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CB21B" w14:textId="6AB2A407" w:rsidR="000742EB" w:rsidRPr="000742EB" w:rsidRDefault="000742EB" w:rsidP="000742EB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742EB">
        <w:rPr>
          <w:rFonts w:ascii="Times New Roman" w:hAnsi="Times New Roman" w:cs="Times New Roman"/>
          <w:i/>
          <w:iCs/>
          <w:sz w:val="20"/>
          <w:szCs w:val="20"/>
        </w:rPr>
        <w:t xml:space="preserve">1-as </w:t>
      </w:r>
      <w:proofErr w:type="spellStart"/>
      <w:r w:rsidRPr="000742EB">
        <w:rPr>
          <w:rFonts w:ascii="Times New Roman" w:hAnsi="Times New Roman" w:cs="Times New Roman"/>
          <w:i/>
          <w:iCs/>
          <w:sz w:val="20"/>
          <w:szCs w:val="20"/>
        </w:rPr>
        <w:t>konkurso</w:t>
      </w:r>
      <w:proofErr w:type="spellEnd"/>
      <w:r w:rsidRPr="00074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742EB">
        <w:rPr>
          <w:rFonts w:ascii="Times New Roman" w:hAnsi="Times New Roman" w:cs="Times New Roman"/>
          <w:i/>
          <w:iCs/>
          <w:sz w:val="20"/>
          <w:szCs w:val="20"/>
        </w:rPr>
        <w:t>sąlygų</w:t>
      </w:r>
      <w:proofErr w:type="spellEnd"/>
      <w:r w:rsidRPr="00074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742EB">
        <w:rPr>
          <w:rFonts w:ascii="Times New Roman" w:hAnsi="Times New Roman" w:cs="Times New Roman"/>
          <w:i/>
          <w:iCs/>
          <w:sz w:val="20"/>
          <w:szCs w:val="20"/>
        </w:rPr>
        <w:t>priedas</w:t>
      </w:r>
      <w:proofErr w:type="spellEnd"/>
    </w:p>
    <w:p w14:paraId="68EB9696" w14:textId="4D7027BF" w:rsidR="0099342E" w:rsidRPr="0099342E" w:rsidRDefault="0099342E" w:rsidP="0099342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165AAA31" w14:textId="52BAB3A7" w:rsidR="00455290" w:rsidRPr="0099342E" w:rsidRDefault="0099342E" w:rsidP="0099342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SISTEMOS SUDERINAMUMO TYRIMAS</w:t>
      </w:r>
    </w:p>
    <w:p w14:paraId="7C28C144" w14:textId="77777777" w:rsidR="0099342E" w:rsidRDefault="0099342E" w:rsidP="0099342E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7C94F1B" w14:textId="643263BA" w:rsidR="00E44747" w:rsidRPr="0099342E" w:rsidRDefault="004A4CBD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Pirkėjas</w:t>
      </w:r>
      <w:r w:rsidR="00E44747" w:rsidRPr="0099342E">
        <w:rPr>
          <w:rFonts w:ascii="Times New Roman" w:hAnsi="Times New Roman" w:cs="Times New Roman"/>
          <w:b/>
          <w:bCs/>
          <w:lang w:val="lt-LT"/>
        </w:rPr>
        <w:t>:</w:t>
      </w:r>
      <w:r w:rsidR="00E44747" w:rsidRPr="0099342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E44747" w:rsidRPr="0099342E">
        <w:rPr>
          <w:rFonts w:ascii="Times New Roman" w:hAnsi="Times New Roman" w:cs="Times New Roman"/>
          <w:lang w:val="lt-LT"/>
        </w:rPr>
        <w:t>Enerheads</w:t>
      </w:r>
      <w:proofErr w:type="spellEnd"/>
      <w:r w:rsidRPr="0099342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9342E">
        <w:rPr>
          <w:rFonts w:ascii="Times New Roman" w:hAnsi="Times New Roman" w:cs="Times New Roman"/>
          <w:lang w:val="lt-LT"/>
        </w:rPr>
        <w:t>solutions</w:t>
      </w:r>
      <w:proofErr w:type="spellEnd"/>
      <w:r w:rsidR="00455290" w:rsidRPr="0099342E">
        <w:rPr>
          <w:rFonts w:ascii="Times New Roman" w:hAnsi="Times New Roman" w:cs="Times New Roman"/>
          <w:lang w:val="lt-LT"/>
        </w:rPr>
        <w:t>, UAB</w:t>
      </w:r>
    </w:p>
    <w:p w14:paraId="4AA74E1F" w14:textId="77777777" w:rsidR="00E44747" w:rsidRPr="0099342E" w:rsidRDefault="00E44747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BA21883" w14:textId="5A116164" w:rsidR="00E44747" w:rsidRPr="0099342E" w:rsidRDefault="00455290" w:rsidP="009934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Užduoties</w:t>
      </w:r>
      <w:r w:rsidR="00E44747" w:rsidRPr="0099342E">
        <w:rPr>
          <w:rFonts w:ascii="Times New Roman" w:hAnsi="Times New Roman" w:cs="Times New Roman"/>
          <w:b/>
          <w:bCs/>
          <w:lang w:val="lt-LT"/>
        </w:rPr>
        <w:t xml:space="preserve"> tikslas</w:t>
      </w:r>
    </w:p>
    <w:p w14:paraId="55C24F83" w14:textId="5D313412" w:rsidR="00E44747" w:rsidRPr="0099342E" w:rsidRDefault="00C83396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>S</w:t>
      </w:r>
      <w:r w:rsidR="00455290" w:rsidRPr="0099342E">
        <w:rPr>
          <w:rFonts w:ascii="Times New Roman" w:hAnsi="Times New Roman" w:cs="Times New Roman"/>
          <w:lang w:val="lt-LT"/>
        </w:rPr>
        <w:t>istemos suderinamumo tyrimo</w:t>
      </w:r>
      <w:r w:rsidR="00E44747" w:rsidRPr="0099342E">
        <w:rPr>
          <w:rFonts w:ascii="Times New Roman" w:hAnsi="Times New Roman" w:cs="Times New Roman"/>
          <w:lang w:val="lt-LT"/>
        </w:rPr>
        <w:t xml:space="preserve"> tikslas </w:t>
      </w:r>
      <w:r w:rsidR="00455290" w:rsidRPr="0099342E">
        <w:rPr>
          <w:rFonts w:ascii="Times New Roman" w:hAnsi="Times New Roman" w:cs="Times New Roman"/>
          <w:lang w:val="lt-LT"/>
        </w:rPr>
        <w:t>yra</w:t>
      </w:r>
      <w:r w:rsidR="00E44747" w:rsidRPr="0099342E">
        <w:rPr>
          <w:rFonts w:ascii="Times New Roman" w:hAnsi="Times New Roman" w:cs="Times New Roman"/>
          <w:lang w:val="lt-LT"/>
        </w:rPr>
        <w:t xml:space="preserve"> atlikti </w:t>
      </w:r>
      <w:r w:rsidRPr="0099342E">
        <w:rPr>
          <w:rFonts w:ascii="Times New Roman" w:hAnsi="Times New Roman" w:cs="Times New Roman"/>
          <w:lang w:val="lt-LT"/>
        </w:rPr>
        <w:t xml:space="preserve">AIEB </w:t>
      </w:r>
      <w:r w:rsidR="00E44747" w:rsidRPr="0099342E">
        <w:rPr>
          <w:rFonts w:ascii="Times New Roman" w:hAnsi="Times New Roman" w:cs="Times New Roman"/>
          <w:lang w:val="lt-LT"/>
        </w:rPr>
        <w:t>sistemų suderinamumo tyrimą, siekiant nustatyti, kaip efektyviai skirtingos sistemos ar jų komponentai sąveikauja tarpusavyje.</w:t>
      </w:r>
      <w:r w:rsidRPr="0099342E">
        <w:rPr>
          <w:rFonts w:ascii="Times New Roman" w:hAnsi="Times New Roman" w:cs="Times New Roman"/>
          <w:lang w:val="lt-LT"/>
        </w:rPr>
        <w:t xml:space="preserve"> Be to, reikia išanalizuoti ir optimizuoti skirtingų AIEB sistemų ar jų komponentų sąveiką, siekiant užtikrinti jų veikimo patikimumą, efektyvumą ir tinkamumą specifiniams AIEB veiklos poreikiams. Tyrimo ir analizės</w:t>
      </w:r>
      <w:r w:rsidR="00E44747" w:rsidRPr="0099342E">
        <w:rPr>
          <w:rFonts w:ascii="Times New Roman" w:hAnsi="Times New Roman" w:cs="Times New Roman"/>
          <w:lang w:val="lt-LT"/>
        </w:rPr>
        <w:t xml:space="preserve"> rezultatai bus naudojami problemoms identifikuoti, veikimo kokybei gerinti ir optimizavimo rekomendacijoms parengti.</w:t>
      </w:r>
    </w:p>
    <w:p w14:paraId="66CACD71" w14:textId="6912BF30" w:rsidR="00E44747" w:rsidRPr="0099342E" w:rsidRDefault="00C83396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>Užduotis</w:t>
      </w:r>
      <w:r w:rsidR="00E44747" w:rsidRPr="0099342E">
        <w:rPr>
          <w:rFonts w:ascii="Times New Roman" w:hAnsi="Times New Roman" w:cs="Times New Roman"/>
          <w:lang w:val="lt-LT"/>
        </w:rPr>
        <w:t xml:space="preserve"> „Sistemos suderinamumo tyrimas“</w:t>
      </w:r>
      <w:r w:rsidRPr="0099342E">
        <w:rPr>
          <w:rFonts w:ascii="Times New Roman" w:hAnsi="Times New Roman" w:cs="Times New Roman"/>
          <w:lang w:val="lt-LT"/>
        </w:rPr>
        <w:t xml:space="preserve"> </w:t>
      </w:r>
      <w:r w:rsidR="00E44747" w:rsidRPr="0099342E">
        <w:rPr>
          <w:rFonts w:ascii="Times New Roman" w:hAnsi="Times New Roman" w:cs="Times New Roman"/>
          <w:lang w:val="lt-LT"/>
        </w:rPr>
        <w:t>apima:</w:t>
      </w:r>
    </w:p>
    <w:p w14:paraId="0D3842CB" w14:textId="6B975675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Suderinamumo problemų identifikavimą:</w:t>
      </w:r>
    </w:p>
    <w:p w14:paraId="426717F3" w14:textId="01B4F958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C83396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 xml:space="preserve">Išsiaiškinti, ar </w:t>
      </w:r>
      <w:r w:rsidR="00C83396" w:rsidRPr="0099342E">
        <w:rPr>
          <w:rFonts w:ascii="Times New Roman" w:hAnsi="Times New Roman" w:cs="Times New Roman"/>
          <w:lang w:val="lt-LT"/>
        </w:rPr>
        <w:t xml:space="preserve">AIEB </w:t>
      </w:r>
      <w:r w:rsidRPr="0099342E">
        <w:rPr>
          <w:rFonts w:ascii="Times New Roman" w:hAnsi="Times New Roman" w:cs="Times New Roman"/>
          <w:lang w:val="lt-LT"/>
        </w:rPr>
        <w:t>sistemos komponentai (pvz., programinė įranga, aparatinė įranga, tinklai) veikia efektyviai kartu, ar atsiranda nesuderinamumo požymių.</w:t>
      </w:r>
    </w:p>
    <w:p w14:paraId="080E9395" w14:textId="07433225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C83396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Nustatyti potencialias rizikas, kurios gali kilti dėl nesuderinamumo, įskaitant funkcinius trikdžius, našumo mažėjimą ar duomenų praradimą.</w:t>
      </w:r>
    </w:p>
    <w:p w14:paraId="1CACE1EE" w14:textId="77777777" w:rsidR="00300FD0" w:rsidRPr="0099342E" w:rsidRDefault="00300FD0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40677D" w14:textId="15FEA2EE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Sistemos veikimo kokybės analizę:</w:t>
      </w:r>
    </w:p>
    <w:p w14:paraId="6BCEEE44" w14:textId="46614212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C83396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Įvertinti, kaip suderinamumo lygis veikia sistemos funkcionalumą, saugumą ir našumą.</w:t>
      </w:r>
    </w:p>
    <w:p w14:paraId="7C9787F5" w14:textId="0B4158B1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C83396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Identifikuoti, kurie komponentai ar sąveikos taškai reikalauja tobulinimo, ir įvertinti jų įtaką bendrai sistemos kokybei.</w:t>
      </w:r>
    </w:p>
    <w:p w14:paraId="30F0FDC3" w14:textId="77777777" w:rsidR="00300FD0" w:rsidRPr="0099342E" w:rsidRDefault="00300FD0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C47B95D" w14:textId="0F29B639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Sprendimų parengimą ir optimizavimą:</w:t>
      </w:r>
    </w:p>
    <w:p w14:paraId="469F0C43" w14:textId="459C2299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Pateikti konkrečias rekomendacijas dėl sistemų ar jų komponentų suderinimo, įskaitant:</w:t>
      </w:r>
    </w:p>
    <w:p w14:paraId="5EA63A42" w14:textId="1228D478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Konfigūracijos korekcijas.</w:t>
      </w:r>
    </w:p>
    <w:p w14:paraId="2A15E09A" w14:textId="325F4A29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Aparatinės ar programinės įrangos pakeitimus.</w:t>
      </w:r>
    </w:p>
    <w:p w14:paraId="245639A1" w14:textId="5DC38EA6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Alternatyvių komponentų integravimo galimybes.</w:t>
      </w:r>
    </w:p>
    <w:p w14:paraId="1AEDAC7C" w14:textId="06A0151E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Sudaryti veiksmų planą, kaip pašalinti nustatytas problemas ir pagerinti bendrą suderinamumo lygį.</w:t>
      </w:r>
    </w:p>
    <w:p w14:paraId="520FBFE9" w14:textId="77777777" w:rsidR="00300FD0" w:rsidRPr="0099342E" w:rsidRDefault="00300FD0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AFEC01A" w14:textId="64927DBF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Testavimo metodikų tobulinimą:</w:t>
      </w:r>
    </w:p>
    <w:p w14:paraId="0A1C81FC" w14:textId="567E5A42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Išvystyti ar pritaikyti patikimas testavimo metodikas, kurios leis ne tik išspręsti esamas suderinamumo problemas, bet ir užtikrinti prevenciją ateityje.</w:t>
      </w:r>
    </w:p>
    <w:p w14:paraId="02B3608A" w14:textId="2AF82D07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Sukurti procesą, kuris padėtų nuolat stebėti ir vertinti suderinamumo pokyčius vykdant sistemos plėtrą ar modernizaciją.</w:t>
      </w:r>
    </w:p>
    <w:p w14:paraId="21D1F325" w14:textId="77777777" w:rsidR="00300FD0" w:rsidRPr="0099342E" w:rsidRDefault="00300FD0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68B4641" w14:textId="3D7798CD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Naudojimo praktikos ir standartų atitikimą:</w:t>
      </w:r>
    </w:p>
    <w:p w14:paraId="18130755" w14:textId="2CBCE4DA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Pr="0099342E">
        <w:rPr>
          <w:rFonts w:ascii="Times New Roman" w:hAnsi="Times New Roman" w:cs="Times New Roman"/>
          <w:lang w:val="lt-LT"/>
        </w:rPr>
        <w:tab/>
        <w:t xml:space="preserve">Užtikrinti, kad tiriamos </w:t>
      </w:r>
      <w:r w:rsidR="00300FD0" w:rsidRPr="0099342E">
        <w:rPr>
          <w:rFonts w:ascii="Times New Roman" w:hAnsi="Times New Roman" w:cs="Times New Roman"/>
          <w:lang w:val="lt-LT"/>
        </w:rPr>
        <w:t xml:space="preserve">AIEB </w:t>
      </w:r>
      <w:r w:rsidRPr="0099342E">
        <w:rPr>
          <w:rFonts w:ascii="Times New Roman" w:hAnsi="Times New Roman" w:cs="Times New Roman"/>
          <w:lang w:val="lt-LT"/>
        </w:rPr>
        <w:t>sistemos atitiktų tarptautinius, nacionalinius ar sektoriaus standartus bei reikalavimus.</w:t>
      </w:r>
    </w:p>
    <w:p w14:paraId="65A94883" w14:textId="1283A36C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Pr="0099342E">
        <w:rPr>
          <w:rFonts w:ascii="Times New Roman" w:hAnsi="Times New Roman" w:cs="Times New Roman"/>
          <w:lang w:val="lt-LT"/>
        </w:rPr>
        <w:tab/>
        <w:t xml:space="preserve">Užtikrinti tinkamą </w:t>
      </w:r>
      <w:r w:rsidR="00300FD0" w:rsidRPr="0099342E">
        <w:rPr>
          <w:rFonts w:ascii="Times New Roman" w:hAnsi="Times New Roman" w:cs="Times New Roman"/>
          <w:lang w:val="lt-LT"/>
        </w:rPr>
        <w:t xml:space="preserve">AIEB </w:t>
      </w:r>
      <w:r w:rsidRPr="0099342E">
        <w:rPr>
          <w:rFonts w:ascii="Times New Roman" w:hAnsi="Times New Roman" w:cs="Times New Roman"/>
          <w:lang w:val="lt-LT"/>
        </w:rPr>
        <w:t>sistemos integraciją į esamą ar planuojamą veiklos aplinką.</w:t>
      </w:r>
    </w:p>
    <w:p w14:paraId="023D6ECC" w14:textId="77777777" w:rsidR="00300FD0" w:rsidRPr="0099342E" w:rsidRDefault="00300FD0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35120AA" w14:textId="4AF33340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lastRenderedPageBreak/>
        <w:t>Galutinis tikslas</w:t>
      </w:r>
      <w:r w:rsidRPr="0099342E">
        <w:rPr>
          <w:rFonts w:ascii="Times New Roman" w:hAnsi="Times New Roman" w:cs="Times New Roman"/>
          <w:lang w:val="lt-LT"/>
        </w:rPr>
        <w:t xml:space="preserve"> – užtikrinti, kad </w:t>
      </w:r>
      <w:r w:rsidR="00300FD0" w:rsidRPr="0099342E">
        <w:rPr>
          <w:rFonts w:ascii="Times New Roman" w:hAnsi="Times New Roman" w:cs="Times New Roman"/>
          <w:lang w:val="lt-LT"/>
        </w:rPr>
        <w:t xml:space="preserve">AIEB </w:t>
      </w:r>
      <w:r w:rsidRPr="0099342E">
        <w:rPr>
          <w:rFonts w:ascii="Times New Roman" w:hAnsi="Times New Roman" w:cs="Times New Roman"/>
          <w:lang w:val="lt-LT"/>
        </w:rPr>
        <w:t xml:space="preserve">sistemos </w:t>
      </w:r>
      <w:r w:rsidR="00300FD0" w:rsidRPr="0099342E">
        <w:rPr>
          <w:rFonts w:ascii="Times New Roman" w:hAnsi="Times New Roman" w:cs="Times New Roman"/>
          <w:lang w:val="lt-LT"/>
        </w:rPr>
        <w:t xml:space="preserve">komponentai </w:t>
      </w:r>
      <w:r w:rsidRPr="0099342E">
        <w:rPr>
          <w:rFonts w:ascii="Times New Roman" w:hAnsi="Times New Roman" w:cs="Times New Roman"/>
          <w:lang w:val="lt-LT"/>
        </w:rPr>
        <w:t>būtų ne tik funkcional</w:t>
      </w:r>
      <w:r w:rsidR="00300FD0" w:rsidRPr="0099342E">
        <w:rPr>
          <w:rFonts w:ascii="Times New Roman" w:hAnsi="Times New Roman" w:cs="Times New Roman"/>
          <w:lang w:val="lt-LT"/>
        </w:rPr>
        <w:t>ū</w:t>
      </w:r>
      <w:r w:rsidRPr="0099342E">
        <w:rPr>
          <w:rFonts w:ascii="Times New Roman" w:hAnsi="Times New Roman" w:cs="Times New Roman"/>
          <w:lang w:val="lt-LT"/>
        </w:rPr>
        <w:t>s ir patikim</w:t>
      </w:r>
      <w:r w:rsidR="00300FD0" w:rsidRPr="0099342E">
        <w:rPr>
          <w:rFonts w:ascii="Times New Roman" w:hAnsi="Times New Roman" w:cs="Times New Roman"/>
          <w:lang w:val="lt-LT"/>
        </w:rPr>
        <w:t>i</w:t>
      </w:r>
      <w:r w:rsidRPr="0099342E">
        <w:rPr>
          <w:rFonts w:ascii="Times New Roman" w:hAnsi="Times New Roman" w:cs="Times New Roman"/>
          <w:lang w:val="lt-LT"/>
        </w:rPr>
        <w:t>, bet ir</w:t>
      </w:r>
      <w:r w:rsidR="00300FD0" w:rsidRPr="0099342E">
        <w:rPr>
          <w:rFonts w:ascii="Times New Roman" w:hAnsi="Times New Roman" w:cs="Times New Roman"/>
          <w:lang w:val="lt-LT"/>
        </w:rPr>
        <w:t xml:space="preserve"> </w:t>
      </w:r>
      <w:r w:rsidRPr="0099342E">
        <w:rPr>
          <w:rFonts w:ascii="Times New Roman" w:hAnsi="Times New Roman" w:cs="Times New Roman"/>
          <w:lang w:val="lt-LT"/>
        </w:rPr>
        <w:t>mažinančios techninių trikdžių riziką, bei atitinkančios organizacijos veiklos poreikius.</w:t>
      </w:r>
    </w:p>
    <w:p w14:paraId="4B2B044D" w14:textId="77777777" w:rsidR="00E44747" w:rsidRPr="0099342E" w:rsidRDefault="00E44747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AC3D1BE" w14:textId="7D9289E8" w:rsidR="00E44747" w:rsidRPr="0099342E" w:rsidRDefault="00E44747" w:rsidP="009934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Uždaviniai</w:t>
      </w:r>
    </w:p>
    <w:p w14:paraId="1E4D6E92" w14:textId="77777777" w:rsidR="00616860" w:rsidRPr="0099342E" w:rsidRDefault="00616860" w:rsidP="009934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p w14:paraId="155225A4" w14:textId="4113FED4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>Išanalizuoti suderinamumo reikalavimus ir standartus.</w:t>
      </w:r>
    </w:p>
    <w:p w14:paraId="0B7AC039" w14:textId="1C637FD3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>Identifikuoti tyrimo objektus (programinės įrangos, aparatinės įrangos, tinklų ar kitų sistemų komponentus).</w:t>
      </w:r>
    </w:p>
    <w:p w14:paraId="7F2D14A8" w14:textId="36A29234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>Parengti suderinamumo testavimo planą.</w:t>
      </w:r>
    </w:p>
    <w:p w14:paraId="3A15DDB8" w14:textId="7FADFCC1" w:rsidR="00300FD0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 xml:space="preserve">Atlikti suderinamumo </w:t>
      </w:r>
      <w:r w:rsidR="00300FD0" w:rsidRPr="0099342E">
        <w:rPr>
          <w:rFonts w:ascii="Times New Roman" w:hAnsi="Times New Roman" w:cs="Times New Roman"/>
          <w:lang w:val="lt-LT"/>
        </w:rPr>
        <w:t xml:space="preserve">projektavimą ir </w:t>
      </w:r>
      <w:r w:rsidRPr="0099342E">
        <w:rPr>
          <w:rFonts w:ascii="Times New Roman" w:hAnsi="Times New Roman" w:cs="Times New Roman"/>
          <w:lang w:val="lt-LT"/>
        </w:rPr>
        <w:t>testavimą, surinkti ir išanalizuoti rezultatus.</w:t>
      </w:r>
    </w:p>
    <w:p w14:paraId="27E55598" w14:textId="327E7507" w:rsidR="00E44747" w:rsidRPr="0099342E" w:rsidRDefault="00E44747" w:rsidP="0099342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>Parengti tyrimo ataskaitą su išvadomis ir rekomendacijomis.</w:t>
      </w:r>
    </w:p>
    <w:p w14:paraId="5D2F800E" w14:textId="77777777" w:rsidR="00E44747" w:rsidRPr="0099342E" w:rsidRDefault="00E44747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8AC7E65" w14:textId="4A97FCAC" w:rsidR="00E44747" w:rsidRPr="0099342E" w:rsidRDefault="00E44747" w:rsidP="009934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Rezultatai</w:t>
      </w:r>
    </w:p>
    <w:p w14:paraId="2C79B798" w14:textId="13AE4488" w:rsidR="00E44747" w:rsidRPr="0099342E" w:rsidRDefault="00590F66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 xml:space="preserve">Techninės užduoties </w:t>
      </w:r>
      <w:r w:rsidR="00E44747" w:rsidRPr="0099342E">
        <w:rPr>
          <w:rFonts w:ascii="Times New Roman" w:hAnsi="Times New Roman" w:cs="Times New Roman"/>
          <w:lang w:val="lt-LT"/>
        </w:rPr>
        <w:t>rezultatai apims:</w:t>
      </w:r>
    </w:p>
    <w:p w14:paraId="5484FFF5" w14:textId="3FB7AD93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Pr="0099342E">
        <w:rPr>
          <w:rFonts w:ascii="Times New Roman" w:hAnsi="Times New Roman" w:cs="Times New Roman"/>
          <w:lang w:val="lt-LT"/>
        </w:rPr>
        <w:tab/>
        <w:t xml:space="preserve">Išsamią suderinamumo tyrimo </w:t>
      </w:r>
      <w:r w:rsidR="00616860" w:rsidRPr="0099342E">
        <w:rPr>
          <w:rFonts w:ascii="Times New Roman" w:hAnsi="Times New Roman" w:cs="Times New Roman"/>
          <w:lang w:val="lt-LT"/>
        </w:rPr>
        <w:t>analiz</w:t>
      </w:r>
      <w:r w:rsidR="00590F66" w:rsidRPr="0099342E">
        <w:rPr>
          <w:rFonts w:ascii="Times New Roman" w:hAnsi="Times New Roman" w:cs="Times New Roman"/>
          <w:lang w:val="lt-LT"/>
        </w:rPr>
        <w:t>ę</w:t>
      </w:r>
      <w:r w:rsidRPr="0099342E">
        <w:rPr>
          <w:rFonts w:ascii="Times New Roman" w:hAnsi="Times New Roman" w:cs="Times New Roman"/>
          <w:lang w:val="lt-LT"/>
        </w:rPr>
        <w:t>.</w:t>
      </w:r>
    </w:p>
    <w:p w14:paraId="0D5C4D9F" w14:textId="77777777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Pr="0099342E">
        <w:rPr>
          <w:rFonts w:ascii="Times New Roman" w:hAnsi="Times New Roman" w:cs="Times New Roman"/>
          <w:lang w:val="lt-LT"/>
        </w:rPr>
        <w:tab/>
        <w:t>Identifikuotas problemas ir galimus jų sprendimo būdus.</w:t>
      </w:r>
    </w:p>
    <w:p w14:paraId="291A8AA7" w14:textId="77777777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Pr="0099342E">
        <w:rPr>
          <w:rFonts w:ascii="Times New Roman" w:hAnsi="Times New Roman" w:cs="Times New Roman"/>
          <w:lang w:val="lt-LT"/>
        </w:rPr>
        <w:tab/>
        <w:t>Rekomendacijas tobulinimui.</w:t>
      </w:r>
    </w:p>
    <w:p w14:paraId="6369DEDD" w14:textId="77777777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B4E77B1" w14:textId="6144A368" w:rsidR="00E44747" w:rsidRPr="0099342E" w:rsidRDefault="00E44747" w:rsidP="009934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b/>
          <w:bCs/>
          <w:lang w:val="lt-LT"/>
        </w:rPr>
        <w:t>Rizikų vertinimas</w:t>
      </w:r>
    </w:p>
    <w:p w14:paraId="2C527B86" w14:textId="77777777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Pr="0099342E">
        <w:rPr>
          <w:rFonts w:ascii="Times New Roman" w:hAnsi="Times New Roman" w:cs="Times New Roman"/>
          <w:lang w:val="lt-LT"/>
        </w:rPr>
        <w:tab/>
      </w:r>
      <w:r w:rsidRPr="0099342E">
        <w:rPr>
          <w:rFonts w:ascii="Times New Roman" w:hAnsi="Times New Roman" w:cs="Times New Roman"/>
          <w:b/>
          <w:bCs/>
          <w:lang w:val="lt-LT"/>
        </w:rPr>
        <w:t>Potencialios problemos:</w:t>
      </w:r>
      <w:r w:rsidRPr="0099342E">
        <w:rPr>
          <w:rFonts w:ascii="Times New Roman" w:hAnsi="Times New Roman" w:cs="Times New Roman"/>
          <w:lang w:val="lt-LT"/>
        </w:rPr>
        <w:t xml:space="preserve"> Nepakankami duomenys, testavimo įrangos trūkumas, nenumatyti sistemos sutrikimai.</w:t>
      </w:r>
    </w:p>
    <w:p w14:paraId="73597C53" w14:textId="77777777" w:rsidR="00E44747" w:rsidRPr="0099342E" w:rsidRDefault="00E44747" w:rsidP="0099342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9342E">
        <w:rPr>
          <w:rFonts w:ascii="Times New Roman" w:hAnsi="Times New Roman" w:cs="Times New Roman"/>
          <w:lang w:val="lt-LT"/>
        </w:rPr>
        <w:tab/>
        <w:t>•</w:t>
      </w:r>
      <w:r w:rsidRPr="0099342E">
        <w:rPr>
          <w:rFonts w:ascii="Times New Roman" w:hAnsi="Times New Roman" w:cs="Times New Roman"/>
          <w:lang w:val="lt-LT"/>
        </w:rPr>
        <w:tab/>
      </w:r>
      <w:r w:rsidRPr="0099342E">
        <w:rPr>
          <w:rFonts w:ascii="Times New Roman" w:hAnsi="Times New Roman" w:cs="Times New Roman"/>
          <w:b/>
          <w:bCs/>
          <w:lang w:val="lt-LT"/>
        </w:rPr>
        <w:t>Rizikų valdymo planas:</w:t>
      </w:r>
      <w:r w:rsidRPr="0099342E">
        <w:rPr>
          <w:rFonts w:ascii="Times New Roman" w:hAnsi="Times New Roman" w:cs="Times New Roman"/>
          <w:lang w:val="lt-LT"/>
        </w:rPr>
        <w:t xml:space="preserve"> Papildomas laiko rezervas, atsarginiai metodai, konsultacijos su ekspertais.</w:t>
      </w:r>
    </w:p>
    <w:p w14:paraId="6287055D" w14:textId="77777777" w:rsidR="00E44747" w:rsidRPr="0099342E" w:rsidRDefault="00E44747" w:rsidP="0099342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ED2836" w14:textId="77777777" w:rsidR="00C65E28" w:rsidRPr="00C65E28" w:rsidRDefault="00C65E28" w:rsidP="009934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C65E28">
        <w:rPr>
          <w:rFonts w:ascii="Times New Roman" w:hAnsi="Times New Roman" w:cs="Times New Roman"/>
          <w:b/>
          <w:bCs/>
          <w:color w:val="000000"/>
          <w:lang w:val="lt-LT"/>
        </w:rPr>
        <w:t>Žalias pirkimas</w:t>
      </w:r>
    </w:p>
    <w:p w14:paraId="78A0E8CA" w14:textId="52AD2EE7" w:rsidR="004A4CBD" w:rsidRPr="00C65E28" w:rsidRDefault="0099342E" w:rsidP="00C65E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65E28">
        <w:rPr>
          <w:rFonts w:ascii="Times New Roman" w:hAnsi="Times New Roman" w:cs="Times New Roman"/>
          <w:color w:val="000000"/>
          <w:lang w:val="lt-LT"/>
        </w:rPr>
        <w:t xml:space="preserve">Pirkėjas, vadovaujantis Aplinkos apsaugos kriterijų taikymo, vykdant žaliuosius pirkimus, tvarkos aprašo, patvirtinto Lietuvos Respublikos aplinkos ministro 2011 m. birželio 28 d. įsakymu Nr. D1-508 (Lietuvos Respublikos aplinkos ministro 2022 m. gruodžio 13 d. įsakymo Nr. D1-401 redakcija) „Dėl aplinkos apsaugos kriterijų taikymo, vykdant žaliuosius pirkimus, tvarkos aprašo patvirtinimo“, perkamai Paslaugai nustato 4.4.4.3. papunktyje nustatytą minimalų </w:t>
      </w:r>
      <w:r w:rsidRPr="00C65E28">
        <w:rPr>
          <w:rFonts w:ascii="Times New Roman" w:hAnsi="Times New Roman" w:cs="Times New Roman"/>
          <w:lang w:val="lt-LT"/>
        </w:rPr>
        <w:t>aplinkosauginį</w:t>
      </w:r>
      <w:r w:rsidRPr="00C65E28">
        <w:rPr>
          <w:rFonts w:ascii="Times New Roman" w:hAnsi="Times New Roman" w:cs="Times New Roman"/>
          <w:color w:val="000000"/>
          <w:lang w:val="lt-LT"/>
        </w:rPr>
        <w:t xml:space="preserve"> reikalavimą: „Prekei pagaminti, paslaugai teikti ar darbams atlikti naudojama mažiau ar nenaudojama </w:t>
      </w:r>
      <w:r w:rsidRPr="00C65E28">
        <w:rPr>
          <w:rFonts w:ascii="Times New Roman" w:hAnsi="Times New Roman" w:cs="Times New Roman"/>
          <w:lang w:val="lt-LT"/>
        </w:rPr>
        <w:t>pavojingų</w:t>
      </w:r>
      <w:r w:rsidRPr="00C65E28">
        <w:rPr>
          <w:rFonts w:ascii="Times New Roman" w:hAnsi="Times New Roman" w:cs="Times New Roman"/>
          <w:color w:val="000000"/>
          <w:lang w:val="lt-LT"/>
        </w:rPr>
        <w:t xml:space="preserve"> cheminių medžiagų, neteršiama aplinka ir nekeliamas pavojus sveikatai.“.</w:t>
      </w:r>
    </w:p>
    <w:sectPr w:rsidR="004A4CBD" w:rsidRPr="00C6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363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443CB4"/>
    <w:multiLevelType w:val="hybridMultilevel"/>
    <w:tmpl w:val="0AF0F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D415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8776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343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6419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FE49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6645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845141"/>
    <w:multiLevelType w:val="hybridMultilevel"/>
    <w:tmpl w:val="E4146974"/>
    <w:lvl w:ilvl="0" w:tplc="287EB06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CD7E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8C77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8938709">
    <w:abstractNumId w:val="1"/>
  </w:num>
  <w:num w:numId="2" w16cid:durableId="129515669">
    <w:abstractNumId w:val="9"/>
  </w:num>
  <w:num w:numId="3" w16cid:durableId="1849128939">
    <w:abstractNumId w:val="4"/>
  </w:num>
  <w:num w:numId="4" w16cid:durableId="401178518">
    <w:abstractNumId w:val="10"/>
  </w:num>
  <w:num w:numId="5" w16cid:durableId="1187718216">
    <w:abstractNumId w:val="0"/>
  </w:num>
  <w:num w:numId="6" w16cid:durableId="1946108756">
    <w:abstractNumId w:val="2"/>
  </w:num>
  <w:num w:numId="7" w16cid:durableId="752317621">
    <w:abstractNumId w:val="8"/>
  </w:num>
  <w:num w:numId="8" w16cid:durableId="1497837582">
    <w:abstractNumId w:val="6"/>
  </w:num>
  <w:num w:numId="9" w16cid:durableId="309024424">
    <w:abstractNumId w:val="3"/>
  </w:num>
  <w:num w:numId="10" w16cid:durableId="171065029">
    <w:abstractNumId w:val="7"/>
  </w:num>
  <w:num w:numId="11" w16cid:durableId="2012834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47"/>
    <w:rsid w:val="000742EB"/>
    <w:rsid w:val="00170F54"/>
    <w:rsid w:val="00202E8F"/>
    <w:rsid w:val="00300FD0"/>
    <w:rsid w:val="00455290"/>
    <w:rsid w:val="004A4CBD"/>
    <w:rsid w:val="00590F66"/>
    <w:rsid w:val="00616860"/>
    <w:rsid w:val="00726997"/>
    <w:rsid w:val="0099342E"/>
    <w:rsid w:val="00B93E4C"/>
    <w:rsid w:val="00C65E28"/>
    <w:rsid w:val="00C83396"/>
    <w:rsid w:val="00E44747"/>
    <w:rsid w:val="00E53217"/>
    <w:rsid w:val="00E56166"/>
    <w:rsid w:val="00EA00FD"/>
    <w:rsid w:val="00E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A826A"/>
  <w15:chartTrackingRefBased/>
  <w15:docId w15:val="{CD23FE43-4A6A-6D46-897C-547ED978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Šumakovas</dc:creator>
  <cp:keywords/>
  <dc:description/>
  <cp:lastModifiedBy>Vitalijus Šumakovas</cp:lastModifiedBy>
  <cp:revision>2</cp:revision>
  <dcterms:created xsi:type="dcterms:W3CDTF">2024-12-20T09:32:00Z</dcterms:created>
  <dcterms:modified xsi:type="dcterms:W3CDTF">2024-12-20T09:32:00Z</dcterms:modified>
</cp:coreProperties>
</file>