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6385" w14:textId="77777777" w:rsidR="007565CE" w:rsidRPr="00FA3C87" w:rsidRDefault="007565CE">
      <w:pPr>
        <w:pStyle w:val="Pagrindinistekstas"/>
        <w:spacing w:before="0"/>
        <w:rPr>
          <w:sz w:val="20"/>
          <w:lang w:val="ru-RU"/>
        </w:rPr>
      </w:pPr>
    </w:p>
    <w:p w14:paraId="4512ABF4" w14:textId="77777777" w:rsidR="007565CE" w:rsidRPr="00280322" w:rsidRDefault="00357FEC" w:rsidP="00407B9D">
      <w:pPr>
        <w:pStyle w:val="Pavadinimas"/>
        <w:ind w:left="426"/>
        <w:jc w:val="center"/>
      </w:pPr>
      <w:r w:rsidRPr="00280322">
        <w:t>SPECIAL TERMS AND CONDITIONS OF THE CONTRACT FOR THE SALE AND PURCHASE OF GOODS</w:t>
      </w:r>
    </w:p>
    <w:p w14:paraId="785B8116" w14:textId="77777777" w:rsidR="007565CE" w:rsidRPr="00280322" w:rsidRDefault="007565CE">
      <w:pPr>
        <w:pStyle w:val="Pagrindinistekstas"/>
        <w:spacing w:before="1"/>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180"/>
        <w:gridCol w:w="2360"/>
        <w:gridCol w:w="2574"/>
      </w:tblGrid>
      <w:tr w:rsidR="007565CE" w:rsidRPr="00280322" w14:paraId="226EA392" w14:textId="77777777">
        <w:trPr>
          <w:trHeight w:val="1104"/>
        </w:trPr>
        <w:tc>
          <w:tcPr>
            <w:tcW w:w="2449" w:type="dxa"/>
          </w:tcPr>
          <w:p w14:paraId="697413D6" w14:textId="77777777" w:rsidR="007565CE" w:rsidRPr="00280322" w:rsidRDefault="00357FEC">
            <w:pPr>
              <w:pStyle w:val="TableParagraph"/>
              <w:ind w:right="1004"/>
              <w:rPr>
                <w:b/>
                <w:sz w:val="24"/>
              </w:rPr>
            </w:pPr>
            <w:r w:rsidRPr="00280322">
              <w:rPr>
                <w:b/>
                <w:sz w:val="24"/>
              </w:rPr>
              <w:t>Contract name</w:t>
            </w:r>
          </w:p>
        </w:tc>
        <w:tc>
          <w:tcPr>
            <w:tcW w:w="7114" w:type="dxa"/>
            <w:gridSpan w:val="3"/>
          </w:tcPr>
          <w:p w14:paraId="2529F9D8" w14:textId="77777777" w:rsidR="007565CE" w:rsidRPr="00280322" w:rsidRDefault="00357FEC" w:rsidP="00407B9D">
            <w:pPr>
              <w:pStyle w:val="TableParagraph"/>
              <w:ind w:left="126" w:right="33" w:firstLine="1"/>
              <w:jc w:val="center"/>
              <w:rPr>
                <w:b/>
                <w:sz w:val="24"/>
              </w:rPr>
            </w:pPr>
            <w:r w:rsidRPr="00280322">
              <w:rPr>
                <w:b/>
                <w:sz w:val="24"/>
              </w:rPr>
              <w:t>Automated Production Line for Sheet Steel Products Consisting of an Automated Sheet Storage Module, Raw Material Feeding Module, and Part Punching and Bending Machine Modules Integrated into a Single</w:t>
            </w:r>
          </w:p>
          <w:p w14:paraId="5662AC08" w14:textId="77777777" w:rsidR="007565CE" w:rsidRPr="00280322" w:rsidRDefault="00357FEC" w:rsidP="00407B9D">
            <w:pPr>
              <w:pStyle w:val="TableParagraph"/>
              <w:spacing w:line="257" w:lineRule="exact"/>
              <w:ind w:left="126" w:right="33"/>
              <w:jc w:val="center"/>
              <w:rPr>
                <w:b/>
                <w:sz w:val="24"/>
              </w:rPr>
            </w:pPr>
            <w:r w:rsidRPr="00280322">
              <w:rPr>
                <w:b/>
                <w:sz w:val="24"/>
              </w:rPr>
              <w:t xml:space="preserve"> System Operated by a Single Software Solution</w:t>
            </w:r>
          </w:p>
        </w:tc>
      </w:tr>
      <w:tr w:rsidR="007565CE" w:rsidRPr="00280322" w14:paraId="19F62214" w14:textId="77777777">
        <w:trPr>
          <w:trHeight w:val="275"/>
        </w:trPr>
        <w:tc>
          <w:tcPr>
            <w:tcW w:w="2449" w:type="dxa"/>
          </w:tcPr>
          <w:p w14:paraId="0985EAC3" w14:textId="77777777" w:rsidR="007565CE" w:rsidRPr="00280322" w:rsidRDefault="00357FEC">
            <w:pPr>
              <w:pStyle w:val="TableParagraph"/>
              <w:spacing w:line="256" w:lineRule="exact"/>
              <w:rPr>
                <w:b/>
                <w:sz w:val="24"/>
              </w:rPr>
            </w:pPr>
            <w:r w:rsidRPr="00280322">
              <w:rPr>
                <w:b/>
                <w:sz w:val="24"/>
              </w:rPr>
              <w:t>Contract date</w:t>
            </w:r>
          </w:p>
        </w:tc>
        <w:tc>
          <w:tcPr>
            <w:tcW w:w="2180" w:type="dxa"/>
          </w:tcPr>
          <w:p w14:paraId="718C02B2" w14:textId="77777777" w:rsidR="007565CE" w:rsidRPr="00280322" w:rsidRDefault="007565CE">
            <w:pPr>
              <w:pStyle w:val="TableParagraph"/>
              <w:ind w:left="0"/>
              <w:rPr>
                <w:sz w:val="20"/>
              </w:rPr>
            </w:pPr>
          </w:p>
        </w:tc>
        <w:tc>
          <w:tcPr>
            <w:tcW w:w="2360" w:type="dxa"/>
          </w:tcPr>
          <w:p w14:paraId="235047EC" w14:textId="77777777" w:rsidR="007565CE" w:rsidRPr="00280322" w:rsidRDefault="00357FEC">
            <w:pPr>
              <w:pStyle w:val="TableParagraph"/>
              <w:spacing w:line="256" w:lineRule="exact"/>
              <w:ind w:left="104"/>
              <w:rPr>
                <w:b/>
                <w:sz w:val="24"/>
              </w:rPr>
            </w:pPr>
            <w:r w:rsidRPr="00280322">
              <w:rPr>
                <w:b/>
                <w:sz w:val="24"/>
              </w:rPr>
              <w:t>Contract number</w:t>
            </w:r>
          </w:p>
        </w:tc>
        <w:tc>
          <w:tcPr>
            <w:tcW w:w="2574" w:type="dxa"/>
          </w:tcPr>
          <w:p w14:paraId="59E3F9E1" w14:textId="77777777" w:rsidR="007565CE" w:rsidRPr="00280322" w:rsidRDefault="007565CE">
            <w:pPr>
              <w:pStyle w:val="TableParagraph"/>
              <w:ind w:left="0"/>
              <w:rPr>
                <w:sz w:val="20"/>
              </w:rPr>
            </w:pPr>
          </w:p>
        </w:tc>
      </w:tr>
    </w:tbl>
    <w:p w14:paraId="12861DFA" w14:textId="77777777" w:rsidR="007565CE" w:rsidRPr="00280322" w:rsidRDefault="007565CE">
      <w:pPr>
        <w:pStyle w:val="Pagrindinistekstas"/>
        <w:spacing w:before="0"/>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3241"/>
        <w:gridCol w:w="3512"/>
      </w:tblGrid>
      <w:tr w:rsidR="007565CE" w:rsidRPr="00280322" w14:paraId="2381F6E8" w14:textId="77777777">
        <w:trPr>
          <w:trHeight w:val="275"/>
        </w:trPr>
        <w:tc>
          <w:tcPr>
            <w:tcW w:w="9562" w:type="dxa"/>
            <w:gridSpan w:val="3"/>
          </w:tcPr>
          <w:p w14:paraId="3E38C8F3" w14:textId="77777777" w:rsidR="007565CE" w:rsidRPr="00280322" w:rsidRDefault="00357FEC">
            <w:pPr>
              <w:pStyle w:val="TableParagraph"/>
              <w:spacing w:line="256" w:lineRule="exact"/>
              <w:ind w:left="3585"/>
              <w:rPr>
                <w:b/>
                <w:sz w:val="24"/>
              </w:rPr>
            </w:pPr>
            <w:r w:rsidRPr="00280322">
              <w:rPr>
                <w:b/>
                <w:sz w:val="24"/>
              </w:rPr>
              <w:t>1. CONTRACT PARTIES</w:t>
            </w:r>
          </w:p>
        </w:tc>
      </w:tr>
      <w:tr w:rsidR="007565CE" w:rsidRPr="00280322" w14:paraId="71471E68" w14:textId="77777777">
        <w:trPr>
          <w:trHeight w:val="275"/>
        </w:trPr>
        <w:tc>
          <w:tcPr>
            <w:tcW w:w="2809" w:type="dxa"/>
            <w:vMerge w:val="restart"/>
          </w:tcPr>
          <w:p w14:paraId="4BE9F9F2" w14:textId="77777777" w:rsidR="007565CE" w:rsidRPr="00280322" w:rsidRDefault="007565CE">
            <w:pPr>
              <w:pStyle w:val="TableParagraph"/>
              <w:ind w:left="0"/>
              <w:rPr>
                <w:b/>
                <w:sz w:val="26"/>
              </w:rPr>
            </w:pPr>
          </w:p>
          <w:p w14:paraId="6A26A6AF" w14:textId="77777777" w:rsidR="007565CE" w:rsidRPr="00280322" w:rsidRDefault="007565CE">
            <w:pPr>
              <w:pStyle w:val="TableParagraph"/>
              <w:ind w:left="0"/>
              <w:rPr>
                <w:b/>
                <w:sz w:val="26"/>
              </w:rPr>
            </w:pPr>
          </w:p>
          <w:p w14:paraId="67D56562" w14:textId="77777777" w:rsidR="007565CE" w:rsidRPr="00280322" w:rsidRDefault="007565CE">
            <w:pPr>
              <w:pStyle w:val="TableParagraph"/>
              <w:ind w:left="0"/>
              <w:rPr>
                <w:b/>
                <w:sz w:val="26"/>
              </w:rPr>
            </w:pPr>
          </w:p>
          <w:p w14:paraId="009F4A54" w14:textId="77777777" w:rsidR="007565CE" w:rsidRPr="00280322" w:rsidRDefault="00357FEC">
            <w:pPr>
              <w:pStyle w:val="TableParagraph"/>
              <w:spacing w:before="206"/>
              <w:rPr>
                <w:b/>
                <w:sz w:val="24"/>
              </w:rPr>
            </w:pPr>
            <w:r w:rsidRPr="00280322">
              <w:rPr>
                <w:b/>
                <w:sz w:val="24"/>
              </w:rPr>
              <w:t>1.1. Buyer</w:t>
            </w:r>
          </w:p>
        </w:tc>
        <w:tc>
          <w:tcPr>
            <w:tcW w:w="3241" w:type="dxa"/>
          </w:tcPr>
          <w:p w14:paraId="79F3374D" w14:textId="77777777" w:rsidR="007565CE" w:rsidRPr="00280322" w:rsidRDefault="00357FEC">
            <w:pPr>
              <w:pStyle w:val="TableParagraph"/>
              <w:spacing w:line="256" w:lineRule="exact"/>
              <w:rPr>
                <w:sz w:val="24"/>
              </w:rPr>
            </w:pPr>
            <w:r w:rsidRPr="00280322">
              <w:rPr>
                <w:sz w:val="24"/>
              </w:rPr>
              <w:t>1.1.1. Name</w:t>
            </w:r>
          </w:p>
        </w:tc>
        <w:tc>
          <w:tcPr>
            <w:tcW w:w="3512" w:type="dxa"/>
          </w:tcPr>
          <w:p w14:paraId="029D8D6C" w14:textId="77777777" w:rsidR="007565CE" w:rsidRPr="00280322" w:rsidRDefault="00357FEC">
            <w:pPr>
              <w:pStyle w:val="TableParagraph"/>
              <w:spacing w:line="256" w:lineRule="exact"/>
              <w:ind w:left="505" w:right="503"/>
              <w:jc w:val="center"/>
              <w:rPr>
                <w:sz w:val="24"/>
              </w:rPr>
            </w:pPr>
            <w:r w:rsidRPr="00280322">
              <w:rPr>
                <w:sz w:val="24"/>
              </w:rPr>
              <w:t>UAB Refra</w:t>
            </w:r>
          </w:p>
        </w:tc>
      </w:tr>
      <w:tr w:rsidR="007565CE" w:rsidRPr="00280322" w14:paraId="349DD7E5" w14:textId="77777777">
        <w:trPr>
          <w:trHeight w:val="277"/>
        </w:trPr>
        <w:tc>
          <w:tcPr>
            <w:tcW w:w="2809" w:type="dxa"/>
            <w:vMerge/>
            <w:tcBorders>
              <w:top w:val="nil"/>
            </w:tcBorders>
          </w:tcPr>
          <w:p w14:paraId="50666223" w14:textId="77777777" w:rsidR="007565CE" w:rsidRPr="00280322" w:rsidRDefault="007565CE">
            <w:pPr>
              <w:rPr>
                <w:sz w:val="2"/>
                <w:szCs w:val="2"/>
              </w:rPr>
            </w:pPr>
          </w:p>
        </w:tc>
        <w:tc>
          <w:tcPr>
            <w:tcW w:w="3241" w:type="dxa"/>
          </w:tcPr>
          <w:p w14:paraId="02CFA7EB" w14:textId="77777777" w:rsidR="007565CE" w:rsidRPr="00280322" w:rsidRDefault="00357FEC">
            <w:pPr>
              <w:pStyle w:val="TableParagraph"/>
              <w:spacing w:before="1" w:line="257" w:lineRule="exact"/>
              <w:rPr>
                <w:sz w:val="24"/>
              </w:rPr>
            </w:pPr>
            <w:r w:rsidRPr="00280322">
              <w:rPr>
                <w:sz w:val="24"/>
              </w:rPr>
              <w:t>1.1.2. Legal entity code</w:t>
            </w:r>
          </w:p>
        </w:tc>
        <w:tc>
          <w:tcPr>
            <w:tcW w:w="3512" w:type="dxa"/>
          </w:tcPr>
          <w:p w14:paraId="7369959F" w14:textId="77777777" w:rsidR="007565CE" w:rsidRPr="00280322" w:rsidRDefault="00357FEC">
            <w:pPr>
              <w:pStyle w:val="TableParagraph"/>
              <w:spacing w:before="1" w:line="257" w:lineRule="exact"/>
              <w:ind w:left="505" w:right="501"/>
              <w:jc w:val="center"/>
              <w:rPr>
                <w:sz w:val="24"/>
              </w:rPr>
            </w:pPr>
            <w:r w:rsidRPr="00280322">
              <w:rPr>
                <w:sz w:val="24"/>
              </w:rPr>
              <w:t>300502970</w:t>
            </w:r>
          </w:p>
        </w:tc>
      </w:tr>
      <w:tr w:rsidR="007565CE" w:rsidRPr="00280322" w14:paraId="4DF6706E" w14:textId="77777777">
        <w:trPr>
          <w:trHeight w:val="275"/>
        </w:trPr>
        <w:tc>
          <w:tcPr>
            <w:tcW w:w="2809" w:type="dxa"/>
            <w:vMerge/>
            <w:tcBorders>
              <w:top w:val="nil"/>
            </w:tcBorders>
          </w:tcPr>
          <w:p w14:paraId="26704296" w14:textId="77777777" w:rsidR="007565CE" w:rsidRPr="00280322" w:rsidRDefault="007565CE">
            <w:pPr>
              <w:rPr>
                <w:sz w:val="2"/>
                <w:szCs w:val="2"/>
              </w:rPr>
            </w:pPr>
          </w:p>
        </w:tc>
        <w:tc>
          <w:tcPr>
            <w:tcW w:w="3241" w:type="dxa"/>
          </w:tcPr>
          <w:p w14:paraId="3BB73887" w14:textId="77777777" w:rsidR="007565CE" w:rsidRPr="00280322" w:rsidRDefault="00357FEC">
            <w:pPr>
              <w:pStyle w:val="TableParagraph"/>
              <w:spacing w:line="256" w:lineRule="exact"/>
              <w:rPr>
                <w:sz w:val="24"/>
              </w:rPr>
            </w:pPr>
            <w:r w:rsidRPr="00280322">
              <w:rPr>
                <w:sz w:val="24"/>
              </w:rPr>
              <w:t>1.1.3. Address</w:t>
            </w:r>
          </w:p>
        </w:tc>
        <w:tc>
          <w:tcPr>
            <w:tcW w:w="3512" w:type="dxa"/>
          </w:tcPr>
          <w:p w14:paraId="7F006A2E" w14:textId="77777777" w:rsidR="007565CE" w:rsidRPr="00280322" w:rsidRDefault="00357FEC">
            <w:pPr>
              <w:pStyle w:val="TableParagraph"/>
              <w:spacing w:line="256" w:lineRule="exact"/>
              <w:ind w:left="503" w:right="503"/>
              <w:jc w:val="center"/>
              <w:rPr>
                <w:sz w:val="24"/>
              </w:rPr>
            </w:pPr>
            <w:r w:rsidRPr="00280322">
              <w:rPr>
                <w:sz w:val="24"/>
              </w:rPr>
              <w:t>Kauno g 51 Vievis</w:t>
            </w:r>
          </w:p>
        </w:tc>
      </w:tr>
      <w:tr w:rsidR="007565CE" w:rsidRPr="00280322" w14:paraId="7C8A08FF" w14:textId="77777777">
        <w:trPr>
          <w:trHeight w:val="275"/>
        </w:trPr>
        <w:tc>
          <w:tcPr>
            <w:tcW w:w="2809" w:type="dxa"/>
            <w:vMerge/>
            <w:tcBorders>
              <w:top w:val="nil"/>
            </w:tcBorders>
          </w:tcPr>
          <w:p w14:paraId="02440069" w14:textId="77777777" w:rsidR="007565CE" w:rsidRPr="00280322" w:rsidRDefault="007565CE">
            <w:pPr>
              <w:rPr>
                <w:sz w:val="2"/>
                <w:szCs w:val="2"/>
              </w:rPr>
            </w:pPr>
          </w:p>
        </w:tc>
        <w:tc>
          <w:tcPr>
            <w:tcW w:w="3241" w:type="dxa"/>
          </w:tcPr>
          <w:p w14:paraId="05D06476" w14:textId="77777777" w:rsidR="007565CE" w:rsidRPr="00280322" w:rsidRDefault="00357FEC">
            <w:pPr>
              <w:pStyle w:val="TableParagraph"/>
              <w:spacing w:line="256" w:lineRule="exact"/>
              <w:rPr>
                <w:sz w:val="24"/>
              </w:rPr>
            </w:pPr>
            <w:r w:rsidRPr="00280322">
              <w:rPr>
                <w:sz w:val="24"/>
              </w:rPr>
              <w:t>1.1.4. VAT payer code</w:t>
            </w:r>
          </w:p>
        </w:tc>
        <w:tc>
          <w:tcPr>
            <w:tcW w:w="3512" w:type="dxa"/>
          </w:tcPr>
          <w:p w14:paraId="26AAABB5" w14:textId="77777777" w:rsidR="007565CE" w:rsidRPr="00280322" w:rsidRDefault="00357FEC">
            <w:pPr>
              <w:pStyle w:val="TableParagraph"/>
              <w:spacing w:line="256" w:lineRule="exact"/>
              <w:ind w:left="505" w:right="503"/>
              <w:jc w:val="center"/>
              <w:rPr>
                <w:sz w:val="24"/>
              </w:rPr>
            </w:pPr>
            <w:r w:rsidRPr="00280322">
              <w:rPr>
                <w:sz w:val="24"/>
              </w:rPr>
              <w:t>LT100002280711</w:t>
            </w:r>
          </w:p>
        </w:tc>
      </w:tr>
      <w:tr w:rsidR="007565CE" w:rsidRPr="00280322" w14:paraId="2E479BFB" w14:textId="77777777">
        <w:trPr>
          <w:trHeight w:val="275"/>
        </w:trPr>
        <w:tc>
          <w:tcPr>
            <w:tcW w:w="2809" w:type="dxa"/>
            <w:vMerge/>
            <w:tcBorders>
              <w:top w:val="nil"/>
            </w:tcBorders>
          </w:tcPr>
          <w:p w14:paraId="56880FD1" w14:textId="77777777" w:rsidR="007565CE" w:rsidRPr="00280322" w:rsidRDefault="007565CE">
            <w:pPr>
              <w:rPr>
                <w:sz w:val="2"/>
                <w:szCs w:val="2"/>
              </w:rPr>
            </w:pPr>
          </w:p>
        </w:tc>
        <w:tc>
          <w:tcPr>
            <w:tcW w:w="3241" w:type="dxa"/>
          </w:tcPr>
          <w:p w14:paraId="3CD399D2" w14:textId="77777777" w:rsidR="007565CE" w:rsidRPr="00280322" w:rsidRDefault="00357FEC">
            <w:pPr>
              <w:pStyle w:val="TableParagraph"/>
              <w:spacing w:line="256" w:lineRule="exact"/>
              <w:rPr>
                <w:sz w:val="24"/>
              </w:rPr>
            </w:pPr>
            <w:r w:rsidRPr="00280322">
              <w:rPr>
                <w:sz w:val="24"/>
              </w:rPr>
              <w:t>1.1.5. Settlement account</w:t>
            </w:r>
          </w:p>
        </w:tc>
        <w:tc>
          <w:tcPr>
            <w:tcW w:w="3512" w:type="dxa"/>
          </w:tcPr>
          <w:p w14:paraId="1CC0DF6A" w14:textId="77777777" w:rsidR="007565CE" w:rsidRPr="00280322" w:rsidRDefault="00357FEC">
            <w:pPr>
              <w:pStyle w:val="TableParagraph"/>
              <w:spacing w:line="256" w:lineRule="exact"/>
              <w:ind w:left="505" w:right="503"/>
              <w:jc w:val="center"/>
              <w:rPr>
                <w:sz w:val="24"/>
              </w:rPr>
            </w:pPr>
            <w:r w:rsidRPr="00280322">
              <w:rPr>
                <w:sz w:val="24"/>
              </w:rPr>
              <w:t>LT877300010092196602</w:t>
            </w:r>
          </w:p>
        </w:tc>
      </w:tr>
      <w:tr w:rsidR="007565CE" w:rsidRPr="00280322" w14:paraId="7DF73F30" w14:textId="77777777">
        <w:trPr>
          <w:trHeight w:val="275"/>
        </w:trPr>
        <w:tc>
          <w:tcPr>
            <w:tcW w:w="2809" w:type="dxa"/>
            <w:vMerge/>
            <w:tcBorders>
              <w:top w:val="nil"/>
            </w:tcBorders>
          </w:tcPr>
          <w:p w14:paraId="0C37C80D" w14:textId="77777777" w:rsidR="007565CE" w:rsidRPr="00280322" w:rsidRDefault="007565CE">
            <w:pPr>
              <w:rPr>
                <w:sz w:val="2"/>
                <w:szCs w:val="2"/>
              </w:rPr>
            </w:pPr>
          </w:p>
        </w:tc>
        <w:tc>
          <w:tcPr>
            <w:tcW w:w="3241" w:type="dxa"/>
          </w:tcPr>
          <w:p w14:paraId="5302425C" w14:textId="77777777" w:rsidR="007565CE" w:rsidRPr="00280322" w:rsidRDefault="00357FEC">
            <w:pPr>
              <w:pStyle w:val="TableParagraph"/>
              <w:spacing w:line="256" w:lineRule="exact"/>
              <w:rPr>
                <w:sz w:val="24"/>
              </w:rPr>
            </w:pPr>
            <w:r w:rsidRPr="00280322">
              <w:rPr>
                <w:sz w:val="24"/>
              </w:rPr>
              <w:t>1.1.6. Bank, bank code</w:t>
            </w:r>
          </w:p>
        </w:tc>
        <w:tc>
          <w:tcPr>
            <w:tcW w:w="3512" w:type="dxa"/>
          </w:tcPr>
          <w:p w14:paraId="18B8A0A3" w14:textId="77777777" w:rsidR="007565CE" w:rsidRPr="00280322" w:rsidRDefault="00357FEC">
            <w:pPr>
              <w:pStyle w:val="TableParagraph"/>
              <w:spacing w:line="256" w:lineRule="exact"/>
              <w:ind w:left="505" w:right="502"/>
              <w:jc w:val="center"/>
              <w:rPr>
                <w:sz w:val="24"/>
              </w:rPr>
            </w:pPr>
            <w:r w:rsidRPr="00280322">
              <w:rPr>
                <w:sz w:val="24"/>
              </w:rPr>
              <w:t>Swedbank ,</w:t>
            </w:r>
          </w:p>
        </w:tc>
      </w:tr>
      <w:tr w:rsidR="007565CE" w:rsidRPr="00280322" w14:paraId="50D3569A" w14:textId="77777777">
        <w:trPr>
          <w:trHeight w:val="275"/>
        </w:trPr>
        <w:tc>
          <w:tcPr>
            <w:tcW w:w="2809" w:type="dxa"/>
            <w:vMerge/>
            <w:tcBorders>
              <w:top w:val="nil"/>
            </w:tcBorders>
          </w:tcPr>
          <w:p w14:paraId="11401A90" w14:textId="77777777" w:rsidR="007565CE" w:rsidRPr="00280322" w:rsidRDefault="007565CE">
            <w:pPr>
              <w:rPr>
                <w:sz w:val="2"/>
                <w:szCs w:val="2"/>
              </w:rPr>
            </w:pPr>
          </w:p>
        </w:tc>
        <w:tc>
          <w:tcPr>
            <w:tcW w:w="3241" w:type="dxa"/>
          </w:tcPr>
          <w:p w14:paraId="6347BF2E" w14:textId="77777777" w:rsidR="007565CE" w:rsidRPr="00280322" w:rsidRDefault="00357FEC">
            <w:pPr>
              <w:pStyle w:val="TableParagraph"/>
              <w:spacing w:line="256" w:lineRule="exact"/>
              <w:rPr>
                <w:sz w:val="24"/>
              </w:rPr>
            </w:pPr>
            <w:r w:rsidRPr="00280322">
              <w:rPr>
                <w:sz w:val="24"/>
              </w:rPr>
              <w:t>1.1.7. Phone number</w:t>
            </w:r>
          </w:p>
        </w:tc>
        <w:tc>
          <w:tcPr>
            <w:tcW w:w="3512" w:type="dxa"/>
          </w:tcPr>
          <w:p w14:paraId="527E42BE" w14:textId="77777777" w:rsidR="007565CE" w:rsidRPr="00280322" w:rsidRDefault="00357FEC">
            <w:pPr>
              <w:pStyle w:val="TableParagraph"/>
              <w:spacing w:line="256" w:lineRule="exact"/>
              <w:ind w:left="505" w:right="501"/>
              <w:jc w:val="center"/>
              <w:rPr>
                <w:sz w:val="24"/>
              </w:rPr>
            </w:pPr>
            <w:r w:rsidRPr="00280322">
              <w:rPr>
                <w:sz w:val="24"/>
              </w:rPr>
              <w:t>+37069488844</w:t>
            </w:r>
          </w:p>
        </w:tc>
      </w:tr>
      <w:tr w:rsidR="007565CE" w:rsidRPr="00280322" w14:paraId="4090583E" w14:textId="77777777">
        <w:trPr>
          <w:trHeight w:val="277"/>
        </w:trPr>
        <w:tc>
          <w:tcPr>
            <w:tcW w:w="2809" w:type="dxa"/>
            <w:vMerge/>
            <w:tcBorders>
              <w:top w:val="nil"/>
            </w:tcBorders>
          </w:tcPr>
          <w:p w14:paraId="56AE3B25" w14:textId="77777777" w:rsidR="007565CE" w:rsidRPr="00280322" w:rsidRDefault="007565CE">
            <w:pPr>
              <w:rPr>
                <w:sz w:val="2"/>
                <w:szCs w:val="2"/>
              </w:rPr>
            </w:pPr>
          </w:p>
        </w:tc>
        <w:tc>
          <w:tcPr>
            <w:tcW w:w="3241" w:type="dxa"/>
          </w:tcPr>
          <w:p w14:paraId="751FD52D" w14:textId="77777777" w:rsidR="007565CE" w:rsidRPr="00280322" w:rsidRDefault="00357FEC">
            <w:pPr>
              <w:pStyle w:val="TableParagraph"/>
              <w:spacing w:before="1" w:line="257" w:lineRule="exact"/>
              <w:rPr>
                <w:sz w:val="24"/>
              </w:rPr>
            </w:pPr>
            <w:r w:rsidRPr="00280322">
              <w:rPr>
                <w:sz w:val="24"/>
              </w:rPr>
              <w:t>1.1.8. Email</w:t>
            </w:r>
          </w:p>
        </w:tc>
        <w:tc>
          <w:tcPr>
            <w:tcW w:w="3512" w:type="dxa"/>
          </w:tcPr>
          <w:p w14:paraId="61421E46" w14:textId="77777777" w:rsidR="007565CE" w:rsidRPr="00280322" w:rsidRDefault="007565CE">
            <w:pPr>
              <w:pStyle w:val="TableParagraph"/>
              <w:spacing w:before="1" w:line="257" w:lineRule="exact"/>
              <w:ind w:left="505" w:right="503"/>
              <w:jc w:val="center"/>
              <w:rPr>
                <w:sz w:val="24"/>
              </w:rPr>
            </w:pPr>
            <w:hyperlink r:id="rId7">
              <w:r w:rsidRPr="00280322">
                <w:rPr>
                  <w:sz w:val="24"/>
                </w:rPr>
                <w:t>Admin@refra.eu</w:t>
              </w:r>
            </w:hyperlink>
          </w:p>
        </w:tc>
      </w:tr>
      <w:tr w:rsidR="007565CE" w:rsidRPr="00280322" w14:paraId="740ED3BC" w14:textId="77777777">
        <w:trPr>
          <w:trHeight w:val="276"/>
        </w:trPr>
        <w:tc>
          <w:tcPr>
            <w:tcW w:w="2809" w:type="dxa"/>
            <w:vMerge/>
            <w:tcBorders>
              <w:top w:val="nil"/>
            </w:tcBorders>
          </w:tcPr>
          <w:p w14:paraId="7C96232D" w14:textId="77777777" w:rsidR="007565CE" w:rsidRPr="00280322" w:rsidRDefault="007565CE">
            <w:pPr>
              <w:rPr>
                <w:sz w:val="2"/>
                <w:szCs w:val="2"/>
              </w:rPr>
            </w:pPr>
          </w:p>
        </w:tc>
        <w:tc>
          <w:tcPr>
            <w:tcW w:w="3241" w:type="dxa"/>
          </w:tcPr>
          <w:p w14:paraId="26D081B1" w14:textId="77777777" w:rsidR="007565CE" w:rsidRPr="00280322" w:rsidRDefault="00357FEC">
            <w:pPr>
              <w:pStyle w:val="TableParagraph"/>
              <w:spacing w:line="256" w:lineRule="exact"/>
              <w:rPr>
                <w:sz w:val="24"/>
              </w:rPr>
            </w:pPr>
            <w:r w:rsidRPr="00280322">
              <w:rPr>
                <w:sz w:val="24"/>
              </w:rPr>
              <w:t>1.1.9. Representative of the Party</w:t>
            </w:r>
          </w:p>
        </w:tc>
        <w:tc>
          <w:tcPr>
            <w:tcW w:w="3512" w:type="dxa"/>
          </w:tcPr>
          <w:p w14:paraId="280C1F05" w14:textId="77777777" w:rsidR="007565CE" w:rsidRPr="00280322" w:rsidRDefault="00357FEC">
            <w:pPr>
              <w:pStyle w:val="TableParagraph"/>
              <w:spacing w:line="256" w:lineRule="exact"/>
              <w:ind w:left="504" w:right="503"/>
              <w:jc w:val="center"/>
              <w:rPr>
                <w:sz w:val="24"/>
              </w:rPr>
            </w:pPr>
            <w:r w:rsidRPr="00280322">
              <w:rPr>
                <w:sz w:val="24"/>
              </w:rPr>
              <w:t>Aleksej Pavšukov</w:t>
            </w:r>
          </w:p>
        </w:tc>
      </w:tr>
      <w:tr w:rsidR="007565CE" w:rsidRPr="00280322" w14:paraId="5DC338B4" w14:textId="77777777">
        <w:trPr>
          <w:trHeight w:val="275"/>
        </w:trPr>
        <w:tc>
          <w:tcPr>
            <w:tcW w:w="2809" w:type="dxa"/>
            <w:vMerge/>
            <w:tcBorders>
              <w:top w:val="nil"/>
            </w:tcBorders>
          </w:tcPr>
          <w:p w14:paraId="77DDDA17" w14:textId="77777777" w:rsidR="007565CE" w:rsidRPr="00280322" w:rsidRDefault="007565CE">
            <w:pPr>
              <w:rPr>
                <w:sz w:val="2"/>
                <w:szCs w:val="2"/>
              </w:rPr>
            </w:pPr>
          </w:p>
        </w:tc>
        <w:tc>
          <w:tcPr>
            <w:tcW w:w="3241" w:type="dxa"/>
          </w:tcPr>
          <w:p w14:paraId="15049BDE" w14:textId="77777777" w:rsidR="007565CE" w:rsidRPr="00280322" w:rsidRDefault="00357FEC">
            <w:pPr>
              <w:pStyle w:val="TableParagraph"/>
              <w:spacing w:line="256" w:lineRule="exact"/>
              <w:rPr>
                <w:sz w:val="24"/>
              </w:rPr>
            </w:pPr>
            <w:r w:rsidRPr="00280322">
              <w:rPr>
                <w:sz w:val="24"/>
              </w:rPr>
              <w:t>1.1.10. Grounds for representation</w:t>
            </w:r>
          </w:p>
        </w:tc>
        <w:tc>
          <w:tcPr>
            <w:tcW w:w="3512" w:type="dxa"/>
          </w:tcPr>
          <w:p w14:paraId="6CDC62B2" w14:textId="77777777" w:rsidR="007565CE" w:rsidRPr="00280322" w:rsidRDefault="00357FEC" w:rsidP="00407B9D">
            <w:pPr>
              <w:pStyle w:val="TableParagraph"/>
              <w:spacing w:line="256" w:lineRule="exact"/>
              <w:ind w:left="69"/>
              <w:jc w:val="center"/>
              <w:rPr>
                <w:sz w:val="24"/>
              </w:rPr>
            </w:pPr>
            <w:r w:rsidRPr="00280322">
              <w:rPr>
                <w:sz w:val="24"/>
              </w:rPr>
              <w:t>In accordance with the company's Articles of Association</w:t>
            </w:r>
          </w:p>
        </w:tc>
      </w:tr>
      <w:tr w:rsidR="007565CE" w:rsidRPr="00280322" w14:paraId="57934662" w14:textId="77777777">
        <w:trPr>
          <w:trHeight w:val="275"/>
        </w:trPr>
        <w:tc>
          <w:tcPr>
            <w:tcW w:w="2809" w:type="dxa"/>
            <w:vMerge w:val="restart"/>
          </w:tcPr>
          <w:p w14:paraId="25633CEA" w14:textId="77777777" w:rsidR="007565CE" w:rsidRPr="00280322" w:rsidRDefault="007565CE">
            <w:pPr>
              <w:pStyle w:val="TableParagraph"/>
              <w:ind w:left="0"/>
              <w:rPr>
                <w:b/>
                <w:sz w:val="26"/>
              </w:rPr>
            </w:pPr>
          </w:p>
          <w:p w14:paraId="6B24A995" w14:textId="77777777" w:rsidR="007565CE" w:rsidRPr="00280322" w:rsidRDefault="007565CE">
            <w:pPr>
              <w:pStyle w:val="TableParagraph"/>
              <w:ind w:left="0"/>
              <w:rPr>
                <w:b/>
                <w:sz w:val="26"/>
              </w:rPr>
            </w:pPr>
          </w:p>
          <w:p w14:paraId="788AAB64" w14:textId="77777777" w:rsidR="007565CE" w:rsidRPr="00280322" w:rsidRDefault="00357FEC">
            <w:pPr>
              <w:pStyle w:val="TableParagraph"/>
              <w:spacing w:before="229"/>
              <w:rPr>
                <w:b/>
                <w:sz w:val="24"/>
              </w:rPr>
            </w:pPr>
            <w:r w:rsidRPr="00280322">
              <w:rPr>
                <w:b/>
                <w:sz w:val="24"/>
              </w:rPr>
              <w:t>1.2. Supplier</w:t>
            </w:r>
          </w:p>
        </w:tc>
        <w:tc>
          <w:tcPr>
            <w:tcW w:w="3241" w:type="dxa"/>
          </w:tcPr>
          <w:p w14:paraId="7ADE1BAD" w14:textId="77777777" w:rsidR="007565CE" w:rsidRPr="00280322" w:rsidRDefault="00357FEC">
            <w:pPr>
              <w:pStyle w:val="TableParagraph"/>
              <w:spacing w:line="256" w:lineRule="exact"/>
              <w:rPr>
                <w:sz w:val="24"/>
              </w:rPr>
            </w:pPr>
            <w:r w:rsidRPr="00280322">
              <w:rPr>
                <w:sz w:val="24"/>
              </w:rPr>
              <w:t>1.2.1. Name</w:t>
            </w:r>
          </w:p>
        </w:tc>
        <w:tc>
          <w:tcPr>
            <w:tcW w:w="3512" w:type="dxa"/>
          </w:tcPr>
          <w:p w14:paraId="35D8C1E5" w14:textId="1AA0A846" w:rsidR="007565CE" w:rsidRPr="00280322" w:rsidRDefault="007565CE">
            <w:pPr>
              <w:pStyle w:val="TableParagraph"/>
              <w:ind w:left="0"/>
              <w:rPr>
                <w:sz w:val="20"/>
                <w:lang w:val="it-IT"/>
              </w:rPr>
            </w:pPr>
          </w:p>
        </w:tc>
      </w:tr>
      <w:tr w:rsidR="00801606" w:rsidRPr="00280322" w14:paraId="14BAD31D" w14:textId="77777777">
        <w:trPr>
          <w:gridAfter w:val="1"/>
          <w:wAfter w:w="3512" w:type="dxa"/>
          <w:trHeight w:val="275"/>
        </w:trPr>
        <w:tc>
          <w:tcPr>
            <w:tcW w:w="2809" w:type="dxa"/>
            <w:vMerge/>
            <w:tcBorders>
              <w:top w:val="nil"/>
            </w:tcBorders>
          </w:tcPr>
          <w:p w14:paraId="47FFEF6C" w14:textId="77777777" w:rsidR="00801606" w:rsidRPr="00280322" w:rsidRDefault="00801606">
            <w:pPr>
              <w:rPr>
                <w:sz w:val="2"/>
                <w:szCs w:val="2"/>
                <w:lang w:val="it-IT"/>
              </w:rPr>
            </w:pPr>
          </w:p>
        </w:tc>
        <w:tc>
          <w:tcPr>
            <w:tcW w:w="3241" w:type="dxa"/>
          </w:tcPr>
          <w:p w14:paraId="4090E990" w14:textId="77777777" w:rsidR="00801606" w:rsidRPr="00280322" w:rsidRDefault="00801606">
            <w:pPr>
              <w:pStyle w:val="TableParagraph"/>
              <w:spacing w:line="256" w:lineRule="exact"/>
              <w:rPr>
                <w:sz w:val="24"/>
              </w:rPr>
            </w:pPr>
            <w:r w:rsidRPr="00280322">
              <w:rPr>
                <w:sz w:val="24"/>
              </w:rPr>
              <w:t>1.2.2. Legal entity code</w:t>
            </w:r>
          </w:p>
        </w:tc>
      </w:tr>
      <w:tr w:rsidR="007565CE" w:rsidRPr="00280322" w14:paraId="313E11E8" w14:textId="77777777">
        <w:trPr>
          <w:trHeight w:val="275"/>
        </w:trPr>
        <w:tc>
          <w:tcPr>
            <w:tcW w:w="2809" w:type="dxa"/>
            <w:vMerge/>
            <w:tcBorders>
              <w:top w:val="nil"/>
            </w:tcBorders>
          </w:tcPr>
          <w:p w14:paraId="5E41C478" w14:textId="77777777" w:rsidR="007565CE" w:rsidRPr="00280322" w:rsidRDefault="007565CE">
            <w:pPr>
              <w:rPr>
                <w:sz w:val="2"/>
                <w:szCs w:val="2"/>
              </w:rPr>
            </w:pPr>
          </w:p>
        </w:tc>
        <w:tc>
          <w:tcPr>
            <w:tcW w:w="3241" w:type="dxa"/>
          </w:tcPr>
          <w:p w14:paraId="1C1B0DA2" w14:textId="77777777" w:rsidR="007565CE" w:rsidRPr="00280322" w:rsidRDefault="00357FEC">
            <w:pPr>
              <w:pStyle w:val="TableParagraph"/>
              <w:spacing w:line="256" w:lineRule="exact"/>
              <w:rPr>
                <w:sz w:val="24"/>
              </w:rPr>
            </w:pPr>
            <w:r w:rsidRPr="00280322">
              <w:rPr>
                <w:sz w:val="24"/>
              </w:rPr>
              <w:t>1.2.3. Address</w:t>
            </w:r>
          </w:p>
        </w:tc>
        <w:tc>
          <w:tcPr>
            <w:tcW w:w="3512" w:type="dxa"/>
          </w:tcPr>
          <w:p w14:paraId="54E6B1C1" w14:textId="123CFFE0" w:rsidR="007565CE" w:rsidRPr="00280322" w:rsidRDefault="007565CE">
            <w:pPr>
              <w:pStyle w:val="TableParagraph"/>
              <w:ind w:left="0"/>
              <w:rPr>
                <w:sz w:val="20"/>
                <w:lang w:val="it-IT"/>
              </w:rPr>
            </w:pPr>
          </w:p>
        </w:tc>
      </w:tr>
      <w:tr w:rsidR="007565CE" w:rsidRPr="00280322" w14:paraId="29562CBD" w14:textId="77777777">
        <w:trPr>
          <w:trHeight w:val="275"/>
        </w:trPr>
        <w:tc>
          <w:tcPr>
            <w:tcW w:w="2809" w:type="dxa"/>
            <w:vMerge/>
            <w:tcBorders>
              <w:top w:val="nil"/>
            </w:tcBorders>
          </w:tcPr>
          <w:p w14:paraId="3541AE20" w14:textId="77777777" w:rsidR="007565CE" w:rsidRPr="00280322" w:rsidRDefault="007565CE">
            <w:pPr>
              <w:rPr>
                <w:sz w:val="2"/>
                <w:szCs w:val="2"/>
                <w:lang w:val="it-IT"/>
              </w:rPr>
            </w:pPr>
          </w:p>
        </w:tc>
        <w:tc>
          <w:tcPr>
            <w:tcW w:w="3241" w:type="dxa"/>
          </w:tcPr>
          <w:p w14:paraId="33C1C7FC" w14:textId="77777777" w:rsidR="007565CE" w:rsidRPr="00280322" w:rsidRDefault="00357FEC">
            <w:pPr>
              <w:pStyle w:val="TableParagraph"/>
              <w:spacing w:line="256" w:lineRule="exact"/>
              <w:rPr>
                <w:sz w:val="24"/>
              </w:rPr>
            </w:pPr>
            <w:r w:rsidRPr="00280322">
              <w:rPr>
                <w:sz w:val="24"/>
              </w:rPr>
              <w:t>1.2.4. VAT payer code</w:t>
            </w:r>
          </w:p>
        </w:tc>
        <w:tc>
          <w:tcPr>
            <w:tcW w:w="3512" w:type="dxa"/>
          </w:tcPr>
          <w:p w14:paraId="2C21D787" w14:textId="4931006D" w:rsidR="007565CE" w:rsidRPr="00280322" w:rsidRDefault="007565CE">
            <w:pPr>
              <w:pStyle w:val="TableParagraph"/>
              <w:ind w:left="0"/>
              <w:rPr>
                <w:sz w:val="20"/>
              </w:rPr>
            </w:pPr>
          </w:p>
        </w:tc>
      </w:tr>
      <w:tr w:rsidR="007565CE" w:rsidRPr="00280322" w14:paraId="13D1FEDC" w14:textId="77777777" w:rsidTr="00FA3C87">
        <w:trPr>
          <w:trHeight w:val="278"/>
        </w:trPr>
        <w:tc>
          <w:tcPr>
            <w:tcW w:w="2809" w:type="dxa"/>
            <w:vMerge/>
            <w:tcBorders>
              <w:top w:val="nil"/>
            </w:tcBorders>
          </w:tcPr>
          <w:p w14:paraId="69FF0834" w14:textId="77777777" w:rsidR="007565CE" w:rsidRPr="00280322" w:rsidRDefault="007565CE">
            <w:pPr>
              <w:rPr>
                <w:sz w:val="2"/>
                <w:szCs w:val="2"/>
              </w:rPr>
            </w:pPr>
          </w:p>
        </w:tc>
        <w:tc>
          <w:tcPr>
            <w:tcW w:w="3241" w:type="dxa"/>
          </w:tcPr>
          <w:p w14:paraId="77EA9FE8" w14:textId="77777777" w:rsidR="007565CE" w:rsidRPr="00280322" w:rsidRDefault="00357FEC">
            <w:pPr>
              <w:pStyle w:val="TableParagraph"/>
              <w:spacing w:before="1" w:line="257" w:lineRule="exact"/>
              <w:rPr>
                <w:sz w:val="24"/>
              </w:rPr>
            </w:pPr>
            <w:r w:rsidRPr="00280322">
              <w:rPr>
                <w:sz w:val="24"/>
              </w:rPr>
              <w:t>1.2.5. Settlement account</w:t>
            </w:r>
          </w:p>
        </w:tc>
        <w:tc>
          <w:tcPr>
            <w:tcW w:w="3512" w:type="dxa"/>
            <w:shd w:val="clear" w:color="auto" w:fill="auto"/>
          </w:tcPr>
          <w:p w14:paraId="7F05927F" w14:textId="77777777" w:rsidR="007565CE" w:rsidRPr="00280322" w:rsidRDefault="007565CE">
            <w:pPr>
              <w:pStyle w:val="TableParagraph"/>
              <w:ind w:left="0"/>
              <w:rPr>
                <w:sz w:val="20"/>
              </w:rPr>
            </w:pPr>
          </w:p>
        </w:tc>
      </w:tr>
      <w:tr w:rsidR="007565CE" w:rsidRPr="00280322" w14:paraId="3A8D9CBB" w14:textId="77777777" w:rsidTr="00FA3C87">
        <w:trPr>
          <w:trHeight w:val="275"/>
        </w:trPr>
        <w:tc>
          <w:tcPr>
            <w:tcW w:w="2809" w:type="dxa"/>
            <w:vMerge/>
            <w:tcBorders>
              <w:top w:val="nil"/>
            </w:tcBorders>
          </w:tcPr>
          <w:p w14:paraId="7A2B06F9" w14:textId="77777777" w:rsidR="007565CE" w:rsidRPr="00280322" w:rsidRDefault="007565CE">
            <w:pPr>
              <w:rPr>
                <w:sz w:val="2"/>
                <w:szCs w:val="2"/>
              </w:rPr>
            </w:pPr>
          </w:p>
        </w:tc>
        <w:tc>
          <w:tcPr>
            <w:tcW w:w="3241" w:type="dxa"/>
          </w:tcPr>
          <w:p w14:paraId="5FB7827B" w14:textId="77777777" w:rsidR="007565CE" w:rsidRPr="00280322" w:rsidRDefault="00357FEC">
            <w:pPr>
              <w:pStyle w:val="TableParagraph"/>
              <w:spacing w:line="256" w:lineRule="exact"/>
              <w:rPr>
                <w:sz w:val="24"/>
              </w:rPr>
            </w:pPr>
            <w:r w:rsidRPr="00280322">
              <w:rPr>
                <w:sz w:val="24"/>
              </w:rPr>
              <w:t>1.2.6. Bank, bank code</w:t>
            </w:r>
          </w:p>
        </w:tc>
        <w:tc>
          <w:tcPr>
            <w:tcW w:w="3512" w:type="dxa"/>
            <w:shd w:val="clear" w:color="auto" w:fill="auto"/>
          </w:tcPr>
          <w:p w14:paraId="1E15849F" w14:textId="77777777" w:rsidR="007565CE" w:rsidRPr="00280322" w:rsidRDefault="007565CE">
            <w:pPr>
              <w:pStyle w:val="TableParagraph"/>
              <w:ind w:left="0"/>
              <w:rPr>
                <w:sz w:val="20"/>
              </w:rPr>
            </w:pPr>
          </w:p>
        </w:tc>
      </w:tr>
      <w:tr w:rsidR="007565CE" w:rsidRPr="00280322" w14:paraId="2B638484" w14:textId="77777777" w:rsidTr="00FA3C87">
        <w:trPr>
          <w:trHeight w:val="275"/>
        </w:trPr>
        <w:tc>
          <w:tcPr>
            <w:tcW w:w="2809" w:type="dxa"/>
            <w:vMerge/>
            <w:tcBorders>
              <w:top w:val="nil"/>
            </w:tcBorders>
          </w:tcPr>
          <w:p w14:paraId="65C28B05" w14:textId="77777777" w:rsidR="007565CE" w:rsidRPr="00280322" w:rsidRDefault="007565CE">
            <w:pPr>
              <w:rPr>
                <w:sz w:val="2"/>
                <w:szCs w:val="2"/>
              </w:rPr>
            </w:pPr>
          </w:p>
        </w:tc>
        <w:tc>
          <w:tcPr>
            <w:tcW w:w="3241" w:type="dxa"/>
          </w:tcPr>
          <w:p w14:paraId="735C3DE4" w14:textId="77777777" w:rsidR="007565CE" w:rsidRPr="00280322" w:rsidRDefault="00357FEC">
            <w:pPr>
              <w:pStyle w:val="TableParagraph"/>
              <w:spacing w:line="256" w:lineRule="exact"/>
              <w:rPr>
                <w:sz w:val="24"/>
              </w:rPr>
            </w:pPr>
            <w:r w:rsidRPr="00280322">
              <w:rPr>
                <w:sz w:val="24"/>
              </w:rPr>
              <w:t>1.2.7. Phone number</w:t>
            </w:r>
          </w:p>
        </w:tc>
        <w:tc>
          <w:tcPr>
            <w:tcW w:w="3512" w:type="dxa"/>
            <w:shd w:val="clear" w:color="auto" w:fill="auto"/>
          </w:tcPr>
          <w:p w14:paraId="34BF566E" w14:textId="77777777" w:rsidR="007565CE" w:rsidRPr="00280322" w:rsidRDefault="007565CE">
            <w:pPr>
              <w:pStyle w:val="TableParagraph"/>
              <w:ind w:left="0"/>
              <w:rPr>
                <w:sz w:val="20"/>
              </w:rPr>
            </w:pPr>
          </w:p>
        </w:tc>
      </w:tr>
      <w:tr w:rsidR="007565CE" w:rsidRPr="00280322" w14:paraId="6D0BD4C9" w14:textId="77777777" w:rsidTr="00FA3C87">
        <w:trPr>
          <w:trHeight w:val="275"/>
        </w:trPr>
        <w:tc>
          <w:tcPr>
            <w:tcW w:w="2809" w:type="dxa"/>
            <w:vMerge/>
            <w:tcBorders>
              <w:top w:val="nil"/>
            </w:tcBorders>
          </w:tcPr>
          <w:p w14:paraId="23DF8B87" w14:textId="77777777" w:rsidR="007565CE" w:rsidRPr="00280322" w:rsidRDefault="007565CE">
            <w:pPr>
              <w:rPr>
                <w:sz w:val="2"/>
                <w:szCs w:val="2"/>
              </w:rPr>
            </w:pPr>
          </w:p>
        </w:tc>
        <w:tc>
          <w:tcPr>
            <w:tcW w:w="3241" w:type="dxa"/>
          </w:tcPr>
          <w:p w14:paraId="51F89023" w14:textId="77777777" w:rsidR="007565CE" w:rsidRPr="00280322" w:rsidRDefault="00357FEC">
            <w:pPr>
              <w:pStyle w:val="TableParagraph"/>
              <w:spacing w:line="256" w:lineRule="exact"/>
              <w:rPr>
                <w:sz w:val="24"/>
              </w:rPr>
            </w:pPr>
            <w:r w:rsidRPr="00280322">
              <w:rPr>
                <w:sz w:val="24"/>
              </w:rPr>
              <w:t>1.2.8. Email</w:t>
            </w:r>
          </w:p>
        </w:tc>
        <w:tc>
          <w:tcPr>
            <w:tcW w:w="3512" w:type="dxa"/>
            <w:shd w:val="clear" w:color="auto" w:fill="auto"/>
          </w:tcPr>
          <w:p w14:paraId="47BE5D3D" w14:textId="77777777" w:rsidR="007565CE" w:rsidRPr="00280322" w:rsidRDefault="007565CE">
            <w:pPr>
              <w:pStyle w:val="TableParagraph"/>
              <w:ind w:left="0"/>
              <w:rPr>
                <w:sz w:val="20"/>
              </w:rPr>
            </w:pPr>
          </w:p>
        </w:tc>
      </w:tr>
      <w:tr w:rsidR="007565CE" w:rsidRPr="00280322" w14:paraId="642D453E" w14:textId="77777777">
        <w:trPr>
          <w:trHeight w:val="275"/>
        </w:trPr>
        <w:tc>
          <w:tcPr>
            <w:tcW w:w="2809" w:type="dxa"/>
            <w:vMerge/>
            <w:tcBorders>
              <w:top w:val="nil"/>
            </w:tcBorders>
          </w:tcPr>
          <w:p w14:paraId="79EF04DF" w14:textId="77777777" w:rsidR="007565CE" w:rsidRPr="00280322" w:rsidRDefault="007565CE">
            <w:pPr>
              <w:rPr>
                <w:sz w:val="2"/>
                <w:szCs w:val="2"/>
              </w:rPr>
            </w:pPr>
          </w:p>
        </w:tc>
        <w:tc>
          <w:tcPr>
            <w:tcW w:w="3241" w:type="dxa"/>
          </w:tcPr>
          <w:p w14:paraId="619AE7E7" w14:textId="77777777" w:rsidR="007565CE" w:rsidRPr="00280322" w:rsidRDefault="00357FEC">
            <w:pPr>
              <w:pStyle w:val="TableParagraph"/>
              <w:spacing w:line="256" w:lineRule="exact"/>
              <w:rPr>
                <w:sz w:val="24"/>
              </w:rPr>
            </w:pPr>
            <w:r w:rsidRPr="00280322">
              <w:rPr>
                <w:sz w:val="24"/>
              </w:rPr>
              <w:t>1.2.9. Representative of the Party</w:t>
            </w:r>
          </w:p>
        </w:tc>
        <w:tc>
          <w:tcPr>
            <w:tcW w:w="3512" w:type="dxa"/>
          </w:tcPr>
          <w:p w14:paraId="0EBF83BB" w14:textId="77EA3D72" w:rsidR="007565CE" w:rsidRPr="00280322" w:rsidRDefault="007565CE">
            <w:pPr>
              <w:pStyle w:val="TableParagraph"/>
              <w:ind w:left="0"/>
              <w:rPr>
                <w:sz w:val="20"/>
              </w:rPr>
            </w:pPr>
          </w:p>
        </w:tc>
      </w:tr>
      <w:tr w:rsidR="007565CE" w:rsidRPr="00280322" w14:paraId="62AFD970" w14:textId="77777777" w:rsidTr="00FA3C87">
        <w:trPr>
          <w:trHeight w:val="277"/>
        </w:trPr>
        <w:tc>
          <w:tcPr>
            <w:tcW w:w="2809" w:type="dxa"/>
            <w:vMerge/>
            <w:tcBorders>
              <w:top w:val="nil"/>
            </w:tcBorders>
          </w:tcPr>
          <w:p w14:paraId="37C65116" w14:textId="77777777" w:rsidR="007565CE" w:rsidRPr="00280322" w:rsidRDefault="007565CE">
            <w:pPr>
              <w:rPr>
                <w:sz w:val="2"/>
                <w:szCs w:val="2"/>
              </w:rPr>
            </w:pPr>
          </w:p>
        </w:tc>
        <w:tc>
          <w:tcPr>
            <w:tcW w:w="3241" w:type="dxa"/>
          </w:tcPr>
          <w:p w14:paraId="4E21929B" w14:textId="77777777" w:rsidR="007565CE" w:rsidRPr="00280322" w:rsidRDefault="00357FEC">
            <w:pPr>
              <w:pStyle w:val="TableParagraph"/>
              <w:spacing w:line="258" w:lineRule="exact"/>
              <w:rPr>
                <w:sz w:val="24"/>
              </w:rPr>
            </w:pPr>
            <w:r w:rsidRPr="00280322">
              <w:rPr>
                <w:sz w:val="24"/>
              </w:rPr>
              <w:t>1.2.10. Grounds for representation</w:t>
            </w:r>
          </w:p>
        </w:tc>
        <w:tc>
          <w:tcPr>
            <w:tcW w:w="3512" w:type="dxa"/>
            <w:shd w:val="clear" w:color="auto" w:fill="auto"/>
          </w:tcPr>
          <w:p w14:paraId="79022770" w14:textId="77777777" w:rsidR="007565CE" w:rsidRPr="00280322" w:rsidRDefault="007565CE">
            <w:pPr>
              <w:pStyle w:val="TableParagraph"/>
              <w:ind w:left="0"/>
              <w:rPr>
                <w:sz w:val="20"/>
              </w:rPr>
            </w:pPr>
          </w:p>
        </w:tc>
      </w:tr>
    </w:tbl>
    <w:p w14:paraId="0F35914E" w14:textId="77777777" w:rsidR="007565CE" w:rsidRPr="00280322" w:rsidRDefault="007565CE">
      <w:pPr>
        <w:pStyle w:val="Pagrindinistekstas"/>
        <w:spacing w:before="0"/>
        <w:rPr>
          <w:b/>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5"/>
        <w:gridCol w:w="6831"/>
      </w:tblGrid>
      <w:tr w:rsidR="007565CE" w:rsidRPr="00280322" w14:paraId="3F655B42" w14:textId="77777777">
        <w:trPr>
          <w:trHeight w:val="299"/>
        </w:trPr>
        <w:tc>
          <w:tcPr>
            <w:tcW w:w="9536" w:type="dxa"/>
            <w:gridSpan w:val="2"/>
          </w:tcPr>
          <w:p w14:paraId="15141B3B" w14:textId="77777777" w:rsidR="007565CE" w:rsidRPr="00280322" w:rsidRDefault="00357FEC">
            <w:pPr>
              <w:pStyle w:val="TableParagraph"/>
              <w:spacing w:line="275" w:lineRule="exact"/>
              <w:ind w:left="3365"/>
              <w:rPr>
                <w:b/>
                <w:sz w:val="24"/>
              </w:rPr>
            </w:pPr>
            <w:r w:rsidRPr="00280322">
              <w:rPr>
                <w:b/>
                <w:sz w:val="24"/>
              </w:rPr>
              <w:t>2. RESPONSIBLE PERSONS</w:t>
            </w:r>
          </w:p>
        </w:tc>
      </w:tr>
      <w:tr w:rsidR="00407B9D" w:rsidRPr="00280322" w14:paraId="03CEA8CE" w14:textId="77777777" w:rsidTr="002A573A">
        <w:trPr>
          <w:trHeight w:val="280"/>
        </w:trPr>
        <w:tc>
          <w:tcPr>
            <w:tcW w:w="2705" w:type="dxa"/>
            <w:vMerge w:val="restart"/>
          </w:tcPr>
          <w:p w14:paraId="5C8641E9" w14:textId="77777777" w:rsidR="00407B9D" w:rsidRPr="00280322" w:rsidRDefault="00407B9D">
            <w:pPr>
              <w:pStyle w:val="TableParagraph"/>
              <w:spacing w:line="260" w:lineRule="exact"/>
              <w:rPr>
                <w:b/>
                <w:sz w:val="24"/>
              </w:rPr>
            </w:pPr>
            <w:r w:rsidRPr="00280322">
              <w:rPr>
                <w:b/>
                <w:sz w:val="24"/>
              </w:rPr>
              <w:t>2.1. Buyer’s</w:t>
            </w:r>
          </w:p>
          <w:p w14:paraId="6B97BD52" w14:textId="77777777" w:rsidR="00407B9D" w:rsidRPr="00280322" w:rsidRDefault="00407B9D" w:rsidP="002A573A">
            <w:pPr>
              <w:pStyle w:val="TableParagraph"/>
              <w:spacing w:line="256" w:lineRule="exact"/>
              <w:rPr>
                <w:b/>
                <w:sz w:val="24"/>
              </w:rPr>
            </w:pPr>
            <w:r w:rsidRPr="00280322">
              <w:rPr>
                <w:b/>
                <w:sz w:val="24"/>
              </w:rPr>
              <w:t>contact persons,</w:t>
            </w:r>
          </w:p>
          <w:p w14:paraId="3746E43B" w14:textId="77777777" w:rsidR="00407B9D" w:rsidRPr="00280322" w:rsidRDefault="00407B9D">
            <w:pPr>
              <w:pStyle w:val="TableParagraph"/>
              <w:spacing w:line="256" w:lineRule="exact"/>
              <w:rPr>
                <w:b/>
                <w:sz w:val="24"/>
              </w:rPr>
            </w:pPr>
            <w:r w:rsidRPr="00280322">
              <w:rPr>
                <w:b/>
                <w:sz w:val="24"/>
              </w:rPr>
              <w:t>responsible for the Contract</w:t>
            </w:r>
          </w:p>
          <w:p w14:paraId="35AE8593" w14:textId="77777777" w:rsidR="00407B9D" w:rsidRPr="00280322" w:rsidRDefault="00407B9D">
            <w:pPr>
              <w:pStyle w:val="TableParagraph"/>
              <w:spacing w:line="256" w:lineRule="exact"/>
              <w:rPr>
                <w:b/>
                <w:sz w:val="24"/>
              </w:rPr>
            </w:pPr>
            <w:r w:rsidRPr="00280322">
              <w:rPr>
                <w:b/>
                <w:sz w:val="24"/>
              </w:rPr>
              <w:t>performance, acceptance</w:t>
            </w:r>
          </w:p>
          <w:p w14:paraId="6ED18642" w14:textId="77777777" w:rsidR="00407B9D" w:rsidRPr="00280322" w:rsidRDefault="00407B9D" w:rsidP="001142D7">
            <w:pPr>
              <w:pStyle w:val="TableParagraph"/>
              <w:spacing w:line="256" w:lineRule="exact"/>
              <w:rPr>
                <w:b/>
                <w:sz w:val="24"/>
              </w:rPr>
            </w:pPr>
            <w:r w:rsidRPr="00280322">
              <w:rPr>
                <w:b/>
                <w:sz w:val="24"/>
              </w:rPr>
              <w:t>of the Goods, acceptance of invoicing through</w:t>
            </w:r>
          </w:p>
          <w:p w14:paraId="2E6ACEFD" w14:textId="77188896" w:rsidR="00407B9D" w:rsidRPr="00280322" w:rsidRDefault="00407B9D" w:rsidP="005C10DE">
            <w:pPr>
              <w:pStyle w:val="TableParagraph"/>
              <w:spacing w:line="251" w:lineRule="exact"/>
              <w:rPr>
                <w:b/>
                <w:sz w:val="24"/>
              </w:rPr>
            </w:pPr>
            <w:r w:rsidRPr="00280322">
              <w:rPr>
                <w:b/>
                <w:sz w:val="24"/>
              </w:rPr>
              <w:t>the information system "E. sąskaita"</w:t>
            </w:r>
          </w:p>
        </w:tc>
        <w:tc>
          <w:tcPr>
            <w:tcW w:w="6831" w:type="dxa"/>
            <w:tcBorders>
              <w:bottom w:val="nil"/>
            </w:tcBorders>
          </w:tcPr>
          <w:p w14:paraId="52939BD9" w14:textId="77777777" w:rsidR="00407B9D" w:rsidRPr="00280322" w:rsidRDefault="00407B9D">
            <w:pPr>
              <w:pStyle w:val="TableParagraph"/>
              <w:spacing w:line="260" w:lineRule="exact"/>
              <w:ind w:left="108"/>
              <w:rPr>
                <w:sz w:val="24"/>
              </w:rPr>
            </w:pPr>
            <w:r w:rsidRPr="00280322">
              <w:rPr>
                <w:sz w:val="24"/>
              </w:rPr>
              <w:t>UAB Refra production site Vievis, Factory Manager Augustinas Ribokas</w:t>
            </w:r>
          </w:p>
        </w:tc>
      </w:tr>
      <w:tr w:rsidR="00407B9D" w:rsidRPr="00280322" w14:paraId="3F48A2C8" w14:textId="77777777" w:rsidTr="001142D7">
        <w:trPr>
          <w:trHeight w:val="275"/>
        </w:trPr>
        <w:tc>
          <w:tcPr>
            <w:tcW w:w="2705" w:type="dxa"/>
            <w:vMerge/>
          </w:tcPr>
          <w:p w14:paraId="2A2E9990" w14:textId="66E15D9F" w:rsidR="00407B9D" w:rsidRPr="00280322" w:rsidRDefault="00407B9D" w:rsidP="005C10DE">
            <w:pPr>
              <w:pStyle w:val="TableParagraph"/>
              <w:spacing w:line="251" w:lineRule="exact"/>
              <w:rPr>
                <w:b/>
                <w:sz w:val="24"/>
              </w:rPr>
            </w:pPr>
          </w:p>
        </w:tc>
        <w:tc>
          <w:tcPr>
            <w:tcW w:w="6831" w:type="dxa"/>
            <w:tcBorders>
              <w:top w:val="nil"/>
              <w:bottom w:val="nil"/>
            </w:tcBorders>
          </w:tcPr>
          <w:p w14:paraId="58C60207" w14:textId="77777777" w:rsidR="00407B9D" w:rsidRPr="00280322" w:rsidRDefault="00407B9D">
            <w:pPr>
              <w:pStyle w:val="TableParagraph"/>
              <w:spacing w:line="256" w:lineRule="exact"/>
              <w:ind w:left="108"/>
              <w:rPr>
                <w:sz w:val="24"/>
              </w:rPr>
            </w:pPr>
            <w:hyperlink r:id="rId8">
              <w:r w:rsidRPr="00280322">
                <w:rPr>
                  <w:sz w:val="24"/>
                </w:rPr>
                <w:t>+37069374339, augustinas@refra.eu</w:t>
              </w:r>
            </w:hyperlink>
          </w:p>
        </w:tc>
      </w:tr>
      <w:tr w:rsidR="00407B9D" w:rsidRPr="00280322" w14:paraId="0234F402" w14:textId="77777777" w:rsidTr="001142D7">
        <w:trPr>
          <w:trHeight w:val="276"/>
        </w:trPr>
        <w:tc>
          <w:tcPr>
            <w:tcW w:w="2705" w:type="dxa"/>
            <w:vMerge/>
          </w:tcPr>
          <w:p w14:paraId="60999D22" w14:textId="394414A7" w:rsidR="00407B9D" w:rsidRPr="00280322" w:rsidRDefault="00407B9D" w:rsidP="005C10DE">
            <w:pPr>
              <w:pStyle w:val="TableParagraph"/>
              <w:spacing w:line="251" w:lineRule="exact"/>
              <w:rPr>
                <w:b/>
                <w:sz w:val="24"/>
              </w:rPr>
            </w:pPr>
          </w:p>
        </w:tc>
        <w:tc>
          <w:tcPr>
            <w:tcW w:w="6831" w:type="dxa"/>
            <w:tcBorders>
              <w:top w:val="nil"/>
              <w:bottom w:val="nil"/>
            </w:tcBorders>
          </w:tcPr>
          <w:p w14:paraId="002E1053" w14:textId="77777777" w:rsidR="00407B9D" w:rsidRPr="00280322" w:rsidRDefault="00407B9D">
            <w:pPr>
              <w:pStyle w:val="TableParagraph"/>
              <w:spacing w:line="256" w:lineRule="exact"/>
              <w:ind w:left="108"/>
              <w:rPr>
                <w:sz w:val="24"/>
              </w:rPr>
            </w:pPr>
            <w:r w:rsidRPr="00280322">
              <w:rPr>
                <w:sz w:val="24"/>
              </w:rPr>
              <w:t>UAB Refra Accounting Department, Accounting Manager Inga Pavšukova ,</w:t>
            </w:r>
          </w:p>
        </w:tc>
      </w:tr>
      <w:tr w:rsidR="00407B9D" w:rsidRPr="00280322" w14:paraId="2BE3CAEA" w14:textId="77777777" w:rsidTr="001142D7">
        <w:trPr>
          <w:trHeight w:val="275"/>
        </w:trPr>
        <w:tc>
          <w:tcPr>
            <w:tcW w:w="2705" w:type="dxa"/>
            <w:vMerge/>
          </w:tcPr>
          <w:p w14:paraId="44819884" w14:textId="0C3D9CF9" w:rsidR="00407B9D" w:rsidRPr="00280322" w:rsidRDefault="00407B9D" w:rsidP="005C10DE">
            <w:pPr>
              <w:pStyle w:val="TableParagraph"/>
              <w:spacing w:line="251" w:lineRule="exact"/>
              <w:rPr>
                <w:b/>
                <w:sz w:val="24"/>
              </w:rPr>
            </w:pPr>
          </w:p>
        </w:tc>
        <w:tc>
          <w:tcPr>
            <w:tcW w:w="6831" w:type="dxa"/>
            <w:tcBorders>
              <w:top w:val="nil"/>
              <w:bottom w:val="nil"/>
            </w:tcBorders>
          </w:tcPr>
          <w:p w14:paraId="3AC4D31D" w14:textId="77777777" w:rsidR="00407B9D" w:rsidRPr="00280322" w:rsidRDefault="00407B9D">
            <w:pPr>
              <w:pStyle w:val="TableParagraph"/>
              <w:spacing w:line="256" w:lineRule="exact"/>
              <w:ind w:left="108"/>
              <w:rPr>
                <w:sz w:val="24"/>
              </w:rPr>
            </w:pPr>
            <w:hyperlink r:id="rId9">
              <w:r w:rsidRPr="00280322">
                <w:rPr>
                  <w:sz w:val="24"/>
                </w:rPr>
                <w:t>+37061635611 , inga@refra.eu</w:t>
              </w:r>
            </w:hyperlink>
          </w:p>
        </w:tc>
      </w:tr>
      <w:tr w:rsidR="00407B9D" w:rsidRPr="00280322" w14:paraId="610B0357" w14:textId="77777777" w:rsidTr="005C10DE">
        <w:trPr>
          <w:trHeight w:val="275"/>
        </w:trPr>
        <w:tc>
          <w:tcPr>
            <w:tcW w:w="2705" w:type="dxa"/>
            <w:vMerge/>
          </w:tcPr>
          <w:p w14:paraId="5CEC4281" w14:textId="124C089A" w:rsidR="00407B9D" w:rsidRPr="00280322" w:rsidRDefault="00407B9D" w:rsidP="005C10DE">
            <w:pPr>
              <w:pStyle w:val="TableParagraph"/>
              <w:spacing w:line="251" w:lineRule="exact"/>
              <w:rPr>
                <w:b/>
                <w:sz w:val="24"/>
              </w:rPr>
            </w:pPr>
          </w:p>
        </w:tc>
        <w:tc>
          <w:tcPr>
            <w:tcW w:w="6831" w:type="dxa"/>
            <w:tcBorders>
              <w:top w:val="nil"/>
              <w:bottom w:val="nil"/>
            </w:tcBorders>
          </w:tcPr>
          <w:p w14:paraId="6EC04459" w14:textId="77777777" w:rsidR="00407B9D" w:rsidRPr="00280322" w:rsidRDefault="00407B9D">
            <w:pPr>
              <w:pStyle w:val="TableParagraph"/>
              <w:ind w:left="0"/>
              <w:rPr>
                <w:sz w:val="20"/>
              </w:rPr>
            </w:pPr>
          </w:p>
        </w:tc>
      </w:tr>
      <w:tr w:rsidR="00407B9D" w:rsidRPr="00280322" w14:paraId="2832CEDA" w14:textId="77777777" w:rsidTr="005C10DE">
        <w:trPr>
          <w:trHeight w:val="271"/>
        </w:trPr>
        <w:tc>
          <w:tcPr>
            <w:tcW w:w="2705" w:type="dxa"/>
            <w:vMerge/>
          </w:tcPr>
          <w:p w14:paraId="7E8C07EE" w14:textId="1556B0B1" w:rsidR="00407B9D" w:rsidRPr="00280322" w:rsidRDefault="00407B9D">
            <w:pPr>
              <w:pStyle w:val="TableParagraph"/>
              <w:spacing w:line="251" w:lineRule="exact"/>
              <w:rPr>
                <w:b/>
                <w:sz w:val="24"/>
              </w:rPr>
            </w:pPr>
          </w:p>
        </w:tc>
        <w:tc>
          <w:tcPr>
            <w:tcW w:w="6831" w:type="dxa"/>
            <w:tcBorders>
              <w:top w:val="nil"/>
            </w:tcBorders>
          </w:tcPr>
          <w:p w14:paraId="5D1921CE" w14:textId="77777777" w:rsidR="00407B9D" w:rsidRPr="00280322" w:rsidRDefault="00407B9D">
            <w:pPr>
              <w:pStyle w:val="TableParagraph"/>
              <w:ind w:left="0"/>
              <w:rPr>
                <w:sz w:val="20"/>
              </w:rPr>
            </w:pPr>
          </w:p>
        </w:tc>
      </w:tr>
    </w:tbl>
    <w:p w14:paraId="40365411" w14:textId="77777777" w:rsidR="007565CE" w:rsidRPr="00280322" w:rsidRDefault="007565CE">
      <w:pPr>
        <w:rPr>
          <w:sz w:val="20"/>
        </w:rPr>
        <w:sectPr w:rsidR="007565CE" w:rsidRPr="00280322" w:rsidSect="00407B9D">
          <w:type w:val="continuous"/>
          <w:pgSz w:w="12240" w:h="15840"/>
          <w:pgMar w:top="567" w:right="880" w:bottom="280" w:left="1480" w:header="567" w:footer="567" w:gutter="0"/>
          <w:cols w:space="1296"/>
        </w:sectPr>
      </w:pPr>
    </w:p>
    <w:p w14:paraId="7F43E5F7"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5"/>
        <w:gridCol w:w="6831"/>
      </w:tblGrid>
      <w:tr w:rsidR="007565CE" w:rsidRPr="00280322" w14:paraId="1897EA80" w14:textId="77777777">
        <w:trPr>
          <w:trHeight w:val="1103"/>
        </w:trPr>
        <w:tc>
          <w:tcPr>
            <w:tcW w:w="2705" w:type="dxa"/>
            <w:tcBorders>
              <w:top w:val="single" w:sz="4" w:space="0" w:color="000000"/>
              <w:left w:val="single" w:sz="4" w:space="0" w:color="000000"/>
              <w:bottom w:val="single" w:sz="4" w:space="0" w:color="000000"/>
              <w:right w:val="single" w:sz="4" w:space="0" w:color="000000"/>
            </w:tcBorders>
          </w:tcPr>
          <w:p w14:paraId="168369E9" w14:textId="77777777" w:rsidR="007565CE" w:rsidRPr="00280322" w:rsidRDefault="00357FEC">
            <w:pPr>
              <w:pStyle w:val="TableParagraph"/>
              <w:spacing w:before="2" w:line="276" w:lineRule="exact"/>
              <w:ind w:right="327"/>
              <w:rPr>
                <w:b/>
                <w:sz w:val="24"/>
              </w:rPr>
            </w:pPr>
            <w:r w:rsidRPr="00280322">
              <w:rPr>
                <w:b/>
                <w:sz w:val="24"/>
              </w:rPr>
              <w:t>2.2. Supplier’s contact persons responsible for the performance of the Contract</w:t>
            </w:r>
          </w:p>
        </w:tc>
        <w:tc>
          <w:tcPr>
            <w:tcW w:w="6831" w:type="dxa"/>
            <w:tcBorders>
              <w:top w:val="single" w:sz="4" w:space="0" w:color="000000"/>
              <w:left w:val="single" w:sz="4" w:space="0" w:color="000000"/>
              <w:bottom w:val="single" w:sz="4" w:space="0" w:color="000000"/>
              <w:right w:val="single" w:sz="4" w:space="0" w:color="000000"/>
            </w:tcBorders>
          </w:tcPr>
          <w:p w14:paraId="4A82D7A6" w14:textId="0D9FF932" w:rsidR="007565CE" w:rsidRPr="00280322" w:rsidRDefault="007565CE">
            <w:pPr>
              <w:pStyle w:val="TableParagraph"/>
              <w:spacing w:line="275" w:lineRule="exact"/>
              <w:ind w:left="108"/>
              <w:rPr>
                <w:sz w:val="24"/>
              </w:rPr>
            </w:pPr>
          </w:p>
        </w:tc>
      </w:tr>
      <w:tr w:rsidR="007565CE" w:rsidRPr="00280322" w14:paraId="41661AC4" w14:textId="77777777">
        <w:trPr>
          <w:trHeight w:val="297"/>
        </w:trPr>
        <w:tc>
          <w:tcPr>
            <w:tcW w:w="9536" w:type="dxa"/>
            <w:gridSpan w:val="2"/>
            <w:tcBorders>
              <w:top w:val="single" w:sz="4" w:space="0" w:color="000000"/>
              <w:left w:val="single" w:sz="4" w:space="0" w:color="000000"/>
              <w:bottom w:val="single" w:sz="4" w:space="0" w:color="000000"/>
              <w:right w:val="single" w:sz="4" w:space="0" w:color="000000"/>
            </w:tcBorders>
          </w:tcPr>
          <w:p w14:paraId="170BF942" w14:textId="77777777" w:rsidR="007565CE" w:rsidRPr="00280322" w:rsidRDefault="00357FEC">
            <w:pPr>
              <w:pStyle w:val="TableParagraph"/>
              <w:spacing w:line="273" w:lineRule="exact"/>
              <w:ind w:left="3374"/>
              <w:rPr>
                <w:b/>
                <w:sz w:val="24"/>
              </w:rPr>
            </w:pPr>
            <w:r w:rsidRPr="00280322">
              <w:rPr>
                <w:b/>
                <w:sz w:val="24"/>
              </w:rPr>
              <w:t>3. SUBJECT OF THE CONTRACT</w:t>
            </w:r>
          </w:p>
        </w:tc>
      </w:tr>
      <w:tr w:rsidR="007565CE" w:rsidRPr="00280322" w14:paraId="491E9787" w14:textId="77777777">
        <w:trPr>
          <w:trHeight w:val="2484"/>
        </w:trPr>
        <w:tc>
          <w:tcPr>
            <w:tcW w:w="2705" w:type="dxa"/>
            <w:tcBorders>
              <w:top w:val="single" w:sz="4" w:space="0" w:color="000000"/>
              <w:left w:val="single" w:sz="4" w:space="0" w:color="000000"/>
              <w:bottom w:val="single" w:sz="4" w:space="0" w:color="000000"/>
              <w:right w:val="single" w:sz="4" w:space="0" w:color="000000"/>
            </w:tcBorders>
          </w:tcPr>
          <w:p w14:paraId="051D971D" w14:textId="77777777" w:rsidR="007565CE" w:rsidRPr="00280322" w:rsidRDefault="00357FEC">
            <w:pPr>
              <w:pStyle w:val="TableParagraph"/>
              <w:spacing w:line="275" w:lineRule="exact"/>
              <w:rPr>
                <w:b/>
                <w:sz w:val="24"/>
              </w:rPr>
            </w:pPr>
            <w:r w:rsidRPr="00280322">
              <w:rPr>
                <w:b/>
                <w:sz w:val="24"/>
              </w:rPr>
              <w:t>3.1. Subject of the Contract</w:t>
            </w:r>
          </w:p>
        </w:tc>
        <w:tc>
          <w:tcPr>
            <w:tcW w:w="6831" w:type="dxa"/>
            <w:tcBorders>
              <w:top w:val="single" w:sz="4" w:space="0" w:color="000000"/>
              <w:left w:val="single" w:sz="4" w:space="0" w:color="000000"/>
              <w:bottom w:val="single" w:sz="4" w:space="0" w:color="000000"/>
              <w:right w:val="single" w:sz="4" w:space="0" w:color="000000"/>
            </w:tcBorders>
          </w:tcPr>
          <w:p w14:paraId="0071F099" w14:textId="51E3B346" w:rsidR="007565CE" w:rsidRPr="00280322" w:rsidRDefault="00357FEC" w:rsidP="00407B9D">
            <w:pPr>
              <w:pStyle w:val="TableParagraph"/>
              <w:ind w:left="108"/>
              <w:rPr>
                <w:sz w:val="24"/>
              </w:rPr>
            </w:pPr>
            <w:r w:rsidRPr="00280322">
              <w:rPr>
                <w:sz w:val="24"/>
              </w:rPr>
              <w:t>The Supplier undertakes to transfer to the Buyer the Automated Production Line for Sheet Steel Products Consisting of an Automated Sheet Storage Module, Raw Material Feeding Module, and Part Punching and Bending Machine Modules Integrated into a Single System Operated by a Single Software Solution (hereinafter referred to as the "Goods"), under the terms and conditions laid out in the Contract</w:t>
            </w:r>
            <w:r w:rsidR="00407B9D" w:rsidRPr="00280322">
              <w:rPr>
                <w:sz w:val="24"/>
              </w:rPr>
              <w:t>.</w:t>
            </w:r>
          </w:p>
          <w:p w14:paraId="2E27D4E1" w14:textId="77777777" w:rsidR="007565CE" w:rsidRPr="00280322" w:rsidRDefault="00357FEC" w:rsidP="00407B9D">
            <w:pPr>
              <w:pStyle w:val="TableParagraph"/>
              <w:spacing w:line="270" w:lineRule="atLeast"/>
              <w:ind w:left="108"/>
              <w:rPr>
                <w:sz w:val="24"/>
              </w:rPr>
            </w:pPr>
            <w:r w:rsidRPr="00280322">
              <w:rPr>
                <w:sz w:val="24"/>
              </w:rPr>
              <w:t>The detailed description of the Goods and other requirements for the Goods to be supplied are set out in Annex 1“Technical Specification” (hereinafter referred to as the “Technical Specification”) and in Annex 2 “Tender” to the Contract.</w:t>
            </w:r>
          </w:p>
        </w:tc>
      </w:tr>
      <w:tr w:rsidR="007565CE" w:rsidRPr="00280322" w14:paraId="5694FB0B" w14:textId="77777777" w:rsidTr="00FA3C87">
        <w:trPr>
          <w:trHeight w:val="299"/>
        </w:trPr>
        <w:tc>
          <w:tcPr>
            <w:tcW w:w="2705" w:type="dxa"/>
            <w:tcBorders>
              <w:top w:val="single" w:sz="4" w:space="0" w:color="000000"/>
              <w:left w:val="single" w:sz="4" w:space="0" w:color="000000"/>
              <w:bottom w:val="single" w:sz="4" w:space="0" w:color="000000"/>
              <w:right w:val="single" w:sz="4" w:space="0" w:color="000000"/>
            </w:tcBorders>
          </w:tcPr>
          <w:p w14:paraId="35A7E894" w14:textId="77777777" w:rsidR="007565CE" w:rsidRPr="00280322" w:rsidRDefault="00357FEC">
            <w:pPr>
              <w:pStyle w:val="TableParagraph"/>
              <w:spacing w:line="275" w:lineRule="exact"/>
              <w:rPr>
                <w:b/>
                <w:sz w:val="24"/>
              </w:rPr>
            </w:pPr>
            <w:r w:rsidRPr="00280322">
              <w:rPr>
                <w:b/>
                <w:sz w:val="24"/>
              </w:rPr>
              <w:t>3.2. Procurement number</w:t>
            </w:r>
          </w:p>
        </w:tc>
        <w:tc>
          <w:tcPr>
            <w:tcW w:w="6831" w:type="dxa"/>
            <w:tcBorders>
              <w:top w:val="single" w:sz="4" w:space="0" w:color="000000"/>
              <w:left w:val="single" w:sz="4" w:space="0" w:color="000000"/>
              <w:bottom w:val="single" w:sz="4" w:space="0" w:color="000000"/>
              <w:right w:val="single" w:sz="4" w:space="0" w:color="000000"/>
            </w:tcBorders>
            <w:shd w:val="clear" w:color="auto" w:fill="auto"/>
          </w:tcPr>
          <w:p w14:paraId="05923F59" w14:textId="281B5722" w:rsidR="007565CE" w:rsidRPr="00280322" w:rsidRDefault="007565CE">
            <w:pPr>
              <w:pStyle w:val="TableParagraph"/>
              <w:ind w:left="0"/>
            </w:pPr>
          </w:p>
        </w:tc>
      </w:tr>
      <w:tr w:rsidR="007565CE" w:rsidRPr="00280322" w14:paraId="22BADCDE" w14:textId="77777777" w:rsidTr="00407B9D">
        <w:trPr>
          <w:trHeight w:val="1299"/>
        </w:trPr>
        <w:tc>
          <w:tcPr>
            <w:tcW w:w="2705" w:type="dxa"/>
            <w:tcBorders>
              <w:top w:val="single" w:sz="4" w:space="0" w:color="000000"/>
              <w:left w:val="single" w:sz="4" w:space="0" w:color="000000"/>
              <w:bottom w:val="single" w:sz="4" w:space="0" w:color="000000"/>
              <w:right w:val="single" w:sz="4" w:space="0" w:color="000000"/>
            </w:tcBorders>
          </w:tcPr>
          <w:p w14:paraId="2C6FBA4D" w14:textId="77777777" w:rsidR="007565CE" w:rsidRPr="00280322" w:rsidRDefault="00357FEC">
            <w:pPr>
              <w:pStyle w:val="TableParagraph"/>
              <w:ind w:right="434"/>
              <w:rPr>
                <w:b/>
                <w:sz w:val="24"/>
              </w:rPr>
            </w:pPr>
            <w:r w:rsidRPr="00280322">
              <w:rPr>
                <w:b/>
                <w:sz w:val="24"/>
              </w:rPr>
              <w:t>3.3. Information on the European Union</w:t>
            </w:r>
          </w:p>
          <w:p w14:paraId="554AE5A0" w14:textId="77777777" w:rsidR="007565CE" w:rsidRPr="00280322" w:rsidRDefault="00357FEC">
            <w:pPr>
              <w:pStyle w:val="TableParagraph"/>
              <w:ind w:right="361"/>
              <w:rPr>
                <w:b/>
                <w:sz w:val="24"/>
              </w:rPr>
            </w:pPr>
            <w:r w:rsidRPr="00280322">
              <w:rPr>
                <w:b/>
                <w:sz w:val="24"/>
              </w:rPr>
              <w:t>funded project or another project</w:t>
            </w:r>
          </w:p>
        </w:tc>
        <w:tc>
          <w:tcPr>
            <w:tcW w:w="6831" w:type="dxa"/>
            <w:tcBorders>
              <w:top w:val="single" w:sz="4" w:space="0" w:color="000000"/>
              <w:left w:val="single" w:sz="4" w:space="0" w:color="000000"/>
              <w:bottom w:val="single" w:sz="4" w:space="0" w:color="000000"/>
              <w:right w:val="single" w:sz="4" w:space="0" w:color="000000"/>
            </w:tcBorders>
          </w:tcPr>
          <w:p w14:paraId="35581A2B" w14:textId="77777777" w:rsidR="007565CE" w:rsidRPr="00280322" w:rsidRDefault="007565CE">
            <w:pPr>
              <w:pStyle w:val="TableParagraph"/>
              <w:spacing w:before="10"/>
              <w:ind w:left="0"/>
              <w:rPr>
                <w:b/>
                <w:sz w:val="23"/>
              </w:rPr>
            </w:pPr>
          </w:p>
          <w:p w14:paraId="0FF0C4CE" w14:textId="77777777" w:rsidR="007565CE" w:rsidRPr="00280322" w:rsidRDefault="00357FEC">
            <w:pPr>
              <w:pStyle w:val="TableParagraph"/>
              <w:ind w:left="108" w:right="236"/>
              <w:rPr>
                <w:sz w:val="24"/>
              </w:rPr>
            </w:pPr>
            <w:r w:rsidRPr="00280322">
              <w:rPr>
                <w:sz w:val="24"/>
              </w:rPr>
              <w:t>Project No. 02-090-K-001, co-funded by the European Union, entitled "Installation of equipment contributing to the improvement of energy efficiency".</w:t>
            </w:r>
          </w:p>
        </w:tc>
      </w:tr>
      <w:tr w:rsidR="007565CE" w:rsidRPr="00280322" w14:paraId="2D5DD2C7" w14:textId="77777777">
        <w:trPr>
          <w:trHeight w:val="554"/>
        </w:trPr>
        <w:tc>
          <w:tcPr>
            <w:tcW w:w="9536" w:type="dxa"/>
            <w:gridSpan w:val="2"/>
            <w:tcBorders>
              <w:top w:val="single" w:sz="4" w:space="0" w:color="000000"/>
              <w:left w:val="single" w:sz="4" w:space="0" w:color="000000"/>
              <w:bottom w:val="single" w:sz="4" w:space="0" w:color="000000"/>
              <w:right w:val="single" w:sz="4" w:space="0" w:color="000000"/>
            </w:tcBorders>
          </w:tcPr>
          <w:p w14:paraId="75B7F5CE" w14:textId="77777777" w:rsidR="007565CE" w:rsidRPr="00280322" w:rsidRDefault="00357FEC">
            <w:pPr>
              <w:pStyle w:val="TableParagraph"/>
              <w:spacing w:before="1" w:line="270" w:lineRule="atLeast"/>
              <w:ind w:left="4262" w:right="422" w:hanging="3745"/>
              <w:rPr>
                <w:b/>
                <w:sz w:val="24"/>
              </w:rPr>
            </w:pPr>
            <w:r w:rsidRPr="00280322">
              <w:rPr>
                <w:b/>
                <w:sz w:val="24"/>
              </w:rPr>
              <w:t>4. DELIVERY TIME LIMITS AND TRANSFER AND ACCEPTANCE PROCEDURES</w:t>
            </w:r>
          </w:p>
        </w:tc>
      </w:tr>
      <w:tr w:rsidR="007565CE" w:rsidRPr="00280322" w14:paraId="56BFF4F4" w14:textId="77777777">
        <w:trPr>
          <w:trHeight w:val="1379"/>
        </w:trPr>
        <w:tc>
          <w:tcPr>
            <w:tcW w:w="2705" w:type="dxa"/>
            <w:tcBorders>
              <w:top w:val="single" w:sz="4" w:space="0" w:color="000000"/>
              <w:left w:val="single" w:sz="4" w:space="0" w:color="000000"/>
              <w:bottom w:val="single" w:sz="4" w:space="0" w:color="000000"/>
              <w:right w:val="single" w:sz="4" w:space="0" w:color="000000"/>
            </w:tcBorders>
          </w:tcPr>
          <w:p w14:paraId="036BE859" w14:textId="77777777" w:rsidR="007565CE" w:rsidRPr="00280322" w:rsidRDefault="00357FEC">
            <w:pPr>
              <w:pStyle w:val="TableParagraph"/>
              <w:rPr>
                <w:b/>
                <w:sz w:val="24"/>
              </w:rPr>
            </w:pPr>
            <w:r w:rsidRPr="00280322">
              <w:rPr>
                <w:b/>
                <w:sz w:val="24"/>
              </w:rPr>
              <w:t>4.1. Time limit for delivery of the Goods when the Goods are</w:t>
            </w:r>
          </w:p>
          <w:p w14:paraId="5DBD5FD1" w14:textId="77777777" w:rsidR="007565CE" w:rsidRPr="00280322" w:rsidRDefault="00357FEC">
            <w:pPr>
              <w:pStyle w:val="TableParagraph"/>
              <w:rPr>
                <w:b/>
                <w:sz w:val="24"/>
              </w:rPr>
            </w:pPr>
            <w:r w:rsidRPr="00280322">
              <w:rPr>
                <w:b/>
                <w:sz w:val="24"/>
              </w:rPr>
              <w:t>delivered in a single lot</w:t>
            </w:r>
          </w:p>
        </w:tc>
        <w:tc>
          <w:tcPr>
            <w:tcW w:w="6831" w:type="dxa"/>
            <w:tcBorders>
              <w:top w:val="single" w:sz="4" w:space="0" w:color="000000"/>
              <w:left w:val="single" w:sz="4" w:space="0" w:color="000000"/>
              <w:bottom w:val="single" w:sz="4" w:space="0" w:color="000000"/>
              <w:right w:val="single" w:sz="4" w:space="0" w:color="000000"/>
            </w:tcBorders>
          </w:tcPr>
          <w:p w14:paraId="4511CBB0" w14:textId="593C2423" w:rsidR="007565CE" w:rsidRPr="00280322" w:rsidRDefault="00357FEC">
            <w:pPr>
              <w:pStyle w:val="TableParagraph"/>
              <w:ind w:left="108"/>
              <w:rPr>
                <w:sz w:val="24"/>
              </w:rPr>
            </w:pPr>
            <w:r w:rsidRPr="00280322">
              <w:rPr>
                <w:sz w:val="24"/>
              </w:rPr>
              <w:t xml:space="preserve">The Supplier undertakes to deliver the Goods (the total amount of the Goods) </w:t>
            </w:r>
            <w:r w:rsidRPr="00280322">
              <w:rPr>
                <w:b/>
                <w:sz w:val="24"/>
              </w:rPr>
              <w:t xml:space="preserve">within </w:t>
            </w:r>
            <w:r w:rsidR="00640337">
              <w:rPr>
                <w:b/>
                <w:sz w:val="24"/>
              </w:rPr>
              <w:t>five</w:t>
            </w:r>
            <w:r w:rsidRPr="00280322">
              <w:rPr>
                <w:b/>
                <w:sz w:val="24"/>
              </w:rPr>
              <w:t xml:space="preserve"> (</w:t>
            </w:r>
            <w:r w:rsidR="00640337">
              <w:rPr>
                <w:b/>
                <w:sz w:val="24"/>
              </w:rPr>
              <w:t>5</w:t>
            </w:r>
            <w:r w:rsidRPr="00280322">
              <w:rPr>
                <w:b/>
                <w:sz w:val="24"/>
              </w:rPr>
              <w:t>) months</w:t>
            </w:r>
            <w:r w:rsidRPr="00280322">
              <w:rPr>
                <w:sz w:val="24"/>
              </w:rPr>
              <w:t xml:space="preserve"> (but not later than by 31/12/2025) from the date of entry into force of the Contract at the following address: Kauno g. 51, Vievis, LT- 21371 Elektrėnai Lithuania</w:t>
            </w:r>
          </w:p>
        </w:tc>
      </w:tr>
      <w:tr w:rsidR="007565CE" w:rsidRPr="00280322" w14:paraId="027B9259" w14:textId="77777777" w:rsidTr="00FA3C87">
        <w:trPr>
          <w:trHeight w:val="3530"/>
        </w:trPr>
        <w:tc>
          <w:tcPr>
            <w:tcW w:w="2705" w:type="dxa"/>
            <w:tcBorders>
              <w:top w:val="single" w:sz="4" w:space="0" w:color="000000"/>
              <w:left w:val="single" w:sz="4" w:space="0" w:color="000000"/>
              <w:bottom w:val="single" w:sz="4" w:space="0" w:color="000000"/>
              <w:right w:val="single" w:sz="4" w:space="0" w:color="000000"/>
            </w:tcBorders>
          </w:tcPr>
          <w:p w14:paraId="1D252290" w14:textId="77777777" w:rsidR="007565CE" w:rsidRPr="00280322" w:rsidRDefault="00357FEC">
            <w:pPr>
              <w:pStyle w:val="TableParagraph"/>
              <w:rPr>
                <w:b/>
                <w:sz w:val="24"/>
              </w:rPr>
            </w:pPr>
            <w:r w:rsidRPr="00280322">
              <w:rPr>
                <w:b/>
                <w:sz w:val="24"/>
              </w:rPr>
              <w:t>4.2. Extension of the delivery date for the Goods (or part thereof)</w:t>
            </w:r>
          </w:p>
        </w:tc>
        <w:tc>
          <w:tcPr>
            <w:tcW w:w="6831" w:type="dxa"/>
            <w:tcBorders>
              <w:top w:val="single" w:sz="4" w:space="0" w:color="000000"/>
              <w:left w:val="single" w:sz="4" w:space="0" w:color="000000"/>
              <w:bottom w:val="single" w:sz="4" w:space="0" w:color="000000"/>
              <w:right w:val="single" w:sz="4" w:space="0" w:color="000000"/>
            </w:tcBorders>
          </w:tcPr>
          <w:p w14:paraId="34ABB3B2" w14:textId="77777777" w:rsidR="007565CE" w:rsidRPr="00280322" w:rsidRDefault="00357FEC" w:rsidP="00FA3C87">
            <w:pPr>
              <w:pStyle w:val="TableParagraph"/>
              <w:ind w:left="108"/>
              <w:rPr>
                <w:sz w:val="24"/>
              </w:rPr>
            </w:pPr>
            <w:r w:rsidRPr="00280322">
              <w:rPr>
                <w:sz w:val="24"/>
              </w:rPr>
              <w:t>The Supplier shall be entitled to an extension of the delivery date only if there are evidence-based obstacles or impediments beyond the Supplier’s control and responsibility, caused by and attributable to third parties, or other circumstances which the Supplier could not have foreseen in advance. The circumstances justifying the need to extend the delivery period shall in no way be attributable to the Supplier. In any such case, the Supplier shall notify the Buyer in writing immediately, but not later than within five (5) days, and provide the evidence of the respective circumstances.</w:t>
            </w:r>
          </w:p>
          <w:p w14:paraId="6D02EB1D" w14:textId="77777777" w:rsidR="007565CE" w:rsidRPr="00280322" w:rsidRDefault="00357FEC" w:rsidP="00FA3C87">
            <w:pPr>
              <w:pStyle w:val="TableParagraph"/>
              <w:spacing w:line="270" w:lineRule="atLeast"/>
              <w:ind w:left="108"/>
              <w:jc w:val="both"/>
              <w:rPr>
                <w:sz w:val="24"/>
              </w:rPr>
            </w:pPr>
            <w:r w:rsidRPr="00280322">
              <w:rPr>
                <w:sz w:val="24"/>
              </w:rPr>
              <w:t>The Buyer shall be in charge of assessing the circumstances. With the Buyer’s consent, the Goods delivery period may be extended only for the duration of the aforementioned circumstances, but for no longer than three (3) months.</w:t>
            </w:r>
          </w:p>
          <w:p w14:paraId="4E90A181" w14:textId="77777777" w:rsidR="00EF7718" w:rsidRPr="00280322" w:rsidRDefault="00EF7718" w:rsidP="00FA3C87">
            <w:pPr>
              <w:pStyle w:val="TableParagraph"/>
              <w:spacing w:line="270" w:lineRule="atLeast"/>
              <w:ind w:left="108"/>
              <w:jc w:val="both"/>
              <w:rPr>
                <w:sz w:val="24"/>
              </w:rPr>
            </w:pPr>
          </w:p>
          <w:p w14:paraId="0C416277" w14:textId="77777777" w:rsidR="00B71FEA" w:rsidRPr="00280322" w:rsidRDefault="00B71FEA" w:rsidP="00B71FEA">
            <w:pPr>
              <w:pStyle w:val="TableParagraph"/>
              <w:spacing w:line="270" w:lineRule="atLeast"/>
              <w:ind w:left="108"/>
              <w:rPr>
                <w:sz w:val="24"/>
                <w:lang w:val="en-US"/>
              </w:rPr>
            </w:pPr>
            <w:r w:rsidRPr="00280322">
              <w:rPr>
                <w:sz w:val="24"/>
                <w:lang w:val="en-US"/>
              </w:rPr>
              <w:t xml:space="preserve">The following are </w:t>
            </w:r>
            <w:r w:rsidRPr="00280322">
              <w:rPr>
                <w:sz w:val="24"/>
              </w:rPr>
              <w:t>circumstances justifying the need to extend the delivery period</w:t>
            </w:r>
            <w:r w:rsidRPr="00280322">
              <w:rPr>
                <w:sz w:val="24"/>
                <w:lang w:val="en-US"/>
              </w:rPr>
              <w:t xml:space="preserve">: </w:t>
            </w:r>
          </w:p>
          <w:p w14:paraId="436B23AE" w14:textId="77777777" w:rsidR="00B71FEA" w:rsidRPr="00280322" w:rsidRDefault="00B71FEA" w:rsidP="00B71FEA">
            <w:pPr>
              <w:pStyle w:val="TableParagraph"/>
              <w:numPr>
                <w:ilvl w:val="0"/>
                <w:numId w:val="4"/>
              </w:numPr>
              <w:spacing w:line="270" w:lineRule="atLeast"/>
              <w:ind w:left="291" w:hanging="142"/>
              <w:rPr>
                <w:sz w:val="24"/>
                <w:lang w:val="en-US"/>
              </w:rPr>
            </w:pPr>
            <w:r w:rsidRPr="00280322">
              <w:rPr>
                <w:sz w:val="24"/>
                <w:lang w:val="en-US"/>
              </w:rPr>
              <w:t>war (whether declared or not), riot, revolution, insurrection, act of terrorism, sabotage;</w:t>
            </w:r>
          </w:p>
          <w:p w14:paraId="0044A9C0" w14:textId="77777777" w:rsidR="00B71FEA" w:rsidRPr="00280322" w:rsidRDefault="00B71FEA" w:rsidP="00B71FEA">
            <w:pPr>
              <w:pStyle w:val="TableParagraph"/>
              <w:numPr>
                <w:ilvl w:val="0"/>
                <w:numId w:val="4"/>
              </w:numPr>
              <w:spacing w:line="270" w:lineRule="atLeast"/>
              <w:ind w:left="291" w:hanging="142"/>
              <w:rPr>
                <w:sz w:val="24"/>
                <w:lang w:val="en-US"/>
              </w:rPr>
            </w:pPr>
            <w:r w:rsidRPr="00280322">
              <w:rPr>
                <w:sz w:val="24"/>
                <w:lang w:val="en-US"/>
              </w:rPr>
              <w:t xml:space="preserve">trade restriction, embargo, sanction, whether issued by National </w:t>
            </w:r>
            <w:r w:rsidRPr="00280322">
              <w:rPr>
                <w:sz w:val="24"/>
                <w:lang w:val="en-US"/>
              </w:rPr>
              <w:lastRenderedPageBreak/>
              <w:t>Authorities (Italy), the European Union or other international organizations (e.g. OFAC);</w:t>
            </w:r>
          </w:p>
          <w:p w14:paraId="6530CE90" w14:textId="77777777" w:rsidR="00B71FEA" w:rsidRPr="00280322" w:rsidRDefault="00B71FEA" w:rsidP="00B71FEA">
            <w:pPr>
              <w:pStyle w:val="TableParagraph"/>
              <w:numPr>
                <w:ilvl w:val="0"/>
                <w:numId w:val="4"/>
              </w:numPr>
              <w:spacing w:line="270" w:lineRule="atLeast"/>
              <w:ind w:left="291" w:hanging="142"/>
              <w:rPr>
                <w:sz w:val="24"/>
                <w:lang w:val="en-US"/>
              </w:rPr>
            </w:pPr>
            <w:r w:rsidRPr="00280322">
              <w:rPr>
                <w:sz w:val="24"/>
                <w:lang w:val="en-US"/>
              </w:rPr>
              <w:t xml:space="preserve">plague, epidemic (including the one caused by Covid19), natural disaster or extreme natural event such as earthquakes, storms, fire, flood, tidal waves; </w:t>
            </w:r>
          </w:p>
          <w:p w14:paraId="1C7163C6" w14:textId="77777777" w:rsidR="00B71FEA" w:rsidRPr="00280322" w:rsidRDefault="00B71FEA" w:rsidP="00B71FEA">
            <w:pPr>
              <w:pStyle w:val="TableParagraph"/>
              <w:numPr>
                <w:ilvl w:val="0"/>
                <w:numId w:val="4"/>
              </w:numPr>
              <w:spacing w:line="270" w:lineRule="atLeast"/>
              <w:ind w:left="291" w:hanging="142"/>
              <w:rPr>
                <w:sz w:val="24"/>
                <w:lang w:val="en-US"/>
              </w:rPr>
            </w:pPr>
            <w:r w:rsidRPr="00280322">
              <w:rPr>
                <w:sz w:val="24"/>
                <w:lang w:val="en-US"/>
              </w:rPr>
              <w:t>explosion, prolonged break-down of transport, telecommunication, information system or energy, general lack of raw materials or other essential elements for production (including the lack / scarcity of semiconductors and microprocessors);</w:t>
            </w:r>
          </w:p>
          <w:p w14:paraId="3A199525" w14:textId="450D75A7" w:rsidR="00EF7718" w:rsidRPr="00280322" w:rsidRDefault="00B71FEA" w:rsidP="00FA3C87">
            <w:pPr>
              <w:pStyle w:val="TableParagraph"/>
              <w:spacing w:line="270" w:lineRule="atLeast"/>
              <w:rPr>
                <w:sz w:val="24"/>
              </w:rPr>
            </w:pPr>
            <w:r w:rsidRPr="00280322">
              <w:rPr>
                <w:sz w:val="24"/>
                <w:lang w:val="en-US"/>
              </w:rPr>
              <w:t>generalized social conflicts, such as boycott, strike and lock-out, occupation of factories and premises provisions of civil and military authorities, compliance with laws.</w:t>
            </w:r>
          </w:p>
        </w:tc>
      </w:tr>
      <w:tr w:rsidR="007565CE" w:rsidRPr="00280322" w14:paraId="35CDD22F" w14:textId="77777777" w:rsidTr="00FA3C87">
        <w:trPr>
          <w:trHeight w:val="1836"/>
        </w:trPr>
        <w:tc>
          <w:tcPr>
            <w:tcW w:w="2705" w:type="dxa"/>
            <w:tcBorders>
              <w:top w:val="single" w:sz="4" w:space="0" w:color="000000"/>
              <w:left w:val="single" w:sz="4" w:space="0" w:color="000000"/>
              <w:bottom w:val="single" w:sz="4" w:space="0" w:color="000000"/>
              <w:right w:val="single" w:sz="4" w:space="0" w:color="000000"/>
            </w:tcBorders>
          </w:tcPr>
          <w:p w14:paraId="59AA1501" w14:textId="77777777" w:rsidR="007565CE" w:rsidRPr="00280322" w:rsidRDefault="00357FEC">
            <w:pPr>
              <w:pStyle w:val="TableParagraph"/>
              <w:ind w:right="187"/>
              <w:rPr>
                <w:b/>
                <w:sz w:val="24"/>
              </w:rPr>
            </w:pPr>
            <w:r w:rsidRPr="00280322">
              <w:rPr>
                <w:b/>
                <w:sz w:val="24"/>
              </w:rPr>
              <w:lastRenderedPageBreak/>
              <w:t>4.3. Documents accompanying the Goods</w:t>
            </w:r>
          </w:p>
        </w:tc>
        <w:tc>
          <w:tcPr>
            <w:tcW w:w="6831" w:type="dxa"/>
            <w:tcBorders>
              <w:top w:val="single" w:sz="4" w:space="0" w:color="000000"/>
              <w:left w:val="single" w:sz="4" w:space="0" w:color="000000"/>
              <w:bottom w:val="single" w:sz="4" w:space="0" w:color="000000"/>
              <w:right w:val="single" w:sz="4" w:space="0" w:color="000000"/>
            </w:tcBorders>
          </w:tcPr>
          <w:p w14:paraId="03D5A2A9" w14:textId="471D4935" w:rsidR="007565CE" w:rsidRPr="00280322" w:rsidRDefault="00357FEC" w:rsidP="00AF1F58">
            <w:pPr>
              <w:pStyle w:val="TableParagraph"/>
              <w:ind w:left="108" w:right="474"/>
              <w:rPr>
                <w:sz w:val="24"/>
              </w:rPr>
            </w:pPr>
            <w:r w:rsidRPr="00280322">
              <w:rPr>
                <w:sz w:val="24"/>
              </w:rPr>
              <w:t>The Goods shall be accompanied by the following documents: the Goods Transfer and Acceptance Certificate, invoice, CE certificate, instructions for</w:t>
            </w:r>
            <w:r w:rsidR="00AF1F58" w:rsidRPr="00280322">
              <w:rPr>
                <w:sz w:val="24"/>
              </w:rPr>
              <w:t xml:space="preserve"> </w:t>
            </w:r>
            <w:r w:rsidRPr="00280322">
              <w:rPr>
                <w:sz w:val="24"/>
              </w:rPr>
              <w:t>use, warranty. In case of failure by the Supplier to provide the documents specified,</w:t>
            </w:r>
            <w:r w:rsidR="00301FF0" w:rsidRPr="00280322">
              <w:rPr>
                <w:sz w:val="24"/>
              </w:rPr>
              <w:t xml:space="preserve"> the Goods shall be deemed not to comply with the requirements of the Contract.</w:t>
            </w:r>
          </w:p>
        </w:tc>
      </w:tr>
    </w:tbl>
    <w:p w14:paraId="46F6AC65"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5"/>
        <w:gridCol w:w="6831"/>
      </w:tblGrid>
      <w:tr w:rsidR="007565CE" w:rsidRPr="00280322" w14:paraId="7CDFF2F0" w14:textId="77777777">
        <w:trPr>
          <w:trHeight w:val="299"/>
        </w:trPr>
        <w:tc>
          <w:tcPr>
            <w:tcW w:w="9536" w:type="dxa"/>
            <w:gridSpan w:val="2"/>
            <w:tcBorders>
              <w:top w:val="single" w:sz="4" w:space="0" w:color="000000"/>
              <w:left w:val="single" w:sz="4" w:space="0" w:color="000000"/>
              <w:bottom w:val="single" w:sz="4" w:space="0" w:color="000000"/>
              <w:right w:val="single" w:sz="4" w:space="0" w:color="000000"/>
            </w:tcBorders>
          </w:tcPr>
          <w:p w14:paraId="7F9B1E22" w14:textId="77777777" w:rsidR="007565CE" w:rsidRPr="00280322" w:rsidRDefault="00357FEC">
            <w:pPr>
              <w:pStyle w:val="TableParagraph"/>
              <w:spacing w:line="275" w:lineRule="exact"/>
              <w:ind w:left="1898"/>
              <w:rPr>
                <w:b/>
                <w:sz w:val="24"/>
              </w:rPr>
            </w:pPr>
            <w:r w:rsidRPr="00280322">
              <w:rPr>
                <w:b/>
                <w:sz w:val="24"/>
              </w:rPr>
              <w:t>5. CONTRACT PRICE AND PAYMENT PROCEDURE</w:t>
            </w:r>
          </w:p>
        </w:tc>
      </w:tr>
      <w:tr w:rsidR="007565CE" w:rsidRPr="00280322" w14:paraId="06424654" w14:textId="77777777" w:rsidTr="00407B9D">
        <w:trPr>
          <w:trHeight w:val="906"/>
        </w:trPr>
        <w:tc>
          <w:tcPr>
            <w:tcW w:w="2705" w:type="dxa"/>
            <w:tcBorders>
              <w:top w:val="single" w:sz="4" w:space="0" w:color="000000"/>
              <w:left w:val="single" w:sz="4" w:space="0" w:color="000000"/>
              <w:bottom w:val="single" w:sz="4" w:space="0" w:color="000000"/>
              <w:right w:val="single" w:sz="4" w:space="0" w:color="000000"/>
            </w:tcBorders>
          </w:tcPr>
          <w:p w14:paraId="3677D34E" w14:textId="77777777" w:rsidR="007565CE" w:rsidRPr="00280322" w:rsidRDefault="00357FEC">
            <w:pPr>
              <w:pStyle w:val="TableParagraph"/>
              <w:ind w:right="221"/>
              <w:rPr>
                <w:b/>
                <w:sz w:val="24"/>
              </w:rPr>
            </w:pPr>
            <w:r w:rsidRPr="00280322">
              <w:rPr>
                <w:b/>
                <w:sz w:val="24"/>
              </w:rPr>
              <w:t>5.1. Price calculation method applicable to the Contract</w:t>
            </w:r>
          </w:p>
        </w:tc>
        <w:tc>
          <w:tcPr>
            <w:tcW w:w="6831" w:type="dxa"/>
            <w:tcBorders>
              <w:top w:val="single" w:sz="4" w:space="0" w:color="000000"/>
              <w:left w:val="single" w:sz="4" w:space="0" w:color="000000"/>
              <w:bottom w:val="single" w:sz="4" w:space="0" w:color="000000"/>
              <w:right w:val="single" w:sz="4" w:space="0" w:color="000000"/>
            </w:tcBorders>
          </w:tcPr>
          <w:p w14:paraId="2DF22364" w14:textId="77777777" w:rsidR="007565CE" w:rsidRPr="00280322" w:rsidRDefault="007565CE">
            <w:pPr>
              <w:pStyle w:val="TableParagraph"/>
              <w:spacing w:before="10"/>
              <w:ind w:left="0"/>
              <w:rPr>
                <w:b/>
                <w:sz w:val="23"/>
              </w:rPr>
            </w:pPr>
          </w:p>
          <w:p w14:paraId="3D4474D1" w14:textId="77777777" w:rsidR="007565CE" w:rsidRPr="00280322" w:rsidRDefault="00357FEC">
            <w:pPr>
              <w:pStyle w:val="TableParagraph"/>
              <w:ind w:left="108"/>
              <w:rPr>
                <w:sz w:val="24"/>
              </w:rPr>
            </w:pPr>
            <w:r w:rsidRPr="00280322">
              <w:rPr>
                <w:sz w:val="24"/>
              </w:rPr>
              <w:t>Fixed price pricing</w:t>
            </w:r>
          </w:p>
        </w:tc>
      </w:tr>
      <w:tr w:rsidR="007565CE" w:rsidRPr="00280322" w14:paraId="35B97EED" w14:textId="77777777">
        <w:trPr>
          <w:trHeight w:val="1656"/>
        </w:trPr>
        <w:tc>
          <w:tcPr>
            <w:tcW w:w="2705" w:type="dxa"/>
            <w:tcBorders>
              <w:top w:val="single" w:sz="4" w:space="0" w:color="000000"/>
              <w:left w:val="single" w:sz="4" w:space="0" w:color="000000"/>
              <w:bottom w:val="single" w:sz="4" w:space="0" w:color="000000"/>
              <w:right w:val="single" w:sz="4" w:space="0" w:color="000000"/>
            </w:tcBorders>
          </w:tcPr>
          <w:p w14:paraId="3790B42C" w14:textId="77777777" w:rsidR="007565CE" w:rsidRPr="00280322" w:rsidRDefault="00357FEC">
            <w:pPr>
              <w:pStyle w:val="TableParagraph"/>
              <w:rPr>
                <w:b/>
                <w:sz w:val="24"/>
              </w:rPr>
            </w:pPr>
            <w:r w:rsidRPr="00280322">
              <w:rPr>
                <w:b/>
                <w:sz w:val="24"/>
              </w:rPr>
              <w:t xml:space="preserve">5.2. Initial Contract Value and Contract Price for </w:t>
            </w:r>
            <w:r w:rsidRPr="00280322">
              <w:rPr>
                <w:b/>
                <w:sz w:val="24"/>
                <w:u w:val="thick"/>
              </w:rPr>
              <w:t>fixed</w:t>
            </w:r>
          </w:p>
          <w:p w14:paraId="455CC38A" w14:textId="77777777" w:rsidR="007565CE" w:rsidRPr="00280322" w:rsidRDefault="00357FEC">
            <w:pPr>
              <w:pStyle w:val="TableParagraph"/>
              <w:rPr>
                <w:b/>
                <w:sz w:val="24"/>
              </w:rPr>
            </w:pPr>
            <w:r w:rsidRPr="00280322">
              <w:rPr>
                <w:sz w:val="24"/>
                <w:u w:val="thick"/>
              </w:rPr>
              <w:t xml:space="preserve"> </w:t>
            </w:r>
            <w:r w:rsidRPr="00280322">
              <w:rPr>
                <w:b/>
                <w:sz w:val="24"/>
              </w:rPr>
              <w:t>pricing</w:t>
            </w:r>
          </w:p>
        </w:tc>
        <w:tc>
          <w:tcPr>
            <w:tcW w:w="6831" w:type="dxa"/>
            <w:tcBorders>
              <w:top w:val="single" w:sz="4" w:space="0" w:color="000000"/>
              <w:left w:val="single" w:sz="4" w:space="0" w:color="000000"/>
              <w:bottom w:val="single" w:sz="4" w:space="0" w:color="000000"/>
              <w:right w:val="single" w:sz="4" w:space="0" w:color="000000"/>
            </w:tcBorders>
          </w:tcPr>
          <w:p w14:paraId="12C670E2" w14:textId="48C09F7B" w:rsidR="007565CE" w:rsidRPr="00280322" w:rsidRDefault="00357FEC">
            <w:pPr>
              <w:pStyle w:val="TableParagraph"/>
              <w:ind w:left="108"/>
              <w:rPr>
                <w:sz w:val="24"/>
              </w:rPr>
            </w:pPr>
            <w:r w:rsidRPr="00280322">
              <w:rPr>
                <w:sz w:val="24"/>
              </w:rPr>
              <w:t xml:space="preserve">The Contract price is </w:t>
            </w:r>
            <w:r w:rsidR="006B5059" w:rsidRPr="00280322">
              <w:rPr>
                <w:sz w:val="24"/>
              </w:rPr>
              <w:t xml:space="preserve">(indicate the amount in numbers) </w:t>
            </w:r>
            <w:r w:rsidRPr="00280322">
              <w:rPr>
                <w:sz w:val="24"/>
              </w:rPr>
              <w:t xml:space="preserve">EUR, </w:t>
            </w:r>
            <w:r w:rsidR="00ED353C" w:rsidRPr="00280322">
              <w:rPr>
                <w:sz w:val="24"/>
              </w:rPr>
              <w:t>(specify the amount in words)</w:t>
            </w:r>
            <w:r w:rsidR="006A34DD" w:rsidRPr="00280322">
              <w:rPr>
                <w:sz w:val="24"/>
              </w:rPr>
              <w:t xml:space="preserve"> </w:t>
            </w:r>
            <w:r w:rsidRPr="00280322">
              <w:rPr>
                <w:sz w:val="24"/>
              </w:rPr>
              <w:t>EUR including VAT.</w:t>
            </w:r>
          </w:p>
          <w:p w14:paraId="61E54938" w14:textId="77777777" w:rsidR="007565CE" w:rsidRPr="00280322" w:rsidRDefault="00357FEC">
            <w:pPr>
              <w:pStyle w:val="TableParagraph"/>
              <w:ind w:left="108"/>
              <w:rPr>
                <w:sz w:val="24"/>
              </w:rPr>
            </w:pPr>
            <w:r w:rsidRPr="00280322">
              <w:rPr>
                <w:sz w:val="24"/>
              </w:rPr>
              <w:t xml:space="preserve">For the purposes of this Contract, the Initial Contract Value shall be equal to the Supplier’s bid price, exclusive of VAT, for the total </w:t>
            </w:r>
          </w:p>
          <w:p w14:paraId="3436CF3F" w14:textId="77777777" w:rsidR="007565CE" w:rsidRPr="00280322" w:rsidRDefault="00357FEC">
            <w:pPr>
              <w:pStyle w:val="TableParagraph"/>
              <w:ind w:left="108"/>
              <w:rPr>
                <w:sz w:val="24"/>
              </w:rPr>
            </w:pPr>
            <w:r w:rsidRPr="00280322">
              <w:rPr>
                <w:sz w:val="24"/>
              </w:rPr>
              <w:t>quantity and/or volume of the Goods as specified in the Contract and the procurement documents.</w:t>
            </w:r>
          </w:p>
        </w:tc>
      </w:tr>
      <w:tr w:rsidR="007565CE" w:rsidRPr="00280322" w14:paraId="073A20B5" w14:textId="77777777" w:rsidTr="00407B9D">
        <w:trPr>
          <w:trHeight w:val="1155"/>
        </w:trPr>
        <w:tc>
          <w:tcPr>
            <w:tcW w:w="2705" w:type="dxa"/>
            <w:tcBorders>
              <w:top w:val="single" w:sz="4" w:space="0" w:color="000000"/>
              <w:left w:val="single" w:sz="4" w:space="0" w:color="000000"/>
              <w:bottom w:val="single" w:sz="4" w:space="0" w:color="000000"/>
              <w:right w:val="single" w:sz="4" w:space="0" w:color="000000"/>
            </w:tcBorders>
          </w:tcPr>
          <w:p w14:paraId="2847182D" w14:textId="77777777" w:rsidR="007565CE" w:rsidRPr="00280322" w:rsidRDefault="00357FEC">
            <w:pPr>
              <w:pStyle w:val="TableParagraph"/>
              <w:spacing w:line="275" w:lineRule="exact"/>
              <w:rPr>
                <w:b/>
                <w:sz w:val="24"/>
              </w:rPr>
            </w:pPr>
            <w:r w:rsidRPr="00280322">
              <w:rPr>
                <w:b/>
                <w:sz w:val="24"/>
              </w:rPr>
              <w:t>5.3. Contract price /</w:t>
            </w:r>
          </w:p>
          <w:p w14:paraId="4A77342A" w14:textId="77777777" w:rsidR="007565CE" w:rsidRPr="00280322" w:rsidRDefault="00357FEC">
            <w:pPr>
              <w:pStyle w:val="TableParagraph"/>
              <w:ind w:right="134"/>
              <w:rPr>
                <w:b/>
                <w:sz w:val="24"/>
              </w:rPr>
            </w:pPr>
            <w:r w:rsidRPr="00280322">
              <w:rPr>
                <w:b/>
                <w:sz w:val="24"/>
              </w:rPr>
              <w:t xml:space="preserve">rate recalculation by applying the </w:t>
            </w:r>
            <w:r w:rsidRPr="00280322">
              <w:rPr>
                <w:b/>
                <w:sz w:val="24"/>
                <w:u w:val="thick"/>
              </w:rPr>
              <w:t>revision</w:t>
            </w:r>
            <w:r w:rsidRPr="00280322">
              <w:rPr>
                <w:b/>
                <w:sz w:val="24"/>
              </w:rPr>
              <w:t xml:space="preserve"> rules</w:t>
            </w:r>
          </w:p>
        </w:tc>
        <w:tc>
          <w:tcPr>
            <w:tcW w:w="6831" w:type="dxa"/>
            <w:tcBorders>
              <w:top w:val="single" w:sz="4" w:space="0" w:color="000000"/>
              <w:left w:val="single" w:sz="4" w:space="0" w:color="000000"/>
              <w:bottom w:val="single" w:sz="4" w:space="0" w:color="000000"/>
              <w:right w:val="single" w:sz="4" w:space="0" w:color="000000"/>
            </w:tcBorders>
          </w:tcPr>
          <w:p w14:paraId="5A19037A" w14:textId="77777777" w:rsidR="007565CE" w:rsidRPr="00280322" w:rsidRDefault="00357FEC">
            <w:pPr>
              <w:pStyle w:val="TableParagraph"/>
              <w:spacing w:line="275" w:lineRule="exact"/>
              <w:ind w:left="108"/>
              <w:rPr>
                <w:sz w:val="24"/>
              </w:rPr>
            </w:pPr>
            <w:r w:rsidRPr="00280322">
              <w:rPr>
                <w:sz w:val="24"/>
              </w:rPr>
              <w:t>The contract price shall be recalculated:</w:t>
            </w:r>
          </w:p>
          <w:p w14:paraId="0CA73F75" w14:textId="77777777" w:rsidR="007565CE" w:rsidRPr="00280322" w:rsidRDefault="00357FEC">
            <w:pPr>
              <w:pStyle w:val="TableParagraph"/>
              <w:ind w:left="108"/>
              <w:rPr>
                <w:sz w:val="24"/>
              </w:rPr>
            </w:pPr>
            <w:r w:rsidRPr="00280322">
              <w:rPr>
                <w:sz w:val="24"/>
              </w:rPr>
              <w:t>5.3.1. due to a change in the VAT rate;</w:t>
            </w:r>
          </w:p>
        </w:tc>
      </w:tr>
      <w:tr w:rsidR="007565CE" w:rsidRPr="00280322" w14:paraId="44F6020D" w14:textId="77777777">
        <w:trPr>
          <w:trHeight w:val="2483"/>
        </w:trPr>
        <w:tc>
          <w:tcPr>
            <w:tcW w:w="2705" w:type="dxa"/>
            <w:tcBorders>
              <w:top w:val="single" w:sz="4" w:space="0" w:color="000000"/>
              <w:left w:val="single" w:sz="4" w:space="0" w:color="000000"/>
              <w:bottom w:val="single" w:sz="4" w:space="0" w:color="000000"/>
              <w:right w:val="single" w:sz="4" w:space="0" w:color="000000"/>
            </w:tcBorders>
          </w:tcPr>
          <w:p w14:paraId="5C0571E1" w14:textId="77777777" w:rsidR="007565CE" w:rsidRPr="00280322" w:rsidRDefault="00357FEC">
            <w:pPr>
              <w:pStyle w:val="TableParagraph"/>
              <w:ind w:right="194"/>
              <w:rPr>
                <w:b/>
                <w:sz w:val="24"/>
              </w:rPr>
            </w:pPr>
            <w:r w:rsidRPr="00280322">
              <w:rPr>
                <w:b/>
                <w:sz w:val="24"/>
              </w:rPr>
              <w:t>5.3.1. Revision of the contract price/rate due to</w:t>
            </w:r>
          </w:p>
          <w:p w14:paraId="57EEB26F" w14:textId="77777777" w:rsidR="007565CE" w:rsidRPr="00280322" w:rsidRDefault="00357FEC">
            <w:pPr>
              <w:pStyle w:val="TableParagraph"/>
              <w:rPr>
                <w:b/>
                <w:sz w:val="24"/>
              </w:rPr>
            </w:pPr>
            <w:r w:rsidRPr="00280322">
              <w:rPr>
                <w:b/>
                <w:sz w:val="24"/>
              </w:rPr>
              <w:t>a change in the VAT rate</w:t>
            </w:r>
          </w:p>
        </w:tc>
        <w:tc>
          <w:tcPr>
            <w:tcW w:w="6831" w:type="dxa"/>
            <w:tcBorders>
              <w:top w:val="single" w:sz="4" w:space="0" w:color="000000"/>
              <w:left w:val="single" w:sz="4" w:space="0" w:color="000000"/>
              <w:bottom w:val="single" w:sz="4" w:space="0" w:color="000000"/>
              <w:right w:val="single" w:sz="4" w:space="0" w:color="000000"/>
            </w:tcBorders>
          </w:tcPr>
          <w:p w14:paraId="7B40232A" w14:textId="77777777" w:rsidR="007565CE" w:rsidRPr="00280322" w:rsidRDefault="00357FEC">
            <w:pPr>
              <w:pStyle w:val="TableParagraph"/>
              <w:ind w:left="108"/>
              <w:rPr>
                <w:sz w:val="24"/>
              </w:rPr>
            </w:pPr>
            <w:r w:rsidRPr="00280322">
              <w:rPr>
                <w:sz w:val="24"/>
              </w:rPr>
              <w:t>In the event of changes in VAT legislation during the performance of the Contract which directly affect the price of the Goods supplied by the Supplier under the Contract, the Contract price shall be recalculated without changing the price for the Goods excluding VAT.</w:t>
            </w:r>
          </w:p>
          <w:p w14:paraId="6691F01A" w14:textId="77777777" w:rsidR="007565CE" w:rsidRPr="00280322" w:rsidRDefault="00357FEC">
            <w:pPr>
              <w:pStyle w:val="TableParagraph"/>
              <w:ind w:left="108" w:right="467"/>
              <w:rPr>
                <w:sz w:val="24"/>
              </w:rPr>
            </w:pPr>
            <w:r w:rsidRPr="00280322">
              <w:rPr>
                <w:sz w:val="24"/>
              </w:rPr>
              <w:t>The recalculation shall be formalised by an Agreement, which shall become an integral part of the Contract, no later than within fifteen (15) days after the change of the legislation governing the payment of VAT.</w:t>
            </w:r>
          </w:p>
          <w:p w14:paraId="07B4FA61" w14:textId="77777777" w:rsidR="007565CE" w:rsidRPr="00280322" w:rsidRDefault="00357FEC">
            <w:pPr>
              <w:pStyle w:val="TableParagraph"/>
              <w:spacing w:line="270" w:lineRule="atLeast"/>
              <w:ind w:left="108" w:right="241"/>
              <w:rPr>
                <w:sz w:val="24"/>
              </w:rPr>
            </w:pPr>
            <w:r w:rsidRPr="00280322">
              <w:rPr>
                <w:sz w:val="24"/>
              </w:rPr>
              <w:t>The recalculated Contract price shall apply to the part of the Goods which is to be supplied from the date of entry into force of the Agreement signed by the Parties.</w:t>
            </w:r>
          </w:p>
        </w:tc>
      </w:tr>
      <w:tr w:rsidR="007565CE" w:rsidRPr="00280322" w14:paraId="13D5CD63" w14:textId="77777777">
        <w:trPr>
          <w:trHeight w:val="1379"/>
        </w:trPr>
        <w:tc>
          <w:tcPr>
            <w:tcW w:w="2705" w:type="dxa"/>
            <w:tcBorders>
              <w:top w:val="single" w:sz="4" w:space="0" w:color="000000"/>
              <w:left w:val="single" w:sz="4" w:space="0" w:color="000000"/>
              <w:bottom w:val="single" w:sz="4" w:space="0" w:color="000000"/>
              <w:right w:val="single" w:sz="4" w:space="0" w:color="000000"/>
            </w:tcBorders>
          </w:tcPr>
          <w:p w14:paraId="2CB98A03" w14:textId="77777777" w:rsidR="007565CE" w:rsidRPr="00280322" w:rsidRDefault="00357FEC">
            <w:pPr>
              <w:pStyle w:val="TableParagraph"/>
              <w:ind w:right="194"/>
              <w:rPr>
                <w:b/>
                <w:sz w:val="24"/>
              </w:rPr>
            </w:pPr>
            <w:r w:rsidRPr="00280322">
              <w:rPr>
                <w:b/>
                <w:sz w:val="24"/>
              </w:rPr>
              <w:lastRenderedPageBreak/>
              <w:t>5.3.2. Revision of the contract price/rate due to changes in</w:t>
            </w:r>
          </w:p>
          <w:p w14:paraId="64F04E09" w14:textId="77777777" w:rsidR="007565CE" w:rsidRPr="00280322" w:rsidRDefault="00357FEC">
            <w:pPr>
              <w:pStyle w:val="TableParagraph"/>
              <w:rPr>
                <w:b/>
                <w:sz w:val="24"/>
              </w:rPr>
            </w:pPr>
            <w:r w:rsidRPr="00280322">
              <w:rPr>
                <w:b/>
                <w:sz w:val="24"/>
              </w:rPr>
              <w:t>other taxes</w:t>
            </w:r>
          </w:p>
          <w:p w14:paraId="71EE8AE7" w14:textId="77777777" w:rsidR="007565CE" w:rsidRPr="00280322" w:rsidRDefault="00357FEC">
            <w:pPr>
              <w:pStyle w:val="TableParagraph"/>
              <w:spacing w:line="270" w:lineRule="atLeast"/>
              <w:rPr>
                <w:b/>
                <w:sz w:val="24"/>
              </w:rPr>
            </w:pPr>
            <w:r w:rsidRPr="00280322">
              <w:rPr>
                <w:b/>
                <w:sz w:val="24"/>
              </w:rPr>
              <w:t>affecting the price of the Goods</w:t>
            </w:r>
          </w:p>
        </w:tc>
        <w:tc>
          <w:tcPr>
            <w:tcW w:w="6831" w:type="dxa"/>
            <w:tcBorders>
              <w:top w:val="single" w:sz="4" w:space="0" w:color="000000"/>
              <w:left w:val="single" w:sz="4" w:space="0" w:color="000000"/>
              <w:bottom w:val="single" w:sz="4" w:space="0" w:color="000000"/>
              <w:right w:val="single" w:sz="4" w:space="0" w:color="000000"/>
            </w:tcBorders>
          </w:tcPr>
          <w:p w14:paraId="6753C5BD" w14:textId="77777777" w:rsidR="007565CE" w:rsidRPr="00280322" w:rsidRDefault="00357FEC">
            <w:pPr>
              <w:pStyle w:val="TableParagraph"/>
              <w:spacing w:line="275" w:lineRule="exact"/>
              <w:ind w:left="108"/>
              <w:rPr>
                <w:sz w:val="24"/>
              </w:rPr>
            </w:pPr>
            <w:r w:rsidRPr="00280322">
              <w:rPr>
                <w:sz w:val="24"/>
              </w:rPr>
              <w:t>Not applicable</w:t>
            </w:r>
          </w:p>
        </w:tc>
      </w:tr>
      <w:tr w:rsidR="007565CE" w:rsidRPr="00280322" w14:paraId="21185A17" w14:textId="77777777">
        <w:trPr>
          <w:trHeight w:val="1106"/>
        </w:trPr>
        <w:tc>
          <w:tcPr>
            <w:tcW w:w="2705" w:type="dxa"/>
            <w:tcBorders>
              <w:top w:val="single" w:sz="4" w:space="0" w:color="000000"/>
              <w:left w:val="single" w:sz="4" w:space="0" w:color="000000"/>
              <w:bottom w:val="single" w:sz="4" w:space="0" w:color="000000"/>
              <w:right w:val="single" w:sz="4" w:space="0" w:color="000000"/>
            </w:tcBorders>
          </w:tcPr>
          <w:p w14:paraId="0C350DC2" w14:textId="77777777" w:rsidR="007565CE" w:rsidRPr="00280322" w:rsidRDefault="00357FEC">
            <w:pPr>
              <w:pStyle w:val="TableParagraph"/>
              <w:spacing w:before="1"/>
              <w:ind w:right="194"/>
              <w:rPr>
                <w:b/>
                <w:sz w:val="24"/>
              </w:rPr>
            </w:pPr>
            <w:r w:rsidRPr="00280322">
              <w:rPr>
                <w:b/>
                <w:sz w:val="24"/>
              </w:rPr>
              <w:t>5.3.3. Revision of the Contract price/rates due to a change in the price level</w:t>
            </w:r>
          </w:p>
        </w:tc>
        <w:tc>
          <w:tcPr>
            <w:tcW w:w="6831" w:type="dxa"/>
            <w:tcBorders>
              <w:top w:val="single" w:sz="4" w:space="0" w:color="000000"/>
              <w:left w:val="single" w:sz="4" w:space="0" w:color="000000"/>
              <w:bottom w:val="single" w:sz="4" w:space="0" w:color="000000"/>
              <w:right w:val="single" w:sz="4" w:space="0" w:color="000000"/>
            </w:tcBorders>
          </w:tcPr>
          <w:p w14:paraId="6A5D8731" w14:textId="77777777" w:rsidR="007565CE" w:rsidRPr="00280322" w:rsidRDefault="00357FEC">
            <w:pPr>
              <w:pStyle w:val="TableParagraph"/>
              <w:spacing w:before="1"/>
              <w:ind w:left="108"/>
              <w:rPr>
                <w:sz w:val="24"/>
              </w:rPr>
            </w:pPr>
            <w:r w:rsidRPr="00280322">
              <w:rPr>
                <w:sz w:val="24"/>
              </w:rPr>
              <w:t>Not applicable</w:t>
            </w:r>
          </w:p>
        </w:tc>
      </w:tr>
      <w:tr w:rsidR="007565CE" w:rsidRPr="00280322" w14:paraId="2659AA7E" w14:textId="77777777">
        <w:trPr>
          <w:trHeight w:val="1379"/>
        </w:trPr>
        <w:tc>
          <w:tcPr>
            <w:tcW w:w="2705" w:type="dxa"/>
            <w:tcBorders>
              <w:top w:val="single" w:sz="4" w:space="0" w:color="000000"/>
              <w:left w:val="single" w:sz="4" w:space="0" w:color="000000"/>
              <w:bottom w:val="single" w:sz="4" w:space="0" w:color="000000"/>
              <w:right w:val="single" w:sz="4" w:space="0" w:color="000000"/>
            </w:tcBorders>
          </w:tcPr>
          <w:p w14:paraId="3E44DE6D" w14:textId="77777777" w:rsidR="007565CE" w:rsidRPr="00280322" w:rsidRDefault="00357FEC">
            <w:pPr>
              <w:pStyle w:val="TableParagraph"/>
              <w:spacing w:before="2" w:line="276" w:lineRule="exact"/>
              <w:ind w:right="194"/>
              <w:rPr>
                <w:b/>
                <w:sz w:val="24"/>
              </w:rPr>
            </w:pPr>
            <w:r w:rsidRPr="00280322">
              <w:rPr>
                <w:b/>
                <w:sz w:val="24"/>
              </w:rPr>
              <w:t>5.3.4. Revision of the Contract price/rates due to a change in the price level in accordance with the price changes in the Groups of Goods</w:t>
            </w:r>
          </w:p>
        </w:tc>
        <w:tc>
          <w:tcPr>
            <w:tcW w:w="6831" w:type="dxa"/>
            <w:tcBorders>
              <w:top w:val="single" w:sz="4" w:space="0" w:color="000000"/>
              <w:left w:val="single" w:sz="4" w:space="0" w:color="000000"/>
              <w:bottom w:val="single" w:sz="4" w:space="0" w:color="000000"/>
              <w:right w:val="single" w:sz="4" w:space="0" w:color="000000"/>
            </w:tcBorders>
          </w:tcPr>
          <w:p w14:paraId="7315CCAB" w14:textId="77777777" w:rsidR="007565CE" w:rsidRPr="00280322" w:rsidRDefault="00357FEC">
            <w:pPr>
              <w:pStyle w:val="TableParagraph"/>
              <w:spacing w:line="275" w:lineRule="exact"/>
              <w:ind w:left="108"/>
              <w:rPr>
                <w:sz w:val="24"/>
              </w:rPr>
            </w:pPr>
            <w:r w:rsidRPr="00280322">
              <w:rPr>
                <w:sz w:val="24"/>
              </w:rPr>
              <w:t>Not applicable</w:t>
            </w:r>
          </w:p>
        </w:tc>
      </w:tr>
      <w:tr w:rsidR="007565CE" w:rsidRPr="00280322" w14:paraId="600089D7" w14:textId="77777777">
        <w:trPr>
          <w:trHeight w:val="815"/>
        </w:trPr>
        <w:tc>
          <w:tcPr>
            <w:tcW w:w="2705" w:type="dxa"/>
            <w:tcBorders>
              <w:top w:val="single" w:sz="4" w:space="0" w:color="000000"/>
              <w:left w:val="single" w:sz="4" w:space="0" w:color="000000"/>
              <w:bottom w:val="single" w:sz="12" w:space="0" w:color="000000"/>
              <w:right w:val="single" w:sz="4" w:space="0" w:color="000000"/>
            </w:tcBorders>
          </w:tcPr>
          <w:p w14:paraId="58EE6CAD" w14:textId="77777777" w:rsidR="007565CE" w:rsidRPr="00280322" w:rsidRDefault="00357FEC">
            <w:pPr>
              <w:pStyle w:val="TableParagraph"/>
              <w:spacing w:line="273" w:lineRule="exact"/>
              <w:rPr>
                <w:b/>
                <w:sz w:val="24"/>
              </w:rPr>
            </w:pPr>
            <w:r w:rsidRPr="00280322">
              <w:rPr>
                <w:b/>
                <w:sz w:val="24"/>
              </w:rPr>
              <w:t>5.4. Calculation of the Contract price/rates</w:t>
            </w:r>
          </w:p>
          <w:p w14:paraId="4DCC1EEF" w14:textId="77777777" w:rsidR="007565CE" w:rsidRPr="00280322" w:rsidRDefault="00357FEC">
            <w:pPr>
              <w:pStyle w:val="TableParagraph"/>
              <w:spacing w:line="270" w:lineRule="atLeast"/>
              <w:ind w:right="227"/>
              <w:rPr>
                <w:b/>
                <w:sz w:val="24"/>
              </w:rPr>
            </w:pPr>
            <w:r w:rsidRPr="00280322">
              <w:rPr>
                <w:b/>
                <w:sz w:val="24"/>
              </w:rPr>
              <w:t>by applying the rules for</w:t>
            </w:r>
          </w:p>
        </w:tc>
        <w:tc>
          <w:tcPr>
            <w:tcW w:w="6831" w:type="dxa"/>
            <w:tcBorders>
              <w:top w:val="single" w:sz="4" w:space="0" w:color="000000"/>
              <w:left w:val="single" w:sz="4" w:space="0" w:color="000000"/>
              <w:bottom w:val="single" w:sz="4" w:space="0" w:color="000000"/>
              <w:right w:val="single" w:sz="4" w:space="0" w:color="000000"/>
            </w:tcBorders>
          </w:tcPr>
          <w:p w14:paraId="2ACB9ADB" w14:textId="77777777" w:rsidR="007565CE" w:rsidRPr="00280322" w:rsidRDefault="00357FEC">
            <w:pPr>
              <w:pStyle w:val="TableParagraph"/>
              <w:spacing w:line="273" w:lineRule="exact"/>
              <w:ind w:left="108"/>
              <w:rPr>
                <w:sz w:val="24"/>
              </w:rPr>
            </w:pPr>
            <w:r w:rsidRPr="00280322">
              <w:rPr>
                <w:sz w:val="24"/>
              </w:rPr>
              <w:t>Not applicable</w:t>
            </w:r>
          </w:p>
        </w:tc>
      </w:tr>
    </w:tbl>
    <w:p w14:paraId="29D47A80"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5"/>
        <w:gridCol w:w="6831"/>
      </w:tblGrid>
      <w:tr w:rsidR="007565CE" w:rsidRPr="00280322" w14:paraId="42965DDA" w14:textId="77777777">
        <w:trPr>
          <w:trHeight w:val="549"/>
        </w:trPr>
        <w:tc>
          <w:tcPr>
            <w:tcW w:w="2705" w:type="dxa"/>
            <w:tcBorders>
              <w:left w:val="single" w:sz="4" w:space="0" w:color="000000"/>
              <w:bottom w:val="single" w:sz="4" w:space="0" w:color="000000"/>
              <w:right w:val="single" w:sz="4" w:space="0" w:color="000000"/>
            </w:tcBorders>
          </w:tcPr>
          <w:p w14:paraId="576C39AB" w14:textId="3BE28BD1" w:rsidR="007565CE" w:rsidRPr="00280322" w:rsidRDefault="00357FEC">
            <w:pPr>
              <w:pStyle w:val="TableParagraph"/>
              <w:spacing w:line="276" w:lineRule="exact"/>
              <w:ind w:right="648"/>
              <w:rPr>
                <w:b/>
                <w:sz w:val="24"/>
              </w:rPr>
            </w:pPr>
            <w:r w:rsidRPr="00280322">
              <w:rPr>
                <w:b/>
              </w:rPr>
              <w:t xml:space="preserve">quantity </w:t>
            </w:r>
            <w:r w:rsidRPr="00280322">
              <w:rPr>
                <w:b/>
                <w:sz w:val="24"/>
                <w:u w:val="thick"/>
              </w:rPr>
              <w:t>(scope)</w:t>
            </w:r>
            <w:r w:rsidRPr="00280322">
              <w:rPr>
                <w:b/>
                <w:sz w:val="24"/>
              </w:rPr>
              <w:t xml:space="preserve"> change</w:t>
            </w:r>
          </w:p>
        </w:tc>
        <w:tc>
          <w:tcPr>
            <w:tcW w:w="6831" w:type="dxa"/>
            <w:tcBorders>
              <w:left w:val="single" w:sz="4" w:space="0" w:color="000000"/>
              <w:bottom w:val="single" w:sz="4" w:space="0" w:color="000000"/>
              <w:right w:val="single" w:sz="4" w:space="0" w:color="000000"/>
            </w:tcBorders>
          </w:tcPr>
          <w:p w14:paraId="6DED45A9" w14:textId="77777777" w:rsidR="007565CE" w:rsidRPr="00280322" w:rsidRDefault="007565CE">
            <w:pPr>
              <w:pStyle w:val="TableParagraph"/>
              <w:ind w:left="0"/>
              <w:rPr>
                <w:sz w:val="24"/>
              </w:rPr>
            </w:pPr>
          </w:p>
        </w:tc>
      </w:tr>
      <w:tr w:rsidR="007565CE" w:rsidRPr="00280322" w14:paraId="0FF65421" w14:textId="77777777">
        <w:trPr>
          <w:trHeight w:val="4965"/>
        </w:trPr>
        <w:tc>
          <w:tcPr>
            <w:tcW w:w="2705" w:type="dxa"/>
            <w:tcBorders>
              <w:top w:val="single" w:sz="4" w:space="0" w:color="000000"/>
              <w:left w:val="single" w:sz="4" w:space="0" w:color="000000"/>
              <w:bottom w:val="single" w:sz="4" w:space="0" w:color="000000"/>
              <w:right w:val="single" w:sz="4" w:space="0" w:color="000000"/>
            </w:tcBorders>
          </w:tcPr>
          <w:p w14:paraId="1D9B5EF8" w14:textId="77777777" w:rsidR="007565CE" w:rsidRPr="00280322" w:rsidRDefault="00357FEC">
            <w:pPr>
              <w:pStyle w:val="TableParagraph"/>
              <w:ind w:right="547"/>
              <w:jc w:val="both"/>
              <w:rPr>
                <w:b/>
                <w:sz w:val="24"/>
              </w:rPr>
            </w:pPr>
            <w:r w:rsidRPr="00280322">
              <w:rPr>
                <w:b/>
                <w:sz w:val="24"/>
              </w:rPr>
              <w:t>5.5. Time limit and procedure for payment to the Supplier</w:t>
            </w:r>
          </w:p>
        </w:tc>
        <w:tc>
          <w:tcPr>
            <w:tcW w:w="6831" w:type="dxa"/>
            <w:tcBorders>
              <w:top w:val="single" w:sz="4" w:space="0" w:color="000000"/>
              <w:left w:val="single" w:sz="4" w:space="0" w:color="000000"/>
              <w:bottom w:val="single" w:sz="4" w:space="0" w:color="000000"/>
              <w:right w:val="single" w:sz="4" w:space="0" w:color="000000"/>
            </w:tcBorders>
          </w:tcPr>
          <w:p w14:paraId="6C9723B6" w14:textId="77777777" w:rsidR="007565CE" w:rsidRPr="00280322" w:rsidRDefault="00357FEC">
            <w:pPr>
              <w:pStyle w:val="TableParagraph"/>
              <w:ind w:left="108" w:right="405"/>
              <w:rPr>
                <w:sz w:val="24"/>
              </w:rPr>
            </w:pPr>
            <w:r w:rsidRPr="00280322">
              <w:rPr>
                <w:sz w:val="24"/>
              </w:rPr>
              <w:t xml:space="preserve">The Buyer shall settle with the Supplier no later than within 30 days from the date of receipt of the Invoice and the date of signing of the Transfer and Acceptance Certificate (invoices and other documents shall be provided to the Buyer by email </w:t>
            </w:r>
            <w:hyperlink r:id="rId10">
              <w:r w:rsidR="007565CE" w:rsidRPr="00280322">
                <w:rPr>
                  <w:color w:val="0000FF"/>
                  <w:sz w:val="24"/>
                  <w:u w:val="single" w:color="0000FF"/>
                </w:rPr>
                <w:t>augustinas@refra.eu</w:t>
              </w:r>
            </w:hyperlink>
            <w:r w:rsidRPr="00280322">
              <w:rPr>
                <w:color w:val="0000FF"/>
                <w:sz w:val="24"/>
              </w:rPr>
              <w:t xml:space="preserve"> </w:t>
            </w:r>
            <w:r w:rsidRPr="00280322">
              <w:rPr>
                <w:sz w:val="24"/>
              </w:rPr>
              <w:t>).</w:t>
            </w:r>
          </w:p>
          <w:p w14:paraId="7D41F23A" w14:textId="77777777" w:rsidR="007565CE" w:rsidRPr="00280322" w:rsidRDefault="00357FEC">
            <w:pPr>
              <w:pStyle w:val="TableParagraph"/>
              <w:ind w:left="108"/>
              <w:rPr>
                <w:sz w:val="24"/>
              </w:rPr>
            </w:pPr>
            <w:r w:rsidRPr="00280322">
              <w:rPr>
                <w:sz w:val="24"/>
              </w:rPr>
              <w:t>Payment terms and conditions</w:t>
            </w:r>
            <w:r w:rsidRPr="00280322">
              <w:rPr>
                <w:color w:val="4471C4"/>
                <w:sz w:val="24"/>
              </w:rPr>
              <w:t>:</w:t>
            </w:r>
          </w:p>
          <w:p w14:paraId="65F697AD" w14:textId="7E7FD8BC" w:rsidR="007565CE" w:rsidRPr="00280322" w:rsidRDefault="00357FEC">
            <w:pPr>
              <w:pStyle w:val="TableParagraph"/>
              <w:numPr>
                <w:ilvl w:val="0"/>
                <w:numId w:val="3"/>
              </w:numPr>
              <w:tabs>
                <w:tab w:val="left" w:pos="368"/>
              </w:tabs>
              <w:ind w:right="261" w:firstLine="0"/>
              <w:rPr>
                <w:sz w:val="24"/>
              </w:rPr>
            </w:pPr>
            <w:r w:rsidRPr="00280322">
              <w:rPr>
                <w:color w:val="0D0D0D"/>
                <w:sz w:val="24"/>
              </w:rPr>
              <w:t xml:space="preserve">prepayment (hereinafter referred to as the “advance payment”): </w:t>
            </w:r>
            <w:r w:rsidR="00407B9D" w:rsidRPr="00280322">
              <w:rPr>
                <w:color w:val="0D0D0D"/>
                <w:sz w:val="24"/>
              </w:rPr>
              <w:t>thirty (30)</w:t>
            </w:r>
            <w:r w:rsidRPr="00280322">
              <w:rPr>
                <w:color w:val="0D0D0D"/>
                <w:sz w:val="24"/>
              </w:rPr>
              <w:t xml:space="preserve"> per cent of the Contract amount within </w:t>
            </w:r>
            <w:r w:rsidR="00DA6841" w:rsidRPr="00280322">
              <w:rPr>
                <w:color w:val="0D0D0D"/>
                <w:sz w:val="24"/>
              </w:rPr>
              <w:t xml:space="preserve">ten </w:t>
            </w:r>
            <w:r w:rsidRPr="00280322">
              <w:rPr>
                <w:color w:val="0D0D0D"/>
                <w:sz w:val="24"/>
              </w:rPr>
              <w:t>(</w:t>
            </w:r>
            <w:r w:rsidR="00DA6841" w:rsidRPr="00280322">
              <w:rPr>
                <w:color w:val="0D0D0D"/>
                <w:sz w:val="24"/>
              </w:rPr>
              <w:t>10</w:t>
            </w:r>
            <w:r w:rsidRPr="00280322">
              <w:rPr>
                <w:color w:val="0D0D0D"/>
                <w:sz w:val="24"/>
              </w:rPr>
              <w:t>) calendar days of the date of signature of the Contract and receipt of the advance payment invoice.</w:t>
            </w:r>
          </w:p>
          <w:p w14:paraId="4025A462" w14:textId="715EC0DD" w:rsidR="007565CE" w:rsidRPr="00280322" w:rsidRDefault="00357FEC">
            <w:pPr>
              <w:pStyle w:val="TableParagraph"/>
              <w:numPr>
                <w:ilvl w:val="0"/>
                <w:numId w:val="3"/>
              </w:numPr>
              <w:tabs>
                <w:tab w:val="left" w:pos="369"/>
              </w:tabs>
              <w:ind w:right="633" w:firstLine="0"/>
              <w:rPr>
                <w:color w:val="0D0D0D"/>
                <w:sz w:val="24"/>
              </w:rPr>
            </w:pPr>
            <w:r w:rsidRPr="00280322">
              <w:rPr>
                <w:color w:val="0D0D0D"/>
                <w:sz w:val="24"/>
              </w:rPr>
              <w:t xml:space="preserve">first interim payment: </w:t>
            </w:r>
            <w:r w:rsidRPr="00280322">
              <w:t>sixty (</w:t>
            </w:r>
            <w:r w:rsidRPr="00280322">
              <w:rPr>
                <w:color w:val="0D0D0D"/>
                <w:sz w:val="24"/>
              </w:rPr>
              <w:t xml:space="preserve">60) per cent of the Contract amount within </w:t>
            </w:r>
            <w:r w:rsidR="00DA6841" w:rsidRPr="00280322">
              <w:rPr>
                <w:color w:val="0D0D0D"/>
                <w:sz w:val="24"/>
              </w:rPr>
              <w:t xml:space="preserve">ten </w:t>
            </w:r>
            <w:r w:rsidR="00221248" w:rsidRPr="00280322">
              <w:rPr>
                <w:color w:val="0D0D0D"/>
                <w:sz w:val="24"/>
              </w:rPr>
              <w:t>(</w:t>
            </w:r>
            <w:r w:rsidR="00DA6841" w:rsidRPr="00280322">
              <w:rPr>
                <w:color w:val="0D0D0D"/>
                <w:sz w:val="24"/>
              </w:rPr>
              <w:t>10</w:t>
            </w:r>
            <w:r w:rsidR="00221248" w:rsidRPr="00280322">
              <w:rPr>
                <w:color w:val="0D0D0D"/>
                <w:sz w:val="24"/>
              </w:rPr>
              <w:t>)</w:t>
            </w:r>
            <w:r w:rsidRPr="00280322">
              <w:rPr>
                <w:color w:val="0D0D0D"/>
                <w:sz w:val="24"/>
              </w:rPr>
              <w:t xml:space="preserve"> calendar days of receipt of notification with the confirmation of the shipment of the Goods by email</w:t>
            </w:r>
            <w:hyperlink r:id="rId11">
              <w:r w:rsidR="007565CE" w:rsidRPr="00280322">
                <w:rPr>
                  <w:color w:val="0000FF"/>
                  <w:spacing w:val="-4"/>
                  <w:sz w:val="24"/>
                  <w:u w:val="single" w:color="0000FF"/>
                </w:rPr>
                <w:t xml:space="preserve"> </w:t>
              </w:r>
              <w:r w:rsidR="007565CE" w:rsidRPr="00280322">
                <w:rPr>
                  <w:color w:val="0D0D0D"/>
                  <w:sz w:val="24"/>
                </w:rPr>
                <w:t>augustinas@refra.eu.</w:t>
              </w:r>
            </w:hyperlink>
            <w:r w:rsidRPr="00280322">
              <w:rPr>
                <w:color w:val="0D0D0D"/>
                <w:sz w:val="24"/>
              </w:rPr>
              <w:t xml:space="preserve"> and the date of receipt of the invoice for payment</w:t>
            </w:r>
            <w:r w:rsidR="00964533" w:rsidRPr="00280322">
              <w:rPr>
                <w:color w:val="0D0D0D"/>
                <w:sz w:val="24"/>
              </w:rPr>
              <w:t xml:space="preserve"> and anyway before the shipment.</w:t>
            </w:r>
          </w:p>
          <w:p w14:paraId="7F2029F3" w14:textId="0080E08E" w:rsidR="007565CE" w:rsidRPr="00280322" w:rsidRDefault="00357FEC">
            <w:pPr>
              <w:pStyle w:val="TableParagraph"/>
              <w:numPr>
                <w:ilvl w:val="0"/>
                <w:numId w:val="3"/>
              </w:numPr>
              <w:tabs>
                <w:tab w:val="left" w:pos="369"/>
              </w:tabs>
              <w:ind w:right="285" w:firstLine="0"/>
              <w:rPr>
                <w:color w:val="0D0D0D"/>
                <w:sz w:val="24"/>
              </w:rPr>
            </w:pPr>
            <w:r w:rsidRPr="00280322">
              <w:rPr>
                <w:color w:val="0D0D0D"/>
                <w:sz w:val="24"/>
              </w:rPr>
              <w:t xml:space="preserve">final payment: ten (10) per cent of the Contract amount shall be paid within </w:t>
            </w:r>
            <w:r w:rsidR="00964533" w:rsidRPr="00280322">
              <w:rPr>
                <w:color w:val="0D0D0D"/>
                <w:sz w:val="24"/>
              </w:rPr>
              <w:t xml:space="preserve">ten </w:t>
            </w:r>
            <w:r w:rsidRPr="00280322">
              <w:rPr>
                <w:color w:val="0D0D0D"/>
                <w:sz w:val="24"/>
              </w:rPr>
              <w:t>(</w:t>
            </w:r>
            <w:r w:rsidR="00964533" w:rsidRPr="00280322">
              <w:rPr>
                <w:color w:val="0D0D0D"/>
                <w:sz w:val="24"/>
              </w:rPr>
              <w:t>1</w:t>
            </w:r>
            <w:r w:rsidRPr="00280322">
              <w:rPr>
                <w:color w:val="0D0D0D"/>
                <w:sz w:val="24"/>
              </w:rPr>
              <w:t>0) calendar days of the date of signature of the final Transfer and Acceptance Certificate.</w:t>
            </w:r>
          </w:p>
        </w:tc>
      </w:tr>
      <w:tr w:rsidR="007565CE" w:rsidRPr="00280322" w14:paraId="15862833" w14:textId="77777777">
        <w:trPr>
          <w:trHeight w:val="1677"/>
        </w:trPr>
        <w:tc>
          <w:tcPr>
            <w:tcW w:w="2705" w:type="dxa"/>
            <w:tcBorders>
              <w:top w:val="single" w:sz="4" w:space="0" w:color="000000"/>
              <w:left w:val="single" w:sz="4" w:space="0" w:color="000000"/>
              <w:bottom w:val="single" w:sz="4" w:space="0" w:color="000000"/>
              <w:right w:val="single" w:sz="4" w:space="0" w:color="000000"/>
            </w:tcBorders>
          </w:tcPr>
          <w:p w14:paraId="78062B69" w14:textId="77777777" w:rsidR="007565CE" w:rsidRPr="00280322" w:rsidRDefault="00357FEC">
            <w:pPr>
              <w:pStyle w:val="TableParagraph"/>
              <w:spacing w:line="275" w:lineRule="exact"/>
              <w:rPr>
                <w:b/>
                <w:sz w:val="24"/>
              </w:rPr>
            </w:pPr>
            <w:r w:rsidRPr="00280322">
              <w:rPr>
                <w:b/>
                <w:sz w:val="24"/>
              </w:rPr>
              <w:t>5.6. Advance payment</w:t>
            </w:r>
          </w:p>
        </w:tc>
        <w:tc>
          <w:tcPr>
            <w:tcW w:w="6831" w:type="dxa"/>
            <w:tcBorders>
              <w:top w:val="single" w:sz="4" w:space="0" w:color="000000"/>
              <w:left w:val="single" w:sz="4" w:space="0" w:color="000000"/>
              <w:bottom w:val="single" w:sz="4" w:space="0" w:color="000000"/>
              <w:right w:val="single" w:sz="4" w:space="0" w:color="000000"/>
            </w:tcBorders>
          </w:tcPr>
          <w:p w14:paraId="1FBC488B" w14:textId="77777777" w:rsidR="007565CE" w:rsidRPr="00280322" w:rsidRDefault="00357FEC">
            <w:pPr>
              <w:pStyle w:val="TableParagraph"/>
              <w:ind w:left="108" w:right="247"/>
              <w:rPr>
                <w:sz w:val="24"/>
              </w:rPr>
            </w:pPr>
            <w:r w:rsidRPr="00280322">
              <w:rPr>
                <w:sz w:val="24"/>
              </w:rPr>
              <w:t>The amount of the advance payment to the Supplier shall be thirty (30)</w:t>
            </w:r>
            <w:r w:rsidRPr="00280322">
              <w:rPr>
                <w:color w:val="0D0D0D"/>
                <w:sz w:val="24"/>
              </w:rPr>
              <w:t xml:space="preserve"> per cent of the Contract price</w:t>
            </w:r>
            <w:r w:rsidRPr="00280322">
              <w:rPr>
                <w:sz w:val="24"/>
              </w:rPr>
              <w:t xml:space="preserve">. The Buyer shall pay to the Supplier the advance payment in accordance with the request </w:t>
            </w:r>
          </w:p>
          <w:p w14:paraId="1537B778" w14:textId="2E2D6FFC" w:rsidR="007565CE" w:rsidRPr="00280322" w:rsidRDefault="00357FEC">
            <w:pPr>
              <w:pStyle w:val="TableParagraph"/>
              <w:ind w:left="108"/>
              <w:rPr>
                <w:sz w:val="24"/>
              </w:rPr>
            </w:pPr>
            <w:r w:rsidRPr="00280322">
              <w:rPr>
                <w:sz w:val="24"/>
              </w:rPr>
              <w:t xml:space="preserve">and the advance payment invoice submitted by the Supplier; the payment shall be made no later than within </w:t>
            </w:r>
            <w:r w:rsidR="000832B9" w:rsidRPr="00280322">
              <w:rPr>
                <w:sz w:val="24"/>
              </w:rPr>
              <w:t xml:space="preserve">ten </w:t>
            </w:r>
            <w:r w:rsidRPr="00280322">
              <w:rPr>
                <w:sz w:val="24"/>
              </w:rPr>
              <w:t>(</w:t>
            </w:r>
            <w:r w:rsidR="000832B9" w:rsidRPr="00280322">
              <w:rPr>
                <w:color w:val="0D0D0D"/>
                <w:sz w:val="24"/>
              </w:rPr>
              <w:t>10</w:t>
            </w:r>
            <w:r w:rsidRPr="00280322">
              <w:rPr>
                <w:color w:val="0D0D0D"/>
                <w:sz w:val="24"/>
              </w:rPr>
              <w:t xml:space="preserve">) calendar days after the date of signature of the Contract </w:t>
            </w:r>
            <w:r w:rsidRPr="00280322">
              <w:rPr>
                <w:sz w:val="24"/>
              </w:rPr>
              <w:t>(date of receipt of the Supplier's request and the advance payment invoice).</w:t>
            </w:r>
          </w:p>
        </w:tc>
      </w:tr>
      <w:tr w:rsidR="007565CE" w:rsidRPr="00280322" w14:paraId="450C48E2" w14:textId="77777777">
        <w:trPr>
          <w:trHeight w:val="827"/>
        </w:trPr>
        <w:tc>
          <w:tcPr>
            <w:tcW w:w="2705" w:type="dxa"/>
            <w:tcBorders>
              <w:top w:val="single" w:sz="4" w:space="0" w:color="000000"/>
              <w:left w:val="single" w:sz="4" w:space="0" w:color="000000"/>
              <w:bottom w:val="single" w:sz="4" w:space="0" w:color="000000"/>
              <w:right w:val="single" w:sz="4" w:space="0" w:color="000000"/>
            </w:tcBorders>
          </w:tcPr>
          <w:p w14:paraId="56C0E971" w14:textId="77777777" w:rsidR="007565CE" w:rsidRPr="00280322" w:rsidRDefault="00357FEC" w:rsidP="00407B9D">
            <w:pPr>
              <w:pStyle w:val="TableParagraph"/>
              <w:ind w:right="398"/>
              <w:rPr>
                <w:b/>
                <w:sz w:val="24"/>
              </w:rPr>
            </w:pPr>
            <w:r w:rsidRPr="00280322">
              <w:rPr>
                <w:b/>
                <w:sz w:val="24"/>
              </w:rPr>
              <w:lastRenderedPageBreak/>
              <w:t>5.7. Advance payment security</w:t>
            </w:r>
          </w:p>
        </w:tc>
        <w:tc>
          <w:tcPr>
            <w:tcW w:w="6831" w:type="dxa"/>
            <w:tcBorders>
              <w:top w:val="single" w:sz="4" w:space="0" w:color="000000"/>
              <w:left w:val="single" w:sz="4" w:space="0" w:color="000000"/>
              <w:bottom w:val="single" w:sz="4" w:space="0" w:color="000000"/>
              <w:right w:val="single" w:sz="4" w:space="0" w:color="000000"/>
            </w:tcBorders>
          </w:tcPr>
          <w:p w14:paraId="41C887BE" w14:textId="77777777" w:rsidR="007565CE" w:rsidRPr="00280322" w:rsidRDefault="00357FEC">
            <w:pPr>
              <w:pStyle w:val="TableParagraph"/>
              <w:spacing w:line="275" w:lineRule="exact"/>
              <w:ind w:left="108"/>
              <w:rPr>
                <w:sz w:val="24"/>
              </w:rPr>
            </w:pPr>
            <w:r w:rsidRPr="00280322">
              <w:rPr>
                <w:sz w:val="24"/>
              </w:rPr>
              <w:t>Not applicable</w:t>
            </w:r>
          </w:p>
        </w:tc>
      </w:tr>
      <w:tr w:rsidR="007565CE" w:rsidRPr="00280322" w14:paraId="69B59701" w14:textId="77777777">
        <w:trPr>
          <w:trHeight w:val="299"/>
        </w:trPr>
        <w:tc>
          <w:tcPr>
            <w:tcW w:w="9536" w:type="dxa"/>
            <w:gridSpan w:val="2"/>
            <w:tcBorders>
              <w:top w:val="single" w:sz="4" w:space="0" w:color="000000"/>
              <w:left w:val="single" w:sz="4" w:space="0" w:color="000000"/>
              <w:bottom w:val="single" w:sz="4" w:space="0" w:color="000000"/>
              <w:right w:val="single" w:sz="4" w:space="0" w:color="000000"/>
            </w:tcBorders>
          </w:tcPr>
          <w:p w14:paraId="0354DD2C" w14:textId="77777777" w:rsidR="007565CE" w:rsidRPr="00280322" w:rsidRDefault="00357FEC">
            <w:pPr>
              <w:pStyle w:val="TableParagraph"/>
              <w:spacing w:line="275" w:lineRule="exact"/>
              <w:ind w:left="1502"/>
              <w:rPr>
                <w:b/>
                <w:sz w:val="24"/>
              </w:rPr>
            </w:pPr>
            <w:r w:rsidRPr="00280322">
              <w:rPr>
                <w:b/>
                <w:sz w:val="24"/>
              </w:rPr>
              <w:t>6. GOODS QUALITY AND WARRANTY OBLIGATIONS</w:t>
            </w:r>
          </w:p>
        </w:tc>
      </w:tr>
      <w:tr w:rsidR="007565CE" w:rsidRPr="00280322" w14:paraId="75E153C0" w14:textId="77777777">
        <w:trPr>
          <w:trHeight w:val="1379"/>
        </w:trPr>
        <w:tc>
          <w:tcPr>
            <w:tcW w:w="2705" w:type="dxa"/>
            <w:tcBorders>
              <w:top w:val="single" w:sz="4" w:space="0" w:color="000000"/>
              <w:left w:val="single" w:sz="4" w:space="0" w:color="000000"/>
              <w:bottom w:val="single" w:sz="4" w:space="0" w:color="000000"/>
              <w:right w:val="single" w:sz="4" w:space="0" w:color="000000"/>
            </w:tcBorders>
          </w:tcPr>
          <w:p w14:paraId="766F0024" w14:textId="77777777" w:rsidR="007565CE" w:rsidRPr="00280322" w:rsidRDefault="00357FEC">
            <w:pPr>
              <w:pStyle w:val="TableParagraph"/>
              <w:ind w:right="1041"/>
              <w:rPr>
                <w:b/>
                <w:sz w:val="24"/>
              </w:rPr>
            </w:pPr>
            <w:r w:rsidRPr="00280322">
              <w:rPr>
                <w:b/>
                <w:sz w:val="24"/>
              </w:rPr>
              <w:t>6.1. Warranty period</w:t>
            </w:r>
          </w:p>
        </w:tc>
        <w:tc>
          <w:tcPr>
            <w:tcW w:w="6831" w:type="dxa"/>
            <w:tcBorders>
              <w:top w:val="single" w:sz="4" w:space="0" w:color="000000"/>
              <w:left w:val="single" w:sz="4" w:space="0" w:color="000000"/>
              <w:bottom w:val="single" w:sz="4" w:space="0" w:color="000000"/>
              <w:right w:val="single" w:sz="4" w:space="0" w:color="000000"/>
            </w:tcBorders>
          </w:tcPr>
          <w:p w14:paraId="1B6562CF" w14:textId="77777777" w:rsidR="007565CE" w:rsidRPr="00280322" w:rsidRDefault="00357FEC">
            <w:pPr>
              <w:pStyle w:val="TableParagraph"/>
              <w:ind w:left="108"/>
              <w:rPr>
                <w:b/>
                <w:sz w:val="24"/>
              </w:rPr>
            </w:pPr>
            <w:r w:rsidRPr="00280322">
              <w:rPr>
                <w:sz w:val="24"/>
              </w:rPr>
              <w:t>The Goods shall be subject to the Warranty Period offered by the Supplier or applied by the manufacturer of the Goods, but in any case</w:t>
            </w:r>
          </w:p>
          <w:p w14:paraId="1B8C7140" w14:textId="77777777" w:rsidR="007565CE" w:rsidRPr="00280322" w:rsidRDefault="00357FEC">
            <w:pPr>
              <w:pStyle w:val="TableParagraph"/>
              <w:spacing w:line="270" w:lineRule="atLeast"/>
              <w:ind w:left="108" w:right="326"/>
              <w:rPr>
                <w:sz w:val="24"/>
              </w:rPr>
            </w:pPr>
            <w:r w:rsidRPr="00280322">
              <w:rPr>
                <w:b/>
              </w:rPr>
              <w:t>not less than 12 months</w:t>
            </w:r>
            <w:r w:rsidRPr="00280322">
              <w:t xml:space="preserve">. </w:t>
            </w:r>
            <w:r w:rsidRPr="00280322">
              <w:rPr>
                <w:sz w:val="24"/>
              </w:rPr>
              <w:t>The Warranty Period, starting from the date of signature of the Goods Transfer and Acceptance Certificate or the Invoice (where a Goods Transfer and Acceptance Certificate is not signed).</w:t>
            </w:r>
          </w:p>
        </w:tc>
      </w:tr>
      <w:tr w:rsidR="007565CE" w:rsidRPr="00280322" w14:paraId="5BF3515B" w14:textId="77777777" w:rsidTr="00364DB7">
        <w:trPr>
          <w:trHeight w:val="862"/>
        </w:trPr>
        <w:tc>
          <w:tcPr>
            <w:tcW w:w="2705" w:type="dxa"/>
            <w:tcBorders>
              <w:top w:val="single" w:sz="4" w:space="0" w:color="000000"/>
              <w:left w:val="single" w:sz="4" w:space="0" w:color="000000"/>
              <w:bottom w:val="single" w:sz="4" w:space="0" w:color="000000"/>
              <w:right w:val="single" w:sz="4" w:space="0" w:color="000000"/>
            </w:tcBorders>
          </w:tcPr>
          <w:p w14:paraId="6056F318" w14:textId="77777777" w:rsidR="007565CE" w:rsidRPr="00280322" w:rsidRDefault="00357FEC">
            <w:pPr>
              <w:pStyle w:val="TableParagraph"/>
              <w:spacing w:before="1"/>
              <w:rPr>
                <w:b/>
                <w:sz w:val="24"/>
              </w:rPr>
            </w:pPr>
            <w:r w:rsidRPr="00280322">
              <w:rPr>
                <w:b/>
                <w:sz w:val="24"/>
              </w:rPr>
              <w:t>6.2. Warranty maintenance</w:t>
            </w:r>
          </w:p>
        </w:tc>
        <w:tc>
          <w:tcPr>
            <w:tcW w:w="6831" w:type="dxa"/>
            <w:tcBorders>
              <w:top w:val="single" w:sz="4" w:space="0" w:color="000000"/>
              <w:left w:val="single" w:sz="4" w:space="0" w:color="000000"/>
              <w:bottom w:val="single" w:sz="4" w:space="0" w:color="000000"/>
              <w:right w:val="single" w:sz="4" w:space="0" w:color="000000"/>
            </w:tcBorders>
          </w:tcPr>
          <w:p w14:paraId="5AD296E2" w14:textId="473DEEE0" w:rsidR="007565CE" w:rsidRPr="00280322" w:rsidRDefault="00B24C87">
            <w:pPr>
              <w:pStyle w:val="TableParagraph"/>
              <w:spacing w:before="1" w:line="270" w:lineRule="atLeast"/>
              <w:ind w:left="108"/>
              <w:rPr>
                <w:sz w:val="24"/>
              </w:rPr>
            </w:pPr>
            <w:r w:rsidRPr="00280322">
              <w:rPr>
                <w:sz w:val="24"/>
              </w:rPr>
              <w:t>Not applicable. The terms of maintenance and service shall be set forth in a separate agreement</w:t>
            </w:r>
            <w:r w:rsidR="007E284F" w:rsidRPr="00280322">
              <w:rPr>
                <w:sz w:val="24"/>
              </w:rPr>
              <w:t xml:space="preserve"> to be signed with </w:t>
            </w:r>
            <w:r w:rsidR="00E21FEC" w:rsidRPr="00280322">
              <w:rPr>
                <w:sz w:val="24"/>
              </w:rPr>
              <w:t>the Supplier.</w:t>
            </w:r>
          </w:p>
        </w:tc>
      </w:tr>
      <w:tr w:rsidR="007565CE" w:rsidRPr="00280322" w14:paraId="254D56E5" w14:textId="77777777">
        <w:trPr>
          <w:trHeight w:val="301"/>
        </w:trPr>
        <w:tc>
          <w:tcPr>
            <w:tcW w:w="9536" w:type="dxa"/>
            <w:gridSpan w:val="2"/>
            <w:tcBorders>
              <w:top w:val="single" w:sz="4" w:space="0" w:color="000000"/>
              <w:left w:val="single" w:sz="4" w:space="0" w:color="000000"/>
              <w:bottom w:val="single" w:sz="4" w:space="0" w:color="000000"/>
              <w:right w:val="single" w:sz="4" w:space="0" w:color="000000"/>
            </w:tcBorders>
          </w:tcPr>
          <w:p w14:paraId="2084E4E1" w14:textId="77777777" w:rsidR="007565CE" w:rsidRPr="00280322" w:rsidRDefault="00357FEC" w:rsidP="00221248">
            <w:pPr>
              <w:pStyle w:val="TableParagraph"/>
              <w:spacing w:before="1"/>
              <w:ind w:left="447"/>
              <w:jc w:val="center"/>
              <w:rPr>
                <w:b/>
                <w:sz w:val="24"/>
              </w:rPr>
            </w:pPr>
            <w:r w:rsidRPr="00280322">
              <w:rPr>
                <w:b/>
                <w:sz w:val="24"/>
              </w:rPr>
              <w:t>7. SUBCONTRACTORS RELIED ON FOR THE PERFORMANCE OF THE CONTRACT</w:t>
            </w:r>
          </w:p>
        </w:tc>
      </w:tr>
      <w:tr w:rsidR="007565CE" w:rsidRPr="00280322" w14:paraId="2A9A6FC0" w14:textId="77777777">
        <w:trPr>
          <w:trHeight w:val="551"/>
        </w:trPr>
        <w:tc>
          <w:tcPr>
            <w:tcW w:w="2705" w:type="dxa"/>
            <w:tcBorders>
              <w:top w:val="single" w:sz="4" w:space="0" w:color="000000"/>
              <w:left w:val="single" w:sz="4" w:space="0" w:color="000000"/>
              <w:bottom w:val="single" w:sz="4" w:space="0" w:color="000000"/>
              <w:right w:val="single" w:sz="4" w:space="0" w:color="000000"/>
            </w:tcBorders>
          </w:tcPr>
          <w:p w14:paraId="230B49CA" w14:textId="77777777" w:rsidR="007565CE" w:rsidRPr="00280322" w:rsidRDefault="00357FEC">
            <w:pPr>
              <w:pStyle w:val="TableParagraph"/>
              <w:spacing w:before="2" w:line="276" w:lineRule="exact"/>
              <w:ind w:right="134"/>
              <w:rPr>
                <w:b/>
                <w:sz w:val="24"/>
              </w:rPr>
            </w:pPr>
            <w:r w:rsidRPr="00280322">
              <w:rPr>
                <w:b/>
                <w:sz w:val="24"/>
              </w:rPr>
              <w:t>Subcontractors and/or specialists relied on for the performance</w:t>
            </w:r>
          </w:p>
        </w:tc>
        <w:tc>
          <w:tcPr>
            <w:tcW w:w="6831" w:type="dxa"/>
            <w:tcBorders>
              <w:top w:val="single" w:sz="4" w:space="0" w:color="000000"/>
              <w:left w:val="single" w:sz="4" w:space="0" w:color="000000"/>
              <w:bottom w:val="single" w:sz="4" w:space="0" w:color="000000"/>
              <w:right w:val="single" w:sz="4" w:space="0" w:color="000000"/>
            </w:tcBorders>
          </w:tcPr>
          <w:p w14:paraId="031A7F83" w14:textId="77777777" w:rsidR="007565CE" w:rsidRPr="00280322" w:rsidRDefault="00357FEC">
            <w:pPr>
              <w:pStyle w:val="TableParagraph"/>
              <w:spacing w:line="275" w:lineRule="exact"/>
              <w:ind w:left="108"/>
              <w:rPr>
                <w:sz w:val="24"/>
              </w:rPr>
            </w:pPr>
            <w:r w:rsidRPr="00280322">
              <w:rPr>
                <w:sz w:val="24"/>
              </w:rPr>
              <w:t>Subcontractors may be relied on to perform the Contract.</w:t>
            </w:r>
          </w:p>
        </w:tc>
      </w:tr>
    </w:tbl>
    <w:p w14:paraId="6CE88C5C"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5"/>
        <w:gridCol w:w="6831"/>
      </w:tblGrid>
      <w:tr w:rsidR="007565CE" w:rsidRPr="00280322" w14:paraId="3EBA1C8C" w14:textId="77777777">
        <w:trPr>
          <w:trHeight w:val="297"/>
        </w:trPr>
        <w:tc>
          <w:tcPr>
            <w:tcW w:w="2705" w:type="dxa"/>
            <w:tcBorders>
              <w:left w:val="single" w:sz="4" w:space="0" w:color="000000"/>
              <w:bottom w:val="single" w:sz="4" w:space="0" w:color="000000"/>
              <w:right w:val="single" w:sz="4" w:space="0" w:color="000000"/>
            </w:tcBorders>
          </w:tcPr>
          <w:p w14:paraId="305D8DBA" w14:textId="77777777" w:rsidR="007565CE" w:rsidRPr="00280322" w:rsidRDefault="00357FEC">
            <w:pPr>
              <w:pStyle w:val="TableParagraph"/>
              <w:spacing w:line="273" w:lineRule="exact"/>
              <w:rPr>
                <w:b/>
                <w:sz w:val="24"/>
              </w:rPr>
            </w:pPr>
            <w:r w:rsidRPr="00280322">
              <w:rPr>
                <w:b/>
                <w:sz w:val="24"/>
              </w:rPr>
              <w:t>of the Contract</w:t>
            </w:r>
          </w:p>
        </w:tc>
        <w:tc>
          <w:tcPr>
            <w:tcW w:w="6831" w:type="dxa"/>
            <w:tcBorders>
              <w:left w:val="single" w:sz="4" w:space="0" w:color="000000"/>
              <w:bottom w:val="single" w:sz="4" w:space="0" w:color="000000"/>
              <w:right w:val="single" w:sz="4" w:space="0" w:color="000000"/>
            </w:tcBorders>
          </w:tcPr>
          <w:p w14:paraId="1012DD22" w14:textId="77777777" w:rsidR="007565CE" w:rsidRPr="00280322" w:rsidRDefault="007565CE">
            <w:pPr>
              <w:pStyle w:val="TableParagraph"/>
              <w:ind w:left="0"/>
            </w:pPr>
          </w:p>
        </w:tc>
      </w:tr>
      <w:tr w:rsidR="007565CE" w:rsidRPr="00280322" w14:paraId="03D00612" w14:textId="77777777">
        <w:trPr>
          <w:trHeight w:val="299"/>
        </w:trPr>
        <w:tc>
          <w:tcPr>
            <w:tcW w:w="9536" w:type="dxa"/>
            <w:gridSpan w:val="2"/>
            <w:tcBorders>
              <w:top w:val="single" w:sz="4" w:space="0" w:color="000000"/>
              <w:left w:val="single" w:sz="4" w:space="0" w:color="000000"/>
              <w:bottom w:val="single" w:sz="4" w:space="0" w:color="000000"/>
              <w:right w:val="single" w:sz="4" w:space="0" w:color="000000"/>
            </w:tcBorders>
          </w:tcPr>
          <w:p w14:paraId="04E5ED5F" w14:textId="77777777" w:rsidR="007565CE" w:rsidRPr="00280322" w:rsidRDefault="00357FEC" w:rsidP="00221248">
            <w:pPr>
              <w:pStyle w:val="TableParagraph"/>
              <w:spacing w:line="275" w:lineRule="exact"/>
              <w:ind w:left="2574"/>
              <w:rPr>
                <w:b/>
                <w:sz w:val="24"/>
              </w:rPr>
            </w:pPr>
            <w:r w:rsidRPr="00280322">
              <w:rPr>
                <w:b/>
                <w:sz w:val="24"/>
              </w:rPr>
              <w:t>8. CONTRACT PERFORMANCE SECURITY</w:t>
            </w:r>
          </w:p>
        </w:tc>
      </w:tr>
      <w:tr w:rsidR="007565CE" w:rsidRPr="00280322" w14:paraId="3429D8A2" w14:textId="77777777" w:rsidTr="00221248">
        <w:trPr>
          <w:trHeight w:val="577"/>
        </w:trPr>
        <w:tc>
          <w:tcPr>
            <w:tcW w:w="2705" w:type="dxa"/>
            <w:tcBorders>
              <w:top w:val="single" w:sz="4" w:space="0" w:color="000000"/>
              <w:left w:val="single" w:sz="4" w:space="0" w:color="000000"/>
              <w:bottom w:val="single" w:sz="4" w:space="0" w:color="000000"/>
              <w:right w:val="single" w:sz="4" w:space="0" w:color="000000"/>
            </w:tcBorders>
          </w:tcPr>
          <w:p w14:paraId="5E8588A0" w14:textId="77777777" w:rsidR="007565CE" w:rsidRPr="00280322" w:rsidRDefault="00357FEC" w:rsidP="00221248">
            <w:pPr>
              <w:pStyle w:val="TableParagraph"/>
              <w:spacing w:before="2" w:line="276" w:lineRule="exact"/>
              <w:ind w:right="114"/>
              <w:rPr>
                <w:b/>
                <w:sz w:val="24"/>
              </w:rPr>
            </w:pPr>
            <w:r w:rsidRPr="00280322">
              <w:rPr>
                <w:b/>
                <w:sz w:val="24"/>
              </w:rPr>
              <w:t>8.1. Contract performance security</w:t>
            </w:r>
          </w:p>
        </w:tc>
        <w:tc>
          <w:tcPr>
            <w:tcW w:w="6831" w:type="dxa"/>
            <w:tcBorders>
              <w:top w:val="single" w:sz="4" w:space="0" w:color="000000"/>
              <w:left w:val="single" w:sz="4" w:space="0" w:color="000000"/>
              <w:bottom w:val="single" w:sz="4" w:space="0" w:color="000000"/>
              <w:right w:val="single" w:sz="4" w:space="0" w:color="000000"/>
            </w:tcBorders>
          </w:tcPr>
          <w:p w14:paraId="43D742C8" w14:textId="605F31F7" w:rsidR="007565CE" w:rsidRPr="00280322" w:rsidRDefault="00C4712E">
            <w:pPr>
              <w:pStyle w:val="TableParagraph"/>
              <w:ind w:left="108" w:right="2120"/>
              <w:rPr>
                <w:sz w:val="24"/>
              </w:rPr>
            </w:pPr>
            <w:r w:rsidRPr="00280322">
              <w:rPr>
                <w:sz w:val="24"/>
              </w:rPr>
              <w:t>Not Applicable</w:t>
            </w:r>
          </w:p>
        </w:tc>
      </w:tr>
      <w:tr w:rsidR="007565CE" w:rsidRPr="00280322" w14:paraId="6BB89D99" w14:textId="77777777" w:rsidTr="00364DB7">
        <w:trPr>
          <w:trHeight w:val="871"/>
        </w:trPr>
        <w:tc>
          <w:tcPr>
            <w:tcW w:w="2705" w:type="dxa"/>
            <w:tcBorders>
              <w:top w:val="single" w:sz="4" w:space="0" w:color="000000"/>
              <w:left w:val="single" w:sz="4" w:space="0" w:color="000000"/>
              <w:bottom w:val="single" w:sz="4" w:space="0" w:color="000000"/>
              <w:right w:val="single" w:sz="4" w:space="0" w:color="000000"/>
            </w:tcBorders>
          </w:tcPr>
          <w:p w14:paraId="4468A0DC" w14:textId="77777777" w:rsidR="007565CE" w:rsidRPr="00280322" w:rsidRDefault="00357FEC">
            <w:pPr>
              <w:pStyle w:val="TableParagraph"/>
              <w:ind w:right="154"/>
              <w:rPr>
                <w:b/>
                <w:sz w:val="24"/>
              </w:rPr>
            </w:pPr>
            <w:r w:rsidRPr="00280322">
              <w:rPr>
                <w:b/>
                <w:sz w:val="24"/>
              </w:rPr>
              <w:t>8.2. Provision of the contract performance security</w:t>
            </w:r>
          </w:p>
        </w:tc>
        <w:tc>
          <w:tcPr>
            <w:tcW w:w="6831" w:type="dxa"/>
            <w:tcBorders>
              <w:top w:val="single" w:sz="4" w:space="0" w:color="000000"/>
              <w:left w:val="single" w:sz="4" w:space="0" w:color="000000"/>
              <w:bottom w:val="single" w:sz="4" w:space="0" w:color="000000"/>
              <w:right w:val="single" w:sz="4" w:space="0" w:color="000000"/>
            </w:tcBorders>
          </w:tcPr>
          <w:p w14:paraId="6849A129" w14:textId="106B9F97" w:rsidR="007565CE" w:rsidRPr="00280322" w:rsidRDefault="00C4712E" w:rsidP="00221248">
            <w:pPr>
              <w:pStyle w:val="TableParagraph"/>
              <w:ind w:left="108" w:right="174"/>
              <w:rPr>
                <w:sz w:val="24"/>
              </w:rPr>
            </w:pPr>
            <w:r w:rsidRPr="00280322">
              <w:rPr>
                <w:sz w:val="24"/>
              </w:rPr>
              <w:t>Not Applicable</w:t>
            </w:r>
          </w:p>
        </w:tc>
      </w:tr>
      <w:tr w:rsidR="007565CE" w:rsidRPr="00280322" w14:paraId="4E9E7636" w14:textId="77777777">
        <w:trPr>
          <w:trHeight w:val="297"/>
        </w:trPr>
        <w:tc>
          <w:tcPr>
            <w:tcW w:w="9536" w:type="dxa"/>
            <w:gridSpan w:val="2"/>
            <w:tcBorders>
              <w:top w:val="single" w:sz="4" w:space="0" w:color="000000"/>
              <w:left w:val="single" w:sz="4" w:space="0" w:color="000000"/>
              <w:bottom w:val="single" w:sz="4" w:space="0" w:color="000000"/>
              <w:right w:val="single" w:sz="4" w:space="0" w:color="000000"/>
            </w:tcBorders>
          </w:tcPr>
          <w:p w14:paraId="2482F284" w14:textId="77777777" w:rsidR="007565CE" w:rsidRPr="00280322" w:rsidRDefault="00357FEC">
            <w:pPr>
              <w:pStyle w:val="TableParagraph"/>
              <w:spacing w:line="273" w:lineRule="exact"/>
              <w:ind w:left="3686"/>
              <w:rPr>
                <w:b/>
                <w:sz w:val="24"/>
              </w:rPr>
            </w:pPr>
            <w:r w:rsidRPr="00280322">
              <w:rPr>
                <w:b/>
                <w:sz w:val="24"/>
              </w:rPr>
              <w:t>9. LIABILITY OF THE PARTIES</w:t>
            </w:r>
          </w:p>
        </w:tc>
      </w:tr>
      <w:tr w:rsidR="007565CE" w:rsidRPr="00280322" w14:paraId="0BF0D229" w14:textId="77777777" w:rsidTr="00364DB7">
        <w:trPr>
          <w:trHeight w:val="1242"/>
        </w:trPr>
        <w:tc>
          <w:tcPr>
            <w:tcW w:w="2705" w:type="dxa"/>
            <w:tcBorders>
              <w:top w:val="single" w:sz="4" w:space="0" w:color="000000"/>
              <w:left w:val="single" w:sz="4" w:space="0" w:color="000000"/>
              <w:bottom w:val="single" w:sz="4" w:space="0" w:color="000000"/>
              <w:right w:val="single" w:sz="4" w:space="0" w:color="000000"/>
            </w:tcBorders>
          </w:tcPr>
          <w:p w14:paraId="3029E1AA" w14:textId="77777777" w:rsidR="007565CE" w:rsidRPr="00280322" w:rsidRDefault="00357FEC">
            <w:pPr>
              <w:pStyle w:val="TableParagraph"/>
              <w:ind w:right="181"/>
              <w:rPr>
                <w:b/>
                <w:sz w:val="24"/>
              </w:rPr>
            </w:pPr>
            <w:r w:rsidRPr="00280322">
              <w:rPr>
                <w:b/>
                <w:sz w:val="24"/>
              </w:rPr>
              <w:t>9.1. Penalty applicable to the Buyer for late payment under the Contract</w:t>
            </w:r>
          </w:p>
        </w:tc>
        <w:tc>
          <w:tcPr>
            <w:tcW w:w="6831" w:type="dxa"/>
            <w:tcBorders>
              <w:top w:val="single" w:sz="4" w:space="0" w:color="000000"/>
              <w:left w:val="single" w:sz="4" w:space="0" w:color="000000"/>
              <w:bottom w:val="single" w:sz="4" w:space="0" w:color="000000"/>
              <w:right w:val="single" w:sz="4" w:space="0" w:color="000000"/>
            </w:tcBorders>
          </w:tcPr>
          <w:p w14:paraId="42F3542B" w14:textId="57EBF567" w:rsidR="007565CE" w:rsidRPr="00280322" w:rsidRDefault="00C4712E" w:rsidP="00221248">
            <w:pPr>
              <w:pStyle w:val="TableParagraph"/>
              <w:ind w:left="108" w:right="281"/>
              <w:rPr>
                <w:sz w:val="24"/>
              </w:rPr>
            </w:pPr>
            <w:r w:rsidRPr="00280322">
              <w:rPr>
                <w:sz w:val="24"/>
              </w:rPr>
              <w:t>Not Applicable</w:t>
            </w:r>
          </w:p>
        </w:tc>
      </w:tr>
      <w:tr w:rsidR="007565CE" w:rsidRPr="00280322" w14:paraId="1E20307B" w14:textId="77777777" w:rsidTr="00364DB7">
        <w:trPr>
          <w:trHeight w:val="693"/>
        </w:trPr>
        <w:tc>
          <w:tcPr>
            <w:tcW w:w="2705" w:type="dxa"/>
            <w:tcBorders>
              <w:top w:val="single" w:sz="4" w:space="0" w:color="000000"/>
              <w:left w:val="single" w:sz="4" w:space="0" w:color="000000"/>
              <w:bottom w:val="single" w:sz="4" w:space="0" w:color="000000"/>
              <w:right w:val="single" w:sz="4" w:space="0" w:color="000000"/>
            </w:tcBorders>
          </w:tcPr>
          <w:p w14:paraId="30BB2EE2" w14:textId="77777777" w:rsidR="007565CE" w:rsidRPr="00280322" w:rsidRDefault="00357FEC">
            <w:pPr>
              <w:pStyle w:val="TableParagraph"/>
              <w:spacing w:before="1"/>
              <w:rPr>
                <w:b/>
                <w:sz w:val="24"/>
              </w:rPr>
            </w:pPr>
            <w:r w:rsidRPr="00280322">
              <w:rPr>
                <w:b/>
                <w:sz w:val="24"/>
              </w:rPr>
              <w:t>9.2. Penalties Applicable to the Supplier</w:t>
            </w:r>
          </w:p>
        </w:tc>
        <w:tc>
          <w:tcPr>
            <w:tcW w:w="6831" w:type="dxa"/>
            <w:tcBorders>
              <w:top w:val="single" w:sz="4" w:space="0" w:color="000000"/>
              <w:left w:val="single" w:sz="4" w:space="0" w:color="000000"/>
              <w:bottom w:val="single" w:sz="4" w:space="0" w:color="000000"/>
              <w:right w:val="single" w:sz="4" w:space="0" w:color="000000"/>
            </w:tcBorders>
          </w:tcPr>
          <w:p w14:paraId="6A3C15E0" w14:textId="7A12C8D6" w:rsidR="007565CE" w:rsidRPr="00280322" w:rsidRDefault="00C4712E" w:rsidP="00FA3C87">
            <w:pPr>
              <w:pStyle w:val="TableParagraph"/>
              <w:tabs>
                <w:tab w:val="left" w:pos="704"/>
              </w:tabs>
              <w:spacing w:line="270" w:lineRule="atLeast"/>
              <w:ind w:left="108" w:right="160"/>
              <w:rPr>
                <w:sz w:val="24"/>
              </w:rPr>
            </w:pPr>
            <w:r w:rsidRPr="00280322">
              <w:rPr>
                <w:sz w:val="24"/>
              </w:rPr>
              <w:t>Not Applicable</w:t>
            </w:r>
          </w:p>
        </w:tc>
      </w:tr>
      <w:tr w:rsidR="007565CE" w:rsidRPr="00280322" w14:paraId="6FDF9731" w14:textId="77777777" w:rsidTr="00221248">
        <w:trPr>
          <w:trHeight w:val="695"/>
        </w:trPr>
        <w:tc>
          <w:tcPr>
            <w:tcW w:w="2705" w:type="dxa"/>
            <w:tcBorders>
              <w:top w:val="single" w:sz="4" w:space="0" w:color="000000"/>
              <w:left w:val="single" w:sz="4" w:space="0" w:color="000000"/>
              <w:bottom w:val="single" w:sz="4" w:space="0" w:color="000000"/>
              <w:right w:val="single" w:sz="4" w:space="0" w:color="000000"/>
            </w:tcBorders>
          </w:tcPr>
          <w:p w14:paraId="53F0AD0F" w14:textId="77777777" w:rsidR="007565CE" w:rsidRPr="00280322" w:rsidRDefault="00357FEC">
            <w:pPr>
              <w:pStyle w:val="TableParagraph"/>
              <w:ind w:right="187"/>
              <w:rPr>
                <w:b/>
                <w:sz w:val="24"/>
              </w:rPr>
            </w:pPr>
            <w:r w:rsidRPr="00280322">
              <w:rPr>
                <w:b/>
                <w:sz w:val="24"/>
              </w:rPr>
              <w:t>9.3. Fine applicable to the Supplier/Buyer in the event of termination of the Contract due to a material breach of the Contract</w:t>
            </w:r>
          </w:p>
        </w:tc>
        <w:tc>
          <w:tcPr>
            <w:tcW w:w="6831" w:type="dxa"/>
            <w:tcBorders>
              <w:top w:val="single" w:sz="4" w:space="0" w:color="000000"/>
              <w:left w:val="single" w:sz="4" w:space="0" w:color="000000"/>
              <w:bottom w:val="single" w:sz="4" w:space="0" w:color="000000"/>
              <w:right w:val="single" w:sz="4" w:space="0" w:color="000000"/>
            </w:tcBorders>
          </w:tcPr>
          <w:p w14:paraId="57F512D0" w14:textId="6778F10F" w:rsidR="007565CE" w:rsidRPr="00280322" w:rsidRDefault="00C4712E">
            <w:pPr>
              <w:pStyle w:val="TableParagraph"/>
              <w:spacing w:line="270" w:lineRule="atLeast"/>
              <w:ind w:left="108" w:right="97"/>
              <w:jc w:val="both"/>
              <w:rPr>
                <w:sz w:val="24"/>
              </w:rPr>
            </w:pPr>
            <w:r w:rsidRPr="00280322">
              <w:rPr>
                <w:sz w:val="24"/>
              </w:rPr>
              <w:t>Not Applicable</w:t>
            </w:r>
          </w:p>
        </w:tc>
      </w:tr>
    </w:tbl>
    <w:p w14:paraId="06AF3487"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5"/>
        <w:gridCol w:w="6831"/>
      </w:tblGrid>
      <w:tr w:rsidR="007565CE" w:rsidRPr="00280322" w14:paraId="232E49FC" w14:textId="77777777">
        <w:trPr>
          <w:trHeight w:val="2760"/>
        </w:trPr>
        <w:tc>
          <w:tcPr>
            <w:tcW w:w="2705" w:type="dxa"/>
            <w:tcBorders>
              <w:top w:val="single" w:sz="4" w:space="0" w:color="000000"/>
              <w:left w:val="single" w:sz="4" w:space="0" w:color="000000"/>
              <w:bottom w:val="single" w:sz="4" w:space="0" w:color="000000"/>
              <w:right w:val="single" w:sz="4" w:space="0" w:color="000000"/>
            </w:tcBorders>
          </w:tcPr>
          <w:p w14:paraId="62BEFA64" w14:textId="77777777" w:rsidR="007565CE" w:rsidRPr="00280322" w:rsidRDefault="00357FEC" w:rsidP="00221248">
            <w:pPr>
              <w:pStyle w:val="TableParagraph"/>
              <w:rPr>
                <w:b/>
                <w:sz w:val="24"/>
              </w:rPr>
            </w:pPr>
            <w:r w:rsidRPr="00280322">
              <w:rPr>
                <w:b/>
                <w:sz w:val="24"/>
              </w:rPr>
              <w:lastRenderedPageBreak/>
              <w:t xml:space="preserve">9.4. The Supplier shall be subject to a fine for replacing existing subcontractors or relying on new subcontractors without complying with the procedure for replacing subcontractors </w:t>
            </w:r>
          </w:p>
          <w:p w14:paraId="5398AD69" w14:textId="77777777" w:rsidR="007565CE" w:rsidRPr="00280322" w:rsidRDefault="00357FEC" w:rsidP="00221248">
            <w:pPr>
              <w:pStyle w:val="TableParagraph"/>
              <w:spacing w:line="270" w:lineRule="atLeast"/>
              <w:rPr>
                <w:b/>
                <w:sz w:val="24"/>
              </w:rPr>
            </w:pPr>
            <w:r w:rsidRPr="00280322">
              <w:rPr>
                <w:b/>
                <w:sz w:val="24"/>
              </w:rPr>
              <w:t>and/or specialists set out in the General Terms and Conditions</w:t>
            </w:r>
          </w:p>
        </w:tc>
        <w:tc>
          <w:tcPr>
            <w:tcW w:w="6831" w:type="dxa"/>
            <w:tcBorders>
              <w:top w:val="single" w:sz="4" w:space="0" w:color="000000"/>
              <w:left w:val="single" w:sz="4" w:space="0" w:color="000000"/>
              <w:bottom w:val="single" w:sz="4" w:space="0" w:color="000000"/>
              <w:right w:val="single" w:sz="4" w:space="0" w:color="000000"/>
            </w:tcBorders>
          </w:tcPr>
          <w:p w14:paraId="2341823E" w14:textId="77777777" w:rsidR="007565CE" w:rsidRPr="00280322" w:rsidRDefault="00357FEC">
            <w:pPr>
              <w:pStyle w:val="TableParagraph"/>
              <w:spacing w:line="275" w:lineRule="exact"/>
              <w:ind w:left="108"/>
              <w:rPr>
                <w:sz w:val="24"/>
              </w:rPr>
            </w:pPr>
            <w:r w:rsidRPr="00280322">
              <w:rPr>
                <w:sz w:val="24"/>
              </w:rPr>
              <w:t>Not applicable</w:t>
            </w:r>
          </w:p>
        </w:tc>
      </w:tr>
      <w:tr w:rsidR="007565CE" w:rsidRPr="00280322" w14:paraId="5024868D" w14:textId="77777777">
        <w:trPr>
          <w:trHeight w:val="1379"/>
        </w:trPr>
        <w:tc>
          <w:tcPr>
            <w:tcW w:w="2705" w:type="dxa"/>
            <w:tcBorders>
              <w:top w:val="single" w:sz="4" w:space="0" w:color="000000"/>
              <w:left w:val="single" w:sz="4" w:space="0" w:color="000000"/>
              <w:bottom w:val="single" w:sz="4" w:space="0" w:color="000000"/>
              <w:right w:val="single" w:sz="4" w:space="0" w:color="000000"/>
            </w:tcBorders>
          </w:tcPr>
          <w:p w14:paraId="41D90AA2" w14:textId="77777777" w:rsidR="007565CE" w:rsidRPr="00280322" w:rsidRDefault="00357FEC">
            <w:pPr>
              <w:pStyle w:val="TableParagraph"/>
              <w:rPr>
                <w:b/>
                <w:sz w:val="24"/>
              </w:rPr>
            </w:pPr>
            <w:r w:rsidRPr="00280322">
              <w:rPr>
                <w:b/>
                <w:sz w:val="24"/>
              </w:rPr>
              <w:t>9.5. Fines applicable to the Supplier for</w:t>
            </w:r>
          </w:p>
          <w:p w14:paraId="3E79CAA2" w14:textId="77777777" w:rsidR="007565CE" w:rsidRPr="00280322" w:rsidRDefault="00357FEC" w:rsidP="00221248">
            <w:pPr>
              <w:pStyle w:val="TableParagraph"/>
              <w:ind w:right="256"/>
              <w:rPr>
                <w:b/>
                <w:sz w:val="24"/>
              </w:rPr>
            </w:pPr>
            <w:r w:rsidRPr="00280322">
              <w:rPr>
                <w:b/>
                <w:sz w:val="24"/>
              </w:rPr>
              <w:t>non-compliance with environmental</w:t>
            </w:r>
          </w:p>
          <w:p w14:paraId="615F8443" w14:textId="77777777" w:rsidR="007565CE" w:rsidRPr="00280322" w:rsidRDefault="00357FEC">
            <w:pPr>
              <w:pStyle w:val="TableParagraph"/>
              <w:spacing w:line="257" w:lineRule="exact"/>
              <w:rPr>
                <w:b/>
                <w:sz w:val="24"/>
              </w:rPr>
            </w:pPr>
            <w:r w:rsidRPr="00280322">
              <w:rPr>
                <w:b/>
                <w:sz w:val="24"/>
              </w:rPr>
              <w:t>and/or social criteria</w:t>
            </w:r>
          </w:p>
        </w:tc>
        <w:tc>
          <w:tcPr>
            <w:tcW w:w="6831" w:type="dxa"/>
            <w:tcBorders>
              <w:top w:val="single" w:sz="4" w:space="0" w:color="000000"/>
              <w:left w:val="single" w:sz="4" w:space="0" w:color="000000"/>
              <w:bottom w:val="single" w:sz="4" w:space="0" w:color="000000"/>
              <w:right w:val="single" w:sz="4" w:space="0" w:color="000000"/>
            </w:tcBorders>
          </w:tcPr>
          <w:p w14:paraId="2861EF42" w14:textId="77777777" w:rsidR="007565CE" w:rsidRPr="00280322" w:rsidRDefault="00357FEC">
            <w:pPr>
              <w:pStyle w:val="TableParagraph"/>
              <w:spacing w:line="275" w:lineRule="exact"/>
              <w:ind w:left="108"/>
              <w:rPr>
                <w:sz w:val="24"/>
              </w:rPr>
            </w:pPr>
            <w:r w:rsidRPr="00280322">
              <w:rPr>
                <w:sz w:val="24"/>
              </w:rPr>
              <w:t>Not applicable</w:t>
            </w:r>
          </w:p>
        </w:tc>
      </w:tr>
      <w:tr w:rsidR="007565CE" w:rsidRPr="00280322" w14:paraId="52FF5EC6" w14:textId="77777777">
        <w:trPr>
          <w:trHeight w:val="1380"/>
        </w:trPr>
        <w:tc>
          <w:tcPr>
            <w:tcW w:w="2705" w:type="dxa"/>
            <w:tcBorders>
              <w:top w:val="single" w:sz="4" w:space="0" w:color="000000"/>
              <w:left w:val="single" w:sz="4" w:space="0" w:color="000000"/>
              <w:bottom w:val="single" w:sz="4" w:space="0" w:color="000000"/>
              <w:right w:val="single" w:sz="4" w:space="0" w:color="000000"/>
            </w:tcBorders>
          </w:tcPr>
          <w:p w14:paraId="244AA551" w14:textId="77777777" w:rsidR="007565CE" w:rsidRPr="00280322" w:rsidRDefault="00357FEC">
            <w:pPr>
              <w:pStyle w:val="TableParagraph"/>
              <w:rPr>
                <w:b/>
                <w:sz w:val="24"/>
              </w:rPr>
            </w:pPr>
            <w:r w:rsidRPr="00280322">
              <w:rPr>
                <w:b/>
                <w:sz w:val="24"/>
              </w:rPr>
              <w:t xml:space="preserve">9.6. Supplier/ Buyer shall be subject to a fine for non-compliance </w:t>
            </w:r>
          </w:p>
          <w:p w14:paraId="5EB4E2F3" w14:textId="48BD47E9" w:rsidR="007565CE" w:rsidRPr="00280322" w:rsidRDefault="00221248" w:rsidP="00221248">
            <w:pPr>
              <w:pStyle w:val="TableParagraph"/>
              <w:spacing w:line="270" w:lineRule="atLeast"/>
              <w:ind w:right="114"/>
              <w:rPr>
                <w:b/>
                <w:sz w:val="24"/>
              </w:rPr>
            </w:pPr>
            <w:r w:rsidRPr="00280322">
              <w:rPr>
                <w:b/>
                <w:sz w:val="24"/>
              </w:rPr>
              <w:t>with confidentiality requirements</w:t>
            </w:r>
          </w:p>
        </w:tc>
        <w:tc>
          <w:tcPr>
            <w:tcW w:w="6831" w:type="dxa"/>
            <w:tcBorders>
              <w:top w:val="single" w:sz="4" w:space="0" w:color="000000"/>
              <w:left w:val="single" w:sz="4" w:space="0" w:color="000000"/>
              <w:bottom w:val="single" w:sz="4" w:space="0" w:color="000000"/>
              <w:right w:val="single" w:sz="4" w:space="0" w:color="000000"/>
            </w:tcBorders>
          </w:tcPr>
          <w:p w14:paraId="5C736BE7" w14:textId="77777777" w:rsidR="007565CE" w:rsidRPr="00280322" w:rsidRDefault="00357FEC">
            <w:pPr>
              <w:pStyle w:val="TableParagraph"/>
              <w:ind w:left="108"/>
              <w:rPr>
                <w:sz w:val="24"/>
              </w:rPr>
            </w:pPr>
            <w:r w:rsidRPr="00280322">
              <w:rPr>
                <w:sz w:val="24"/>
              </w:rPr>
              <w:t>A Party that unreasonably discloses the other Party's confidential information shall be liable to pay to the other Party a fine amounting to ten (10) per cent of the Contract value.</w:t>
            </w:r>
          </w:p>
        </w:tc>
      </w:tr>
      <w:tr w:rsidR="007565CE" w:rsidRPr="00280322" w14:paraId="4D2C3590" w14:textId="77777777">
        <w:trPr>
          <w:trHeight w:val="1931"/>
        </w:trPr>
        <w:tc>
          <w:tcPr>
            <w:tcW w:w="2705" w:type="dxa"/>
            <w:tcBorders>
              <w:top w:val="single" w:sz="4" w:space="0" w:color="000000"/>
              <w:left w:val="single" w:sz="4" w:space="0" w:color="000000"/>
              <w:bottom w:val="single" w:sz="4" w:space="0" w:color="000000"/>
              <w:right w:val="single" w:sz="4" w:space="0" w:color="000000"/>
            </w:tcBorders>
          </w:tcPr>
          <w:p w14:paraId="29E3B450" w14:textId="77777777" w:rsidR="007565CE" w:rsidRPr="00280322" w:rsidRDefault="00357FEC">
            <w:pPr>
              <w:pStyle w:val="TableParagraph"/>
              <w:spacing w:before="2" w:line="276" w:lineRule="exact"/>
              <w:ind w:right="187"/>
              <w:rPr>
                <w:b/>
                <w:sz w:val="24"/>
              </w:rPr>
            </w:pPr>
            <w:r w:rsidRPr="00280322">
              <w:rPr>
                <w:b/>
                <w:sz w:val="24"/>
              </w:rPr>
              <w:t>9.7. Penalty for failure to meet the qualitative criteria set out in the procurement documents during the performance of the Contract</w:t>
            </w:r>
          </w:p>
        </w:tc>
        <w:tc>
          <w:tcPr>
            <w:tcW w:w="6831" w:type="dxa"/>
            <w:tcBorders>
              <w:top w:val="single" w:sz="4" w:space="0" w:color="000000"/>
              <w:left w:val="single" w:sz="4" w:space="0" w:color="000000"/>
              <w:bottom w:val="single" w:sz="4" w:space="0" w:color="000000"/>
              <w:right w:val="single" w:sz="4" w:space="0" w:color="000000"/>
            </w:tcBorders>
          </w:tcPr>
          <w:p w14:paraId="1F89277F" w14:textId="77777777" w:rsidR="007565CE" w:rsidRPr="00280322" w:rsidRDefault="00357FEC">
            <w:pPr>
              <w:pStyle w:val="TableParagraph"/>
              <w:spacing w:line="275" w:lineRule="exact"/>
              <w:ind w:left="108"/>
              <w:rPr>
                <w:sz w:val="24"/>
              </w:rPr>
            </w:pPr>
            <w:r w:rsidRPr="00280322">
              <w:rPr>
                <w:sz w:val="24"/>
              </w:rPr>
              <w:t>Not applicable</w:t>
            </w:r>
          </w:p>
          <w:p w14:paraId="6BBD0315" w14:textId="77777777" w:rsidR="007565CE" w:rsidRPr="00280322" w:rsidRDefault="00357FEC">
            <w:pPr>
              <w:pStyle w:val="TableParagraph"/>
              <w:ind w:left="108"/>
              <w:rPr>
                <w:sz w:val="24"/>
              </w:rPr>
            </w:pPr>
            <w:r w:rsidRPr="00280322">
              <w:rPr>
                <w:sz w:val="24"/>
              </w:rPr>
              <w:t>(Tender evaluated according to the lowest price criterion)</w:t>
            </w:r>
          </w:p>
        </w:tc>
      </w:tr>
      <w:tr w:rsidR="007565CE" w:rsidRPr="00280322" w14:paraId="6EB2B134" w14:textId="77777777">
        <w:trPr>
          <w:trHeight w:val="1102"/>
        </w:trPr>
        <w:tc>
          <w:tcPr>
            <w:tcW w:w="2705" w:type="dxa"/>
            <w:tcBorders>
              <w:top w:val="single" w:sz="4" w:space="0" w:color="000000"/>
              <w:left w:val="single" w:sz="4" w:space="0" w:color="000000"/>
              <w:bottom w:val="single" w:sz="4" w:space="0" w:color="000000"/>
              <w:right w:val="single" w:sz="4" w:space="0" w:color="000000"/>
            </w:tcBorders>
          </w:tcPr>
          <w:p w14:paraId="340FB5BF" w14:textId="77777777" w:rsidR="007565CE" w:rsidRPr="00280322" w:rsidRDefault="00357FEC">
            <w:pPr>
              <w:pStyle w:val="TableParagraph"/>
              <w:ind w:right="234"/>
              <w:rPr>
                <w:b/>
                <w:sz w:val="24"/>
              </w:rPr>
            </w:pPr>
            <w:r w:rsidRPr="00280322">
              <w:rPr>
                <w:b/>
                <w:sz w:val="24"/>
              </w:rPr>
              <w:t xml:space="preserve">9.8. Penalty for non-renewal of the performance security </w:t>
            </w:r>
          </w:p>
          <w:p w14:paraId="59BC3175" w14:textId="77777777" w:rsidR="007565CE" w:rsidRPr="00280322" w:rsidRDefault="00357FEC">
            <w:pPr>
              <w:pStyle w:val="TableParagraph"/>
              <w:spacing w:line="257" w:lineRule="exact"/>
              <w:rPr>
                <w:b/>
                <w:sz w:val="24"/>
              </w:rPr>
            </w:pPr>
            <w:r w:rsidRPr="00280322">
              <w:rPr>
                <w:b/>
                <w:sz w:val="24"/>
              </w:rPr>
              <w:t>applicable to the Supplier</w:t>
            </w:r>
          </w:p>
        </w:tc>
        <w:tc>
          <w:tcPr>
            <w:tcW w:w="6831" w:type="dxa"/>
            <w:tcBorders>
              <w:top w:val="single" w:sz="4" w:space="0" w:color="000000"/>
              <w:left w:val="single" w:sz="4" w:space="0" w:color="000000"/>
              <w:bottom w:val="single" w:sz="4" w:space="0" w:color="000000"/>
              <w:right w:val="single" w:sz="4" w:space="0" w:color="000000"/>
            </w:tcBorders>
          </w:tcPr>
          <w:p w14:paraId="23C243E0" w14:textId="77777777" w:rsidR="007565CE" w:rsidRPr="00280322" w:rsidRDefault="00357FEC">
            <w:pPr>
              <w:pStyle w:val="TableParagraph"/>
              <w:spacing w:line="273" w:lineRule="exact"/>
              <w:ind w:left="108"/>
              <w:rPr>
                <w:sz w:val="24"/>
              </w:rPr>
            </w:pPr>
            <w:r w:rsidRPr="00280322">
              <w:rPr>
                <w:sz w:val="24"/>
              </w:rPr>
              <w:t>Not applicable</w:t>
            </w:r>
          </w:p>
        </w:tc>
      </w:tr>
      <w:tr w:rsidR="007565CE" w:rsidRPr="00280322" w14:paraId="6B2ABFF3" w14:textId="77777777">
        <w:trPr>
          <w:trHeight w:val="299"/>
        </w:trPr>
        <w:tc>
          <w:tcPr>
            <w:tcW w:w="9536" w:type="dxa"/>
            <w:gridSpan w:val="2"/>
            <w:tcBorders>
              <w:top w:val="single" w:sz="4" w:space="0" w:color="000000"/>
              <w:left w:val="single" w:sz="4" w:space="0" w:color="000000"/>
              <w:bottom w:val="single" w:sz="4" w:space="0" w:color="000000"/>
              <w:right w:val="single" w:sz="4" w:space="0" w:color="000000"/>
            </w:tcBorders>
          </w:tcPr>
          <w:p w14:paraId="58450702" w14:textId="77777777" w:rsidR="007565CE" w:rsidRPr="00280322" w:rsidRDefault="00357FEC">
            <w:pPr>
              <w:pStyle w:val="TableParagraph"/>
              <w:spacing w:line="275" w:lineRule="exact"/>
              <w:ind w:left="2309"/>
              <w:rPr>
                <w:b/>
                <w:sz w:val="24"/>
              </w:rPr>
            </w:pPr>
            <w:r w:rsidRPr="00280322">
              <w:rPr>
                <w:b/>
                <w:sz w:val="24"/>
              </w:rPr>
              <w:t>10. VALIDITY AND AMENDMENT OF THE CONTRACT</w:t>
            </w:r>
          </w:p>
        </w:tc>
      </w:tr>
      <w:tr w:rsidR="007565CE" w:rsidRPr="00280322" w14:paraId="6880E21A" w14:textId="77777777">
        <w:trPr>
          <w:trHeight w:val="830"/>
        </w:trPr>
        <w:tc>
          <w:tcPr>
            <w:tcW w:w="2705" w:type="dxa"/>
            <w:tcBorders>
              <w:top w:val="single" w:sz="4" w:space="0" w:color="000000"/>
              <w:left w:val="single" w:sz="4" w:space="0" w:color="000000"/>
              <w:bottom w:val="single" w:sz="4" w:space="0" w:color="000000"/>
              <w:right w:val="single" w:sz="4" w:space="0" w:color="000000"/>
            </w:tcBorders>
          </w:tcPr>
          <w:p w14:paraId="6212C084" w14:textId="77777777" w:rsidR="007565CE" w:rsidRPr="00280322" w:rsidRDefault="00357FEC">
            <w:pPr>
              <w:pStyle w:val="TableParagraph"/>
              <w:spacing w:before="1" w:line="270" w:lineRule="atLeast"/>
              <w:ind w:right="1108"/>
              <w:rPr>
                <w:b/>
                <w:sz w:val="24"/>
              </w:rPr>
            </w:pPr>
            <w:r w:rsidRPr="00280322">
              <w:rPr>
                <w:b/>
                <w:sz w:val="24"/>
              </w:rPr>
              <w:t>10.1. Conclusion and entry into force</w:t>
            </w:r>
          </w:p>
        </w:tc>
        <w:tc>
          <w:tcPr>
            <w:tcW w:w="6831" w:type="dxa"/>
            <w:tcBorders>
              <w:top w:val="single" w:sz="4" w:space="0" w:color="000000"/>
              <w:left w:val="single" w:sz="4" w:space="0" w:color="000000"/>
              <w:bottom w:val="single" w:sz="4" w:space="0" w:color="000000"/>
              <w:right w:val="single" w:sz="4" w:space="0" w:color="000000"/>
            </w:tcBorders>
          </w:tcPr>
          <w:p w14:paraId="04706FE2" w14:textId="77777777" w:rsidR="007565CE" w:rsidRPr="00280322" w:rsidRDefault="00357FEC">
            <w:pPr>
              <w:pStyle w:val="TableParagraph"/>
              <w:spacing w:before="1"/>
              <w:ind w:left="108"/>
              <w:rPr>
                <w:sz w:val="24"/>
              </w:rPr>
            </w:pPr>
            <w:r w:rsidRPr="00280322">
              <w:rPr>
                <w:sz w:val="24"/>
              </w:rPr>
              <w:t>This Contract shall be deemed to have been concluded and shall enter into force on the date of signature of the Contract (the date of signature by the other Party).</w:t>
            </w:r>
          </w:p>
        </w:tc>
      </w:tr>
      <w:tr w:rsidR="007565CE" w:rsidRPr="00280322" w14:paraId="7C6AFBCC" w14:textId="77777777">
        <w:trPr>
          <w:trHeight w:val="551"/>
        </w:trPr>
        <w:tc>
          <w:tcPr>
            <w:tcW w:w="2705" w:type="dxa"/>
            <w:tcBorders>
              <w:top w:val="single" w:sz="4" w:space="0" w:color="000000"/>
              <w:left w:val="single" w:sz="4" w:space="0" w:color="000000"/>
              <w:bottom w:val="single" w:sz="4" w:space="0" w:color="000000"/>
              <w:right w:val="single" w:sz="4" w:space="0" w:color="000000"/>
            </w:tcBorders>
          </w:tcPr>
          <w:p w14:paraId="336EF7B5" w14:textId="77777777" w:rsidR="007565CE" w:rsidRPr="00280322" w:rsidRDefault="00357FEC">
            <w:pPr>
              <w:pStyle w:val="TableParagraph"/>
              <w:spacing w:before="2" w:line="276" w:lineRule="exact"/>
              <w:ind w:right="88"/>
              <w:rPr>
                <w:b/>
                <w:sz w:val="24"/>
              </w:rPr>
            </w:pPr>
            <w:r w:rsidRPr="00280322">
              <w:rPr>
                <w:b/>
                <w:sz w:val="24"/>
              </w:rPr>
              <w:t>10.2. Extension of the Contract period</w:t>
            </w:r>
          </w:p>
        </w:tc>
        <w:tc>
          <w:tcPr>
            <w:tcW w:w="6831" w:type="dxa"/>
            <w:tcBorders>
              <w:top w:val="single" w:sz="4" w:space="0" w:color="000000"/>
              <w:left w:val="single" w:sz="4" w:space="0" w:color="000000"/>
              <w:bottom w:val="single" w:sz="4" w:space="0" w:color="000000"/>
              <w:right w:val="single" w:sz="4" w:space="0" w:color="000000"/>
            </w:tcBorders>
          </w:tcPr>
          <w:p w14:paraId="4321A2AF" w14:textId="77777777" w:rsidR="007565CE" w:rsidRPr="00280322" w:rsidRDefault="00357FEC">
            <w:pPr>
              <w:pStyle w:val="TableParagraph"/>
              <w:spacing w:line="275" w:lineRule="exact"/>
              <w:ind w:left="108"/>
              <w:rPr>
                <w:sz w:val="24"/>
              </w:rPr>
            </w:pPr>
            <w:r w:rsidRPr="00280322">
              <w:rPr>
                <w:sz w:val="24"/>
              </w:rPr>
              <w:t>Not applicable</w:t>
            </w:r>
          </w:p>
        </w:tc>
      </w:tr>
      <w:tr w:rsidR="007565CE" w:rsidRPr="00280322" w14:paraId="5FF5A242" w14:textId="77777777">
        <w:trPr>
          <w:trHeight w:val="297"/>
        </w:trPr>
        <w:tc>
          <w:tcPr>
            <w:tcW w:w="9536" w:type="dxa"/>
            <w:gridSpan w:val="2"/>
            <w:tcBorders>
              <w:top w:val="single" w:sz="4" w:space="0" w:color="000000"/>
              <w:left w:val="single" w:sz="4" w:space="0" w:color="000000"/>
              <w:bottom w:val="single" w:sz="4" w:space="0" w:color="000000"/>
              <w:right w:val="single" w:sz="4" w:space="0" w:color="000000"/>
            </w:tcBorders>
          </w:tcPr>
          <w:p w14:paraId="2F4AB45A" w14:textId="77777777" w:rsidR="007565CE" w:rsidRPr="00280322" w:rsidRDefault="00357FEC">
            <w:pPr>
              <w:pStyle w:val="TableParagraph"/>
              <w:spacing w:line="273" w:lineRule="exact"/>
              <w:ind w:left="2976"/>
              <w:rPr>
                <w:b/>
                <w:sz w:val="24"/>
              </w:rPr>
            </w:pPr>
            <w:r w:rsidRPr="00280322">
              <w:rPr>
                <w:b/>
                <w:sz w:val="24"/>
              </w:rPr>
              <w:t>11. TERMINATION OF THE CONTRACT</w:t>
            </w:r>
          </w:p>
        </w:tc>
      </w:tr>
    </w:tbl>
    <w:p w14:paraId="609422DD"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3"/>
        <w:gridCol w:w="7005"/>
      </w:tblGrid>
      <w:tr w:rsidR="007565CE" w:rsidRPr="00280322" w14:paraId="07CDFE0B" w14:textId="77777777">
        <w:trPr>
          <w:trHeight w:val="825"/>
        </w:trPr>
        <w:tc>
          <w:tcPr>
            <w:tcW w:w="2533" w:type="dxa"/>
            <w:tcBorders>
              <w:left w:val="single" w:sz="4" w:space="0" w:color="000000"/>
              <w:bottom w:val="single" w:sz="4" w:space="0" w:color="000000"/>
              <w:right w:val="single" w:sz="4" w:space="0" w:color="000000"/>
            </w:tcBorders>
          </w:tcPr>
          <w:p w14:paraId="2E0A66A8" w14:textId="77777777" w:rsidR="007565CE" w:rsidRPr="00280322" w:rsidRDefault="00357FEC">
            <w:pPr>
              <w:pStyle w:val="TableParagraph"/>
              <w:ind w:right="108"/>
              <w:rPr>
                <w:b/>
                <w:sz w:val="24"/>
              </w:rPr>
            </w:pPr>
            <w:r w:rsidRPr="00280322">
              <w:rPr>
                <w:b/>
                <w:sz w:val="24"/>
              </w:rPr>
              <w:t>11.1. Contract termination grounds</w:t>
            </w:r>
          </w:p>
        </w:tc>
        <w:tc>
          <w:tcPr>
            <w:tcW w:w="7005" w:type="dxa"/>
            <w:tcBorders>
              <w:left w:val="single" w:sz="4" w:space="0" w:color="000000"/>
              <w:bottom w:val="single" w:sz="4" w:space="0" w:color="000000"/>
              <w:right w:val="single" w:sz="4" w:space="0" w:color="000000"/>
            </w:tcBorders>
          </w:tcPr>
          <w:p w14:paraId="601103DC" w14:textId="77777777" w:rsidR="007565CE" w:rsidRPr="00280322" w:rsidRDefault="00357FEC">
            <w:pPr>
              <w:pStyle w:val="TableParagraph"/>
              <w:ind w:right="9"/>
              <w:rPr>
                <w:sz w:val="24"/>
              </w:rPr>
            </w:pPr>
            <w:r w:rsidRPr="00280322">
              <w:rPr>
                <w:sz w:val="24"/>
              </w:rPr>
              <w:t>The Contract may be terminated by written agreement between the Parties or unilaterally, in accordance with the procedures set out in the General Conditions.</w:t>
            </w:r>
          </w:p>
        </w:tc>
      </w:tr>
      <w:tr w:rsidR="007565CE" w:rsidRPr="00280322" w14:paraId="56E7DEF6" w14:textId="77777777" w:rsidTr="004D1231">
        <w:trPr>
          <w:trHeight w:val="1404"/>
        </w:trPr>
        <w:tc>
          <w:tcPr>
            <w:tcW w:w="2533" w:type="dxa"/>
            <w:tcBorders>
              <w:top w:val="single" w:sz="4" w:space="0" w:color="000000"/>
              <w:left w:val="single" w:sz="4" w:space="0" w:color="000000"/>
              <w:bottom w:val="single" w:sz="4" w:space="0" w:color="000000"/>
              <w:right w:val="single" w:sz="4" w:space="0" w:color="000000"/>
            </w:tcBorders>
          </w:tcPr>
          <w:p w14:paraId="0497ADC9" w14:textId="77777777" w:rsidR="007565CE" w:rsidRPr="00280322" w:rsidRDefault="00357FEC">
            <w:pPr>
              <w:pStyle w:val="TableParagraph"/>
              <w:ind w:right="296"/>
              <w:rPr>
                <w:b/>
                <w:sz w:val="24"/>
              </w:rPr>
            </w:pPr>
            <w:r w:rsidRPr="00280322">
              <w:rPr>
                <w:b/>
                <w:sz w:val="24"/>
              </w:rPr>
              <w:t>11.2. Fundamental breaches of the Contract</w:t>
            </w:r>
          </w:p>
        </w:tc>
        <w:tc>
          <w:tcPr>
            <w:tcW w:w="7005" w:type="dxa"/>
            <w:tcBorders>
              <w:top w:val="single" w:sz="4" w:space="0" w:color="000000"/>
              <w:left w:val="single" w:sz="4" w:space="0" w:color="000000"/>
              <w:bottom w:val="single" w:sz="4" w:space="0" w:color="000000"/>
              <w:right w:val="single" w:sz="4" w:space="0" w:color="000000"/>
            </w:tcBorders>
          </w:tcPr>
          <w:p w14:paraId="7464B7B0" w14:textId="0071859A" w:rsidR="007565CE" w:rsidRPr="00280322" w:rsidRDefault="00C4712E" w:rsidP="00ED076D">
            <w:pPr>
              <w:pStyle w:val="TableParagraph"/>
              <w:tabs>
                <w:tab w:val="left" w:pos="945"/>
              </w:tabs>
              <w:spacing w:line="256" w:lineRule="auto"/>
              <w:ind w:right="97"/>
              <w:jc w:val="both"/>
              <w:rPr>
                <w:sz w:val="24"/>
              </w:rPr>
            </w:pPr>
            <w:r w:rsidRPr="00280322">
              <w:rPr>
                <w:sz w:val="24"/>
              </w:rPr>
              <w:t>Not Applicable</w:t>
            </w:r>
          </w:p>
        </w:tc>
      </w:tr>
      <w:tr w:rsidR="007565CE" w:rsidRPr="00280322" w14:paraId="6C46F4A5" w14:textId="77777777">
        <w:trPr>
          <w:trHeight w:val="553"/>
        </w:trPr>
        <w:tc>
          <w:tcPr>
            <w:tcW w:w="9538" w:type="dxa"/>
            <w:gridSpan w:val="2"/>
            <w:tcBorders>
              <w:top w:val="single" w:sz="4" w:space="0" w:color="000000"/>
              <w:left w:val="single" w:sz="4" w:space="0" w:color="000000"/>
              <w:bottom w:val="single" w:sz="4" w:space="0" w:color="000000"/>
              <w:right w:val="single" w:sz="4" w:space="0" w:color="000000"/>
            </w:tcBorders>
          </w:tcPr>
          <w:p w14:paraId="18616AB2" w14:textId="77777777" w:rsidR="007565CE" w:rsidRPr="00280322" w:rsidRDefault="00357FEC">
            <w:pPr>
              <w:pStyle w:val="TableParagraph"/>
              <w:spacing w:before="1" w:line="270" w:lineRule="atLeast"/>
              <w:ind w:left="484" w:right="459" w:firstLine="434"/>
              <w:rPr>
                <w:sz w:val="24"/>
              </w:rPr>
            </w:pPr>
            <w:r w:rsidRPr="00280322">
              <w:rPr>
                <w:b/>
                <w:sz w:val="24"/>
              </w:rPr>
              <w:lastRenderedPageBreak/>
              <w:t xml:space="preserve">12. ENVIRONMENTAL AND SOCIAL CRITERIA </w:t>
            </w:r>
            <w:r w:rsidRPr="00280322">
              <w:t>(applicable where environmental and/or social criteria are imposed as conditions for the performance of the Contract)</w:t>
            </w:r>
          </w:p>
        </w:tc>
      </w:tr>
      <w:tr w:rsidR="007565CE" w:rsidRPr="00280322" w14:paraId="15287FFF" w14:textId="77777777">
        <w:trPr>
          <w:trHeight w:val="1655"/>
        </w:trPr>
        <w:tc>
          <w:tcPr>
            <w:tcW w:w="2533" w:type="dxa"/>
            <w:tcBorders>
              <w:top w:val="single" w:sz="4" w:space="0" w:color="000000"/>
              <w:left w:val="single" w:sz="4" w:space="0" w:color="000000"/>
              <w:bottom w:val="single" w:sz="4" w:space="0" w:color="000000"/>
              <w:right w:val="single" w:sz="4" w:space="0" w:color="000000"/>
            </w:tcBorders>
          </w:tcPr>
          <w:p w14:paraId="792450CE" w14:textId="77777777" w:rsidR="007565CE" w:rsidRPr="00280322" w:rsidRDefault="00357FEC">
            <w:pPr>
              <w:pStyle w:val="TableParagraph"/>
              <w:ind w:right="108"/>
              <w:rPr>
                <w:b/>
                <w:sz w:val="24"/>
              </w:rPr>
            </w:pPr>
            <w:r w:rsidRPr="00280322">
              <w:rPr>
                <w:b/>
                <w:sz w:val="24"/>
              </w:rPr>
              <w:t>12.1. Legal basis for setting environmental criteria</w:t>
            </w:r>
          </w:p>
        </w:tc>
        <w:tc>
          <w:tcPr>
            <w:tcW w:w="7005" w:type="dxa"/>
            <w:tcBorders>
              <w:top w:val="single" w:sz="4" w:space="0" w:color="000000"/>
              <w:left w:val="single" w:sz="4" w:space="0" w:color="000000"/>
              <w:bottom w:val="single" w:sz="4" w:space="0" w:color="000000"/>
              <w:right w:val="single" w:sz="4" w:space="0" w:color="000000"/>
            </w:tcBorders>
          </w:tcPr>
          <w:p w14:paraId="013CDA36" w14:textId="02ADC5AE" w:rsidR="007565CE" w:rsidRPr="00280322" w:rsidRDefault="00357FEC">
            <w:pPr>
              <w:pStyle w:val="TableParagraph"/>
              <w:ind w:right="9"/>
              <w:rPr>
                <w:sz w:val="24"/>
              </w:rPr>
            </w:pPr>
            <w:r w:rsidRPr="00280322">
              <w:rPr>
                <w:sz w:val="24"/>
              </w:rPr>
              <w:t xml:space="preserve">The environmental criteria for the Goods shall be established in accordance with the clause (specify the relevant sub-point) of the Description of the Procedures for the Application of Environmental Criteria in Green Procurement approved by Order D1-508 of 28 June 2011 “On the Approval of the Description of </w:t>
            </w:r>
          </w:p>
          <w:p w14:paraId="168C0856" w14:textId="77777777" w:rsidR="007565CE" w:rsidRPr="00280322" w:rsidRDefault="00357FEC">
            <w:pPr>
              <w:pStyle w:val="TableParagraph"/>
              <w:spacing w:line="270" w:lineRule="atLeast"/>
              <w:ind w:right="9"/>
              <w:rPr>
                <w:sz w:val="24"/>
              </w:rPr>
            </w:pPr>
            <w:r w:rsidRPr="00280322">
              <w:rPr>
                <w:sz w:val="24"/>
              </w:rPr>
              <w:t>the Procedures for the Application of Environmental Criteria in Green Procurement” (hereinafter referred to as the “Description of the Procedures”), clause 4.4.4.4.</w:t>
            </w:r>
          </w:p>
        </w:tc>
      </w:tr>
      <w:tr w:rsidR="007565CE" w:rsidRPr="00280322" w14:paraId="1B10C4F5" w14:textId="77777777">
        <w:trPr>
          <w:trHeight w:val="1104"/>
        </w:trPr>
        <w:tc>
          <w:tcPr>
            <w:tcW w:w="2533" w:type="dxa"/>
            <w:tcBorders>
              <w:top w:val="single" w:sz="4" w:space="0" w:color="000000"/>
              <w:left w:val="single" w:sz="4" w:space="0" w:color="000000"/>
              <w:bottom w:val="single" w:sz="4" w:space="0" w:color="000000"/>
              <w:right w:val="single" w:sz="4" w:space="0" w:color="000000"/>
            </w:tcBorders>
          </w:tcPr>
          <w:p w14:paraId="4DC313D1" w14:textId="77777777" w:rsidR="007565CE" w:rsidRPr="00280322" w:rsidRDefault="00357FEC">
            <w:pPr>
              <w:pStyle w:val="TableParagraph"/>
              <w:ind w:right="575"/>
              <w:rPr>
                <w:b/>
                <w:sz w:val="24"/>
              </w:rPr>
            </w:pPr>
            <w:r w:rsidRPr="00280322">
              <w:rPr>
                <w:b/>
                <w:sz w:val="24"/>
              </w:rPr>
              <w:t>12.2. Environmental criteria relating to the packaging</w:t>
            </w:r>
          </w:p>
          <w:p w14:paraId="4FDC27A2" w14:textId="77777777" w:rsidR="007565CE" w:rsidRPr="00280322" w:rsidRDefault="00357FEC">
            <w:pPr>
              <w:pStyle w:val="TableParagraph"/>
              <w:spacing w:line="257" w:lineRule="exact"/>
              <w:rPr>
                <w:b/>
                <w:sz w:val="24"/>
              </w:rPr>
            </w:pPr>
            <w:r w:rsidRPr="00280322">
              <w:rPr>
                <w:b/>
                <w:sz w:val="24"/>
              </w:rPr>
              <w:t>of the Goods</w:t>
            </w:r>
          </w:p>
        </w:tc>
        <w:tc>
          <w:tcPr>
            <w:tcW w:w="7005" w:type="dxa"/>
            <w:tcBorders>
              <w:top w:val="single" w:sz="4" w:space="0" w:color="000000"/>
              <w:left w:val="single" w:sz="4" w:space="0" w:color="000000"/>
              <w:bottom w:val="single" w:sz="4" w:space="0" w:color="000000"/>
              <w:right w:val="single" w:sz="4" w:space="0" w:color="000000"/>
            </w:tcBorders>
          </w:tcPr>
          <w:p w14:paraId="4BE946D2" w14:textId="77777777" w:rsidR="007565CE" w:rsidRPr="00280322" w:rsidRDefault="007565CE">
            <w:pPr>
              <w:pStyle w:val="TableParagraph"/>
              <w:spacing w:before="10"/>
              <w:ind w:left="0"/>
              <w:rPr>
                <w:b/>
                <w:sz w:val="23"/>
              </w:rPr>
            </w:pPr>
          </w:p>
          <w:p w14:paraId="4F4EBF61" w14:textId="77777777" w:rsidR="007565CE" w:rsidRPr="00280322" w:rsidRDefault="00357FEC">
            <w:pPr>
              <w:pStyle w:val="TableParagraph"/>
              <w:rPr>
                <w:sz w:val="24"/>
              </w:rPr>
            </w:pPr>
            <w:r w:rsidRPr="00280322">
              <w:rPr>
                <w:sz w:val="24"/>
              </w:rPr>
              <w:t>Not applicable</w:t>
            </w:r>
          </w:p>
        </w:tc>
      </w:tr>
      <w:tr w:rsidR="007565CE" w:rsidRPr="00280322" w14:paraId="41D1323C" w14:textId="77777777">
        <w:trPr>
          <w:trHeight w:val="1103"/>
        </w:trPr>
        <w:tc>
          <w:tcPr>
            <w:tcW w:w="2533" w:type="dxa"/>
            <w:tcBorders>
              <w:top w:val="single" w:sz="4" w:space="0" w:color="000000"/>
              <w:left w:val="single" w:sz="4" w:space="0" w:color="000000"/>
              <w:bottom w:val="single" w:sz="4" w:space="0" w:color="000000"/>
              <w:right w:val="single" w:sz="4" w:space="0" w:color="000000"/>
            </w:tcBorders>
          </w:tcPr>
          <w:p w14:paraId="6D60A0E0" w14:textId="77777777" w:rsidR="007565CE" w:rsidRPr="00280322" w:rsidRDefault="00357FEC">
            <w:pPr>
              <w:pStyle w:val="TableParagraph"/>
              <w:spacing w:before="2" w:line="276" w:lineRule="exact"/>
              <w:ind w:right="629"/>
              <w:rPr>
                <w:b/>
                <w:sz w:val="24"/>
              </w:rPr>
            </w:pPr>
            <w:r w:rsidRPr="00280322">
              <w:rPr>
                <w:b/>
                <w:sz w:val="24"/>
              </w:rPr>
              <w:t>12.3. Environmental criteria relating to the delivery of Goods</w:t>
            </w:r>
          </w:p>
        </w:tc>
        <w:tc>
          <w:tcPr>
            <w:tcW w:w="7005" w:type="dxa"/>
            <w:tcBorders>
              <w:top w:val="single" w:sz="4" w:space="0" w:color="000000"/>
              <w:left w:val="single" w:sz="4" w:space="0" w:color="000000"/>
              <w:bottom w:val="single" w:sz="4" w:space="0" w:color="000000"/>
              <w:right w:val="single" w:sz="4" w:space="0" w:color="000000"/>
            </w:tcBorders>
          </w:tcPr>
          <w:p w14:paraId="2F08A238" w14:textId="77777777" w:rsidR="007565CE" w:rsidRPr="00280322" w:rsidRDefault="007565CE">
            <w:pPr>
              <w:pStyle w:val="TableParagraph"/>
              <w:spacing w:before="10"/>
              <w:ind w:left="0"/>
              <w:rPr>
                <w:b/>
                <w:sz w:val="23"/>
              </w:rPr>
            </w:pPr>
          </w:p>
          <w:p w14:paraId="79440719" w14:textId="77777777" w:rsidR="007565CE" w:rsidRPr="00280322" w:rsidRDefault="00357FEC">
            <w:pPr>
              <w:pStyle w:val="TableParagraph"/>
              <w:rPr>
                <w:sz w:val="24"/>
              </w:rPr>
            </w:pPr>
            <w:r w:rsidRPr="00280322">
              <w:rPr>
                <w:sz w:val="24"/>
              </w:rPr>
              <w:t>Not applicable</w:t>
            </w:r>
          </w:p>
        </w:tc>
      </w:tr>
      <w:tr w:rsidR="007565CE" w:rsidRPr="00280322" w14:paraId="4A51205C" w14:textId="77777777" w:rsidTr="00221248">
        <w:trPr>
          <w:trHeight w:val="2415"/>
        </w:trPr>
        <w:tc>
          <w:tcPr>
            <w:tcW w:w="2533" w:type="dxa"/>
            <w:tcBorders>
              <w:top w:val="single" w:sz="4" w:space="0" w:color="000000"/>
              <w:left w:val="single" w:sz="4" w:space="0" w:color="000000"/>
              <w:bottom w:val="single" w:sz="4" w:space="0" w:color="000000"/>
              <w:right w:val="single" w:sz="4" w:space="0" w:color="000000"/>
            </w:tcBorders>
          </w:tcPr>
          <w:p w14:paraId="1180EDDC" w14:textId="77777777" w:rsidR="007565CE" w:rsidRPr="00280322" w:rsidRDefault="00357FEC" w:rsidP="00221248">
            <w:pPr>
              <w:pStyle w:val="TableParagraph"/>
              <w:ind w:right="88"/>
              <w:rPr>
                <w:b/>
                <w:sz w:val="24"/>
              </w:rPr>
            </w:pPr>
            <w:r w:rsidRPr="00280322">
              <w:rPr>
                <w:b/>
                <w:sz w:val="24"/>
              </w:rPr>
              <w:t xml:space="preserve">12.4. Environmental criteria relating to the provision of services related to the Goods (e.g. installation, training and other </w:t>
            </w:r>
          </w:p>
          <w:p w14:paraId="1A31BE08" w14:textId="77777777" w:rsidR="007565CE" w:rsidRPr="00280322" w:rsidRDefault="00357FEC" w:rsidP="00221248">
            <w:pPr>
              <w:pStyle w:val="TableParagraph"/>
              <w:spacing w:line="270" w:lineRule="atLeast"/>
              <w:ind w:right="88"/>
              <w:rPr>
                <w:b/>
                <w:sz w:val="24"/>
              </w:rPr>
            </w:pPr>
            <w:r w:rsidRPr="00280322">
              <w:rPr>
                <w:b/>
                <w:sz w:val="24"/>
              </w:rPr>
              <w:t>services for preparation for use)</w:t>
            </w:r>
          </w:p>
        </w:tc>
        <w:tc>
          <w:tcPr>
            <w:tcW w:w="7005" w:type="dxa"/>
            <w:tcBorders>
              <w:top w:val="single" w:sz="4" w:space="0" w:color="000000"/>
              <w:left w:val="single" w:sz="4" w:space="0" w:color="000000"/>
              <w:bottom w:val="single" w:sz="4" w:space="0" w:color="000000"/>
              <w:right w:val="single" w:sz="4" w:space="0" w:color="000000"/>
            </w:tcBorders>
          </w:tcPr>
          <w:p w14:paraId="0153F9B9" w14:textId="77777777" w:rsidR="007565CE" w:rsidRPr="00280322" w:rsidRDefault="007565CE">
            <w:pPr>
              <w:pStyle w:val="TableParagraph"/>
              <w:spacing w:before="8"/>
              <w:ind w:left="0"/>
              <w:rPr>
                <w:b/>
                <w:sz w:val="23"/>
              </w:rPr>
            </w:pPr>
          </w:p>
          <w:p w14:paraId="0D9FE642" w14:textId="77777777" w:rsidR="007565CE" w:rsidRPr="00280322" w:rsidRDefault="00357FEC">
            <w:pPr>
              <w:pStyle w:val="TableParagraph"/>
              <w:rPr>
                <w:sz w:val="24"/>
              </w:rPr>
            </w:pPr>
            <w:r w:rsidRPr="00280322">
              <w:rPr>
                <w:sz w:val="24"/>
              </w:rPr>
              <w:t>Not applicable</w:t>
            </w:r>
          </w:p>
        </w:tc>
      </w:tr>
      <w:tr w:rsidR="007565CE" w:rsidRPr="00280322" w14:paraId="277606CC" w14:textId="77777777">
        <w:trPr>
          <w:trHeight w:val="825"/>
        </w:trPr>
        <w:tc>
          <w:tcPr>
            <w:tcW w:w="2533" w:type="dxa"/>
            <w:tcBorders>
              <w:top w:val="single" w:sz="4" w:space="0" w:color="000000"/>
              <w:left w:val="single" w:sz="4" w:space="0" w:color="000000"/>
              <w:bottom w:val="single" w:sz="4" w:space="0" w:color="000000"/>
              <w:right w:val="single" w:sz="4" w:space="0" w:color="000000"/>
            </w:tcBorders>
          </w:tcPr>
          <w:p w14:paraId="2553391C" w14:textId="77777777" w:rsidR="007565CE" w:rsidRPr="00280322" w:rsidRDefault="00357FEC">
            <w:pPr>
              <w:pStyle w:val="TableParagraph"/>
              <w:ind w:right="249"/>
              <w:rPr>
                <w:b/>
                <w:sz w:val="24"/>
              </w:rPr>
            </w:pPr>
            <w:r w:rsidRPr="00280322">
              <w:rPr>
                <w:b/>
                <w:sz w:val="24"/>
              </w:rPr>
              <w:t>12.5. Social criteria relating to the</w:t>
            </w:r>
          </w:p>
          <w:p w14:paraId="04C2B480" w14:textId="77777777" w:rsidR="007565CE" w:rsidRPr="00280322" w:rsidRDefault="00357FEC">
            <w:pPr>
              <w:pStyle w:val="TableParagraph"/>
              <w:spacing w:line="257" w:lineRule="exact"/>
              <w:rPr>
                <w:b/>
                <w:sz w:val="24"/>
              </w:rPr>
            </w:pPr>
            <w:r w:rsidRPr="00280322">
              <w:rPr>
                <w:b/>
                <w:sz w:val="24"/>
              </w:rPr>
              <w:t>Goods procured</w:t>
            </w:r>
          </w:p>
        </w:tc>
        <w:tc>
          <w:tcPr>
            <w:tcW w:w="7005" w:type="dxa"/>
            <w:tcBorders>
              <w:top w:val="single" w:sz="4" w:space="0" w:color="000000"/>
              <w:left w:val="single" w:sz="4" w:space="0" w:color="000000"/>
              <w:bottom w:val="single" w:sz="4" w:space="0" w:color="000000"/>
              <w:right w:val="single" w:sz="4" w:space="0" w:color="000000"/>
            </w:tcBorders>
          </w:tcPr>
          <w:p w14:paraId="3C93575C" w14:textId="77777777" w:rsidR="007565CE" w:rsidRPr="00280322" w:rsidRDefault="007565CE">
            <w:pPr>
              <w:pStyle w:val="TableParagraph"/>
              <w:spacing w:before="8"/>
              <w:ind w:left="0"/>
              <w:rPr>
                <w:b/>
                <w:sz w:val="23"/>
              </w:rPr>
            </w:pPr>
          </w:p>
          <w:p w14:paraId="7B8B3B7C" w14:textId="77777777" w:rsidR="007565CE" w:rsidRPr="00280322" w:rsidRDefault="00357FEC">
            <w:pPr>
              <w:pStyle w:val="TableParagraph"/>
              <w:rPr>
                <w:sz w:val="24"/>
              </w:rPr>
            </w:pPr>
            <w:r w:rsidRPr="00280322">
              <w:rPr>
                <w:sz w:val="24"/>
              </w:rPr>
              <w:t>Not applicable</w:t>
            </w:r>
          </w:p>
        </w:tc>
      </w:tr>
      <w:tr w:rsidR="007565CE" w:rsidRPr="00280322" w14:paraId="03BE1348" w14:textId="77777777">
        <w:trPr>
          <w:trHeight w:val="299"/>
        </w:trPr>
        <w:tc>
          <w:tcPr>
            <w:tcW w:w="9538" w:type="dxa"/>
            <w:gridSpan w:val="2"/>
            <w:tcBorders>
              <w:top w:val="single" w:sz="4" w:space="0" w:color="000000"/>
              <w:left w:val="single" w:sz="4" w:space="0" w:color="000000"/>
              <w:bottom w:val="single" w:sz="4" w:space="0" w:color="000000"/>
              <w:right w:val="single" w:sz="4" w:space="0" w:color="000000"/>
            </w:tcBorders>
          </w:tcPr>
          <w:p w14:paraId="75EF9899" w14:textId="77777777" w:rsidR="007565CE" w:rsidRPr="00280322" w:rsidRDefault="00357FEC">
            <w:pPr>
              <w:pStyle w:val="TableParagraph"/>
              <w:spacing w:line="275" w:lineRule="exact"/>
              <w:ind w:left="3384"/>
              <w:rPr>
                <w:b/>
                <w:sz w:val="24"/>
              </w:rPr>
            </w:pPr>
            <w:r w:rsidRPr="00280322">
              <w:rPr>
                <w:b/>
                <w:sz w:val="24"/>
              </w:rPr>
              <w:t>13. ANNEXES TO THE CONTRACT</w:t>
            </w:r>
          </w:p>
        </w:tc>
      </w:tr>
      <w:tr w:rsidR="007565CE" w:rsidRPr="00280322" w14:paraId="58729E71" w14:textId="77777777">
        <w:trPr>
          <w:trHeight w:val="302"/>
        </w:trPr>
        <w:tc>
          <w:tcPr>
            <w:tcW w:w="2533" w:type="dxa"/>
            <w:tcBorders>
              <w:top w:val="single" w:sz="4" w:space="0" w:color="000000"/>
              <w:left w:val="single" w:sz="4" w:space="0" w:color="000000"/>
              <w:bottom w:val="single" w:sz="4" w:space="0" w:color="000000"/>
              <w:right w:val="single" w:sz="4" w:space="0" w:color="000000"/>
            </w:tcBorders>
          </w:tcPr>
          <w:p w14:paraId="2DF661A3" w14:textId="77777777" w:rsidR="007565CE" w:rsidRPr="00280322" w:rsidRDefault="00357FEC">
            <w:pPr>
              <w:pStyle w:val="TableParagraph"/>
              <w:spacing w:before="1"/>
              <w:ind w:left="328"/>
              <w:rPr>
                <w:b/>
                <w:sz w:val="24"/>
              </w:rPr>
            </w:pPr>
            <w:r w:rsidRPr="00280322">
              <w:rPr>
                <w:b/>
                <w:sz w:val="24"/>
              </w:rPr>
              <w:t>14.1. Annex 1</w:t>
            </w:r>
          </w:p>
        </w:tc>
        <w:tc>
          <w:tcPr>
            <w:tcW w:w="7005" w:type="dxa"/>
            <w:tcBorders>
              <w:top w:val="single" w:sz="4" w:space="0" w:color="000000"/>
              <w:left w:val="single" w:sz="4" w:space="0" w:color="000000"/>
              <w:bottom w:val="single" w:sz="4" w:space="0" w:color="000000"/>
              <w:right w:val="single" w:sz="4" w:space="0" w:color="000000"/>
            </w:tcBorders>
          </w:tcPr>
          <w:p w14:paraId="600C71B2" w14:textId="77777777" w:rsidR="007565CE" w:rsidRPr="00280322" w:rsidRDefault="00357FEC">
            <w:pPr>
              <w:pStyle w:val="TableParagraph"/>
              <w:spacing w:before="1"/>
              <w:ind w:left="1585"/>
              <w:rPr>
                <w:sz w:val="24"/>
              </w:rPr>
            </w:pPr>
            <w:r w:rsidRPr="00280322">
              <w:rPr>
                <w:sz w:val="24"/>
              </w:rPr>
              <w:t>Technical specification and documentation</w:t>
            </w:r>
          </w:p>
        </w:tc>
      </w:tr>
      <w:tr w:rsidR="007565CE" w:rsidRPr="00280322" w14:paraId="147FA2BA" w14:textId="77777777">
        <w:trPr>
          <w:trHeight w:val="299"/>
        </w:trPr>
        <w:tc>
          <w:tcPr>
            <w:tcW w:w="2533" w:type="dxa"/>
            <w:tcBorders>
              <w:top w:val="single" w:sz="4" w:space="0" w:color="000000"/>
              <w:left w:val="single" w:sz="4" w:space="0" w:color="000000"/>
              <w:bottom w:val="single" w:sz="4" w:space="0" w:color="000000"/>
              <w:right w:val="single" w:sz="4" w:space="0" w:color="000000"/>
            </w:tcBorders>
          </w:tcPr>
          <w:p w14:paraId="40353AA7" w14:textId="77777777" w:rsidR="007565CE" w:rsidRPr="00280322" w:rsidRDefault="00357FEC">
            <w:pPr>
              <w:pStyle w:val="TableParagraph"/>
              <w:spacing w:line="275" w:lineRule="exact"/>
              <w:ind w:left="328"/>
              <w:rPr>
                <w:b/>
                <w:sz w:val="24"/>
              </w:rPr>
            </w:pPr>
            <w:r w:rsidRPr="00280322">
              <w:rPr>
                <w:b/>
                <w:sz w:val="24"/>
              </w:rPr>
              <w:t>14.2. Annex 2</w:t>
            </w:r>
          </w:p>
        </w:tc>
        <w:tc>
          <w:tcPr>
            <w:tcW w:w="7005" w:type="dxa"/>
            <w:tcBorders>
              <w:top w:val="single" w:sz="4" w:space="0" w:color="000000"/>
              <w:left w:val="single" w:sz="4" w:space="0" w:color="000000"/>
              <w:bottom w:val="single" w:sz="4" w:space="0" w:color="000000"/>
              <w:right w:val="single" w:sz="4" w:space="0" w:color="000000"/>
            </w:tcBorders>
          </w:tcPr>
          <w:p w14:paraId="5517FE32" w14:textId="77777777" w:rsidR="007565CE" w:rsidRPr="00280322" w:rsidRDefault="00357FEC">
            <w:pPr>
              <w:pStyle w:val="TableParagraph"/>
              <w:spacing w:line="275" w:lineRule="exact"/>
              <w:ind w:left="2934" w:right="2927"/>
              <w:jc w:val="center"/>
              <w:rPr>
                <w:sz w:val="24"/>
              </w:rPr>
            </w:pPr>
            <w:r w:rsidRPr="00280322">
              <w:rPr>
                <w:sz w:val="24"/>
              </w:rPr>
              <w:t>Tender</w:t>
            </w:r>
          </w:p>
        </w:tc>
      </w:tr>
    </w:tbl>
    <w:p w14:paraId="30C167C6" w14:textId="77777777" w:rsidR="007565CE" w:rsidRPr="00280322" w:rsidRDefault="007565CE">
      <w:pPr>
        <w:pStyle w:val="Pagrindinistekstas"/>
        <w:rPr>
          <w:b/>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33"/>
        <w:gridCol w:w="2256"/>
        <w:gridCol w:w="4748"/>
      </w:tblGrid>
      <w:tr w:rsidR="007565CE" w:rsidRPr="00280322" w14:paraId="06626F0A" w14:textId="77777777">
        <w:trPr>
          <w:trHeight w:val="297"/>
        </w:trPr>
        <w:tc>
          <w:tcPr>
            <w:tcW w:w="2533" w:type="dxa"/>
            <w:tcBorders>
              <w:left w:val="single" w:sz="4" w:space="0" w:color="000000"/>
              <w:bottom w:val="single" w:sz="4" w:space="0" w:color="000000"/>
              <w:right w:val="single" w:sz="4" w:space="0" w:color="000000"/>
            </w:tcBorders>
          </w:tcPr>
          <w:p w14:paraId="06B6D666" w14:textId="77777777" w:rsidR="007565CE" w:rsidRPr="00280322" w:rsidRDefault="00357FEC">
            <w:pPr>
              <w:pStyle w:val="TableParagraph"/>
              <w:spacing w:line="273" w:lineRule="exact"/>
              <w:ind w:left="328"/>
              <w:rPr>
                <w:b/>
                <w:sz w:val="24"/>
              </w:rPr>
            </w:pPr>
            <w:r w:rsidRPr="00280322">
              <w:rPr>
                <w:b/>
                <w:sz w:val="24"/>
              </w:rPr>
              <w:t>14.3. Annex 3</w:t>
            </w:r>
          </w:p>
        </w:tc>
        <w:tc>
          <w:tcPr>
            <w:tcW w:w="7004" w:type="dxa"/>
            <w:gridSpan w:val="2"/>
            <w:tcBorders>
              <w:left w:val="single" w:sz="4" w:space="0" w:color="000000"/>
              <w:bottom w:val="single" w:sz="4" w:space="0" w:color="000000"/>
              <w:right w:val="single" w:sz="4" w:space="0" w:color="000000"/>
            </w:tcBorders>
          </w:tcPr>
          <w:p w14:paraId="2F4BB4C3" w14:textId="77777777" w:rsidR="007565CE" w:rsidRPr="00280322" w:rsidRDefault="007565CE">
            <w:pPr>
              <w:pStyle w:val="TableParagraph"/>
              <w:ind w:left="0"/>
            </w:pPr>
          </w:p>
        </w:tc>
      </w:tr>
      <w:tr w:rsidR="007565CE" w:rsidRPr="00280322" w14:paraId="0BD38852" w14:textId="77777777">
        <w:trPr>
          <w:trHeight w:val="299"/>
        </w:trPr>
        <w:tc>
          <w:tcPr>
            <w:tcW w:w="2533" w:type="dxa"/>
            <w:tcBorders>
              <w:top w:val="single" w:sz="4" w:space="0" w:color="000000"/>
              <w:left w:val="single" w:sz="4" w:space="0" w:color="000000"/>
              <w:bottom w:val="single" w:sz="4" w:space="0" w:color="000000"/>
              <w:right w:val="single" w:sz="4" w:space="0" w:color="000000"/>
            </w:tcBorders>
          </w:tcPr>
          <w:p w14:paraId="094A9014" w14:textId="77777777" w:rsidR="007565CE" w:rsidRPr="00280322" w:rsidRDefault="00357FEC">
            <w:pPr>
              <w:pStyle w:val="TableParagraph"/>
              <w:spacing w:line="275" w:lineRule="exact"/>
              <w:ind w:left="328"/>
              <w:rPr>
                <w:b/>
                <w:sz w:val="24"/>
              </w:rPr>
            </w:pPr>
            <w:r w:rsidRPr="00280322">
              <w:rPr>
                <w:b/>
                <w:sz w:val="24"/>
              </w:rPr>
              <w:t>14.4. Annex 4</w:t>
            </w:r>
          </w:p>
        </w:tc>
        <w:tc>
          <w:tcPr>
            <w:tcW w:w="7004" w:type="dxa"/>
            <w:gridSpan w:val="2"/>
            <w:tcBorders>
              <w:top w:val="single" w:sz="4" w:space="0" w:color="000000"/>
              <w:left w:val="single" w:sz="4" w:space="0" w:color="000000"/>
              <w:bottom w:val="single" w:sz="4" w:space="0" w:color="000000"/>
              <w:right w:val="single" w:sz="4" w:space="0" w:color="000000"/>
            </w:tcBorders>
          </w:tcPr>
          <w:p w14:paraId="0C8600A6" w14:textId="77777777" w:rsidR="007565CE" w:rsidRPr="00280322" w:rsidRDefault="007565CE">
            <w:pPr>
              <w:pStyle w:val="TableParagraph"/>
              <w:ind w:left="0"/>
            </w:pPr>
          </w:p>
        </w:tc>
      </w:tr>
      <w:tr w:rsidR="007565CE" w:rsidRPr="00280322" w14:paraId="11FF6F7C" w14:textId="77777777">
        <w:trPr>
          <w:trHeight w:val="299"/>
        </w:trPr>
        <w:tc>
          <w:tcPr>
            <w:tcW w:w="2533" w:type="dxa"/>
            <w:tcBorders>
              <w:top w:val="single" w:sz="4" w:space="0" w:color="000000"/>
              <w:left w:val="single" w:sz="4" w:space="0" w:color="000000"/>
              <w:bottom w:val="single" w:sz="4" w:space="0" w:color="000000"/>
              <w:right w:val="single" w:sz="4" w:space="0" w:color="000000"/>
            </w:tcBorders>
          </w:tcPr>
          <w:p w14:paraId="4D21651D" w14:textId="77777777" w:rsidR="007565CE" w:rsidRPr="00280322" w:rsidRDefault="00357FEC">
            <w:pPr>
              <w:pStyle w:val="TableParagraph"/>
              <w:spacing w:line="275" w:lineRule="exact"/>
              <w:ind w:left="328"/>
              <w:rPr>
                <w:b/>
                <w:sz w:val="24"/>
              </w:rPr>
            </w:pPr>
            <w:r w:rsidRPr="00280322">
              <w:rPr>
                <w:b/>
                <w:sz w:val="24"/>
              </w:rPr>
              <w:t>14.5. Annex 5</w:t>
            </w:r>
          </w:p>
        </w:tc>
        <w:tc>
          <w:tcPr>
            <w:tcW w:w="7004" w:type="dxa"/>
            <w:gridSpan w:val="2"/>
            <w:tcBorders>
              <w:top w:val="single" w:sz="4" w:space="0" w:color="000000"/>
              <w:left w:val="single" w:sz="4" w:space="0" w:color="000000"/>
              <w:bottom w:val="single" w:sz="4" w:space="0" w:color="000000"/>
              <w:right w:val="single" w:sz="4" w:space="0" w:color="000000"/>
            </w:tcBorders>
          </w:tcPr>
          <w:p w14:paraId="1530F3A3" w14:textId="77777777" w:rsidR="007565CE" w:rsidRPr="00280322" w:rsidRDefault="007565CE">
            <w:pPr>
              <w:pStyle w:val="TableParagraph"/>
              <w:ind w:left="0"/>
            </w:pPr>
          </w:p>
        </w:tc>
      </w:tr>
      <w:tr w:rsidR="007565CE" w:rsidRPr="00280322" w14:paraId="2594A87A" w14:textId="77777777">
        <w:trPr>
          <w:trHeight w:val="275"/>
        </w:trPr>
        <w:tc>
          <w:tcPr>
            <w:tcW w:w="9537" w:type="dxa"/>
            <w:gridSpan w:val="3"/>
            <w:tcBorders>
              <w:top w:val="single" w:sz="4" w:space="0" w:color="000000"/>
              <w:left w:val="single" w:sz="4" w:space="0" w:color="000000"/>
              <w:bottom w:val="single" w:sz="4" w:space="0" w:color="000000"/>
              <w:right w:val="single" w:sz="4" w:space="0" w:color="000000"/>
            </w:tcBorders>
          </w:tcPr>
          <w:p w14:paraId="0F64B587" w14:textId="77777777" w:rsidR="007565CE" w:rsidRPr="00280322" w:rsidRDefault="00357FEC">
            <w:pPr>
              <w:pStyle w:val="TableParagraph"/>
              <w:spacing w:line="256" w:lineRule="exact"/>
              <w:ind w:left="3074"/>
              <w:rPr>
                <w:b/>
                <w:sz w:val="24"/>
              </w:rPr>
            </w:pPr>
            <w:r w:rsidRPr="00280322">
              <w:rPr>
                <w:b/>
                <w:sz w:val="24"/>
              </w:rPr>
              <w:t>15. SIGNATURES OF THE PARTIES' REPRESENTATIVES</w:t>
            </w:r>
          </w:p>
        </w:tc>
      </w:tr>
      <w:tr w:rsidR="007565CE" w:rsidRPr="00280322" w14:paraId="6BCE1E23" w14:textId="77777777">
        <w:trPr>
          <w:trHeight w:val="275"/>
        </w:trPr>
        <w:tc>
          <w:tcPr>
            <w:tcW w:w="4789" w:type="dxa"/>
            <w:gridSpan w:val="2"/>
            <w:tcBorders>
              <w:top w:val="single" w:sz="4" w:space="0" w:color="000000"/>
              <w:left w:val="single" w:sz="4" w:space="0" w:color="000000"/>
              <w:bottom w:val="single" w:sz="4" w:space="0" w:color="000000"/>
              <w:right w:val="single" w:sz="4" w:space="0" w:color="000000"/>
            </w:tcBorders>
          </w:tcPr>
          <w:p w14:paraId="53101F25" w14:textId="77777777" w:rsidR="007565CE" w:rsidRPr="00280322" w:rsidRDefault="00357FEC">
            <w:pPr>
              <w:pStyle w:val="TableParagraph"/>
              <w:spacing w:line="256" w:lineRule="exact"/>
              <w:ind w:left="1779" w:right="1772"/>
              <w:jc w:val="center"/>
              <w:rPr>
                <w:b/>
                <w:sz w:val="24"/>
              </w:rPr>
            </w:pPr>
            <w:r w:rsidRPr="00280322">
              <w:rPr>
                <w:b/>
                <w:sz w:val="24"/>
              </w:rPr>
              <w:t>BUYER</w:t>
            </w:r>
          </w:p>
        </w:tc>
        <w:tc>
          <w:tcPr>
            <w:tcW w:w="4748" w:type="dxa"/>
            <w:tcBorders>
              <w:top w:val="single" w:sz="4" w:space="0" w:color="000000"/>
              <w:left w:val="single" w:sz="4" w:space="0" w:color="000000"/>
              <w:bottom w:val="single" w:sz="4" w:space="0" w:color="000000"/>
              <w:right w:val="single" w:sz="4" w:space="0" w:color="000000"/>
            </w:tcBorders>
          </w:tcPr>
          <w:p w14:paraId="2C87AB94" w14:textId="77777777" w:rsidR="007565CE" w:rsidRPr="00280322" w:rsidRDefault="00357FEC">
            <w:pPr>
              <w:pStyle w:val="TableParagraph"/>
              <w:spacing w:line="256" w:lineRule="exact"/>
              <w:ind w:left="105" w:right="98"/>
              <w:jc w:val="center"/>
              <w:rPr>
                <w:b/>
                <w:sz w:val="24"/>
              </w:rPr>
            </w:pPr>
            <w:r w:rsidRPr="00280322">
              <w:rPr>
                <w:b/>
                <w:sz w:val="24"/>
              </w:rPr>
              <w:t>SUPPLIER</w:t>
            </w:r>
          </w:p>
        </w:tc>
      </w:tr>
      <w:tr w:rsidR="007565CE" w:rsidRPr="00280322" w14:paraId="20718D96" w14:textId="77777777">
        <w:trPr>
          <w:trHeight w:val="277"/>
        </w:trPr>
        <w:tc>
          <w:tcPr>
            <w:tcW w:w="4789" w:type="dxa"/>
            <w:gridSpan w:val="2"/>
            <w:tcBorders>
              <w:top w:val="single" w:sz="4" w:space="0" w:color="000000"/>
              <w:left w:val="single" w:sz="4" w:space="0" w:color="000000"/>
              <w:bottom w:val="single" w:sz="4" w:space="0" w:color="000000"/>
              <w:right w:val="single" w:sz="4" w:space="0" w:color="000000"/>
            </w:tcBorders>
          </w:tcPr>
          <w:p w14:paraId="5D670898" w14:textId="2C3A7EEA" w:rsidR="007565CE" w:rsidRPr="00280322" w:rsidRDefault="007565CE">
            <w:pPr>
              <w:pStyle w:val="TableParagraph"/>
              <w:spacing w:before="1" w:line="257" w:lineRule="exact"/>
              <w:ind w:left="146"/>
              <w:rPr>
                <w:sz w:val="24"/>
              </w:rPr>
            </w:pPr>
          </w:p>
        </w:tc>
        <w:tc>
          <w:tcPr>
            <w:tcW w:w="4748" w:type="dxa"/>
            <w:tcBorders>
              <w:top w:val="single" w:sz="4" w:space="0" w:color="000000"/>
              <w:left w:val="single" w:sz="4" w:space="0" w:color="000000"/>
              <w:bottom w:val="single" w:sz="4" w:space="0" w:color="000000"/>
              <w:right w:val="single" w:sz="4" w:space="0" w:color="000000"/>
            </w:tcBorders>
          </w:tcPr>
          <w:p w14:paraId="54C18E01" w14:textId="2E0AF03F" w:rsidR="007565CE" w:rsidRPr="00280322" w:rsidRDefault="00801606">
            <w:pPr>
              <w:pStyle w:val="TableParagraph"/>
              <w:spacing w:before="1" w:line="257" w:lineRule="exact"/>
              <w:ind w:left="105" w:right="100"/>
              <w:jc w:val="center"/>
              <w:rPr>
                <w:sz w:val="24"/>
              </w:rPr>
            </w:pPr>
            <w:r w:rsidRPr="00280322" w:rsidDel="00801606">
              <w:rPr>
                <w:color w:val="4471C4"/>
                <w:sz w:val="24"/>
              </w:rPr>
              <w:t xml:space="preserve"> </w:t>
            </w:r>
          </w:p>
        </w:tc>
      </w:tr>
      <w:tr w:rsidR="007565CE" w:rsidRPr="00280322" w14:paraId="163A24E8" w14:textId="77777777">
        <w:trPr>
          <w:trHeight w:val="1103"/>
        </w:trPr>
        <w:tc>
          <w:tcPr>
            <w:tcW w:w="4789" w:type="dxa"/>
            <w:gridSpan w:val="2"/>
            <w:tcBorders>
              <w:top w:val="single" w:sz="4" w:space="0" w:color="000000"/>
              <w:left w:val="single" w:sz="4" w:space="0" w:color="000000"/>
              <w:bottom w:val="single" w:sz="4" w:space="0" w:color="000000"/>
              <w:right w:val="single" w:sz="4" w:space="0" w:color="000000"/>
            </w:tcBorders>
          </w:tcPr>
          <w:p w14:paraId="3F51896F" w14:textId="77777777" w:rsidR="007565CE" w:rsidRPr="00280322" w:rsidRDefault="007565CE">
            <w:pPr>
              <w:pStyle w:val="TableParagraph"/>
              <w:spacing w:before="10"/>
              <w:ind w:left="0"/>
              <w:rPr>
                <w:b/>
                <w:sz w:val="23"/>
              </w:rPr>
            </w:pPr>
          </w:p>
          <w:p w14:paraId="36124E47" w14:textId="77777777" w:rsidR="007565CE" w:rsidRPr="00280322" w:rsidRDefault="00357FEC">
            <w:pPr>
              <w:pStyle w:val="TableParagraph"/>
              <w:ind w:left="1778" w:right="1772"/>
              <w:jc w:val="center"/>
              <w:rPr>
                <w:b/>
                <w:sz w:val="24"/>
              </w:rPr>
            </w:pPr>
            <w:r w:rsidRPr="00280322">
              <w:rPr>
                <w:b/>
                <w:color w:val="4471C4"/>
                <w:sz w:val="24"/>
              </w:rPr>
              <w:t>(signature)</w:t>
            </w:r>
          </w:p>
        </w:tc>
        <w:tc>
          <w:tcPr>
            <w:tcW w:w="4748" w:type="dxa"/>
            <w:tcBorders>
              <w:top w:val="single" w:sz="4" w:space="0" w:color="000000"/>
              <w:left w:val="single" w:sz="4" w:space="0" w:color="000000"/>
              <w:bottom w:val="single" w:sz="4" w:space="0" w:color="000000"/>
              <w:right w:val="single" w:sz="4" w:space="0" w:color="000000"/>
            </w:tcBorders>
          </w:tcPr>
          <w:p w14:paraId="7751C34B" w14:textId="77777777" w:rsidR="007565CE" w:rsidRPr="00280322" w:rsidRDefault="007565CE">
            <w:pPr>
              <w:pStyle w:val="TableParagraph"/>
              <w:spacing w:before="10"/>
              <w:ind w:left="0"/>
              <w:rPr>
                <w:b/>
                <w:sz w:val="23"/>
              </w:rPr>
            </w:pPr>
          </w:p>
          <w:p w14:paraId="16BE1BB8" w14:textId="77777777" w:rsidR="007565CE" w:rsidRPr="00280322" w:rsidRDefault="00357FEC">
            <w:pPr>
              <w:pStyle w:val="TableParagraph"/>
              <w:ind w:left="105" w:right="97"/>
              <w:jc w:val="center"/>
              <w:rPr>
                <w:b/>
                <w:sz w:val="24"/>
              </w:rPr>
            </w:pPr>
            <w:r w:rsidRPr="00280322">
              <w:rPr>
                <w:b/>
                <w:color w:val="4471C4"/>
                <w:sz w:val="24"/>
              </w:rPr>
              <w:t>(signature)</w:t>
            </w:r>
          </w:p>
        </w:tc>
      </w:tr>
    </w:tbl>
    <w:p w14:paraId="4FA6A18F" w14:textId="2412C92A" w:rsidR="007565CE" w:rsidRDefault="003B23B1">
      <w:pPr>
        <w:pStyle w:val="Pagrindinistekstas"/>
        <w:spacing w:before="8"/>
        <w:rPr>
          <w:b/>
          <w:sz w:val="19"/>
        </w:rPr>
      </w:pPr>
      <w:r w:rsidRPr="00280322">
        <w:rPr>
          <w:noProof/>
        </w:rPr>
        <mc:AlternateContent>
          <mc:Choice Requires="wps">
            <w:drawing>
              <wp:anchor distT="0" distB="0" distL="0" distR="0" simplePos="0" relativeHeight="251657728" behindDoc="1" locked="0" layoutInCell="1" allowOverlap="1" wp14:anchorId="4690DD84" wp14:editId="2C5DC31C">
                <wp:simplePos x="0" y="0"/>
                <wp:positionH relativeFrom="page">
                  <wp:posOffset>3674745</wp:posOffset>
                </wp:positionH>
                <wp:positionV relativeFrom="paragraph">
                  <wp:posOffset>172085</wp:posOffset>
                </wp:positionV>
                <wp:extent cx="1143000" cy="1270"/>
                <wp:effectExtent l="0" t="0" r="0" b="0"/>
                <wp:wrapTopAndBottom/>
                <wp:docPr id="5972583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787 5787"/>
                            <a:gd name="T1" fmla="*/ T0 w 1800"/>
                            <a:gd name="T2" fmla="+- 0 7587 5787"/>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8DF3" id="Freeform 2" o:spid="_x0000_s1026" style="position:absolute;margin-left:289.35pt;margin-top:13.55pt;width:9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" path="m,l1800,e" filled="f" strokeweight=".48pt">
                <v:path arrowok="t" o:connecttype="custom" o:connectlocs="0,0;1143000,0" o:connectangles="0,0"/>
                <w10:wrap type="topAndBottom" anchorx="page"/>
              </v:shape>
            </w:pict>
          </mc:Fallback>
        </mc:AlternateContent>
      </w:r>
    </w:p>
    <w:sectPr w:rsidR="007565CE">
      <w:headerReference w:type="default" r:id="rId12"/>
      <w:pgSz w:w="12240" w:h="15840"/>
      <w:pgMar w:top="1500" w:right="880" w:bottom="280" w:left="1480" w:header="717"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32A8" w14:textId="77777777" w:rsidR="006D0562" w:rsidRDefault="006D0562">
      <w:r>
        <w:separator/>
      </w:r>
    </w:p>
  </w:endnote>
  <w:endnote w:type="continuationSeparator" w:id="0">
    <w:p w14:paraId="409BB2C7" w14:textId="77777777" w:rsidR="006D0562" w:rsidRDefault="006D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56C8" w14:textId="77777777" w:rsidR="006D0562" w:rsidRDefault="006D0562">
      <w:r>
        <w:separator/>
      </w:r>
    </w:p>
  </w:footnote>
  <w:footnote w:type="continuationSeparator" w:id="0">
    <w:p w14:paraId="33A4E1CB" w14:textId="77777777" w:rsidR="006D0562" w:rsidRDefault="006D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7BB6" w14:textId="418E77BA" w:rsidR="007565CE" w:rsidRDefault="003B23B1">
    <w:pPr>
      <w:pStyle w:val="Pagrindinistekstas"/>
      <w:spacing w:before="0" w:line="14" w:lineRule="auto"/>
      <w:rPr>
        <w:sz w:val="20"/>
      </w:rPr>
    </w:pPr>
    <w:r>
      <w:rPr>
        <w:noProof/>
      </w:rPr>
      <mc:AlternateContent>
        <mc:Choice Requires="wps">
          <w:drawing>
            <wp:anchor distT="0" distB="0" distL="114300" distR="114300" simplePos="0" relativeHeight="251657728" behindDoc="1" locked="0" layoutInCell="1" allowOverlap="1" wp14:anchorId="43160A2F" wp14:editId="22A57BE3">
              <wp:simplePos x="0" y="0"/>
              <wp:positionH relativeFrom="page">
                <wp:posOffset>4170680</wp:posOffset>
              </wp:positionH>
              <wp:positionV relativeFrom="page">
                <wp:posOffset>442595</wp:posOffset>
              </wp:positionV>
              <wp:extent cx="152400" cy="194310"/>
              <wp:effectExtent l="0" t="0" r="0" b="0"/>
              <wp:wrapNone/>
              <wp:docPr id="2053638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179BA" w14:textId="77777777" w:rsidR="007565CE" w:rsidRDefault="00357FEC">
                          <w:pPr>
                            <w:pStyle w:val="Pagrindinistekstas"/>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60A2F" id="_x0000_t202" coordsize="21600,21600" o:spt="202" path="m,l,21600r21600,l21600,xe">
              <v:stroke joinstyle="miter"/>
              <v:path gradientshapeok="t" o:connecttype="rect"/>
            </v:shapetype>
            <v:shape id="Text Box 1" o:spid="_x0000_s1026" type="#_x0000_t202" style="position:absolute;margin-left:328.4pt;margin-top:34.8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" filled="f" stroked="f">
              <v:textbox inset="0,0,0,0">
                <w:txbxContent>
                  <w:p w14:paraId="3F9179BA" w14:textId="77777777" w:rsidR="007565CE" w:rsidRDefault="00357FEC">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1B9"/>
    <w:multiLevelType w:val="multilevel"/>
    <w:tmpl w:val="25242A06"/>
    <w:lvl w:ilvl="0">
      <w:start w:val="11"/>
      <w:numFmt w:val="decimal"/>
      <w:lvlText w:val="%1"/>
      <w:lvlJc w:val="left"/>
      <w:pPr>
        <w:ind w:left="107" w:hanging="711"/>
      </w:pPr>
      <w:rPr>
        <w:rFonts w:hint="default"/>
        <w:lang w:val="lt-LT" w:eastAsia="en-US" w:bidi="ar-SA"/>
      </w:rPr>
    </w:lvl>
    <w:lvl w:ilvl="1">
      <w:start w:val="2"/>
      <w:numFmt w:val="decimal"/>
      <w:lvlText w:val="%1.%2"/>
      <w:lvlJc w:val="left"/>
      <w:pPr>
        <w:ind w:left="107" w:hanging="711"/>
      </w:pPr>
      <w:rPr>
        <w:rFonts w:hint="default"/>
        <w:lang w:val="lt-LT" w:eastAsia="en-US" w:bidi="ar-SA"/>
      </w:rPr>
    </w:lvl>
    <w:lvl w:ilvl="2">
      <w:start w:val="1"/>
      <w:numFmt w:val="decimal"/>
      <w:lvlText w:val="%1.%2.%3."/>
      <w:lvlJc w:val="left"/>
      <w:pPr>
        <w:ind w:left="107" w:hanging="711"/>
      </w:pPr>
      <w:rPr>
        <w:rFonts w:ascii="Times New Roman" w:eastAsia="Times New Roman" w:hAnsi="Times New Roman" w:cs="Times New Roman" w:hint="default"/>
        <w:spacing w:val="-5"/>
        <w:sz w:val="24"/>
        <w:szCs w:val="24"/>
        <w:lang w:val="lt-LT" w:eastAsia="en-US" w:bidi="ar-SA"/>
      </w:rPr>
    </w:lvl>
    <w:lvl w:ilvl="3">
      <w:numFmt w:val="bullet"/>
      <w:lvlText w:val="•"/>
      <w:lvlJc w:val="left"/>
      <w:pPr>
        <w:ind w:left="2168" w:hanging="711"/>
      </w:pPr>
      <w:rPr>
        <w:rFonts w:hint="default"/>
        <w:lang w:val="lt-LT" w:eastAsia="en-US" w:bidi="ar-SA"/>
      </w:rPr>
    </w:lvl>
    <w:lvl w:ilvl="4">
      <w:numFmt w:val="bullet"/>
      <w:lvlText w:val="•"/>
      <w:lvlJc w:val="left"/>
      <w:pPr>
        <w:ind w:left="2858" w:hanging="711"/>
      </w:pPr>
      <w:rPr>
        <w:rFonts w:hint="default"/>
        <w:lang w:val="lt-LT" w:eastAsia="en-US" w:bidi="ar-SA"/>
      </w:rPr>
    </w:lvl>
    <w:lvl w:ilvl="5">
      <w:numFmt w:val="bullet"/>
      <w:lvlText w:val="•"/>
      <w:lvlJc w:val="left"/>
      <w:pPr>
        <w:ind w:left="3547" w:hanging="711"/>
      </w:pPr>
      <w:rPr>
        <w:rFonts w:hint="default"/>
        <w:lang w:val="lt-LT" w:eastAsia="en-US" w:bidi="ar-SA"/>
      </w:rPr>
    </w:lvl>
    <w:lvl w:ilvl="6">
      <w:numFmt w:val="bullet"/>
      <w:lvlText w:val="•"/>
      <w:lvlJc w:val="left"/>
      <w:pPr>
        <w:ind w:left="4237" w:hanging="711"/>
      </w:pPr>
      <w:rPr>
        <w:rFonts w:hint="default"/>
        <w:lang w:val="lt-LT" w:eastAsia="en-US" w:bidi="ar-SA"/>
      </w:rPr>
    </w:lvl>
    <w:lvl w:ilvl="7">
      <w:numFmt w:val="bullet"/>
      <w:lvlText w:val="•"/>
      <w:lvlJc w:val="left"/>
      <w:pPr>
        <w:ind w:left="4926" w:hanging="711"/>
      </w:pPr>
      <w:rPr>
        <w:rFonts w:hint="default"/>
        <w:lang w:val="lt-LT" w:eastAsia="en-US" w:bidi="ar-SA"/>
      </w:rPr>
    </w:lvl>
    <w:lvl w:ilvl="8">
      <w:numFmt w:val="bullet"/>
      <w:lvlText w:val="•"/>
      <w:lvlJc w:val="left"/>
      <w:pPr>
        <w:ind w:left="5616" w:hanging="711"/>
      </w:pPr>
      <w:rPr>
        <w:rFonts w:hint="default"/>
        <w:lang w:val="lt-LT" w:eastAsia="en-US" w:bidi="ar-SA"/>
      </w:rPr>
    </w:lvl>
  </w:abstractNum>
  <w:abstractNum w:abstractNumId="1" w15:restartNumberingAfterBreak="0">
    <w:nsid w:val="25FD0DC9"/>
    <w:multiLevelType w:val="multilevel"/>
    <w:tmpl w:val="AD82E2D0"/>
    <w:lvl w:ilvl="0">
      <w:start w:val="9"/>
      <w:numFmt w:val="decimal"/>
      <w:lvlText w:val="%1"/>
      <w:lvlJc w:val="left"/>
      <w:pPr>
        <w:ind w:left="108" w:hanging="600"/>
      </w:pPr>
      <w:rPr>
        <w:rFonts w:hint="default"/>
        <w:lang w:val="lt-LT" w:eastAsia="en-US" w:bidi="ar-SA"/>
      </w:rPr>
    </w:lvl>
    <w:lvl w:ilvl="1">
      <w:start w:val="2"/>
      <w:numFmt w:val="decimal"/>
      <w:lvlText w:val="%1.%2"/>
      <w:lvlJc w:val="left"/>
      <w:pPr>
        <w:ind w:left="108" w:hanging="600"/>
      </w:pPr>
      <w:rPr>
        <w:rFonts w:hint="default"/>
        <w:lang w:val="lt-LT" w:eastAsia="en-US" w:bidi="ar-SA"/>
      </w:rPr>
    </w:lvl>
    <w:lvl w:ilvl="2">
      <w:start w:val="1"/>
      <w:numFmt w:val="decimal"/>
      <w:lvlText w:val="%1.%2.%3."/>
      <w:lvlJc w:val="left"/>
      <w:pPr>
        <w:ind w:left="108" w:hanging="600"/>
      </w:pPr>
      <w:rPr>
        <w:rFonts w:ascii="Times New Roman" w:eastAsia="Times New Roman" w:hAnsi="Times New Roman" w:cs="Times New Roman" w:hint="default"/>
        <w:spacing w:val="-2"/>
        <w:sz w:val="24"/>
        <w:szCs w:val="24"/>
        <w:lang w:val="lt-LT" w:eastAsia="en-US" w:bidi="ar-SA"/>
      </w:rPr>
    </w:lvl>
    <w:lvl w:ilvl="3">
      <w:numFmt w:val="bullet"/>
      <w:lvlText w:val="•"/>
      <w:lvlJc w:val="left"/>
      <w:pPr>
        <w:ind w:left="2116" w:hanging="600"/>
      </w:pPr>
      <w:rPr>
        <w:rFonts w:hint="default"/>
        <w:lang w:val="lt-LT" w:eastAsia="en-US" w:bidi="ar-SA"/>
      </w:rPr>
    </w:lvl>
    <w:lvl w:ilvl="4">
      <w:numFmt w:val="bullet"/>
      <w:lvlText w:val="•"/>
      <w:lvlJc w:val="left"/>
      <w:pPr>
        <w:ind w:left="2788" w:hanging="600"/>
      </w:pPr>
      <w:rPr>
        <w:rFonts w:hint="default"/>
        <w:lang w:val="lt-LT" w:eastAsia="en-US" w:bidi="ar-SA"/>
      </w:rPr>
    </w:lvl>
    <w:lvl w:ilvl="5">
      <w:numFmt w:val="bullet"/>
      <w:lvlText w:val="•"/>
      <w:lvlJc w:val="left"/>
      <w:pPr>
        <w:ind w:left="3460" w:hanging="600"/>
      </w:pPr>
      <w:rPr>
        <w:rFonts w:hint="default"/>
        <w:lang w:val="lt-LT" w:eastAsia="en-US" w:bidi="ar-SA"/>
      </w:rPr>
    </w:lvl>
    <w:lvl w:ilvl="6">
      <w:numFmt w:val="bullet"/>
      <w:lvlText w:val="•"/>
      <w:lvlJc w:val="left"/>
      <w:pPr>
        <w:ind w:left="4132" w:hanging="600"/>
      </w:pPr>
      <w:rPr>
        <w:rFonts w:hint="default"/>
        <w:lang w:val="lt-LT" w:eastAsia="en-US" w:bidi="ar-SA"/>
      </w:rPr>
    </w:lvl>
    <w:lvl w:ilvl="7">
      <w:numFmt w:val="bullet"/>
      <w:lvlText w:val="•"/>
      <w:lvlJc w:val="left"/>
      <w:pPr>
        <w:ind w:left="4804" w:hanging="600"/>
      </w:pPr>
      <w:rPr>
        <w:rFonts w:hint="default"/>
        <w:lang w:val="lt-LT" w:eastAsia="en-US" w:bidi="ar-SA"/>
      </w:rPr>
    </w:lvl>
    <w:lvl w:ilvl="8">
      <w:numFmt w:val="bullet"/>
      <w:lvlText w:val="•"/>
      <w:lvlJc w:val="left"/>
      <w:pPr>
        <w:ind w:left="5476" w:hanging="600"/>
      </w:pPr>
      <w:rPr>
        <w:rFonts w:hint="default"/>
        <w:lang w:val="lt-LT" w:eastAsia="en-US" w:bidi="ar-SA"/>
      </w:rPr>
    </w:lvl>
  </w:abstractNum>
  <w:abstractNum w:abstractNumId="2" w15:restartNumberingAfterBreak="0">
    <w:nsid w:val="29C933CF"/>
    <w:multiLevelType w:val="hybridMultilevel"/>
    <w:tmpl w:val="7E003480"/>
    <w:lvl w:ilvl="0" w:tplc="68A29FA2">
      <w:start w:val="1"/>
      <w:numFmt w:val="decimal"/>
      <w:lvlText w:val="%1)"/>
      <w:lvlJc w:val="left"/>
      <w:pPr>
        <w:ind w:left="108" w:hanging="260"/>
      </w:pPr>
      <w:rPr>
        <w:rFonts w:hint="default"/>
        <w:spacing w:val="-3"/>
        <w:lang w:val="lt-LT" w:eastAsia="en-US" w:bidi="ar-SA"/>
      </w:rPr>
    </w:lvl>
    <w:lvl w:ilvl="1" w:tplc="8278DDE8">
      <w:numFmt w:val="bullet"/>
      <w:lvlText w:val="•"/>
      <w:lvlJc w:val="left"/>
      <w:pPr>
        <w:ind w:left="772" w:hanging="260"/>
      </w:pPr>
      <w:rPr>
        <w:rFonts w:hint="default"/>
        <w:lang w:val="lt-LT" w:eastAsia="en-US" w:bidi="ar-SA"/>
      </w:rPr>
    </w:lvl>
    <w:lvl w:ilvl="2" w:tplc="B9DCCC48">
      <w:numFmt w:val="bullet"/>
      <w:lvlText w:val="•"/>
      <w:lvlJc w:val="left"/>
      <w:pPr>
        <w:ind w:left="1444" w:hanging="260"/>
      </w:pPr>
      <w:rPr>
        <w:rFonts w:hint="default"/>
        <w:lang w:val="lt-LT" w:eastAsia="en-US" w:bidi="ar-SA"/>
      </w:rPr>
    </w:lvl>
    <w:lvl w:ilvl="3" w:tplc="616033CE">
      <w:numFmt w:val="bullet"/>
      <w:lvlText w:val="•"/>
      <w:lvlJc w:val="left"/>
      <w:pPr>
        <w:ind w:left="2116" w:hanging="260"/>
      </w:pPr>
      <w:rPr>
        <w:rFonts w:hint="default"/>
        <w:lang w:val="lt-LT" w:eastAsia="en-US" w:bidi="ar-SA"/>
      </w:rPr>
    </w:lvl>
    <w:lvl w:ilvl="4" w:tplc="D534CB26">
      <w:numFmt w:val="bullet"/>
      <w:lvlText w:val="•"/>
      <w:lvlJc w:val="left"/>
      <w:pPr>
        <w:ind w:left="2788" w:hanging="260"/>
      </w:pPr>
      <w:rPr>
        <w:rFonts w:hint="default"/>
        <w:lang w:val="lt-LT" w:eastAsia="en-US" w:bidi="ar-SA"/>
      </w:rPr>
    </w:lvl>
    <w:lvl w:ilvl="5" w:tplc="1FDA70A2">
      <w:numFmt w:val="bullet"/>
      <w:lvlText w:val="•"/>
      <w:lvlJc w:val="left"/>
      <w:pPr>
        <w:ind w:left="3460" w:hanging="260"/>
      </w:pPr>
      <w:rPr>
        <w:rFonts w:hint="default"/>
        <w:lang w:val="lt-LT" w:eastAsia="en-US" w:bidi="ar-SA"/>
      </w:rPr>
    </w:lvl>
    <w:lvl w:ilvl="6" w:tplc="975C3BDE">
      <w:numFmt w:val="bullet"/>
      <w:lvlText w:val="•"/>
      <w:lvlJc w:val="left"/>
      <w:pPr>
        <w:ind w:left="4132" w:hanging="260"/>
      </w:pPr>
      <w:rPr>
        <w:rFonts w:hint="default"/>
        <w:lang w:val="lt-LT" w:eastAsia="en-US" w:bidi="ar-SA"/>
      </w:rPr>
    </w:lvl>
    <w:lvl w:ilvl="7" w:tplc="22A8048E">
      <w:numFmt w:val="bullet"/>
      <w:lvlText w:val="•"/>
      <w:lvlJc w:val="left"/>
      <w:pPr>
        <w:ind w:left="4804" w:hanging="260"/>
      </w:pPr>
      <w:rPr>
        <w:rFonts w:hint="default"/>
        <w:lang w:val="lt-LT" w:eastAsia="en-US" w:bidi="ar-SA"/>
      </w:rPr>
    </w:lvl>
    <w:lvl w:ilvl="8" w:tplc="3CF6356A">
      <w:numFmt w:val="bullet"/>
      <w:lvlText w:val="•"/>
      <w:lvlJc w:val="left"/>
      <w:pPr>
        <w:ind w:left="5476" w:hanging="260"/>
      </w:pPr>
      <w:rPr>
        <w:rFonts w:hint="default"/>
        <w:lang w:val="lt-LT" w:eastAsia="en-US" w:bidi="ar-SA"/>
      </w:rPr>
    </w:lvl>
  </w:abstractNum>
  <w:abstractNum w:abstractNumId="3" w15:restartNumberingAfterBreak="0">
    <w:nsid w:val="7A2E1A21"/>
    <w:multiLevelType w:val="hybridMultilevel"/>
    <w:tmpl w:val="46884DEE"/>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num w:numId="1" w16cid:durableId="1366171222">
    <w:abstractNumId w:val="0"/>
  </w:num>
  <w:num w:numId="2" w16cid:durableId="1941599327">
    <w:abstractNumId w:val="1"/>
  </w:num>
  <w:num w:numId="3" w16cid:durableId="983198647">
    <w:abstractNumId w:val="2"/>
  </w:num>
  <w:num w:numId="4" w16cid:durableId="1734884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CE"/>
    <w:rsid w:val="000744A5"/>
    <w:rsid w:val="000832B9"/>
    <w:rsid w:val="000D20AF"/>
    <w:rsid w:val="00122981"/>
    <w:rsid w:val="00165801"/>
    <w:rsid w:val="001C4205"/>
    <w:rsid w:val="00221248"/>
    <w:rsid w:val="00247528"/>
    <w:rsid w:val="00260A10"/>
    <w:rsid w:val="002741CD"/>
    <w:rsid w:val="00280322"/>
    <w:rsid w:val="00295B75"/>
    <w:rsid w:val="002E2C02"/>
    <w:rsid w:val="002F64FB"/>
    <w:rsid w:val="00301FF0"/>
    <w:rsid w:val="00325FB2"/>
    <w:rsid w:val="00357FEC"/>
    <w:rsid w:val="00364DB7"/>
    <w:rsid w:val="00390FB6"/>
    <w:rsid w:val="00393064"/>
    <w:rsid w:val="003B23B1"/>
    <w:rsid w:val="003C2EAD"/>
    <w:rsid w:val="00407B9D"/>
    <w:rsid w:val="00415759"/>
    <w:rsid w:val="004B0C16"/>
    <w:rsid w:val="004D1231"/>
    <w:rsid w:val="004F6EE0"/>
    <w:rsid w:val="00544244"/>
    <w:rsid w:val="0054557C"/>
    <w:rsid w:val="00581A4C"/>
    <w:rsid w:val="005960B3"/>
    <w:rsid w:val="005F67DE"/>
    <w:rsid w:val="00636A1F"/>
    <w:rsid w:val="00636D5C"/>
    <w:rsid w:val="00640337"/>
    <w:rsid w:val="00684232"/>
    <w:rsid w:val="00694903"/>
    <w:rsid w:val="006A34DD"/>
    <w:rsid w:val="006B5059"/>
    <w:rsid w:val="006D0562"/>
    <w:rsid w:val="00703A7A"/>
    <w:rsid w:val="007368EB"/>
    <w:rsid w:val="007565CE"/>
    <w:rsid w:val="007C4EE6"/>
    <w:rsid w:val="007E284F"/>
    <w:rsid w:val="007E4F1D"/>
    <w:rsid w:val="00801606"/>
    <w:rsid w:val="00843446"/>
    <w:rsid w:val="00892061"/>
    <w:rsid w:val="008A7781"/>
    <w:rsid w:val="008F22C3"/>
    <w:rsid w:val="008F22DD"/>
    <w:rsid w:val="00964533"/>
    <w:rsid w:val="0097015A"/>
    <w:rsid w:val="009B48F7"/>
    <w:rsid w:val="009D736F"/>
    <w:rsid w:val="00A152DB"/>
    <w:rsid w:val="00AA1FCF"/>
    <w:rsid w:val="00AF1F58"/>
    <w:rsid w:val="00B10C73"/>
    <w:rsid w:val="00B24C87"/>
    <w:rsid w:val="00B31150"/>
    <w:rsid w:val="00B5054B"/>
    <w:rsid w:val="00B71898"/>
    <w:rsid w:val="00B71FEA"/>
    <w:rsid w:val="00B756E3"/>
    <w:rsid w:val="00B81111"/>
    <w:rsid w:val="00C34D91"/>
    <w:rsid w:val="00C4712E"/>
    <w:rsid w:val="00CA00ED"/>
    <w:rsid w:val="00D927DE"/>
    <w:rsid w:val="00DA6841"/>
    <w:rsid w:val="00DC1CB8"/>
    <w:rsid w:val="00E21FEC"/>
    <w:rsid w:val="00ED076D"/>
    <w:rsid w:val="00ED353C"/>
    <w:rsid w:val="00EE081E"/>
    <w:rsid w:val="00EF7718"/>
    <w:rsid w:val="00F12952"/>
    <w:rsid w:val="00F452EE"/>
    <w:rsid w:val="00FA3C87"/>
    <w:rsid w:val="00FA7688"/>
    <w:rsid w:val="00FE6DA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88CB"/>
  <w15:docId w15:val="{BBE51778-F9A3-45A0-BD27-93226529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spacing w:before="2"/>
    </w:pPr>
    <w:rPr>
      <w:sz w:val="24"/>
      <w:szCs w:val="24"/>
    </w:rPr>
  </w:style>
  <w:style w:type="paragraph" w:styleId="Pavadinimas">
    <w:name w:val="Title"/>
    <w:basedOn w:val="prastasis"/>
    <w:uiPriority w:val="10"/>
    <w:qFormat/>
    <w:pPr>
      <w:ind w:left="1078"/>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paragraph" w:styleId="Pataisymai">
    <w:name w:val="Revision"/>
    <w:hidden/>
    <w:uiPriority w:val="99"/>
    <w:semiHidden/>
    <w:rsid w:val="00B10C73"/>
    <w:pPr>
      <w:widowControl/>
      <w:autoSpaceDE/>
      <w:autoSpaceDN/>
    </w:pPr>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rsid w:val="002E2C02"/>
    <w:rPr>
      <w:sz w:val="16"/>
      <w:szCs w:val="16"/>
    </w:rPr>
  </w:style>
  <w:style w:type="paragraph" w:styleId="Komentarotekstas">
    <w:name w:val="annotation text"/>
    <w:basedOn w:val="prastasis"/>
    <w:link w:val="KomentarotekstasDiagrama"/>
    <w:uiPriority w:val="99"/>
    <w:unhideWhenUsed/>
    <w:rsid w:val="002E2C02"/>
    <w:rPr>
      <w:sz w:val="20"/>
      <w:szCs w:val="20"/>
    </w:rPr>
  </w:style>
  <w:style w:type="character" w:customStyle="1" w:styleId="KomentarotekstasDiagrama">
    <w:name w:val="Komentaro tekstas Diagrama"/>
    <w:basedOn w:val="Numatytasispastraiposriftas"/>
    <w:link w:val="Komentarotekstas"/>
    <w:uiPriority w:val="99"/>
    <w:rsid w:val="002E2C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E2C02"/>
    <w:rPr>
      <w:b/>
      <w:bCs/>
    </w:rPr>
  </w:style>
  <w:style w:type="character" w:customStyle="1" w:styleId="KomentarotemaDiagrama">
    <w:name w:val="Komentaro tema Diagrama"/>
    <w:basedOn w:val="KomentarotekstasDiagrama"/>
    <w:link w:val="Komentarotema"/>
    <w:uiPriority w:val="99"/>
    <w:semiHidden/>
    <w:rsid w:val="002E2C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gustinas@refr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refra.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gustinas@refra.eu" TargetMode="External"/><Relationship Id="rId5" Type="http://schemas.openxmlformats.org/officeDocument/2006/relationships/footnotes" Target="footnotes.xml"/><Relationship Id="rId10" Type="http://schemas.openxmlformats.org/officeDocument/2006/relationships/hyperlink" Target="mailto:augustinas@refra.eu" TargetMode="External"/><Relationship Id="rId4" Type="http://schemas.openxmlformats.org/officeDocument/2006/relationships/webSettings" Target="webSettings.xml"/><Relationship Id="rId9" Type="http://schemas.openxmlformats.org/officeDocument/2006/relationships/hyperlink" Target="mailto:inga@refr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8236</Words>
  <Characters>4696</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Kibirkštienė | INOPRO</cp:lastModifiedBy>
  <cp:revision>55</cp:revision>
  <dcterms:created xsi:type="dcterms:W3CDTF">2025-06-18T23:00:00Z</dcterms:created>
  <dcterms:modified xsi:type="dcterms:W3CDTF">2025-07-10T11:28:00Z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skirta „Microsoft 365“</vt:lpwstr>
  </property>
  <property fmtid="{D5CDD505-2E9C-101B-9397-08002B2CF9AE}" pid="4" name="LastSaved">
    <vt:filetime>2025-06-06T00:00:00Z</vt:filetime>
  </property>
</Properties>
</file>