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D1CCD" w14:textId="77777777" w:rsidR="00D6507F" w:rsidRPr="00F94942" w:rsidRDefault="00D6507F" w:rsidP="00A01F64">
      <w:pPr>
        <w:tabs>
          <w:tab w:val="left" w:pos="567"/>
        </w:tabs>
        <w:jc w:val="center"/>
        <w:rPr>
          <w:rFonts w:ascii="Times New Roman" w:hAnsi="Times New Roman"/>
          <w:b/>
          <w:iCs/>
          <w:sz w:val="24"/>
        </w:rPr>
      </w:pPr>
      <w:bookmarkStart w:id="0" w:name="_Toc147739116"/>
      <w:bookmarkStart w:id="1" w:name="_Toc335201955"/>
      <w:r w:rsidRPr="00F94942">
        <w:rPr>
          <w:rFonts w:ascii="Times New Roman" w:hAnsi="Times New Roman"/>
          <w:b/>
          <w:iCs/>
          <w:sz w:val="24"/>
        </w:rPr>
        <w:t>TERMS AND CONDITIONS OF THE COMPETITION</w:t>
      </w:r>
    </w:p>
    <w:p w14:paraId="40F6C74E" w14:textId="77777777" w:rsidR="00D6507F" w:rsidRPr="00F94942" w:rsidRDefault="00D6507F" w:rsidP="00A01F64">
      <w:pPr>
        <w:pStyle w:val="Subtitle"/>
        <w:tabs>
          <w:tab w:val="left" w:pos="567"/>
        </w:tabs>
        <w:rPr>
          <w:rFonts w:ascii="Times New Roman" w:hAnsi="Times New Roman"/>
          <w:b/>
          <w:bCs/>
          <w:sz w:val="24"/>
          <w:u w:val="none"/>
          <w:lang w:val="lt-LT"/>
        </w:rPr>
      </w:pPr>
    </w:p>
    <w:p w14:paraId="5648C537" w14:textId="77777777" w:rsidR="00D6507F" w:rsidRPr="00F94942" w:rsidRDefault="00D6507F" w:rsidP="00D6507F">
      <w:pPr>
        <w:pStyle w:val="Heading1"/>
        <w:tabs>
          <w:tab w:val="left" w:pos="567"/>
          <w:tab w:val="num" w:pos="720"/>
        </w:tabs>
        <w:spacing w:before="0"/>
        <w:rPr>
          <w:rFonts w:ascii="Times New Roman" w:hAnsi="Times New Roman"/>
          <w:sz w:val="24"/>
        </w:rPr>
      </w:pPr>
      <w:bookmarkStart w:id="2" w:name="_Toc335201954"/>
      <w:r w:rsidRPr="00F94942">
        <w:rPr>
          <w:rFonts w:ascii="Times New Roman" w:hAnsi="Times New Roman"/>
          <w:sz w:val="24"/>
        </w:rPr>
        <w:t xml:space="preserve">GENERAL PROVISIONS </w:t>
      </w:r>
      <w:bookmarkEnd w:id="2"/>
    </w:p>
    <w:p w14:paraId="40C2AC91" w14:textId="254F1FD0" w:rsidR="00D6507F" w:rsidRPr="00F94942" w:rsidRDefault="00D6507F" w:rsidP="00D6507F">
      <w:pPr>
        <w:numPr>
          <w:ilvl w:val="1"/>
          <w:numId w:val="0"/>
        </w:numPr>
        <w:tabs>
          <w:tab w:val="left" w:pos="567"/>
          <w:tab w:val="left" w:pos="840"/>
          <w:tab w:val="left" w:pos="1080"/>
          <w:tab w:val="num" w:pos="1440"/>
        </w:tabs>
        <w:autoSpaceDE w:val="0"/>
        <w:autoSpaceDN w:val="0"/>
        <w:adjustRightInd w:val="0"/>
        <w:ind w:left="360" w:hanging="360"/>
        <w:jc w:val="both"/>
        <w:rPr>
          <w:rFonts w:ascii="Times New Roman" w:hAnsi="Times New Roman"/>
          <w:sz w:val="24"/>
        </w:rPr>
      </w:pPr>
      <w:r w:rsidRPr="00D6507F">
        <w:rPr>
          <w:rFonts w:ascii="Times New Roman" w:hAnsi="Times New Roman"/>
          <w:iCs/>
          <w:sz w:val="24"/>
        </w:rPr>
        <w:t>1.1</w:t>
      </w:r>
      <w:r>
        <w:rPr>
          <w:rFonts w:ascii="Times New Roman" w:hAnsi="Times New Roman"/>
          <w:i/>
          <w:sz w:val="24"/>
        </w:rPr>
        <w:t xml:space="preserve"> </w:t>
      </w:r>
      <w:r w:rsidRPr="00F94942">
        <w:rPr>
          <w:rFonts w:ascii="Times New Roman" w:hAnsi="Times New Roman"/>
          <w:i/>
          <w:sz w:val="24"/>
        </w:rPr>
        <w:t>UAB Delavero technologijos</w:t>
      </w:r>
      <w:r w:rsidRPr="00F94942">
        <w:rPr>
          <w:rFonts w:ascii="Times New Roman" w:hAnsi="Times New Roman"/>
          <w:sz w:val="24"/>
        </w:rPr>
        <w:t xml:space="preserve"> (hereinafter referred to as the Buyer) is implementing the project " </w:t>
      </w:r>
      <w:r w:rsidRPr="00F94942">
        <w:rPr>
          <w:rFonts w:ascii="Times New Roman" w:hAnsi="Times New Roman"/>
          <w:i/>
          <w:sz w:val="24"/>
          <w:lang w:eastAsia="lt-LT"/>
        </w:rPr>
        <w:t xml:space="preserve">Promotion of High Added Value FDI: Development of the Crypto Phone Product in R&amp;D Activities </w:t>
      </w:r>
      <w:r w:rsidRPr="00F94942">
        <w:rPr>
          <w:rFonts w:ascii="Times New Roman" w:hAnsi="Times New Roman"/>
          <w:sz w:val="24"/>
          <w:lang w:eastAsia="lt-LT"/>
        </w:rPr>
        <w:t xml:space="preserve">" (No. 02-048-K-0012), co-financed by the European Union funds and the Republic of Lithuania. </w:t>
      </w:r>
    </w:p>
    <w:p w14:paraId="07630B80" w14:textId="4EB42455" w:rsidR="00D6507F" w:rsidRPr="00F94942" w:rsidRDefault="00D6507F" w:rsidP="00D6507F">
      <w:pPr>
        <w:numPr>
          <w:ilvl w:val="1"/>
          <w:numId w:val="0"/>
        </w:numPr>
        <w:tabs>
          <w:tab w:val="left" w:pos="567"/>
          <w:tab w:val="left" w:pos="840"/>
          <w:tab w:val="left" w:pos="1080"/>
          <w:tab w:val="num" w:pos="1440"/>
        </w:tabs>
        <w:autoSpaceDE w:val="0"/>
        <w:autoSpaceDN w:val="0"/>
        <w:adjustRightInd w:val="0"/>
        <w:ind w:left="360" w:hanging="360"/>
        <w:jc w:val="both"/>
        <w:rPr>
          <w:rFonts w:ascii="Times New Roman" w:hAnsi="Times New Roman"/>
          <w:sz w:val="24"/>
        </w:rPr>
      </w:pPr>
      <w:r>
        <w:rPr>
          <w:rFonts w:ascii="Times New Roman" w:hAnsi="Times New Roman"/>
          <w:sz w:val="24"/>
        </w:rPr>
        <w:t xml:space="preserve">1.2. </w:t>
      </w:r>
      <w:r w:rsidRPr="00F94942">
        <w:rPr>
          <w:rFonts w:ascii="Times New Roman" w:hAnsi="Times New Roman"/>
          <w:sz w:val="24"/>
        </w:rPr>
        <w:t xml:space="preserve">The procurement is carried out in accordance  with </w:t>
      </w:r>
      <w:r w:rsidRPr="00F94942">
        <w:rPr>
          <w:rFonts w:ascii="Times New Roman" w:hAnsi="Times New Roman"/>
          <w:color w:val="000000"/>
          <w:sz w:val="24"/>
        </w:rPr>
        <w:t xml:space="preserve">the principles of the Treaty on the Functioning of the European Union – the principles of free movement of goods, freedom of establishment, freedom to provide services, equality of rights, non-discrimination and equal treatment, transparency, proportionality and mutual recognition, the </w:t>
      </w:r>
      <w:r w:rsidRPr="00F94942">
        <w:rPr>
          <w:rFonts w:ascii="Times New Roman" w:hAnsi="Times New Roman"/>
          <w:b/>
          <w:sz w:val="24"/>
        </w:rPr>
        <w:t xml:space="preserve">Rules on Project Financing and Administration, approved by the Minister of Finance of the Republic of Lithuania </w:t>
      </w:r>
      <w:r w:rsidRPr="00F94942">
        <w:rPr>
          <w:rFonts w:ascii="Times New Roman" w:hAnsi="Times New Roman"/>
          <w:b/>
          <w:bCs/>
          <w:sz w:val="24"/>
        </w:rPr>
        <w:t>on 22 June 2022.</w:t>
      </w:r>
      <w:r w:rsidRPr="00F94942">
        <w:rPr>
          <w:rFonts w:ascii="Times New Roman" w:hAnsi="Times New Roman"/>
          <w:b/>
          <w:sz w:val="24"/>
        </w:rPr>
        <w:t xml:space="preserve"> Order No. </w:t>
      </w:r>
      <w:r w:rsidRPr="00F94942">
        <w:rPr>
          <w:rFonts w:ascii="Times New Roman" w:hAnsi="Times New Roman"/>
          <w:b/>
          <w:bCs/>
          <w:sz w:val="24"/>
        </w:rPr>
        <w:t>1K-237</w:t>
      </w:r>
      <w:r w:rsidRPr="00F94942">
        <w:rPr>
          <w:rFonts w:ascii="Times New Roman" w:hAnsi="Times New Roman"/>
          <w:sz w:val="24"/>
        </w:rPr>
        <w:t xml:space="preserve"> "On the implementation of the 2021-2027 European Union Funds Investment Programme and the Economic Recovery and Resilience Plan "New Generation Lithuania", (including, but not limited to, Annex 7 "Procurement Rules") (hereinafter referred to as the Rules), the Civil Code of the Republic of Lithuania (hereinafter referred to as the Civil Code), other legal acts and these </w:t>
      </w:r>
      <w:r w:rsidRPr="00F94942">
        <w:rPr>
          <w:rFonts w:ascii="Times New Roman" w:hAnsi="Times New Roman"/>
          <w:iCs/>
          <w:sz w:val="24"/>
        </w:rPr>
        <w:t xml:space="preserve">tender </w:t>
      </w:r>
      <w:r w:rsidRPr="00F94942">
        <w:rPr>
          <w:rFonts w:ascii="Times New Roman" w:hAnsi="Times New Roman"/>
          <w:sz w:val="24"/>
        </w:rPr>
        <w:t>conditions (hereinafter referred to as the Tender Conditions).</w:t>
      </w:r>
    </w:p>
    <w:p w14:paraId="7DBCD249" w14:textId="77777777" w:rsidR="00D6507F" w:rsidRPr="00F94942" w:rsidRDefault="00D6507F" w:rsidP="00A01F64">
      <w:pPr>
        <w:tabs>
          <w:tab w:val="left" w:pos="567"/>
          <w:tab w:val="left" w:pos="840"/>
          <w:tab w:val="left" w:pos="1080"/>
        </w:tabs>
        <w:autoSpaceDE w:val="0"/>
        <w:autoSpaceDN w:val="0"/>
        <w:adjustRightInd w:val="0"/>
        <w:jc w:val="both"/>
        <w:rPr>
          <w:rFonts w:ascii="Times New Roman" w:hAnsi="Times New Roman"/>
          <w:sz w:val="24"/>
        </w:rPr>
      </w:pPr>
    </w:p>
    <w:bookmarkEnd w:id="0"/>
    <w:bookmarkEnd w:id="1"/>
    <w:p w14:paraId="05E3D1F4" w14:textId="77777777" w:rsidR="00D6507F" w:rsidRPr="00F94942" w:rsidRDefault="00D6507F" w:rsidP="00D6507F">
      <w:pPr>
        <w:pStyle w:val="Heading1"/>
        <w:tabs>
          <w:tab w:val="left" w:pos="567"/>
          <w:tab w:val="num" w:pos="720"/>
        </w:tabs>
        <w:spacing w:before="0"/>
        <w:rPr>
          <w:rFonts w:ascii="Times New Roman" w:hAnsi="Times New Roman"/>
          <w:sz w:val="24"/>
        </w:rPr>
      </w:pPr>
      <w:r w:rsidRPr="00F94942">
        <w:rPr>
          <w:rFonts w:ascii="Times New Roman" w:hAnsi="Times New Roman"/>
          <w:sz w:val="24"/>
        </w:rPr>
        <w:t>OBJECT OF PURCHASE</w:t>
      </w:r>
    </w:p>
    <w:p w14:paraId="0FFA2D60" w14:textId="77777777" w:rsidR="00D6507F" w:rsidRPr="00F94942" w:rsidRDefault="00D6507F" w:rsidP="00D6507F">
      <w:pPr>
        <w:pStyle w:val="ListParagraph"/>
        <w:tabs>
          <w:tab w:val="num" w:pos="1440"/>
        </w:tabs>
        <w:spacing w:before="0" w:after="0"/>
        <w:ind w:left="360"/>
        <w:rPr>
          <w:rFonts w:ascii="Times New Roman" w:hAnsi="Times New Roman" w:cs="Times New Roman"/>
          <w:sz w:val="24"/>
          <w:szCs w:val="24"/>
        </w:rPr>
      </w:pPr>
      <w:r w:rsidRPr="00F94942">
        <w:rPr>
          <w:rFonts w:ascii="Times New Roman" w:hAnsi="Times New Roman" w:cs="Times New Roman"/>
          <w:sz w:val="24"/>
          <w:szCs w:val="24"/>
        </w:rPr>
        <w:t xml:space="preserve">Object of the procurement – </w:t>
      </w:r>
      <w:bookmarkStart w:id="3" w:name="_Hlk207705875"/>
      <w:r w:rsidRPr="00F94942">
        <w:rPr>
          <w:rFonts w:ascii="Times New Roman" w:hAnsi="Times New Roman" w:cs="Times New Roman"/>
          <w:i/>
          <w:sz w:val="24"/>
          <w:szCs w:val="24"/>
        </w:rPr>
        <w:t>Communication equipment assembly services, the quantities (scope) and characteristics of which are specified in the submitted technical specification and which consist of:</w:t>
      </w:r>
      <w:bookmarkEnd w:id="3"/>
    </w:p>
    <w:p w14:paraId="0BAB640A" w14:textId="77777777" w:rsidR="00D6507F" w:rsidRPr="00F94942" w:rsidRDefault="00D6507F" w:rsidP="00D6507F">
      <w:pPr>
        <w:pStyle w:val="ListParagraph"/>
        <w:numPr>
          <w:ilvl w:val="2"/>
          <w:numId w:val="1"/>
        </w:numPr>
        <w:tabs>
          <w:tab w:val="num" w:pos="2160"/>
        </w:tabs>
        <w:ind w:left="990" w:hanging="630"/>
        <w:rPr>
          <w:rFonts w:ascii="Times New Roman" w:hAnsi="Times New Roman" w:cs="Times New Roman"/>
          <w:sz w:val="24"/>
          <w:szCs w:val="24"/>
        </w:rPr>
      </w:pPr>
      <w:r w:rsidRPr="00F94942">
        <w:rPr>
          <w:rFonts w:ascii="Times New Roman" w:hAnsi="Times New Roman" w:cs="Times New Roman"/>
          <w:sz w:val="24"/>
          <w:szCs w:val="24"/>
        </w:rPr>
        <w:t>Purchase of services for the assembly of custom-made communication equipment (hereinafter referred to as the Services1 or the Communication Equipment Layout Assembly Services)</w:t>
      </w:r>
    </w:p>
    <w:p w14:paraId="492994E5" w14:textId="77777777" w:rsidR="00D6507F" w:rsidRPr="00F94942" w:rsidRDefault="00D6507F" w:rsidP="00D6507F">
      <w:pPr>
        <w:pStyle w:val="ListParagraph"/>
        <w:numPr>
          <w:ilvl w:val="2"/>
          <w:numId w:val="1"/>
        </w:numPr>
        <w:tabs>
          <w:tab w:val="num" w:pos="2160"/>
        </w:tabs>
        <w:ind w:left="990" w:hanging="630"/>
        <w:rPr>
          <w:rFonts w:ascii="Times New Roman" w:hAnsi="Times New Roman" w:cs="Times New Roman"/>
          <w:sz w:val="24"/>
          <w:szCs w:val="24"/>
        </w:rPr>
      </w:pPr>
      <w:r w:rsidRPr="00F94942">
        <w:rPr>
          <w:rFonts w:ascii="Times New Roman" w:hAnsi="Times New Roman" w:cs="Times New Roman"/>
          <w:sz w:val="24"/>
          <w:szCs w:val="24"/>
        </w:rPr>
        <w:t>Purchase of custom-made communication equipment assembly services (hereinafter referred to as "Services2" or Communication Equipment Prototype Assembly Services)</w:t>
      </w:r>
    </w:p>
    <w:p w14:paraId="5B41F70C" w14:textId="77777777" w:rsidR="00D6507F" w:rsidRPr="00F94942" w:rsidRDefault="00D6507F" w:rsidP="00D6507F">
      <w:pPr>
        <w:pStyle w:val="ListParagraph"/>
        <w:tabs>
          <w:tab w:val="num" w:pos="1440"/>
        </w:tabs>
        <w:spacing w:before="0" w:after="0"/>
        <w:ind w:left="360"/>
        <w:rPr>
          <w:rFonts w:ascii="Times New Roman" w:hAnsi="Times New Roman" w:cs="Times New Roman"/>
          <w:sz w:val="24"/>
          <w:szCs w:val="24"/>
        </w:rPr>
      </w:pPr>
      <w:r w:rsidRPr="00F94942">
        <w:rPr>
          <w:rFonts w:ascii="Times New Roman" w:hAnsi="Times New Roman" w:cs="Times New Roman"/>
          <w:sz w:val="24"/>
          <w:szCs w:val="24"/>
        </w:rPr>
        <w:t>If a technical specification refers to a specific model or source, a specific process or brand, a patent, types, a specific origin, production or standard when describing the object of the purchase, it is considered that objects that are equivalent in their characteristics are also acceptable.</w:t>
      </w:r>
    </w:p>
    <w:p w14:paraId="0CAF69BE" w14:textId="77777777" w:rsidR="00D6507F" w:rsidRPr="00F94942" w:rsidRDefault="00D6507F" w:rsidP="00D6507F">
      <w:pPr>
        <w:pStyle w:val="ListParagraph"/>
        <w:tabs>
          <w:tab w:val="num" w:pos="1440"/>
        </w:tabs>
        <w:spacing w:before="0" w:after="0"/>
        <w:ind w:left="0" w:firstLine="0"/>
        <w:rPr>
          <w:rFonts w:ascii="Times New Roman" w:hAnsi="Times New Roman" w:cs="Times New Roman"/>
          <w:i/>
          <w:iCs/>
          <w:sz w:val="24"/>
          <w:szCs w:val="24"/>
        </w:rPr>
      </w:pPr>
      <w:r w:rsidRPr="00F94942">
        <w:rPr>
          <w:rFonts w:ascii="Times New Roman" w:hAnsi="Times New Roman" w:cs="Times New Roman"/>
          <w:sz w:val="24"/>
          <w:szCs w:val="24"/>
        </w:rPr>
        <w:t>The purchase object is not divided into parts of the purchase object.</w:t>
      </w:r>
    </w:p>
    <w:p w14:paraId="40786475" w14:textId="77777777" w:rsidR="00D6507F" w:rsidRPr="00F94942" w:rsidRDefault="00D6507F" w:rsidP="00D6507F">
      <w:pPr>
        <w:pStyle w:val="ListParagraph"/>
        <w:tabs>
          <w:tab w:val="num" w:pos="1440"/>
        </w:tabs>
        <w:spacing w:before="0" w:after="0"/>
        <w:ind w:left="360"/>
        <w:rPr>
          <w:rFonts w:ascii="Times New Roman" w:hAnsi="Times New Roman" w:cs="Times New Roman"/>
          <w:sz w:val="24"/>
          <w:szCs w:val="24"/>
        </w:rPr>
      </w:pPr>
      <w:r w:rsidRPr="00F94942">
        <w:rPr>
          <w:rFonts w:ascii="Times New Roman" w:hAnsi="Times New Roman" w:cs="Times New Roman"/>
          <w:sz w:val="24"/>
          <w:szCs w:val="24"/>
        </w:rPr>
        <w:t>Place of delivery of goods/provision of services – Liepų str. 83, LT-92195, Klaipėda. The place of delivery of goods/provision of services may change with prior agreement with the service provider.</w:t>
      </w:r>
    </w:p>
    <w:p w14:paraId="65B2AC73" w14:textId="77777777" w:rsidR="00D6507F" w:rsidRPr="00F94942" w:rsidRDefault="00D6507F" w:rsidP="00D6507F">
      <w:pPr>
        <w:pStyle w:val="ListParagraph"/>
        <w:tabs>
          <w:tab w:val="num" w:pos="1440"/>
        </w:tabs>
        <w:spacing w:before="0" w:after="0"/>
        <w:ind w:left="360"/>
        <w:rPr>
          <w:rFonts w:ascii="Times New Roman" w:hAnsi="Times New Roman" w:cs="Times New Roman"/>
          <w:sz w:val="24"/>
          <w:szCs w:val="24"/>
        </w:rPr>
      </w:pPr>
      <w:r w:rsidRPr="00F94942">
        <w:rPr>
          <w:rFonts w:ascii="Times New Roman" w:hAnsi="Times New Roman" w:cs="Times New Roman"/>
          <w:sz w:val="24"/>
          <w:szCs w:val="24"/>
        </w:rPr>
        <w:t xml:space="preserve">The procurement shall be subject to the </w:t>
      </w:r>
      <w:r w:rsidRPr="00F94942">
        <w:rPr>
          <w:rStyle w:val="FootnoteReference"/>
        </w:rPr>
        <w:footnoteReference w:id="1"/>
      </w:r>
      <w:r w:rsidRPr="00F94942">
        <w:rPr>
          <w:rFonts w:ascii="Times New Roman" w:hAnsi="Times New Roman" w:cs="Times New Roman"/>
          <w:sz w:val="24"/>
          <w:szCs w:val="24"/>
        </w:rPr>
        <w:t xml:space="preserve"> environmental requirements for green procurement, which are specified in the technical specification.</w:t>
      </w:r>
    </w:p>
    <w:p w14:paraId="00C8D516" w14:textId="77777777" w:rsidR="0095218E" w:rsidRPr="00F94942" w:rsidRDefault="0095218E" w:rsidP="0095218E">
      <w:pPr>
        <w:pStyle w:val="ListParagraph"/>
        <w:numPr>
          <w:ilvl w:val="0"/>
          <w:numId w:val="0"/>
        </w:numPr>
        <w:spacing w:before="0" w:after="0"/>
        <w:rPr>
          <w:rFonts w:ascii="Times New Roman" w:hAnsi="Times New Roman" w:cs="Times New Roman"/>
          <w:sz w:val="24"/>
          <w:szCs w:val="24"/>
        </w:rPr>
      </w:pPr>
    </w:p>
    <w:p w14:paraId="61359A10" w14:textId="77777777" w:rsidR="00D6507F" w:rsidRPr="00F94942" w:rsidRDefault="00D6507F" w:rsidP="00D6507F">
      <w:pPr>
        <w:pStyle w:val="Heading1"/>
        <w:tabs>
          <w:tab w:val="left" w:pos="567"/>
          <w:tab w:val="num" w:pos="720"/>
        </w:tabs>
        <w:spacing w:before="0"/>
        <w:rPr>
          <w:rFonts w:ascii="Times New Roman" w:hAnsi="Times New Roman"/>
          <w:sz w:val="24"/>
        </w:rPr>
      </w:pPr>
      <w:r w:rsidRPr="00F94942">
        <w:rPr>
          <w:rFonts w:ascii="Times New Roman" w:hAnsi="Times New Roman"/>
          <w:sz w:val="24"/>
        </w:rPr>
        <w:t>REQUIREMENTS FOR THE QUALIFICATION OF PARTICIPANTS</w:t>
      </w:r>
      <w:r w:rsidRPr="00F94942">
        <w:rPr>
          <w:rStyle w:val="FootnoteReference"/>
          <w:b w:val="0"/>
        </w:rPr>
        <w:footnoteReference w:id="2"/>
      </w:r>
    </w:p>
    <w:p w14:paraId="5380386D" w14:textId="0BBC3802" w:rsidR="00D35C52" w:rsidRPr="00F94942" w:rsidRDefault="00000000" w:rsidP="00517A2D">
      <w:pPr>
        <w:pStyle w:val="ListParagraph"/>
        <w:spacing w:before="0" w:after="0"/>
        <w:ind w:left="0" w:firstLine="0"/>
        <w:rPr>
          <w:rFonts w:ascii="Times New Roman" w:hAnsi="Times New Roman" w:cs="Times New Roman"/>
          <w:sz w:val="24"/>
          <w:szCs w:val="24"/>
          <w:highlight w:val="lightGray"/>
        </w:rPr>
      </w:pPr>
      <w:sdt>
        <w:sdtPr>
          <w:rPr>
            <w:rFonts w:ascii="Times New Roman" w:hAnsi="Times New Roman" w:cs="Times New Roman"/>
            <w:sz w:val="24"/>
            <w:szCs w:val="24"/>
            <w:highlight w:val="lightGray"/>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D6507F" w:rsidRPr="00D6507F">
            <w:rPr>
              <w:rFonts w:ascii="Times New Roman" w:hAnsi="Times New Roman" w:cs="Times New Roman"/>
              <w:sz w:val="24"/>
              <w:szCs w:val="24"/>
              <w:highlight w:val="lightGray"/>
            </w:rPr>
            <w:t>The qualification of the participants will be checked.</w:t>
          </w:r>
        </w:sdtContent>
      </w:sdt>
      <w:r w:rsidR="00D35C52" w:rsidRPr="00F94942">
        <w:rPr>
          <w:rFonts w:ascii="Times New Roman" w:hAnsi="Times New Roman" w:cs="Times New Roman"/>
          <w:sz w:val="24"/>
          <w:szCs w:val="24"/>
          <w:highlight w:val="lightGray"/>
        </w:rPr>
        <w:t xml:space="preserve"> </w:t>
      </w:r>
    </w:p>
    <w:p w14:paraId="6D6686B7" w14:textId="77777777" w:rsidR="00EC20C2" w:rsidRPr="00F94942" w:rsidRDefault="00EC20C2" w:rsidP="00EC20C2">
      <w:pPr>
        <w:pStyle w:val="ListParagraph"/>
        <w:numPr>
          <w:ilvl w:val="0"/>
          <w:numId w:val="0"/>
        </w:numPr>
        <w:spacing w:before="0" w:after="0"/>
        <w:rPr>
          <w:rFonts w:ascii="Times New Roman" w:hAnsi="Times New Roman" w:cs="Times New Roman"/>
          <w:sz w:val="24"/>
          <w:szCs w:val="24"/>
          <w:highlight w:val="lightGray"/>
        </w:rPr>
      </w:pPr>
    </w:p>
    <w:p w14:paraId="106D534C" w14:textId="1382438A" w:rsidR="007C7756" w:rsidRPr="00F94942" w:rsidRDefault="00D6507F" w:rsidP="00517A2D">
      <w:pPr>
        <w:pStyle w:val="ListParagraph"/>
        <w:numPr>
          <w:ilvl w:val="2"/>
          <w:numId w:val="1"/>
        </w:numPr>
        <w:spacing w:before="0" w:after="0"/>
        <w:rPr>
          <w:rFonts w:ascii="Times New Roman" w:hAnsi="Times New Roman" w:cs="Times New Roman"/>
          <w:sz w:val="24"/>
          <w:szCs w:val="24"/>
        </w:rPr>
      </w:pPr>
      <w:r w:rsidRPr="00F94942">
        <w:rPr>
          <w:rFonts w:ascii="Times New Roman" w:hAnsi="Times New Roman"/>
          <w:sz w:val="24"/>
        </w:rPr>
        <w:t>Qualification requirements for suppliers and their proof documents</w:t>
      </w:r>
      <w:r w:rsidR="007C7756" w:rsidRPr="00F94942">
        <w:rPr>
          <w:rFonts w:ascii="Times New Roman" w:hAnsi="Times New Roman" w:cs="Times New Roman"/>
          <w:sz w:val="24"/>
          <w:szCs w:val="24"/>
        </w:rPr>
        <w:t>:</w:t>
      </w:r>
      <w:r w:rsidR="008C2F1D" w:rsidRPr="00F94942">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D6507F" w:rsidRPr="00F94942" w14:paraId="14787BBD" w14:textId="77777777" w:rsidTr="00C642BB">
        <w:trPr>
          <w:cantSplit/>
          <w:tblHeader/>
        </w:trPr>
        <w:tc>
          <w:tcPr>
            <w:tcW w:w="967" w:type="dxa"/>
            <w:tcBorders>
              <w:top w:val="single" w:sz="4" w:space="0" w:color="000000"/>
              <w:left w:val="single" w:sz="4" w:space="0" w:color="000000"/>
              <w:bottom w:val="single" w:sz="4" w:space="0" w:color="000000"/>
              <w:right w:val="single" w:sz="4" w:space="0" w:color="000000"/>
            </w:tcBorders>
          </w:tcPr>
          <w:p w14:paraId="5D8E9619" w14:textId="77777777" w:rsidR="00D6507F" w:rsidRPr="00F94942" w:rsidRDefault="00D6507F" w:rsidP="00C642BB">
            <w:pPr>
              <w:tabs>
                <w:tab w:val="left" w:pos="567"/>
              </w:tabs>
              <w:ind w:left="-959" w:firstLine="851"/>
              <w:jc w:val="center"/>
              <w:rPr>
                <w:rFonts w:ascii="Times New Roman" w:hAnsi="Times New Roman"/>
                <w:b/>
                <w:sz w:val="24"/>
              </w:rPr>
            </w:pPr>
            <w:r w:rsidRPr="00F94942">
              <w:rPr>
                <w:rFonts w:ascii="Times New Roman" w:hAnsi="Times New Roman"/>
                <w:b/>
                <w:sz w:val="24"/>
              </w:rPr>
              <w:lastRenderedPageBreak/>
              <w:t xml:space="preserve">Sec. </w:t>
            </w:r>
          </w:p>
          <w:p w14:paraId="42211D4A" w14:textId="77777777" w:rsidR="00D6507F" w:rsidRPr="00F94942" w:rsidRDefault="00D6507F" w:rsidP="00C642BB">
            <w:pPr>
              <w:tabs>
                <w:tab w:val="left" w:pos="567"/>
              </w:tabs>
              <w:ind w:left="-959" w:firstLine="851"/>
              <w:jc w:val="center"/>
              <w:rPr>
                <w:rFonts w:ascii="Times New Roman" w:hAnsi="Times New Roman"/>
                <w:b/>
                <w:sz w:val="24"/>
              </w:rPr>
            </w:pPr>
            <w:r w:rsidRPr="00F94942">
              <w:rPr>
                <w:rFonts w:ascii="Times New Roman" w:hAnsi="Times New Roman"/>
                <w:b/>
                <w:sz w:val="24"/>
              </w:rPr>
              <w:t>No.</w:t>
            </w:r>
          </w:p>
        </w:tc>
        <w:tc>
          <w:tcPr>
            <w:tcW w:w="3019" w:type="dxa"/>
            <w:tcBorders>
              <w:top w:val="single" w:sz="4" w:space="0" w:color="000000"/>
              <w:left w:val="single" w:sz="4" w:space="0" w:color="000000"/>
              <w:bottom w:val="single" w:sz="4" w:space="0" w:color="000000"/>
              <w:right w:val="single" w:sz="4" w:space="0" w:color="000000"/>
            </w:tcBorders>
          </w:tcPr>
          <w:p w14:paraId="0B6D826B" w14:textId="77777777" w:rsidR="00D6507F" w:rsidRPr="00F94942" w:rsidRDefault="00D6507F" w:rsidP="00C642BB">
            <w:pPr>
              <w:tabs>
                <w:tab w:val="left" w:pos="567"/>
              </w:tabs>
              <w:jc w:val="center"/>
              <w:rPr>
                <w:rFonts w:ascii="Times New Roman" w:hAnsi="Times New Roman"/>
                <w:b/>
                <w:sz w:val="24"/>
              </w:rPr>
            </w:pPr>
            <w:r w:rsidRPr="00F94942">
              <w:rPr>
                <w:rFonts w:ascii="Times New Roman" w:hAnsi="Times New Roman"/>
                <w:b/>
                <w:sz w:val="24"/>
              </w:rPr>
              <w:t>Qualification requirements</w:t>
            </w:r>
          </w:p>
        </w:tc>
        <w:tc>
          <w:tcPr>
            <w:tcW w:w="2666" w:type="dxa"/>
            <w:tcBorders>
              <w:top w:val="single" w:sz="4" w:space="0" w:color="000000"/>
              <w:left w:val="single" w:sz="4" w:space="0" w:color="000000"/>
              <w:bottom w:val="single" w:sz="4" w:space="0" w:color="000000"/>
              <w:right w:val="single" w:sz="4" w:space="0" w:color="000000"/>
            </w:tcBorders>
          </w:tcPr>
          <w:p w14:paraId="0330F0E2" w14:textId="77777777" w:rsidR="00D6507F" w:rsidRPr="00F94942" w:rsidRDefault="00D6507F" w:rsidP="00C642BB">
            <w:pPr>
              <w:tabs>
                <w:tab w:val="left" w:pos="567"/>
              </w:tabs>
              <w:jc w:val="center"/>
              <w:rPr>
                <w:rFonts w:ascii="Times New Roman" w:hAnsi="Times New Roman"/>
                <w:b/>
                <w:sz w:val="24"/>
              </w:rPr>
            </w:pPr>
            <w:r w:rsidRPr="00F94942">
              <w:rPr>
                <w:rFonts w:ascii="Times New Roman" w:hAnsi="Times New Roman"/>
                <w:b/>
                <w:sz w:val="24"/>
              </w:rPr>
              <w:t>Requirements for the entity's group and or sub-suppliers</w:t>
            </w:r>
          </w:p>
        </w:tc>
        <w:tc>
          <w:tcPr>
            <w:tcW w:w="3010" w:type="dxa"/>
            <w:tcBorders>
              <w:top w:val="single" w:sz="4" w:space="0" w:color="000000"/>
              <w:left w:val="single" w:sz="4" w:space="0" w:color="000000"/>
              <w:bottom w:val="single" w:sz="4" w:space="0" w:color="000000"/>
              <w:right w:val="single" w:sz="4" w:space="0" w:color="000000"/>
            </w:tcBorders>
          </w:tcPr>
          <w:p w14:paraId="0795AF73" w14:textId="77777777" w:rsidR="00D6507F" w:rsidRPr="00F94942" w:rsidRDefault="00D6507F" w:rsidP="00C642BB">
            <w:pPr>
              <w:tabs>
                <w:tab w:val="left" w:pos="567"/>
              </w:tabs>
              <w:ind w:right="-108"/>
              <w:jc w:val="center"/>
              <w:rPr>
                <w:rFonts w:ascii="Times New Roman" w:hAnsi="Times New Roman"/>
                <w:b/>
                <w:sz w:val="24"/>
              </w:rPr>
            </w:pPr>
            <w:r w:rsidRPr="00F94942">
              <w:rPr>
                <w:rFonts w:ascii="Times New Roman" w:hAnsi="Times New Roman"/>
                <w:b/>
                <w:sz w:val="24"/>
              </w:rPr>
              <w:t>Evidence of qualification requirements</w:t>
            </w:r>
          </w:p>
        </w:tc>
      </w:tr>
      <w:tr w:rsidR="00D6507F" w:rsidRPr="00F94942" w14:paraId="589C74A6" w14:textId="77777777" w:rsidTr="00C642BB">
        <w:trPr>
          <w:cantSplit/>
        </w:trPr>
        <w:tc>
          <w:tcPr>
            <w:tcW w:w="967" w:type="dxa"/>
            <w:tcBorders>
              <w:top w:val="single" w:sz="4" w:space="0" w:color="000000"/>
              <w:left w:val="single" w:sz="4" w:space="0" w:color="000000"/>
              <w:bottom w:val="single" w:sz="4" w:space="0" w:color="000000"/>
              <w:right w:val="single" w:sz="4" w:space="0" w:color="000000"/>
            </w:tcBorders>
          </w:tcPr>
          <w:p w14:paraId="6D2FCB87" w14:textId="77777777" w:rsidR="00D6507F" w:rsidRPr="00F94942" w:rsidRDefault="00D6507F" w:rsidP="00C642BB">
            <w:pPr>
              <w:tabs>
                <w:tab w:val="left" w:pos="567"/>
              </w:tabs>
              <w:jc w:val="both"/>
              <w:rPr>
                <w:rFonts w:ascii="Times New Roman" w:hAnsi="Times New Roman"/>
                <w:sz w:val="24"/>
              </w:rPr>
            </w:pPr>
            <w:r w:rsidRPr="00F94942">
              <w:rPr>
                <w:rFonts w:ascii="Times New Roman" w:hAnsi="Times New Roman"/>
                <w:sz w:val="24"/>
              </w:rPr>
              <w:t>3.1.2.1</w:t>
            </w:r>
          </w:p>
        </w:tc>
        <w:tc>
          <w:tcPr>
            <w:tcW w:w="3019" w:type="dxa"/>
            <w:tcBorders>
              <w:top w:val="single" w:sz="4" w:space="0" w:color="000000"/>
              <w:left w:val="single" w:sz="4" w:space="0" w:color="000000"/>
              <w:bottom w:val="single" w:sz="4" w:space="0" w:color="000000"/>
              <w:right w:val="single" w:sz="4" w:space="0" w:color="000000"/>
            </w:tcBorders>
          </w:tcPr>
          <w:p w14:paraId="5D9FEEBE" w14:textId="77777777" w:rsidR="00D6507F" w:rsidRPr="00F94942" w:rsidRDefault="00D6507F" w:rsidP="00C642BB">
            <w:pPr>
              <w:tabs>
                <w:tab w:val="left" w:pos="567"/>
              </w:tabs>
              <w:jc w:val="both"/>
              <w:rPr>
                <w:rFonts w:ascii="Times New Roman" w:hAnsi="Times New Roman"/>
                <w:i/>
                <w:iCs/>
                <w:sz w:val="24"/>
              </w:rPr>
            </w:pPr>
            <w:r w:rsidRPr="00F94942">
              <w:rPr>
                <w:rFonts w:ascii="Times New Roman" w:hAnsi="Times New Roman"/>
                <w:i/>
                <w:iCs/>
                <w:sz w:val="24"/>
              </w:rPr>
              <w:t>The supplier is not bankrupt, is in liquidation, has entered into a settlement agreement with creditors, has suspended or restricted its activities, or is not in the same or similar situation under the laws of the country in which it is registered. He has not been the subject of restructuring, bankruptcy proceedings or out-of-court bankruptcy proceedings, no compulsory winding-up proceedings or arrangements with creditors, or similar proceedings under the law of the country in which he is registered</w:t>
            </w:r>
          </w:p>
        </w:tc>
        <w:tc>
          <w:tcPr>
            <w:tcW w:w="2666" w:type="dxa"/>
            <w:tcBorders>
              <w:top w:val="single" w:sz="4" w:space="0" w:color="000000"/>
              <w:left w:val="single" w:sz="4" w:space="0" w:color="000000"/>
              <w:bottom w:val="single" w:sz="4" w:space="0" w:color="000000"/>
              <w:right w:val="single" w:sz="4" w:space="0" w:color="000000"/>
            </w:tcBorders>
          </w:tcPr>
          <w:p w14:paraId="5B96D872" w14:textId="77777777" w:rsidR="00D6507F" w:rsidRPr="00F94942" w:rsidRDefault="00D6507F" w:rsidP="00C642BB">
            <w:pPr>
              <w:tabs>
                <w:tab w:val="left" w:pos="567"/>
              </w:tabs>
              <w:jc w:val="both"/>
              <w:rPr>
                <w:rFonts w:ascii="Times New Roman" w:hAnsi="Times New Roman"/>
                <w:sz w:val="24"/>
              </w:rPr>
            </w:pPr>
            <w:r w:rsidRPr="00F94942">
              <w:rPr>
                <w:rFonts w:ascii="Times New Roman" w:hAnsi="Times New Roman"/>
                <w:sz w:val="24"/>
              </w:rPr>
              <w:t>If the tender is submitted by a group of economic entities or the supplier uses subcontractors, the requirement must be met by all members of the group of economic entities or by the supplier together with the subcontractors.</w:t>
            </w:r>
          </w:p>
        </w:tc>
        <w:tc>
          <w:tcPr>
            <w:tcW w:w="3010" w:type="dxa"/>
            <w:tcBorders>
              <w:top w:val="single" w:sz="4" w:space="0" w:color="000000"/>
              <w:left w:val="single" w:sz="4" w:space="0" w:color="000000"/>
              <w:bottom w:val="single" w:sz="4" w:space="0" w:color="000000"/>
              <w:right w:val="single" w:sz="4" w:space="0" w:color="000000"/>
            </w:tcBorders>
          </w:tcPr>
          <w:p w14:paraId="44FA7D0F" w14:textId="77777777" w:rsidR="00D6507F" w:rsidRPr="00F94942" w:rsidRDefault="00D6507F" w:rsidP="00C642BB">
            <w:pPr>
              <w:tabs>
                <w:tab w:val="left" w:pos="567"/>
              </w:tabs>
              <w:jc w:val="both"/>
              <w:rPr>
                <w:rFonts w:ascii="Times New Roman" w:hAnsi="Times New Roman"/>
                <w:sz w:val="24"/>
              </w:rPr>
            </w:pPr>
            <w:r w:rsidRPr="00F94942">
              <w:rPr>
                <w:rFonts w:ascii="Times New Roman" w:hAnsi="Times New Roman"/>
                <w:sz w:val="24"/>
              </w:rPr>
              <w:t>A declaration by the supplier (Annex No. 3) confirming that he meets the qualification requirement referred to in this point or an extract from the Register of Legal Entities or a document (copy) issued by the relevant competent authority.</w:t>
            </w:r>
          </w:p>
        </w:tc>
      </w:tr>
      <w:tr w:rsidR="00D6507F" w:rsidRPr="00F94942" w14:paraId="24A9455D" w14:textId="77777777" w:rsidTr="00C642BB">
        <w:trPr>
          <w:cantSplit/>
        </w:trPr>
        <w:tc>
          <w:tcPr>
            <w:tcW w:w="967" w:type="dxa"/>
            <w:tcBorders>
              <w:top w:val="single" w:sz="4" w:space="0" w:color="000000"/>
              <w:left w:val="single" w:sz="4" w:space="0" w:color="000000"/>
              <w:bottom w:val="single" w:sz="4" w:space="0" w:color="000000"/>
              <w:right w:val="single" w:sz="4" w:space="0" w:color="000000"/>
            </w:tcBorders>
          </w:tcPr>
          <w:p w14:paraId="0533FA19" w14:textId="77777777" w:rsidR="00D6507F" w:rsidRPr="00F94942" w:rsidRDefault="00D6507F" w:rsidP="00C642BB">
            <w:pPr>
              <w:tabs>
                <w:tab w:val="left" w:pos="567"/>
              </w:tabs>
              <w:jc w:val="both"/>
              <w:rPr>
                <w:rFonts w:ascii="Times New Roman" w:hAnsi="Times New Roman"/>
                <w:sz w:val="24"/>
              </w:rPr>
            </w:pPr>
            <w:r w:rsidRPr="00F94942">
              <w:rPr>
                <w:rFonts w:ascii="Times New Roman" w:hAnsi="Times New Roman"/>
                <w:sz w:val="24"/>
              </w:rPr>
              <w:t>3.1.2.2</w:t>
            </w:r>
          </w:p>
        </w:tc>
        <w:tc>
          <w:tcPr>
            <w:tcW w:w="3019" w:type="dxa"/>
            <w:tcBorders>
              <w:top w:val="single" w:sz="4" w:space="0" w:color="000000"/>
              <w:left w:val="single" w:sz="4" w:space="0" w:color="000000"/>
              <w:bottom w:val="single" w:sz="4" w:space="0" w:color="000000"/>
              <w:right w:val="single" w:sz="4" w:space="0" w:color="000000"/>
            </w:tcBorders>
          </w:tcPr>
          <w:p w14:paraId="360E32E0" w14:textId="77777777" w:rsidR="00D6507F" w:rsidRPr="00F94942" w:rsidRDefault="00D6507F" w:rsidP="00C642BB">
            <w:pPr>
              <w:tabs>
                <w:tab w:val="left" w:pos="567"/>
              </w:tabs>
              <w:jc w:val="both"/>
              <w:rPr>
                <w:rFonts w:ascii="Times New Roman" w:hAnsi="Times New Roman"/>
                <w:i/>
                <w:iCs/>
                <w:sz w:val="24"/>
              </w:rPr>
            </w:pPr>
            <w:r w:rsidRPr="00F94942">
              <w:rPr>
                <w:rFonts w:ascii="Times New Roman" w:hAnsi="Times New Roman"/>
                <w:i/>
                <w:iCs/>
                <w:sz w:val="24"/>
              </w:rPr>
              <w:t>In the last 5 years prior to the deadline for submitting the offer, the supplier has delivered and provided communication equipment assembly services for at least EUR 250,000 excluding VAT under one or more contracts.</w:t>
            </w:r>
          </w:p>
        </w:tc>
        <w:tc>
          <w:tcPr>
            <w:tcW w:w="2666" w:type="dxa"/>
            <w:tcBorders>
              <w:top w:val="single" w:sz="4" w:space="0" w:color="000000"/>
              <w:left w:val="single" w:sz="4" w:space="0" w:color="000000"/>
              <w:bottom w:val="single" w:sz="4" w:space="0" w:color="000000"/>
              <w:right w:val="single" w:sz="4" w:space="0" w:color="000000"/>
            </w:tcBorders>
          </w:tcPr>
          <w:p w14:paraId="59C29224" w14:textId="77777777" w:rsidR="00D6507F" w:rsidRPr="00F94942" w:rsidRDefault="00D6507F" w:rsidP="00C642BB">
            <w:pPr>
              <w:tabs>
                <w:tab w:val="left" w:pos="567"/>
              </w:tabs>
              <w:jc w:val="both"/>
              <w:rPr>
                <w:rFonts w:ascii="Times New Roman" w:hAnsi="Times New Roman"/>
                <w:sz w:val="24"/>
              </w:rPr>
            </w:pPr>
            <w:r w:rsidRPr="00F94942">
              <w:rPr>
                <w:rFonts w:ascii="Times New Roman" w:hAnsi="Times New Roman"/>
                <w:sz w:val="24"/>
              </w:rPr>
              <w:t>If the tender is submitted by a group of economic entities or the supplier uses subcontractors, the requirement must be met by all members of the group of economic entities or by the supplier together with the subcontractors.</w:t>
            </w:r>
          </w:p>
        </w:tc>
        <w:tc>
          <w:tcPr>
            <w:tcW w:w="3010" w:type="dxa"/>
            <w:tcBorders>
              <w:top w:val="single" w:sz="4" w:space="0" w:color="000000"/>
              <w:left w:val="single" w:sz="4" w:space="0" w:color="000000"/>
              <w:bottom w:val="single" w:sz="4" w:space="0" w:color="000000"/>
              <w:right w:val="single" w:sz="4" w:space="0" w:color="000000"/>
            </w:tcBorders>
          </w:tcPr>
          <w:p w14:paraId="186D55F5" w14:textId="77777777" w:rsidR="00D6507F" w:rsidRPr="00F94942" w:rsidRDefault="00D6507F" w:rsidP="00C642BB">
            <w:pPr>
              <w:tabs>
                <w:tab w:val="left" w:pos="567"/>
              </w:tabs>
              <w:jc w:val="both"/>
              <w:rPr>
                <w:rFonts w:ascii="Times New Roman" w:hAnsi="Times New Roman"/>
                <w:sz w:val="24"/>
              </w:rPr>
            </w:pPr>
            <w:r w:rsidRPr="00F94942">
              <w:rPr>
                <w:rFonts w:ascii="Times New Roman" w:hAnsi="Times New Roman"/>
                <w:sz w:val="24"/>
              </w:rPr>
              <w:t>Supplier's customer certificate, which indicates the services provided, the period of provision of services, the value of the services provided, the customer's contact details.</w:t>
            </w:r>
          </w:p>
          <w:p w14:paraId="35875A8B" w14:textId="77777777" w:rsidR="00D6507F" w:rsidRPr="00F94942" w:rsidRDefault="00D6507F" w:rsidP="00C642BB">
            <w:pPr>
              <w:tabs>
                <w:tab w:val="left" w:pos="567"/>
              </w:tabs>
              <w:jc w:val="both"/>
              <w:rPr>
                <w:rFonts w:ascii="Times New Roman" w:hAnsi="Times New Roman"/>
                <w:sz w:val="24"/>
              </w:rPr>
            </w:pPr>
            <w:r w:rsidRPr="00F94942">
              <w:rPr>
                <w:rFonts w:ascii="Times New Roman" w:hAnsi="Times New Roman"/>
                <w:sz w:val="24"/>
              </w:rPr>
              <w:t>The vendor customer certificate must be signed by the customer's representative.</w:t>
            </w:r>
          </w:p>
        </w:tc>
      </w:tr>
    </w:tbl>
    <w:p w14:paraId="69740D97" w14:textId="77777777" w:rsidR="00697105" w:rsidRPr="00F94942" w:rsidRDefault="00697105" w:rsidP="00697105">
      <w:pPr>
        <w:pStyle w:val="ListParagraph"/>
        <w:numPr>
          <w:ilvl w:val="0"/>
          <w:numId w:val="0"/>
        </w:numPr>
        <w:tabs>
          <w:tab w:val="clear" w:pos="567"/>
          <w:tab w:val="left" w:pos="426"/>
        </w:tabs>
        <w:spacing w:before="0" w:after="0"/>
        <w:rPr>
          <w:rFonts w:ascii="Times New Roman" w:hAnsi="Times New Roman" w:cs="Times New Roman"/>
          <w:b/>
          <w:bCs/>
          <w:sz w:val="24"/>
          <w:szCs w:val="24"/>
        </w:rPr>
      </w:pPr>
    </w:p>
    <w:p w14:paraId="749E5A6D" w14:textId="77777777" w:rsidR="00D6507F" w:rsidRPr="00F94942" w:rsidRDefault="00D6507F" w:rsidP="00D6507F">
      <w:pPr>
        <w:pStyle w:val="ListParagraph"/>
        <w:tabs>
          <w:tab w:val="clear" w:pos="567"/>
          <w:tab w:val="left" w:pos="426"/>
          <w:tab w:val="num" w:pos="1440"/>
        </w:tabs>
        <w:spacing w:before="0" w:after="0"/>
        <w:ind w:left="0" w:firstLine="0"/>
        <w:rPr>
          <w:rFonts w:ascii="Times New Roman" w:hAnsi="Times New Roman" w:cs="Times New Roman"/>
          <w:b/>
          <w:bCs/>
          <w:sz w:val="24"/>
          <w:szCs w:val="24"/>
        </w:rPr>
      </w:pPr>
      <w:r w:rsidRPr="00F94942">
        <w:rPr>
          <w:rFonts w:ascii="Times New Roman" w:hAnsi="Times New Roman" w:cs="Times New Roman"/>
          <w:sz w:val="24"/>
          <w:szCs w:val="24"/>
        </w:rPr>
        <w:t xml:space="preserve"> </w:t>
      </w:r>
      <w:r w:rsidRPr="00F94942">
        <w:rPr>
          <w:rFonts w:ascii="Times New Roman" w:hAnsi="Times New Roman" w:cs="Times New Roman"/>
          <w:b/>
          <w:bCs/>
          <w:sz w:val="24"/>
          <w:szCs w:val="24"/>
        </w:rPr>
        <w:t>Documents confirming compliance with the established qualification requirements will be requested only from the potential winner. The supplier confirms in the offer form that it meets the specified qualification requirements</w:t>
      </w:r>
      <w:r w:rsidRPr="00F94942">
        <w:rPr>
          <w:rFonts w:ascii="Times New Roman" w:hAnsi="Times New Roman" w:cs="Times New Roman"/>
          <w:sz w:val="24"/>
          <w:szCs w:val="24"/>
        </w:rPr>
        <w:t>.</w:t>
      </w:r>
    </w:p>
    <w:p w14:paraId="79FFEDF2" w14:textId="77777777" w:rsidR="00D6507F" w:rsidRPr="00F94942" w:rsidRDefault="00D6507F" w:rsidP="00D6507F">
      <w:pPr>
        <w:pStyle w:val="ListParagraph"/>
        <w:tabs>
          <w:tab w:val="num" w:pos="1440"/>
        </w:tabs>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The supplier may rely only on the capacities of other economic entities (e.g. subcontractors) in order to prove its compliance with the qualification requirements which it will actually be able to dispose of during the performance of the procurement contract. The Supplier has an obligation to the Buyer in the tender to ensure that the resources of the economic entity whose capacities have been relied upon will be available to the Supplier during the entire period of performance of the purchase contract. When verifying whether the Supplier will have access to the resources available to other economic entities whose capacities it relies on to meet the qualification requirements, the Buyer shall accept any measures from the Supplier to confirm this.</w:t>
      </w:r>
    </w:p>
    <w:p w14:paraId="6A5861C2" w14:textId="77777777" w:rsidR="00D6507F" w:rsidRPr="00F94942" w:rsidRDefault="00D6507F" w:rsidP="00D6507F">
      <w:pPr>
        <w:pStyle w:val="ListParagraph"/>
        <w:tabs>
          <w:tab w:val="num" w:pos="1440"/>
        </w:tabs>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If the supplier is unable to provide the specified documents because such documents are not issued in the country concerned or the documents issued in that country do not cover all the issues raised, an official declaration from the supplier or an equivalent document is submitted.</w:t>
      </w:r>
    </w:p>
    <w:p w14:paraId="31876D09" w14:textId="7EE425AF" w:rsidR="00AA138E" w:rsidRPr="00F94942" w:rsidRDefault="00AA138E" w:rsidP="00517A2D">
      <w:pPr>
        <w:pStyle w:val="ListParagraph"/>
        <w:numPr>
          <w:ilvl w:val="0"/>
          <w:numId w:val="0"/>
        </w:numPr>
        <w:spacing w:before="0" w:after="0"/>
        <w:rPr>
          <w:rFonts w:ascii="Times New Roman" w:hAnsi="Times New Roman" w:cs="Times New Roman"/>
          <w:sz w:val="24"/>
          <w:szCs w:val="24"/>
        </w:rPr>
      </w:pPr>
    </w:p>
    <w:p w14:paraId="7EAA245D" w14:textId="77777777" w:rsidR="00D6507F" w:rsidRPr="00F94942" w:rsidRDefault="00D6507F" w:rsidP="00D6507F">
      <w:pPr>
        <w:pStyle w:val="Heading1"/>
        <w:tabs>
          <w:tab w:val="left" w:pos="567"/>
          <w:tab w:val="num" w:pos="720"/>
        </w:tabs>
        <w:spacing w:before="0"/>
        <w:rPr>
          <w:rFonts w:ascii="Times New Roman" w:hAnsi="Times New Roman"/>
          <w:sz w:val="24"/>
        </w:rPr>
      </w:pPr>
      <w:bookmarkStart w:id="4" w:name="_Toc335201957"/>
      <w:r w:rsidRPr="00F94942">
        <w:rPr>
          <w:rFonts w:ascii="Times New Roman" w:hAnsi="Times New Roman"/>
          <w:sz w:val="24"/>
        </w:rPr>
        <w:t xml:space="preserve">REQUIREMENTS FOR THE SUBMISSION OF TENDERS </w:t>
      </w:r>
      <w:bookmarkEnd w:id="4"/>
    </w:p>
    <w:p w14:paraId="6041FF44" w14:textId="303F9DF2" w:rsidR="00D6507F" w:rsidRPr="00D6507F" w:rsidRDefault="00D6507F" w:rsidP="00D6507F">
      <w:pPr>
        <w:pStyle w:val="ListParagraph"/>
        <w:tabs>
          <w:tab w:val="clear" w:pos="567"/>
          <w:tab w:val="num" w:pos="-120"/>
          <w:tab w:val="left" w:pos="360"/>
          <w:tab w:val="num" w:pos="709"/>
          <w:tab w:val="num" w:pos="1440"/>
        </w:tabs>
        <w:ind w:hanging="4770"/>
        <w:rPr>
          <w:rFonts w:ascii="Times New Roman" w:eastAsia="Arial Unicode MS" w:hAnsi="Times New Roman"/>
          <w:i/>
          <w:color w:val="000000"/>
          <w:sz w:val="24"/>
        </w:rPr>
      </w:pPr>
      <w:r w:rsidRPr="00D6507F">
        <w:rPr>
          <w:rFonts w:ascii="Times New Roman" w:hAnsi="Times New Roman"/>
          <w:sz w:val="24"/>
        </w:rPr>
        <w:t xml:space="preserve">The supplier's offer and other correspondence are available </w:t>
      </w:r>
      <w:r w:rsidRPr="00D6507F">
        <w:rPr>
          <w:rFonts w:ascii="Times New Roman" w:hAnsi="Times New Roman"/>
          <w:i/>
          <w:sz w:val="24"/>
          <w:highlight w:val="lightGray"/>
        </w:rPr>
        <w:t>in English</w:t>
      </w:r>
      <w:r w:rsidRPr="00D6507F">
        <w:rPr>
          <w:rFonts w:ascii="Times New Roman" w:hAnsi="Times New Roman"/>
          <w:sz w:val="24"/>
        </w:rPr>
        <w:t xml:space="preserve">. </w:t>
      </w:r>
    </w:p>
    <w:p w14:paraId="5EEABABA" w14:textId="60D5E1D2" w:rsidR="00D6507F" w:rsidRPr="001400EA" w:rsidRDefault="00D6507F" w:rsidP="00D6507F">
      <w:pPr>
        <w:pStyle w:val="ListParagraph"/>
        <w:tabs>
          <w:tab w:val="num" w:pos="-120"/>
          <w:tab w:val="left" w:pos="360"/>
          <w:tab w:val="num" w:pos="720"/>
          <w:tab w:val="num" w:pos="1440"/>
        </w:tabs>
        <w:ind w:hanging="4770"/>
        <w:rPr>
          <w:rFonts w:ascii="Times New Roman" w:hAnsi="Times New Roman"/>
          <w:bCs/>
          <w:i/>
          <w:spacing w:val="-4"/>
          <w:sz w:val="24"/>
        </w:rPr>
      </w:pPr>
      <w:r w:rsidRPr="00D6507F">
        <w:rPr>
          <w:rFonts w:ascii="Times New Roman" w:hAnsi="Times New Roman"/>
          <w:sz w:val="24"/>
        </w:rPr>
        <w:t xml:space="preserve">The proposal is submitted </w:t>
      </w:r>
      <w:r w:rsidRPr="00D6507F">
        <w:rPr>
          <w:rFonts w:ascii="Times New Roman" w:hAnsi="Times New Roman"/>
          <w:i/>
          <w:sz w:val="24"/>
        </w:rPr>
        <w:t xml:space="preserve">by e-mail </w:t>
      </w:r>
      <w:hyperlink r:id="rId8" w:history="1">
        <w:r w:rsidRPr="00D6507F">
          <w:rPr>
            <w:rStyle w:val="Hyperlink"/>
            <w:rFonts w:ascii="Times New Roman" w:hAnsi="Times New Roman"/>
            <w:i/>
            <w:sz w:val="24"/>
          </w:rPr>
          <w:t>info@delaverotechnologijos.com</w:t>
        </w:r>
      </w:hyperlink>
      <w:r w:rsidRPr="00D6507F">
        <w:rPr>
          <w:rFonts w:ascii="Times New Roman" w:hAnsi="Times New Roman"/>
          <w:sz w:val="24"/>
        </w:rPr>
        <w:t xml:space="preserve">. </w:t>
      </w:r>
      <w:r w:rsidRPr="001400EA">
        <w:rPr>
          <w:rFonts w:ascii="Times New Roman" w:hAnsi="Times New Roman"/>
          <w:bCs/>
          <w:sz w:val="24"/>
        </w:rPr>
        <w:t>The offer shall consist of:</w:t>
      </w:r>
    </w:p>
    <w:p w14:paraId="1263317B" w14:textId="77777777" w:rsidR="001400EA" w:rsidRPr="001400EA" w:rsidRDefault="001400EA" w:rsidP="001400EA">
      <w:pPr>
        <w:pStyle w:val="ListParagraph"/>
        <w:numPr>
          <w:ilvl w:val="2"/>
          <w:numId w:val="1"/>
        </w:numPr>
        <w:tabs>
          <w:tab w:val="num" w:pos="2160"/>
        </w:tabs>
        <w:rPr>
          <w:rFonts w:ascii="Times New Roman" w:hAnsi="Times New Roman"/>
          <w:bCs/>
          <w:i/>
          <w:spacing w:val="-4"/>
          <w:sz w:val="24"/>
        </w:rPr>
      </w:pPr>
      <w:r w:rsidRPr="001400EA">
        <w:rPr>
          <w:rFonts w:ascii="Times New Roman" w:hAnsi="Times New Roman"/>
          <w:bCs/>
          <w:sz w:val="24"/>
          <w:lang w:eastAsia="lt-LT"/>
        </w:rPr>
        <w:t>a completed tender form prepared in accordance with Annex 2 to these tender conditions and the documents specified in the tender form;</w:t>
      </w:r>
    </w:p>
    <w:p w14:paraId="474C6B67" w14:textId="23BA27AD" w:rsidR="001400EA" w:rsidRPr="001400EA" w:rsidRDefault="001400EA" w:rsidP="001400EA">
      <w:pPr>
        <w:pStyle w:val="ListParagraph"/>
        <w:numPr>
          <w:ilvl w:val="2"/>
          <w:numId w:val="1"/>
        </w:numPr>
        <w:tabs>
          <w:tab w:val="num" w:pos="709"/>
          <w:tab w:val="num" w:pos="2160"/>
        </w:tabs>
        <w:rPr>
          <w:rFonts w:ascii="Times New Roman" w:hAnsi="Times New Roman"/>
          <w:bCs/>
          <w:i/>
          <w:spacing w:val="-4"/>
          <w:sz w:val="24"/>
        </w:rPr>
      </w:pPr>
      <w:r w:rsidRPr="001400EA">
        <w:rPr>
          <w:rFonts w:ascii="Times New Roman" w:hAnsi="Times New Roman"/>
          <w:bCs/>
          <w:sz w:val="24"/>
          <w:lang w:eastAsia="lt-LT"/>
        </w:rPr>
        <w:t>A copy of the joint activity agreement, if the proposal is submitted by a group of economic operators.</w:t>
      </w:r>
    </w:p>
    <w:p w14:paraId="40557494" w14:textId="77777777" w:rsidR="001400EA" w:rsidRPr="00F94942" w:rsidRDefault="001400EA" w:rsidP="001400EA">
      <w:pPr>
        <w:pStyle w:val="ListParagraph"/>
        <w:tabs>
          <w:tab w:val="num" w:pos="1440"/>
        </w:tabs>
        <w:ind w:left="0" w:firstLine="0"/>
        <w:rPr>
          <w:rFonts w:ascii="Times New Roman" w:hAnsi="Times New Roman"/>
          <w:i/>
          <w:sz w:val="24"/>
        </w:rPr>
      </w:pPr>
      <w:r w:rsidRPr="00F94942">
        <w:rPr>
          <w:rFonts w:ascii="Times New Roman" w:hAnsi="Times New Roman"/>
          <w:sz w:val="24"/>
        </w:rPr>
        <w:t>The supplier may submit only one tender (if the procurement is divided into lots – one for each lot) – individually or as a member of a group of economic entities. If a supplier submits more than one tender or a member of a group of operators participates in several tenders, all such tenders will be rejected.</w:t>
      </w:r>
    </w:p>
    <w:p w14:paraId="29663246" w14:textId="77777777" w:rsidR="001400EA" w:rsidRPr="00F94942" w:rsidRDefault="001400EA" w:rsidP="001400EA">
      <w:pPr>
        <w:pStyle w:val="ListParagraph"/>
        <w:tabs>
          <w:tab w:val="num" w:pos="1440"/>
        </w:tabs>
        <w:ind w:left="0" w:firstLine="0"/>
        <w:rPr>
          <w:rFonts w:ascii="Times New Roman" w:hAnsi="Times New Roman"/>
          <w:sz w:val="24"/>
        </w:rPr>
      </w:pPr>
      <w:r w:rsidRPr="00F94942">
        <w:rPr>
          <w:rFonts w:ascii="Times New Roman" w:hAnsi="Times New Roman"/>
          <w:sz w:val="24"/>
        </w:rPr>
        <w:t>Suppliers are not allowed to submit alternative offers. If a supplier submits an alternative offer, its offer and the alternative offer (alternative offers) will be rejected.</w:t>
      </w:r>
    </w:p>
    <w:p w14:paraId="50A37F78" w14:textId="77777777" w:rsidR="001400EA" w:rsidRPr="00F94942" w:rsidRDefault="001400EA" w:rsidP="001400EA">
      <w:pPr>
        <w:pStyle w:val="ListParagraph"/>
        <w:tabs>
          <w:tab w:val="num" w:pos="1440"/>
        </w:tabs>
        <w:ind w:left="0" w:firstLine="0"/>
        <w:rPr>
          <w:rFonts w:ascii="Times New Roman" w:hAnsi="Times New Roman"/>
          <w:sz w:val="24"/>
        </w:rPr>
      </w:pPr>
      <w:r w:rsidRPr="00F94942">
        <w:rPr>
          <w:rFonts w:ascii="Times New Roman" w:hAnsi="Times New Roman"/>
          <w:sz w:val="24"/>
        </w:rPr>
        <w:t>The deadline for the submission of the tender is indicated in the contract notice published on the website esinvesticijos.lt.</w:t>
      </w:r>
    </w:p>
    <w:p w14:paraId="2B5E08D8" w14:textId="77777777" w:rsidR="001400EA" w:rsidRPr="00F94942" w:rsidRDefault="001400EA" w:rsidP="001400EA">
      <w:pPr>
        <w:pStyle w:val="ListParagraph"/>
        <w:tabs>
          <w:tab w:val="num" w:pos="1440"/>
        </w:tabs>
        <w:ind w:left="0" w:firstLine="0"/>
        <w:rPr>
          <w:rFonts w:ascii="Times New Roman" w:hAnsi="Times New Roman"/>
          <w:sz w:val="24"/>
        </w:rPr>
      </w:pPr>
      <w:r w:rsidRPr="00F94942">
        <w:rPr>
          <w:rFonts w:ascii="Times New Roman" w:hAnsi="Times New Roman"/>
          <w:sz w:val="24"/>
        </w:rPr>
        <w:t xml:space="preserve">The price of the offer is presented in euros </w:t>
      </w:r>
      <w:r w:rsidRPr="00F94942">
        <w:rPr>
          <w:rFonts w:ascii="Times New Roman" w:hAnsi="Times New Roman"/>
          <w:sz w:val="24"/>
          <w:highlight w:val="darkGray"/>
        </w:rPr>
        <w:t xml:space="preserve">including VAT. </w:t>
      </w:r>
      <w:r w:rsidRPr="00F94942">
        <w:rPr>
          <w:rFonts w:ascii="Times New Roman" w:hAnsi="Times New Roman"/>
          <w:sz w:val="24"/>
        </w:rPr>
        <w:t>The price must include all taxes and all costs of the supplier.</w:t>
      </w:r>
    </w:p>
    <w:p w14:paraId="51860FAC" w14:textId="77777777" w:rsidR="001400EA" w:rsidRPr="00F94942" w:rsidRDefault="001400EA" w:rsidP="001400EA">
      <w:pPr>
        <w:pStyle w:val="ListParagraph"/>
        <w:tabs>
          <w:tab w:val="num" w:pos="1440"/>
        </w:tabs>
        <w:ind w:left="2700" w:hanging="2700"/>
        <w:rPr>
          <w:rFonts w:ascii="Times New Roman" w:hAnsi="Times New Roman"/>
          <w:sz w:val="24"/>
        </w:rPr>
      </w:pPr>
      <w:r w:rsidRPr="00F94942">
        <w:rPr>
          <w:rFonts w:ascii="Times New Roman" w:hAnsi="Times New Roman"/>
          <w:sz w:val="24"/>
        </w:rPr>
        <w:t xml:space="preserve">The price of the offer is valued </w:t>
      </w:r>
      <w:r w:rsidRPr="00F94942">
        <w:rPr>
          <w:rFonts w:ascii="Times New Roman" w:hAnsi="Times New Roman"/>
          <w:sz w:val="24"/>
          <w:highlight w:val="darkGray"/>
        </w:rPr>
        <w:t>in euros excluding VAT</w:t>
      </w:r>
      <w:r w:rsidRPr="00F94942">
        <w:rPr>
          <w:rFonts w:ascii="Times New Roman" w:hAnsi="Times New Roman"/>
          <w:sz w:val="24"/>
        </w:rPr>
        <w:t>.</w:t>
      </w:r>
    </w:p>
    <w:p w14:paraId="1F142515" w14:textId="77777777" w:rsidR="001400EA" w:rsidRPr="00F94942" w:rsidRDefault="001400EA" w:rsidP="001400EA">
      <w:pPr>
        <w:pStyle w:val="ListParagraph"/>
        <w:tabs>
          <w:tab w:val="num" w:pos="1440"/>
        </w:tabs>
        <w:ind w:left="0" w:firstLine="0"/>
        <w:rPr>
          <w:rFonts w:ascii="Times New Roman" w:hAnsi="Times New Roman"/>
          <w:i/>
          <w:sz w:val="24"/>
        </w:rPr>
      </w:pPr>
      <w:r w:rsidRPr="00F94942">
        <w:rPr>
          <w:rFonts w:ascii="Times New Roman" w:hAnsi="Times New Roman"/>
          <w:sz w:val="24"/>
        </w:rPr>
        <w:t>The offer must be valid for at least 90 days from the date of submission of the offer. If the tender does not specify its period of validity, the tender shall be deemed to be valid for as long as provided for in the procurement documents.</w:t>
      </w:r>
    </w:p>
    <w:p w14:paraId="39E7E28F" w14:textId="77777777" w:rsidR="00B5508B" w:rsidRPr="00F94942" w:rsidRDefault="00B5508B" w:rsidP="00517A2D">
      <w:pPr>
        <w:tabs>
          <w:tab w:val="left" w:pos="567"/>
          <w:tab w:val="num" w:pos="1000"/>
        </w:tabs>
        <w:jc w:val="both"/>
        <w:rPr>
          <w:rFonts w:ascii="Times New Roman" w:hAnsi="Times New Roman"/>
          <w:sz w:val="24"/>
        </w:rPr>
      </w:pPr>
    </w:p>
    <w:p w14:paraId="6DC3AFCC" w14:textId="77777777" w:rsidR="001400EA" w:rsidRPr="00F94942" w:rsidRDefault="001400EA" w:rsidP="001400EA">
      <w:pPr>
        <w:pStyle w:val="Heading1"/>
        <w:tabs>
          <w:tab w:val="num" w:pos="720"/>
        </w:tabs>
        <w:rPr>
          <w:rFonts w:ascii="Times New Roman" w:hAnsi="Times New Roman"/>
          <w:sz w:val="24"/>
        </w:rPr>
      </w:pPr>
      <w:bookmarkStart w:id="5" w:name="_Toc297898751"/>
      <w:bookmarkStart w:id="6" w:name="_Toc329439533"/>
      <w:r w:rsidRPr="00F94942">
        <w:rPr>
          <w:rFonts w:ascii="Times New Roman" w:hAnsi="Times New Roman"/>
          <w:sz w:val="24"/>
        </w:rPr>
        <w:t>CLARIFICATION AND CLARIFICATION OF THE TENDER CONDITIONS</w:t>
      </w:r>
      <w:bookmarkEnd w:id="5"/>
    </w:p>
    <w:p w14:paraId="073C2132" w14:textId="77777777" w:rsidR="001400EA" w:rsidRPr="00F94942" w:rsidRDefault="001400EA" w:rsidP="001400EA">
      <w:pPr>
        <w:pStyle w:val="ListParagraph"/>
        <w:tabs>
          <w:tab w:val="num" w:pos="1440"/>
        </w:tabs>
        <w:ind w:left="0" w:firstLine="0"/>
        <w:rPr>
          <w:rFonts w:ascii="Times New Roman" w:hAnsi="Times New Roman"/>
          <w:sz w:val="24"/>
          <w:lang w:eastAsia="lt-LT"/>
        </w:rPr>
      </w:pPr>
      <w:r w:rsidRPr="00F94942">
        <w:rPr>
          <w:rFonts w:ascii="Times New Roman" w:hAnsi="Times New Roman"/>
          <w:sz w:val="24"/>
          <w:lang w:eastAsia="lt-LT"/>
        </w:rPr>
        <w:t xml:space="preserve">The Buyer shall respond to each written request of the Supplier to clarify or clarify the terms of the procurement, if the request is received no later than 3 working days before the deadline for the submission of purchase offers. The buyer shall reply to the supplier's request to explain the terms of the tender in a timely manner not later than within 2 working days from the date of its receipt and no later than 2 working days before the deadline for the submission of tenders. </w:t>
      </w:r>
    </w:p>
    <w:p w14:paraId="28D226D9" w14:textId="77777777" w:rsidR="001400EA" w:rsidRPr="00F94942" w:rsidRDefault="001400EA" w:rsidP="001400EA">
      <w:pPr>
        <w:pStyle w:val="ListParagraph"/>
        <w:tabs>
          <w:tab w:val="num" w:pos="1440"/>
        </w:tabs>
        <w:ind w:left="0" w:firstLine="0"/>
        <w:rPr>
          <w:rFonts w:ascii="Times New Roman" w:hAnsi="Times New Roman"/>
          <w:sz w:val="24"/>
          <w:lang w:eastAsia="lt-LT"/>
        </w:rPr>
      </w:pPr>
      <w:r w:rsidRPr="00F94942">
        <w:rPr>
          <w:rFonts w:ascii="Times New Roman" w:hAnsi="Times New Roman"/>
          <w:sz w:val="24"/>
        </w:rPr>
        <w:t>If the deadline for the submission of tenders is not due, but not later than 2 working days before the deadline for submission of tenders, the Buyer has the right to explain and clarify the terms of the tender on his own initiative.</w:t>
      </w:r>
      <w:bookmarkStart w:id="7" w:name="_Hlk127783565"/>
    </w:p>
    <w:p w14:paraId="212928B4" w14:textId="77777777" w:rsidR="001400EA" w:rsidRPr="00F94942" w:rsidRDefault="001400EA" w:rsidP="001400EA">
      <w:pPr>
        <w:pStyle w:val="ListParagraph"/>
        <w:tabs>
          <w:tab w:val="num" w:pos="1440"/>
        </w:tabs>
        <w:ind w:left="0" w:firstLine="0"/>
        <w:rPr>
          <w:rFonts w:ascii="Times New Roman" w:hAnsi="Times New Roman"/>
          <w:sz w:val="24"/>
          <w:lang w:eastAsia="lt-LT"/>
        </w:rPr>
      </w:pPr>
      <w:r w:rsidRPr="00F94942">
        <w:rPr>
          <w:rFonts w:ascii="Times New Roman" w:hAnsi="Times New Roman"/>
          <w:color w:val="000000"/>
          <w:sz w:val="24"/>
        </w:rPr>
        <w:t>If, after the publication of the invitation to participate in the procurement, the essential information necessary for the preparation of tenders is changed, as well as when explanations related to the procurement are provided to the supplier(s) and/or the qualification requirements are changed and/or revised, the Buyer shall esinvesticijos.lt publish the amended invitation to participate in the procurement on the website, resetting the deadline for the submission of tenders of at least 5 working days.</w:t>
      </w:r>
      <w:bookmarkEnd w:id="7"/>
    </w:p>
    <w:p w14:paraId="430B3B03" w14:textId="77777777" w:rsidR="001400EA" w:rsidRPr="00F94942" w:rsidRDefault="001400EA" w:rsidP="008766BC">
      <w:pPr>
        <w:tabs>
          <w:tab w:val="left" w:pos="142"/>
        </w:tabs>
        <w:jc w:val="both"/>
        <w:rPr>
          <w:rFonts w:ascii="Times New Roman" w:hAnsi="Times New Roman"/>
          <w:strike/>
          <w:sz w:val="24"/>
        </w:rPr>
      </w:pPr>
    </w:p>
    <w:p w14:paraId="20E3AFB8" w14:textId="77777777" w:rsidR="001400EA" w:rsidRPr="00F94942" w:rsidRDefault="001400EA" w:rsidP="001400EA">
      <w:pPr>
        <w:pStyle w:val="Heading1"/>
        <w:tabs>
          <w:tab w:val="num" w:pos="360"/>
          <w:tab w:val="left" w:pos="567"/>
          <w:tab w:val="num" w:pos="720"/>
        </w:tabs>
        <w:spacing w:before="0"/>
        <w:rPr>
          <w:rFonts w:ascii="Times New Roman" w:hAnsi="Times New Roman"/>
          <w:sz w:val="24"/>
        </w:rPr>
      </w:pPr>
      <w:r w:rsidRPr="00F94942">
        <w:rPr>
          <w:rFonts w:ascii="Times New Roman" w:hAnsi="Times New Roman"/>
          <w:sz w:val="24"/>
        </w:rPr>
        <w:t>NEGOTIATION REQUIREMENTS</w:t>
      </w:r>
    </w:p>
    <w:p w14:paraId="59D8E036" w14:textId="77777777" w:rsidR="001400EA" w:rsidRPr="00F94942" w:rsidRDefault="001400EA" w:rsidP="001400EA">
      <w:pPr>
        <w:pStyle w:val="ListParagraph"/>
        <w:tabs>
          <w:tab w:val="num" w:pos="360"/>
          <w:tab w:val="num" w:pos="1440"/>
        </w:tabs>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 xml:space="preserve">Negotiations may take place during this Purchase. </w:t>
      </w:r>
    </w:p>
    <w:p w14:paraId="701E648F" w14:textId="77777777" w:rsidR="001400EA" w:rsidRPr="00F94942" w:rsidRDefault="001400EA" w:rsidP="001400EA">
      <w:pPr>
        <w:pStyle w:val="ListParagraph"/>
        <w:tabs>
          <w:tab w:val="num" w:pos="360"/>
          <w:tab w:val="num" w:pos="1440"/>
        </w:tabs>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 xml:space="preserve">Negotiations are carried out with all suppliers who meet the established minimum qualification requirements and bidding requirements.  Each supplier is met individually. During the negotiations, </w:t>
      </w:r>
      <w:r w:rsidRPr="00F94942">
        <w:rPr>
          <w:rFonts w:ascii="Times New Roman" w:hAnsi="Times New Roman" w:cs="Times New Roman"/>
          <w:sz w:val="24"/>
          <w:szCs w:val="24"/>
        </w:rPr>
        <w:lastRenderedPageBreak/>
        <w:t>the same (equal) information is provided to all suppliers. The results of the negotiations are formalized by a protocol that is prepared for each supplier separately.</w:t>
      </w:r>
    </w:p>
    <w:p w14:paraId="5904C632" w14:textId="77777777" w:rsidR="001400EA" w:rsidRPr="00F94942" w:rsidRDefault="001400EA" w:rsidP="001400EA">
      <w:pPr>
        <w:pStyle w:val="ListParagraph"/>
        <w:tabs>
          <w:tab w:val="num" w:pos="360"/>
          <w:tab w:val="num" w:pos="1440"/>
        </w:tabs>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 xml:space="preserve">Negotiations can take place on all characteristics of the works, goods or services to be purchased, including price, quality, commercial conditions and social, environmental and innovative aspects. </w:t>
      </w:r>
    </w:p>
    <w:p w14:paraId="27345CEF" w14:textId="77777777" w:rsidR="001400EA" w:rsidRPr="00F94942" w:rsidRDefault="001400EA" w:rsidP="001400EA">
      <w:pPr>
        <w:pStyle w:val="ListParagraph"/>
        <w:tabs>
          <w:tab w:val="num" w:pos="360"/>
          <w:tab w:val="num" w:pos="1440"/>
        </w:tabs>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The minimum requirements applicable to the object of the procurement, the qualification of the suppliers, the tenders of the suppliers, the criteria for the evaluation of these tenders and the essential conditions of the purchase contract shall not be negotiated, except for the improvement of the essential terms of the contract for the benefit of the Buyer.</w:t>
      </w:r>
    </w:p>
    <w:p w14:paraId="1EDDFE77" w14:textId="77777777" w:rsidR="001400EA" w:rsidRPr="00F94942" w:rsidRDefault="001400EA" w:rsidP="001400EA">
      <w:pPr>
        <w:pStyle w:val="ListParagraph"/>
        <w:tabs>
          <w:tab w:val="num" w:pos="360"/>
          <w:tab w:val="num" w:pos="1440"/>
        </w:tabs>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The final proposal is considered to be the outcome of the final negotiations, as recorded in the negotiating minutes.</w:t>
      </w:r>
    </w:p>
    <w:p w14:paraId="4577D334" w14:textId="77777777" w:rsidR="001400EA" w:rsidRPr="00F94942" w:rsidRDefault="001400EA" w:rsidP="001400EA">
      <w:pPr>
        <w:pStyle w:val="ListParagraph"/>
        <w:tabs>
          <w:tab w:val="num" w:pos="360"/>
          <w:tab w:val="num" w:pos="1440"/>
        </w:tabs>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If the supplier does not come to the negotiations, its initial offer is considered to be its final offer.</w:t>
      </w:r>
    </w:p>
    <w:p w14:paraId="20EE3FAB" w14:textId="77777777" w:rsidR="001400EA" w:rsidRPr="00F94942" w:rsidRDefault="001400EA" w:rsidP="001400EA">
      <w:pPr>
        <w:pStyle w:val="ListParagraph"/>
        <w:tabs>
          <w:tab w:val="num" w:pos="360"/>
          <w:tab w:val="num" w:pos="1440"/>
        </w:tabs>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Suppliers' final bids are evaluated according to the specified evaluation criteria.</w:t>
      </w:r>
    </w:p>
    <w:p w14:paraId="6355AE90" w14:textId="77777777" w:rsidR="003A4C91" w:rsidRPr="00F94942" w:rsidRDefault="003A4C91" w:rsidP="00AA776B">
      <w:pPr>
        <w:pStyle w:val="ListParagraph"/>
        <w:numPr>
          <w:ilvl w:val="0"/>
          <w:numId w:val="0"/>
        </w:numPr>
        <w:spacing w:before="0" w:after="0"/>
        <w:rPr>
          <w:rFonts w:ascii="Times New Roman" w:hAnsi="Times New Roman" w:cs="Times New Roman"/>
          <w:sz w:val="24"/>
          <w:szCs w:val="24"/>
        </w:rPr>
      </w:pPr>
    </w:p>
    <w:p w14:paraId="00FC0544" w14:textId="77777777" w:rsidR="001400EA" w:rsidRPr="00F94942" w:rsidRDefault="001400EA" w:rsidP="001400EA">
      <w:pPr>
        <w:pStyle w:val="Heading1"/>
        <w:tabs>
          <w:tab w:val="num" w:pos="360"/>
          <w:tab w:val="num" w:pos="720"/>
        </w:tabs>
        <w:spacing w:before="0"/>
        <w:rPr>
          <w:rFonts w:ascii="Times New Roman" w:hAnsi="Times New Roman"/>
          <w:sz w:val="24"/>
        </w:rPr>
      </w:pPr>
      <w:r w:rsidRPr="00F94942">
        <w:rPr>
          <w:rFonts w:ascii="Times New Roman" w:hAnsi="Times New Roman"/>
          <w:sz w:val="24"/>
        </w:rPr>
        <w:t>EXAMINATION AND EVALUATION OF PROPOSALS</w:t>
      </w:r>
    </w:p>
    <w:p w14:paraId="5F62A225" w14:textId="77777777" w:rsidR="001400EA" w:rsidRPr="00F94942" w:rsidRDefault="001400EA" w:rsidP="001400EA">
      <w:pPr>
        <w:pStyle w:val="ListParagraph"/>
        <w:tabs>
          <w:tab w:val="num" w:pos="1440"/>
        </w:tabs>
        <w:ind w:left="0" w:firstLine="0"/>
        <w:rPr>
          <w:rFonts w:ascii="Times New Roman" w:hAnsi="Times New Roman"/>
          <w:sz w:val="24"/>
        </w:rPr>
      </w:pPr>
      <w:r w:rsidRPr="00F94942">
        <w:rPr>
          <w:rFonts w:ascii="Times New Roman" w:hAnsi="Times New Roman"/>
          <w:sz w:val="24"/>
        </w:rPr>
        <w:t xml:space="preserve">The buyer assesses whether the tenders of the suppliers (if negotiations have been carried out – final offers) comply with the requirements set out in the tender conditions. </w:t>
      </w:r>
    </w:p>
    <w:p w14:paraId="65F3583B" w14:textId="77777777" w:rsidR="001400EA" w:rsidRPr="00F94942" w:rsidRDefault="001400EA" w:rsidP="001400EA">
      <w:pPr>
        <w:pStyle w:val="ListParagraph"/>
        <w:tabs>
          <w:tab w:val="num" w:pos="1440"/>
        </w:tabs>
        <w:ind w:left="0" w:firstLine="0"/>
        <w:rPr>
          <w:rFonts w:ascii="Times New Roman" w:hAnsi="Times New Roman"/>
          <w:sz w:val="24"/>
        </w:rPr>
      </w:pPr>
      <w:r w:rsidRPr="00F94942">
        <w:rPr>
          <w:rFonts w:ascii="Times New Roman" w:hAnsi="Times New Roman"/>
          <w:sz w:val="24"/>
        </w:rPr>
        <w:t>If the Supplier has provided inaccurate, incomplete or incorrect documents or data on compliance with the requirements set out in the Tender Conditions or if these documents or data are missing, the Buyer may request the candidate or participant to clarify, supplement or clarify these documents or data within the time limit set by the</w:t>
      </w:r>
      <w:r w:rsidRPr="00F94942">
        <w:rPr>
          <w:rStyle w:val="FootnoteReference"/>
        </w:rPr>
        <w:footnoteReference w:id="3"/>
      </w:r>
      <w:r w:rsidRPr="00F94942">
        <w:rPr>
          <w:rFonts w:ascii="Times New Roman" w:hAnsi="Times New Roman"/>
          <w:sz w:val="24"/>
        </w:rPr>
        <w:t xml:space="preserve"> Tenderer.</w:t>
      </w:r>
    </w:p>
    <w:p w14:paraId="438CBF3A" w14:textId="77777777" w:rsidR="001400EA" w:rsidRPr="00F94942" w:rsidRDefault="001400EA" w:rsidP="001400EA">
      <w:pPr>
        <w:pStyle w:val="ListParagraph"/>
        <w:tabs>
          <w:tab w:val="num" w:pos="1440"/>
        </w:tabs>
        <w:ind w:left="0" w:firstLine="0"/>
        <w:rPr>
          <w:rFonts w:ascii="Times New Roman" w:hAnsi="Times New Roman"/>
          <w:b/>
          <w:strike/>
          <w:spacing w:val="-4"/>
          <w:sz w:val="24"/>
          <w:u w:val="single"/>
        </w:rPr>
      </w:pPr>
      <w:r w:rsidRPr="00F94942">
        <w:rPr>
          <w:rFonts w:ascii="Times New Roman" w:hAnsi="Times New Roman"/>
          <w:bCs/>
          <w:spacing w:val="-4"/>
          <w:sz w:val="24"/>
        </w:rPr>
        <w:t xml:space="preserve">The buyer shall be entitled to require the supplier to justify the price or its components in the tender if they appear to be abnormally low by specifying the specific documents and particulars to be provided by the supplier. </w:t>
      </w:r>
    </w:p>
    <w:p w14:paraId="0990EE36" w14:textId="77777777" w:rsidR="001400EA" w:rsidRPr="00F94942" w:rsidRDefault="001400EA" w:rsidP="001400EA">
      <w:pPr>
        <w:pStyle w:val="ListParagraph"/>
        <w:tabs>
          <w:tab w:val="num" w:pos="1440"/>
        </w:tabs>
        <w:ind w:left="0" w:firstLine="0"/>
        <w:rPr>
          <w:rFonts w:ascii="Times New Roman" w:hAnsi="Times New Roman"/>
          <w:sz w:val="24"/>
        </w:rPr>
      </w:pPr>
      <w:r w:rsidRPr="00F94942">
        <w:rPr>
          <w:rFonts w:ascii="Times New Roman" w:hAnsi="Times New Roman"/>
          <w:sz w:val="24"/>
        </w:rPr>
        <w:t>The buyer asks the potential winner to provide documents proving compliance with the qualification requirements set out in the procurement documents.</w:t>
      </w:r>
    </w:p>
    <w:p w14:paraId="180F54CD" w14:textId="2FA69F3D" w:rsidR="001400EA" w:rsidRPr="00F94942" w:rsidRDefault="001400EA" w:rsidP="001400EA">
      <w:pPr>
        <w:pStyle w:val="ListParagraph"/>
        <w:tabs>
          <w:tab w:val="clear" w:pos="567"/>
          <w:tab w:val="num" w:pos="360"/>
          <w:tab w:val="num" w:pos="1440"/>
        </w:tabs>
        <w:spacing w:before="0" w:after="0"/>
        <w:ind w:left="0" w:firstLine="0"/>
        <w:rPr>
          <w:rFonts w:ascii="Times New Roman" w:hAnsi="Times New Roman" w:cs="Times New Roman"/>
          <w:bCs/>
          <w:color w:val="auto"/>
          <w:spacing w:val="-4"/>
          <w:kern w:val="0"/>
          <w:sz w:val="24"/>
          <w:szCs w:val="24"/>
        </w:rPr>
      </w:pPr>
      <w:r w:rsidRPr="00F94942">
        <w:rPr>
          <w:rFonts w:ascii="Times New Roman" w:hAnsi="Times New Roman" w:cs="Times New Roman"/>
          <w:bCs/>
          <w:spacing w:val="-4"/>
          <w:sz w:val="24"/>
          <w:szCs w:val="24"/>
        </w:rPr>
        <w:t xml:space="preserve">In the cases set out in Section </w:t>
      </w:r>
      <w:r w:rsidR="00441F12">
        <w:rPr>
          <w:rFonts w:ascii="Times New Roman" w:hAnsi="Times New Roman" w:cs="Times New Roman"/>
          <w:bCs/>
          <w:spacing w:val="-4"/>
          <w:sz w:val="24"/>
          <w:szCs w:val="24"/>
        </w:rPr>
        <w:t>7</w:t>
      </w:r>
      <w:r w:rsidRPr="00F94942">
        <w:rPr>
          <w:rFonts w:ascii="Times New Roman" w:hAnsi="Times New Roman" w:cs="Times New Roman"/>
          <w:bCs/>
          <w:spacing w:val="-4"/>
          <w:sz w:val="24"/>
          <w:szCs w:val="24"/>
        </w:rPr>
        <w:t xml:space="preserve">.6 of the Tender Conditions, the tender shall be rejected. </w:t>
      </w:r>
      <w:r w:rsidRPr="00F94942">
        <w:rPr>
          <w:rFonts w:ascii="Times New Roman" w:hAnsi="Times New Roman" w:cs="Times New Roman"/>
          <w:bCs/>
          <w:color w:val="auto"/>
          <w:spacing w:val="-4"/>
          <w:kern w:val="0"/>
          <w:sz w:val="24"/>
          <w:szCs w:val="24"/>
        </w:rPr>
        <w:t>The supplier shall be informed of the rejection of the tender before the conclusion of the purchase contract.</w:t>
      </w:r>
    </w:p>
    <w:p w14:paraId="1F350561" w14:textId="77777777" w:rsidR="001400EA" w:rsidRPr="00F94942" w:rsidRDefault="001400EA" w:rsidP="001400EA">
      <w:pPr>
        <w:pStyle w:val="ListParagraph"/>
        <w:tabs>
          <w:tab w:val="clear" w:pos="567"/>
          <w:tab w:val="num" w:pos="360"/>
          <w:tab w:val="num" w:pos="1440"/>
        </w:tabs>
        <w:spacing w:before="0" w:after="0"/>
        <w:ind w:left="0" w:firstLine="0"/>
        <w:rPr>
          <w:rFonts w:ascii="Times New Roman" w:hAnsi="Times New Roman" w:cs="Times New Roman"/>
          <w:bCs/>
          <w:color w:val="auto"/>
          <w:spacing w:val="-4"/>
          <w:kern w:val="0"/>
          <w:sz w:val="24"/>
          <w:szCs w:val="24"/>
        </w:rPr>
      </w:pPr>
      <w:r w:rsidRPr="00F94942">
        <w:rPr>
          <w:rFonts w:ascii="Times New Roman" w:hAnsi="Times New Roman"/>
          <w:sz w:val="24"/>
        </w:rPr>
        <w:t>A tender shall be rejected if:</w:t>
      </w:r>
    </w:p>
    <w:p w14:paraId="4A6B4F65" w14:textId="77777777" w:rsidR="00EC0DB6" w:rsidRDefault="001400EA" w:rsidP="00EC0DB6">
      <w:pPr>
        <w:pStyle w:val="ListParagraph"/>
        <w:numPr>
          <w:ilvl w:val="2"/>
          <w:numId w:val="1"/>
        </w:numPr>
        <w:tabs>
          <w:tab w:val="num" w:pos="2160"/>
        </w:tabs>
        <w:rPr>
          <w:rFonts w:ascii="Times New Roman" w:hAnsi="Times New Roman"/>
          <w:sz w:val="24"/>
        </w:rPr>
      </w:pPr>
      <w:r w:rsidRPr="00EC0DB6">
        <w:rPr>
          <w:rFonts w:ascii="Times New Roman" w:hAnsi="Times New Roman"/>
          <w:sz w:val="24"/>
        </w:rPr>
        <w:t>the vendor has submitted more than one bid (all vendor bids are rejected);</w:t>
      </w:r>
    </w:p>
    <w:p w14:paraId="2A0D96D2" w14:textId="77777777" w:rsidR="00EC0DB6" w:rsidRPr="00EC0DB6" w:rsidRDefault="001400EA" w:rsidP="00EC0DB6">
      <w:pPr>
        <w:pStyle w:val="ListParagraph"/>
        <w:numPr>
          <w:ilvl w:val="2"/>
          <w:numId w:val="1"/>
        </w:numPr>
        <w:tabs>
          <w:tab w:val="num" w:pos="2160"/>
        </w:tabs>
        <w:rPr>
          <w:rFonts w:ascii="Times New Roman" w:hAnsi="Times New Roman"/>
          <w:sz w:val="24"/>
        </w:rPr>
      </w:pPr>
      <w:r w:rsidRPr="00EC0DB6">
        <w:rPr>
          <w:rFonts w:ascii="Times New Roman" w:hAnsi="Times New Roman"/>
          <w:sz w:val="24"/>
        </w:rPr>
        <w:t xml:space="preserve">the offer (if negotiations are ongoing – the final offer) did not meet the requirements set out in the tender conditions </w:t>
      </w:r>
      <w:r w:rsidRPr="00EC0DB6">
        <w:rPr>
          <w:rFonts w:ascii="Times New Roman" w:eastAsia="Calibri" w:hAnsi="Times New Roman"/>
          <w:sz w:val="24"/>
        </w:rPr>
        <w:t>or the tenderer, at the request of the Buyer, did not explain or clarify</w:t>
      </w:r>
      <w:r w:rsidR="00EC0DB6" w:rsidRPr="00EC0DB6">
        <w:rPr>
          <w:rFonts w:ascii="Times New Roman" w:eastAsia="Calibri" w:hAnsi="Times New Roman"/>
          <w:sz w:val="24"/>
        </w:rPr>
        <w:t xml:space="preserve"> </w:t>
      </w:r>
      <w:r w:rsidRPr="00EC0DB6">
        <w:rPr>
          <w:rFonts w:ascii="Times New Roman" w:eastAsia="Calibri" w:hAnsi="Times New Roman"/>
          <w:sz w:val="24"/>
        </w:rPr>
        <w:t>his offer without changing the essence of the offer;</w:t>
      </w:r>
    </w:p>
    <w:p w14:paraId="7C6747A9" w14:textId="77777777" w:rsidR="00EC0DB6" w:rsidRDefault="001400EA" w:rsidP="00EC0DB6">
      <w:pPr>
        <w:pStyle w:val="ListParagraph"/>
        <w:numPr>
          <w:ilvl w:val="2"/>
          <w:numId w:val="1"/>
        </w:numPr>
        <w:tabs>
          <w:tab w:val="num" w:pos="2160"/>
        </w:tabs>
        <w:rPr>
          <w:rFonts w:ascii="Times New Roman" w:hAnsi="Times New Roman"/>
          <w:sz w:val="24"/>
        </w:rPr>
      </w:pPr>
      <w:r w:rsidRPr="00EC0DB6">
        <w:rPr>
          <w:rFonts w:ascii="Times New Roman" w:hAnsi="Times New Roman"/>
          <w:sz w:val="24"/>
        </w:rPr>
        <w:t>the supplier has not corrected arithmetic errors and/or has not explained the offer within the time period specified by the Buyer;</w:t>
      </w:r>
    </w:p>
    <w:p w14:paraId="514933E0" w14:textId="77777777" w:rsidR="00EC0DB6" w:rsidRDefault="001400EA" w:rsidP="00EC0DB6">
      <w:pPr>
        <w:pStyle w:val="ListParagraph"/>
        <w:numPr>
          <w:ilvl w:val="2"/>
          <w:numId w:val="1"/>
        </w:numPr>
        <w:tabs>
          <w:tab w:val="num" w:pos="2160"/>
        </w:tabs>
        <w:rPr>
          <w:rFonts w:ascii="Times New Roman" w:hAnsi="Times New Roman"/>
          <w:sz w:val="24"/>
        </w:rPr>
      </w:pPr>
      <w:r w:rsidRPr="00EC0DB6">
        <w:rPr>
          <w:rFonts w:ascii="Times New Roman" w:hAnsi="Times New Roman"/>
          <w:sz w:val="24"/>
        </w:rPr>
        <w:t>an abnormally low price was offered and the supplier, at the request of the Buyer, did not provide a written justification of the price components or otherwise justified the abnormally low price;</w:t>
      </w:r>
    </w:p>
    <w:p w14:paraId="02C675AF" w14:textId="77777777" w:rsidR="00EC0DB6" w:rsidRDefault="001400EA" w:rsidP="00EC0DB6">
      <w:pPr>
        <w:pStyle w:val="ListParagraph"/>
        <w:numPr>
          <w:ilvl w:val="2"/>
          <w:numId w:val="1"/>
        </w:numPr>
        <w:tabs>
          <w:tab w:val="num" w:pos="2160"/>
        </w:tabs>
        <w:rPr>
          <w:rFonts w:ascii="Times New Roman" w:hAnsi="Times New Roman"/>
          <w:sz w:val="24"/>
        </w:rPr>
      </w:pPr>
      <w:r w:rsidRPr="00EC0DB6">
        <w:rPr>
          <w:rFonts w:ascii="Times New Roman" w:hAnsi="Times New Roman"/>
          <w:sz w:val="24"/>
        </w:rPr>
        <w:t>the supplier has provided false information, which the Buyer can prove by any lawful means;</w:t>
      </w:r>
    </w:p>
    <w:p w14:paraId="09619328" w14:textId="2E4E0945" w:rsidR="001400EA" w:rsidRPr="00EC0DB6" w:rsidRDefault="001400EA" w:rsidP="00EC0DB6">
      <w:pPr>
        <w:pStyle w:val="ListParagraph"/>
        <w:numPr>
          <w:ilvl w:val="2"/>
          <w:numId w:val="1"/>
        </w:numPr>
        <w:tabs>
          <w:tab w:val="num" w:pos="2160"/>
        </w:tabs>
        <w:rPr>
          <w:rFonts w:ascii="Times New Roman" w:hAnsi="Times New Roman"/>
          <w:sz w:val="24"/>
        </w:rPr>
      </w:pPr>
      <w:r w:rsidRPr="00EC0DB6">
        <w:rPr>
          <w:rFonts w:ascii="Times New Roman" w:hAnsi="Times New Roman"/>
          <w:sz w:val="24"/>
        </w:rPr>
        <w:t>supplier, whose offer was not rejected for other reasons, was offered too high, the price of the offer was unacceptable to the Buyer.</w:t>
      </w:r>
    </w:p>
    <w:p w14:paraId="7F570958" w14:textId="77777777" w:rsidR="001400EA" w:rsidRPr="00F94942" w:rsidRDefault="001400EA" w:rsidP="00EC0DB6">
      <w:pPr>
        <w:pStyle w:val="ListParagraph"/>
        <w:tabs>
          <w:tab w:val="num" w:pos="1440"/>
        </w:tabs>
        <w:ind w:hanging="4770"/>
        <w:rPr>
          <w:rFonts w:ascii="Times New Roman" w:hAnsi="Times New Roman"/>
          <w:sz w:val="24"/>
        </w:rPr>
      </w:pPr>
      <w:r w:rsidRPr="00F94942">
        <w:rPr>
          <w:rFonts w:ascii="Times New Roman" w:hAnsi="Times New Roman"/>
          <w:sz w:val="24"/>
        </w:rPr>
        <w:t xml:space="preserve">Unrejected bids are evaluated according to </w:t>
      </w:r>
      <w:r w:rsidRPr="00F94942">
        <w:rPr>
          <w:rFonts w:ascii="Times New Roman" w:hAnsi="Times New Roman"/>
          <w:sz w:val="24"/>
          <w:highlight w:val="lightGray"/>
        </w:rPr>
        <w:t>the lowest price.</w:t>
      </w:r>
    </w:p>
    <w:p w14:paraId="490E6E6D" w14:textId="77777777" w:rsidR="001400EA" w:rsidRPr="00F94942" w:rsidRDefault="001400EA" w:rsidP="00F77705">
      <w:pPr>
        <w:pStyle w:val="ListParagraph"/>
        <w:tabs>
          <w:tab w:val="num" w:pos="1440"/>
        </w:tabs>
        <w:ind w:left="90" w:firstLine="0"/>
        <w:rPr>
          <w:rFonts w:ascii="Times New Roman" w:hAnsi="Times New Roman"/>
          <w:strike/>
          <w:sz w:val="24"/>
        </w:rPr>
      </w:pPr>
      <w:r w:rsidRPr="00F94942">
        <w:rPr>
          <w:rFonts w:ascii="Times New Roman" w:hAnsi="Times New Roman"/>
          <w:sz w:val="24"/>
        </w:rPr>
        <w:lastRenderedPageBreak/>
        <w:t>When the bid bid for several vendors is the same, the vendor with the earliest bid is declared the winner.</w:t>
      </w:r>
    </w:p>
    <w:p w14:paraId="49AF365F" w14:textId="77777777" w:rsidR="001400EA" w:rsidRPr="00F94942" w:rsidRDefault="001400EA" w:rsidP="00F77705">
      <w:pPr>
        <w:pStyle w:val="ListParagraph"/>
        <w:tabs>
          <w:tab w:val="num" w:pos="1440"/>
        </w:tabs>
        <w:ind w:left="90" w:firstLine="0"/>
        <w:rPr>
          <w:rFonts w:ascii="Times New Roman" w:hAnsi="Times New Roman"/>
          <w:b/>
          <w:strike/>
          <w:spacing w:val="-4"/>
          <w:sz w:val="24"/>
          <w:u w:val="single"/>
        </w:rPr>
      </w:pPr>
      <w:r w:rsidRPr="00F94942">
        <w:rPr>
          <w:rFonts w:ascii="Times New Roman" w:hAnsi="Times New Roman"/>
          <w:sz w:val="24"/>
        </w:rPr>
        <w:t>The purchase agreement shall be concluded in writing with the supplier who submitted the winning tender. The price and conditions of the final tender of the winning supplier, as well as the conditions set out in the invitation to participate in the procurement, may not be changed when concluding the procurement contract.</w:t>
      </w:r>
    </w:p>
    <w:p w14:paraId="61C5AE21" w14:textId="28E55538" w:rsidR="001400EA" w:rsidRPr="00F94942" w:rsidRDefault="001400EA" w:rsidP="00F77705">
      <w:pPr>
        <w:pStyle w:val="ListParagraph"/>
        <w:tabs>
          <w:tab w:val="num" w:pos="1440"/>
        </w:tabs>
        <w:ind w:left="90" w:firstLine="0"/>
        <w:rPr>
          <w:rFonts w:ascii="Times New Roman" w:hAnsi="Times New Roman"/>
          <w:b/>
          <w:strike/>
          <w:spacing w:val="-4"/>
          <w:sz w:val="24"/>
          <w:u w:val="single"/>
        </w:rPr>
      </w:pPr>
      <w:r w:rsidRPr="00F94942">
        <w:rPr>
          <w:rFonts w:ascii="Times New Roman" w:hAnsi="Times New Roman"/>
          <w:sz w:val="24"/>
        </w:rPr>
        <w:t xml:space="preserve">If the Supplier, whose tender has been recognised as the winner, does not conclude the Procurement Agreement by the specified time, the Buyer proposes to conclude the Procurement Agreement to another Supplier participating in the Procurement, </w:t>
      </w:r>
      <w:r w:rsidR="00441F12" w:rsidRPr="00441F12">
        <w:rPr>
          <w:rFonts w:ascii="Times New Roman" w:hAnsi="Times New Roman"/>
          <w:sz w:val="24"/>
        </w:rPr>
        <w:t>whose bid has the lowest value</w:t>
      </w:r>
      <w:r w:rsidRPr="00F94942">
        <w:rPr>
          <w:rFonts w:ascii="Times New Roman" w:hAnsi="Times New Roman"/>
          <w:sz w:val="24"/>
        </w:rPr>
        <w:t>.</w:t>
      </w:r>
    </w:p>
    <w:p w14:paraId="77B61D19" w14:textId="77777777" w:rsidR="001400EA" w:rsidRPr="00F94942" w:rsidRDefault="001400EA" w:rsidP="00F77705">
      <w:pPr>
        <w:pStyle w:val="ListParagraph"/>
        <w:tabs>
          <w:tab w:val="num" w:pos="1440"/>
        </w:tabs>
        <w:ind w:left="90" w:firstLine="0"/>
        <w:rPr>
          <w:rFonts w:ascii="Times New Roman" w:hAnsi="Times New Roman"/>
          <w:b/>
          <w:strike/>
          <w:spacing w:val="-4"/>
          <w:sz w:val="24"/>
          <w:u w:val="single"/>
        </w:rPr>
      </w:pPr>
      <w:r w:rsidRPr="00F94942">
        <w:rPr>
          <w:rFonts w:ascii="Times New Roman" w:hAnsi="Times New Roman"/>
          <w:bCs/>
          <w:spacing w:val="-4"/>
          <w:sz w:val="24"/>
        </w:rPr>
        <w:t>The buyer shall, immediately after the conclusion of the purchase contract, inform all tenderers in writing of the characteristics and relative advantages of the successful tender, including the price for which the tender was declared the best and the name of the tenderer who submitted the tender.</w:t>
      </w:r>
    </w:p>
    <w:p w14:paraId="0E652165" w14:textId="77777777" w:rsidR="00310B91" w:rsidRPr="00F94942" w:rsidRDefault="00310B91" w:rsidP="00310B91">
      <w:pPr>
        <w:pStyle w:val="ListParagraph"/>
        <w:numPr>
          <w:ilvl w:val="0"/>
          <w:numId w:val="0"/>
        </w:numPr>
        <w:spacing w:before="0" w:after="0"/>
        <w:rPr>
          <w:rFonts w:ascii="Times New Roman" w:hAnsi="Times New Roman" w:cs="Times New Roman"/>
          <w:sz w:val="24"/>
          <w:szCs w:val="24"/>
        </w:rPr>
      </w:pPr>
    </w:p>
    <w:p w14:paraId="4C7C1C63" w14:textId="77777777" w:rsidR="00F77705" w:rsidRPr="00F94942" w:rsidRDefault="00F77705" w:rsidP="00F77705">
      <w:pPr>
        <w:pStyle w:val="Heading1"/>
        <w:tabs>
          <w:tab w:val="num" w:pos="720"/>
        </w:tabs>
        <w:rPr>
          <w:rFonts w:ascii="Times New Roman" w:hAnsi="Times New Roman"/>
          <w:b w:val="0"/>
          <w:sz w:val="24"/>
        </w:rPr>
      </w:pPr>
      <w:bookmarkStart w:id="8" w:name="_Toc60525494"/>
      <w:bookmarkStart w:id="9" w:name="_Toc47844940"/>
      <w:bookmarkStart w:id="10" w:name="_Toc297898756"/>
      <w:r w:rsidRPr="00F94942">
        <w:rPr>
          <w:rFonts w:ascii="Times New Roman" w:hAnsi="Times New Roman"/>
          <w:sz w:val="24"/>
        </w:rPr>
        <w:t>TERMS AND CONDITIONS OF THE PURCHASE AGREEMENT</w:t>
      </w:r>
      <w:bookmarkEnd w:id="8"/>
      <w:bookmarkEnd w:id="9"/>
      <w:bookmarkEnd w:id="10"/>
    </w:p>
    <w:p w14:paraId="5059F0C8" w14:textId="77777777" w:rsidR="00F77705" w:rsidRPr="00F94942" w:rsidRDefault="00F77705" w:rsidP="00BC5F9D">
      <w:pPr>
        <w:tabs>
          <w:tab w:val="left" w:pos="567"/>
          <w:tab w:val="left" w:pos="1560"/>
        </w:tabs>
        <w:jc w:val="center"/>
        <w:outlineLvl w:val="0"/>
        <w:rPr>
          <w:rFonts w:ascii="Times New Roman" w:hAnsi="Times New Roman"/>
          <w:b/>
          <w:sz w:val="24"/>
        </w:rPr>
      </w:pPr>
    </w:p>
    <w:p w14:paraId="25771B4C" w14:textId="7F837F98" w:rsidR="00F77705" w:rsidRPr="0013729D" w:rsidRDefault="00F77705" w:rsidP="00F77705">
      <w:pPr>
        <w:pStyle w:val="ListParagraph"/>
        <w:tabs>
          <w:tab w:val="num" w:pos="1440"/>
        </w:tabs>
        <w:ind w:left="90" w:firstLine="0"/>
        <w:rPr>
          <w:rFonts w:ascii="Times New Roman" w:hAnsi="Times New Roman"/>
          <w:i/>
          <w:sz w:val="24"/>
        </w:rPr>
      </w:pPr>
      <w:bookmarkStart w:id="11" w:name="_Hlk212205840"/>
      <w:r w:rsidRPr="0013729D">
        <w:rPr>
          <w:rFonts w:ascii="Times New Roman" w:hAnsi="Times New Roman"/>
          <w:b/>
          <w:bCs/>
          <w:sz w:val="24"/>
        </w:rPr>
        <w:t>Provision of Services1 and Services2</w:t>
      </w:r>
      <w:r>
        <w:rPr>
          <w:rFonts w:ascii="Times New Roman" w:hAnsi="Times New Roman"/>
          <w:b/>
          <w:bCs/>
          <w:sz w:val="24"/>
        </w:rPr>
        <w:t xml:space="preserve"> </w:t>
      </w:r>
      <w:r w:rsidRPr="0013729D">
        <w:rPr>
          <w:rFonts w:ascii="Times New Roman" w:hAnsi="Times New Roman"/>
          <w:b/>
          <w:bCs/>
          <w:sz w:val="24"/>
        </w:rPr>
        <w:t xml:space="preserve">Term: </w:t>
      </w:r>
      <w:r w:rsidRPr="0013729D">
        <w:rPr>
          <w:rFonts w:ascii="Times New Roman" w:hAnsi="Times New Roman"/>
          <w:sz w:val="24"/>
        </w:rPr>
        <w:t xml:space="preserve">4 weeks from the date of placing an order for the specified quantity (the quantity of one order will not exceed 200 pieces) and prepayment of the ordered quantity according to the conditions set out below. </w:t>
      </w:r>
    </w:p>
    <w:p w14:paraId="655F0900" w14:textId="77777777" w:rsidR="00F77705" w:rsidRPr="0013729D" w:rsidRDefault="00F77705" w:rsidP="00F77705">
      <w:pPr>
        <w:pStyle w:val="ListParagraph"/>
        <w:tabs>
          <w:tab w:val="num" w:pos="1440"/>
        </w:tabs>
        <w:ind w:left="90" w:firstLine="0"/>
        <w:rPr>
          <w:rFonts w:ascii="Times New Roman" w:hAnsi="Times New Roman"/>
          <w:i/>
          <w:sz w:val="24"/>
        </w:rPr>
      </w:pPr>
      <w:bookmarkStart w:id="12" w:name="_Hlk212205765"/>
      <w:bookmarkEnd w:id="11"/>
      <w:r w:rsidRPr="0013729D">
        <w:rPr>
          <w:rFonts w:ascii="Times New Roman" w:hAnsi="Times New Roman"/>
          <w:sz w:val="24"/>
        </w:rPr>
        <w:t xml:space="preserve">The provision of the Service1 and the Service2 shall be deemed to have been implemented when the assembled mock-ups and prototypes of the communication equipment are presented in 2.4. and after signing the transfer-acceptance deed. </w:t>
      </w:r>
    </w:p>
    <w:bookmarkEnd w:id="12"/>
    <w:p w14:paraId="09E92F67" w14:textId="77777777" w:rsidR="00F77705" w:rsidRDefault="00F77705" w:rsidP="00F77705">
      <w:pPr>
        <w:pStyle w:val="ListParagraph"/>
        <w:tabs>
          <w:tab w:val="num" w:pos="1440"/>
        </w:tabs>
        <w:ind w:hanging="4680"/>
        <w:rPr>
          <w:rFonts w:ascii="Times New Roman" w:hAnsi="Times New Roman"/>
          <w:i/>
          <w:sz w:val="24"/>
        </w:rPr>
      </w:pPr>
      <w:r w:rsidRPr="00F94942">
        <w:rPr>
          <w:rFonts w:ascii="Times New Roman" w:hAnsi="Times New Roman"/>
          <w:sz w:val="24"/>
        </w:rPr>
        <w:t>Payment terms:</w:t>
      </w:r>
    </w:p>
    <w:p w14:paraId="51CC3332" w14:textId="77777777" w:rsidR="00F77705" w:rsidRPr="00F94942" w:rsidRDefault="00F77705" w:rsidP="00F77705">
      <w:pPr>
        <w:numPr>
          <w:ilvl w:val="2"/>
          <w:numId w:val="0"/>
        </w:numPr>
        <w:tabs>
          <w:tab w:val="left" w:pos="426"/>
          <w:tab w:val="left" w:pos="567"/>
          <w:tab w:val="left" w:pos="1134"/>
          <w:tab w:val="num" w:pos="2160"/>
        </w:tabs>
        <w:ind w:left="2160" w:hanging="2070"/>
        <w:jc w:val="both"/>
        <w:rPr>
          <w:rFonts w:ascii="Times New Roman" w:hAnsi="Times New Roman"/>
          <w:i/>
          <w:sz w:val="24"/>
        </w:rPr>
      </w:pPr>
      <w:bookmarkStart w:id="13" w:name="_Hlk211843714"/>
      <w:r>
        <w:rPr>
          <w:rFonts w:ascii="Times New Roman" w:hAnsi="Times New Roman"/>
          <w:sz w:val="24"/>
        </w:rPr>
        <w:t>Prepayment - 40% of the order amount within 3 days of placing the order</w:t>
      </w:r>
    </w:p>
    <w:p w14:paraId="21D4E885" w14:textId="77777777" w:rsidR="00F77705" w:rsidRPr="00F94942" w:rsidRDefault="00F77705" w:rsidP="00F77705">
      <w:pPr>
        <w:numPr>
          <w:ilvl w:val="2"/>
          <w:numId w:val="0"/>
        </w:numPr>
        <w:tabs>
          <w:tab w:val="left" w:pos="426"/>
          <w:tab w:val="left" w:pos="567"/>
          <w:tab w:val="left" w:pos="1134"/>
          <w:tab w:val="num" w:pos="2160"/>
        </w:tabs>
        <w:ind w:left="2160" w:hanging="720"/>
        <w:jc w:val="both"/>
        <w:rPr>
          <w:rFonts w:ascii="Times New Roman" w:hAnsi="Times New Roman"/>
          <w:i/>
          <w:sz w:val="24"/>
        </w:rPr>
      </w:pPr>
      <w:r w:rsidRPr="00F94942">
        <w:rPr>
          <w:rFonts w:ascii="Times New Roman" w:hAnsi="Times New Roman"/>
          <w:sz w:val="24"/>
        </w:rPr>
        <w:t>40% of the order amount after preparing the order for delivery and informing the customer – paid within 3 days</w:t>
      </w:r>
    </w:p>
    <w:p w14:paraId="7FE90A9B" w14:textId="77777777" w:rsidR="00F77705" w:rsidRPr="00F94942" w:rsidRDefault="00F77705" w:rsidP="00F77705">
      <w:pPr>
        <w:numPr>
          <w:ilvl w:val="2"/>
          <w:numId w:val="0"/>
        </w:numPr>
        <w:tabs>
          <w:tab w:val="left" w:pos="426"/>
          <w:tab w:val="left" w:pos="567"/>
          <w:tab w:val="left" w:pos="1134"/>
          <w:tab w:val="num" w:pos="2160"/>
        </w:tabs>
        <w:ind w:left="2160" w:hanging="720"/>
        <w:jc w:val="both"/>
        <w:rPr>
          <w:rFonts w:ascii="Times New Roman" w:hAnsi="Times New Roman"/>
          <w:i/>
          <w:sz w:val="24"/>
        </w:rPr>
      </w:pPr>
      <w:r w:rsidRPr="00F94942">
        <w:rPr>
          <w:rFonts w:ascii="Times New Roman" w:hAnsi="Times New Roman"/>
          <w:sz w:val="24"/>
        </w:rPr>
        <w:t>20% after signing the act of delivery and acceptance-transfer – paid within 3 days</w:t>
      </w:r>
    </w:p>
    <w:bookmarkEnd w:id="13"/>
    <w:p w14:paraId="2A48E9C6" w14:textId="77777777" w:rsidR="00F77705" w:rsidRPr="00F94942" w:rsidRDefault="00F77705" w:rsidP="00F77705">
      <w:pPr>
        <w:pStyle w:val="ListParagraph"/>
        <w:tabs>
          <w:tab w:val="num" w:pos="1440"/>
        </w:tabs>
        <w:ind w:left="90" w:firstLine="0"/>
        <w:rPr>
          <w:rFonts w:ascii="Times New Roman" w:hAnsi="Times New Roman"/>
          <w:i/>
          <w:sz w:val="24"/>
        </w:rPr>
      </w:pPr>
      <w:r w:rsidRPr="00F94942">
        <w:rPr>
          <w:rFonts w:ascii="Times New Roman" w:hAnsi="Times New Roman"/>
          <w:sz w:val="24"/>
        </w:rPr>
        <w:t>If the Supplier fails to perform the contract in a timely and/or proper manner without reasonable circumstances beyond the control of the Supplier, the Buyer shall charge default interest in the amount of 0.02% of the unfulfilled value of the Purchase Agreement until all obligations are fulfilled, but not exceeding 5% of the value of the Contract.</w:t>
      </w:r>
    </w:p>
    <w:p w14:paraId="4A3D285F" w14:textId="77777777" w:rsidR="00F77705" w:rsidRPr="00F94942" w:rsidRDefault="00F77705" w:rsidP="00F77705">
      <w:pPr>
        <w:pStyle w:val="ListParagraph"/>
        <w:tabs>
          <w:tab w:val="num" w:pos="1440"/>
        </w:tabs>
        <w:ind w:left="90" w:firstLine="0"/>
        <w:rPr>
          <w:rFonts w:ascii="Times New Roman" w:hAnsi="Times New Roman"/>
          <w:i/>
          <w:sz w:val="24"/>
        </w:rPr>
      </w:pPr>
      <w:bookmarkStart w:id="14" w:name="_Hlk211843649"/>
      <w:r w:rsidRPr="00F94942">
        <w:rPr>
          <w:rFonts w:ascii="Times New Roman" w:hAnsi="Times New Roman"/>
          <w:sz w:val="24"/>
        </w:rPr>
        <w:t>Without justifiable reasons, if the Buyer fails to pay for the duly executed and accepted object of the Procurement within the term set out in the Agreement, the Supplier may demand payment of default interest in the amount of 0.02 per cent of the late payment amount for each day of delay until all obligations are fulfilled, but not exceeding 5 per cent of the value of the Contract.</w:t>
      </w:r>
    </w:p>
    <w:bookmarkEnd w:id="14"/>
    <w:p w14:paraId="27429D61" w14:textId="77777777" w:rsidR="00F77705" w:rsidRPr="00F94942" w:rsidRDefault="00F77705" w:rsidP="00F77705">
      <w:pPr>
        <w:pStyle w:val="ListParagraph"/>
        <w:tabs>
          <w:tab w:val="num" w:pos="1440"/>
        </w:tabs>
        <w:ind w:left="90" w:firstLine="0"/>
        <w:rPr>
          <w:rFonts w:ascii="Times New Roman" w:hAnsi="Times New Roman"/>
          <w:sz w:val="24"/>
        </w:rPr>
      </w:pPr>
      <w:r w:rsidRPr="00F94942">
        <w:rPr>
          <w:rFonts w:ascii="Times New Roman" w:hAnsi="Times New Roman"/>
          <w:sz w:val="24"/>
        </w:rPr>
        <w:t>The purchase contract shall be signed with the supplier who submitted the winning tender under the conditions set out in these tender conditions, in accordance with the Rules and the Civil Code;</w:t>
      </w:r>
    </w:p>
    <w:p w14:paraId="419C560C" w14:textId="77777777" w:rsidR="00F77705" w:rsidRPr="00F94942" w:rsidRDefault="00F77705" w:rsidP="00F77705">
      <w:pPr>
        <w:pStyle w:val="ListParagraph"/>
        <w:tabs>
          <w:tab w:val="num" w:pos="1440"/>
        </w:tabs>
        <w:ind w:left="90" w:firstLine="0"/>
        <w:rPr>
          <w:rFonts w:ascii="Times New Roman" w:hAnsi="Times New Roman"/>
          <w:sz w:val="24"/>
        </w:rPr>
      </w:pPr>
      <w:r w:rsidRPr="00F94942">
        <w:rPr>
          <w:rFonts w:ascii="Times New Roman" w:hAnsi="Times New Roman"/>
          <w:color w:val="000000"/>
          <w:sz w:val="24"/>
        </w:rPr>
        <w:t>A procurement contract may be amended when the amendment does not substantially change the nature of the procurement contract and the total value of the individual amendments pursuant to this clause does not exceed 10 per cent of the value of the initial procurement contract in the case of the procurement of goods or services and 15 per cent in the case of the procurement of works, and the amendment does not substantially change the nature of the procurement contract. Other changes to the Purchase Agreement may be made only in the cases specified in the Rules.</w:t>
      </w:r>
    </w:p>
    <w:p w14:paraId="259DF2F6" w14:textId="77777777" w:rsidR="00F77705" w:rsidRPr="00F94942" w:rsidRDefault="00F77705" w:rsidP="00F77705">
      <w:pPr>
        <w:pStyle w:val="ListParagraph"/>
        <w:tabs>
          <w:tab w:val="num" w:pos="1440"/>
        </w:tabs>
        <w:ind w:left="90" w:firstLine="0"/>
        <w:rPr>
          <w:rFonts w:ascii="Times New Roman" w:hAnsi="Times New Roman"/>
          <w:sz w:val="24"/>
        </w:rPr>
      </w:pPr>
      <w:r w:rsidRPr="00F94942">
        <w:rPr>
          <w:rFonts w:ascii="Times New Roman" w:hAnsi="Times New Roman"/>
          <w:color w:val="000000"/>
          <w:sz w:val="24"/>
        </w:rPr>
        <w:t>The Agreement is valid until the Buyer and the Supplier have fully fulfilled their obligations. The possibility of renewing the contract is not foreseen.</w:t>
      </w:r>
    </w:p>
    <w:p w14:paraId="686CB9B4" w14:textId="77777777" w:rsidR="00D802C5" w:rsidRPr="00F94942" w:rsidRDefault="00D802C5" w:rsidP="00517A2D">
      <w:pPr>
        <w:tabs>
          <w:tab w:val="left" w:pos="567"/>
        </w:tabs>
        <w:rPr>
          <w:rFonts w:ascii="Times New Roman" w:hAnsi="Times New Roman"/>
          <w:sz w:val="24"/>
        </w:rPr>
      </w:pPr>
    </w:p>
    <w:p w14:paraId="1141E91D" w14:textId="77777777" w:rsidR="00F77705" w:rsidRPr="00F94942" w:rsidRDefault="00F77705" w:rsidP="00F77705">
      <w:pPr>
        <w:pStyle w:val="Heading1"/>
        <w:tabs>
          <w:tab w:val="num" w:pos="360"/>
          <w:tab w:val="left" w:pos="567"/>
          <w:tab w:val="num" w:pos="720"/>
        </w:tabs>
        <w:spacing w:before="0"/>
        <w:rPr>
          <w:rFonts w:ascii="Times New Roman" w:hAnsi="Times New Roman"/>
          <w:sz w:val="24"/>
        </w:rPr>
      </w:pPr>
      <w:bookmarkStart w:id="15" w:name="_Toc335201960"/>
      <w:bookmarkEnd w:id="6"/>
      <w:r w:rsidRPr="00F94942">
        <w:rPr>
          <w:rFonts w:ascii="Times New Roman" w:hAnsi="Times New Roman"/>
          <w:sz w:val="24"/>
        </w:rPr>
        <w:t>ACCESSORIES</w:t>
      </w:r>
      <w:bookmarkEnd w:id="15"/>
    </w:p>
    <w:p w14:paraId="2898BD60" w14:textId="77777777" w:rsidR="00F77705" w:rsidRPr="00F94942" w:rsidRDefault="00F77705" w:rsidP="004066A0">
      <w:pPr>
        <w:tabs>
          <w:tab w:val="left" w:pos="284"/>
          <w:tab w:val="left" w:pos="567"/>
        </w:tabs>
        <w:ind w:right="22"/>
        <w:rPr>
          <w:rFonts w:ascii="Times New Roman" w:hAnsi="Times New Roman"/>
          <w:i/>
          <w:color w:val="FF0000"/>
          <w:sz w:val="24"/>
        </w:rPr>
      </w:pPr>
      <w:bookmarkStart w:id="16" w:name="_Ref274738013"/>
      <w:bookmarkStart w:id="17" w:name="_Ref316455210"/>
      <w:r w:rsidRPr="00F94942">
        <w:rPr>
          <w:rFonts w:ascii="Times New Roman" w:hAnsi="Times New Roman"/>
          <w:sz w:val="24"/>
        </w:rPr>
        <w:t>Annex No. 1. Technical specification;</w:t>
      </w:r>
    </w:p>
    <w:p w14:paraId="06A5DC6D" w14:textId="77777777" w:rsidR="00F77705" w:rsidRPr="00F94942" w:rsidRDefault="00F77705" w:rsidP="004066A0">
      <w:pPr>
        <w:tabs>
          <w:tab w:val="left" w:pos="567"/>
        </w:tabs>
        <w:jc w:val="both"/>
        <w:rPr>
          <w:rFonts w:ascii="Times New Roman" w:hAnsi="Times New Roman"/>
          <w:sz w:val="24"/>
        </w:rPr>
      </w:pPr>
      <w:r w:rsidRPr="00F94942">
        <w:rPr>
          <w:rFonts w:ascii="Times New Roman" w:hAnsi="Times New Roman"/>
          <w:sz w:val="24"/>
        </w:rPr>
        <w:t>Annex No. 2. Proposal form;</w:t>
      </w:r>
    </w:p>
    <w:p w14:paraId="2405FF31" w14:textId="77777777" w:rsidR="00F77705" w:rsidRPr="00F94942" w:rsidRDefault="00F77705" w:rsidP="004066A0">
      <w:pPr>
        <w:tabs>
          <w:tab w:val="left" w:pos="284"/>
          <w:tab w:val="left" w:pos="567"/>
        </w:tabs>
        <w:ind w:right="22"/>
        <w:jc w:val="both"/>
        <w:rPr>
          <w:rFonts w:ascii="Times New Roman" w:hAnsi="Times New Roman"/>
          <w:sz w:val="24"/>
        </w:rPr>
      </w:pPr>
      <w:r w:rsidRPr="00F94942">
        <w:rPr>
          <w:rFonts w:ascii="Times New Roman" w:hAnsi="Times New Roman"/>
          <w:sz w:val="24"/>
        </w:rPr>
        <w:t>Annex No. 3. Supplier's declaration;</w:t>
      </w:r>
    </w:p>
    <w:p w14:paraId="151BBA1E" w14:textId="77777777" w:rsidR="00F77705" w:rsidRPr="00F94942" w:rsidRDefault="00F77705" w:rsidP="004066A0">
      <w:pPr>
        <w:tabs>
          <w:tab w:val="left" w:pos="284"/>
          <w:tab w:val="left" w:pos="567"/>
        </w:tabs>
        <w:ind w:right="22"/>
        <w:jc w:val="both"/>
        <w:rPr>
          <w:rFonts w:ascii="Times New Roman" w:hAnsi="Times New Roman"/>
          <w:sz w:val="24"/>
        </w:rPr>
      </w:pPr>
      <w:r w:rsidRPr="00F94942">
        <w:rPr>
          <w:rFonts w:ascii="Times New Roman" w:hAnsi="Times New Roman"/>
          <w:color w:val="000000" w:themeColor="text1"/>
          <w:sz w:val="24"/>
        </w:rPr>
        <w:t xml:space="preserve">Annex No. 4. Draft contract </w:t>
      </w:r>
      <w:r w:rsidRPr="00F94942">
        <w:rPr>
          <w:rFonts w:ascii="Times New Roman" w:hAnsi="Times New Roman"/>
          <w:sz w:val="24"/>
        </w:rPr>
        <w:t xml:space="preserve">; </w:t>
      </w:r>
    </w:p>
    <w:bookmarkEnd w:id="16"/>
    <w:bookmarkEnd w:id="17"/>
    <w:p w14:paraId="1284CA0B" w14:textId="77777777" w:rsidR="00961952" w:rsidRPr="00F94942" w:rsidRDefault="00961952" w:rsidP="00401115">
      <w:pPr>
        <w:tabs>
          <w:tab w:val="left" w:pos="284"/>
          <w:tab w:val="left" w:pos="567"/>
        </w:tabs>
        <w:ind w:right="22"/>
        <w:jc w:val="both"/>
        <w:rPr>
          <w:rFonts w:ascii="Times New Roman" w:hAnsi="Times New Roman"/>
          <w:sz w:val="24"/>
        </w:rPr>
      </w:pPr>
    </w:p>
    <w:p w14:paraId="5D2BBD62" w14:textId="77777777" w:rsidR="00961952" w:rsidRPr="00F94942" w:rsidRDefault="00961952" w:rsidP="00401115">
      <w:pPr>
        <w:tabs>
          <w:tab w:val="left" w:pos="284"/>
          <w:tab w:val="left" w:pos="567"/>
        </w:tabs>
        <w:ind w:right="22"/>
        <w:jc w:val="both"/>
        <w:rPr>
          <w:rFonts w:ascii="Times New Roman" w:hAnsi="Times New Roman"/>
          <w:sz w:val="24"/>
        </w:rPr>
      </w:pPr>
    </w:p>
    <w:sectPr w:rsidR="00961952" w:rsidRPr="00F94942" w:rsidSect="00D6507F">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631E" w14:textId="77777777" w:rsidR="00735979" w:rsidRDefault="00735979" w:rsidP="00D35C52">
      <w:r>
        <w:separator/>
      </w:r>
    </w:p>
  </w:endnote>
  <w:endnote w:type="continuationSeparator" w:id="0">
    <w:p w14:paraId="4EC038E3" w14:textId="77777777" w:rsidR="00735979" w:rsidRDefault="00735979"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EBF2" w14:textId="77777777" w:rsidR="006C0432" w:rsidRDefault="006C04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E59B" w14:textId="77777777" w:rsidR="006C0432" w:rsidRDefault="006C04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A01C" w14:textId="77777777" w:rsidR="006C0432" w:rsidRDefault="006C0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FA6D" w14:textId="77777777" w:rsidR="00735979" w:rsidRDefault="00735979" w:rsidP="00D35C52">
      <w:r>
        <w:separator/>
      </w:r>
    </w:p>
  </w:footnote>
  <w:footnote w:type="continuationSeparator" w:id="0">
    <w:p w14:paraId="45CA5FF8" w14:textId="77777777" w:rsidR="00735979" w:rsidRDefault="00735979" w:rsidP="00D35C52">
      <w:r>
        <w:continuationSeparator/>
      </w:r>
    </w:p>
  </w:footnote>
  <w:footnote w:id="1">
    <w:p w14:paraId="128EB0B7" w14:textId="77777777" w:rsidR="00D6507F" w:rsidRPr="004853B4" w:rsidRDefault="00D6507F"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Pr="004853B4">
        <w:rPr>
          <w:rFonts w:ascii="Times New Roman" w:hAnsi="Times New Roman"/>
          <w:sz w:val="16"/>
          <w:szCs w:val="16"/>
        </w:rPr>
        <w:t>When carrying out the procurement, the buyer shall apply the requirements of green procurement established in the Resolution of the Government of the Republic of Lithuania No. 1133 "On the Establishment and Implementation of the Objectives of Green Procurement" of 21 July 2010, the Order of the Minister of the Environment of the Republic of Lithuania No. D1-508 "</w:t>
      </w:r>
      <w:hyperlink r:id="rId1" w:history="1">
        <w:r w:rsidRPr="00BC661C">
          <w:rPr>
            <w:rStyle w:val="Hyperlink"/>
            <w:rFonts w:ascii="Times New Roman" w:hAnsi="Times New Roman"/>
            <w:b/>
            <w:bCs/>
            <w:sz w:val="16"/>
            <w:szCs w:val="16"/>
          </w:rPr>
          <w:t>On the Approval of the Description of the Procedure for the Application of Environmental Protection Criteria in the Implementation of Green Procurement</w:t>
        </w:r>
      </w:hyperlink>
      <w:r w:rsidRPr="004853B4">
        <w:rPr>
          <w:rFonts w:ascii="Times New Roman" w:hAnsi="Times New Roman"/>
          <w:sz w:val="16"/>
          <w:szCs w:val="16"/>
        </w:rPr>
        <w:t>" of 28 June 2011. Public Procurement Service advises on green procurement issues (</w:t>
      </w:r>
      <w:hyperlink r:id="rId2" w:history="1">
        <w:r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60643612" w14:textId="77777777" w:rsidR="00D6507F" w:rsidRPr="0095218E" w:rsidRDefault="00D6507F"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w:t>
      </w:r>
      <w:r w:rsidRPr="0095218E">
        <w:rPr>
          <w:rFonts w:ascii="Times New Roman" w:hAnsi="Times New Roman"/>
          <w:sz w:val="16"/>
          <w:szCs w:val="16"/>
        </w:rPr>
        <w:t xml:space="preserve">The non-contracting authority, taking into account the value and complexity of the object of the procurement, has the right to establish minimum qualification requirements for suppliers. These requirements must be justified, proportionate to the object of the procurement, specific, clear, precise and understandable to all. The qualification requirements may not artificially restrict competition. When preparing the qualification requirements for suppliers, it is possible to take into account the </w:t>
      </w:r>
      <w:hyperlink r:id="rId3" w:history="1">
        <w:r w:rsidRPr="00433A51">
          <w:rPr>
            <w:rStyle w:val="Hyperlink"/>
            <w:rFonts w:ascii="Times New Roman" w:hAnsi="Times New Roman"/>
            <w:sz w:val="16"/>
            <w:szCs w:val="16"/>
          </w:rPr>
          <w:t>methodology for the determination of the qualification requirements of the supplier, approved by the Order of the Director of the Public Procurement Service No. 1S-105 of 29 June 2017.</w:t>
        </w:r>
      </w:hyperlink>
    </w:p>
  </w:footnote>
  <w:footnote w:id="3">
    <w:p w14:paraId="2087449D" w14:textId="77777777" w:rsidR="001400EA" w:rsidRPr="00B236FB" w:rsidRDefault="001400EA"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sidRPr="00B236FB">
        <w:rPr>
          <w:rFonts w:ascii="Times New Roman" w:hAnsi="Times New Roman"/>
          <w:sz w:val="16"/>
          <w:szCs w:val="16"/>
        </w:rPr>
        <w:t xml:space="preserve">It </w:t>
      </w:r>
      <w:r w:rsidRPr="00B236FB">
        <w:rPr>
          <w:rFonts w:ascii="Times New Roman" w:hAnsi="Times New Roman"/>
          <w:sz w:val="16"/>
          <w:szCs w:val="16"/>
        </w:rPr>
        <w:t xml:space="preserve">is possible to supplement the conditions of the tender with provisions in accordance with </w:t>
      </w:r>
      <w:hyperlink r:id="rId4" w:history="1">
        <w:r w:rsidRPr="000F3296">
          <w:rPr>
            <w:rStyle w:val="Hyperlink"/>
            <w:rFonts w:ascii="Times New Roman" w:hAnsi="Times New Roman"/>
            <w:sz w:val="16"/>
            <w:szCs w:val="16"/>
          </w:rPr>
          <w:t xml:space="preserve"> the Rules for Clarifying, Supplementing or Clarifying Tenders approved by Order No. 1S-240 of the Director of the Public Procurement Service of 30 December 2022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D82E" w14:textId="77777777" w:rsidR="006C0432" w:rsidRDefault="006C0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59418A91" w:rsidR="00F847F4" w:rsidRPr="004A1E9E" w:rsidRDefault="00697105" w:rsidP="00F847F4">
    <w:pPr>
      <w:ind w:right="-178"/>
      <w:jc w:val="center"/>
      <w:rPr>
        <w:b/>
        <w:caps/>
        <w:color w:val="808080"/>
      </w:rPr>
    </w:pPr>
    <w:r>
      <w:rPr>
        <w:b/>
        <w:caps/>
        <w:color w:val="808080"/>
      </w:rPr>
      <w:t>UAB DELAVERO TECHNOLOGIJOS</w:t>
    </w:r>
  </w:p>
  <w:p w14:paraId="0D7FD323" w14:textId="77777777" w:rsidR="00F847F4" w:rsidRPr="00D14494" w:rsidRDefault="00F847F4" w:rsidP="00F847F4">
    <w:pPr>
      <w:ind w:right="-178"/>
      <w:jc w:val="center"/>
    </w:pPr>
  </w:p>
  <w:p w14:paraId="45C25582" w14:textId="4145C2A9" w:rsidR="00697105" w:rsidRPr="00697105" w:rsidRDefault="006C0432" w:rsidP="00697105">
    <w:pPr>
      <w:ind w:right="-178"/>
      <w:jc w:val="center"/>
      <w:rPr>
        <w:color w:val="808080"/>
        <w:sz w:val="16"/>
        <w:szCs w:val="16"/>
      </w:rPr>
    </w:pPr>
    <w:r w:rsidRPr="00697105">
      <w:rPr>
        <w:color w:val="808080"/>
        <w:sz w:val="16"/>
        <w:szCs w:val="16"/>
      </w:rPr>
      <w:t>Company code</w:t>
    </w:r>
    <w:r w:rsidR="00697105" w:rsidRPr="00697105">
      <w:rPr>
        <w:color w:val="808080"/>
        <w:sz w:val="16"/>
        <w:szCs w:val="16"/>
      </w:rPr>
      <w:t>: 307097058</w:t>
    </w:r>
  </w:p>
  <w:p w14:paraId="678E9988" w14:textId="5C516835" w:rsidR="00697105" w:rsidRDefault="006C0432" w:rsidP="00697105">
    <w:pPr>
      <w:ind w:right="-178"/>
      <w:jc w:val="center"/>
      <w:rPr>
        <w:color w:val="808080"/>
        <w:sz w:val="16"/>
        <w:szCs w:val="16"/>
      </w:rPr>
    </w:pPr>
    <w:r w:rsidRPr="00697105">
      <w:rPr>
        <w:color w:val="808080"/>
        <w:sz w:val="16"/>
        <w:szCs w:val="16"/>
      </w:rPr>
      <w:t>Address of the registered office</w:t>
    </w:r>
    <w:r w:rsidR="00697105" w:rsidRPr="00697105">
      <w:rPr>
        <w:color w:val="808080"/>
        <w:sz w:val="16"/>
        <w:szCs w:val="16"/>
      </w:rPr>
      <w:t>: Klaipėda, Liepų g. 83, LT-92195</w:t>
    </w:r>
  </w:p>
  <w:p w14:paraId="126992C2" w14:textId="77777777" w:rsidR="006C0432" w:rsidRDefault="006C0432" w:rsidP="00BF5B55">
    <w:pPr>
      <w:ind w:right="-178"/>
      <w:jc w:val="center"/>
      <w:rPr>
        <w:color w:val="808080"/>
        <w:sz w:val="16"/>
        <w:szCs w:val="16"/>
      </w:rPr>
    </w:pPr>
    <w:r>
      <w:rPr>
        <w:color w:val="808080"/>
        <w:sz w:val="16"/>
        <w:szCs w:val="16"/>
      </w:rPr>
      <w:t xml:space="preserve">The data is stored in the Register of Legal Entities </w:t>
    </w:r>
  </w:p>
  <w:p w14:paraId="51C3798F" w14:textId="77777777" w:rsidR="00F847F4" w:rsidRDefault="00F84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0368" w14:textId="77777777" w:rsidR="006C0432" w:rsidRDefault="006C0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C8C6672"/>
    <w:multiLevelType w:val="multilevel"/>
    <w:tmpl w:val="140685E2"/>
    <w:lvl w:ilvl="0">
      <w:start w:val="1"/>
      <w:numFmt w:val="decimal"/>
      <w:pStyle w:val="Heading1"/>
      <w:lvlText w:val="%1."/>
      <w:lvlJc w:val="left"/>
      <w:pPr>
        <w:ind w:left="720" w:hanging="360"/>
      </w:pPr>
    </w:lvl>
    <w:lvl w:ilvl="1">
      <w:start w:val="1"/>
      <w:numFmt w:val="decimal"/>
      <w:pStyle w:val="ListParagraph"/>
      <w:isLgl/>
      <w:lvlText w:val="%1.%2."/>
      <w:lvlJc w:val="left"/>
      <w:pPr>
        <w:ind w:left="4770" w:hanging="360"/>
      </w:pPr>
      <w:rPr>
        <w:b w:val="0"/>
        <w:bCs/>
        <w:i w:val="0"/>
        <w:iCs w:val="0"/>
        <w:strike w:val="0"/>
        <w:color w:val="auto"/>
      </w:rPr>
    </w:lvl>
    <w:lvl w:ilvl="2">
      <w:start w:val="1"/>
      <w:numFmt w:val="decimal"/>
      <w:isLgl/>
      <w:lvlText w:val="%1.%2.%3."/>
      <w:lvlJc w:val="left"/>
      <w:pPr>
        <w:ind w:left="1080" w:hanging="720"/>
      </w:pPr>
      <w:rPr>
        <w:i w:val="0"/>
        <w:iCs/>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73EA"/>
    <w:rsid w:val="0001299A"/>
    <w:rsid w:val="00012BC4"/>
    <w:rsid w:val="00016FD3"/>
    <w:rsid w:val="00022B98"/>
    <w:rsid w:val="0002713B"/>
    <w:rsid w:val="0003229B"/>
    <w:rsid w:val="00033026"/>
    <w:rsid w:val="00041E7E"/>
    <w:rsid w:val="0004570B"/>
    <w:rsid w:val="00046C66"/>
    <w:rsid w:val="000638BB"/>
    <w:rsid w:val="00076A12"/>
    <w:rsid w:val="00077E59"/>
    <w:rsid w:val="00080B8E"/>
    <w:rsid w:val="00094D4D"/>
    <w:rsid w:val="000A13FF"/>
    <w:rsid w:val="000A369B"/>
    <w:rsid w:val="000D0CE1"/>
    <w:rsid w:val="000D7256"/>
    <w:rsid w:val="000F3296"/>
    <w:rsid w:val="00102862"/>
    <w:rsid w:val="0012206E"/>
    <w:rsid w:val="0012710E"/>
    <w:rsid w:val="00127DF7"/>
    <w:rsid w:val="0013729D"/>
    <w:rsid w:val="001400EA"/>
    <w:rsid w:val="00143549"/>
    <w:rsid w:val="001438C0"/>
    <w:rsid w:val="001641FE"/>
    <w:rsid w:val="00190135"/>
    <w:rsid w:val="00197C29"/>
    <w:rsid w:val="001A2813"/>
    <w:rsid w:val="001A4DB0"/>
    <w:rsid w:val="001B0115"/>
    <w:rsid w:val="001C0907"/>
    <w:rsid w:val="001C5CAD"/>
    <w:rsid w:val="001D03FA"/>
    <w:rsid w:val="001E49DE"/>
    <w:rsid w:val="00210963"/>
    <w:rsid w:val="00234818"/>
    <w:rsid w:val="00235EAA"/>
    <w:rsid w:val="00247803"/>
    <w:rsid w:val="00250CB3"/>
    <w:rsid w:val="00253F56"/>
    <w:rsid w:val="00275DC2"/>
    <w:rsid w:val="00280AF2"/>
    <w:rsid w:val="00281D79"/>
    <w:rsid w:val="002826FB"/>
    <w:rsid w:val="00282F21"/>
    <w:rsid w:val="002854A3"/>
    <w:rsid w:val="00285C83"/>
    <w:rsid w:val="00287369"/>
    <w:rsid w:val="0029360C"/>
    <w:rsid w:val="002975D0"/>
    <w:rsid w:val="002A3A30"/>
    <w:rsid w:val="002A425C"/>
    <w:rsid w:val="002B43DB"/>
    <w:rsid w:val="002C3FDB"/>
    <w:rsid w:val="002C7487"/>
    <w:rsid w:val="002E6F74"/>
    <w:rsid w:val="002F55F0"/>
    <w:rsid w:val="003023C0"/>
    <w:rsid w:val="0030525A"/>
    <w:rsid w:val="00307AB5"/>
    <w:rsid w:val="00310B91"/>
    <w:rsid w:val="00314B02"/>
    <w:rsid w:val="00321B56"/>
    <w:rsid w:val="00324874"/>
    <w:rsid w:val="00326921"/>
    <w:rsid w:val="0033092A"/>
    <w:rsid w:val="0033252C"/>
    <w:rsid w:val="00333AC2"/>
    <w:rsid w:val="00340DEA"/>
    <w:rsid w:val="003449CD"/>
    <w:rsid w:val="00350CEB"/>
    <w:rsid w:val="00357C0F"/>
    <w:rsid w:val="00364058"/>
    <w:rsid w:val="003656DD"/>
    <w:rsid w:val="003674FD"/>
    <w:rsid w:val="00373333"/>
    <w:rsid w:val="003A205A"/>
    <w:rsid w:val="003A4C91"/>
    <w:rsid w:val="003E485B"/>
    <w:rsid w:val="003E657E"/>
    <w:rsid w:val="003F6C55"/>
    <w:rsid w:val="00400757"/>
    <w:rsid w:val="00400A6F"/>
    <w:rsid w:val="00401115"/>
    <w:rsid w:val="00401BB8"/>
    <w:rsid w:val="004056CB"/>
    <w:rsid w:val="00405EE5"/>
    <w:rsid w:val="00406FF3"/>
    <w:rsid w:val="00431DFC"/>
    <w:rsid w:val="00433A51"/>
    <w:rsid w:val="004413DB"/>
    <w:rsid w:val="00441F12"/>
    <w:rsid w:val="00451462"/>
    <w:rsid w:val="004568D7"/>
    <w:rsid w:val="00464F75"/>
    <w:rsid w:val="004707A5"/>
    <w:rsid w:val="00475C5B"/>
    <w:rsid w:val="004853B4"/>
    <w:rsid w:val="0049600E"/>
    <w:rsid w:val="004B211E"/>
    <w:rsid w:val="004B5FE7"/>
    <w:rsid w:val="004B60EE"/>
    <w:rsid w:val="004C6AFB"/>
    <w:rsid w:val="004D326C"/>
    <w:rsid w:val="004D6DC9"/>
    <w:rsid w:val="004F06C0"/>
    <w:rsid w:val="00501964"/>
    <w:rsid w:val="00511269"/>
    <w:rsid w:val="0051420B"/>
    <w:rsid w:val="00517A2D"/>
    <w:rsid w:val="00524FA8"/>
    <w:rsid w:val="00540DC0"/>
    <w:rsid w:val="00542411"/>
    <w:rsid w:val="00547BF5"/>
    <w:rsid w:val="00547C97"/>
    <w:rsid w:val="00550017"/>
    <w:rsid w:val="00551E27"/>
    <w:rsid w:val="00552EE7"/>
    <w:rsid w:val="00555B87"/>
    <w:rsid w:val="00556813"/>
    <w:rsid w:val="00565B66"/>
    <w:rsid w:val="00565D43"/>
    <w:rsid w:val="00567C41"/>
    <w:rsid w:val="00572CF2"/>
    <w:rsid w:val="005745F0"/>
    <w:rsid w:val="00586F09"/>
    <w:rsid w:val="00587694"/>
    <w:rsid w:val="00591F81"/>
    <w:rsid w:val="005B043B"/>
    <w:rsid w:val="005B5CE9"/>
    <w:rsid w:val="005B6D79"/>
    <w:rsid w:val="005C12CC"/>
    <w:rsid w:val="005D3F9F"/>
    <w:rsid w:val="006012BA"/>
    <w:rsid w:val="00606D1A"/>
    <w:rsid w:val="006123B8"/>
    <w:rsid w:val="00612A4B"/>
    <w:rsid w:val="00617BE5"/>
    <w:rsid w:val="0062490E"/>
    <w:rsid w:val="00632F84"/>
    <w:rsid w:val="00635A8C"/>
    <w:rsid w:val="00647D30"/>
    <w:rsid w:val="006517B5"/>
    <w:rsid w:val="00660F2C"/>
    <w:rsid w:val="0067727D"/>
    <w:rsid w:val="00680CFE"/>
    <w:rsid w:val="00697105"/>
    <w:rsid w:val="006B7FC6"/>
    <w:rsid w:val="006C0432"/>
    <w:rsid w:val="006C3F99"/>
    <w:rsid w:val="006C4A3F"/>
    <w:rsid w:val="006D384F"/>
    <w:rsid w:val="006D3E9E"/>
    <w:rsid w:val="006E3ACE"/>
    <w:rsid w:val="006F2DEC"/>
    <w:rsid w:val="006F54E8"/>
    <w:rsid w:val="006F7F30"/>
    <w:rsid w:val="00700E1C"/>
    <w:rsid w:val="00717E26"/>
    <w:rsid w:val="00726EC5"/>
    <w:rsid w:val="007278B2"/>
    <w:rsid w:val="00735979"/>
    <w:rsid w:val="007360C9"/>
    <w:rsid w:val="00745CB8"/>
    <w:rsid w:val="00752E41"/>
    <w:rsid w:val="00774609"/>
    <w:rsid w:val="00780399"/>
    <w:rsid w:val="007805AF"/>
    <w:rsid w:val="0078716F"/>
    <w:rsid w:val="007917BA"/>
    <w:rsid w:val="007921AA"/>
    <w:rsid w:val="007B1618"/>
    <w:rsid w:val="007C7756"/>
    <w:rsid w:val="007D1DD9"/>
    <w:rsid w:val="007E70F0"/>
    <w:rsid w:val="007F6A65"/>
    <w:rsid w:val="0080492C"/>
    <w:rsid w:val="0081136C"/>
    <w:rsid w:val="008147DE"/>
    <w:rsid w:val="00860688"/>
    <w:rsid w:val="0086179F"/>
    <w:rsid w:val="00873813"/>
    <w:rsid w:val="00881F9B"/>
    <w:rsid w:val="00885F5F"/>
    <w:rsid w:val="0089426F"/>
    <w:rsid w:val="008966B5"/>
    <w:rsid w:val="008A154C"/>
    <w:rsid w:val="008C2F1D"/>
    <w:rsid w:val="008C5B7A"/>
    <w:rsid w:val="008C6715"/>
    <w:rsid w:val="008C7426"/>
    <w:rsid w:val="008D2BC8"/>
    <w:rsid w:val="008E1C39"/>
    <w:rsid w:val="008E2381"/>
    <w:rsid w:val="008F5E8F"/>
    <w:rsid w:val="008F7360"/>
    <w:rsid w:val="008F7FB5"/>
    <w:rsid w:val="009054CE"/>
    <w:rsid w:val="0091010B"/>
    <w:rsid w:val="009235B8"/>
    <w:rsid w:val="00941414"/>
    <w:rsid w:val="0094330A"/>
    <w:rsid w:val="0095218E"/>
    <w:rsid w:val="00957148"/>
    <w:rsid w:val="00961952"/>
    <w:rsid w:val="00962700"/>
    <w:rsid w:val="009636F8"/>
    <w:rsid w:val="009669DB"/>
    <w:rsid w:val="00972F41"/>
    <w:rsid w:val="00973ABE"/>
    <w:rsid w:val="009816B2"/>
    <w:rsid w:val="009852B4"/>
    <w:rsid w:val="00986B44"/>
    <w:rsid w:val="0099305A"/>
    <w:rsid w:val="009A0BD9"/>
    <w:rsid w:val="009B01BF"/>
    <w:rsid w:val="009B0A81"/>
    <w:rsid w:val="009B746D"/>
    <w:rsid w:val="009D0DF3"/>
    <w:rsid w:val="009D1100"/>
    <w:rsid w:val="009E3AD8"/>
    <w:rsid w:val="009E5C5E"/>
    <w:rsid w:val="009F53CB"/>
    <w:rsid w:val="00A005D0"/>
    <w:rsid w:val="00A072A6"/>
    <w:rsid w:val="00A17EE8"/>
    <w:rsid w:val="00A23025"/>
    <w:rsid w:val="00A24785"/>
    <w:rsid w:val="00A3071E"/>
    <w:rsid w:val="00A40874"/>
    <w:rsid w:val="00A40B6C"/>
    <w:rsid w:val="00A419BA"/>
    <w:rsid w:val="00A420A9"/>
    <w:rsid w:val="00A425BD"/>
    <w:rsid w:val="00A6401C"/>
    <w:rsid w:val="00A83371"/>
    <w:rsid w:val="00A90A76"/>
    <w:rsid w:val="00A91E39"/>
    <w:rsid w:val="00AA138E"/>
    <w:rsid w:val="00AA19F0"/>
    <w:rsid w:val="00AA7745"/>
    <w:rsid w:val="00AA776B"/>
    <w:rsid w:val="00AE0340"/>
    <w:rsid w:val="00AE05F6"/>
    <w:rsid w:val="00AE2BC1"/>
    <w:rsid w:val="00AE532E"/>
    <w:rsid w:val="00AF33D0"/>
    <w:rsid w:val="00B004E8"/>
    <w:rsid w:val="00B05D7E"/>
    <w:rsid w:val="00B14B69"/>
    <w:rsid w:val="00B236FB"/>
    <w:rsid w:val="00B340C4"/>
    <w:rsid w:val="00B47FEB"/>
    <w:rsid w:val="00B5508B"/>
    <w:rsid w:val="00B55FE6"/>
    <w:rsid w:val="00B577AA"/>
    <w:rsid w:val="00B6077D"/>
    <w:rsid w:val="00B74160"/>
    <w:rsid w:val="00B97BBF"/>
    <w:rsid w:val="00BA4637"/>
    <w:rsid w:val="00BA62F6"/>
    <w:rsid w:val="00BC661C"/>
    <w:rsid w:val="00BC7981"/>
    <w:rsid w:val="00BD374B"/>
    <w:rsid w:val="00BD3E00"/>
    <w:rsid w:val="00BE32FB"/>
    <w:rsid w:val="00BF0143"/>
    <w:rsid w:val="00BF53BA"/>
    <w:rsid w:val="00C03887"/>
    <w:rsid w:val="00C03987"/>
    <w:rsid w:val="00C05A2B"/>
    <w:rsid w:val="00C1628D"/>
    <w:rsid w:val="00C35901"/>
    <w:rsid w:val="00C3796A"/>
    <w:rsid w:val="00C37FEA"/>
    <w:rsid w:val="00C41BB2"/>
    <w:rsid w:val="00C44B16"/>
    <w:rsid w:val="00C616ED"/>
    <w:rsid w:val="00C679B0"/>
    <w:rsid w:val="00C81290"/>
    <w:rsid w:val="00C86CDD"/>
    <w:rsid w:val="00C92908"/>
    <w:rsid w:val="00C96D25"/>
    <w:rsid w:val="00CA56A7"/>
    <w:rsid w:val="00CB0A6C"/>
    <w:rsid w:val="00CB1858"/>
    <w:rsid w:val="00CB741A"/>
    <w:rsid w:val="00CC49A6"/>
    <w:rsid w:val="00CD1A98"/>
    <w:rsid w:val="00CE2EF3"/>
    <w:rsid w:val="00CE7353"/>
    <w:rsid w:val="00D03F08"/>
    <w:rsid w:val="00D11107"/>
    <w:rsid w:val="00D31EB0"/>
    <w:rsid w:val="00D35137"/>
    <w:rsid w:val="00D35C52"/>
    <w:rsid w:val="00D44C56"/>
    <w:rsid w:val="00D53ACE"/>
    <w:rsid w:val="00D54389"/>
    <w:rsid w:val="00D57992"/>
    <w:rsid w:val="00D64AB2"/>
    <w:rsid w:val="00D6507F"/>
    <w:rsid w:val="00D67B10"/>
    <w:rsid w:val="00D7374A"/>
    <w:rsid w:val="00D76088"/>
    <w:rsid w:val="00D802C5"/>
    <w:rsid w:val="00D81AC3"/>
    <w:rsid w:val="00D82CFB"/>
    <w:rsid w:val="00D8770E"/>
    <w:rsid w:val="00D94CEA"/>
    <w:rsid w:val="00D967A3"/>
    <w:rsid w:val="00DA48F1"/>
    <w:rsid w:val="00DB2E88"/>
    <w:rsid w:val="00DC15B6"/>
    <w:rsid w:val="00DC6163"/>
    <w:rsid w:val="00DC66BE"/>
    <w:rsid w:val="00DD3670"/>
    <w:rsid w:val="00DD7033"/>
    <w:rsid w:val="00DE3171"/>
    <w:rsid w:val="00DE7180"/>
    <w:rsid w:val="00DF1B0E"/>
    <w:rsid w:val="00DF60C5"/>
    <w:rsid w:val="00E007D1"/>
    <w:rsid w:val="00E01187"/>
    <w:rsid w:val="00E0204F"/>
    <w:rsid w:val="00E1461E"/>
    <w:rsid w:val="00E169EB"/>
    <w:rsid w:val="00E45BA5"/>
    <w:rsid w:val="00E64AD5"/>
    <w:rsid w:val="00E720C5"/>
    <w:rsid w:val="00E74E2E"/>
    <w:rsid w:val="00E778C5"/>
    <w:rsid w:val="00E80C9D"/>
    <w:rsid w:val="00E9315C"/>
    <w:rsid w:val="00E958F1"/>
    <w:rsid w:val="00EA5FB0"/>
    <w:rsid w:val="00EB2396"/>
    <w:rsid w:val="00EB6E4E"/>
    <w:rsid w:val="00EC0DB6"/>
    <w:rsid w:val="00EC20C2"/>
    <w:rsid w:val="00EC4609"/>
    <w:rsid w:val="00ED1286"/>
    <w:rsid w:val="00ED429C"/>
    <w:rsid w:val="00ED42D8"/>
    <w:rsid w:val="00EF7411"/>
    <w:rsid w:val="00F04944"/>
    <w:rsid w:val="00F2080B"/>
    <w:rsid w:val="00F242BF"/>
    <w:rsid w:val="00F263FF"/>
    <w:rsid w:val="00F35FA6"/>
    <w:rsid w:val="00F60188"/>
    <w:rsid w:val="00F6373D"/>
    <w:rsid w:val="00F669E2"/>
    <w:rsid w:val="00F72328"/>
    <w:rsid w:val="00F77705"/>
    <w:rsid w:val="00F847F4"/>
    <w:rsid w:val="00F87D43"/>
    <w:rsid w:val="00F94942"/>
    <w:rsid w:val="00F97E26"/>
    <w:rsid w:val="00FB2665"/>
    <w:rsid w:val="00FB2E3B"/>
    <w:rsid w:val="00FB67F8"/>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laverotechnologijo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1239D0"/>
    <w:rsid w:val="001429F0"/>
    <w:rsid w:val="00186F0A"/>
    <w:rsid w:val="001C5CAD"/>
    <w:rsid w:val="002F63B5"/>
    <w:rsid w:val="003510A2"/>
    <w:rsid w:val="00431F16"/>
    <w:rsid w:val="00494665"/>
    <w:rsid w:val="004D450F"/>
    <w:rsid w:val="0051420B"/>
    <w:rsid w:val="00555B87"/>
    <w:rsid w:val="00591F81"/>
    <w:rsid w:val="00901C6C"/>
    <w:rsid w:val="0090704C"/>
    <w:rsid w:val="009557F0"/>
    <w:rsid w:val="00A40874"/>
    <w:rsid w:val="00A419BA"/>
    <w:rsid w:val="00AA3777"/>
    <w:rsid w:val="00B437ED"/>
    <w:rsid w:val="00DA1A03"/>
    <w:rsid w:val="00DA248A"/>
    <w:rsid w:val="00DA284E"/>
    <w:rsid w:val="00E011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63B5"/>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2483</Words>
  <Characters>13190</Characters>
  <Application>Microsoft Office Word</Application>
  <DocSecurity>0</DocSecurity>
  <Lines>269</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Božena Kareivė</cp:lastModifiedBy>
  <cp:revision>6</cp:revision>
  <dcterms:created xsi:type="dcterms:W3CDTF">2025-10-28T22:28:00Z</dcterms:created>
  <dcterms:modified xsi:type="dcterms:W3CDTF">2025-11-03T09:12:00Z</dcterms:modified>
</cp:coreProperties>
</file>