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282BF" w14:textId="68D3709F" w:rsidR="00FE11BD" w:rsidRDefault="00FE11BD" w:rsidP="00FA5F9C">
      <w:pPr>
        <w:jc w:val="right"/>
        <w:rPr>
          <w:rFonts w:ascii="Times New Roman" w:hAnsi="Times New Roman"/>
          <w:sz w:val="24"/>
        </w:rPr>
      </w:pPr>
      <w:r w:rsidRPr="009E05D7">
        <w:rPr>
          <w:rFonts w:ascii="Times New Roman" w:hAnsi="Times New Roman"/>
          <w:sz w:val="24"/>
        </w:rPr>
        <w:t xml:space="preserve">Konkurso sąlygų </w:t>
      </w:r>
      <w:r w:rsidR="00FA5F9C">
        <w:rPr>
          <w:rFonts w:ascii="Times New Roman" w:hAnsi="Times New Roman"/>
          <w:sz w:val="24"/>
        </w:rPr>
        <w:t>1</w:t>
      </w:r>
      <w:r>
        <w:rPr>
          <w:rFonts w:ascii="Times New Roman" w:hAnsi="Times New Roman"/>
          <w:sz w:val="24"/>
        </w:rPr>
        <w:t xml:space="preserve"> </w:t>
      </w:r>
      <w:r w:rsidR="002919C7">
        <w:rPr>
          <w:rFonts w:ascii="Times New Roman" w:hAnsi="Times New Roman"/>
          <w:sz w:val="24"/>
        </w:rPr>
        <w:t>Priedas</w:t>
      </w:r>
    </w:p>
    <w:p w14:paraId="61F441D0" w14:textId="77777777" w:rsidR="00FA5F9C" w:rsidRPr="00FA5F9C" w:rsidRDefault="00FA5F9C" w:rsidP="00FA5F9C">
      <w:pPr>
        <w:jc w:val="right"/>
        <w:rPr>
          <w:rFonts w:ascii="Times New Roman" w:hAnsi="Times New Roman"/>
          <w:sz w:val="24"/>
        </w:rPr>
      </w:pPr>
    </w:p>
    <w:p w14:paraId="0A86E367" w14:textId="77777777" w:rsidR="00CD525A" w:rsidRDefault="00702622">
      <w:pPr>
        <w:pStyle w:val="Default"/>
        <w:spacing w:after="240" w:line="360" w:lineRule="auto"/>
        <w:jc w:val="center"/>
        <w:rPr>
          <w:b/>
          <w:color w:val="auto"/>
        </w:rPr>
      </w:pPr>
      <w:r>
        <w:rPr>
          <w:b/>
          <w:color w:val="auto"/>
        </w:rPr>
        <w:t>Automatinės miltelinio dažymo linijos su paruošimu techninė specifikacija</w:t>
      </w:r>
    </w:p>
    <w:tbl>
      <w:tblPr>
        <w:tblStyle w:val="Lentelstinklelis"/>
        <w:tblW w:w="9493" w:type="dxa"/>
        <w:tblLayout w:type="fixed"/>
        <w:tblLook w:val="04A0" w:firstRow="1" w:lastRow="0" w:firstColumn="1" w:lastColumn="0" w:noHBand="0" w:noVBand="1"/>
      </w:tblPr>
      <w:tblGrid>
        <w:gridCol w:w="743"/>
        <w:gridCol w:w="4838"/>
        <w:gridCol w:w="3912"/>
      </w:tblGrid>
      <w:tr w:rsidR="00CD525A" w14:paraId="0A86E36B" w14:textId="77777777">
        <w:tc>
          <w:tcPr>
            <w:tcW w:w="743" w:type="dxa"/>
          </w:tcPr>
          <w:p w14:paraId="0A86E368" w14:textId="77777777" w:rsidR="00CD525A" w:rsidRDefault="00702622">
            <w:pPr>
              <w:spacing w:after="0" w:line="240" w:lineRule="auto"/>
              <w:rPr>
                <w:rFonts w:ascii="Times New Roman" w:hAnsi="Times New Roman" w:cs="Times New Roman"/>
                <w:b/>
                <w:bCs/>
                <w:sz w:val="24"/>
                <w:szCs w:val="24"/>
              </w:rPr>
            </w:pPr>
            <w:r>
              <w:rPr>
                <w:rFonts w:ascii="Times New Roman" w:eastAsia="Calibri" w:hAnsi="Times New Roman" w:cs="Times New Roman"/>
                <w:b/>
                <w:bCs/>
                <w:sz w:val="24"/>
                <w:szCs w:val="24"/>
              </w:rPr>
              <w:t>Eil. Nr.</w:t>
            </w:r>
          </w:p>
        </w:tc>
        <w:tc>
          <w:tcPr>
            <w:tcW w:w="4838" w:type="dxa"/>
          </w:tcPr>
          <w:p w14:paraId="0A86E369" w14:textId="77777777" w:rsidR="00CD525A" w:rsidRDefault="00702622">
            <w:pPr>
              <w:spacing w:after="0" w:line="240" w:lineRule="auto"/>
              <w:rPr>
                <w:rFonts w:ascii="Times New Roman" w:hAnsi="Times New Roman" w:cs="Times New Roman"/>
                <w:b/>
                <w:bCs/>
                <w:sz w:val="24"/>
                <w:szCs w:val="24"/>
              </w:rPr>
            </w:pPr>
            <w:r>
              <w:rPr>
                <w:rFonts w:ascii="Times New Roman" w:eastAsia="Calibri" w:hAnsi="Times New Roman" w:cs="Times New Roman"/>
                <w:b/>
                <w:bCs/>
                <w:sz w:val="24"/>
                <w:szCs w:val="24"/>
              </w:rPr>
              <w:t>Funkcijų ir/ar techninių reikalavimų (rodiklių) pavadinimas (apibūdinimas)</w:t>
            </w:r>
          </w:p>
        </w:tc>
        <w:tc>
          <w:tcPr>
            <w:tcW w:w="3912" w:type="dxa"/>
          </w:tcPr>
          <w:p w14:paraId="0A86E36A" w14:textId="77777777" w:rsidR="00CD525A" w:rsidRDefault="00702622">
            <w:pPr>
              <w:spacing w:after="0" w:line="240" w:lineRule="auto"/>
              <w:jc w:val="both"/>
              <w:rPr>
                <w:rFonts w:ascii="Times New Roman" w:hAnsi="Times New Roman" w:cs="Times New Roman"/>
                <w:b/>
                <w:bCs/>
                <w:sz w:val="24"/>
                <w:szCs w:val="24"/>
              </w:rPr>
            </w:pPr>
            <w:r>
              <w:rPr>
                <w:rFonts w:ascii="Times New Roman" w:eastAsia="Calibri" w:hAnsi="Times New Roman" w:cs="Times New Roman"/>
                <w:b/>
                <w:bCs/>
                <w:sz w:val="24"/>
                <w:szCs w:val="24"/>
              </w:rPr>
              <w:t>Techniniai reikalavimai , rodikliai.</w:t>
            </w:r>
          </w:p>
        </w:tc>
      </w:tr>
      <w:tr w:rsidR="00CD525A" w14:paraId="0A86E36F" w14:textId="77777777">
        <w:tc>
          <w:tcPr>
            <w:tcW w:w="743" w:type="dxa"/>
          </w:tcPr>
          <w:p w14:paraId="0A86E36C" w14:textId="77777777" w:rsidR="00CD525A" w:rsidRDefault="00702622">
            <w:pPr>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t>1.</w:t>
            </w:r>
          </w:p>
        </w:tc>
        <w:tc>
          <w:tcPr>
            <w:tcW w:w="4838" w:type="dxa"/>
          </w:tcPr>
          <w:p w14:paraId="0A86E36D" w14:textId="77777777" w:rsidR="00CD525A" w:rsidRDefault="00702622">
            <w:pPr>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t>Automatinė dažymo linija turi būti sudaryta iš tokių pagrindinių dalių :</w:t>
            </w:r>
          </w:p>
        </w:tc>
        <w:tc>
          <w:tcPr>
            <w:tcW w:w="3912" w:type="dxa"/>
          </w:tcPr>
          <w:p w14:paraId="0A86E36E" w14:textId="77777777" w:rsidR="00CD525A" w:rsidRDefault="00CD525A">
            <w:pPr>
              <w:spacing w:after="0" w:line="240" w:lineRule="auto"/>
              <w:jc w:val="both"/>
              <w:rPr>
                <w:rFonts w:ascii="Times New Roman" w:hAnsi="Times New Roman" w:cs="Times New Roman"/>
                <w:bCs/>
                <w:sz w:val="24"/>
                <w:szCs w:val="24"/>
              </w:rPr>
            </w:pPr>
          </w:p>
        </w:tc>
      </w:tr>
      <w:tr w:rsidR="00CD525A" w14:paraId="0A86E374" w14:textId="77777777">
        <w:tc>
          <w:tcPr>
            <w:tcW w:w="743" w:type="dxa"/>
          </w:tcPr>
          <w:p w14:paraId="0A86E370"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1.1</w:t>
            </w:r>
          </w:p>
        </w:tc>
        <w:tc>
          <w:tcPr>
            <w:tcW w:w="4838" w:type="dxa"/>
          </w:tcPr>
          <w:p w14:paraId="0A86E371" w14:textId="77777777" w:rsidR="00CD525A" w:rsidRDefault="00702622">
            <w:pPr>
              <w:spacing w:after="0" w:line="240" w:lineRule="auto"/>
              <w:rPr>
                <w:rFonts w:ascii="Times New Roman" w:hAnsi="Times New Roman" w:cs="Times New Roman"/>
                <w:bCs/>
                <w:sz w:val="24"/>
                <w:szCs w:val="24"/>
              </w:rPr>
            </w:pPr>
            <w:r>
              <w:rPr>
                <w:rFonts w:ascii="Times New Roman" w:eastAsia="Calibri" w:hAnsi="Times New Roman" w:cs="Times New Roman"/>
                <w:bCs/>
                <w:sz w:val="24"/>
                <w:szCs w:val="24"/>
              </w:rPr>
              <w:t xml:space="preserve">Detalių plovimo tunelis </w:t>
            </w:r>
          </w:p>
          <w:p w14:paraId="0A86E372" w14:textId="77777777" w:rsidR="00CD525A" w:rsidRDefault="00702622">
            <w:pPr>
              <w:spacing w:after="0" w:line="240" w:lineRule="auto"/>
              <w:rPr>
                <w:rFonts w:ascii="Times New Roman" w:hAnsi="Times New Roman" w:cs="Times New Roman"/>
                <w:bCs/>
                <w:sz w:val="24"/>
                <w:szCs w:val="24"/>
              </w:rPr>
            </w:pPr>
            <w:r>
              <w:rPr>
                <w:rFonts w:ascii="Times New Roman" w:eastAsia="Calibri" w:hAnsi="Times New Roman" w:cs="Times New Roman"/>
                <w:bCs/>
                <w:sz w:val="24"/>
                <w:szCs w:val="24"/>
              </w:rPr>
              <w:t>(1 vnt.)</w:t>
            </w:r>
          </w:p>
        </w:tc>
        <w:tc>
          <w:tcPr>
            <w:tcW w:w="3912" w:type="dxa"/>
          </w:tcPr>
          <w:p w14:paraId="0A86E373" w14:textId="77777777" w:rsidR="00CD525A" w:rsidRDefault="00702622">
            <w:pPr>
              <w:spacing w:after="0" w:line="240" w:lineRule="auto"/>
              <w:jc w:val="both"/>
              <w:rPr>
                <w:rFonts w:ascii="Times New Roman" w:hAnsi="Times New Roman" w:cs="Times New Roman"/>
                <w:bCs/>
                <w:sz w:val="24"/>
                <w:szCs w:val="24"/>
              </w:rPr>
            </w:pPr>
            <w:r>
              <w:rPr>
                <w:rFonts w:ascii="Times New Roman" w:eastAsia="Calibri" w:hAnsi="Times New Roman" w:cs="Times New Roman"/>
                <w:bCs/>
                <w:sz w:val="24"/>
                <w:szCs w:val="24"/>
              </w:rPr>
              <w:t>Taip</w:t>
            </w:r>
          </w:p>
        </w:tc>
      </w:tr>
      <w:tr w:rsidR="00CD525A" w14:paraId="0A86E378" w14:textId="77777777">
        <w:tc>
          <w:tcPr>
            <w:tcW w:w="743" w:type="dxa"/>
          </w:tcPr>
          <w:p w14:paraId="0A86E375"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1.2</w:t>
            </w:r>
          </w:p>
        </w:tc>
        <w:tc>
          <w:tcPr>
            <w:tcW w:w="4838" w:type="dxa"/>
          </w:tcPr>
          <w:p w14:paraId="0A86E376" w14:textId="77777777" w:rsidR="00CD525A" w:rsidRDefault="00702622">
            <w:pPr>
              <w:spacing w:after="0" w:line="240" w:lineRule="auto"/>
              <w:rPr>
                <w:rFonts w:ascii="Times New Roman" w:hAnsi="Times New Roman" w:cs="Times New Roman"/>
                <w:bCs/>
                <w:sz w:val="24"/>
                <w:szCs w:val="24"/>
              </w:rPr>
            </w:pPr>
            <w:r>
              <w:rPr>
                <w:rFonts w:ascii="Times New Roman" w:eastAsia="Calibri" w:hAnsi="Times New Roman" w:cs="Times New Roman"/>
                <w:bCs/>
                <w:sz w:val="24"/>
                <w:szCs w:val="24"/>
              </w:rPr>
              <w:t>Detalių tunelinė džiovinimo krosnis (1 vnt.)</w:t>
            </w:r>
          </w:p>
        </w:tc>
        <w:tc>
          <w:tcPr>
            <w:tcW w:w="3912" w:type="dxa"/>
          </w:tcPr>
          <w:p w14:paraId="0A86E377" w14:textId="77777777" w:rsidR="00CD525A" w:rsidRDefault="00702622">
            <w:pPr>
              <w:spacing w:after="0" w:line="240" w:lineRule="auto"/>
              <w:jc w:val="both"/>
              <w:rPr>
                <w:rFonts w:ascii="Times New Roman" w:hAnsi="Times New Roman" w:cs="Times New Roman"/>
                <w:bCs/>
                <w:sz w:val="24"/>
                <w:szCs w:val="24"/>
              </w:rPr>
            </w:pPr>
            <w:r>
              <w:rPr>
                <w:rFonts w:ascii="Times New Roman" w:eastAsia="Calibri" w:hAnsi="Times New Roman" w:cs="Times New Roman"/>
                <w:bCs/>
                <w:sz w:val="24"/>
                <w:szCs w:val="24"/>
              </w:rPr>
              <w:t>Taip</w:t>
            </w:r>
          </w:p>
        </w:tc>
      </w:tr>
      <w:tr w:rsidR="00CD525A" w14:paraId="0A86E37C" w14:textId="77777777">
        <w:tc>
          <w:tcPr>
            <w:tcW w:w="743" w:type="dxa"/>
          </w:tcPr>
          <w:p w14:paraId="0A86E379"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1.3</w:t>
            </w:r>
          </w:p>
        </w:tc>
        <w:tc>
          <w:tcPr>
            <w:tcW w:w="4838" w:type="dxa"/>
          </w:tcPr>
          <w:p w14:paraId="0A86E37A" w14:textId="7B992CCD" w:rsidR="00CD525A" w:rsidRDefault="00702622">
            <w:pPr>
              <w:spacing w:after="0" w:line="240" w:lineRule="auto"/>
              <w:rPr>
                <w:rFonts w:ascii="Times New Roman" w:hAnsi="Times New Roman" w:cs="Times New Roman"/>
                <w:bCs/>
                <w:sz w:val="24"/>
                <w:szCs w:val="24"/>
              </w:rPr>
            </w:pPr>
            <w:r>
              <w:rPr>
                <w:rFonts w:ascii="Times New Roman" w:eastAsia="Calibri" w:hAnsi="Times New Roman" w:cs="Times New Roman"/>
                <w:bCs/>
                <w:sz w:val="24"/>
                <w:szCs w:val="24"/>
              </w:rPr>
              <w:t>Detalių kaitinimo (</w:t>
            </w:r>
            <w:proofErr w:type="spellStart"/>
            <w:r>
              <w:rPr>
                <w:rFonts w:ascii="Times New Roman" w:eastAsia="Calibri" w:hAnsi="Times New Roman" w:cs="Times New Roman"/>
                <w:bCs/>
                <w:sz w:val="24"/>
                <w:szCs w:val="24"/>
              </w:rPr>
              <w:t>polimerizavimo</w:t>
            </w:r>
            <w:proofErr w:type="spellEnd"/>
            <w:r>
              <w:rPr>
                <w:rFonts w:ascii="Times New Roman" w:eastAsia="Calibri" w:hAnsi="Times New Roman" w:cs="Times New Roman"/>
                <w:bCs/>
                <w:sz w:val="24"/>
                <w:szCs w:val="24"/>
              </w:rPr>
              <w:t>) tunelinė krosnis ( 1 vnt.)</w:t>
            </w:r>
          </w:p>
        </w:tc>
        <w:tc>
          <w:tcPr>
            <w:tcW w:w="3912" w:type="dxa"/>
          </w:tcPr>
          <w:p w14:paraId="0A86E37B" w14:textId="77777777" w:rsidR="00CD525A" w:rsidRDefault="00702622">
            <w:pPr>
              <w:spacing w:after="0" w:line="240" w:lineRule="auto"/>
              <w:jc w:val="both"/>
              <w:rPr>
                <w:rFonts w:ascii="Times New Roman" w:hAnsi="Times New Roman" w:cs="Times New Roman"/>
                <w:bCs/>
                <w:sz w:val="24"/>
                <w:szCs w:val="24"/>
              </w:rPr>
            </w:pPr>
            <w:r>
              <w:rPr>
                <w:rFonts w:ascii="Times New Roman" w:eastAsia="Calibri" w:hAnsi="Times New Roman" w:cs="Times New Roman"/>
                <w:bCs/>
                <w:sz w:val="24"/>
                <w:szCs w:val="24"/>
              </w:rPr>
              <w:t>Taip</w:t>
            </w:r>
          </w:p>
        </w:tc>
      </w:tr>
      <w:tr w:rsidR="00CD525A" w14:paraId="0A86E381" w14:textId="77777777">
        <w:tc>
          <w:tcPr>
            <w:tcW w:w="743" w:type="dxa"/>
          </w:tcPr>
          <w:p w14:paraId="0A86E37D"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1.4</w:t>
            </w:r>
          </w:p>
        </w:tc>
        <w:tc>
          <w:tcPr>
            <w:tcW w:w="4838" w:type="dxa"/>
          </w:tcPr>
          <w:p w14:paraId="0A86E37E" w14:textId="77777777" w:rsidR="00CD525A" w:rsidRDefault="00702622">
            <w:pPr>
              <w:spacing w:after="0" w:line="240" w:lineRule="auto"/>
              <w:rPr>
                <w:rFonts w:ascii="Times New Roman" w:hAnsi="Times New Roman" w:cs="Times New Roman"/>
                <w:bCs/>
                <w:sz w:val="24"/>
                <w:szCs w:val="24"/>
              </w:rPr>
            </w:pPr>
            <w:r>
              <w:rPr>
                <w:rFonts w:ascii="Times New Roman" w:eastAsia="Calibri" w:hAnsi="Times New Roman" w:cs="Times New Roman"/>
                <w:bCs/>
                <w:sz w:val="24"/>
                <w:szCs w:val="24"/>
              </w:rPr>
              <w:t>Visus įrenginius apjungiantis konvejeris</w:t>
            </w:r>
          </w:p>
          <w:p w14:paraId="0A86E37F" w14:textId="77777777" w:rsidR="00CD525A" w:rsidRDefault="00702622">
            <w:pPr>
              <w:spacing w:after="0" w:line="240" w:lineRule="auto"/>
              <w:rPr>
                <w:rFonts w:ascii="Times New Roman" w:hAnsi="Times New Roman" w:cs="Times New Roman"/>
                <w:bCs/>
                <w:sz w:val="24"/>
                <w:szCs w:val="24"/>
              </w:rPr>
            </w:pPr>
            <w:r>
              <w:rPr>
                <w:rFonts w:ascii="Times New Roman" w:eastAsia="Calibri" w:hAnsi="Times New Roman" w:cs="Times New Roman"/>
                <w:bCs/>
                <w:sz w:val="24"/>
                <w:szCs w:val="24"/>
              </w:rPr>
              <w:t xml:space="preserve"> (1 vnt.)</w:t>
            </w:r>
          </w:p>
        </w:tc>
        <w:tc>
          <w:tcPr>
            <w:tcW w:w="3912" w:type="dxa"/>
          </w:tcPr>
          <w:p w14:paraId="0A86E380" w14:textId="77777777" w:rsidR="00CD525A" w:rsidRDefault="00702622">
            <w:pPr>
              <w:spacing w:after="0" w:line="240" w:lineRule="auto"/>
              <w:jc w:val="both"/>
              <w:rPr>
                <w:rFonts w:ascii="Times New Roman" w:hAnsi="Times New Roman" w:cs="Times New Roman"/>
                <w:bCs/>
                <w:sz w:val="24"/>
                <w:szCs w:val="24"/>
              </w:rPr>
            </w:pPr>
            <w:r>
              <w:rPr>
                <w:rFonts w:ascii="Times New Roman" w:eastAsia="Calibri" w:hAnsi="Times New Roman" w:cs="Times New Roman"/>
                <w:bCs/>
                <w:sz w:val="24"/>
                <w:szCs w:val="24"/>
              </w:rPr>
              <w:t>Taip</w:t>
            </w:r>
          </w:p>
        </w:tc>
      </w:tr>
      <w:tr w:rsidR="00CD525A" w14:paraId="0A86E385" w14:textId="77777777">
        <w:tc>
          <w:tcPr>
            <w:tcW w:w="743" w:type="dxa"/>
          </w:tcPr>
          <w:p w14:paraId="0A86E382"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1.5</w:t>
            </w:r>
          </w:p>
        </w:tc>
        <w:tc>
          <w:tcPr>
            <w:tcW w:w="4838" w:type="dxa"/>
          </w:tcPr>
          <w:p w14:paraId="0A86E383" w14:textId="77777777" w:rsidR="00CD525A" w:rsidRDefault="00702622">
            <w:pPr>
              <w:spacing w:after="0" w:line="240" w:lineRule="auto"/>
              <w:rPr>
                <w:rFonts w:ascii="Times New Roman" w:hAnsi="Times New Roman" w:cs="Times New Roman"/>
                <w:bCs/>
                <w:sz w:val="24"/>
                <w:szCs w:val="24"/>
              </w:rPr>
            </w:pPr>
            <w:r>
              <w:rPr>
                <w:rFonts w:ascii="Times New Roman" w:eastAsia="Calibri" w:hAnsi="Times New Roman" w:cs="Times New Roman"/>
                <w:bCs/>
                <w:sz w:val="24"/>
                <w:szCs w:val="24"/>
              </w:rPr>
              <w:t xml:space="preserve">Miltelinių dažų užnešimo centras (1 </w:t>
            </w:r>
            <w:proofErr w:type="spellStart"/>
            <w:r>
              <w:rPr>
                <w:rFonts w:ascii="Times New Roman" w:eastAsia="Calibri" w:hAnsi="Times New Roman" w:cs="Times New Roman"/>
                <w:bCs/>
                <w:sz w:val="24"/>
                <w:szCs w:val="24"/>
              </w:rPr>
              <w:t>vnt</w:t>
            </w:r>
            <w:proofErr w:type="spellEnd"/>
            <w:r>
              <w:rPr>
                <w:rFonts w:ascii="Times New Roman" w:eastAsia="Calibri" w:hAnsi="Times New Roman" w:cs="Times New Roman"/>
                <w:bCs/>
                <w:sz w:val="24"/>
                <w:szCs w:val="24"/>
              </w:rPr>
              <w:t>)</w:t>
            </w:r>
          </w:p>
        </w:tc>
        <w:tc>
          <w:tcPr>
            <w:tcW w:w="3912" w:type="dxa"/>
          </w:tcPr>
          <w:p w14:paraId="0A86E384" w14:textId="77777777" w:rsidR="00CD525A" w:rsidRDefault="00702622">
            <w:pPr>
              <w:spacing w:after="0" w:line="240" w:lineRule="auto"/>
              <w:jc w:val="both"/>
              <w:rPr>
                <w:rFonts w:ascii="Times New Roman" w:hAnsi="Times New Roman" w:cs="Times New Roman"/>
                <w:b/>
                <w:sz w:val="24"/>
                <w:szCs w:val="24"/>
              </w:rPr>
            </w:pPr>
            <w:r>
              <w:rPr>
                <w:rFonts w:ascii="Times New Roman" w:eastAsia="Calibri" w:hAnsi="Times New Roman" w:cs="Times New Roman"/>
                <w:bCs/>
                <w:sz w:val="24"/>
                <w:szCs w:val="24"/>
              </w:rPr>
              <w:t>Taip</w:t>
            </w:r>
          </w:p>
        </w:tc>
      </w:tr>
      <w:tr w:rsidR="00CD525A" w14:paraId="0A86E389" w14:textId="77777777">
        <w:tc>
          <w:tcPr>
            <w:tcW w:w="743" w:type="dxa"/>
          </w:tcPr>
          <w:p w14:paraId="0A86E386"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2.</w:t>
            </w:r>
          </w:p>
        </w:tc>
        <w:tc>
          <w:tcPr>
            <w:tcW w:w="4838" w:type="dxa"/>
          </w:tcPr>
          <w:p w14:paraId="0A86E387" w14:textId="77777777" w:rsidR="00CD525A" w:rsidRDefault="00702622">
            <w:pPr>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t>Dažomų detalių parametrai</w:t>
            </w:r>
          </w:p>
        </w:tc>
        <w:tc>
          <w:tcPr>
            <w:tcW w:w="3912" w:type="dxa"/>
          </w:tcPr>
          <w:p w14:paraId="0A86E388" w14:textId="77777777" w:rsidR="00CD525A" w:rsidRDefault="00CD525A">
            <w:pPr>
              <w:spacing w:after="0" w:line="240" w:lineRule="auto"/>
              <w:jc w:val="both"/>
              <w:rPr>
                <w:rFonts w:ascii="Times New Roman" w:hAnsi="Times New Roman" w:cs="Times New Roman"/>
                <w:b/>
                <w:sz w:val="24"/>
                <w:szCs w:val="24"/>
              </w:rPr>
            </w:pPr>
          </w:p>
        </w:tc>
      </w:tr>
      <w:tr w:rsidR="00CD525A" w14:paraId="0A86E38D" w14:textId="77777777">
        <w:tc>
          <w:tcPr>
            <w:tcW w:w="743" w:type="dxa"/>
          </w:tcPr>
          <w:p w14:paraId="0A86E38A"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2.1</w:t>
            </w:r>
          </w:p>
        </w:tc>
        <w:tc>
          <w:tcPr>
            <w:tcW w:w="4838" w:type="dxa"/>
          </w:tcPr>
          <w:p w14:paraId="0A86E38B"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Maksimalus dažomos detalės ilgis</w:t>
            </w:r>
          </w:p>
        </w:tc>
        <w:tc>
          <w:tcPr>
            <w:tcW w:w="3912" w:type="dxa"/>
          </w:tcPr>
          <w:p w14:paraId="0A86E38C"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Ne mažiau 3000mm</w:t>
            </w:r>
          </w:p>
        </w:tc>
      </w:tr>
      <w:tr w:rsidR="00CD525A" w14:paraId="0A86E392" w14:textId="77777777" w:rsidTr="00C147B4">
        <w:trPr>
          <w:trHeight w:val="439"/>
        </w:trPr>
        <w:tc>
          <w:tcPr>
            <w:tcW w:w="743" w:type="dxa"/>
          </w:tcPr>
          <w:p w14:paraId="0A86E38E"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2.2</w:t>
            </w:r>
          </w:p>
        </w:tc>
        <w:tc>
          <w:tcPr>
            <w:tcW w:w="4838" w:type="dxa"/>
          </w:tcPr>
          <w:p w14:paraId="0A86E38F"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Maksimalus dažomos detalės aukštis</w:t>
            </w:r>
          </w:p>
        </w:tc>
        <w:tc>
          <w:tcPr>
            <w:tcW w:w="3912" w:type="dxa"/>
          </w:tcPr>
          <w:p w14:paraId="0A86E390" w14:textId="77777777" w:rsidR="00CD525A" w:rsidRDefault="00702622">
            <w:pPr>
              <w:spacing w:after="0" w:line="240" w:lineRule="auto"/>
              <w:jc w:val="both"/>
              <w:rPr>
                <w:rFonts w:ascii="Times New Roman" w:hAnsi="Times New Roman" w:cs="Times New Roman"/>
                <w:sz w:val="24"/>
                <w:szCs w:val="24"/>
                <w:lang w:val="en-US"/>
              </w:rPr>
            </w:pPr>
            <w:r>
              <w:rPr>
                <w:rFonts w:ascii="Times New Roman" w:eastAsia="Calibri" w:hAnsi="Times New Roman" w:cs="Times New Roman"/>
                <w:sz w:val="24"/>
                <w:szCs w:val="24"/>
              </w:rPr>
              <w:t>Ne mažiau 1500mm</w:t>
            </w:r>
          </w:p>
          <w:p w14:paraId="0A86E391" w14:textId="77777777" w:rsidR="00CD525A" w:rsidRDefault="00CD525A">
            <w:pPr>
              <w:spacing w:after="0" w:line="240" w:lineRule="auto"/>
              <w:jc w:val="both"/>
              <w:rPr>
                <w:rFonts w:ascii="Times New Roman" w:hAnsi="Times New Roman" w:cs="Times New Roman"/>
                <w:sz w:val="24"/>
                <w:szCs w:val="24"/>
              </w:rPr>
            </w:pPr>
          </w:p>
        </w:tc>
      </w:tr>
      <w:tr w:rsidR="00CD525A" w14:paraId="0A86E397" w14:textId="77777777" w:rsidTr="00C147B4">
        <w:trPr>
          <w:trHeight w:val="447"/>
        </w:trPr>
        <w:tc>
          <w:tcPr>
            <w:tcW w:w="743" w:type="dxa"/>
          </w:tcPr>
          <w:p w14:paraId="0A86E393"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2.3</w:t>
            </w:r>
          </w:p>
        </w:tc>
        <w:tc>
          <w:tcPr>
            <w:tcW w:w="4838" w:type="dxa"/>
          </w:tcPr>
          <w:p w14:paraId="0A86E394"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Maksimalus dažomos detalės plotis</w:t>
            </w:r>
          </w:p>
        </w:tc>
        <w:tc>
          <w:tcPr>
            <w:tcW w:w="3912" w:type="dxa"/>
          </w:tcPr>
          <w:p w14:paraId="0A86E396" w14:textId="5AC1C9B2" w:rsidR="00CD525A" w:rsidRPr="00C147B4" w:rsidRDefault="00702622">
            <w:pPr>
              <w:spacing w:after="0" w:line="240" w:lineRule="auto"/>
              <w:jc w:val="both"/>
              <w:rPr>
                <w:rFonts w:ascii="Times New Roman" w:hAnsi="Times New Roman" w:cs="Times New Roman"/>
                <w:sz w:val="24"/>
                <w:szCs w:val="24"/>
                <w:lang w:val="en-US"/>
              </w:rPr>
            </w:pPr>
            <w:r>
              <w:rPr>
                <w:rFonts w:ascii="Times New Roman" w:eastAsia="Calibri" w:hAnsi="Times New Roman" w:cs="Times New Roman"/>
                <w:sz w:val="24"/>
                <w:szCs w:val="24"/>
              </w:rPr>
              <w:t>Ne mažiau 350 mm</w:t>
            </w:r>
          </w:p>
        </w:tc>
      </w:tr>
      <w:tr w:rsidR="00CD525A" w14:paraId="0A86E39C" w14:textId="77777777">
        <w:tc>
          <w:tcPr>
            <w:tcW w:w="743" w:type="dxa"/>
          </w:tcPr>
          <w:p w14:paraId="0A86E398"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3</w:t>
            </w:r>
          </w:p>
        </w:tc>
        <w:tc>
          <w:tcPr>
            <w:tcW w:w="4838" w:type="dxa"/>
          </w:tcPr>
          <w:p w14:paraId="0A86E399" w14:textId="77777777" w:rsidR="00CD525A" w:rsidRDefault="00702622">
            <w:pPr>
              <w:spacing w:after="0" w:line="240" w:lineRule="auto"/>
              <w:rPr>
                <w:rFonts w:ascii="Times New Roman" w:hAnsi="Times New Roman" w:cs="Times New Roman"/>
                <w:b/>
                <w:bCs/>
                <w:sz w:val="24"/>
                <w:szCs w:val="24"/>
              </w:rPr>
            </w:pPr>
            <w:r>
              <w:rPr>
                <w:rFonts w:ascii="Times New Roman" w:eastAsia="Calibri" w:hAnsi="Times New Roman" w:cs="Times New Roman"/>
                <w:b/>
                <w:bCs/>
                <w:sz w:val="24"/>
                <w:szCs w:val="24"/>
              </w:rPr>
              <w:t>Linijos Valdymo sistema:</w:t>
            </w:r>
          </w:p>
          <w:p w14:paraId="0A86E39A" w14:textId="77777777" w:rsidR="00CD525A" w:rsidRDefault="00CD525A">
            <w:pPr>
              <w:spacing w:after="0" w:line="240" w:lineRule="auto"/>
              <w:rPr>
                <w:rFonts w:ascii="Times New Roman" w:hAnsi="Times New Roman" w:cs="Times New Roman"/>
                <w:b/>
                <w:bCs/>
                <w:sz w:val="24"/>
                <w:szCs w:val="24"/>
              </w:rPr>
            </w:pPr>
          </w:p>
        </w:tc>
        <w:tc>
          <w:tcPr>
            <w:tcW w:w="3912" w:type="dxa"/>
          </w:tcPr>
          <w:p w14:paraId="0A86E39B" w14:textId="77777777" w:rsidR="00CD525A" w:rsidRDefault="00CD525A">
            <w:pPr>
              <w:spacing w:after="0" w:line="240" w:lineRule="auto"/>
              <w:jc w:val="both"/>
              <w:rPr>
                <w:rFonts w:ascii="Times New Roman" w:hAnsi="Times New Roman" w:cs="Times New Roman"/>
                <w:sz w:val="24"/>
                <w:szCs w:val="24"/>
              </w:rPr>
            </w:pPr>
          </w:p>
        </w:tc>
      </w:tr>
      <w:tr w:rsidR="00CD525A" w14:paraId="0A86E3A0" w14:textId="77777777">
        <w:tc>
          <w:tcPr>
            <w:tcW w:w="743" w:type="dxa"/>
          </w:tcPr>
          <w:p w14:paraId="0A86E39D"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3.1</w:t>
            </w:r>
          </w:p>
        </w:tc>
        <w:tc>
          <w:tcPr>
            <w:tcW w:w="4838" w:type="dxa"/>
          </w:tcPr>
          <w:p w14:paraId="0A86E39E"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Visa linija valdoma iš vieno valdymo pulto</w:t>
            </w:r>
          </w:p>
        </w:tc>
        <w:tc>
          <w:tcPr>
            <w:tcW w:w="3912" w:type="dxa"/>
          </w:tcPr>
          <w:p w14:paraId="0A86E39F"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3A4" w14:textId="77777777">
        <w:tc>
          <w:tcPr>
            <w:tcW w:w="743" w:type="dxa"/>
          </w:tcPr>
          <w:p w14:paraId="0A86E3A1"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3.2</w:t>
            </w:r>
          </w:p>
        </w:tc>
        <w:tc>
          <w:tcPr>
            <w:tcW w:w="4838" w:type="dxa"/>
          </w:tcPr>
          <w:p w14:paraId="0A86E3A2"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Lietimui jautrus valdymo pulto ekranas</w:t>
            </w:r>
          </w:p>
        </w:tc>
        <w:tc>
          <w:tcPr>
            <w:tcW w:w="3912" w:type="dxa"/>
          </w:tcPr>
          <w:p w14:paraId="0A86E3A3"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3A8" w14:textId="77777777">
        <w:tc>
          <w:tcPr>
            <w:tcW w:w="743" w:type="dxa"/>
          </w:tcPr>
          <w:p w14:paraId="0A86E3A5"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3.3</w:t>
            </w:r>
          </w:p>
        </w:tc>
        <w:tc>
          <w:tcPr>
            <w:tcW w:w="4838" w:type="dxa"/>
          </w:tcPr>
          <w:p w14:paraId="0A86E3A6"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Valdymo pulte fiksuojamos darbo temperatūros  krosnyse.</w:t>
            </w:r>
          </w:p>
        </w:tc>
        <w:tc>
          <w:tcPr>
            <w:tcW w:w="3912" w:type="dxa"/>
          </w:tcPr>
          <w:p w14:paraId="0A86E3A7"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3AC" w14:textId="77777777">
        <w:tc>
          <w:tcPr>
            <w:tcW w:w="743" w:type="dxa"/>
          </w:tcPr>
          <w:p w14:paraId="0A86E3A9"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3.4</w:t>
            </w:r>
          </w:p>
        </w:tc>
        <w:tc>
          <w:tcPr>
            <w:tcW w:w="4838" w:type="dxa"/>
          </w:tcPr>
          <w:p w14:paraId="0A86E3AA"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Prisijungimas internetu su gamintojo servisu</w:t>
            </w:r>
          </w:p>
        </w:tc>
        <w:tc>
          <w:tcPr>
            <w:tcW w:w="3912" w:type="dxa"/>
          </w:tcPr>
          <w:p w14:paraId="0A86E3AB"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3B0" w14:textId="77777777">
        <w:tc>
          <w:tcPr>
            <w:tcW w:w="743" w:type="dxa"/>
          </w:tcPr>
          <w:p w14:paraId="0A86E3AD" w14:textId="77777777" w:rsidR="00CD525A" w:rsidRDefault="00702622">
            <w:pPr>
              <w:spacing w:after="0" w:line="240" w:lineRule="auto"/>
              <w:jc w:val="both"/>
              <w:rPr>
                <w:rFonts w:ascii="Times New Roman" w:hAnsi="Times New Roman" w:cs="Times New Roman"/>
                <w:b/>
                <w:bCs/>
                <w:sz w:val="24"/>
                <w:szCs w:val="24"/>
              </w:rPr>
            </w:pPr>
            <w:r>
              <w:rPr>
                <w:rFonts w:ascii="Times New Roman" w:eastAsia="Calibri" w:hAnsi="Times New Roman" w:cs="Times New Roman"/>
                <w:b/>
                <w:bCs/>
                <w:sz w:val="24"/>
                <w:szCs w:val="24"/>
              </w:rPr>
              <w:t>4.</w:t>
            </w:r>
          </w:p>
        </w:tc>
        <w:tc>
          <w:tcPr>
            <w:tcW w:w="4838" w:type="dxa"/>
          </w:tcPr>
          <w:p w14:paraId="0A86E3AE" w14:textId="77777777" w:rsidR="00CD525A" w:rsidRDefault="00702622">
            <w:pPr>
              <w:spacing w:after="0" w:line="240" w:lineRule="auto"/>
              <w:rPr>
                <w:rFonts w:ascii="Times New Roman" w:hAnsi="Times New Roman" w:cs="Times New Roman"/>
                <w:b/>
                <w:bCs/>
                <w:sz w:val="24"/>
                <w:szCs w:val="24"/>
              </w:rPr>
            </w:pPr>
            <w:r>
              <w:rPr>
                <w:rFonts w:ascii="Times New Roman" w:eastAsia="Calibri" w:hAnsi="Times New Roman" w:cs="Times New Roman"/>
                <w:b/>
                <w:bCs/>
                <w:sz w:val="24"/>
                <w:szCs w:val="24"/>
              </w:rPr>
              <w:t>Detalių konvejeris</w:t>
            </w:r>
          </w:p>
        </w:tc>
        <w:tc>
          <w:tcPr>
            <w:tcW w:w="3912" w:type="dxa"/>
          </w:tcPr>
          <w:p w14:paraId="0A86E3AF" w14:textId="77777777" w:rsidR="00CD525A" w:rsidRDefault="00CD525A">
            <w:pPr>
              <w:spacing w:after="0" w:line="240" w:lineRule="auto"/>
              <w:jc w:val="both"/>
              <w:rPr>
                <w:rFonts w:ascii="Times New Roman" w:hAnsi="Times New Roman" w:cs="Times New Roman"/>
                <w:b/>
                <w:bCs/>
                <w:sz w:val="24"/>
                <w:szCs w:val="24"/>
              </w:rPr>
            </w:pPr>
          </w:p>
        </w:tc>
      </w:tr>
      <w:tr w:rsidR="00CD525A" w14:paraId="0A86E3B5" w14:textId="77777777">
        <w:tc>
          <w:tcPr>
            <w:tcW w:w="743" w:type="dxa"/>
          </w:tcPr>
          <w:p w14:paraId="0A86E3B1"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4.1</w:t>
            </w:r>
          </w:p>
        </w:tc>
        <w:tc>
          <w:tcPr>
            <w:tcW w:w="4838" w:type="dxa"/>
          </w:tcPr>
          <w:p w14:paraId="0A86E3B2"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Konvejerio darbinis greitis  numatytas 1 m/min,</w:t>
            </w:r>
          </w:p>
          <w:p w14:paraId="0A86E3B3" w14:textId="03BE9F9F"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Konvejerio greičio reguliavimas turi apimti reikšmes </w:t>
            </w:r>
            <w:r w:rsidR="006150CB">
              <w:rPr>
                <w:rFonts w:ascii="Times New Roman" w:eastAsia="Calibri" w:hAnsi="Times New Roman" w:cs="Times New Roman"/>
                <w:sz w:val="24"/>
                <w:szCs w:val="24"/>
              </w:rPr>
              <w:t>ne maž</w:t>
            </w:r>
            <w:r w:rsidR="00DE5611">
              <w:rPr>
                <w:rFonts w:ascii="Times New Roman" w:eastAsia="Calibri" w:hAnsi="Times New Roman" w:cs="Times New Roman"/>
                <w:sz w:val="24"/>
                <w:szCs w:val="24"/>
              </w:rPr>
              <w:t>esnes kaip</w:t>
            </w:r>
            <w:r w:rsidR="006150CB">
              <w:rPr>
                <w:rFonts w:ascii="Times New Roman" w:eastAsia="Calibri" w:hAnsi="Times New Roman" w:cs="Times New Roman"/>
                <w:sz w:val="24"/>
                <w:szCs w:val="24"/>
              </w:rPr>
              <w:t xml:space="preserve"> </w:t>
            </w:r>
            <w:r>
              <w:rPr>
                <w:rFonts w:ascii="Times New Roman" w:eastAsia="Calibri" w:hAnsi="Times New Roman" w:cs="Times New Roman"/>
                <w:sz w:val="24"/>
                <w:szCs w:val="24"/>
              </w:rPr>
              <w:t>nuo 0 iki 4 m/min.</w:t>
            </w:r>
          </w:p>
        </w:tc>
        <w:tc>
          <w:tcPr>
            <w:tcW w:w="3912" w:type="dxa"/>
          </w:tcPr>
          <w:p w14:paraId="0A86E3B4"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3B9" w14:textId="77777777">
        <w:tc>
          <w:tcPr>
            <w:tcW w:w="743" w:type="dxa"/>
          </w:tcPr>
          <w:p w14:paraId="0A86E3B6"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4.2</w:t>
            </w:r>
          </w:p>
        </w:tc>
        <w:tc>
          <w:tcPr>
            <w:tcW w:w="4838" w:type="dxa"/>
          </w:tcPr>
          <w:p w14:paraId="0A86E3B7"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Konvejerio tipas</w:t>
            </w:r>
          </w:p>
        </w:tc>
        <w:tc>
          <w:tcPr>
            <w:tcW w:w="3912" w:type="dxa"/>
          </w:tcPr>
          <w:p w14:paraId="0A86E3B8" w14:textId="732490D9"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Vikšrinis konvejeris su </w:t>
            </w:r>
            <w:r w:rsidR="00F16DD3">
              <w:rPr>
                <w:rFonts w:ascii="Times New Roman" w:eastAsia="Calibri" w:hAnsi="Times New Roman" w:cs="Times New Roman"/>
                <w:sz w:val="24"/>
                <w:szCs w:val="24"/>
              </w:rPr>
              <w:t xml:space="preserve">ne mažiau </w:t>
            </w:r>
            <w:r>
              <w:rPr>
                <w:rFonts w:ascii="Times New Roman" w:eastAsia="Calibri" w:hAnsi="Times New Roman" w:cs="Times New Roman"/>
                <w:sz w:val="24"/>
                <w:szCs w:val="24"/>
                <w:lang w:val="fr-FR"/>
              </w:rPr>
              <w:t>2</w:t>
            </w:r>
            <w:r>
              <w:rPr>
                <w:rFonts w:ascii="Times New Roman" w:eastAsia="Calibri" w:hAnsi="Times New Roman" w:cs="Times New Roman"/>
                <w:sz w:val="24"/>
                <w:szCs w:val="24"/>
              </w:rPr>
              <w:t xml:space="preserve"> pavaromis arba lygiavertis.</w:t>
            </w:r>
          </w:p>
        </w:tc>
      </w:tr>
      <w:tr w:rsidR="00CD525A" w14:paraId="0A86E3BD" w14:textId="77777777">
        <w:tc>
          <w:tcPr>
            <w:tcW w:w="743" w:type="dxa"/>
          </w:tcPr>
          <w:p w14:paraId="0A86E3BA"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4.3</w:t>
            </w:r>
          </w:p>
        </w:tc>
        <w:tc>
          <w:tcPr>
            <w:tcW w:w="4838" w:type="dxa"/>
          </w:tcPr>
          <w:p w14:paraId="0A86E3BB"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Konvejerio tepimo tipas</w:t>
            </w:r>
          </w:p>
        </w:tc>
        <w:tc>
          <w:tcPr>
            <w:tcW w:w="3912" w:type="dxa"/>
          </w:tcPr>
          <w:p w14:paraId="0A86E3BC"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Automatinis</w:t>
            </w:r>
          </w:p>
        </w:tc>
      </w:tr>
      <w:tr w:rsidR="00CD525A" w14:paraId="0A86E3C1" w14:textId="77777777">
        <w:tc>
          <w:tcPr>
            <w:tcW w:w="743" w:type="dxa"/>
          </w:tcPr>
          <w:p w14:paraId="0A86E3BE"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4.4</w:t>
            </w:r>
          </w:p>
        </w:tc>
        <w:tc>
          <w:tcPr>
            <w:tcW w:w="4838" w:type="dxa"/>
          </w:tcPr>
          <w:p w14:paraId="0A86E3BF"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Konvejerio tepimo talpos tūris </w:t>
            </w:r>
          </w:p>
        </w:tc>
        <w:tc>
          <w:tcPr>
            <w:tcW w:w="3912" w:type="dxa"/>
          </w:tcPr>
          <w:p w14:paraId="0A86E3C0" w14:textId="74B4018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Ne mažiau kaip 3</w:t>
            </w:r>
            <w:r w:rsidR="009B51DF">
              <w:rPr>
                <w:rFonts w:ascii="Times New Roman" w:eastAsia="Calibri" w:hAnsi="Times New Roman" w:cs="Times New Roman"/>
                <w:sz w:val="24"/>
                <w:szCs w:val="24"/>
              </w:rPr>
              <w:t xml:space="preserve"> </w:t>
            </w:r>
            <w:r>
              <w:rPr>
                <w:rFonts w:ascii="Times New Roman" w:eastAsia="Calibri" w:hAnsi="Times New Roman" w:cs="Times New Roman"/>
                <w:sz w:val="24"/>
                <w:szCs w:val="24"/>
              </w:rPr>
              <w:t>L</w:t>
            </w:r>
          </w:p>
        </w:tc>
      </w:tr>
      <w:tr w:rsidR="00CD525A" w14:paraId="0A86E3C5" w14:textId="77777777">
        <w:tc>
          <w:tcPr>
            <w:tcW w:w="743" w:type="dxa"/>
          </w:tcPr>
          <w:p w14:paraId="0A86E3C2"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4.5</w:t>
            </w:r>
          </w:p>
        </w:tc>
        <w:tc>
          <w:tcPr>
            <w:tcW w:w="4838" w:type="dxa"/>
          </w:tcPr>
          <w:p w14:paraId="0A86E3C3"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Konvejerio valymas</w:t>
            </w:r>
          </w:p>
        </w:tc>
        <w:tc>
          <w:tcPr>
            <w:tcW w:w="3912" w:type="dxa"/>
          </w:tcPr>
          <w:p w14:paraId="0A86E3C4"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Automatine valymo stotis arba lygiavertė</w:t>
            </w:r>
          </w:p>
        </w:tc>
      </w:tr>
      <w:tr w:rsidR="00CD525A" w14:paraId="0A86E3C9" w14:textId="77777777">
        <w:tc>
          <w:tcPr>
            <w:tcW w:w="743" w:type="dxa"/>
          </w:tcPr>
          <w:p w14:paraId="0A86E3C6"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4.7</w:t>
            </w:r>
          </w:p>
        </w:tc>
        <w:tc>
          <w:tcPr>
            <w:tcW w:w="4838" w:type="dxa"/>
          </w:tcPr>
          <w:p w14:paraId="0A86E3C7"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Didžiausia leistina konvejerio apkrova Kg/m</w:t>
            </w:r>
          </w:p>
        </w:tc>
        <w:tc>
          <w:tcPr>
            <w:tcW w:w="3912" w:type="dxa"/>
          </w:tcPr>
          <w:p w14:paraId="0A86E3C8"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Ne mažiau kaip 80 kg/m.</w:t>
            </w:r>
          </w:p>
        </w:tc>
      </w:tr>
      <w:tr w:rsidR="00CD525A" w14:paraId="0A86E3CD" w14:textId="77777777">
        <w:tc>
          <w:tcPr>
            <w:tcW w:w="743" w:type="dxa"/>
          </w:tcPr>
          <w:p w14:paraId="0A86E3CA" w14:textId="77777777" w:rsidR="00CD525A" w:rsidRDefault="00702622">
            <w:pPr>
              <w:spacing w:after="0" w:line="240" w:lineRule="auto"/>
              <w:jc w:val="both"/>
              <w:rPr>
                <w:rFonts w:ascii="Times New Roman" w:hAnsi="Times New Roman" w:cs="Times New Roman"/>
                <w:b/>
                <w:bCs/>
                <w:sz w:val="24"/>
                <w:szCs w:val="24"/>
              </w:rPr>
            </w:pPr>
            <w:r>
              <w:rPr>
                <w:rFonts w:ascii="Times New Roman" w:eastAsia="Calibri" w:hAnsi="Times New Roman" w:cs="Times New Roman"/>
                <w:b/>
                <w:bCs/>
                <w:sz w:val="24"/>
                <w:szCs w:val="24"/>
              </w:rPr>
              <w:t>5</w:t>
            </w:r>
          </w:p>
        </w:tc>
        <w:tc>
          <w:tcPr>
            <w:tcW w:w="4838" w:type="dxa"/>
          </w:tcPr>
          <w:p w14:paraId="0A86E3CB" w14:textId="77777777" w:rsidR="00CD525A" w:rsidRDefault="00702622">
            <w:pPr>
              <w:spacing w:after="0" w:line="240" w:lineRule="auto"/>
              <w:rPr>
                <w:rFonts w:ascii="Times New Roman" w:hAnsi="Times New Roman" w:cs="Times New Roman"/>
                <w:b/>
                <w:bCs/>
                <w:sz w:val="24"/>
                <w:szCs w:val="24"/>
              </w:rPr>
            </w:pPr>
            <w:r>
              <w:rPr>
                <w:rFonts w:ascii="Times New Roman" w:eastAsia="Calibri" w:hAnsi="Times New Roman" w:cs="Times New Roman"/>
                <w:b/>
                <w:bCs/>
                <w:sz w:val="24"/>
                <w:szCs w:val="24"/>
              </w:rPr>
              <w:t>Detalių plovimo tunelis</w:t>
            </w:r>
          </w:p>
        </w:tc>
        <w:tc>
          <w:tcPr>
            <w:tcW w:w="3912" w:type="dxa"/>
          </w:tcPr>
          <w:p w14:paraId="0A86E3CC" w14:textId="77777777" w:rsidR="00CD525A" w:rsidRDefault="00CD525A">
            <w:pPr>
              <w:spacing w:after="0" w:line="240" w:lineRule="auto"/>
              <w:jc w:val="both"/>
              <w:rPr>
                <w:rFonts w:ascii="Times New Roman" w:hAnsi="Times New Roman" w:cs="Times New Roman"/>
                <w:b/>
                <w:bCs/>
                <w:sz w:val="24"/>
                <w:szCs w:val="24"/>
              </w:rPr>
            </w:pPr>
          </w:p>
        </w:tc>
      </w:tr>
      <w:tr w:rsidR="00CD525A" w14:paraId="0A86E3D1" w14:textId="77777777">
        <w:tc>
          <w:tcPr>
            <w:tcW w:w="743" w:type="dxa"/>
          </w:tcPr>
          <w:p w14:paraId="0A86E3CE"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5.1</w:t>
            </w:r>
          </w:p>
        </w:tc>
        <w:tc>
          <w:tcPr>
            <w:tcW w:w="4838" w:type="dxa"/>
          </w:tcPr>
          <w:p w14:paraId="0A86E3CF"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Įrangoje turi būti numatytas detalių plovimas susidedantis iš ne mažiau 5 fazių: 1)plovimas karštuoju būdu, 2)skalavimas, 3)skalavimas </w:t>
            </w:r>
            <w:r>
              <w:rPr>
                <w:rFonts w:ascii="Times New Roman" w:eastAsia="Calibri" w:hAnsi="Times New Roman" w:cs="Times New Roman"/>
                <w:sz w:val="24"/>
                <w:szCs w:val="24"/>
              </w:rPr>
              <w:lastRenderedPageBreak/>
              <w:t xml:space="preserve">vandentiekio vandeniu, 4) skalavimas </w:t>
            </w:r>
            <w:proofErr w:type="spellStart"/>
            <w:r>
              <w:rPr>
                <w:rFonts w:ascii="Times New Roman" w:eastAsia="Calibri" w:hAnsi="Times New Roman" w:cs="Times New Roman"/>
                <w:sz w:val="24"/>
                <w:szCs w:val="24"/>
              </w:rPr>
              <w:t>demineralizuotu</w:t>
            </w:r>
            <w:proofErr w:type="spellEnd"/>
            <w:r>
              <w:rPr>
                <w:rFonts w:ascii="Times New Roman" w:eastAsia="Calibri" w:hAnsi="Times New Roman" w:cs="Times New Roman"/>
                <w:sz w:val="24"/>
                <w:szCs w:val="24"/>
              </w:rPr>
              <w:t xml:space="preserve"> vandeniu, 5) skalavimas grynu </w:t>
            </w:r>
            <w:proofErr w:type="spellStart"/>
            <w:r>
              <w:rPr>
                <w:rFonts w:ascii="Times New Roman" w:eastAsia="Calibri" w:hAnsi="Times New Roman" w:cs="Times New Roman"/>
                <w:sz w:val="24"/>
                <w:szCs w:val="24"/>
              </w:rPr>
              <w:t>demineralizuotu</w:t>
            </w:r>
            <w:proofErr w:type="spellEnd"/>
            <w:r>
              <w:rPr>
                <w:rFonts w:ascii="Times New Roman" w:eastAsia="Calibri" w:hAnsi="Times New Roman" w:cs="Times New Roman"/>
                <w:sz w:val="24"/>
                <w:szCs w:val="24"/>
              </w:rPr>
              <w:t xml:space="preserve"> vandeniu.</w:t>
            </w:r>
          </w:p>
        </w:tc>
        <w:tc>
          <w:tcPr>
            <w:tcW w:w="3912" w:type="dxa"/>
          </w:tcPr>
          <w:p w14:paraId="0A86E3D0"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Taip</w:t>
            </w:r>
          </w:p>
        </w:tc>
      </w:tr>
      <w:tr w:rsidR="00CD525A" w14:paraId="0A86E3D5" w14:textId="77777777">
        <w:tc>
          <w:tcPr>
            <w:tcW w:w="743" w:type="dxa"/>
          </w:tcPr>
          <w:p w14:paraId="0A86E3D2"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5.2</w:t>
            </w:r>
          </w:p>
        </w:tc>
        <w:tc>
          <w:tcPr>
            <w:tcW w:w="4838" w:type="dxa"/>
          </w:tcPr>
          <w:p w14:paraId="0A86E3D3"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Tunelio karšto plovimo kamera turi būti apšiltinta akmens vata .</w:t>
            </w:r>
          </w:p>
        </w:tc>
        <w:tc>
          <w:tcPr>
            <w:tcW w:w="3912" w:type="dxa"/>
          </w:tcPr>
          <w:p w14:paraId="0A86E3D4"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Ne mažiau 50 mm storio</w:t>
            </w:r>
          </w:p>
        </w:tc>
      </w:tr>
      <w:tr w:rsidR="00CD525A" w14:paraId="0A86E3D9" w14:textId="77777777">
        <w:tc>
          <w:tcPr>
            <w:tcW w:w="743" w:type="dxa"/>
          </w:tcPr>
          <w:p w14:paraId="0A86E3D6"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5.3</w:t>
            </w:r>
          </w:p>
        </w:tc>
        <w:tc>
          <w:tcPr>
            <w:tcW w:w="4838" w:type="dxa"/>
          </w:tcPr>
          <w:p w14:paraId="0A86E3D7"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Plovimo tunelis ir vonios pagamintos iš nerūdijančio plieno medžiagos</w:t>
            </w:r>
          </w:p>
        </w:tc>
        <w:tc>
          <w:tcPr>
            <w:tcW w:w="3912" w:type="dxa"/>
          </w:tcPr>
          <w:p w14:paraId="0A86E3D8"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AISI 304 arba lygiavertis</w:t>
            </w:r>
          </w:p>
        </w:tc>
      </w:tr>
      <w:tr w:rsidR="00CD525A" w14:paraId="0A86E3DD" w14:textId="77777777">
        <w:tc>
          <w:tcPr>
            <w:tcW w:w="743" w:type="dxa"/>
          </w:tcPr>
          <w:p w14:paraId="0A86E3DA"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5.4</w:t>
            </w:r>
          </w:p>
        </w:tc>
        <w:tc>
          <w:tcPr>
            <w:tcW w:w="4838" w:type="dxa"/>
          </w:tcPr>
          <w:p w14:paraId="0A86E3DB"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Plovimo tunelio pompos pagamintos iš nerūdijančio plieno medžiagos</w:t>
            </w:r>
          </w:p>
        </w:tc>
        <w:tc>
          <w:tcPr>
            <w:tcW w:w="3912" w:type="dxa"/>
          </w:tcPr>
          <w:p w14:paraId="0A86E3DC"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AISI 316L arba lygiavertis</w:t>
            </w:r>
          </w:p>
        </w:tc>
      </w:tr>
      <w:tr w:rsidR="00CD525A" w14:paraId="0A86E3E1" w14:textId="77777777">
        <w:tc>
          <w:tcPr>
            <w:tcW w:w="743" w:type="dxa"/>
          </w:tcPr>
          <w:p w14:paraId="0A86E3DE"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5.3</w:t>
            </w:r>
          </w:p>
        </w:tc>
        <w:tc>
          <w:tcPr>
            <w:tcW w:w="4838" w:type="dxa"/>
          </w:tcPr>
          <w:p w14:paraId="0A86E3DF"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Turi būti numatytas garų ištraukimas iš plovimo tunelio, kurio traukos našumas </w:t>
            </w:r>
          </w:p>
        </w:tc>
        <w:tc>
          <w:tcPr>
            <w:tcW w:w="3912" w:type="dxa"/>
          </w:tcPr>
          <w:p w14:paraId="0A86E3E0"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Ne mažiau 3500 m3/h</w:t>
            </w:r>
          </w:p>
        </w:tc>
      </w:tr>
      <w:tr w:rsidR="00CD525A" w14:paraId="0A86E3E5" w14:textId="77777777">
        <w:tc>
          <w:tcPr>
            <w:tcW w:w="743" w:type="dxa"/>
          </w:tcPr>
          <w:p w14:paraId="0A86E3E2"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5.4</w:t>
            </w:r>
          </w:p>
        </w:tc>
        <w:tc>
          <w:tcPr>
            <w:tcW w:w="4838" w:type="dxa"/>
          </w:tcPr>
          <w:p w14:paraId="0A86E3E3"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Prie plovimo tunelio turi būti pateiktas įrenginys </w:t>
            </w:r>
            <w:proofErr w:type="spellStart"/>
            <w:r>
              <w:rPr>
                <w:rFonts w:ascii="Times New Roman" w:eastAsia="Calibri" w:hAnsi="Times New Roman" w:cs="Times New Roman"/>
                <w:sz w:val="24"/>
                <w:szCs w:val="24"/>
              </w:rPr>
              <w:t>Demi</w:t>
            </w:r>
            <w:proofErr w:type="spellEnd"/>
            <w:r>
              <w:rPr>
                <w:rFonts w:ascii="Times New Roman" w:eastAsia="Calibri" w:hAnsi="Times New Roman" w:cs="Times New Roman"/>
                <w:sz w:val="24"/>
                <w:szCs w:val="24"/>
              </w:rPr>
              <w:t xml:space="preserve"> vandens gamybai , kurio maksimalus pagaminamo vandens kiekis</w:t>
            </w:r>
          </w:p>
        </w:tc>
        <w:tc>
          <w:tcPr>
            <w:tcW w:w="3912" w:type="dxa"/>
          </w:tcPr>
          <w:p w14:paraId="0A86E3E4"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Ne mažiau 1500 l/h.</w:t>
            </w:r>
          </w:p>
        </w:tc>
      </w:tr>
      <w:tr w:rsidR="00CD525A" w14:paraId="0A86E3E9" w14:textId="77777777">
        <w:tc>
          <w:tcPr>
            <w:tcW w:w="743" w:type="dxa"/>
          </w:tcPr>
          <w:p w14:paraId="0A86E3E6" w14:textId="77777777" w:rsidR="00CD525A" w:rsidRDefault="00702622">
            <w:pPr>
              <w:spacing w:after="0" w:line="240" w:lineRule="auto"/>
              <w:jc w:val="both"/>
              <w:rPr>
                <w:rFonts w:ascii="Times New Roman" w:hAnsi="Times New Roman" w:cs="Times New Roman"/>
                <w:b/>
                <w:bCs/>
                <w:sz w:val="24"/>
                <w:szCs w:val="24"/>
              </w:rPr>
            </w:pPr>
            <w:r>
              <w:rPr>
                <w:rFonts w:ascii="Times New Roman" w:eastAsia="Calibri" w:hAnsi="Times New Roman" w:cs="Times New Roman"/>
                <w:b/>
                <w:bCs/>
                <w:sz w:val="24"/>
                <w:szCs w:val="24"/>
              </w:rPr>
              <w:t>6.</w:t>
            </w:r>
          </w:p>
        </w:tc>
        <w:tc>
          <w:tcPr>
            <w:tcW w:w="4838" w:type="dxa"/>
          </w:tcPr>
          <w:p w14:paraId="0A86E3E7" w14:textId="77777777" w:rsidR="00CD525A" w:rsidRDefault="00702622">
            <w:pPr>
              <w:spacing w:after="0" w:line="240" w:lineRule="auto"/>
              <w:rPr>
                <w:rFonts w:ascii="Times New Roman" w:hAnsi="Times New Roman" w:cs="Times New Roman"/>
                <w:b/>
                <w:bCs/>
                <w:sz w:val="24"/>
                <w:szCs w:val="24"/>
              </w:rPr>
            </w:pPr>
            <w:r>
              <w:rPr>
                <w:rFonts w:ascii="Times New Roman" w:eastAsia="Calibri" w:hAnsi="Times New Roman" w:cs="Times New Roman"/>
                <w:b/>
                <w:bCs/>
                <w:sz w:val="24"/>
                <w:szCs w:val="24"/>
              </w:rPr>
              <w:t>Detalių džiovinimas po plovimo</w:t>
            </w:r>
          </w:p>
        </w:tc>
        <w:tc>
          <w:tcPr>
            <w:tcW w:w="3912" w:type="dxa"/>
          </w:tcPr>
          <w:p w14:paraId="0A86E3E8" w14:textId="77777777" w:rsidR="00CD525A" w:rsidRDefault="00CD525A">
            <w:pPr>
              <w:spacing w:after="0" w:line="240" w:lineRule="auto"/>
              <w:jc w:val="both"/>
              <w:rPr>
                <w:rFonts w:ascii="Times New Roman" w:hAnsi="Times New Roman" w:cs="Times New Roman"/>
                <w:b/>
                <w:bCs/>
                <w:sz w:val="24"/>
                <w:szCs w:val="24"/>
              </w:rPr>
            </w:pPr>
          </w:p>
        </w:tc>
      </w:tr>
      <w:tr w:rsidR="00CD525A" w14:paraId="0A86E3ED" w14:textId="77777777">
        <w:tc>
          <w:tcPr>
            <w:tcW w:w="743" w:type="dxa"/>
          </w:tcPr>
          <w:p w14:paraId="0A86E3EA"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6.1</w:t>
            </w:r>
          </w:p>
        </w:tc>
        <w:tc>
          <w:tcPr>
            <w:tcW w:w="4838" w:type="dxa"/>
          </w:tcPr>
          <w:p w14:paraId="0A86E3EB"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Detalių džiovinimo po plovimo įrenginio tipas </w:t>
            </w:r>
          </w:p>
        </w:tc>
        <w:tc>
          <w:tcPr>
            <w:tcW w:w="3912" w:type="dxa"/>
          </w:tcPr>
          <w:p w14:paraId="0A86E3EC"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Tunelinis, su konvejeriu viduje arba lygiavertis</w:t>
            </w:r>
          </w:p>
        </w:tc>
      </w:tr>
      <w:tr w:rsidR="00CD525A" w14:paraId="0A86E3F1" w14:textId="77777777">
        <w:tc>
          <w:tcPr>
            <w:tcW w:w="743" w:type="dxa"/>
          </w:tcPr>
          <w:p w14:paraId="0A86E3EE"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6.2</w:t>
            </w:r>
          </w:p>
        </w:tc>
        <w:tc>
          <w:tcPr>
            <w:tcW w:w="4838" w:type="dxa"/>
          </w:tcPr>
          <w:p w14:paraId="0A86E3EF"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Kuro rūšis naudojama kaitinimui</w:t>
            </w:r>
          </w:p>
        </w:tc>
        <w:tc>
          <w:tcPr>
            <w:tcW w:w="3912" w:type="dxa"/>
          </w:tcPr>
          <w:p w14:paraId="0A86E3F0"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Gamtinės dujos, arba lygiavertės.</w:t>
            </w:r>
          </w:p>
        </w:tc>
      </w:tr>
      <w:tr w:rsidR="00CD525A" w14:paraId="0A86E3F5" w14:textId="77777777">
        <w:tc>
          <w:tcPr>
            <w:tcW w:w="743" w:type="dxa"/>
          </w:tcPr>
          <w:p w14:paraId="0A86E3F2"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6.3</w:t>
            </w:r>
          </w:p>
        </w:tc>
        <w:tc>
          <w:tcPr>
            <w:tcW w:w="4838" w:type="dxa"/>
          </w:tcPr>
          <w:p w14:paraId="0A86E3F3"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Šilumos paskirstymas naudojant elektrinius ventiliatorius</w:t>
            </w:r>
          </w:p>
        </w:tc>
        <w:tc>
          <w:tcPr>
            <w:tcW w:w="3912" w:type="dxa"/>
          </w:tcPr>
          <w:p w14:paraId="0A86E3F4"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3F9" w14:textId="77777777">
        <w:tc>
          <w:tcPr>
            <w:tcW w:w="743" w:type="dxa"/>
          </w:tcPr>
          <w:p w14:paraId="0A86E3F6"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6.4</w:t>
            </w:r>
          </w:p>
        </w:tc>
        <w:tc>
          <w:tcPr>
            <w:tcW w:w="4838" w:type="dxa"/>
          </w:tcPr>
          <w:p w14:paraId="0A86E3F7"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Numatyta maksimali darbinė Temperatūra</w:t>
            </w:r>
          </w:p>
        </w:tc>
        <w:tc>
          <w:tcPr>
            <w:tcW w:w="3912" w:type="dxa"/>
          </w:tcPr>
          <w:p w14:paraId="0A86E3F8"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Ne mažiau 120 </w:t>
            </w:r>
            <w:r>
              <w:rPr>
                <w:rFonts w:ascii="Times New Roman" w:eastAsia="Calibri" w:hAnsi="Times New Roman" w:cs="Times New Roman"/>
                <w:sz w:val="24"/>
                <w:szCs w:val="24"/>
                <w:lang w:val="en-US"/>
              </w:rPr>
              <w:t>°C</w:t>
            </w:r>
          </w:p>
        </w:tc>
      </w:tr>
      <w:tr w:rsidR="00CD525A" w14:paraId="0A86E3FD" w14:textId="77777777">
        <w:tc>
          <w:tcPr>
            <w:tcW w:w="743" w:type="dxa"/>
          </w:tcPr>
          <w:p w14:paraId="0A86E3FA"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6.5</w:t>
            </w:r>
          </w:p>
        </w:tc>
        <w:tc>
          <w:tcPr>
            <w:tcW w:w="4838" w:type="dxa"/>
          </w:tcPr>
          <w:p w14:paraId="0A86E3FB"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Įrenginio sienų storis</w:t>
            </w:r>
          </w:p>
        </w:tc>
        <w:tc>
          <w:tcPr>
            <w:tcW w:w="3912" w:type="dxa"/>
          </w:tcPr>
          <w:p w14:paraId="0A86E3FC"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Ne mažiau 240 mm.</w:t>
            </w:r>
          </w:p>
        </w:tc>
      </w:tr>
      <w:tr w:rsidR="00CD525A" w14:paraId="0A86E401" w14:textId="77777777">
        <w:tc>
          <w:tcPr>
            <w:tcW w:w="743" w:type="dxa"/>
          </w:tcPr>
          <w:p w14:paraId="0A86E3FE"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6.6</w:t>
            </w:r>
          </w:p>
        </w:tc>
        <w:tc>
          <w:tcPr>
            <w:tcW w:w="4838" w:type="dxa"/>
          </w:tcPr>
          <w:p w14:paraId="0A86E3FF"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Įrenginio sienų apšiltinimo užpildas</w:t>
            </w:r>
          </w:p>
        </w:tc>
        <w:tc>
          <w:tcPr>
            <w:tcW w:w="3912" w:type="dxa"/>
          </w:tcPr>
          <w:p w14:paraId="0A86E400"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Akmens vata arba lygiavertis</w:t>
            </w:r>
          </w:p>
        </w:tc>
      </w:tr>
      <w:tr w:rsidR="00CD525A" w14:paraId="0A86E405" w14:textId="77777777">
        <w:tc>
          <w:tcPr>
            <w:tcW w:w="743" w:type="dxa"/>
          </w:tcPr>
          <w:p w14:paraId="0A86E402"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6.7</w:t>
            </w:r>
          </w:p>
        </w:tc>
        <w:tc>
          <w:tcPr>
            <w:tcW w:w="4838" w:type="dxa"/>
          </w:tcPr>
          <w:p w14:paraId="0A86E403"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Sienų užpildui naudojama didelio tankumo vata arba lygiavertė nedegi medžiaga šilumai sulaikyti </w:t>
            </w:r>
          </w:p>
        </w:tc>
        <w:tc>
          <w:tcPr>
            <w:tcW w:w="3912" w:type="dxa"/>
          </w:tcPr>
          <w:p w14:paraId="0A86E404"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Ne mažiau 80kg/m3 tankis</w:t>
            </w:r>
          </w:p>
        </w:tc>
      </w:tr>
      <w:tr w:rsidR="00CD525A" w14:paraId="0A86E40A" w14:textId="77777777">
        <w:tc>
          <w:tcPr>
            <w:tcW w:w="743" w:type="dxa"/>
          </w:tcPr>
          <w:p w14:paraId="0A86E406"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6.8</w:t>
            </w:r>
          </w:p>
        </w:tc>
        <w:tc>
          <w:tcPr>
            <w:tcW w:w="4838" w:type="dxa"/>
          </w:tcPr>
          <w:p w14:paraId="0A86E407"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Degiklio tipas - pakopinis</w:t>
            </w:r>
          </w:p>
        </w:tc>
        <w:tc>
          <w:tcPr>
            <w:tcW w:w="3912" w:type="dxa"/>
          </w:tcPr>
          <w:p w14:paraId="0A86E408"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Nemažiau </w:t>
            </w:r>
          </w:p>
          <w:p w14:paraId="0A86E409"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2 pakopų</w:t>
            </w:r>
          </w:p>
        </w:tc>
      </w:tr>
      <w:tr w:rsidR="00CD525A" w14:paraId="0A86E40E" w14:textId="77777777">
        <w:tc>
          <w:tcPr>
            <w:tcW w:w="743" w:type="dxa"/>
          </w:tcPr>
          <w:p w14:paraId="0A86E40B"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6.9</w:t>
            </w:r>
          </w:p>
        </w:tc>
        <w:tc>
          <w:tcPr>
            <w:tcW w:w="4838" w:type="dxa"/>
          </w:tcPr>
          <w:p w14:paraId="0A86E40C"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Degiklis turi  turėti CE ženklinimą.</w:t>
            </w:r>
          </w:p>
        </w:tc>
        <w:tc>
          <w:tcPr>
            <w:tcW w:w="3912" w:type="dxa"/>
          </w:tcPr>
          <w:p w14:paraId="0A86E40D"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12" w14:textId="77777777">
        <w:tc>
          <w:tcPr>
            <w:tcW w:w="743" w:type="dxa"/>
          </w:tcPr>
          <w:p w14:paraId="0A86E40F" w14:textId="77777777" w:rsidR="00CD525A" w:rsidRDefault="00702622">
            <w:pPr>
              <w:spacing w:after="0" w:line="240" w:lineRule="auto"/>
              <w:jc w:val="both"/>
              <w:rPr>
                <w:rFonts w:ascii="Times New Roman" w:hAnsi="Times New Roman" w:cs="Times New Roman"/>
                <w:b/>
                <w:bCs/>
                <w:sz w:val="24"/>
                <w:szCs w:val="24"/>
              </w:rPr>
            </w:pPr>
            <w:r>
              <w:rPr>
                <w:rFonts w:ascii="Times New Roman" w:eastAsia="Calibri" w:hAnsi="Times New Roman" w:cs="Times New Roman"/>
                <w:b/>
                <w:bCs/>
                <w:sz w:val="24"/>
                <w:szCs w:val="24"/>
              </w:rPr>
              <w:t>7</w:t>
            </w:r>
          </w:p>
        </w:tc>
        <w:tc>
          <w:tcPr>
            <w:tcW w:w="4838" w:type="dxa"/>
          </w:tcPr>
          <w:p w14:paraId="0A86E410" w14:textId="77777777" w:rsidR="00CD525A" w:rsidRDefault="00702622">
            <w:pPr>
              <w:spacing w:after="0" w:line="240" w:lineRule="auto"/>
              <w:rPr>
                <w:rFonts w:ascii="Times New Roman" w:hAnsi="Times New Roman" w:cs="Times New Roman"/>
                <w:b/>
                <w:bCs/>
                <w:sz w:val="24"/>
                <w:szCs w:val="24"/>
              </w:rPr>
            </w:pPr>
            <w:r>
              <w:rPr>
                <w:rFonts w:ascii="Times New Roman" w:eastAsia="Calibri" w:hAnsi="Times New Roman" w:cs="Times New Roman"/>
                <w:b/>
                <w:bCs/>
                <w:sz w:val="24"/>
                <w:szCs w:val="24"/>
              </w:rPr>
              <w:t xml:space="preserve">Detalių kaitinimo po dažymo įrenginys </w:t>
            </w:r>
          </w:p>
        </w:tc>
        <w:tc>
          <w:tcPr>
            <w:tcW w:w="3912" w:type="dxa"/>
          </w:tcPr>
          <w:p w14:paraId="0A86E411" w14:textId="77777777" w:rsidR="00CD525A" w:rsidRDefault="00CD525A">
            <w:pPr>
              <w:spacing w:after="0" w:line="240" w:lineRule="auto"/>
              <w:jc w:val="both"/>
              <w:rPr>
                <w:rFonts w:ascii="Times New Roman" w:hAnsi="Times New Roman" w:cs="Times New Roman"/>
                <w:b/>
                <w:bCs/>
                <w:sz w:val="24"/>
                <w:szCs w:val="24"/>
              </w:rPr>
            </w:pPr>
          </w:p>
        </w:tc>
      </w:tr>
      <w:tr w:rsidR="00CD525A" w14:paraId="0A86E416" w14:textId="77777777">
        <w:tc>
          <w:tcPr>
            <w:tcW w:w="743" w:type="dxa"/>
          </w:tcPr>
          <w:p w14:paraId="0A86E413"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7.1</w:t>
            </w:r>
          </w:p>
        </w:tc>
        <w:tc>
          <w:tcPr>
            <w:tcW w:w="4838" w:type="dxa"/>
          </w:tcPr>
          <w:p w14:paraId="0A86E414"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Detalių kaitinimo po dažymo įrenginio tipas </w:t>
            </w:r>
          </w:p>
        </w:tc>
        <w:tc>
          <w:tcPr>
            <w:tcW w:w="3912" w:type="dxa"/>
          </w:tcPr>
          <w:p w14:paraId="0A86E415"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Tunelinis, su konvejeriu viduje arba lygiavertis</w:t>
            </w:r>
          </w:p>
        </w:tc>
      </w:tr>
      <w:tr w:rsidR="00CD525A" w14:paraId="0A86E41A" w14:textId="77777777">
        <w:tc>
          <w:tcPr>
            <w:tcW w:w="743" w:type="dxa"/>
          </w:tcPr>
          <w:p w14:paraId="0A86E417"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7.2</w:t>
            </w:r>
          </w:p>
        </w:tc>
        <w:tc>
          <w:tcPr>
            <w:tcW w:w="4838" w:type="dxa"/>
          </w:tcPr>
          <w:p w14:paraId="0A86E418"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Kuro rūšis naudojama kaitinimui</w:t>
            </w:r>
          </w:p>
        </w:tc>
        <w:tc>
          <w:tcPr>
            <w:tcW w:w="3912" w:type="dxa"/>
          </w:tcPr>
          <w:p w14:paraId="0A86E419"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Gamtinės dujos, arba lygiavertės.</w:t>
            </w:r>
          </w:p>
        </w:tc>
      </w:tr>
      <w:tr w:rsidR="00CD525A" w14:paraId="0A86E41E" w14:textId="77777777">
        <w:tc>
          <w:tcPr>
            <w:tcW w:w="743" w:type="dxa"/>
          </w:tcPr>
          <w:p w14:paraId="0A86E41B"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7.3</w:t>
            </w:r>
          </w:p>
        </w:tc>
        <w:tc>
          <w:tcPr>
            <w:tcW w:w="4838" w:type="dxa"/>
          </w:tcPr>
          <w:p w14:paraId="0A86E41C"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Šilumos paskirstymas naudojant elektrinius ventiliatorius</w:t>
            </w:r>
          </w:p>
        </w:tc>
        <w:tc>
          <w:tcPr>
            <w:tcW w:w="3912" w:type="dxa"/>
          </w:tcPr>
          <w:p w14:paraId="0A86E41D"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22" w14:textId="77777777">
        <w:tc>
          <w:tcPr>
            <w:tcW w:w="743" w:type="dxa"/>
          </w:tcPr>
          <w:p w14:paraId="0A86E41F"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7.4</w:t>
            </w:r>
          </w:p>
        </w:tc>
        <w:tc>
          <w:tcPr>
            <w:tcW w:w="4838" w:type="dxa"/>
          </w:tcPr>
          <w:p w14:paraId="0A86E420"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Numatyta maksimali darbinė Temperatūra</w:t>
            </w:r>
          </w:p>
        </w:tc>
        <w:tc>
          <w:tcPr>
            <w:tcW w:w="3912" w:type="dxa"/>
          </w:tcPr>
          <w:p w14:paraId="0A86E421"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Ne mažiau 200 </w:t>
            </w:r>
            <w:r>
              <w:rPr>
                <w:rFonts w:ascii="Times New Roman" w:eastAsia="Calibri" w:hAnsi="Times New Roman" w:cs="Times New Roman"/>
                <w:sz w:val="24"/>
                <w:szCs w:val="24"/>
                <w:lang w:val="en-US"/>
              </w:rPr>
              <w:t>°C</w:t>
            </w:r>
          </w:p>
        </w:tc>
      </w:tr>
      <w:tr w:rsidR="00CD525A" w14:paraId="0A86E426" w14:textId="77777777">
        <w:tc>
          <w:tcPr>
            <w:tcW w:w="743" w:type="dxa"/>
          </w:tcPr>
          <w:p w14:paraId="0A86E423"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7.5</w:t>
            </w:r>
          </w:p>
        </w:tc>
        <w:tc>
          <w:tcPr>
            <w:tcW w:w="4838" w:type="dxa"/>
          </w:tcPr>
          <w:p w14:paraId="0A86E424"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Įrenginio sienų storis</w:t>
            </w:r>
          </w:p>
        </w:tc>
        <w:tc>
          <w:tcPr>
            <w:tcW w:w="3912" w:type="dxa"/>
          </w:tcPr>
          <w:p w14:paraId="0A86E425"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Ne mažiau 240 mm.</w:t>
            </w:r>
          </w:p>
        </w:tc>
      </w:tr>
      <w:tr w:rsidR="00CD525A" w14:paraId="0A86E42A" w14:textId="77777777">
        <w:tc>
          <w:tcPr>
            <w:tcW w:w="743" w:type="dxa"/>
          </w:tcPr>
          <w:p w14:paraId="0A86E427"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7.6</w:t>
            </w:r>
          </w:p>
        </w:tc>
        <w:tc>
          <w:tcPr>
            <w:tcW w:w="4838" w:type="dxa"/>
          </w:tcPr>
          <w:p w14:paraId="0A86E428"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Degiklio tipas - pakopinis</w:t>
            </w:r>
          </w:p>
        </w:tc>
        <w:tc>
          <w:tcPr>
            <w:tcW w:w="3912" w:type="dxa"/>
          </w:tcPr>
          <w:p w14:paraId="0A86E429"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Ne mažiau 2 pakopų</w:t>
            </w:r>
          </w:p>
        </w:tc>
      </w:tr>
      <w:tr w:rsidR="00CD525A" w14:paraId="0A86E42E" w14:textId="77777777">
        <w:tc>
          <w:tcPr>
            <w:tcW w:w="743" w:type="dxa"/>
          </w:tcPr>
          <w:p w14:paraId="0A86E42B"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7.7</w:t>
            </w:r>
          </w:p>
        </w:tc>
        <w:tc>
          <w:tcPr>
            <w:tcW w:w="4838" w:type="dxa"/>
          </w:tcPr>
          <w:p w14:paraId="0A86E42C"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Degiklis turi  turėti CE ženklinimą.</w:t>
            </w:r>
          </w:p>
        </w:tc>
        <w:tc>
          <w:tcPr>
            <w:tcW w:w="3912" w:type="dxa"/>
          </w:tcPr>
          <w:p w14:paraId="0A86E42D"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32" w14:textId="77777777">
        <w:tc>
          <w:tcPr>
            <w:tcW w:w="743" w:type="dxa"/>
          </w:tcPr>
          <w:p w14:paraId="0A86E42F"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7.8</w:t>
            </w:r>
          </w:p>
        </w:tc>
        <w:tc>
          <w:tcPr>
            <w:tcW w:w="4838" w:type="dxa"/>
          </w:tcPr>
          <w:p w14:paraId="0A86E430"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Elektrinis ventiliatorius dūmų šalinimui</w:t>
            </w:r>
          </w:p>
        </w:tc>
        <w:tc>
          <w:tcPr>
            <w:tcW w:w="3912" w:type="dxa"/>
          </w:tcPr>
          <w:p w14:paraId="0A86E431"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Ne mažiau 1 vnt.</w:t>
            </w:r>
          </w:p>
        </w:tc>
      </w:tr>
      <w:tr w:rsidR="00CD525A" w14:paraId="0A86E436" w14:textId="77777777">
        <w:tc>
          <w:tcPr>
            <w:tcW w:w="743" w:type="dxa"/>
          </w:tcPr>
          <w:p w14:paraId="0A86E433"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w:t>
            </w:r>
          </w:p>
        </w:tc>
        <w:tc>
          <w:tcPr>
            <w:tcW w:w="4838" w:type="dxa"/>
          </w:tcPr>
          <w:p w14:paraId="0A86E434" w14:textId="77777777" w:rsidR="00CD525A" w:rsidRDefault="00702622">
            <w:pPr>
              <w:spacing w:after="0" w:line="240" w:lineRule="auto"/>
              <w:rPr>
                <w:sz w:val="24"/>
                <w:szCs w:val="24"/>
              </w:rPr>
            </w:pPr>
            <w:r>
              <w:rPr>
                <w:rFonts w:ascii="Times New Roman" w:eastAsia="Calibri" w:hAnsi="Times New Roman" w:cs="Times New Roman"/>
                <w:b/>
                <w:sz w:val="24"/>
                <w:szCs w:val="24"/>
              </w:rPr>
              <w:t xml:space="preserve">Detalių dažymo įranga </w:t>
            </w:r>
          </w:p>
        </w:tc>
        <w:tc>
          <w:tcPr>
            <w:tcW w:w="3912" w:type="dxa"/>
          </w:tcPr>
          <w:p w14:paraId="0A86E435" w14:textId="77777777" w:rsidR="00CD525A" w:rsidRDefault="00CD525A">
            <w:pPr>
              <w:spacing w:after="0" w:line="240" w:lineRule="auto"/>
              <w:rPr>
                <w:b/>
                <w:bCs/>
                <w:sz w:val="24"/>
                <w:szCs w:val="24"/>
              </w:rPr>
            </w:pPr>
          </w:p>
        </w:tc>
      </w:tr>
      <w:tr w:rsidR="00CD525A" w14:paraId="0A86E43A" w14:textId="77777777">
        <w:tc>
          <w:tcPr>
            <w:tcW w:w="743" w:type="dxa"/>
          </w:tcPr>
          <w:p w14:paraId="0A86E437"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8.1</w:t>
            </w:r>
          </w:p>
        </w:tc>
        <w:tc>
          <w:tcPr>
            <w:tcW w:w="4838" w:type="dxa"/>
          </w:tcPr>
          <w:p w14:paraId="0A86E438"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Įranga turi vykdyti funkciją: Automatiniu būdu užnešti ant dažomų detalių miltelinius dažus.</w:t>
            </w:r>
          </w:p>
        </w:tc>
        <w:tc>
          <w:tcPr>
            <w:tcW w:w="3912" w:type="dxa"/>
          </w:tcPr>
          <w:p w14:paraId="0A86E439"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Taip </w:t>
            </w:r>
          </w:p>
        </w:tc>
      </w:tr>
      <w:tr w:rsidR="00CD525A" w14:paraId="0A86E43E" w14:textId="77777777">
        <w:tc>
          <w:tcPr>
            <w:tcW w:w="743" w:type="dxa"/>
          </w:tcPr>
          <w:p w14:paraId="0A86E43B"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8.2</w:t>
            </w:r>
          </w:p>
        </w:tc>
        <w:tc>
          <w:tcPr>
            <w:tcW w:w="4838" w:type="dxa"/>
          </w:tcPr>
          <w:p w14:paraId="0A86E43C"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Metalinių detalių padengimas Elektrostatiniu arba lygiaverčiu metodu</w:t>
            </w:r>
          </w:p>
        </w:tc>
        <w:tc>
          <w:tcPr>
            <w:tcW w:w="3912" w:type="dxa"/>
          </w:tcPr>
          <w:p w14:paraId="0A86E43D"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42" w14:textId="77777777">
        <w:tc>
          <w:tcPr>
            <w:tcW w:w="743" w:type="dxa"/>
          </w:tcPr>
          <w:p w14:paraId="0A86E43F"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8.3</w:t>
            </w:r>
          </w:p>
        </w:tc>
        <w:tc>
          <w:tcPr>
            <w:tcW w:w="4838" w:type="dxa"/>
          </w:tcPr>
          <w:p w14:paraId="0A86E440"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Miltelinių dažų transportavimo tipas: Kiekvienam pistoletui individualiai, naudojant linijinę pompų technologiją.</w:t>
            </w:r>
          </w:p>
        </w:tc>
        <w:tc>
          <w:tcPr>
            <w:tcW w:w="3912" w:type="dxa"/>
          </w:tcPr>
          <w:p w14:paraId="0A86E441"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46" w14:textId="77777777">
        <w:tc>
          <w:tcPr>
            <w:tcW w:w="743" w:type="dxa"/>
          </w:tcPr>
          <w:p w14:paraId="0A86E443"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8.4</w:t>
            </w:r>
          </w:p>
        </w:tc>
        <w:tc>
          <w:tcPr>
            <w:tcW w:w="4838" w:type="dxa"/>
          </w:tcPr>
          <w:p w14:paraId="0A86E444" w14:textId="4591A58F"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Dažų perdavimo membranų skaičius </w:t>
            </w:r>
            <w:r w:rsidR="00EE0495">
              <w:rPr>
                <w:rFonts w:ascii="Times New Roman" w:eastAsia="Calibri" w:hAnsi="Times New Roman" w:cs="Times New Roman"/>
                <w:sz w:val="24"/>
                <w:szCs w:val="24"/>
              </w:rPr>
              <w:t>kiekvienoje</w:t>
            </w:r>
            <w:r>
              <w:rPr>
                <w:rFonts w:ascii="Times New Roman" w:eastAsia="Calibri" w:hAnsi="Times New Roman" w:cs="Times New Roman"/>
                <w:sz w:val="24"/>
                <w:szCs w:val="24"/>
              </w:rPr>
              <w:t xml:space="preserve"> pompoje</w:t>
            </w:r>
          </w:p>
        </w:tc>
        <w:tc>
          <w:tcPr>
            <w:tcW w:w="3912" w:type="dxa"/>
          </w:tcPr>
          <w:p w14:paraId="0A86E445"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Ne daugiau 2 vnt.</w:t>
            </w:r>
          </w:p>
        </w:tc>
      </w:tr>
      <w:tr w:rsidR="00CD525A" w14:paraId="0A86E44A" w14:textId="77777777">
        <w:tc>
          <w:tcPr>
            <w:tcW w:w="743" w:type="dxa"/>
          </w:tcPr>
          <w:p w14:paraId="0A86E447"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8.5</w:t>
            </w:r>
          </w:p>
        </w:tc>
        <w:tc>
          <w:tcPr>
            <w:tcW w:w="4838" w:type="dxa"/>
          </w:tcPr>
          <w:p w14:paraId="0A86E448"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Galimybė keisti dažų pompos dalis nenaudojant įrankių.</w:t>
            </w:r>
          </w:p>
        </w:tc>
        <w:tc>
          <w:tcPr>
            <w:tcW w:w="3912" w:type="dxa"/>
          </w:tcPr>
          <w:p w14:paraId="0A86E449"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4E" w14:textId="77777777">
        <w:tc>
          <w:tcPr>
            <w:tcW w:w="743" w:type="dxa"/>
          </w:tcPr>
          <w:p w14:paraId="0A86E44B"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8.6</w:t>
            </w:r>
          </w:p>
        </w:tc>
        <w:tc>
          <w:tcPr>
            <w:tcW w:w="4838" w:type="dxa"/>
          </w:tcPr>
          <w:p w14:paraId="0A86E44C"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Dažymo įranga turi būti sukomplektuota su manipuliatorių sistema (ne mažiau kaip 2 vienetai), kurie turi judėti X-Z ašimis. Judančių pistoletų kiekis ant kiekvieno manipuliatoriaus – ne mažiau kaip 4 vnt., pistoletų išdėstymas - vertikalus. Manipuliatorių dažymo eiga turi užtikrinti detalių H=1500 mm dažymą, esant konvejerio greičiui ne mažiau kaip 1 m/min.</w:t>
            </w:r>
          </w:p>
        </w:tc>
        <w:tc>
          <w:tcPr>
            <w:tcW w:w="3912" w:type="dxa"/>
          </w:tcPr>
          <w:p w14:paraId="0A86E44D"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52" w14:textId="77777777">
        <w:tc>
          <w:tcPr>
            <w:tcW w:w="743" w:type="dxa"/>
          </w:tcPr>
          <w:p w14:paraId="0A86E44F"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8.7</w:t>
            </w:r>
          </w:p>
        </w:tc>
        <w:tc>
          <w:tcPr>
            <w:tcW w:w="4838" w:type="dxa"/>
          </w:tcPr>
          <w:p w14:paraId="0A86E450"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Dažymo kabinoje, turi būti įrengtas ne mažiau kaip 1 rankinio dažymo postas, priekyje arba gale, sukomplektuotas su rankinio dažymo pistoletu.</w:t>
            </w:r>
          </w:p>
        </w:tc>
        <w:tc>
          <w:tcPr>
            <w:tcW w:w="3912" w:type="dxa"/>
          </w:tcPr>
          <w:p w14:paraId="0A86E451"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56" w14:textId="77777777">
        <w:tc>
          <w:tcPr>
            <w:tcW w:w="743" w:type="dxa"/>
          </w:tcPr>
          <w:p w14:paraId="0A86E453"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8.8</w:t>
            </w:r>
          </w:p>
        </w:tc>
        <w:tc>
          <w:tcPr>
            <w:tcW w:w="4838" w:type="dxa"/>
          </w:tcPr>
          <w:p w14:paraId="0A86E454"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Dažymo kabinos grindyse turi būti integruotas automatinis valymas, kuris užtikrintų nepatekusių ant dažomo gaminio paviršiaus miltelių pašalinimą.</w:t>
            </w:r>
          </w:p>
        </w:tc>
        <w:tc>
          <w:tcPr>
            <w:tcW w:w="3912" w:type="dxa"/>
          </w:tcPr>
          <w:p w14:paraId="0A86E455"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5A" w14:textId="77777777">
        <w:tc>
          <w:tcPr>
            <w:tcW w:w="743" w:type="dxa"/>
          </w:tcPr>
          <w:p w14:paraId="0A86E457"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8.9</w:t>
            </w:r>
          </w:p>
        </w:tc>
        <w:tc>
          <w:tcPr>
            <w:tcW w:w="4838" w:type="dxa"/>
          </w:tcPr>
          <w:p w14:paraId="0A86E458"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Dažymo įrangos sistema turi būti sukomplektuota su detalių atpažinimo (pagal detalių aukštį ir plotį) sistema.</w:t>
            </w:r>
          </w:p>
        </w:tc>
        <w:tc>
          <w:tcPr>
            <w:tcW w:w="3912" w:type="dxa"/>
          </w:tcPr>
          <w:p w14:paraId="0A86E459"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5E" w14:textId="77777777">
        <w:tc>
          <w:tcPr>
            <w:tcW w:w="743" w:type="dxa"/>
          </w:tcPr>
          <w:p w14:paraId="0A86E45B"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8.10</w:t>
            </w:r>
          </w:p>
        </w:tc>
        <w:tc>
          <w:tcPr>
            <w:tcW w:w="4838" w:type="dxa"/>
          </w:tcPr>
          <w:p w14:paraId="0A86E45C"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Dažymo įranga turi užtikrinti tinkamą darbą esant aplinkos temperatūrai nuo +10°C iki +40 °C.</w:t>
            </w:r>
          </w:p>
        </w:tc>
        <w:tc>
          <w:tcPr>
            <w:tcW w:w="3912" w:type="dxa"/>
          </w:tcPr>
          <w:p w14:paraId="0A86E45D"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62" w14:textId="77777777">
        <w:tc>
          <w:tcPr>
            <w:tcW w:w="743" w:type="dxa"/>
          </w:tcPr>
          <w:p w14:paraId="0A86E45F"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8.11</w:t>
            </w:r>
          </w:p>
        </w:tc>
        <w:tc>
          <w:tcPr>
            <w:tcW w:w="4838" w:type="dxa"/>
          </w:tcPr>
          <w:p w14:paraId="0A86E460"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Įrenginių apsaugos klasė</w:t>
            </w:r>
          </w:p>
        </w:tc>
        <w:tc>
          <w:tcPr>
            <w:tcW w:w="3912" w:type="dxa"/>
          </w:tcPr>
          <w:p w14:paraId="0A86E461"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Ne mažiau IP54</w:t>
            </w:r>
          </w:p>
        </w:tc>
      </w:tr>
      <w:tr w:rsidR="00CD525A" w14:paraId="0A86E466" w14:textId="77777777">
        <w:tc>
          <w:tcPr>
            <w:tcW w:w="743" w:type="dxa"/>
          </w:tcPr>
          <w:p w14:paraId="0A86E463"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8.12</w:t>
            </w:r>
          </w:p>
        </w:tc>
        <w:tc>
          <w:tcPr>
            <w:tcW w:w="4838" w:type="dxa"/>
          </w:tcPr>
          <w:p w14:paraId="0A86E464"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Dažymo įrangos valdymo sistema turi automatiškai keisti dažymo ašių parametrus, priklausomai nuo detalių aukščio, pločio bei konfigūracijos. Atsiradus naujoms detalių grupėms turi būti galimybė sukurti ir pritaikyti naujas papildomas programas jų padengimui.</w:t>
            </w:r>
          </w:p>
        </w:tc>
        <w:tc>
          <w:tcPr>
            <w:tcW w:w="3912" w:type="dxa"/>
          </w:tcPr>
          <w:p w14:paraId="0A86E465"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6A" w14:textId="77777777">
        <w:tc>
          <w:tcPr>
            <w:tcW w:w="743" w:type="dxa"/>
          </w:tcPr>
          <w:p w14:paraId="0A86E467"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8.13</w:t>
            </w:r>
          </w:p>
        </w:tc>
        <w:tc>
          <w:tcPr>
            <w:tcW w:w="4838" w:type="dxa"/>
          </w:tcPr>
          <w:p w14:paraId="0A86E468"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Automatinė pistoletų išorės valymo suspaustu oru funkcija, ištraukiant juos iš kabinos vidaus zonos spalvos keitimo metu.</w:t>
            </w:r>
          </w:p>
        </w:tc>
        <w:tc>
          <w:tcPr>
            <w:tcW w:w="3912" w:type="dxa"/>
          </w:tcPr>
          <w:p w14:paraId="0A86E469"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6E" w14:textId="77777777">
        <w:tc>
          <w:tcPr>
            <w:tcW w:w="743" w:type="dxa"/>
          </w:tcPr>
          <w:p w14:paraId="0A86E46B"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8.14</w:t>
            </w:r>
          </w:p>
        </w:tc>
        <w:tc>
          <w:tcPr>
            <w:tcW w:w="4838" w:type="dxa"/>
          </w:tcPr>
          <w:p w14:paraId="0A86E46C"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Pistoletų valdikliai turi būti komplektuoti su precizinės miltelių įkrovos kontrolės sistema, kai nustatoma įtampa tarp 1-10</w:t>
            </w:r>
            <w:r>
              <w:rPr>
                <w:rFonts w:eastAsia="Calibri"/>
              </w:rPr>
              <w:t xml:space="preserve"> </w:t>
            </w:r>
            <w:r>
              <w:rPr>
                <w:rFonts w:ascii="Times New Roman" w:eastAsia="Calibri" w:hAnsi="Times New Roman" w:cs="Times New Roman"/>
                <w:sz w:val="24"/>
                <w:szCs w:val="24"/>
              </w:rPr>
              <w:t>µA.</w:t>
            </w:r>
          </w:p>
        </w:tc>
        <w:tc>
          <w:tcPr>
            <w:tcW w:w="3912" w:type="dxa"/>
          </w:tcPr>
          <w:p w14:paraId="0A86E46D"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72" w14:textId="77777777">
        <w:tc>
          <w:tcPr>
            <w:tcW w:w="743" w:type="dxa"/>
          </w:tcPr>
          <w:p w14:paraId="0A86E46F"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8.15</w:t>
            </w:r>
          </w:p>
        </w:tc>
        <w:tc>
          <w:tcPr>
            <w:tcW w:w="4838" w:type="dxa"/>
          </w:tcPr>
          <w:p w14:paraId="0A86E470"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Pistoletai turi būti komplektuojami su Korona tipo kaskada, kurios galingumas</w:t>
            </w:r>
          </w:p>
        </w:tc>
        <w:tc>
          <w:tcPr>
            <w:tcW w:w="3912" w:type="dxa"/>
          </w:tcPr>
          <w:p w14:paraId="0A86E471"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Ne mažiau kaip </w:t>
            </w:r>
            <w:r>
              <w:rPr>
                <w:rFonts w:ascii="Times New Roman" w:eastAsia="Calibri" w:hAnsi="Times New Roman" w:cs="Times New Roman"/>
                <w:sz w:val="24"/>
                <w:szCs w:val="24"/>
                <w:lang w:val="en-US"/>
              </w:rPr>
              <w:t>110 kV</w:t>
            </w:r>
          </w:p>
        </w:tc>
      </w:tr>
      <w:tr w:rsidR="00CD525A" w14:paraId="0A86E476" w14:textId="77777777">
        <w:tc>
          <w:tcPr>
            <w:tcW w:w="743" w:type="dxa"/>
          </w:tcPr>
          <w:p w14:paraId="0A86E473"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8.16</w:t>
            </w:r>
          </w:p>
        </w:tc>
        <w:tc>
          <w:tcPr>
            <w:tcW w:w="4838" w:type="dxa"/>
          </w:tcPr>
          <w:p w14:paraId="0A86E474"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Įranga </w:t>
            </w:r>
            <w:proofErr w:type="spellStart"/>
            <w:r>
              <w:rPr>
                <w:rFonts w:ascii="Times New Roman" w:eastAsia="Calibri" w:hAnsi="Times New Roman" w:cs="Times New Roman"/>
                <w:sz w:val="24"/>
                <w:szCs w:val="24"/>
              </w:rPr>
              <w:t>kompletuojama</w:t>
            </w:r>
            <w:proofErr w:type="spellEnd"/>
            <w:r>
              <w:rPr>
                <w:rFonts w:ascii="Times New Roman" w:eastAsia="Calibri" w:hAnsi="Times New Roman" w:cs="Times New Roman"/>
                <w:sz w:val="24"/>
                <w:szCs w:val="24"/>
              </w:rPr>
              <w:t xml:space="preserve"> su įrangos ir jos dalių, bei jos būklės automatinio monitoringo realiu </w:t>
            </w:r>
            <w:r>
              <w:rPr>
                <w:rFonts w:ascii="Times New Roman" w:eastAsia="Calibri" w:hAnsi="Times New Roman" w:cs="Times New Roman"/>
                <w:sz w:val="24"/>
                <w:szCs w:val="24"/>
              </w:rPr>
              <w:lastRenderedPageBreak/>
              <w:t>laiku funkcija (išdirbtų valandų kiekis, funkcionavimo būklė, ir t.t.). Informacija pateikiama centrinio valdymo bloko liečiamame ekrane.</w:t>
            </w:r>
          </w:p>
        </w:tc>
        <w:tc>
          <w:tcPr>
            <w:tcW w:w="3912" w:type="dxa"/>
          </w:tcPr>
          <w:p w14:paraId="0A86E475"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Taip</w:t>
            </w:r>
          </w:p>
        </w:tc>
      </w:tr>
      <w:tr w:rsidR="00CD525A" w14:paraId="0A86E47A" w14:textId="77777777">
        <w:tc>
          <w:tcPr>
            <w:tcW w:w="743" w:type="dxa"/>
          </w:tcPr>
          <w:p w14:paraId="0A86E477"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8.17</w:t>
            </w:r>
          </w:p>
        </w:tc>
        <w:tc>
          <w:tcPr>
            <w:tcW w:w="4838" w:type="dxa"/>
          </w:tcPr>
          <w:p w14:paraId="0A86E478"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Visų pistoletų parametrai, diagnostika ir statistika valdoma ir matoma iš ne mažiau kaip vieno centrinio valdymo bloko liečiamame ekrane.</w:t>
            </w:r>
          </w:p>
        </w:tc>
        <w:tc>
          <w:tcPr>
            <w:tcW w:w="3912" w:type="dxa"/>
          </w:tcPr>
          <w:p w14:paraId="0A86E479"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7E" w14:textId="77777777">
        <w:tc>
          <w:tcPr>
            <w:tcW w:w="743" w:type="dxa"/>
          </w:tcPr>
          <w:p w14:paraId="0A86E47B"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8.18</w:t>
            </w:r>
          </w:p>
        </w:tc>
        <w:tc>
          <w:tcPr>
            <w:tcW w:w="4838" w:type="dxa"/>
          </w:tcPr>
          <w:p w14:paraId="0A86E47C"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Pagrindinėse pompose integruoti skaitmeniniai vožtuvai tiksliam oro parametrų valdymui.</w:t>
            </w:r>
          </w:p>
        </w:tc>
        <w:tc>
          <w:tcPr>
            <w:tcW w:w="3912" w:type="dxa"/>
          </w:tcPr>
          <w:p w14:paraId="0A86E47D"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82" w14:textId="77777777">
        <w:tc>
          <w:tcPr>
            <w:tcW w:w="743" w:type="dxa"/>
          </w:tcPr>
          <w:p w14:paraId="0A86E47F"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8.19</w:t>
            </w:r>
          </w:p>
        </w:tc>
        <w:tc>
          <w:tcPr>
            <w:tcW w:w="4838" w:type="dxa"/>
          </w:tcPr>
          <w:p w14:paraId="0A86E480"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Dažymo įranga komplektuota su miltelinių dažų centru, kuris turi integruotą uždarą (šviežių ir gražinamų) miltelių maišymo konteinerį su kuo trumpesniais dažų pasiurbimo vamzdeliais, užtikrinančiais itin greitą miltelių perdavimo į pistoletus reakciją pasikeitus parametrams, bei stabilų ir tolygų miltelių padavimą dažant.</w:t>
            </w:r>
          </w:p>
        </w:tc>
        <w:tc>
          <w:tcPr>
            <w:tcW w:w="3912" w:type="dxa"/>
          </w:tcPr>
          <w:p w14:paraId="0A86E481"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86" w14:textId="77777777">
        <w:tc>
          <w:tcPr>
            <w:tcW w:w="743" w:type="dxa"/>
          </w:tcPr>
          <w:p w14:paraId="0A86E483"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8.20</w:t>
            </w:r>
          </w:p>
        </w:tc>
        <w:tc>
          <w:tcPr>
            <w:tcW w:w="4838" w:type="dxa"/>
          </w:tcPr>
          <w:p w14:paraId="0A86E484"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Dažymo įrangoje turi būti funkcija automatiniam pistoletų, purkštukų, žarnų valymui su keliomis programomis.</w:t>
            </w:r>
          </w:p>
        </w:tc>
        <w:tc>
          <w:tcPr>
            <w:tcW w:w="3912" w:type="dxa"/>
          </w:tcPr>
          <w:p w14:paraId="0A86E485"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8A" w14:textId="77777777">
        <w:trPr>
          <w:trHeight w:val="983"/>
        </w:trPr>
        <w:tc>
          <w:tcPr>
            <w:tcW w:w="743" w:type="dxa"/>
          </w:tcPr>
          <w:p w14:paraId="0A86E487"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8.21</w:t>
            </w:r>
          </w:p>
        </w:tc>
        <w:tc>
          <w:tcPr>
            <w:tcW w:w="4838" w:type="dxa"/>
          </w:tcPr>
          <w:p w14:paraId="0A86E488"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Dažymo įranga turi turėti funkciją su pilnu miltelių perdavimo sistemos automatiniu valymu.</w:t>
            </w:r>
          </w:p>
        </w:tc>
        <w:tc>
          <w:tcPr>
            <w:tcW w:w="3912" w:type="dxa"/>
          </w:tcPr>
          <w:p w14:paraId="0A86E489"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8E" w14:textId="77777777">
        <w:tc>
          <w:tcPr>
            <w:tcW w:w="743" w:type="dxa"/>
          </w:tcPr>
          <w:p w14:paraId="0A86E48B"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8.22</w:t>
            </w:r>
          </w:p>
        </w:tc>
        <w:tc>
          <w:tcPr>
            <w:tcW w:w="4838" w:type="dxa"/>
          </w:tcPr>
          <w:p w14:paraId="0A86E48C"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Dažų centras komplektuojamas su jutikliu, signalizuojančiu apie šviežių dažų trūkumą.</w:t>
            </w:r>
          </w:p>
        </w:tc>
        <w:tc>
          <w:tcPr>
            <w:tcW w:w="3912" w:type="dxa"/>
          </w:tcPr>
          <w:p w14:paraId="0A86E48D"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92" w14:textId="77777777">
        <w:tc>
          <w:tcPr>
            <w:tcW w:w="743" w:type="dxa"/>
          </w:tcPr>
          <w:p w14:paraId="0A86E48F"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8.23</w:t>
            </w:r>
          </w:p>
        </w:tc>
        <w:tc>
          <w:tcPr>
            <w:tcW w:w="4838" w:type="dxa"/>
          </w:tcPr>
          <w:p w14:paraId="0A86E490"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Įrengimų gedimai fiksuojami ir rodomi centrinio valdymo ekrane.</w:t>
            </w:r>
          </w:p>
        </w:tc>
        <w:tc>
          <w:tcPr>
            <w:tcW w:w="3912" w:type="dxa"/>
          </w:tcPr>
          <w:p w14:paraId="0A86E491"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96" w14:textId="77777777">
        <w:tc>
          <w:tcPr>
            <w:tcW w:w="743" w:type="dxa"/>
          </w:tcPr>
          <w:p w14:paraId="0A86E493"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8.24</w:t>
            </w:r>
          </w:p>
        </w:tc>
        <w:tc>
          <w:tcPr>
            <w:tcW w:w="4838" w:type="dxa"/>
          </w:tcPr>
          <w:p w14:paraId="0A86E494"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Dažų nuostolių grąžinimo funkcija: Visi ant dažomo gaminio paviršiaus nepatekę milteliniai dažai grąžinami per cikloną į miltelių padavimo centrą</w:t>
            </w:r>
          </w:p>
        </w:tc>
        <w:tc>
          <w:tcPr>
            <w:tcW w:w="3912" w:type="dxa"/>
          </w:tcPr>
          <w:p w14:paraId="0A86E495"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9A" w14:textId="77777777">
        <w:tc>
          <w:tcPr>
            <w:tcW w:w="743" w:type="dxa"/>
          </w:tcPr>
          <w:p w14:paraId="0A86E497"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8.25</w:t>
            </w:r>
          </w:p>
        </w:tc>
        <w:tc>
          <w:tcPr>
            <w:tcW w:w="4838" w:type="dxa"/>
          </w:tcPr>
          <w:p w14:paraId="0A86E498"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Galimybė reguliuoti atidirbtų ir gražinamų miltelių santykį.</w:t>
            </w:r>
          </w:p>
        </w:tc>
        <w:tc>
          <w:tcPr>
            <w:tcW w:w="3912" w:type="dxa"/>
          </w:tcPr>
          <w:p w14:paraId="0A86E499"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9E" w14:textId="77777777">
        <w:tc>
          <w:tcPr>
            <w:tcW w:w="743" w:type="dxa"/>
          </w:tcPr>
          <w:p w14:paraId="0A86E49B"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8.26</w:t>
            </w:r>
          </w:p>
        </w:tc>
        <w:tc>
          <w:tcPr>
            <w:tcW w:w="4838" w:type="dxa"/>
          </w:tcPr>
          <w:p w14:paraId="0A86E49C"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Milteliniai dažai į miltelių padavimo centrą transportuojami tiesiai iš miltelinių dažų pakuotės.</w:t>
            </w:r>
          </w:p>
        </w:tc>
        <w:tc>
          <w:tcPr>
            <w:tcW w:w="3912" w:type="dxa"/>
          </w:tcPr>
          <w:p w14:paraId="0A86E49D"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A2" w14:textId="77777777">
        <w:tc>
          <w:tcPr>
            <w:tcW w:w="743" w:type="dxa"/>
          </w:tcPr>
          <w:p w14:paraId="0A86E49F"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8.27</w:t>
            </w:r>
          </w:p>
        </w:tc>
        <w:tc>
          <w:tcPr>
            <w:tcW w:w="4838" w:type="dxa"/>
          </w:tcPr>
          <w:p w14:paraId="0A86E4A0"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Dažymo įrangos apsauga nuo gaisro, numatytas įrenginys prevencijai nuo sprogimo galimybės. Gesinimo medžiaga CO</w:t>
            </w:r>
            <w:r>
              <w:rPr>
                <w:rFonts w:ascii="Times New Roman" w:eastAsia="Calibri" w:hAnsi="Times New Roman" w:cs="Times New Roman"/>
                <w:sz w:val="24"/>
                <w:szCs w:val="24"/>
                <w:vertAlign w:val="subscript"/>
              </w:rPr>
              <w:t>2</w:t>
            </w:r>
            <w:r>
              <w:rPr>
                <w:rFonts w:ascii="Times New Roman" w:eastAsia="Calibri" w:hAnsi="Times New Roman" w:cs="Times New Roman"/>
                <w:sz w:val="24"/>
                <w:szCs w:val="24"/>
              </w:rPr>
              <w:t>. Infraraudonųjų spindulių jutikliai.</w:t>
            </w:r>
          </w:p>
        </w:tc>
        <w:tc>
          <w:tcPr>
            <w:tcW w:w="3912" w:type="dxa"/>
          </w:tcPr>
          <w:p w14:paraId="0A86E4A1"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A6" w14:textId="77777777">
        <w:tc>
          <w:tcPr>
            <w:tcW w:w="743" w:type="dxa"/>
          </w:tcPr>
          <w:p w14:paraId="0A86E4A3"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8.28</w:t>
            </w:r>
          </w:p>
        </w:tc>
        <w:tc>
          <w:tcPr>
            <w:tcW w:w="4838" w:type="dxa"/>
          </w:tcPr>
          <w:p w14:paraId="0A86E4A4"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Miltelių ciklonas kurio dažų gražinimo sietas </w:t>
            </w:r>
          </w:p>
        </w:tc>
        <w:tc>
          <w:tcPr>
            <w:tcW w:w="3912" w:type="dxa"/>
          </w:tcPr>
          <w:p w14:paraId="0A86E4A5"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Mažiau arba lygu  600 </w:t>
            </w:r>
            <w:r>
              <w:rPr>
                <w:rFonts w:ascii="Times New Roman" w:eastAsia="Calibri" w:hAnsi="Times New Roman" w:cs="Times New Roman"/>
                <w:sz w:val="24"/>
                <w:szCs w:val="24"/>
                <w:lang w:val="en-US"/>
              </w:rPr>
              <w:t>μ</w:t>
            </w:r>
            <w:r>
              <w:rPr>
                <w:rFonts w:ascii="Times New Roman" w:eastAsia="Calibri" w:hAnsi="Times New Roman" w:cs="Times New Roman"/>
                <w:sz w:val="24"/>
                <w:szCs w:val="24"/>
              </w:rPr>
              <w:t xml:space="preserve">m </w:t>
            </w:r>
          </w:p>
        </w:tc>
      </w:tr>
      <w:tr w:rsidR="00CD525A" w14:paraId="0A86E4AA" w14:textId="77777777">
        <w:tc>
          <w:tcPr>
            <w:tcW w:w="743" w:type="dxa"/>
          </w:tcPr>
          <w:p w14:paraId="0A86E4A7"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8.29</w:t>
            </w:r>
          </w:p>
        </w:tc>
        <w:tc>
          <w:tcPr>
            <w:tcW w:w="4838" w:type="dxa"/>
          </w:tcPr>
          <w:p w14:paraId="0A86E4A8"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Miltelių ištraukimo filtro našumas</w:t>
            </w:r>
          </w:p>
        </w:tc>
        <w:tc>
          <w:tcPr>
            <w:tcW w:w="3912" w:type="dxa"/>
          </w:tcPr>
          <w:p w14:paraId="0A86E4A9"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Ne mažiau 12‘000</w:t>
            </w:r>
            <w:r>
              <w:rPr>
                <w:rFonts w:eastAsia="Calibri"/>
              </w:rPr>
              <w:t xml:space="preserve"> </w:t>
            </w:r>
            <w:r>
              <w:rPr>
                <w:rFonts w:ascii="Times New Roman" w:eastAsia="Calibri" w:hAnsi="Times New Roman" w:cs="Times New Roman"/>
                <w:sz w:val="24"/>
                <w:szCs w:val="24"/>
              </w:rPr>
              <w:t>m³/h</w:t>
            </w:r>
          </w:p>
        </w:tc>
      </w:tr>
      <w:tr w:rsidR="00CD525A" w14:paraId="0A86E4AE" w14:textId="77777777">
        <w:tc>
          <w:tcPr>
            <w:tcW w:w="743" w:type="dxa"/>
          </w:tcPr>
          <w:p w14:paraId="0A86E4AB"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9.</w:t>
            </w:r>
          </w:p>
        </w:tc>
        <w:tc>
          <w:tcPr>
            <w:tcW w:w="4838" w:type="dxa"/>
          </w:tcPr>
          <w:p w14:paraId="0A86E4AC" w14:textId="77777777" w:rsidR="00CD525A" w:rsidRDefault="00702622">
            <w:pPr>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t>Kiti reikalavimai</w:t>
            </w:r>
          </w:p>
        </w:tc>
        <w:tc>
          <w:tcPr>
            <w:tcW w:w="3912" w:type="dxa"/>
          </w:tcPr>
          <w:p w14:paraId="0A86E4AD" w14:textId="77777777" w:rsidR="00CD525A" w:rsidRDefault="00CD525A">
            <w:pPr>
              <w:spacing w:after="0" w:line="240" w:lineRule="auto"/>
              <w:jc w:val="both"/>
              <w:rPr>
                <w:rFonts w:ascii="Times New Roman" w:hAnsi="Times New Roman" w:cs="Times New Roman"/>
                <w:sz w:val="24"/>
                <w:szCs w:val="24"/>
              </w:rPr>
            </w:pPr>
          </w:p>
        </w:tc>
      </w:tr>
      <w:tr w:rsidR="00CD525A" w14:paraId="0A86E4B2" w14:textId="77777777">
        <w:tc>
          <w:tcPr>
            <w:tcW w:w="743" w:type="dxa"/>
          </w:tcPr>
          <w:p w14:paraId="0A86E4AF"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9.1</w:t>
            </w:r>
          </w:p>
        </w:tc>
        <w:tc>
          <w:tcPr>
            <w:tcW w:w="4838" w:type="dxa"/>
          </w:tcPr>
          <w:p w14:paraId="0A86E4B0"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Montavimas ir įrangos surinkimas įtrauktas į </w:t>
            </w:r>
            <w:r>
              <w:rPr>
                <w:rFonts w:ascii="Times New Roman" w:eastAsia="Calibri" w:hAnsi="Times New Roman" w:cs="Times New Roman"/>
                <w:sz w:val="24"/>
                <w:szCs w:val="24"/>
              </w:rPr>
              <w:lastRenderedPageBreak/>
              <w:t>pasiūlymą.</w:t>
            </w:r>
          </w:p>
        </w:tc>
        <w:tc>
          <w:tcPr>
            <w:tcW w:w="3912" w:type="dxa"/>
          </w:tcPr>
          <w:p w14:paraId="0A86E4B1"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Taip</w:t>
            </w:r>
          </w:p>
        </w:tc>
      </w:tr>
      <w:tr w:rsidR="00CD525A" w14:paraId="0A86E4B6" w14:textId="77777777">
        <w:tc>
          <w:tcPr>
            <w:tcW w:w="743" w:type="dxa"/>
          </w:tcPr>
          <w:p w14:paraId="0A86E4B3"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9.2</w:t>
            </w:r>
          </w:p>
        </w:tc>
        <w:tc>
          <w:tcPr>
            <w:tcW w:w="4838" w:type="dxa"/>
          </w:tcPr>
          <w:p w14:paraId="0A86E4B4"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Įrangos paleidimas ir apmokymas ja naudotis įtrauktas į pasiūlymą.</w:t>
            </w:r>
          </w:p>
        </w:tc>
        <w:tc>
          <w:tcPr>
            <w:tcW w:w="3912" w:type="dxa"/>
          </w:tcPr>
          <w:p w14:paraId="0A86E4B5"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BA" w14:textId="77777777">
        <w:tc>
          <w:tcPr>
            <w:tcW w:w="743" w:type="dxa"/>
          </w:tcPr>
          <w:p w14:paraId="0A86E4B7"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9.3</w:t>
            </w:r>
          </w:p>
        </w:tc>
        <w:tc>
          <w:tcPr>
            <w:tcW w:w="4838" w:type="dxa"/>
          </w:tcPr>
          <w:p w14:paraId="0A86E4B8"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Dažymo įrangos konstrukcija atitinka Lietuvos Respublikos įstatymų ir kitos galiojančios normatyvinės techninės dokumentacijos reikalavimus darbų saugos atžvilgiu.</w:t>
            </w:r>
          </w:p>
        </w:tc>
        <w:tc>
          <w:tcPr>
            <w:tcW w:w="3912" w:type="dxa"/>
          </w:tcPr>
          <w:p w14:paraId="0A86E4B9"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Taip</w:t>
            </w:r>
          </w:p>
        </w:tc>
      </w:tr>
      <w:tr w:rsidR="00CD525A" w14:paraId="0A86E4BE" w14:textId="77777777">
        <w:tc>
          <w:tcPr>
            <w:tcW w:w="743" w:type="dxa"/>
          </w:tcPr>
          <w:p w14:paraId="0A86E4BB"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9.4</w:t>
            </w:r>
          </w:p>
        </w:tc>
        <w:tc>
          <w:tcPr>
            <w:tcW w:w="4838" w:type="dxa"/>
          </w:tcPr>
          <w:p w14:paraId="0A86E4BC" w14:textId="31C6982B"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Garantija (dirbant viena 8 valandų pamaina per parą) pradedant skaičiuoti nuo įrangos paleidimo ir sumontavimo</w:t>
            </w:r>
            <w:r w:rsidR="00B72962">
              <w:rPr>
                <w:rFonts w:ascii="Times New Roman" w:eastAsia="Calibri" w:hAnsi="Times New Roman" w:cs="Times New Roman"/>
                <w:sz w:val="24"/>
                <w:szCs w:val="24"/>
              </w:rPr>
              <w:t xml:space="preserve"> dienos</w:t>
            </w:r>
            <w:r>
              <w:rPr>
                <w:rFonts w:ascii="Times New Roman" w:eastAsia="Calibri" w:hAnsi="Times New Roman" w:cs="Times New Roman"/>
                <w:sz w:val="24"/>
                <w:szCs w:val="24"/>
              </w:rPr>
              <w:t>.</w:t>
            </w:r>
          </w:p>
        </w:tc>
        <w:tc>
          <w:tcPr>
            <w:tcW w:w="3912" w:type="dxa"/>
          </w:tcPr>
          <w:p w14:paraId="0A86E4BD"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Ne mažiau 12 mėn. </w:t>
            </w:r>
          </w:p>
        </w:tc>
      </w:tr>
      <w:tr w:rsidR="00CD525A" w14:paraId="0A86E4C1" w14:textId="77777777">
        <w:tc>
          <w:tcPr>
            <w:tcW w:w="743" w:type="dxa"/>
          </w:tcPr>
          <w:p w14:paraId="0A86E4BF"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10</w:t>
            </w:r>
          </w:p>
        </w:tc>
        <w:tc>
          <w:tcPr>
            <w:tcW w:w="8750" w:type="dxa"/>
            <w:gridSpan w:val="2"/>
          </w:tcPr>
          <w:p w14:paraId="0A86E4C0" w14:textId="77777777" w:rsidR="00CD525A" w:rsidRDefault="00702622">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Aplinkos apsaugos reikalavimai, taikomi įrangai</w:t>
            </w:r>
          </w:p>
        </w:tc>
      </w:tr>
      <w:tr w:rsidR="00CD525A" w14:paraId="0A86E4C6" w14:textId="77777777">
        <w:tc>
          <w:tcPr>
            <w:tcW w:w="743" w:type="dxa"/>
          </w:tcPr>
          <w:p w14:paraId="0A86E4C2"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10.1</w:t>
            </w:r>
          </w:p>
        </w:tc>
        <w:tc>
          <w:tcPr>
            <w:tcW w:w="4838" w:type="dxa"/>
          </w:tcPr>
          <w:p w14:paraId="0A86E4C3" w14:textId="77777777" w:rsidR="00CD525A" w:rsidRDefault="00702622">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Prekė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tiekėjas turi užtikrinti, jog originalių ar joms lygiaverčių atsarginių dalių būtų galima įsigyti ne trumpiau kaip 5 (penkis) metus nuo Prekės garantinio laikotarpio pabaigos.</w:t>
            </w:r>
          </w:p>
          <w:p w14:paraId="0A86E4C4" w14:textId="77777777" w:rsidR="00CD525A" w:rsidRDefault="00CD525A">
            <w:pPr>
              <w:spacing w:after="0" w:line="240" w:lineRule="auto"/>
              <w:rPr>
                <w:rFonts w:ascii="Times New Roman" w:hAnsi="Times New Roman" w:cs="Times New Roman"/>
                <w:sz w:val="24"/>
                <w:szCs w:val="24"/>
              </w:rPr>
            </w:pPr>
          </w:p>
        </w:tc>
        <w:tc>
          <w:tcPr>
            <w:tcW w:w="3912" w:type="dxa"/>
          </w:tcPr>
          <w:p w14:paraId="0A86E4C5" w14:textId="77777777" w:rsidR="00CD525A" w:rsidRDefault="0070262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Pateikiamas tiekėjo parengtas aprašymas arba gamintojo deklaracija, arba kiti lygiaverčiai įrodymai dėl atitikimo nurodytiems reikalavimams.</w:t>
            </w:r>
          </w:p>
        </w:tc>
      </w:tr>
    </w:tbl>
    <w:p w14:paraId="0A86E4CE" w14:textId="77777777" w:rsidR="00CD525A" w:rsidRDefault="00CD525A">
      <w:pPr>
        <w:rPr>
          <w:sz w:val="24"/>
          <w:szCs w:val="24"/>
        </w:rPr>
      </w:pPr>
    </w:p>
    <w:sectPr w:rsidR="00CD525A">
      <w:pgSz w:w="12240" w:h="15840"/>
      <w:pgMar w:top="1440" w:right="1440" w:bottom="1440" w:left="1440" w:header="0" w:footer="0" w:gutter="0"/>
      <w:cols w:space="1296"/>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autoHyphenation/>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25A"/>
    <w:rsid w:val="00092CC3"/>
    <w:rsid w:val="002919C7"/>
    <w:rsid w:val="003E75AB"/>
    <w:rsid w:val="006150CB"/>
    <w:rsid w:val="00702622"/>
    <w:rsid w:val="007646D8"/>
    <w:rsid w:val="00805BCE"/>
    <w:rsid w:val="008C3E9A"/>
    <w:rsid w:val="009B51DF"/>
    <w:rsid w:val="00AB7455"/>
    <w:rsid w:val="00B72962"/>
    <w:rsid w:val="00C147B4"/>
    <w:rsid w:val="00C177F7"/>
    <w:rsid w:val="00CD525A"/>
    <w:rsid w:val="00D061C4"/>
    <w:rsid w:val="00D466C7"/>
    <w:rsid w:val="00DE5611"/>
    <w:rsid w:val="00E219B8"/>
    <w:rsid w:val="00E370DA"/>
    <w:rsid w:val="00E808E5"/>
    <w:rsid w:val="00EE0495"/>
    <w:rsid w:val="00F16977"/>
    <w:rsid w:val="00F16DD3"/>
    <w:rsid w:val="00FA5F9C"/>
    <w:rsid w:val="00FD62A0"/>
    <w:rsid w:val="00FE11BD"/>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E366"/>
  <w15:docId w15:val="{E32F4C8F-AE29-4E7C-A70D-9D8BBDACC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style>
  <w:style w:type="paragraph" w:styleId="Antrat1">
    <w:name w:val="heading 1"/>
    <w:basedOn w:val="prastasis"/>
    <w:next w:val="prastasis"/>
    <w:link w:val="Antrat1Diagrama"/>
    <w:qFormat/>
    <w:rsid w:val="00A67B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A67B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qFormat/>
    <w:rsid w:val="00A67BD4"/>
    <w:rPr>
      <w:rFonts w:asciiTheme="majorHAnsi" w:eastAsiaTheme="majorEastAsia" w:hAnsiTheme="majorHAnsi" w:cstheme="majorBidi"/>
      <w:b/>
      <w:bCs/>
      <w:color w:val="365F91" w:themeColor="accent1" w:themeShade="BF"/>
      <w:sz w:val="28"/>
      <w:szCs w:val="28"/>
      <w:lang w:eastAsia="en-US"/>
    </w:rPr>
  </w:style>
  <w:style w:type="character" w:customStyle="1" w:styleId="Antrat2Diagrama">
    <w:name w:val="Antraštė 2 Diagrama"/>
    <w:basedOn w:val="Numatytasispastraiposriftas"/>
    <w:link w:val="Antrat2"/>
    <w:uiPriority w:val="9"/>
    <w:qFormat/>
    <w:rsid w:val="00A67BD4"/>
    <w:rPr>
      <w:rFonts w:asciiTheme="majorHAnsi" w:eastAsiaTheme="majorEastAsia" w:hAnsiTheme="majorHAnsi" w:cstheme="majorBidi"/>
      <w:b/>
      <w:bCs/>
      <w:color w:val="4F81BD" w:themeColor="accent1"/>
      <w:sz w:val="26"/>
      <w:szCs w:val="26"/>
      <w:lang w:eastAsia="en-US"/>
    </w:rPr>
  </w:style>
  <w:style w:type="character" w:customStyle="1" w:styleId="DebesliotekstasDiagrama">
    <w:name w:val="Debesėlio tekstas Diagrama"/>
    <w:basedOn w:val="Numatytasispastraiposriftas"/>
    <w:link w:val="Debesliotekstas"/>
    <w:uiPriority w:val="99"/>
    <w:semiHidden/>
    <w:qFormat/>
    <w:rsid w:val="00A67BD4"/>
    <w:rPr>
      <w:rFonts w:ascii="Tahoma" w:eastAsiaTheme="minorHAnsi" w:hAnsi="Tahoma" w:cs="Tahoma"/>
      <w:sz w:val="16"/>
      <w:szCs w:val="16"/>
      <w:lang w:eastAsia="en-US"/>
    </w:rPr>
  </w:style>
  <w:style w:type="character" w:customStyle="1" w:styleId="PagrindiniotekstotraukaDiagrama">
    <w:name w:val="Pagrindinio teksto įtrauka Diagrama"/>
    <w:basedOn w:val="Numatytasispastraiposriftas"/>
    <w:link w:val="Pagrindiniotekstotrauka"/>
    <w:qFormat/>
    <w:rsid w:val="00A67BD4"/>
    <w:rPr>
      <w:rFonts w:ascii="Times New Roman" w:eastAsia="Times New Roman" w:hAnsi="Times New Roman" w:cs="Times New Roman"/>
      <w:sz w:val="28"/>
      <w:szCs w:val="28"/>
      <w:lang w:eastAsia="ja-JP" w:bidi="he-IL"/>
    </w:rPr>
  </w:style>
  <w:style w:type="character" w:styleId="Hipersaitas">
    <w:name w:val="Hyperlink"/>
    <w:basedOn w:val="Numatytasispastraiposriftas"/>
    <w:uiPriority w:val="99"/>
    <w:unhideWhenUsed/>
    <w:rsid w:val="00A67BD4"/>
    <w:rPr>
      <w:color w:val="0000FF" w:themeColor="hyperlink"/>
      <w:u w:val="single"/>
    </w:rPr>
  </w:style>
  <w:style w:type="character" w:customStyle="1" w:styleId="AntratsDiagrama">
    <w:name w:val="Antraštės Diagrama"/>
    <w:basedOn w:val="Numatytasispastraiposriftas"/>
    <w:link w:val="Antrats"/>
    <w:uiPriority w:val="99"/>
    <w:qFormat/>
    <w:rsid w:val="00A67BD4"/>
    <w:rPr>
      <w:rFonts w:eastAsiaTheme="minorHAnsi"/>
      <w:lang w:eastAsia="en-US"/>
    </w:rPr>
  </w:style>
  <w:style w:type="character" w:customStyle="1" w:styleId="PoratDiagrama">
    <w:name w:val="Poraštė Diagrama"/>
    <w:basedOn w:val="Numatytasispastraiposriftas"/>
    <w:link w:val="Porat"/>
    <w:uiPriority w:val="99"/>
    <w:qFormat/>
    <w:rsid w:val="00A67BD4"/>
    <w:rPr>
      <w:rFonts w:eastAsiaTheme="minorHAnsi"/>
      <w:lang w:eastAsia="en-US"/>
    </w:rPr>
  </w:style>
  <w:style w:type="character" w:customStyle="1" w:styleId="HTMLiankstoformatuotasDiagrama">
    <w:name w:val="HTML iš anksto formatuotas Diagrama"/>
    <w:basedOn w:val="Numatytasispastraiposriftas"/>
    <w:link w:val="HTMLiankstoformatuotas"/>
    <w:uiPriority w:val="99"/>
    <w:qFormat/>
    <w:rsid w:val="00A67BD4"/>
    <w:rPr>
      <w:rFonts w:ascii="Courier New" w:eastAsia="Times New Roman" w:hAnsi="Courier New" w:cs="Times New Roman"/>
      <w:sz w:val="20"/>
      <w:szCs w:val="20"/>
      <w:lang w:eastAsia="en-US"/>
    </w:rPr>
  </w:style>
  <w:style w:type="character" w:styleId="Komentaronuoroda">
    <w:name w:val="annotation reference"/>
    <w:basedOn w:val="Numatytasispastraiposriftas"/>
    <w:uiPriority w:val="99"/>
    <w:semiHidden/>
    <w:unhideWhenUsed/>
    <w:qFormat/>
    <w:rsid w:val="00A67BD4"/>
    <w:rPr>
      <w:sz w:val="18"/>
      <w:szCs w:val="18"/>
    </w:rPr>
  </w:style>
  <w:style w:type="character" w:customStyle="1" w:styleId="KomentarotekstasDiagrama">
    <w:name w:val="Komentaro tekstas Diagrama"/>
    <w:basedOn w:val="Numatytasispastraiposriftas"/>
    <w:link w:val="Komentarotekstas"/>
    <w:uiPriority w:val="99"/>
    <w:semiHidden/>
    <w:qFormat/>
    <w:rsid w:val="00A67BD4"/>
    <w:rPr>
      <w:rFonts w:eastAsiaTheme="minorHAnsi"/>
      <w:sz w:val="24"/>
      <w:szCs w:val="24"/>
      <w:lang w:eastAsia="en-US"/>
    </w:rPr>
  </w:style>
  <w:style w:type="character" w:customStyle="1" w:styleId="KomentarotemaDiagrama">
    <w:name w:val="Komentaro tema Diagrama"/>
    <w:basedOn w:val="KomentarotekstasDiagrama"/>
    <w:link w:val="Komentarotema"/>
    <w:uiPriority w:val="99"/>
    <w:semiHidden/>
    <w:qFormat/>
    <w:rsid w:val="00A67BD4"/>
    <w:rPr>
      <w:rFonts w:eastAsiaTheme="minorHAnsi"/>
      <w:b/>
      <w:bCs/>
      <w:sz w:val="20"/>
      <w:szCs w:val="20"/>
      <w:lang w:eastAsia="en-US"/>
    </w:rPr>
  </w:style>
  <w:style w:type="character" w:customStyle="1" w:styleId="HeaderChar1">
    <w:name w:val="Header Char1"/>
    <w:basedOn w:val="Numatytasispastraiposriftas"/>
    <w:uiPriority w:val="99"/>
    <w:semiHidden/>
    <w:qFormat/>
    <w:rsid w:val="00A67BD4"/>
  </w:style>
  <w:style w:type="character" w:customStyle="1" w:styleId="SkaitaLucida">
    <w:name w:val="Skaita Lucida"/>
    <w:basedOn w:val="Numatytasispastraiposriftas"/>
    <w:qFormat/>
    <w:rsid w:val="00A67BD4"/>
    <w:rPr>
      <w:rFonts w:ascii="Lucida Console" w:hAnsi="Lucida Console"/>
      <w:b/>
      <w:sz w:val="16"/>
    </w:rPr>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rPr>
  </w:style>
  <w:style w:type="paragraph" w:customStyle="1" w:styleId="Default">
    <w:name w:val="Default"/>
    <w:qFormat/>
    <w:rsid w:val="00A67BD4"/>
    <w:rPr>
      <w:rFonts w:ascii="Times New Roman" w:eastAsiaTheme="minorHAnsi" w:hAnsi="Times New Roman" w:cs="Times New Roman"/>
      <w:color w:val="000000"/>
      <w:sz w:val="24"/>
      <w:szCs w:val="24"/>
      <w:lang w:eastAsia="en-US"/>
    </w:rPr>
  </w:style>
  <w:style w:type="paragraph" w:styleId="Debesliotekstas">
    <w:name w:val="Balloon Text"/>
    <w:basedOn w:val="prastasis"/>
    <w:link w:val="DebesliotekstasDiagrama"/>
    <w:uiPriority w:val="99"/>
    <w:semiHidden/>
    <w:unhideWhenUsed/>
    <w:qFormat/>
    <w:rsid w:val="00A67BD4"/>
    <w:pPr>
      <w:spacing w:after="0" w:line="240" w:lineRule="auto"/>
    </w:pPr>
    <w:rPr>
      <w:rFonts w:ascii="Tahoma" w:hAnsi="Tahoma" w:cs="Tahoma"/>
      <w:sz w:val="16"/>
      <w:szCs w:val="16"/>
    </w:rPr>
  </w:style>
  <w:style w:type="paragraph" w:styleId="Betarp">
    <w:name w:val="No Spacing"/>
    <w:uiPriority w:val="1"/>
    <w:qFormat/>
    <w:rsid w:val="00A67BD4"/>
    <w:rPr>
      <w:rFonts w:ascii="Calibri" w:eastAsiaTheme="minorHAnsi" w:hAnsi="Calibri"/>
      <w:lang w:eastAsia="en-US"/>
    </w:rPr>
  </w:style>
  <w:style w:type="paragraph" w:styleId="Pagrindiniotekstotrauka">
    <w:name w:val="Body Text Indent"/>
    <w:basedOn w:val="prastasis"/>
    <w:link w:val="PagrindiniotekstotraukaDiagrama"/>
    <w:rsid w:val="00A67BD4"/>
    <w:pPr>
      <w:spacing w:after="0" w:line="240" w:lineRule="auto"/>
      <w:ind w:firstLine="567"/>
    </w:pPr>
    <w:rPr>
      <w:rFonts w:ascii="Times New Roman" w:eastAsia="Times New Roman" w:hAnsi="Times New Roman" w:cs="Times New Roman"/>
      <w:sz w:val="28"/>
      <w:szCs w:val="28"/>
      <w:lang w:eastAsia="ja-JP" w:bidi="he-IL"/>
    </w:rPr>
  </w:style>
  <w:style w:type="paragraph" w:styleId="Indeksoantrat">
    <w:name w:val="index heading"/>
    <w:basedOn w:val="Heading"/>
  </w:style>
  <w:style w:type="paragraph" w:styleId="Turinioantrat">
    <w:name w:val="TOC Heading"/>
    <w:basedOn w:val="Antrat1"/>
    <w:next w:val="prastasis"/>
    <w:uiPriority w:val="39"/>
    <w:semiHidden/>
    <w:unhideWhenUsed/>
    <w:qFormat/>
    <w:rsid w:val="00A67BD4"/>
    <w:pPr>
      <w:outlineLvl w:val="9"/>
    </w:pPr>
  </w:style>
  <w:style w:type="paragraph" w:styleId="Turinys2">
    <w:name w:val="toc 2"/>
    <w:basedOn w:val="prastasis"/>
    <w:next w:val="prastasis"/>
    <w:autoRedefine/>
    <w:uiPriority w:val="39"/>
    <w:unhideWhenUsed/>
    <w:rsid w:val="00A67BD4"/>
    <w:pPr>
      <w:spacing w:after="100"/>
      <w:ind w:left="220"/>
    </w:p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A67BD4"/>
    <w:pPr>
      <w:tabs>
        <w:tab w:val="center" w:pos="4986"/>
        <w:tab w:val="right" w:pos="9972"/>
      </w:tabs>
      <w:spacing w:after="0" w:line="240" w:lineRule="auto"/>
    </w:pPr>
  </w:style>
  <w:style w:type="paragraph" w:styleId="Porat">
    <w:name w:val="footer"/>
    <w:basedOn w:val="prastasis"/>
    <w:link w:val="PoratDiagrama"/>
    <w:uiPriority w:val="99"/>
    <w:unhideWhenUsed/>
    <w:rsid w:val="00A67BD4"/>
    <w:pPr>
      <w:tabs>
        <w:tab w:val="center" w:pos="4986"/>
        <w:tab w:val="right" w:pos="9972"/>
      </w:tabs>
      <w:spacing w:after="0" w:line="240" w:lineRule="auto"/>
    </w:pPr>
  </w:style>
  <w:style w:type="paragraph" w:customStyle="1" w:styleId="a">
    <w:name w:val="Содержимое таблицы"/>
    <w:basedOn w:val="prastasis"/>
    <w:qFormat/>
    <w:rsid w:val="00A67BD4"/>
    <w:pPr>
      <w:widowControl w:val="0"/>
      <w:suppressLineNumbers/>
      <w:spacing w:after="0" w:line="240" w:lineRule="auto"/>
    </w:pPr>
    <w:rPr>
      <w:rFonts w:ascii="Calibri" w:eastAsia="Tahoma" w:hAnsi="Calibri" w:cs="Tahoma"/>
      <w:color w:val="000000"/>
      <w:szCs w:val="24"/>
      <w:lang w:bidi="en-US"/>
    </w:rPr>
  </w:style>
  <w:style w:type="paragraph" w:styleId="HTMLiankstoformatuotas">
    <w:name w:val="HTML Preformatted"/>
    <w:basedOn w:val="prastasis"/>
    <w:link w:val="HTMLiankstoformatuotasDiagrama"/>
    <w:uiPriority w:val="99"/>
    <w:unhideWhenUsed/>
    <w:qFormat/>
    <w:rsid w:val="00A6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paragraph" w:styleId="Sraopastraipa">
    <w:name w:val="List Paragraph"/>
    <w:basedOn w:val="prastasis"/>
    <w:link w:val="SraopastraipaDiagrama"/>
    <w:qFormat/>
    <w:rsid w:val="00A67BD4"/>
    <w:pPr>
      <w:ind w:left="720"/>
      <w:contextualSpacing/>
    </w:pPr>
  </w:style>
  <w:style w:type="paragraph" w:styleId="Komentarotekstas">
    <w:name w:val="annotation text"/>
    <w:basedOn w:val="prastasis"/>
    <w:link w:val="KomentarotekstasDiagrama"/>
    <w:uiPriority w:val="99"/>
    <w:semiHidden/>
    <w:unhideWhenUsed/>
    <w:qFormat/>
    <w:rsid w:val="00A67BD4"/>
    <w:pPr>
      <w:spacing w:line="240" w:lineRule="auto"/>
    </w:pPr>
    <w:rPr>
      <w:sz w:val="24"/>
      <w:szCs w:val="24"/>
    </w:rPr>
  </w:style>
  <w:style w:type="paragraph" w:styleId="Komentarotema">
    <w:name w:val="annotation subject"/>
    <w:basedOn w:val="Komentarotekstas"/>
    <w:next w:val="Komentarotekstas"/>
    <w:link w:val="KomentarotemaDiagrama"/>
    <w:uiPriority w:val="99"/>
    <w:semiHidden/>
    <w:unhideWhenUsed/>
    <w:qFormat/>
    <w:rsid w:val="00A67BD4"/>
    <w:rPr>
      <w:b/>
      <w:bCs/>
      <w:sz w:val="20"/>
      <w:szCs w:val="20"/>
    </w:rPr>
  </w:style>
  <w:style w:type="paragraph" w:customStyle="1" w:styleId="Gavjoadresas">
    <w:name w:val="Gavėjo adresas"/>
    <w:basedOn w:val="prastasis"/>
    <w:qFormat/>
    <w:rsid w:val="00A67BD4"/>
    <w:pPr>
      <w:spacing w:after="0" w:line="240" w:lineRule="auto"/>
    </w:pPr>
    <w:rPr>
      <w:rFonts w:ascii="Times New Roman" w:eastAsia="Times New Roman" w:hAnsi="Times New Roman" w:cs="Times New Roman"/>
      <w:sz w:val="24"/>
      <w:szCs w:val="24"/>
    </w:rPr>
  </w:style>
  <w:style w:type="numbering" w:customStyle="1" w:styleId="Lentelms">
    <w:name w:val="Lentelėms"/>
    <w:uiPriority w:val="99"/>
    <w:qFormat/>
    <w:rsid w:val="00A67BD4"/>
  </w:style>
  <w:style w:type="table" w:styleId="Lentelstinklelis">
    <w:name w:val="Table Grid"/>
    <w:basedOn w:val="prastojilentel"/>
    <w:uiPriority w:val="39"/>
    <w:rsid w:val="00A67BD4"/>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basedOn w:val="Numatytasispastraiposriftas"/>
    <w:link w:val="Sraopastraipa"/>
    <w:qFormat/>
    <w:locked/>
    <w:rsid w:val="00FE1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1303</Words>
  <Characters>7430</Characters>
  <Application>Microsoft Office Word</Application>
  <DocSecurity>0</DocSecurity>
  <Lines>61</Lines>
  <Paragraphs>17</Paragraphs>
  <ScaleCrop>false</ScaleCrop>
  <Company/>
  <LinksUpToDate>false</LinksUpToDate>
  <CharactersWithSpaces>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kompiuteris</dc:creator>
  <dc:description/>
  <cp:lastModifiedBy>Laura Kuginytė | INOPRO</cp:lastModifiedBy>
  <cp:revision>2</cp:revision>
  <cp:lastPrinted>2025-04-15T12:07:00Z</cp:lastPrinted>
  <dcterms:created xsi:type="dcterms:W3CDTF">2025-05-20T13:04:00Z</dcterms:created>
  <dcterms:modified xsi:type="dcterms:W3CDTF">2025-05-20T13:04:00Z</dcterms:modified>
  <dc:language>en-US</dc:language>
</cp:coreProperties>
</file>