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B6378" w14:textId="77777777" w:rsidR="00644846" w:rsidRPr="00185687" w:rsidRDefault="00644846" w:rsidP="00644846">
      <w:pPr>
        <w:ind w:firstLine="705"/>
        <w:textAlignment w:val="baseline"/>
        <w:rPr>
          <w:rFonts w:ascii="Segoe UI" w:hAnsi="Segoe UI" w:cs="Segoe UI"/>
          <w:sz w:val="18"/>
          <w:szCs w:val="18"/>
        </w:rPr>
      </w:pPr>
      <w:r w:rsidRPr="00185687">
        <w:rPr>
          <w:rFonts w:ascii="Times New Roman" w:hAnsi="Times New Roman"/>
          <w:sz w:val="24"/>
        </w:rPr>
        <w:t> </w:t>
      </w:r>
    </w:p>
    <w:p w14:paraId="7B13DD37" w14:textId="77777777" w:rsidR="00063298" w:rsidRPr="00185687" w:rsidRDefault="00063298" w:rsidP="00063298">
      <w:pPr>
        <w:rPr>
          <w:color w:val="000000"/>
          <w:sz w:val="22"/>
          <w:szCs w:val="22"/>
        </w:rPr>
      </w:pPr>
    </w:p>
    <w:p w14:paraId="441A7307" w14:textId="77777777" w:rsidR="006D41B6" w:rsidRPr="00364A9D" w:rsidRDefault="006D41B6" w:rsidP="006D41B6">
      <w:pPr>
        <w:jc w:val="center"/>
        <w:rPr>
          <w:b/>
          <w:bCs/>
          <w:sz w:val="22"/>
          <w:szCs w:val="22"/>
          <w:highlight w:val="white"/>
        </w:rPr>
      </w:pPr>
      <w:r w:rsidRPr="00364A9D">
        <w:rPr>
          <w:b/>
          <w:sz w:val="22"/>
          <w:szCs w:val="22"/>
        </w:rPr>
        <w:t xml:space="preserve">PROJEKTO </w:t>
      </w:r>
      <w:r w:rsidRPr="00364A9D">
        <w:rPr>
          <w:b/>
          <w:sz w:val="22"/>
          <w:szCs w:val="22"/>
          <w:u w:val="dotted"/>
        </w:rPr>
        <w:t>„</w:t>
      </w:r>
      <w:r w:rsidR="00364A9D" w:rsidRPr="00364A9D">
        <w:rPr>
          <w:b/>
          <w:iCs/>
          <w:sz w:val="22"/>
          <w:szCs w:val="22"/>
        </w:rPr>
        <w:t>MTEP ID</w:t>
      </w:r>
      <w:r w:rsidR="00364A9D" w:rsidRPr="00364A9D">
        <w:rPr>
          <w:rFonts w:hint="eastAsia"/>
          <w:b/>
          <w:iCs/>
          <w:sz w:val="22"/>
          <w:szCs w:val="22"/>
        </w:rPr>
        <w:t>Ė</w:t>
      </w:r>
      <w:r w:rsidR="00364A9D" w:rsidRPr="00364A9D">
        <w:rPr>
          <w:b/>
          <w:iCs/>
          <w:sz w:val="22"/>
          <w:szCs w:val="22"/>
        </w:rPr>
        <w:t>JOS TIKRINIMAS – HIBRIDINIAI PLAZMONIKOS JUTIKLIAI SKIRTI ARTIMOJO LAUKO SPEKTROSKOPIJAI TERAHERCINIAME DAŽNI</w:t>
      </w:r>
      <w:r w:rsidR="00364A9D" w:rsidRPr="00364A9D">
        <w:rPr>
          <w:rFonts w:hint="eastAsia"/>
          <w:b/>
          <w:iCs/>
          <w:sz w:val="22"/>
          <w:szCs w:val="22"/>
        </w:rPr>
        <w:t>Ų</w:t>
      </w:r>
      <w:r w:rsidR="00364A9D" w:rsidRPr="00364A9D">
        <w:rPr>
          <w:b/>
          <w:iCs/>
          <w:sz w:val="22"/>
          <w:szCs w:val="22"/>
        </w:rPr>
        <w:t xml:space="preserve"> RUOŽE – TYRIMAI IR PRAKTINIS PRITAIKYMAS</w:t>
      </w:r>
      <w:r w:rsidRPr="00364A9D">
        <w:rPr>
          <w:b/>
          <w:bCs/>
          <w:sz w:val="22"/>
          <w:szCs w:val="22"/>
        </w:rPr>
        <w:t>“</w:t>
      </w:r>
    </w:p>
    <w:p w14:paraId="45BBAAAF" w14:textId="77777777" w:rsidR="00DE41DA" w:rsidRPr="00364A9D" w:rsidRDefault="006D41B6" w:rsidP="00DE41DA">
      <w:pPr>
        <w:widowControl w:val="0"/>
        <w:jc w:val="center"/>
        <w:rPr>
          <w:b/>
          <w:sz w:val="22"/>
          <w:szCs w:val="22"/>
        </w:rPr>
      </w:pPr>
      <w:r w:rsidRPr="00364A9D">
        <w:rPr>
          <w:b/>
          <w:sz w:val="22"/>
          <w:szCs w:val="22"/>
        </w:rPr>
        <w:t>NR. 10-038-T-00</w:t>
      </w:r>
      <w:r w:rsidR="00364A9D" w:rsidRPr="00364A9D">
        <w:rPr>
          <w:b/>
          <w:sz w:val="22"/>
          <w:szCs w:val="22"/>
        </w:rPr>
        <w:t>31</w:t>
      </w:r>
      <w:r w:rsidRPr="00364A9D">
        <w:rPr>
          <w:b/>
          <w:sz w:val="22"/>
          <w:szCs w:val="22"/>
        </w:rPr>
        <w:t xml:space="preserve"> </w:t>
      </w:r>
      <w:r w:rsidR="00DE41DA" w:rsidRPr="00364A9D">
        <w:rPr>
          <w:b/>
          <w:color w:val="000000" w:themeColor="text1"/>
          <w:sz w:val="22"/>
          <w:szCs w:val="22"/>
        </w:rPr>
        <w:t>SUTARTĮ</w:t>
      </w:r>
    </w:p>
    <w:p w14:paraId="4B8FDEEE" w14:textId="77777777" w:rsidR="00A21B84" w:rsidRPr="00185687" w:rsidRDefault="00A21B84" w:rsidP="00A21B84">
      <w:pPr>
        <w:widowControl w:val="0"/>
        <w:jc w:val="center"/>
        <w:rPr>
          <w:bCs/>
          <w:sz w:val="22"/>
          <w:szCs w:val="22"/>
        </w:rPr>
      </w:pPr>
    </w:p>
    <w:p w14:paraId="696824C1" w14:textId="77777777" w:rsidR="00A21B84" w:rsidRPr="00185687" w:rsidRDefault="00A21B84" w:rsidP="00A21B84">
      <w:pPr>
        <w:widowControl w:val="0"/>
        <w:jc w:val="center"/>
        <w:rPr>
          <w:bCs/>
          <w:sz w:val="22"/>
          <w:szCs w:val="22"/>
        </w:rPr>
      </w:pPr>
    </w:p>
    <w:p w14:paraId="5B56E737" w14:textId="77777777" w:rsidR="00A21B84" w:rsidRPr="00185687" w:rsidRDefault="00A21B84" w:rsidP="00A21B84">
      <w:pPr>
        <w:widowControl w:val="0"/>
        <w:jc w:val="center"/>
        <w:rPr>
          <w:b/>
          <w:bCs/>
          <w:sz w:val="22"/>
          <w:szCs w:val="22"/>
        </w:rPr>
      </w:pPr>
      <w:r w:rsidRPr="00185687">
        <w:rPr>
          <w:b/>
          <w:bCs/>
          <w:sz w:val="22"/>
          <w:szCs w:val="22"/>
        </w:rPr>
        <w:t>VEIKLOS ATASKAITA</w:t>
      </w:r>
    </w:p>
    <w:p w14:paraId="2FF1006C" w14:textId="77777777" w:rsidR="00A21B84" w:rsidRPr="00185687" w:rsidRDefault="00A21B84" w:rsidP="00A21B84">
      <w:pPr>
        <w:widowControl w:val="0"/>
        <w:jc w:val="center"/>
        <w:rPr>
          <w:bCs/>
          <w:sz w:val="22"/>
          <w:szCs w:val="22"/>
        </w:rPr>
      </w:pPr>
      <w:r w:rsidRPr="00185687">
        <w:rPr>
          <w:bCs/>
          <w:sz w:val="22"/>
          <w:szCs w:val="22"/>
        </w:rPr>
        <w:t>202</w:t>
      </w:r>
      <w:r w:rsidR="006D41B6">
        <w:rPr>
          <w:bCs/>
          <w:sz w:val="22"/>
          <w:szCs w:val="22"/>
        </w:rPr>
        <w:t>5</w:t>
      </w:r>
      <w:r w:rsidRPr="00185687">
        <w:rPr>
          <w:bCs/>
          <w:sz w:val="22"/>
          <w:szCs w:val="22"/>
        </w:rPr>
        <w:t xml:space="preserve"> m</w:t>
      </w:r>
      <w:r w:rsidR="00BE6288" w:rsidRPr="00185687">
        <w:rPr>
          <w:bCs/>
          <w:sz w:val="22"/>
          <w:szCs w:val="22"/>
        </w:rPr>
        <w:t>.</w:t>
      </w:r>
      <w:r w:rsidRPr="00185687">
        <w:rPr>
          <w:bCs/>
          <w:sz w:val="22"/>
          <w:szCs w:val="22"/>
        </w:rPr>
        <w:t xml:space="preserve"> </w:t>
      </w:r>
      <w:r w:rsidR="006D41B6">
        <w:rPr>
          <w:bCs/>
          <w:sz w:val="22"/>
          <w:szCs w:val="22"/>
        </w:rPr>
        <w:t xml:space="preserve">sausis </w:t>
      </w:r>
      <w:r w:rsidRPr="00185687">
        <w:rPr>
          <w:bCs/>
          <w:sz w:val="22"/>
          <w:szCs w:val="22"/>
        </w:rPr>
        <w:t>d.</w:t>
      </w:r>
    </w:p>
    <w:p w14:paraId="4BAA0819" w14:textId="77777777" w:rsidR="00A21B84" w:rsidRPr="00185687" w:rsidRDefault="00A21B84" w:rsidP="00A21B84">
      <w:pPr>
        <w:widowControl w:val="0"/>
        <w:jc w:val="both"/>
        <w:rPr>
          <w:bCs/>
          <w:sz w:val="22"/>
          <w:szCs w:val="22"/>
        </w:rPr>
      </w:pPr>
    </w:p>
    <w:p w14:paraId="55059141" w14:textId="77777777" w:rsidR="000D33A0" w:rsidRPr="00185687" w:rsidRDefault="000D33A0" w:rsidP="00A21B84">
      <w:pPr>
        <w:jc w:val="both"/>
        <w:rPr>
          <w:b/>
          <w:bCs/>
          <w:sz w:val="22"/>
          <w:szCs w:val="22"/>
        </w:rPr>
      </w:pPr>
    </w:p>
    <w:p w14:paraId="51A25336" w14:textId="77777777" w:rsidR="00A21B84" w:rsidRDefault="00A21B84" w:rsidP="006D41B6">
      <w:pPr>
        <w:jc w:val="both"/>
        <w:rPr>
          <w:sz w:val="22"/>
          <w:szCs w:val="22"/>
          <w:highlight w:val="white"/>
        </w:rPr>
      </w:pPr>
      <w:r w:rsidRPr="00185687">
        <w:rPr>
          <w:b/>
          <w:bCs/>
          <w:sz w:val="22"/>
          <w:szCs w:val="22"/>
        </w:rPr>
        <w:t>Projekto pavadinimas:</w:t>
      </w:r>
      <w:r w:rsidRPr="00185687">
        <w:rPr>
          <w:bCs/>
          <w:sz w:val="22"/>
          <w:szCs w:val="22"/>
        </w:rPr>
        <w:t xml:space="preserve"> </w:t>
      </w:r>
      <w:r w:rsidR="006D41B6" w:rsidRPr="006D41B6">
        <w:rPr>
          <w:b/>
          <w:sz w:val="22"/>
          <w:szCs w:val="22"/>
        </w:rPr>
        <w:t>„</w:t>
      </w:r>
      <w:r w:rsidR="00364A9D" w:rsidRPr="00E403E2">
        <w:rPr>
          <w:iCs/>
          <w:sz w:val="22"/>
          <w:szCs w:val="22"/>
        </w:rPr>
        <w:t xml:space="preserve">MTEP idėjos tikrinimas – Hibridiniai </w:t>
      </w:r>
      <w:proofErr w:type="spellStart"/>
      <w:r w:rsidR="00364A9D" w:rsidRPr="00E403E2">
        <w:rPr>
          <w:iCs/>
          <w:sz w:val="22"/>
          <w:szCs w:val="22"/>
        </w:rPr>
        <w:t>plazmonikos</w:t>
      </w:r>
      <w:proofErr w:type="spellEnd"/>
      <w:r w:rsidR="00364A9D" w:rsidRPr="00E403E2">
        <w:rPr>
          <w:iCs/>
          <w:sz w:val="22"/>
          <w:szCs w:val="22"/>
        </w:rPr>
        <w:t xml:space="preserve"> jutikliai skirti artimojo lauko spektroskopijai </w:t>
      </w:r>
      <w:proofErr w:type="spellStart"/>
      <w:r w:rsidR="00364A9D" w:rsidRPr="00E403E2">
        <w:rPr>
          <w:iCs/>
          <w:sz w:val="22"/>
          <w:szCs w:val="22"/>
        </w:rPr>
        <w:t>teraherciniame</w:t>
      </w:r>
      <w:proofErr w:type="spellEnd"/>
      <w:r w:rsidR="00364A9D" w:rsidRPr="00E403E2">
        <w:rPr>
          <w:iCs/>
          <w:sz w:val="22"/>
          <w:szCs w:val="22"/>
        </w:rPr>
        <w:t xml:space="preserve"> dažnių ruože – tyrimai ir praktinis pritaikymas</w:t>
      </w:r>
      <w:r w:rsidR="006D41B6" w:rsidRPr="006D41B6">
        <w:rPr>
          <w:b/>
          <w:sz w:val="22"/>
          <w:szCs w:val="22"/>
          <w:highlight w:val="white"/>
        </w:rPr>
        <w:t>“</w:t>
      </w:r>
    </w:p>
    <w:p w14:paraId="5B5F2E55" w14:textId="77777777" w:rsidR="006D41B6" w:rsidRPr="00185687" w:rsidRDefault="006D41B6" w:rsidP="006D41B6">
      <w:pPr>
        <w:jc w:val="both"/>
        <w:rPr>
          <w:bCs/>
          <w:sz w:val="22"/>
          <w:szCs w:val="22"/>
        </w:rPr>
      </w:pPr>
    </w:p>
    <w:p w14:paraId="6D816C69" w14:textId="77777777" w:rsidR="00A21B84" w:rsidRPr="00185687" w:rsidRDefault="00A21B84" w:rsidP="00A21B84">
      <w:pPr>
        <w:widowControl w:val="0"/>
        <w:rPr>
          <w:b/>
          <w:bCs/>
          <w:sz w:val="22"/>
          <w:szCs w:val="22"/>
        </w:rPr>
      </w:pPr>
      <w:r w:rsidRPr="00185687">
        <w:rPr>
          <w:b/>
          <w:bCs/>
          <w:sz w:val="22"/>
          <w:szCs w:val="22"/>
        </w:rPr>
        <w:t xml:space="preserve">Skirtas finansavimas: </w:t>
      </w:r>
      <w:r w:rsidR="006D41B6">
        <w:rPr>
          <w:bCs/>
          <w:sz w:val="22"/>
          <w:szCs w:val="22"/>
        </w:rPr>
        <w:t>29 861,96</w:t>
      </w:r>
      <w:r w:rsidR="00FE1C6C" w:rsidRPr="00185687">
        <w:rPr>
          <w:bCs/>
          <w:sz w:val="22"/>
          <w:szCs w:val="22"/>
        </w:rPr>
        <w:t xml:space="preserve"> Eur</w:t>
      </w:r>
    </w:p>
    <w:p w14:paraId="1928E9D0" w14:textId="77777777" w:rsidR="000D33A0" w:rsidRPr="00185687" w:rsidRDefault="000D33A0" w:rsidP="00A21B84">
      <w:pPr>
        <w:widowControl w:val="0"/>
        <w:rPr>
          <w:b/>
          <w:bCs/>
          <w:sz w:val="22"/>
          <w:szCs w:val="22"/>
        </w:rPr>
      </w:pPr>
    </w:p>
    <w:p w14:paraId="519E992B" w14:textId="77777777" w:rsidR="00A21B84" w:rsidRPr="00185687" w:rsidRDefault="00A21B84" w:rsidP="00A21B84">
      <w:pPr>
        <w:widowControl w:val="0"/>
        <w:rPr>
          <w:b/>
          <w:bCs/>
          <w:sz w:val="22"/>
          <w:szCs w:val="22"/>
        </w:rPr>
      </w:pPr>
      <w:r w:rsidRPr="00185687">
        <w:rPr>
          <w:b/>
          <w:bCs/>
          <w:sz w:val="22"/>
          <w:szCs w:val="22"/>
        </w:rPr>
        <w:t>Projektų įgyvendinimo laikotarpis:</w:t>
      </w:r>
    </w:p>
    <w:tbl>
      <w:tblPr>
        <w:tblStyle w:val="TableGrid"/>
        <w:tblW w:w="0" w:type="auto"/>
        <w:tblInd w:w="0" w:type="dxa"/>
        <w:tblLook w:val="04A0" w:firstRow="1" w:lastRow="0" w:firstColumn="1" w:lastColumn="0" w:noHBand="0" w:noVBand="1"/>
      </w:tblPr>
      <w:tblGrid>
        <w:gridCol w:w="1447"/>
        <w:gridCol w:w="7897"/>
      </w:tblGrid>
      <w:tr w:rsidR="00A21B84" w:rsidRPr="00185687" w14:paraId="33BBF8FA" w14:textId="77777777" w:rsidTr="00A21B84">
        <w:tc>
          <w:tcPr>
            <w:tcW w:w="1458" w:type="dxa"/>
          </w:tcPr>
          <w:p w14:paraId="4C66E0D6" w14:textId="77777777" w:rsidR="00A21B84" w:rsidRPr="00185687" w:rsidRDefault="00A21B84" w:rsidP="00A21B84">
            <w:pPr>
              <w:widowControl w:val="0"/>
              <w:rPr>
                <w:bCs/>
                <w:sz w:val="22"/>
                <w:szCs w:val="22"/>
              </w:rPr>
            </w:pPr>
            <w:r w:rsidRPr="00185687">
              <w:rPr>
                <w:bCs/>
                <w:sz w:val="22"/>
                <w:szCs w:val="22"/>
              </w:rPr>
              <w:t>Pradžia</w:t>
            </w:r>
          </w:p>
        </w:tc>
        <w:tc>
          <w:tcPr>
            <w:tcW w:w="8112" w:type="dxa"/>
          </w:tcPr>
          <w:p w14:paraId="21CC3FE5" w14:textId="77777777" w:rsidR="00A21B84" w:rsidRPr="00185687" w:rsidRDefault="00DE41DA" w:rsidP="00A21B84">
            <w:pPr>
              <w:widowControl w:val="0"/>
              <w:rPr>
                <w:bCs/>
                <w:sz w:val="22"/>
                <w:szCs w:val="22"/>
              </w:rPr>
            </w:pPr>
            <w:r w:rsidRPr="00185687">
              <w:rPr>
                <w:bCs/>
                <w:sz w:val="22"/>
                <w:szCs w:val="22"/>
              </w:rPr>
              <w:t>202</w:t>
            </w:r>
            <w:r w:rsidR="00364A9D">
              <w:rPr>
                <w:bCs/>
                <w:sz w:val="22"/>
                <w:szCs w:val="22"/>
              </w:rPr>
              <w:t>4</w:t>
            </w:r>
            <w:r w:rsidRPr="00185687">
              <w:rPr>
                <w:bCs/>
                <w:sz w:val="22"/>
                <w:szCs w:val="22"/>
              </w:rPr>
              <w:t xml:space="preserve"> m. </w:t>
            </w:r>
            <w:r w:rsidR="00364A9D">
              <w:rPr>
                <w:bCs/>
                <w:sz w:val="22"/>
                <w:szCs w:val="22"/>
              </w:rPr>
              <w:t>balandis</w:t>
            </w:r>
          </w:p>
        </w:tc>
      </w:tr>
      <w:tr w:rsidR="00A21B84" w:rsidRPr="00185687" w14:paraId="15A3B8C8" w14:textId="77777777" w:rsidTr="00A21B84">
        <w:tc>
          <w:tcPr>
            <w:tcW w:w="1458" w:type="dxa"/>
          </w:tcPr>
          <w:p w14:paraId="4D4B5EEB" w14:textId="77777777" w:rsidR="00A21B84" w:rsidRPr="00185687" w:rsidRDefault="00A21B84" w:rsidP="00A21B84">
            <w:pPr>
              <w:widowControl w:val="0"/>
              <w:rPr>
                <w:bCs/>
                <w:sz w:val="22"/>
                <w:szCs w:val="22"/>
              </w:rPr>
            </w:pPr>
            <w:r w:rsidRPr="00185687">
              <w:rPr>
                <w:bCs/>
                <w:sz w:val="22"/>
                <w:szCs w:val="22"/>
              </w:rPr>
              <w:t>Pabaiga</w:t>
            </w:r>
          </w:p>
        </w:tc>
        <w:tc>
          <w:tcPr>
            <w:tcW w:w="8112" w:type="dxa"/>
          </w:tcPr>
          <w:p w14:paraId="5F853DE1" w14:textId="77777777" w:rsidR="00A21B84" w:rsidRPr="00185687" w:rsidRDefault="00A21B84" w:rsidP="00A21B84">
            <w:pPr>
              <w:widowControl w:val="0"/>
              <w:rPr>
                <w:bCs/>
                <w:sz w:val="22"/>
                <w:szCs w:val="22"/>
              </w:rPr>
            </w:pPr>
            <w:r w:rsidRPr="00185687">
              <w:rPr>
                <w:bCs/>
                <w:sz w:val="22"/>
                <w:szCs w:val="22"/>
              </w:rPr>
              <w:t xml:space="preserve">2024 m. </w:t>
            </w:r>
            <w:r w:rsidR="006D41B6">
              <w:rPr>
                <w:bCs/>
                <w:sz w:val="22"/>
                <w:szCs w:val="22"/>
              </w:rPr>
              <w:t>lapkritis</w:t>
            </w:r>
          </w:p>
        </w:tc>
      </w:tr>
    </w:tbl>
    <w:p w14:paraId="44F4948B" w14:textId="77777777" w:rsidR="00A21B84" w:rsidRPr="00185687" w:rsidRDefault="00A21B84" w:rsidP="00A21B84">
      <w:pPr>
        <w:widowControl w:val="0"/>
        <w:rPr>
          <w:bCs/>
          <w:sz w:val="22"/>
          <w:szCs w:val="22"/>
        </w:rPr>
      </w:pPr>
    </w:p>
    <w:p w14:paraId="75F361B3" w14:textId="77777777" w:rsidR="00A21B84" w:rsidRPr="00185687" w:rsidRDefault="00A21B84" w:rsidP="00A21B84">
      <w:pPr>
        <w:widowControl w:val="0"/>
        <w:rPr>
          <w:b/>
          <w:bCs/>
          <w:sz w:val="22"/>
          <w:szCs w:val="22"/>
        </w:rPr>
      </w:pPr>
      <w:r w:rsidRPr="00185687">
        <w:rPr>
          <w:b/>
          <w:bCs/>
          <w:sz w:val="22"/>
          <w:szCs w:val="22"/>
        </w:rPr>
        <w:t>Projekto tikslas:</w:t>
      </w:r>
    </w:p>
    <w:p w14:paraId="14F7FBA1" w14:textId="77777777" w:rsidR="006D41B6" w:rsidRPr="00486956" w:rsidRDefault="00486956" w:rsidP="00A21B84">
      <w:pPr>
        <w:jc w:val="both"/>
        <w:rPr>
          <w:iCs/>
          <w:sz w:val="22"/>
          <w:szCs w:val="22"/>
        </w:rPr>
      </w:pPr>
      <w:r w:rsidRPr="00486956">
        <w:rPr>
          <w:iCs/>
          <w:sz w:val="22"/>
          <w:szCs w:val="22"/>
        </w:rPr>
        <w:t>Pasiruošti teikti paraišką pagal programos „Europos horizontas“ I veiklos srities ,,Aukšto lygio mokslas“ Europos mokslo tarybos (ERC) „ERC dotacija patyrusiems“ (angl. „</w:t>
      </w:r>
      <w:proofErr w:type="spellStart"/>
      <w:r w:rsidRPr="00486956">
        <w:rPr>
          <w:iCs/>
          <w:sz w:val="22"/>
          <w:szCs w:val="22"/>
        </w:rPr>
        <w:t>Advanced</w:t>
      </w:r>
      <w:proofErr w:type="spellEnd"/>
      <w:r w:rsidRPr="00486956">
        <w:rPr>
          <w:iCs/>
          <w:sz w:val="22"/>
          <w:szCs w:val="22"/>
        </w:rPr>
        <w:t xml:space="preserve"> </w:t>
      </w:r>
      <w:proofErr w:type="spellStart"/>
      <w:r w:rsidRPr="00486956">
        <w:rPr>
          <w:iCs/>
          <w:sz w:val="22"/>
          <w:szCs w:val="22"/>
        </w:rPr>
        <w:t>Grant</w:t>
      </w:r>
      <w:proofErr w:type="spellEnd"/>
      <w:r w:rsidRPr="00486956">
        <w:rPr>
          <w:iCs/>
          <w:sz w:val="22"/>
          <w:szCs w:val="22"/>
        </w:rPr>
        <w:t>“) kvietimą 2025 m.</w:t>
      </w:r>
    </w:p>
    <w:p w14:paraId="391A1C19" w14:textId="77777777" w:rsidR="00C34EE7" w:rsidRPr="00185687" w:rsidRDefault="00C34EE7" w:rsidP="00A21B84">
      <w:pPr>
        <w:jc w:val="both"/>
        <w:rPr>
          <w:b/>
          <w:bCs/>
          <w:sz w:val="22"/>
          <w:szCs w:val="22"/>
        </w:rPr>
      </w:pPr>
    </w:p>
    <w:p w14:paraId="3DF61A44" w14:textId="77777777" w:rsidR="00A12292" w:rsidRDefault="00A21B84" w:rsidP="006D41B6">
      <w:pPr>
        <w:jc w:val="both"/>
        <w:rPr>
          <w:b/>
          <w:bCs/>
          <w:sz w:val="22"/>
          <w:szCs w:val="22"/>
        </w:rPr>
      </w:pPr>
      <w:r w:rsidRPr="00185687">
        <w:rPr>
          <w:b/>
          <w:bCs/>
          <w:sz w:val="22"/>
          <w:szCs w:val="22"/>
        </w:rPr>
        <w:t xml:space="preserve">Projekto įgyvendinimo metu vykdyta veikla: </w:t>
      </w:r>
    </w:p>
    <w:p w14:paraId="255A7CFE" w14:textId="55B5C0D5" w:rsidR="00486956" w:rsidRDefault="00364A9D" w:rsidP="00486956">
      <w:pPr>
        <w:ind w:firstLine="1296"/>
        <w:jc w:val="both"/>
        <w:rPr>
          <w:iCs/>
          <w:sz w:val="22"/>
          <w:szCs w:val="22"/>
        </w:rPr>
      </w:pPr>
      <w:r w:rsidRPr="00486956">
        <w:rPr>
          <w:iCs/>
          <w:sz w:val="22"/>
          <w:szCs w:val="22"/>
        </w:rPr>
        <w:t>Vykdant pro</w:t>
      </w:r>
      <w:r w:rsidR="00486956">
        <w:rPr>
          <w:iCs/>
          <w:sz w:val="22"/>
          <w:szCs w:val="22"/>
        </w:rPr>
        <w:t>jek</w:t>
      </w:r>
      <w:r w:rsidRPr="00486956">
        <w:rPr>
          <w:iCs/>
          <w:sz w:val="22"/>
          <w:szCs w:val="22"/>
        </w:rPr>
        <w:t>tą buvo tikrinama MTEP idėja</w:t>
      </w:r>
      <w:r w:rsidR="000672E4">
        <w:rPr>
          <w:iCs/>
          <w:sz w:val="22"/>
          <w:szCs w:val="22"/>
        </w:rPr>
        <w:t xml:space="preserve">, </w:t>
      </w:r>
      <w:r w:rsidRPr="00486956">
        <w:rPr>
          <w:iCs/>
          <w:sz w:val="22"/>
          <w:szCs w:val="22"/>
        </w:rPr>
        <w:t xml:space="preserve">atlikta paieška inovatyvių sprendimų, leidžiančių panaudoti hibridinius </w:t>
      </w:r>
      <w:proofErr w:type="spellStart"/>
      <w:r w:rsidRPr="00486956">
        <w:rPr>
          <w:iCs/>
          <w:sz w:val="22"/>
          <w:szCs w:val="22"/>
        </w:rPr>
        <w:t>plazmonikos</w:t>
      </w:r>
      <w:proofErr w:type="spellEnd"/>
      <w:r w:rsidRPr="00486956">
        <w:rPr>
          <w:iCs/>
          <w:sz w:val="22"/>
          <w:szCs w:val="22"/>
        </w:rPr>
        <w:t xml:space="preserve"> jutiklius didelės raiškos artimo lauko spektroskopinėse sistemose </w:t>
      </w:r>
      <w:proofErr w:type="spellStart"/>
      <w:r w:rsidRPr="00486956">
        <w:rPr>
          <w:iCs/>
          <w:sz w:val="22"/>
          <w:szCs w:val="22"/>
        </w:rPr>
        <w:t>teraherciniame</w:t>
      </w:r>
      <w:proofErr w:type="spellEnd"/>
      <w:r w:rsidRPr="00486956">
        <w:rPr>
          <w:iCs/>
          <w:sz w:val="22"/>
          <w:szCs w:val="22"/>
        </w:rPr>
        <w:t xml:space="preserve"> danių ruože su didelius matavimo greičius siekiančiu iki 100 spektrų/s nuo kelių </w:t>
      </w:r>
      <w:proofErr w:type="spellStart"/>
      <w:r w:rsidRPr="00486956">
        <w:rPr>
          <w:iCs/>
          <w:sz w:val="22"/>
          <w:szCs w:val="22"/>
        </w:rPr>
        <w:t>nanometr</w:t>
      </w:r>
      <w:r w:rsidR="00486956">
        <w:rPr>
          <w:rFonts w:asciiTheme="minorHAnsi" w:hAnsiTheme="minorHAnsi"/>
          <w:iCs/>
          <w:sz w:val="22"/>
          <w:szCs w:val="22"/>
        </w:rPr>
        <w:t>ų</w:t>
      </w:r>
      <w:proofErr w:type="spellEnd"/>
      <w:r w:rsidRPr="00486956">
        <w:rPr>
          <w:iCs/>
          <w:sz w:val="22"/>
          <w:szCs w:val="22"/>
        </w:rPr>
        <w:t xml:space="preserve"> iki tūkstančių mikrometrų atstumu. Ieškoti nauji mo</w:t>
      </w:r>
      <w:r w:rsidR="00486956">
        <w:rPr>
          <w:iCs/>
          <w:sz w:val="22"/>
          <w:szCs w:val="22"/>
        </w:rPr>
        <w:t>ks</w:t>
      </w:r>
      <w:r w:rsidRPr="00486956">
        <w:rPr>
          <w:iCs/>
          <w:sz w:val="22"/>
          <w:szCs w:val="22"/>
        </w:rPr>
        <w:t xml:space="preserve">liniai sprendimai, kurie būtų pagrįsti dvimačių </w:t>
      </w:r>
      <w:proofErr w:type="spellStart"/>
      <w:r w:rsidRPr="00486956">
        <w:rPr>
          <w:iCs/>
          <w:sz w:val="22"/>
          <w:szCs w:val="22"/>
        </w:rPr>
        <w:t>plazmon</w:t>
      </w:r>
      <w:r w:rsidR="00486956">
        <w:rPr>
          <w:iCs/>
          <w:sz w:val="22"/>
          <w:szCs w:val="22"/>
        </w:rPr>
        <w:t>ų</w:t>
      </w:r>
      <w:proofErr w:type="spellEnd"/>
      <w:r w:rsidRPr="00486956">
        <w:rPr>
          <w:iCs/>
          <w:sz w:val="22"/>
          <w:szCs w:val="22"/>
        </w:rPr>
        <w:t xml:space="preserve"> rezonansų ypatumais komercinėse </w:t>
      </w:r>
      <w:proofErr w:type="spellStart"/>
      <w:r w:rsidRPr="00486956">
        <w:rPr>
          <w:iCs/>
          <w:sz w:val="22"/>
          <w:szCs w:val="22"/>
        </w:rPr>
        <w:t>nitridinėse</w:t>
      </w:r>
      <w:proofErr w:type="spellEnd"/>
      <w:r w:rsidRPr="00486956">
        <w:rPr>
          <w:iCs/>
          <w:sz w:val="22"/>
          <w:szCs w:val="22"/>
        </w:rPr>
        <w:t xml:space="preserve"> puslaidininkinėse </w:t>
      </w:r>
      <w:proofErr w:type="spellStart"/>
      <w:r w:rsidRPr="00486956">
        <w:rPr>
          <w:iCs/>
          <w:sz w:val="22"/>
          <w:szCs w:val="22"/>
        </w:rPr>
        <w:t>heterostruktūrose</w:t>
      </w:r>
      <w:proofErr w:type="spellEnd"/>
      <w:r w:rsidRPr="00486956">
        <w:rPr>
          <w:iCs/>
          <w:sz w:val="22"/>
          <w:szCs w:val="22"/>
        </w:rPr>
        <w:t xml:space="preserve"> su dvimatėmis elektronų dujomis, kurių savybės valdomos mažos energijos bei užtūros įtampos potencialu prijungiamu prie periodiškai išdėstytų </w:t>
      </w:r>
      <w:proofErr w:type="spellStart"/>
      <w:r w:rsidRPr="00486956">
        <w:rPr>
          <w:iCs/>
          <w:sz w:val="22"/>
          <w:szCs w:val="22"/>
        </w:rPr>
        <w:t>nano</w:t>
      </w:r>
      <w:proofErr w:type="spellEnd"/>
      <w:r w:rsidRPr="00486956">
        <w:rPr>
          <w:iCs/>
          <w:sz w:val="22"/>
          <w:szCs w:val="22"/>
        </w:rPr>
        <w:t>-elektrodų. Be to, buvo ieškomi nauji įgyvendinimo</w:t>
      </w:r>
      <w:bookmarkStart w:id="0" w:name="_GoBack"/>
      <w:bookmarkEnd w:id="0"/>
      <w:r w:rsidRPr="00486956">
        <w:rPr>
          <w:iCs/>
          <w:sz w:val="22"/>
          <w:szCs w:val="22"/>
        </w:rPr>
        <w:t xml:space="preserve"> sprendimai, kad integruoti hibridinių </w:t>
      </w:r>
      <w:proofErr w:type="spellStart"/>
      <w:r w:rsidRPr="00486956">
        <w:rPr>
          <w:iCs/>
          <w:sz w:val="22"/>
          <w:szCs w:val="22"/>
        </w:rPr>
        <w:t>plazmonikos</w:t>
      </w:r>
      <w:proofErr w:type="spellEnd"/>
      <w:r w:rsidRPr="00486956">
        <w:rPr>
          <w:iCs/>
          <w:sz w:val="22"/>
          <w:szCs w:val="22"/>
        </w:rPr>
        <w:t xml:space="preserve"> jutiklių komponentus į sistemą, leidžiančias atlikti artimo lauko </w:t>
      </w:r>
      <w:proofErr w:type="spellStart"/>
      <w:r w:rsidRPr="00486956">
        <w:rPr>
          <w:iCs/>
          <w:sz w:val="22"/>
          <w:szCs w:val="22"/>
        </w:rPr>
        <w:t>spektrius</w:t>
      </w:r>
      <w:proofErr w:type="spellEnd"/>
      <w:r w:rsidRPr="00486956">
        <w:rPr>
          <w:iCs/>
          <w:sz w:val="22"/>
          <w:szCs w:val="22"/>
        </w:rPr>
        <w:t xml:space="preserve"> tyrimus </w:t>
      </w:r>
      <w:proofErr w:type="spellStart"/>
      <w:r w:rsidR="00D04E09">
        <w:rPr>
          <w:iCs/>
          <w:sz w:val="22"/>
          <w:szCs w:val="22"/>
        </w:rPr>
        <w:t>THz</w:t>
      </w:r>
      <w:proofErr w:type="spellEnd"/>
      <w:r w:rsidRPr="00486956">
        <w:rPr>
          <w:iCs/>
          <w:sz w:val="22"/>
          <w:szCs w:val="22"/>
        </w:rPr>
        <w:t xml:space="preserve"> danių ruože iki tūkstančių mikrometrų atstumu su </w:t>
      </w:r>
      <w:proofErr w:type="spellStart"/>
      <w:r w:rsidRPr="00486956">
        <w:rPr>
          <w:iCs/>
          <w:sz w:val="22"/>
          <w:szCs w:val="22"/>
        </w:rPr>
        <w:t>sub-nanometrine</w:t>
      </w:r>
      <w:proofErr w:type="spellEnd"/>
      <w:r w:rsidRPr="00486956">
        <w:rPr>
          <w:iCs/>
          <w:sz w:val="22"/>
          <w:szCs w:val="22"/>
        </w:rPr>
        <w:t xml:space="preserve"> </w:t>
      </w:r>
      <w:proofErr w:type="spellStart"/>
      <w:r w:rsidRPr="00486956">
        <w:rPr>
          <w:iCs/>
          <w:sz w:val="22"/>
          <w:szCs w:val="22"/>
        </w:rPr>
        <w:t>erdivin</w:t>
      </w:r>
      <w:r w:rsidR="00740DA2">
        <w:rPr>
          <w:iCs/>
          <w:sz w:val="22"/>
          <w:szCs w:val="22"/>
        </w:rPr>
        <w:t>e</w:t>
      </w:r>
      <w:proofErr w:type="spellEnd"/>
      <w:r w:rsidRPr="00486956">
        <w:rPr>
          <w:iCs/>
          <w:sz w:val="22"/>
          <w:szCs w:val="22"/>
        </w:rPr>
        <w:t xml:space="preserve"> skyra, kas ateityje užtikrins tokių jutiklių panaudojimą laboratorinėmis sąlygomis. </w:t>
      </w:r>
    </w:p>
    <w:p w14:paraId="19685AF8" w14:textId="77777777" w:rsidR="00A933A0" w:rsidRPr="000672E4" w:rsidRDefault="00364A9D" w:rsidP="00032503">
      <w:pPr>
        <w:ind w:firstLine="1296"/>
        <w:jc w:val="both"/>
        <w:rPr>
          <w:iCs/>
          <w:sz w:val="22"/>
          <w:szCs w:val="22"/>
        </w:rPr>
      </w:pPr>
      <w:r w:rsidRPr="00486956">
        <w:rPr>
          <w:iCs/>
          <w:sz w:val="22"/>
          <w:szCs w:val="22"/>
        </w:rPr>
        <w:t>Pro</w:t>
      </w:r>
      <w:r w:rsidR="00486956">
        <w:rPr>
          <w:iCs/>
          <w:sz w:val="22"/>
          <w:szCs w:val="22"/>
        </w:rPr>
        <w:t>j</w:t>
      </w:r>
      <w:r w:rsidRPr="00486956">
        <w:rPr>
          <w:iCs/>
          <w:sz w:val="22"/>
          <w:szCs w:val="22"/>
        </w:rPr>
        <w:t>ekto eigoje atlikt</w:t>
      </w:r>
      <w:r w:rsidR="00996FDB">
        <w:rPr>
          <w:iCs/>
          <w:sz w:val="22"/>
          <w:szCs w:val="22"/>
        </w:rPr>
        <w:t>as tyrimas tikintis</w:t>
      </w:r>
      <w:r w:rsidRPr="00486956">
        <w:rPr>
          <w:iCs/>
          <w:sz w:val="22"/>
          <w:szCs w:val="22"/>
        </w:rPr>
        <w:t xml:space="preserve">  integruoti kelias skirtingas funkcijas tame pačiame </w:t>
      </w:r>
      <w:proofErr w:type="spellStart"/>
      <w:r w:rsidRPr="00486956">
        <w:rPr>
          <w:iCs/>
          <w:sz w:val="22"/>
          <w:szCs w:val="22"/>
        </w:rPr>
        <w:t>terahercų</w:t>
      </w:r>
      <w:proofErr w:type="spellEnd"/>
      <w:r w:rsidRPr="00486956">
        <w:rPr>
          <w:iCs/>
          <w:sz w:val="22"/>
          <w:szCs w:val="22"/>
        </w:rPr>
        <w:t xml:space="preserve"> spektrometre, </w:t>
      </w:r>
      <w:r w:rsidR="00996FDB">
        <w:rPr>
          <w:iCs/>
          <w:sz w:val="22"/>
          <w:szCs w:val="22"/>
        </w:rPr>
        <w:t xml:space="preserve">o taip pat </w:t>
      </w:r>
      <w:r w:rsidRPr="00486956">
        <w:rPr>
          <w:iCs/>
          <w:sz w:val="22"/>
          <w:szCs w:val="22"/>
        </w:rPr>
        <w:t xml:space="preserve">atskleidžiant jo tinkamumą didelio greičio ir erdvinės raiškos dvimačių </w:t>
      </w:r>
      <w:proofErr w:type="spellStart"/>
      <w:r w:rsidRPr="00486956">
        <w:rPr>
          <w:iCs/>
          <w:sz w:val="22"/>
          <w:szCs w:val="22"/>
        </w:rPr>
        <w:t>plazmonikos</w:t>
      </w:r>
      <w:proofErr w:type="spellEnd"/>
      <w:r w:rsidRPr="00486956">
        <w:rPr>
          <w:iCs/>
          <w:sz w:val="22"/>
          <w:szCs w:val="22"/>
        </w:rPr>
        <w:t xml:space="preserve"> kanalų taikymuose. Vykdant projektą </w:t>
      </w:r>
      <w:r w:rsidRPr="00486956">
        <w:rPr>
          <w:iCs/>
          <w:sz w:val="22"/>
          <w:szCs w:val="22"/>
        </w:rPr>
        <w:lastRenderedPageBreak/>
        <w:t xml:space="preserve">buvo </w:t>
      </w:r>
      <w:r w:rsidRPr="000672E4">
        <w:rPr>
          <w:iCs/>
          <w:sz w:val="22"/>
          <w:szCs w:val="22"/>
        </w:rPr>
        <w:t>atskle</w:t>
      </w:r>
      <w:r w:rsidR="00486956" w:rsidRPr="000672E4">
        <w:rPr>
          <w:iCs/>
          <w:sz w:val="22"/>
          <w:szCs w:val="22"/>
        </w:rPr>
        <w:t>is</w:t>
      </w:r>
      <w:r w:rsidRPr="000672E4">
        <w:rPr>
          <w:iCs/>
          <w:sz w:val="22"/>
          <w:szCs w:val="22"/>
        </w:rPr>
        <w:t xml:space="preserve">ta iš </w:t>
      </w:r>
      <w:r w:rsidRPr="000672E4">
        <w:rPr>
          <w:iCs/>
          <w:sz w:val="22"/>
          <w:szCs w:val="22"/>
        </w:rPr>
        <w:t>tokių jutiklių sudaryto spektrometro sparta ir erdvin</w:t>
      </w:r>
      <w:r w:rsidR="00486956" w:rsidRPr="000672E4">
        <w:rPr>
          <w:iCs/>
          <w:sz w:val="22"/>
          <w:szCs w:val="22"/>
        </w:rPr>
        <w:t>ė</w:t>
      </w:r>
      <w:r w:rsidRPr="000672E4">
        <w:rPr>
          <w:iCs/>
          <w:sz w:val="22"/>
          <w:szCs w:val="22"/>
        </w:rPr>
        <w:t xml:space="preserve"> raiška, ištirtos galimybės naudoti šią technologiją įvairiose vaizdinimo, medžiagų atpažinimo, ryšio ir saugumo sistemose, užtikrinant mažą energijos suvartojimą. </w:t>
      </w:r>
    </w:p>
    <w:p w14:paraId="5485AEE7" w14:textId="5F867074" w:rsidR="00D04E09" w:rsidRPr="000672E4" w:rsidRDefault="000672E4" w:rsidP="00D04E09">
      <w:pPr>
        <w:ind w:firstLine="1296"/>
        <w:jc w:val="both"/>
        <w:rPr>
          <w:iCs/>
          <w:sz w:val="22"/>
          <w:szCs w:val="22"/>
        </w:rPr>
      </w:pPr>
      <w:r w:rsidRPr="000672E4">
        <w:rPr>
          <w:iCs/>
          <w:sz w:val="22"/>
          <w:szCs w:val="22"/>
        </w:rPr>
        <w:t xml:space="preserve">Taikytos metodikos: </w:t>
      </w:r>
      <w:r w:rsidR="00EE656B" w:rsidRPr="000672E4">
        <w:rPr>
          <w:iCs/>
          <w:sz w:val="22"/>
          <w:szCs w:val="22"/>
        </w:rPr>
        <w:t xml:space="preserve">Tyrimams </w:t>
      </w:r>
      <w:r w:rsidR="00D04E09" w:rsidRPr="000672E4">
        <w:rPr>
          <w:iCs/>
          <w:sz w:val="22"/>
          <w:szCs w:val="22"/>
        </w:rPr>
        <w:t>pa</w:t>
      </w:r>
      <w:r w:rsidR="00EE656B" w:rsidRPr="000672E4">
        <w:rPr>
          <w:iCs/>
          <w:sz w:val="22"/>
          <w:szCs w:val="22"/>
        </w:rPr>
        <w:t xml:space="preserve">naudota </w:t>
      </w:r>
      <w:r w:rsidR="00D04E09" w:rsidRPr="000672E4">
        <w:rPr>
          <w:iCs/>
          <w:sz w:val="22"/>
          <w:szCs w:val="22"/>
        </w:rPr>
        <w:t xml:space="preserve">laikinė </w:t>
      </w:r>
      <w:proofErr w:type="spellStart"/>
      <w:r w:rsidR="00EE656B" w:rsidRPr="000672E4">
        <w:rPr>
          <w:iCs/>
          <w:sz w:val="22"/>
          <w:szCs w:val="22"/>
        </w:rPr>
        <w:t>THz</w:t>
      </w:r>
      <w:proofErr w:type="spellEnd"/>
      <w:r w:rsidR="00EE656B" w:rsidRPr="000672E4">
        <w:rPr>
          <w:iCs/>
          <w:sz w:val="22"/>
          <w:szCs w:val="22"/>
        </w:rPr>
        <w:t xml:space="preserve"> spektroskopi</w:t>
      </w:r>
      <w:r w:rsidR="00D04E09" w:rsidRPr="000672E4">
        <w:rPr>
          <w:iCs/>
          <w:sz w:val="22"/>
          <w:szCs w:val="22"/>
        </w:rPr>
        <w:t xml:space="preserve">nė </w:t>
      </w:r>
      <w:r w:rsidR="00EE656B" w:rsidRPr="000672E4">
        <w:rPr>
          <w:iCs/>
          <w:sz w:val="22"/>
          <w:szCs w:val="22"/>
        </w:rPr>
        <w:t xml:space="preserve">sistema, kuri perdengia dažnių sritį nuo 0.2 iki 6 </w:t>
      </w:r>
      <w:proofErr w:type="spellStart"/>
      <w:r w:rsidR="00EE656B" w:rsidRPr="000672E4">
        <w:rPr>
          <w:iCs/>
          <w:sz w:val="22"/>
          <w:szCs w:val="22"/>
        </w:rPr>
        <w:t>THz</w:t>
      </w:r>
      <w:proofErr w:type="spellEnd"/>
      <w:r w:rsidR="00EE656B" w:rsidRPr="000672E4">
        <w:rPr>
          <w:iCs/>
          <w:sz w:val="22"/>
          <w:szCs w:val="22"/>
        </w:rPr>
        <w:t xml:space="preserve">, ir savadarbis bei komercinis </w:t>
      </w:r>
      <w:proofErr w:type="spellStart"/>
      <w:r w:rsidR="00EE656B" w:rsidRPr="000672E4">
        <w:rPr>
          <w:iCs/>
          <w:sz w:val="22"/>
          <w:szCs w:val="22"/>
        </w:rPr>
        <w:t>Nicolet</w:t>
      </w:r>
      <w:proofErr w:type="spellEnd"/>
      <w:r w:rsidR="00EE656B" w:rsidRPr="000672E4">
        <w:rPr>
          <w:iCs/>
          <w:sz w:val="22"/>
          <w:szCs w:val="22"/>
        </w:rPr>
        <w:t xml:space="preserve"> 8700 </w:t>
      </w:r>
      <w:proofErr w:type="spellStart"/>
      <w:r w:rsidR="00EE656B" w:rsidRPr="000672E4">
        <w:rPr>
          <w:iCs/>
          <w:sz w:val="22"/>
          <w:szCs w:val="22"/>
        </w:rPr>
        <w:t>Furje</w:t>
      </w:r>
      <w:proofErr w:type="spellEnd"/>
      <w:r w:rsidR="00EE656B" w:rsidRPr="000672E4">
        <w:rPr>
          <w:iCs/>
          <w:sz w:val="22"/>
          <w:szCs w:val="22"/>
        </w:rPr>
        <w:t xml:space="preserve"> spektrometrai, </w:t>
      </w:r>
      <w:r w:rsidR="00D04E09" w:rsidRPr="000672E4">
        <w:rPr>
          <w:iCs/>
          <w:sz w:val="22"/>
          <w:szCs w:val="22"/>
        </w:rPr>
        <w:t xml:space="preserve">kurie </w:t>
      </w:r>
      <w:r w:rsidR="00EE656B" w:rsidRPr="000672E4">
        <w:rPr>
          <w:iCs/>
          <w:sz w:val="22"/>
          <w:szCs w:val="22"/>
        </w:rPr>
        <w:t xml:space="preserve">kartu dengia bangos ilgius nuo 2 iki </w:t>
      </w:r>
      <w:r w:rsidR="00D04E09" w:rsidRPr="000672E4">
        <w:rPr>
          <w:iCs/>
          <w:sz w:val="22"/>
          <w:szCs w:val="22"/>
        </w:rPr>
        <w:t>10</w:t>
      </w:r>
      <w:r w:rsidR="00EE656B" w:rsidRPr="000672E4">
        <w:rPr>
          <w:iCs/>
          <w:sz w:val="22"/>
          <w:szCs w:val="22"/>
        </w:rPr>
        <w:t>00 mikrometr</w:t>
      </w:r>
      <w:r w:rsidR="00EE656B" w:rsidRPr="000672E4">
        <w:rPr>
          <w:rFonts w:hint="eastAsia"/>
          <w:iCs/>
          <w:sz w:val="22"/>
          <w:szCs w:val="22"/>
        </w:rPr>
        <w:t>ų</w:t>
      </w:r>
      <w:r w:rsidR="00EE656B" w:rsidRPr="000672E4">
        <w:rPr>
          <w:iCs/>
          <w:sz w:val="22"/>
          <w:szCs w:val="22"/>
        </w:rPr>
        <w:t>. Eksperimentiniai tyrimai atliekami temperatūrų ruože nuo 70 iki 300K, panaudojant pritaikytus optiniam-</w:t>
      </w:r>
      <w:proofErr w:type="spellStart"/>
      <w:r w:rsidR="00EE656B" w:rsidRPr="000672E4">
        <w:rPr>
          <w:iCs/>
          <w:sz w:val="22"/>
          <w:szCs w:val="22"/>
        </w:rPr>
        <w:t>THz</w:t>
      </w:r>
      <w:proofErr w:type="spellEnd"/>
      <w:r w:rsidR="00EE656B" w:rsidRPr="000672E4">
        <w:rPr>
          <w:iCs/>
          <w:sz w:val="22"/>
          <w:szCs w:val="22"/>
        </w:rPr>
        <w:t xml:space="preserve"> ruožui  </w:t>
      </w:r>
      <w:proofErr w:type="spellStart"/>
      <w:r w:rsidR="00EE656B" w:rsidRPr="000672E4">
        <w:rPr>
          <w:iCs/>
          <w:sz w:val="22"/>
          <w:szCs w:val="22"/>
        </w:rPr>
        <w:t>kriostatus</w:t>
      </w:r>
      <w:proofErr w:type="spellEnd"/>
      <w:r w:rsidR="00EE656B" w:rsidRPr="000672E4">
        <w:rPr>
          <w:iCs/>
          <w:sz w:val="22"/>
          <w:szCs w:val="22"/>
        </w:rPr>
        <w:t xml:space="preserve"> su elektriniais koaksialiniais įvadais, leidžiančiais tyrimo metu prie bandinio prijungti nanosekundin</w:t>
      </w:r>
      <w:r w:rsidR="00EE656B" w:rsidRPr="000672E4">
        <w:rPr>
          <w:rFonts w:hint="eastAsia"/>
          <w:iCs/>
          <w:sz w:val="22"/>
          <w:szCs w:val="22"/>
        </w:rPr>
        <w:t>ė</w:t>
      </w:r>
      <w:r w:rsidR="00EE656B" w:rsidRPr="000672E4">
        <w:rPr>
          <w:iCs/>
          <w:sz w:val="22"/>
          <w:szCs w:val="22"/>
        </w:rPr>
        <w:t>s trukm</w:t>
      </w:r>
      <w:r w:rsidR="00EE656B" w:rsidRPr="000672E4">
        <w:rPr>
          <w:rFonts w:hint="eastAsia"/>
          <w:iCs/>
          <w:sz w:val="22"/>
          <w:szCs w:val="22"/>
        </w:rPr>
        <w:t>ė</w:t>
      </w:r>
      <w:r w:rsidR="00EE656B" w:rsidRPr="000672E4">
        <w:rPr>
          <w:iCs/>
          <w:sz w:val="22"/>
          <w:szCs w:val="22"/>
        </w:rPr>
        <w:t xml:space="preserve">s aukštos įtampos elektrinius </w:t>
      </w:r>
      <w:r w:rsidR="00EE656B" w:rsidRPr="000672E4">
        <w:rPr>
          <w:iCs/>
          <w:sz w:val="22"/>
          <w:szCs w:val="22"/>
        </w:rPr>
        <w:t xml:space="preserve">impulsus. </w:t>
      </w:r>
      <w:r w:rsidR="00D04E09" w:rsidRPr="000672E4">
        <w:rPr>
          <w:iCs/>
          <w:sz w:val="22"/>
          <w:szCs w:val="22"/>
        </w:rPr>
        <w:t xml:space="preserve">Be to, </w:t>
      </w:r>
      <w:proofErr w:type="spellStart"/>
      <w:r w:rsidR="00EE656B" w:rsidRPr="000672E4">
        <w:rPr>
          <w:iCs/>
          <w:sz w:val="22"/>
          <w:szCs w:val="22"/>
        </w:rPr>
        <w:t>THz</w:t>
      </w:r>
      <w:proofErr w:type="spellEnd"/>
      <w:r w:rsidR="00EE656B" w:rsidRPr="000672E4">
        <w:rPr>
          <w:iCs/>
          <w:sz w:val="22"/>
          <w:szCs w:val="22"/>
        </w:rPr>
        <w:t xml:space="preserve"> </w:t>
      </w:r>
      <w:proofErr w:type="spellStart"/>
      <w:r w:rsidR="00EE656B" w:rsidRPr="000672E4">
        <w:rPr>
          <w:iCs/>
          <w:sz w:val="22"/>
          <w:szCs w:val="22"/>
        </w:rPr>
        <w:t>fotonikos</w:t>
      </w:r>
      <w:proofErr w:type="spellEnd"/>
      <w:r w:rsidR="00EE656B" w:rsidRPr="000672E4">
        <w:rPr>
          <w:iCs/>
          <w:sz w:val="22"/>
          <w:szCs w:val="22"/>
        </w:rPr>
        <w:t xml:space="preserve"> laboratorijoje</w:t>
      </w:r>
      <w:r w:rsidR="00D04E09" w:rsidRPr="000672E4">
        <w:rPr>
          <w:iCs/>
          <w:sz w:val="22"/>
          <w:szCs w:val="22"/>
        </w:rPr>
        <w:t xml:space="preserve"> panaudotos diskretaus dažnio </w:t>
      </w:r>
      <w:proofErr w:type="spellStart"/>
      <w:r w:rsidR="00EE656B" w:rsidRPr="000672E4">
        <w:rPr>
          <w:iCs/>
          <w:sz w:val="22"/>
          <w:szCs w:val="22"/>
        </w:rPr>
        <w:t>THz</w:t>
      </w:r>
      <w:proofErr w:type="spellEnd"/>
      <w:r w:rsidR="00EE656B" w:rsidRPr="000672E4">
        <w:rPr>
          <w:iCs/>
          <w:sz w:val="22"/>
          <w:szCs w:val="22"/>
        </w:rPr>
        <w:t xml:space="preserve"> vaizdinimo sistemos</w:t>
      </w:r>
      <w:r w:rsidR="00D04E09" w:rsidRPr="000672E4">
        <w:rPr>
          <w:iCs/>
          <w:sz w:val="22"/>
          <w:szCs w:val="22"/>
        </w:rPr>
        <w:t xml:space="preserve">, pasitelkiant </w:t>
      </w:r>
      <w:proofErr w:type="spellStart"/>
      <w:r w:rsidR="00EE656B" w:rsidRPr="000672E4">
        <w:rPr>
          <w:iCs/>
          <w:sz w:val="22"/>
          <w:szCs w:val="22"/>
        </w:rPr>
        <w:t>nuostovios</w:t>
      </w:r>
      <w:proofErr w:type="spellEnd"/>
      <w:r w:rsidR="00EE656B" w:rsidRPr="000672E4">
        <w:rPr>
          <w:iCs/>
          <w:sz w:val="22"/>
          <w:szCs w:val="22"/>
        </w:rPr>
        <w:t xml:space="preserve"> veikos elektroninius šaltinius, veikiančius ties 100 GHz, 300 GHz ir 600 GHz dažniais</w:t>
      </w:r>
      <w:r w:rsidR="00D04E09" w:rsidRPr="000672E4">
        <w:rPr>
          <w:iCs/>
          <w:sz w:val="22"/>
          <w:szCs w:val="22"/>
        </w:rPr>
        <w:t xml:space="preserve">, o taip pat, </w:t>
      </w:r>
      <w:r w:rsidR="00EE656B" w:rsidRPr="000672E4">
        <w:rPr>
          <w:iCs/>
          <w:sz w:val="22"/>
          <w:szCs w:val="22"/>
        </w:rPr>
        <w:t xml:space="preserve">optiškai kaupinamas </w:t>
      </w:r>
      <w:proofErr w:type="spellStart"/>
      <w:r w:rsidR="00EE656B" w:rsidRPr="000672E4">
        <w:rPr>
          <w:iCs/>
          <w:sz w:val="22"/>
          <w:szCs w:val="22"/>
        </w:rPr>
        <w:t>THz</w:t>
      </w:r>
      <w:proofErr w:type="spellEnd"/>
      <w:r w:rsidR="00EE656B" w:rsidRPr="000672E4">
        <w:rPr>
          <w:iCs/>
          <w:sz w:val="22"/>
          <w:szCs w:val="22"/>
        </w:rPr>
        <w:t xml:space="preserve"> lazeris dažni</w:t>
      </w:r>
      <w:r w:rsidR="00EE656B" w:rsidRPr="000672E4">
        <w:rPr>
          <w:rFonts w:hint="eastAsia"/>
          <w:iCs/>
          <w:sz w:val="22"/>
          <w:szCs w:val="22"/>
        </w:rPr>
        <w:t>ų</w:t>
      </w:r>
      <w:r w:rsidR="00EE656B" w:rsidRPr="000672E4">
        <w:rPr>
          <w:iCs/>
          <w:sz w:val="22"/>
          <w:szCs w:val="22"/>
        </w:rPr>
        <w:t xml:space="preserve"> diapazon</w:t>
      </w:r>
      <w:r w:rsidR="00D04E09" w:rsidRPr="000672E4">
        <w:rPr>
          <w:iCs/>
          <w:sz w:val="22"/>
          <w:szCs w:val="22"/>
        </w:rPr>
        <w:t>e</w:t>
      </w:r>
      <w:r w:rsidR="00EE656B" w:rsidRPr="000672E4">
        <w:rPr>
          <w:iCs/>
          <w:sz w:val="22"/>
          <w:szCs w:val="22"/>
        </w:rPr>
        <w:t xml:space="preserve"> nuo 0.58 </w:t>
      </w:r>
      <w:proofErr w:type="spellStart"/>
      <w:r w:rsidR="00EE656B" w:rsidRPr="000672E4">
        <w:rPr>
          <w:iCs/>
          <w:sz w:val="22"/>
          <w:szCs w:val="22"/>
        </w:rPr>
        <w:t>THz</w:t>
      </w:r>
      <w:proofErr w:type="spellEnd"/>
      <w:r w:rsidR="00EE656B" w:rsidRPr="000672E4">
        <w:rPr>
          <w:iCs/>
          <w:sz w:val="22"/>
          <w:szCs w:val="22"/>
        </w:rPr>
        <w:t xml:space="preserve"> iki 7.3 </w:t>
      </w:r>
      <w:proofErr w:type="spellStart"/>
      <w:r w:rsidR="00EE656B" w:rsidRPr="000672E4">
        <w:rPr>
          <w:iCs/>
          <w:sz w:val="22"/>
          <w:szCs w:val="22"/>
        </w:rPr>
        <w:t>THz</w:t>
      </w:r>
      <w:proofErr w:type="spellEnd"/>
      <w:r w:rsidR="00D04E09" w:rsidRPr="000672E4">
        <w:rPr>
          <w:iCs/>
          <w:sz w:val="22"/>
          <w:szCs w:val="22"/>
        </w:rPr>
        <w:t xml:space="preserve"> (</w:t>
      </w:r>
      <w:proofErr w:type="spellStart"/>
      <w:r w:rsidR="00EE656B" w:rsidRPr="000672E4">
        <w:rPr>
          <w:iCs/>
          <w:sz w:val="22"/>
          <w:szCs w:val="22"/>
        </w:rPr>
        <w:t>Edinburgh</w:t>
      </w:r>
      <w:proofErr w:type="spellEnd"/>
      <w:r w:rsidR="00EE656B" w:rsidRPr="000672E4">
        <w:rPr>
          <w:iCs/>
          <w:sz w:val="22"/>
          <w:szCs w:val="22"/>
        </w:rPr>
        <w:t xml:space="preserve"> Instruments </w:t>
      </w:r>
      <w:proofErr w:type="spellStart"/>
      <w:r w:rsidR="00EE656B" w:rsidRPr="000672E4">
        <w:rPr>
          <w:iCs/>
          <w:sz w:val="22"/>
          <w:szCs w:val="22"/>
        </w:rPr>
        <w:t>Ltd</w:t>
      </w:r>
      <w:proofErr w:type="spellEnd"/>
      <w:r w:rsidR="00EE656B" w:rsidRPr="000672E4">
        <w:rPr>
          <w:iCs/>
          <w:sz w:val="22"/>
          <w:szCs w:val="22"/>
        </w:rPr>
        <w:t xml:space="preserve">) ir </w:t>
      </w:r>
      <w:r w:rsidR="00D04E09" w:rsidRPr="000672E4">
        <w:rPr>
          <w:iCs/>
          <w:sz w:val="22"/>
          <w:szCs w:val="22"/>
        </w:rPr>
        <w:t xml:space="preserve">derinamo dažnio </w:t>
      </w:r>
      <w:proofErr w:type="spellStart"/>
      <w:r w:rsidR="00EE656B" w:rsidRPr="000672E4">
        <w:rPr>
          <w:iCs/>
          <w:sz w:val="22"/>
          <w:szCs w:val="22"/>
        </w:rPr>
        <w:t>Toptica</w:t>
      </w:r>
      <w:proofErr w:type="spellEnd"/>
      <w:r w:rsidR="00EE656B" w:rsidRPr="000672E4">
        <w:rPr>
          <w:iCs/>
          <w:sz w:val="22"/>
          <w:szCs w:val="22"/>
        </w:rPr>
        <w:t xml:space="preserve"> </w:t>
      </w:r>
      <w:proofErr w:type="spellStart"/>
      <w:r w:rsidR="00EE656B" w:rsidRPr="000672E4">
        <w:rPr>
          <w:iCs/>
          <w:sz w:val="22"/>
          <w:szCs w:val="22"/>
        </w:rPr>
        <w:t>Photonics</w:t>
      </w:r>
      <w:proofErr w:type="spellEnd"/>
      <w:r w:rsidR="00EE656B" w:rsidRPr="000672E4">
        <w:rPr>
          <w:iCs/>
          <w:sz w:val="22"/>
          <w:szCs w:val="22"/>
        </w:rPr>
        <w:t xml:space="preserve"> </w:t>
      </w:r>
      <w:r w:rsidR="00D04E09" w:rsidRPr="000672E4">
        <w:rPr>
          <w:iCs/>
          <w:sz w:val="22"/>
          <w:szCs w:val="22"/>
        </w:rPr>
        <w:t xml:space="preserve">sistema, taikoma diapazone nuo </w:t>
      </w:r>
      <w:r w:rsidR="00EE656B" w:rsidRPr="000672E4">
        <w:rPr>
          <w:iCs/>
          <w:sz w:val="22"/>
          <w:szCs w:val="22"/>
        </w:rPr>
        <w:t xml:space="preserve">0.1 </w:t>
      </w:r>
      <w:r w:rsidR="00D04E09" w:rsidRPr="000672E4">
        <w:rPr>
          <w:iCs/>
          <w:sz w:val="22"/>
          <w:szCs w:val="22"/>
        </w:rPr>
        <w:t xml:space="preserve">iki </w:t>
      </w:r>
      <w:r w:rsidR="00EE656B" w:rsidRPr="000672E4">
        <w:rPr>
          <w:iCs/>
          <w:sz w:val="22"/>
          <w:szCs w:val="22"/>
        </w:rPr>
        <w:t xml:space="preserve">2 </w:t>
      </w:r>
      <w:proofErr w:type="spellStart"/>
      <w:r w:rsidR="00EE656B" w:rsidRPr="000672E4">
        <w:rPr>
          <w:iCs/>
          <w:sz w:val="22"/>
          <w:szCs w:val="22"/>
        </w:rPr>
        <w:t>THz</w:t>
      </w:r>
      <w:proofErr w:type="spellEnd"/>
      <w:r w:rsidR="00EE656B" w:rsidRPr="000672E4">
        <w:rPr>
          <w:iCs/>
          <w:sz w:val="22"/>
          <w:szCs w:val="22"/>
        </w:rPr>
        <w:t>. Spektroskopijai galima naudoti vakuumin</w:t>
      </w:r>
      <w:r w:rsidR="00EE656B" w:rsidRPr="000672E4">
        <w:rPr>
          <w:rFonts w:hint="eastAsia"/>
          <w:iCs/>
          <w:sz w:val="22"/>
          <w:szCs w:val="22"/>
        </w:rPr>
        <w:t>į</w:t>
      </w:r>
      <w:r w:rsidR="00EE656B" w:rsidRPr="000672E4">
        <w:rPr>
          <w:iCs/>
          <w:sz w:val="22"/>
          <w:szCs w:val="22"/>
        </w:rPr>
        <w:t xml:space="preserve"> originaliai sukonstruotą </w:t>
      </w:r>
      <w:proofErr w:type="spellStart"/>
      <w:r w:rsidR="00EE656B" w:rsidRPr="000672E4">
        <w:rPr>
          <w:iCs/>
          <w:sz w:val="22"/>
          <w:szCs w:val="22"/>
        </w:rPr>
        <w:t>Furje</w:t>
      </w:r>
      <w:proofErr w:type="spellEnd"/>
      <w:r w:rsidR="00EE656B" w:rsidRPr="000672E4">
        <w:rPr>
          <w:iCs/>
          <w:sz w:val="22"/>
          <w:szCs w:val="22"/>
        </w:rPr>
        <w:t xml:space="preserve"> spektrometrą (bangos ilgiai – nuo 1 mm iki 30 mikron</w:t>
      </w:r>
      <w:r w:rsidR="00EE656B" w:rsidRPr="000672E4">
        <w:rPr>
          <w:rFonts w:hint="eastAsia"/>
          <w:iCs/>
          <w:sz w:val="22"/>
          <w:szCs w:val="22"/>
        </w:rPr>
        <w:t>ų</w:t>
      </w:r>
      <w:r w:rsidR="00EE656B" w:rsidRPr="000672E4">
        <w:rPr>
          <w:iCs/>
          <w:sz w:val="22"/>
          <w:szCs w:val="22"/>
        </w:rPr>
        <w:t xml:space="preserve">) ir </w:t>
      </w:r>
      <w:proofErr w:type="spellStart"/>
      <w:r w:rsidR="00EE656B" w:rsidRPr="000672E4">
        <w:rPr>
          <w:iCs/>
          <w:sz w:val="22"/>
          <w:szCs w:val="22"/>
        </w:rPr>
        <w:t>Nicolet</w:t>
      </w:r>
      <w:proofErr w:type="spellEnd"/>
      <w:r w:rsidR="00EE656B" w:rsidRPr="000672E4">
        <w:rPr>
          <w:iCs/>
          <w:sz w:val="22"/>
          <w:szCs w:val="22"/>
        </w:rPr>
        <w:t xml:space="preserve"> 8700 </w:t>
      </w:r>
      <w:proofErr w:type="spellStart"/>
      <w:r w:rsidR="00EE656B" w:rsidRPr="000672E4">
        <w:rPr>
          <w:iCs/>
          <w:sz w:val="22"/>
          <w:szCs w:val="22"/>
        </w:rPr>
        <w:t>Furje</w:t>
      </w:r>
      <w:proofErr w:type="spellEnd"/>
      <w:r w:rsidR="00EE656B" w:rsidRPr="000672E4">
        <w:rPr>
          <w:iCs/>
          <w:sz w:val="22"/>
          <w:szCs w:val="22"/>
        </w:rPr>
        <w:t xml:space="preserve"> spektrometrą (bangos ilgiai – nuo 5 mikron</w:t>
      </w:r>
      <w:r w:rsidR="00EE656B" w:rsidRPr="000672E4">
        <w:rPr>
          <w:rFonts w:hint="eastAsia"/>
          <w:iCs/>
          <w:sz w:val="22"/>
          <w:szCs w:val="22"/>
        </w:rPr>
        <w:t>ų</w:t>
      </w:r>
      <w:r w:rsidR="00EE656B" w:rsidRPr="000672E4">
        <w:rPr>
          <w:iCs/>
          <w:sz w:val="22"/>
          <w:szCs w:val="22"/>
        </w:rPr>
        <w:t xml:space="preserve"> iki 100 mikron</w:t>
      </w:r>
      <w:r w:rsidR="00EE656B" w:rsidRPr="000672E4">
        <w:rPr>
          <w:rFonts w:hint="eastAsia"/>
          <w:iCs/>
          <w:sz w:val="22"/>
          <w:szCs w:val="22"/>
        </w:rPr>
        <w:t>ų</w:t>
      </w:r>
      <w:r w:rsidR="00EE656B" w:rsidRPr="000672E4">
        <w:rPr>
          <w:iCs/>
          <w:sz w:val="22"/>
          <w:szCs w:val="22"/>
        </w:rPr>
        <w:t>). Aparat</w:t>
      </w:r>
      <w:r w:rsidR="00EE656B" w:rsidRPr="000672E4">
        <w:rPr>
          <w:rFonts w:hint="eastAsia"/>
          <w:iCs/>
          <w:sz w:val="22"/>
          <w:szCs w:val="22"/>
        </w:rPr>
        <w:t>ū</w:t>
      </w:r>
      <w:r w:rsidR="00EE656B" w:rsidRPr="000672E4">
        <w:rPr>
          <w:iCs/>
          <w:sz w:val="22"/>
          <w:szCs w:val="22"/>
        </w:rPr>
        <w:t>ra yra apr</w:t>
      </w:r>
      <w:r w:rsidR="00EE656B" w:rsidRPr="000672E4">
        <w:rPr>
          <w:rFonts w:hint="eastAsia"/>
          <w:iCs/>
          <w:sz w:val="22"/>
          <w:szCs w:val="22"/>
        </w:rPr>
        <w:t>ū</w:t>
      </w:r>
      <w:r w:rsidR="00EE656B" w:rsidRPr="000672E4">
        <w:rPr>
          <w:iCs/>
          <w:sz w:val="22"/>
          <w:szCs w:val="22"/>
        </w:rPr>
        <w:t xml:space="preserve">pinta uždaro ciklo helio </w:t>
      </w:r>
      <w:proofErr w:type="spellStart"/>
      <w:r w:rsidR="00EE656B" w:rsidRPr="000672E4">
        <w:rPr>
          <w:iCs/>
          <w:sz w:val="22"/>
          <w:szCs w:val="22"/>
        </w:rPr>
        <w:t>kriostatais</w:t>
      </w:r>
      <w:proofErr w:type="spellEnd"/>
      <w:r w:rsidR="00EE656B" w:rsidRPr="000672E4">
        <w:rPr>
          <w:iCs/>
          <w:sz w:val="22"/>
          <w:szCs w:val="22"/>
        </w:rPr>
        <w:t>, leidžiančiais pasiekti 3.6K temperat</w:t>
      </w:r>
      <w:r w:rsidR="00EE656B" w:rsidRPr="000672E4">
        <w:rPr>
          <w:rFonts w:hint="eastAsia"/>
          <w:iCs/>
          <w:sz w:val="22"/>
          <w:szCs w:val="22"/>
        </w:rPr>
        <w:t>ū</w:t>
      </w:r>
      <w:r w:rsidR="00EE656B" w:rsidRPr="000672E4">
        <w:rPr>
          <w:iCs/>
          <w:sz w:val="22"/>
          <w:szCs w:val="22"/>
        </w:rPr>
        <w:t xml:space="preserve">rą. </w:t>
      </w:r>
      <w:proofErr w:type="spellStart"/>
      <w:r w:rsidR="00EE656B" w:rsidRPr="000672E4">
        <w:rPr>
          <w:iCs/>
          <w:sz w:val="22"/>
          <w:szCs w:val="22"/>
        </w:rPr>
        <w:t>Kriostatai</w:t>
      </w:r>
      <w:proofErr w:type="spellEnd"/>
      <w:r w:rsidR="00EE656B" w:rsidRPr="000672E4">
        <w:rPr>
          <w:iCs/>
          <w:sz w:val="22"/>
          <w:szCs w:val="22"/>
        </w:rPr>
        <w:t xml:space="preserve"> turi </w:t>
      </w:r>
      <w:r w:rsidR="00EE656B" w:rsidRPr="000672E4">
        <w:rPr>
          <w:iCs/>
          <w:sz w:val="22"/>
          <w:szCs w:val="22"/>
        </w:rPr>
        <w:t>koaksialinius kabelius, leidžiančius naudoti tyrimams nanosekundin</w:t>
      </w:r>
      <w:r w:rsidR="00EE656B" w:rsidRPr="000672E4">
        <w:rPr>
          <w:rFonts w:hint="eastAsia"/>
          <w:iCs/>
          <w:sz w:val="22"/>
          <w:szCs w:val="22"/>
        </w:rPr>
        <w:t>ė</w:t>
      </w:r>
      <w:r w:rsidR="00EE656B" w:rsidRPr="000672E4">
        <w:rPr>
          <w:iCs/>
          <w:sz w:val="22"/>
          <w:szCs w:val="22"/>
        </w:rPr>
        <w:t>s trukm</w:t>
      </w:r>
      <w:r w:rsidR="00EE656B" w:rsidRPr="000672E4">
        <w:rPr>
          <w:rFonts w:hint="eastAsia"/>
          <w:iCs/>
          <w:sz w:val="22"/>
          <w:szCs w:val="22"/>
        </w:rPr>
        <w:t>ė</w:t>
      </w:r>
      <w:r w:rsidR="00EE656B" w:rsidRPr="000672E4">
        <w:rPr>
          <w:iCs/>
          <w:sz w:val="22"/>
          <w:szCs w:val="22"/>
        </w:rPr>
        <w:t>s elektrinius impulsus.</w:t>
      </w:r>
      <w:r w:rsidR="00D04E09" w:rsidRPr="000672E4">
        <w:rPr>
          <w:iCs/>
          <w:sz w:val="22"/>
          <w:szCs w:val="22"/>
        </w:rPr>
        <w:t xml:space="preserve"> Turimos metodikos leido išmatuoti ir išanalizuoti </w:t>
      </w:r>
      <w:r w:rsidR="00745950" w:rsidRPr="000672E4">
        <w:rPr>
          <w:iCs/>
          <w:sz w:val="22"/>
          <w:szCs w:val="22"/>
        </w:rPr>
        <w:t>dvimači</w:t>
      </w:r>
      <w:r w:rsidR="00745950" w:rsidRPr="000672E4">
        <w:rPr>
          <w:rFonts w:hint="eastAsia"/>
          <w:iCs/>
          <w:sz w:val="22"/>
          <w:szCs w:val="22"/>
        </w:rPr>
        <w:t>ų</w:t>
      </w:r>
      <w:r w:rsidR="00745950" w:rsidRPr="000672E4">
        <w:rPr>
          <w:iCs/>
          <w:sz w:val="22"/>
          <w:szCs w:val="22"/>
        </w:rPr>
        <w:t xml:space="preserve"> </w:t>
      </w:r>
      <w:proofErr w:type="spellStart"/>
      <w:r w:rsidR="00745950" w:rsidRPr="000672E4">
        <w:rPr>
          <w:iCs/>
          <w:sz w:val="22"/>
          <w:szCs w:val="22"/>
        </w:rPr>
        <w:t>plazmon</w:t>
      </w:r>
      <w:r w:rsidR="00745950" w:rsidRPr="000672E4">
        <w:rPr>
          <w:rFonts w:hint="eastAsia"/>
          <w:iCs/>
          <w:sz w:val="22"/>
          <w:szCs w:val="22"/>
        </w:rPr>
        <w:t>ų</w:t>
      </w:r>
      <w:proofErr w:type="spellEnd"/>
      <w:r w:rsidR="00745950" w:rsidRPr="000672E4">
        <w:rPr>
          <w:iCs/>
          <w:sz w:val="22"/>
          <w:szCs w:val="22"/>
        </w:rPr>
        <w:t xml:space="preserve"> </w:t>
      </w:r>
      <w:r w:rsidR="00D04E09" w:rsidRPr="000672E4">
        <w:rPr>
          <w:iCs/>
          <w:sz w:val="22"/>
          <w:szCs w:val="22"/>
        </w:rPr>
        <w:t>sužadint</w:t>
      </w:r>
      <w:r w:rsidR="00D04E09" w:rsidRPr="000672E4">
        <w:rPr>
          <w:rFonts w:hint="eastAsia"/>
          <w:iCs/>
          <w:sz w:val="22"/>
          <w:szCs w:val="22"/>
        </w:rPr>
        <w:t>ų</w:t>
      </w:r>
      <w:r w:rsidR="00D04E09" w:rsidRPr="000672E4">
        <w:rPr>
          <w:iCs/>
          <w:sz w:val="22"/>
          <w:szCs w:val="22"/>
        </w:rPr>
        <w:t xml:space="preserve"> gardele susietose hibridinėse </w:t>
      </w:r>
      <w:proofErr w:type="spellStart"/>
      <w:r w:rsidR="00D04E09" w:rsidRPr="000672E4">
        <w:rPr>
          <w:iCs/>
          <w:sz w:val="22"/>
          <w:szCs w:val="22"/>
        </w:rPr>
        <w:t>AlGaN</w:t>
      </w:r>
      <w:proofErr w:type="spellEnd"/>
      <w:r w:rsidR="00D04E09" w:rsidRPr="000672E4">
        <w:rPr>
          <w:iCs/>
          <w:sz w:val="22"/>
          <w:szCs w:val="22"/>
        </w:rPr>
        <w:t>/</w:t>
      </w:r>
      <w:proofErr w:type="spellStart"/>
      <w:r w:rsidR="00D04E09" w:rsidRPr="000672E4">
        <w:rPr>
          <w:iCs/>
          <w:sz w:val="22"/>
          <w:szCs w:val="22"/>
        </w:rPr>
        <w:t>GaN</w:t>
      </w:r>
      <w:proofErr w:type="spellEnd"/>
      <w:r w:rsidR="00D04E09" w:rsidRPr="000672E4">
        <w:rPr>
          <w:iCs/>
          <w:sz w:val="22"/>
          <w:szCs w:val="22"/>
        </w:rPr>
        <w:t xml:space="preserve"> HEMT strukt</w:t>
      </w:r>
      <w:r w:rsidR="00D04E09" w:rsidRPr="000672E4">
        <w:rPr>
          <w:rFonts w:hint="eastAsia"/>
          <w:iCs/>
          <w:sz w:val="22"/>
          <w:szCs w:val="22"/>
        </w:rPr>
        <w:t>ū</w:t>
      </w:r>
      <w:r w:rsidR="00D04E09" w:rsidRPr="000672E4">
        <w:rPr>
          <w:iCs/>
          <w:sz w:val="22"/>
          <w:szCs w:val="22"/>
        </w:rPr>
        <w:t>rose, perdavimo amplitud</w:t>
      </w:r>
      <w:r w:rsidR="00D04E09" w:rsidRPr="000672E4">
        <w:rPr>
          <w:rFonts w:hint="eastAsia"/>
          <w:iCs/>
          <w:sz w:val="22"/>
          <w:szCs w:val="22"/>
        </w:rPr>
        <w:t>ė</w:t>
      </w:r>
      <w:r w:rsidR="00D04E09" w:rsidRPr="000672E4">
        <w:rPr>
          <w:iCs/>
          <w:sz w:val="22"/>
          <w:szCs w:val="22"/>
        </w:rPr>
        <w:t>s ir fazi</w:t>
      </w:r>
      <w:r w:rsidR="00D04E09" w:rsidRPr="000672E4">
        <w:rPr>
          <w:rFonts w:hint="eastAsia"/>
          <w:iCs/>
          <w:sz w:val="22"/>
          <w:szCs w:val="22"/>
        </w:rPr>
        <w:t>ų</w:t>
      </w:r>
      <w:r w:rsidR="00D04E09" w:rsidRPr="000672E4">
        <w:rPr>
          <w:iCs/>
          <w:sz w:val="22"/>
          <w:szCs w:val="22"/>
        </w:rPr>
        <w:t xml:space="preserve"> spektrus plačiame temperat</w:t>
      </w:r>
      <w:r w:rsidR="00D04E09" w:rsidRPr="000672E4">
        <w:rPr>
          <w:rFonts w:hint="eastAsia"/>
          <w:iCs/>
          <w:sz w:val="22"/>
          <w:szCs w:val="22"/>
        </w:rPr>
        <w:t>ū</w:t>
      </w:r>
      <w:r w:rsidR="00D04E09" w:rsidRPr="000672E4">
        <w:rPr>
          <w:iCs/>
          <w:sz w:val="22"/>
          <w:szCs w:val="22"/>
        </w:rPr>
        <w:t>r</w:t>
      </w:r>
      <w:r w:rsidR="00D04E09" w:rsidRPr="000672E4">
        <w:rPr>
          <w:rFonts w:hint="eastAsia"/>
          <w:iCs/>
          <w:sz w:val="22"/>
          <w:szCs w:val="22"/>
        </w:rPr>
        <w:t>ų</w:t>
      </w:r>
      <w:r w:rsidR="00D04E09" w:rsidRPr="000672E4">
        <w:rPr>
          <w:iCs/>
          <w:sz w:val="22"/>
          <w:szCs w:val="22"/>
        </w:rPr>
        <w:t xml:space="preserve"> diapazone nenaudojant ir panaudojant išorėje prijungtą </w:t>
      </w:r>
      <w:r w:rsidR="00745950" w:rsidRPr="000672E4">
        <w:rPr>
          <w:iCs/>
          <w:sz w:val="22"/>
          <w:szCs w:val="22"/>
        </w:rPr>
        <w:t xml:space="preserve">elektros </w:t>
      </w:r>
      <w:r w:rsidR="00D04E09" w:rsidRPr="000672E4">
        <w:rPr>
          <w:rFonts w:hint="eastAsia"/>
          <w:iCs/>
          <w:sz w:val="22"/>
          <w:szCs w:val="22"/>
        </w:rPr>
        <w:t>į</w:t>
      </w:r>
      <w:r w:rsidR="00D04E09" w:rsidRPr="000672E4">
        <w:rPr>
          <w:iCs/>
          <w:sz w:val="22"/>
          <w:szCs w:val="22"/>
        </w:rPr>
        <w:t>tampą</w:t>
      </w:r>
      <w:r w:rsidR="00745950" w:rsidRPr="000672E4">
        <w:rPr>
          <w:iCs/>
          <w:sz w:val="22"/>
          <w:szCs w:val="22"/>
        </w:rPr>
        <w:t xml:space="preserve"> (lauką)</w:t>
      </w:r>
      <w:r w:rsidR="00D04E09" w:rsidRPr="000672E4">
        <w:rPr>
          <w:iCs/>
          <w:sz w:val="22"/>
          <w:szCs w:val="22"/>
        </w:rPr>
        <w:t xml:space="preserve">. </w:t>
      </w:r>
    </w:p>
    <w:p w14:paraId="0F332D97" w14:textId="5FF86F59" w:rsidR="00C34EE7" w:rsidRPr="000672E4" w:rsidRDefault="000672E4" w:rsidP="00032503">
      <w:pPr>
        <w:ind w:firstLine="1296"/>
        <w:jc w:val="both"/>
        <w:rPr>
          <w:iCs/>
          <w:sz w:val="22"/>
          <w:szCs w:val="22"/>
        </w:rPr>
      </w:pPr>
      <w:r w:rsidRPr="000672E4">
        <w:rPr>
          <w:iCs/>
          <w:sz w:val="22"/>
          <w:szCs w:val="22"/>
        </w:rPr>
        <w:t xml:space="preserve">Tyrimų imtis: </w:t>
      </w:r>
      <w:r w:rsidR="00A933A0" w:rsidRPr="000672E4">
        <w:rPr>
          <w:iCs/>
          <w:sz w:val="22"/>
          <w:szCs w:val="22"/>
        </w:rPr>
        <w:t xml:space="preserve"> </w:t>
      </w:r>
      <w:r w:rsidR="00032503" w:rsidRPr="000672E4">
        <w:rPr>
          <w:iCs/>
          <w:sz w:val="22"/>
          <w:szCs w:val="22"/>
        </w:rPr>
        <w:t>Projekto vadovas vyriausiais mokslo darbuotojas Irmantas Kašalynas atliko projekto vadovo funkcijas: paskirstė darbus tarp projekto vykdytoj</w:t>
      </w:r>
      <w:r w:rsidR="00032503" w:rsidRPr="000672E4">
        <w:rPr>
          <w:rFonts w:hint="eastAsia"/>
          <w:iCs/>
          <w:sz w:val="22"/>
          <w:szCs w:val="22"/>
        </w:rPr>
        <w:t>ų</w:t>
      </w:r>
      <w:r w:rsidR="00032503" w:rsidRPr="000672E4">
        <w:rPr>
          <w:iCs/>
          <w:sz w:val="22"/>
          <w:szCs w:val="22"/>
        </w:rPr>
        <w:t>, kuravo užduotis bei užtikrino j</w:t>
      </w:r>
      <w:r w:rsidR="00032503" w:rsidRPr="000672E4">
        <w:rPr>
          <w:rFonts w:hint="eastAsia"/>
          <w:iCs/>
          <w:sz w:val="22"/>
          <w:szCs w:val="22"/>
        </w:rPr>
        <w:t>ų</w:t>
      </w:r>
      <w:r w:rsidR="00032503" w:rsidRPr="000672E4">
        <w:rPr>
          <w:iCs/>
          <w:sz w:val="22"/>
          <w:szCs w:val="22"/>
        </w:rPr>
        <w:t xml:space="preserve"> savalaik</w:t>
      </w:r>
      <w:r w:rsidR="00032503" w:rsidRPr="000672E4">
        <w:rPr>
          <w:rFonts w:hint="eastAsia"/>
          <w:iCs/>
          <w:sz w:val="22"/>
          <w:szCs w:val="22"/>
        </w:rPr>
        <w:t>į</w:t>
      </w:r>
      <w:r w:rsidR="00032503" w:rsidRPr="000672E4">
        <w:rPr>
          <w:iCs/>
          <w:sz w:val="22"/>
          <w:szCs w:val="22"/>
        </w:rPr>
        <w:t xml:space="preserve"> vykdymą.  Savo ruožtu mokslo darbuotojas Vytautas Janonis atliko hibridini</w:t>
      </w:r>
      <w:r w:rsidR="00032503" w:rsidRPr="000672E4">
        <w:rPr>
          <w:rFonts w:hint="eastAsia"/>
          <w:iCs/>
          <w:sz w:val="22"/>
          <w:szCs w:val="22"/>
        </w:rPr>
        <w:t>ų</w:t>
      </w:r>
      <w:r w:rsidR="00032503" w:rsidRPr="000672E4">
        <w:rPr>
          <w:iCs/>
          <w:sz w:val="22"/>
          <w:szCs w:val="22"/>
        </w:rPr>
        <w:t xml:space="preserve"> </w:t>
      </w:r>
      <w:proofErr w:type="spellStart"/>
      <w:r w:rsidR="00032503" w:rsidRPr="000672E4">
        <w:rPr>
          <w:iCs/>
          <w:sz w:val="22"/>
          <w:szCs w:val="22"/>
        </w:rPr>
        <w:t>plazmonikos</w:t>
      </w:r>
      <w:proofErr w:type="spellEnd"/>
      <w:r w:rsidR="00032503" w:rsidRPr="000672E4">
        <w:rPr>
          <w:iCs/>
          <w:sz w:val="22"/>
          <w:szCs w:val="22"/>
        </w:rPr>
        <w:t xml:space="preserve"> jutikli</w:t>
      </w:r>
      <w:r w:rsidR="00032503" w:rsidRPr="000672E4">
        <w:rPr>
          <w:rFonts w:hint="eastAsia"/>
          <w:iCs/>
          <w:sz w:val="22"/>
          <w:szCs w:val="22"/>
        </w:rPr>
        <w:t>ų</w:t>
      </w:r>
      <w:r w:rsidR="00032503" w:rsidRPr="000672E4">
        <w:rPr>
          <w:iCs/>
          <w:sz w:val="22"/>
          <w:szCs w:val="22"/>
        </w:rPr>
        <w:t xml:space="preserve"> pritaikomumo tyrimus didel</w:t>
      </w:r>
      <w:r w:rsidR="00032503" w:rsidRPr="000672E4">
        <w:rPr>
          <w:rFonts w:hint="eastAsia"/>
          <w:iCs/>
          <w:sz w:val="22"/>
          <w:szCs w:val="22"/>
        </w:rPr>
        <w:t>ė</w:t>
      </w:r>
      <w:r w:rsidR="00032503" w:rsidRPr="000672E4">
        <w:rPr>
          <w:iCs/>
          <w:sz w:val="22"/>
          <w:szCs w:val="22"/>
        </w:rPr>
        <w:t>s raiškos artimo lauko spektroskopin</w:t>
      </w:r>
      <w:r w:rsidR="00032503" w:rsidRPr="000672E4">
        <w:rPr>
          <w:rFonts w:hint="eastAsia"/>
          <w:iCs/>
          <w:sz w:val="22"/>
          <w:szCs w:val="22"/>
        </w:rPr>
        <w:t>ė</w:t>
      </w:r>
      <w:r w:rsidR="00032503" w:rsidRPr="000672E4">
        <w:rPr>
          <w:iCs/>
          <w:sz w:val="22"/>
          <w:szCs w:val="22"/>
        </w:rPr>
        <w:t xml:space="preserve">se  vaizdinimo sistemose, jaunesnysis mokslo darbuotojas </w:t>
      </w:r>
      <w:proofErr w:type="spellStart"/>
      <w:r w:rsidR="00032503" w:rsidRPr="000672E4">
        <w:rPr>
          <w:iCs/>
          <w:sz w:val="22"/>
          <w:szCs w:val="22"/>
        </w:rPr>
        <w:t>Daniil</w:t>
      </w:r>
      <w:proofErr w:type="spellEnd"/>
      <w:r w:rsidR="00032503" w:rsidRPr="000672E4">
        <w:rPr>
          <w:iCs/>
          <w:sz w:val="22"/>
          <w:szCs w:val="22"/>
        </w:rPr>
        <w:t xml:space="preserve"> </w:t>
      </w:r>
      <w:proofErr w:type="spellStart"/>
      <w:r w:rsidR="00032503" w:rsidRPr="000672E4">
        <w:rPr>
          <w:iCs/>
          <w:sz w:val="22"/>
          <w:szCs w:val="22"/>
        </w:rPr>
        <w:t>Pashenv</w:t>
      </w:r>
      <w:proofErr w:type="spellEnd"/>
      <w:r w:rsidR="00032503" w:rsidRPr="000672E4">
        <w:rPr>
          <w:iCs/>
          <w:sz w:val="22"/>
          <w:szCs w:val="22"/>
        </w:rPr>
        <w:t xml:space="preserve"> atliko užduotis susijusias su dvimači</w:t>
      </w:r>
      <w:r w:rsidR="00032503" w:rsidRPr="000672E4">
        <w:rPr>
          <w:rFonts w:hint="eastAsia"/>
          <w:iCs/>
          <w:sz w:val="22"/>
          <w:szCs w:val="22"/>
        </w:rPr>
        <w:t>ų</w:t>
      </w:r>
      <w:r w:rsidR="00032503" w:rsidRPr="000672E4">
        <w:rPr>
          <w:iCs/>
          <w:sz w:val="22"/>
          <w:szCs w:val="22"/>
        </w:rPr>
        <w:t xml:space="preserve"> </w:t>
      </w:r>
      <w:proofErr w:type="spellStart"/>
      <w:r w:rsidR="00032503" w:rsidRPr="000672E4">
        <w:rPr>
          <w:iCs/>
          <w:sz w:val="22"/>
          <w:szCs w:val="22"/>
        </w:rPr>
        <w:t>plazmon</w:t>
      </w:r>
      <w:r w:rsidR="00032503" w:rsidRPr="000672E4">
        <w:rPr>
          <w:rFonts w:hint="eastAsia"/>
          <w:iCs/>
          <w:sz w:val="22"/>
          <w:szCs w:val="22"/>
        </w:rPr>
        <w:t>ų</w:t>
      </w:r>
      <w:proofErr w:type="spellEnd"/>
      <w:r w:rsidR="00032503" w:rsidRPr="000672E4">
        <w:rPr>
          <w:iCs/>
          <w:sz w:val="22"/>
          <w:szCs w:val="22"/>
        </w:rPr>
        <w:t xml:space="preserve"> rezonansini</w:t>
      </w:r>
      <w:r w:rsidR="00032503" w:rsidRPr="000672E4">
        <w:rPr>
          <w:rFonts w:hint="eastAsia"/>
          <w:iCs/>
          <w:sz w:val="22"/>
          <w:szCs w:val="22"/>
        </w:rPr>
        <w:t>ų</w:t>
      </w:r>
      <w:r w:rsidR="00032503" w:rsidRPr="000672E4">
        <w:rPr>
          <w:iCs/>
          <w:sz w:val="22"/>
          <w:szCs w:val="22"/>
        </w:rPr>
        <w:t xml:space="preserve"> ypatum</w:t>
      </w:r>
      <w:r w:rsidR="00032503" w:rsidRPr="000672E4">
        <w:rPr>
          <w:rFonts w:hint="eastAsia"/>
          <w:iCs/>
          <w:sz w:val="22"/>
          <w:szCs w:val="22"/>
        </w:rPr>
        <w:t>ų</w:t>
      </w:r>
      <w:r w:rsidR="00032503" w:rsidRPr="000672E4">
        <w:rPr>
          <w:iCs/>
          <w:sz w:val="22"/>
          <w:szCs w:val="22"/>
        </w:rPr>
        <w:t xml:space="preserve"> tyrimais </w:t>
      </w:r>
      <w:proofErr w:type="spellStart"/>
      <w:r w:rsidR="00032503" w:rsidRPr="000672E4">
        <w:rPr>
          <w:iCs/>
          <w:sz w:val="22"/>
          <w:szCs w:val="22"/>
        </w:rPr>
        <w:t>nitridin</w:t>
      </w:r>
      <w:r w:rsidR="00032503" w:rsidRPr="000672E4">
        <w:rPr>
          <w:rFonts w:hint="eastAsia"/>
          <w:iCs/>
          <w:sz w:val="22"/>
          <w:szCs w:val="22"/>
        </w:rPr>
        <w:t>ė</w:t>
      </w:r>
      <w:r w:rsidR="00032503" w:rsidRPr="000672E4">
        <w:rPr>
          <w:iCs/>
          <w:sz w:val="22"/>
          <w:szCs w:val="22"/>
        </w:rPr>
        <w:t>se</w:t>
      </w:r>
      <w:proofErr w:type="spellEnd"/>
      <w:r w:rsidR="00032503" w:rsidRPr="000672E4">
        <w:rPr>
          <w:iCs/>
          <w:sz w:val="22"/>
          <w:szCs w:val="22"/>
        </w:rPr>
        <w:t xml:space="preserve"> puslaidininkin</w:t>
      </w:r>
      <w:r w:rsidR="00032503" w:rsidRPr="000672E4">
        <w:rPr>
          <w:rFonts w:hint="eastAsia"/>
          <w:iCs/>
          <w:sz w:val="22"/>
          <w:szCs w:val="22"/>
        </w:rPr>
        <w:t>ė</w:t>
      </w:r>
      <w:r w:rsidR="00032503" w:rsidRPr="000672E4">
        <w:rPr>
          <w:iCs/>
          <w:sz w:val="22"/>
          <w:szCs w:val="22"/>
        </w:rPr>
        <w:t xml:space="preserve">se </w:t>
      </w:r>
      <w:proofErr w:type="spellStart"/>
      <w:r w:rsidR="00032503" w:rsidRPr="000672E4">
        <w:rPr>
          <w:iCs/>
          <w:sz w:val="22"/>
          <w:szCs w:val="22"/>
        </w:rPr>
        <w:t>heterostrukt</w:t>
      </w:r>
      <w:r w:rsidR="00032503" w:rsidRPr="000672E4">
        <w:rPr>
          <w:rFonts w:hint="eastAsia"/>
          <w:iCs/>
          <w:sz w:val="22"/>
          <w:szCs w:val="22"/>
        </w:rPr>
        <w:t>ū</w:t>
      </w:r>
      <w:r w:rsidR="00032503" w:rsidRPr="000672E4">
        <w:rPr>
          <w:iCs/>
          <w:sz w:val="22"/>
          <w:szCs w:val="22"/>
        </w:rPr>
        <w:t>rose</w:t>
      </w:r>
      <w:proofErr w:type="spellEnd"/>
      <w:r w:rsidR="00032503" w:rsidRPr="000672E4">
        <w:rPr>
          <w:iCs/>
          <w:sz w:val="22"/>
          <w:szCs w:val="22"/>
        </w:rPr>
        <w:t xml:space="preserve"> su dvimat</w:t>
      </w:r>
      <w:r w:rsidR="00032503" w:rsidRPr="000672E4">
        <w:rPr>
          <w:rFonts w:hint="eastAsia"/>
          <w:iCs/>
          <w:sz w:val="22"/>
          <w:szCs w:val="22"/>
        </w:rPr>
        <w:t>ė</w:t>
      </w:r>
      <w:r w:rsidR="00032503" w:rsidRPr="000672E4">
        <w:rPr>
          <w:iCs/>
          <w:sz w:val="22"/>
          <w:szCs w:val="22"/>
        </w:rPr>
        <w:t>mis elektron</w:t>
      </w:r>
      <w:r w:rsidR="00032503" w:rsidRPr="000672E4">
        <w:rPr>
          <w:rFonts w:hint="eastAsia"/>
          <w:iCs/>
          <w:sz w:val="22"/>
          <w:szCs w:val="22"/>
        </w:rPr>
        <w:t>ų</w:t>
      </w:r>
      <w:r w:rsidR="00032503" w:rsidRPr="000672E4">
        <w:rPr>
          <w:iCs/>
          <w:sz w:val="22"/>
          <w:szCs w:val="22"/>
        </w:rPr>
        <w:t xml:space="preserve"> dujomis</w:t>
      </w:r>
      <w:r w:rsidR="00032503" w:rsidRPr="000672E4">
        <w:rPr>
          <w:iCs/>
          <w:sz w:val="22"/>
          <w:szCs w:val="22"/>
        </w:rPr>
        <w:t>, kurių savybės valdomos užt</w:t>
      </w:r>
      <w:r w:rsidR="00032503" w:rsidRPr="000672E4">
        <w:rPr>
          <w:rFonts w:hint="eastAsia"/>
          <w:iCs/>
          <w:sz w:val="22"/>
          <w:szCs w:val="22"/>
        </w:rPr>
        <w:t>ū</w:t>
      </w:r>
      <w:r w:rsidR="00032503" w:rsidRPr="000672E4">
        <w:rPr>
          <w:iCs/>
          <w:sz w:val="22"/>
          <w:szCs w:val="22"/>
        </w:rPr>
        <w:t xml:space="preserve">ros </w:t>
      </w:r>
      <w:r w:rsidR="00032503" w:rsidRPr="000672E4">
        <w:rPr>
          <w:rFonts w:hint="eastAsia"/>
          <w:iCs/>
          <w:sz w:val="22"/>
          <w:szCs w:val="22"/>
        </w:rPr>
        <w:t>į</w:t>
      </w:r>
      <w:r w:rsidR="00032503" w:rsidRPr="000672E4">
        <w:rPr>
          <w:iCs/>
          <w:sz w:val="22"/>
          <w:szCs w:val="22"/>
        </w:rPr>
        <w:t>tampos potencialu prijungiamu prie periodiškai išd</w:t>
      </w:r>
      <w:r w:rsidR="00032503" w:rsidRPr="000672E4">
        <w:rPr>
          <w:rFonts w:hint="eastAsia"/>
          <w:iCs/>
          <w:sz w:val="22"/>
          <w:szCs w:val="22"/>
        </w:rPr>
        <w:t>ė</w:t>
      </w:r>
      <w:r w:rsidR="00032503" w:rsidRPr="000672E4">
        <w:rPr>
          <w:iCs/>
          <w:sz w:val="22"/>
          <w:szCs w:val="22"/>
        </w:rPr>
        <w:t>styt</w:t>
      </w:r>
      <w:r w:rsidR="00032503" w:rsidRPr="000672E4">
        <w:rPr>
          <w:rFonts w:hint="eastAsia"/>
          <w:iCs/>
          <w:sz w:val="22"/>
          <w:szCs w:val="22"/>
        </w:rPr>
        <w:t>ų</w:t>
      </w:r>
      <w:r w:rsidR="00032503" w:rsidRPr="000672E4">
        <w:rPr>
          <w:iCs/>
          <w:sz w:val="22"/>
          <w:szCs w:val="22"/>
        </w:rPr>
        <w:t xml:space="preserve"> </w:t>
      </w:r>
      <w:proofErr w:type="spellStart"/>
      <w:r w:rsidR="00032503" w:rsidRPr="000672E4">
        <w:rPr>
          <w:iCs/>
          <w:sz w:val="22"/>
          <w:szCs w:val="22"/>
        </w:rPr>
        <w:t>nano</w:t>
      </w:r>
      <w:proofErr w:type="spellEnd"/>
      <w:r w:rsidR="00032503" w:rsidRPr="000672E4">
        <w:rPr>
          <w:iCs/>
          <w:sz w:val="22"/>
          <w:szCs w:val="22"/>
        </w:rPr>
        <w:t>-elektrod</w:t>
      </w:r>
      <w:r w:rsidR="00032503" w:rsidRPr="000672E4">
        <w:rPr>
          <w:rFonts w:hint="eastAsia"/>
          <w:iCs/>
          <w:sz w:val="22"/>
          <w:szCs w:val="22"/>
        </w:rPr>
        <w:t>ų</w:t>
      </w:r>
      <w:r w:rsidR="00032503" w:rsidRPr="000672E4">
        <w:rPr>
          <w:iCs/>
          <w:sz w:val="22"/>
          <w:szCs w:val="22"/>
        </w:rPr>
        <w:t>, jaunesnysis mokslo darbuotojas Justinas Jorudas atliko užduotis susijusias su hibridini</w:t>
      </w:r>
      <w:r w:rsidR="00032503" w:rsidRPr="000672E4">
        <w:rPr>
          <w:rFonts w:hint="eastAsia"/>
          <w:iCs/>
          <w:sz w:val="22"/>
          <w:szCs w:val="22"/>
        </w:rPr>
        <w:t>ų</w:t>
      </w:r>
      <w:r w:rsidR="00032503" w:rsidRPr="000672E4">
        <w:rPr>
          <w:iCs/>
          <w:sz w:val="22"/>
          <w:szCs w:val="22"/>
        </w:rPr>
        <w:t xml:space="preserve"> </w:t>
      </w:r>
      <w:proofErr w:type="spellStart"/>
      <w:r w:rsidR="00032503" w:rsidRPr="000672E4">
        <w:rPr>
          <w:iCs/>
          <w:sz w:val="22"/>
          <w:szCs w:val="22"/>
        </w:rPr>
        <w:t>plazmonikos</w:t>
      </w:r>
      <w:proofErr w:type="spellEnd"/>
      <w:r w:rsidR="00032503" w:rsidRPr="000672E4">
        <w:rPr>
          <w:iCs/>
          <w:sz w:val="22"/>
          <w:szCs w:val="22"/>
        </w:rPr>
        <w:t xml:space="preserve"> jutikli</w:t>
      </w:r>
      <w:r w:rsidR="00032503" w:rsidRPr="000672E4">
        <w:rPr>
          <w:rFonts w:hint="eastAsia"/>
          <w:iCs/>
          <w:sz w:val="22"/>
          <w:szCs w:val="22"/>
        </w:rPr>
        <w:t>ų</w:t>
      </w:r>
      <w:r w:rsidR="00032503" w:rsidRPr="000672E4">
        <w:rPr>
          <w:iCs/>
          <w:sz w:val="22"/>
          <w:szCs w:val="22"/>
        </w:rPr>
        <w:t xml:space="preserve"> komponent</w:t>
      </w:r>
      <w:r w:rsidR="00032503" w:rsidRPr="000672E4">
        <w:rPr>
          <w:rFonts w:hint="eastAsia"/>
          <w:iCs/>
          <w:sz w:val="22"/>
          <w:szCs w:val="22"/>
        </w:rPr>
        <w:t>ų</w:t>
      </w:r>
      <w:r w:rsidR="00032503" w:rsidRPr="000672E4">
        <w:rPr>
          <w:iCs/>
          <w:sz w:val="22"/>
          <w:szCs w:val="22"/>
        </w:rPr>
        <w:t xml:space="preserve"> integravimu </w:t>
      </w:r>
      <w:r w:rsidR="00032503" w:rsidRPr="000672E4">
        <w:rPr>
          <w:rFonts w:hint="eastAsia"/>
          <w:iCs/>
          <w:sz w:val="22"/>
          <w:szCs w:val="22"/>
        </w:rPr>
        <w:t>į</w:t>
      </w:r>
      <w:r w:rsidR="00032503" w:rsidRPr="000672E4">
        <w:rPr>
          <w:iCs/>
          <w:sz w:val="22"/>
          <w:szCs w:val="22"/>
        </w:rPr>
        <w:t xml:space="preserve"> sistemas, leidžiančias atlikti artimo lauko spektrinius tyrimus laboratorin</w:t>
      </w:r>
      <w:r w:rsidR="00032503" w:rsidRPr="000672E4">
        <w:rPr>
          <w:rFonts w:hint="eastAsia"/>
          <w:iCs/>
          <w:sz w:val="22"/>
          <w:szCs w:val="22"/>
        </w:rPr>
        <w:t>ė</w:t>
      </w:r>
      <w:r w:rsidR="00032503" w:rsidRPr="000672E4">
        <w:rPr>
          <w:iCs/>
          <w:sz w:val="22"/>
          <w:szCs w:val="22"/>
        </w:rPr>
        <w:t xml:space="preserve">mis sąlygomis ir praktikoje, jaunesnysis mokslo darbuotojas </w:t>
      </w:r>
      <w:proofErr w:type="spellStart"/>
      <w:r w:rsidR="00032503" w:rsidRPr="000672E4">
        <w:rPr>
          <w:iCs/>
          <w:sz w:val="22"/>
          <w:szCs w:val="22"/>
        </w:rPr>
        <w:t>Surya</w:t>
      </w:r>
      <w:proofErr w:type="spellEnd"/>
      <w:r w:rsidR="00032503" w:rsidRPr="000672E4">
        <w:rPr>
          <w:iCs/>
          <w:sz w:val="22"/>
          <w:szCs w:val="22"/>
        </w:rPr>
        <w:t xml:space="preserve"> </w:t>
      </w:r>
      <w:proofErr w:type="spellStart"/>
      <w:r w:rsidR="00032503" w:rsidRPr="000672E4">
        <w:rPr>
          <w:iCs/>
          <w:sz w:val="22"/>
          <w:szCs w:val="22"/>
        </w:rPr>
        <w:t>Revanth</w:t>
      </w:r>
      <w:proofErr w:type="spellEnd"/>
      <w:r w:rsidR="00032503" w:rsidRPr="000672E4">
        <w:rPr>
          <w:iCs/>
          <w:sz w:val="22"/>
          <w:szCs w:val="22"/>
        </w:rPr>
        <w:t xml:space="preserve"> </w:t>
      </w:r>
      <w:proofErr w:type="spellStart"/>
      <w:r w:rsidR="00032503" w:rsidRPr="000672E4">
        <w:rPr>
          <w:iCs/>
          <w:sz w:val="22"/>
          <w:szCs w:val="22"/>
        </w:rPr>
        <w:t>Ayyagari</w:t>
      </w:r>
      <w:proofErr w:type="spellEnd"/>
      <w:r w:rsidR="00032503" w:rsidRPr="000672E4">
        <w:rPr>
          <w:iCs/>
          <w:sz w:val="22"/>
          <w:szCs w:val="22"/>
        </w:rPr>
        <w:t xml:space="preserve">  atliko tyrė galimybes integruoti kelias skirtingas funkcijas tame pačiame spektrometre, jaunesnysis mokslo darbuotojas Maxim Moscotin tyrė </w:t>
      </w:r>
      <w:proofErr w:type="spellStart"/>
      <w:r w:rsidR="00032503" w:rsidRPr="000672E4">
        <w:rPr>
          <w:iCs/>
          <w:sz w:val="22"/>
          <w:szCs w:val="22"/>
        </w:rPr>
        <w:t>plazmonini</w:t>
      </w:r>
      <w:r w:rsidR="00032503" w:rsidRPr="000672E4">
        <w:rPr>
          <w:rFonts w:hint="eastAsia"/>
          <w:iCs/>
          <w:sz w:val="22"/>
          <w:szCs w:val="22"/>
        </w:rPr>
        <w:t>ų</w:t>
      </w:r>
      <w:proofErr w:type="spellEnd"/>
      <w:r w:rsidR="00032503" w:rsidRPr="000672E4">
        <w:rPr>
          <w:iCs/>
          <w:sz w:val="22"/>
          <w:szCs w:val="22"/>
        </w:rPr>
        <w:t xml:space="preserve"> jutikli</w:t>
      </w:r>
      <w:r w:rsidR="00032503" w:rsidRPr="000672E4">
        <w:rPr>
          <w:rFonts w:hint="eastAsia"/>
          <w:iCs/>
          <w:sz w:val="22"/>
          <w:szCs w:val="22"/>
        </w:rPr>
        <w:t>ų</w:t>
      </w:r>
      <w:r w:rsidR="00032503" w:rsidRPr="000672E4">
        <w:rPr>
          <w:iCs/>
          <w:sz w:val="22"/>
          <w:szCs w:val="22"/>
        </w:rPr>
        <w:t xml:space="preserve"> technologijos taikymo galimybes </w:t>
      </w:r>
      <w:r w:rsidR="00032503" w:rsidRPr="000672E4">
        <w:rPr>
          <w:rFonts w:hint="eastAsia"/>
          <w:iCs/>
          <w:sz w:val="22"/>
          <w:szCs w:val="22"/>
        </w:rPr>
        <w:t>į</w:t>
      </w:r>
      <w:r w:rsidR="00032503" w:rsidRPr="000672E4">
        <w:rPr>
          <w:iCs/>
          <w:sz w:val="22"/>
          <w:szCs w:val="22"/>
        </w:rPr>
        <w:t>vairiose  vaizdinimo, medžiag</w:t>
      </w:r>
      <w:r w:rsidR="00032503" w:rsidRPr="000672E4">
        <w:rPr>
          <w:rFonts w:hint="eastAsia"/>
          <w:iCs/>
          <w:sz w:val="22"/>
          <w:szCs w:val="22"/>
        </w:rPr>
        <w:t>ų</w:t>
      </w:r>
      <w:r w:rsidR="00032503" w:rsidRPr="000672E4">
        <w:rPr>
          <w:iCs/>
          <w:sz w:val="22"/>
          <w:szCs w:val="22"/>
        </w:rPr>
        <w:t xml:space="preserve"> atpažinimo, ryšio, saugumo, sistemose, užtikrinant mažą energijos suvartojimą.</w:t>
      </w:r>
      <w:r w:rsidR="00032503" w:rsidRPr="000672E4">
        <w:rPr>
          <w:bCs/>
          <w:sz w:val="22"/>
          <w:szCs w:val="22"/>
        </w:rPr>
        <w:t xml:space="preserve"> Tokiu būdu sprendžiant projekto uždavinius vienoje komandoje drauge dirbo patyrę mokslininkai ir jaunieji mokslininkai, kas leido betarpiškai keistis patirtimi ir ugdyti profesinius įgūdžius ruošiant paraiškas MTEP projektams bei atliekant žvalgomuosius tyrimus. </w:t>
      </w:r>
    </w:p>
    <w:p w14:paraId="302E705B" w14:textId="2796916C" w:rsidR="002106C4" w:rsidRPr="000672E4" w:rsidRDefault="002106C4" w:rsidP="002106C4">
      <w:pPr>
        <w:ind w:firstLine="1296"/>
        <w:jc w:val="both"/>
        <w:rPr>
          <w:bCs/>
          <w:sz w:val="22"/>
          <w:szCs w:val="22"/>
        </w:rPr>
      </w:pPr>
      <w:r w:rsidRPr="000672E4">
        <w:rPr>
          <w:bCs/>
          <w:sz w:val="22"/>
          <w:szCs w:val="22"/>
        </w:rPr>
        <w:t>Šis projektas svariai prisidėjo prie MTEP paraiškų rengimų kompetencijų tobulinimo, leido reikšmingai padidinti tyrėjų mokslinę kvalifikaciją, įgyti naujų žinių ir išsigryninti</w:t>
      </w:r>
      <w:r w:rsidR="006D41B6" w:rsidRPr="000672E4">
        <w:rPr>
          <w:bCs/>
          <w:sz w:val="22"/>
          <w:szCs w:val="22"/>
        </w:rPr>
        <w:t xml:space="preserve"> MTEP</w:t>
      </w:r>
      <w:r w:rsidRPr="000672E4">
        <w:rPr>
          <w:bCs/>
          <w:sz w:val="22"/>
          <w:szCs w:val="22"/>
        </w:rPr>
        <w:t xml:space="preserve"> idėją.</w:t>
      </w:r>
      <w:r w:rsidR="00996FDB" w:rsidRPr="000672E4">
        <w:rPr>
          <w:bCs/>
          <w:sz w:val="22"/>
          <w:szCs w:val="22"/>
        </w:rPr>
        <w:t xml:space="preserve"> </w:t>
      </w:r>
    </w:p>
    <w:p w14:paraId="0DF4F565" w14:textId="7F37AA35" w:rsidR="00185687" w:rsidRPr="00185687" w:rsidRDefault="000672E4" w:rsidP="00D81088">
      <w:pPr>
        <w:ind w:firstLine="1296"/>
        <w:jc w:val="both"/>
        <w:rPr>
          <w:bCs/>
        </w:rPr>
      </w:pPr>
      <w:r w:rsidRPr="000672E4">
        <w:rPr>
          <w:iCs/>
          <w:sz w:val="22"/>
          <w:szCs w:val="22"/>
        </w:rPr>
        <w:t xml:space="preserve">Gauti </w:t>
      </w:r>
      <w:proofErr w:type="spellStart"/>
      <w:r w:rsidRPr="000672E4">
        <w:rPr>
          <w:iCs/>
          <w:sz w:val="22"/>
          <w:szCs w:val="22"/>
        </w:rPr>
        <w:t>rezultati</w:t>
      </w:r>
      <w:proofErr w:type="spellEnd"/>
      <w:r w:rsidRPr="000672E4">
        <w:rPr>
          <w:iCs/>
          <w:sz w:val="22"/>
          <w:szCs w:val="22"/>
        </w:rPr>
        <w:t>/išvados: i</w:t>
      </w:r>
      <w:r w:rsidR="00745950" w:rsidRPr="000672E4">
        <w:rPr>
          <w:iCs/>
          <w:sz w:val="22"/>
          <w:szCs w:val="22"/>
        </w:rPr>
        <w:t>štirtas hibridini</w:t>
      </w:r>
      <w:r w:rsidR="00745950" w:rsidRPr="000672E4">
        <w:rPr>
          <w:rFonts w:hint="eastAsia"/>
          <w:iCs/>
          <w:sz w:val="22"/>
          <w:szCs w:val="22"/>
        </w:rPr>
        <w:t>ų</w:t>
      </w:r>
      <w:r w:rsidR="00745950" w:rsidRPr="000672E4">
        <w:rPr>
          <w:iCs/>
          <w:sz w:val="22"/>
          <w:szCs w:val="22"/>
        </w:rPr>
        <w:t xml:space="preserve"> </w:t>
      </w:r>
      <w:proofErr w:type="spellStart"/>
      <w:r w:rsidR="00745950" w:rsidRPr="000672E4">
        <w:rPr>
          <w:iCs/>
          <w:sz w:val="22"/>
          <w:szCs w:val="22"/>
        </w:rPr>
        <w:t>plazmonikos</w:t>
      </w:r>
      <w:proofErr w:type="spellEnd"/>
      <w:r w:rsidR="00745950" w:rsidRPr="000672E4">
        <w:rPr>
          <w:iCs/>
          <w:sz w:val="22"/>
          <w:szCs w:val="22"/>
        </w:rPr>
        <w:t xml:space="preserve"> jutikli</w:t>
      </w:r>
      <w:r w:rsidR="00745950" w:rsidRPr="000672E4">
        <w:rPr>
          <w:rFonts w:hint="eastAsia"/>
          <w:iCs/>
          <w:sz w:val="22"/>
          <w:szCs w:val="22"/>
        </w:rPr>
        <w:t>ų</w:t>
      </w:r>
      <w:r w:rsidR="00745950" w:rsidRPr="000672E4">
        <w:rPr>
          <w:iCs/>
          <w:sz w:val="22"/>
          <w:szCs w:val="22"/>
        </w:rPr>
        <w:t xml:space="preserve"> pritaikymas artimo lauko spektroskopijoje. Išanalizuotos dvimači</w:t>
      </w:r>
      <w:r w:rsidR="00745950" w:rsidRPr="000672E4">
        <w:rPr>
          <w:rFonts w:hint="eastAsia"/>
          <w:iCs/>
          <w:sz w:val="22"/>
          <w:szCs w:val="22"/>
        </w:rPr>
        <w:t>ų</w:t>
      </w:r>
      <w:r w:rsidR="00745950" w:rsidRPr="000672E4">
        <w:rPr>
          <w:iCs/>
          <w:sz w:val="22"/>
          <w:szCs w:val="22"/>
        </w:rPr>
        <w:t xml:space="preserve"> </w:t>
      </w:r>
      <w:proofErr w:type="spellStart"/>
      <w:r w:rsidR="00745950" w:rsidRPr="000672E4">
        <w:rPr>
          <w:iCs/>
          <w:sz w:val="22"/>
          <w:szCs w:val="22"/>
        </w:rPr>
        <w:t>plazmon</w:t>
      </w:r>
      <w:r w:rsidR="00745950" w:rsidRPr="000672E4">
        <w:rPr>
          <w:rFonts w:hint="eastAsia"/>
          <w:iCs/>
          <w:sz w:val="22"/>
          <w:szCs w:val="22"/>
        </w:rPr>
        <w:t>ų</w:t>
      </w:r>
      <w:proofErr w:type="spellEnd"/>
      <w:r w:rsidR="00745950" w:rsidRPr="000672E4">
        <w:rPr>
          <w:iCs/>
          <w:sz w:val="22"/>
          <w:szCs w:val="22"/>
        </w:rPr>
        <w:t xml:space="preserve"> rezonansin</w:t>
      </w:r>
      <w:r w:rsidR="00745950" w:rsidRPr="000672E4">
        <w:rPr>
          <w:rFonts w:hint="eastAsia"/>
          <w:iCs/>
          <w:sz w:val="22"/>
          <w:szCs w:val="22"/>
        </w:rPr>
        <w:t>ė</w:t>
      </w:r>
      <w:r w:rsidR="00745950" w:rsidRPr="000672E4">
        <w:rPr>
          <w:iCs/>
          <w:sz w:val="22"/>
          <w:szCs w:val="22"/>
        </w:rPr>
        <w:t>s ypatyb</w:t>
      </w:r>
      <w:r w:rsidR="00745950" w:rsidRPr="000672E4">
        <w:rPr>
          <w:rFonts w:hint="eastAsia"/>
          <w:iCs/>
          <w:sz w:val="22"/>
          <w:szCs w:val="22"/>
        </w:rPr>
        <w:t>ė</w:t>
      </w:r>
      <w:r w:rsidR="00745950" w:rsidRPr="000672E4">
        <w:rPr>
          <w:iCs/>
          <w:sz w:val="22"/>
          <w:szCs w:val="22"/>
        </w:rPr>
        <w:t xml:space="preserve">s </w:t>
      </w:r>
      <w:proofErr w:type="spellStart"/>
      <w:r w:rsidR="00745950" w:rsidRPr="000672E4">
        <w:rPr>
          <w:iCs/>
          <w:sz w:val="22"/>
          <w:szCs w:val="22"/>
        </w:rPr>
        <w:t>nitridin</w:t>
      </w:r>
      <w:r w:rsidR="00745950" w:rsidRPr="000672E4">
        <w:rPr>
          <w:rFonts w:hint="eastAsia"/>
          <w:iCs/>
          <w:sz w:val="22"/>
          <w:szCs w:val="22"/>
        </w:rPr>
        <w:t>ė</w:t>
      </w:r>
      <w:r w:rsidR="00745950" w:rsidRPr="000672E4">
        <w:rPr>
          <w:iCs/>
          <w:sz w:val="22"/>
          <w:szCs w:val="22"/>
        </w:rPr>
        <w:t>se</w:t>
      </w:r>
      <w:proofErr w:type="spellEnd"/>
      <w:r w:rsidR="00745950" w:rsidRPr="000672E4">
        <w:rPr>
          <w:iCs/>
          <w:sz w:val="22"/>
          <w:szCs w:val="22"/>
        </w:rPr>
        <w:t xml:space="preserve"> </w:t>
      </w:r>
      <w:proofErr w:type="spellStart"/>
      <w:r w:rsidR="00745950" w:rsidRPr="000672E4">
        <w:rPr>
          <w:iCs/>
          <w:sz w:val="22"/>
          <w:szCs w:val="22"/>
        </w:rPr>
        <w:t>heterostrukt</w:t>
      </w:r>
      <w:r w:rsidR="00745950" w:rsidRPr="000672E4">
        <w:rPr>
          <w:rFonts w:hint="eastAsia"/>
          <w:iCs/>
          <w:sz w:val="22"/>
          <w:szCs w:val="22"/>
        </w:rPr>
        <w:t>ū</w:t>
      </w:r>
      <w:r w:rsidR="00745950" w:rsidRPr="000672E4">
        <w:rPr>
          <w:iCs/>
          <w:sz w:val="22"/>
          <w:szCs w:val="22"/>
        </w:rPr>
        <w:t>rose</w:t>
      </w:r>
      <w:proofErr w:type="spellEnd"/>
      <w:r w:rsidR="00745950" w:rsidRPr="000672E4">
        <w:rPr>
          <w:iCs/>
          <w:sz w:val="22"/>
          <w:szCs w:val="22"/>
        </w:rPr>
        <w:t>.</w:t>
      </w:r>
      <w:r w:rsidR="00D81088" w:rsidRPr="000672E4">
        <w:rPr>
          <w:iCs/>
          <w:sz w:val="22"/>
          <w:szCs w:val="22"/>
        </w:rPr>
        <w:t xml:space="preserve"> Ištirtos galimybės i</w:t>
      </w:r>
      <w:r w:rsidR="00745950" w:rsidRPr="000672E4">
        <w:rPr>
          <w:iCs/>
          <w:sz w:val="22"/>
          <w:szCs w:val="22"/>
        </w:rPr>
        <w:t>ntegruoti hibridini</w:t>
      </w:r>
      <w:r w:rsidR="00745950" w:rsidRPr="000672E4">
        <w:rPr>
          <w:rFonts w:hint="eastAsia"/>
          <w:iCs/>
          <w:sz w:val="22"/>
          <w:szCs w:val="22"/>
        </w:rPr>
        <w:t>ų</w:t>
      </w:r>
      <w:r w:rsidR="00745950" w:rsidRPr="000672E4">
        <w:rPr>
          <w:iCs/>
          <w:sz w:val="22"/>
          <w:szCs w:val="22"/>
        </w:rPr>
        <w:t xml:space="preserve"> </w:t>
      </w:r>
      <w:proofErr w:type="spellStart"/>
      <w:r w:rsidR="00745950" w:rsidRPr="000672E4">
        <w:rPr>
          <w:iCs/>
          <w:sz w:val="22"/>
          <w:szCs w:val="22"/>
        </w:rPr>
        <w:t>plazmonikos</w:t>
      </w:r>
      <w:proofErr w:type="spellEnd"/>
      <w:r w:rsidR="00745950" w:rsidRPr="000672E4">
        <w:rPr>
          <w:iCs/>
          <w:sz w:val="22"/>
          <w:szCs w:val="22"/>
        </w:rPr>
        <w:t xml:space="preserve"> jutikli</w:t>
      </w:r>
      <w:r w:rsidR="00745950" w:rsidRPr="000672E4">
        <w:rPr>
          <w:rFonts w:hint="eastAsia"/>
          <w:iCs/>
          <w:sz w:val="22"/>
          <w:szCs w:val="22"/>
        </w:rPr>
        <w:t>ų</w:t>
      </w:r>
      <w:r w:rsidR="00745950" w:rsidRPr="000672E4">
        <w:rPr>
          <w:iCs/>
          <w:sz w:val="22"/>
          <w:szCs w:val="22"/>
        </w:rPr>
        <w:t xml:space="preserve"> komponentai </w:t>
      </w:r>
      <w:r w:rsidR="00745950" w:rsidRPr="000672E4">
        <w:rPr>
          <w:rFonts w:hint="eastAsia"/>
          <w:iCs/>
          <w:sz w:val="22"/>
          <w:szCs w:val="22"/>
        </w:rPr>
        <w:t>į</w:t>
      </w:r>
      <w:r w:rsidR="00745950" w:rsidRPr="000672E4">
        <w:rPr>
          <w:iCs/>
          <w:sz w:val="22"/>
          <w:szCs w:val="22"/>
        </w:rPr>
        <w:t xml:space="preserve"> spektrini</w:t>
      </w:r>
      <w:r w:rsidR="00745950" w:rsidRPr="000672E4">
        <w:rPr>
          <w:rFonts w:hint="eastAsia"/>
          <w:iCs/>
          <w:sz w:val="22"/>
          <w:szCs w:val="22"/>
        </w:rPr>
        <w:t>ų</w:t>
      </w:r>
      <w:r w:rsidR="00745950" w:rsidRPr="000672E4">
        <w:rPr>
          <w:iCs/>
          <w:sz w:val="22"/>
          <w:szCs w:val="22"/>
        </w:rPr>
        <w:t xml:space="preserve"> tyrim</w:t>
      </w:r>
      <w:r w:rsidR="00745950" w:rsidRPr="000672E4">
        <w:rPr>
          <w:rFonts w:hint="eastAsia"/>
          <w:iCs/>
          <w:sz w:val="22"/>
          <w:szCs w:val="22"/>
        </w:rPr>
        <w:t>ų</w:t>
      </w:r>
      <w:r w:rsidR="00745950" w:rsidRPr="000672E4">
        <w:rPr>
          <w:iCs/>
          <w:sz w:val="22"/>
          <w:szCs w:val="22"/>
        </w:rPr>
        <w:t xml:space="preserve"> sistemas.</w:t>
      </w:r>
      <w:r w:rsidR="00D81088" w:rsidRPr="000672E4">
        <w:rPr>
          <w:iCs/>
          <w:sz w:val="22"/>
          <w:szCs w:val="22"/>
        </w:rPr>
        <w:t xml:space="preserve"> </w:t>
      </w:r>
      <w:r w:rsidR="00745950" w:rsidRPr="000672E4">
        <w:rPr>
          <w:iCs/>
          <w:sz w:val="22"/>
          <w:szCs w:val="22"/>
        </w:rPr>
        <w:t>Išnagrin</w:t>
      </w:r>
      <w:r w:rsidR="00745950" w:rsidRPr="000672E4">
        <w:rPr>
          <w:rFonts w:hint="eastAsia"/>
          <w:iCs/>
          <w:sz w:val="22"/>
          <w:szCs w:val="22"/>
        </w:rPr>
        <w:t>ė</w:t>
      </w:r>
      <w:r w:rsidR="00745950" w:rsidRPr="000672E4">
        <w:rPr>
          <w:iCs/>
          <w:sz w:val="22"/>
          <w:szCs w:val="22"/>
        </w:rPr>
        <w:t>tos funkcij</w:t>
      </w:r>
      <w:r w:rsidR="00745950" w:rsidRPr="000672E4">
        <w:rPr>
          <w:rFonts w:hint="eastAsia"/>
          <w:iCs/>
          <w:sz w:val="22"/>
          <w:szCs w:val="22"/>
        </w:rPr>
        <w:t>ų</w:t>
      </w:r>
      <w:r w:rsidR="00745950" w:rsidRPr="000672E4">
        <w:rPr>
          <w:iCs/>
          <w:sz w:val="22"/>
          <w:szCs w:val="22"/>
        </w:rPr>
        <w:t xml:space="preserve"> integravimo galimyb</w:t>
      </w:r>
      <w:r w:rsidR="00745950" w:rsidRPr="000672E4">
        <w:rPr>
          <w:rFonts w:hint="eastAsia"/>
          <w:iCs/>
          <w:sz w:val="22"/>
          <w:szCs w:val="22"/>
        </w:rPr>
        <w:t>ė</w:t>
      </w:r>
      <w:r w:rsidR="00745950" w:rsidRPr="000672E4">
        <w:rPr>
          <w:iCs/>
          <w:sz w:val="22"/>
          <w:szCs w:val="22"/>
        </w:rPr>
        <w:t>s spektrometruose.</w:t>
      </w:r>
      <w:r w:rsidR="00D81088" w:rsidRPr="000672E4">
        <w:rPr>
          <w:iCs/>
          <w:sz w:val="22"/>
          <w:szCs w:val="22"/>
        </w:rPr>
        <w:t xml:space="preserve"> Galiausiai atlikti vertinamieji</w:t>
      </w:r>
      <w:r w:rsidR="00745950" w:rsidRPr="000672E4">
        <w:rPr>
          <w:iCs/>
          <w:sz w:val="22"/>
          <w:szCs w:val="22"/>
        </w:rPr>
        <w:t xml:space="preserve"> </w:t>
      </w:r>
      <w:proofErr w:type="spellStart"/>
      <w:r w:rsidR="00745950" w:rsidRPr="000672E4">
        <w:rPr>
          <w:iCs/>
          <w:sz w:val="22"/>
          <w:szCs w:val="22"/>
        </w:rPr>
        <w:t>plazmonini</w:t>
      </w:r>
      <w:r w:rsidR="00745950" w:rsidRPr="000672E4">
        <w:rPr>
          <w:rFonts w:hint="eastAsia"/>
          <w:iCs/>
          <w:sz w:val="22"/>
          <w:szCs w:val="22"/>
        </w:rPr>
        <w:t>ų</w:t>
      </w:r>
      <w:proofErr w:type="spellEnd"/>
      <w:r w:rsidR="00745950" w:rsidRPr="000672E4">
        <w:rPr>
          <w:iCs/>
          <w:sz w:val="22"/>
          <w:szCs w:val="22"/>
        </w:rPr>
        <w:t xml:space="preserve"> </w:t>
      </w:r>
      <w:r w:rsidR="00745950" w:rsidRPr="000672E4">
        <w:rPr>
          <w:iCs/>
          <w:sz w:val="22"/>
          <w:szCs w:val="22"/>
        </w:rPr>
        <w:lastRenderedPageBreak/>
        <w:t>jutikli</w:t>
      </w:r>
      <w:r w:rsidR="00745950" w:rsidRPr="000672E4">
        <w:rPr>
          <w:rFonts w:hint="eastAsia"/>
          <w:iCs/>
          <w:sz w:val="22"/>
          <w:szCs w:val="22"/>
        </w:rPr>
        <w:t>ų</w:t>
      </w:r>
      <w:r w:rsidR="00745950" w:rsidRPr="000672E4">
        <w:rPr>
          <w:iCs/>
          <w:sz w:val="22"/>
          <w:szCs w:val="22"/>
        </w:rPr>
        <w:t xml:space="preserve"> taikym</w:t>
      </w:r>
      <w:r w:rsidR="0015414D" w:rsidRPr="000672E4">
        <w:rPr>
          <w:iCs/>
          <w:sz w:val="22"/>
          <w:szCs w:val="22"/>
        </w:rPr>
        <w:t>ų tyrimai</w:t>
      </w:r>
      <w:r w:rsidR="00745950" w:rsidRPr="000672E4">
        <w:rPr>
          <w:iCs/>
          <w:sz w:val="22"/>
          <w:szCs w:val="22"/>
        </w:rPr>
        <w:t xml:space="preserve"> vaizdinime, medžiag</w:t>
      </w:r>
      <w:r w:rsidR="00745950" w:rsidRPr="000672E4">
        <w:rPr>
          <w:rFonts w:hint="eastAsia"/>
          <w:iCs/>
          <w:sz w:val="22"/>
          <w:szCs w:val="22"/>
        </w:rPr>
        <w:t>ų</w:t>
      </w:r>
      <w:r w:rsidR="00745950" w:rsidRPr="000672E4">
        <w:rPr>
          <w:iCs/>
          <w:sz w:val="22"/>
          <w:szCs w:val="22"/>
        </w:rPr>
        <w:t xml:space="preserve"> atpažinime, ryš</w:t>
      </w:r>
      <w:r w:rsidR="00D81088" w:rsidRPr="000672E4">
        <w:rPr>
          <w:iCs/>
          <w:sz w:val="22"/>
          <w:szCs w:val="22"/>
        </w:rPr>
        <w:t xml:space="preserve">ių technologijose bei </w:t>
      </w:r>
      <w:r w:rsidR="00745950" w:rsidRPr="000672E4">
        <w:rPr>
          <w:iCs/>
          <w:sz w:val="22"/>
          <w:szCs w:val="22"/>
        </w:rPr>
        <w:t>saugume.</w:t>
      </w:r>
      <w:r w:rsidR="00D81088" w:rsidRPr="000672E4">
        <w:rPr>
          <w:iCs/>
          <w:sz w:val="22"/>
          <w:szCs w:val="22"/>
        </w:rPr>
        <w:t xml:space="preserve"> </w:t>
      </w:r>
      <w:r w:rsidR="002106C4" w:rsidRPr="000672E4">
        <w:rPr>
          <w:bCs/>
          <w:sz w:val="22"/>
          <w:szCs w:val="22"/>
        </w:rPr>
        <w:t>Gauti rezultatai leidžia spręsti, kad pasiūlyta MTEP idėja yra perspektyvi ir sutelkus kompetentingą tarptautinį konsorciumą gali būti realizuojama programos</w:t>
      </w:r>
      <w:r w:rsidR="002106C4" w:rsidRPr="00FE5641">
        <w:rPr>
          <w:bCs/>
          <w:sz w:val="22"/>
          <w:szCs w:val="22"/>
        </w:rPr>
        <w:t xml:space="preserve"> Europos horizontas </w:t>
      </w:r>
      <w:r w:rsidR="006D41B6" w:rsidRPr="00FE5641">
        <w:rPr>
          <w:bCs/>
          <w:sz w:val="22"/>
          <w:szCs w:val="22"/>
        </w:rPr>
        <w:t xml:space="preserve">priemonės </w:t>
      </w:r>
      <w:r w:rsidR="00E26D38" w:rsidRPr="00FE5641">
        <w:rPr>
          <w:iCs/>
          <w:sz w:val="22"/>
          <w:szCs w:val="22"/>
        </w:rPr>
        <w:t>Europos mokslo tarybos (ERC) „ERC dotacija patyrusiems“ (angl. „</w:t>
      </w:r>
      <w:proofErr w:type="spellStart"/>
      <w:r w:rsidR="00E26D38" w:rsidRPr="00FE5641">
        <w:rPr>
          <w:iCs/>
          <w:sz w:val="22"/>
          <w:szCs w:val="22"/>
        </w:rPr>
        <w:t>Advanced</w:t>
      </w:r>
      <w:proofErr w:type="spellEnd"/>
      <w:r w:rsidR="00E26D38" w:rsidRPr="00FE5641">
        <w:rPr>
          <w:iCs/>
          <w:sz w:val="22"/>
          <w:szCs w:val="22"/>
        </w:rPr>
        <w:t xml:space="preserve"> </w:t>
      </w:r>
      <w:proofErr w:type="spellStart"/>
      <w:r w:rsidR="00E26D38" w:rsidRPr="00FE5641">
        <w:rPr>
          <w:iCs/>
          <w:sz w:val="22"/>
          <w:szCs w:val="22"/>
        </w:rPr>
        <w:t>Grant</w:t>
      </w:r>
      <w:proofErr w:type="spellEnd"/>
      <w:r w:rsidR="00E26D38" w:rsidRPr="00FE5641">
        <w:rPr>
          <w:iCs/>
          <w:sz w:val="22"/>
          <w:szCs w:val="22"/>
        </w:rPr>
        <w:t>“) 2025 m</w:t>
      </w:r>
      <w:r>
        <w:rPr>
          <w:iCs/>
          <w:sz w:val="22"/>
          <w:szCs w:val="22"/>
        </w:rPr>
        <w:t>.</w:t>
      </w:r>
      <w:r w:rsidR="00E26D38" w:rsidRPr="00FE5641">
        <w:rPr>
          <w:iCs/>
          <w:sz w:val="22"/>
          <w:szCs w:val="22"/>
        </w:rPr>
        <w:t xml:space="preserve"> kvietimo </w:t>
      </w:r>
      <w:r w:rsidR="002106C4" w:rsidRPr="00FE5641">
        <w:rPr>
          <w:bCs/>
          <w:sz w:val="22"/>
          <w:szCs w:val="22"/>
        </w:rPr>
        <w:t>rėmuose.</w:t>
      </w:r>
      <w:r w:rsidR="00D81088">
        <w:rPr>
          <w:bCs/>
          <w:sz w:val="22"/>
          <w:szCs w:val="22"/>
        </w:rPr>
        <w:t xml:space="preserve"> </w:t>
      </w:r>
    </w:p>
    <w:p w14:paraId="0976E722" w14:textId="77777777" w:rsidR="00185687" w:rsidRPr="00185687" w:rsidRDefault="00185687" w:rsidP="00A12292">
      <w:pPr>
        <w:jc w:val="both"/>
        <w:rPr>
          <w:bCs/>
        </w:rPr>
      </w:pPr>
    </w:p>
    <w:p w14:paraId="318DAE40" w14:textId="77777777" w:rsidR="00E26D38" w:rsidRDefault="00A12292" w:rsidP="00740DA2">
      <w:pPr>
        <w:ind w:firstLine="1296"/>
        <w:jc w:val="both"/>
        <w:rPr>
          <w:sz w:val="22"/>
          <w:szCs w:val="22"/>
          <w:highlight w:val="white"/>
        </w:rPr>
      </w:pPr>
      <w:r w:rsidRPr="00185687">
        <w:rPr>
          <w:bCs/>
          <w:sz w:val="22"/>
          <w:szCs w:val="22"/>
        </w:rPr>
        <w:t>Šiuo projektu ,,</w:t>
      </w:r>
      <w:r w:rsidR="00E26D38" w:rsidRPr="00E26D38">
        <w:rPr>
          <w:b/>
          <w:sz w:val="22"/>
          <w:szCs w:val="22"/>
        </w:rPr>
        <w:t xml:space="preserve"> </w:t>
      </w:r>
      <w:r w:rsidR="00E26D38" w:rsidRPr="006D41B6">
        <w:rPr>
          <w:b/>
          <w:sz w:val="22"/>
          <w:szCs w:val="22"/>
        </w:rPr>
        <w:t>„</w:t>
      </w:r>
      <w:r w:rsidR="00E26D38" w:rsidRPr="00E403E2">
        <w:rPr>
          <w:iCs/>
          <w:sz w:val="22"/>
          <w:szCs w:val="22"/>
        </w:rPr>
        <w:t xml:space="preserve">MTEP idėjos tikrinimas – Hibridiniai </w:t>
      </w:r>
      <w:proofErr w:type="spellStart"/>
      <w:r w:rsidR="00E26D38" w:rsidRPr="00E403E2">
        <w:rPr>
          <w:iCs/>
          <w:sz w:val="22"/>
          <w:szCs w:val="22"/>
        </w:rPr>
        <w:t>plazmonikos</w:t>
      </w:r>
      <w:proofErr w:type="spellEnd"/>
      <w:r w:rsidR="00E26D38" w:rsidRPr="00E403E2">
        <w:rPr>
          <w:iCs/>
          <w:sz w:val="22"/>
          <w:szCs w:val="22"/>
        </w:rPr>
        <w:t xml:space="preserve"> jutikliai skirti artimojo lauko spektroskopijai </w:t>
      </w:r>
      <w:proofErr w:type="spellStart"/>
      <w:r w:rsidR="00E26D38" w:rsidRPr="00E403E2">
        <w:rPr>
          <w:iCs/>
          <w:sz w:val="22"/>
          <w:szCs w:val="22"/>
        </w:rPr>
        <w:t>teraherciniame</w:t>
      </w:r>
      <w:proofErr w:type="spellEnd"/>
      <w:r w:rsidR="00E26D38" w:rsidRPr="00E403E2">
        <w:rPr>
          <w:iCs/>
          <w:sz w:val="22"/>
          <w:szCs w:val="22"/>
        </w:rPr>
        <w:t xml:space="preserve"> dažnių ruože – tyrimai ir praktinis pritaikymas</w:t>
      </w:r>
      <w:r w:rsidR="00E26D38" w:rsidRPr="006D41B6">
        <w:rPr>
          <w:b/>
          <w:sz w:val="22"/>
          <w:szCs w:val="22"/>
          <w:highlight w:val="white"/>
        </w:rPr>
        <w:t>“</w:t>
      </w:r>
    </w:p>
    <w:p w14:paraId="2362937F" w14:textId="77777777" w:rsidR="00A12292" w:rsidRPr="006D41B6" w:rsidRDefault="006D41B6" w:rsidP="00A21B84">
      <w:pPr>
        <w:jc w:val="both"/>
        <w:rPr>
          <w:sz w:val="22"/>
          <w:szCs w:val="22"/>
          <w:highlight w:val="white"/>
        </w:rPr>
      </w:pPr>
      <w:r>
        <w:rPr>
          <w:sz w:val="22"/>
          <w:szCs w:val="22"/>
          <w:highlight w:val="white"/>
        </w:rPr>
        <w:t xml:space="preserve"> </w:t>
      </w:r>
      <w:r w:rsidR="00A12292" w:rsidRPr="00185687">
        <w:rPr>
          <w:b/>
          <w:sz w:val="22"/>
          <w:szCs w:val="22"/>
        </w:rPr>
        <w:t>pagal sutartį Nr. 10-038-T-</w:t>
      </w:r>
      <w:r w:rsidR="00A12292" w:rsidRPr="006D41B6">
        <w:rPr>
          <w:b/>
          <w:sz w:val="22"/>
          <w:szCs w:val="22"/>
        </w:rPr>
        <w:t>00</w:t>
      </w:r>
      <w:r w:rsidR="00E26D38">
        <w:rPr>
          <w:b/>
          <w:sz w:val="22"/>
          <w:szCs w:val="22"/>
        </w:rPr>
        <w:t>31</w:t>
      </w:r>
      <w:r w:rsidR="00A12292" w:rsidRPr="00185687">
        <w:rPr>
          <w:bCs/>
          <w:sz w:val="22"/>
          <w:szCs w:val="22"/>
        </w:rPr>
        <w:t xml:space="preserve"> buvo įgyvendinta</w:t>
      </w:r>
      <w:r w:rsidR="0093354F" w:rsidRPr="00185687">
        <w:rPr>
          <w:bCs/>
          <w:sz w:val="22"/>
          <w:szCs w:val="22"/>
        </w:rPr>
        <w:t xml:space="preserve"> </w:t>
      </w:r>
      <w:r w:rsidR="00A12292" w:rsidRPr="00185687">
        <w:rPr>
          <w:bCs/>
          <w:sz w:val="22"/>
          <w:szCs w:val="22"/>
        </w:rPr>
        <w:t>dalis</w:t>
      </w:r>
      <w:r w:rsidR="0093354F" w:rsidRPr="00185687">
        <w:rPr>
          <w:bCs/>
          <w:sz w:val="22"/>
          <w:szCs w:val="22"/>
        </w:rPr>
        <w:t xml:space="preserve"> 2021–2030 m. plėtros programos valdytojos Lietuvos Respublikos švietimo, mokslo ir sporto ministerijos Mokslo plėtros programos pažangos priemonės Nr. 12-001-01-02-01 „Stiprinti inovacijų ekosistemas mokslo centruose“ suplanuotų veiksmų. </w:t>
      </w:r>
    </w:p>
    <w:p w14:paraId="17C140D9" w14:textId="77777777" w:rsidR="0093354F" w:rsidRPr="00185687" w:rsidRDefault="00A12292" w:rsidP="00740DA2">
      <w:pPr>
        <w:ind w:firstLine="1296"/>
        <w:jc w:val="both"/>
        <w:rPr>
          <w:bCs/>
          <w:sz w:val="22"/>
          <w:szCs w:val="22"/>
        </w:rPr>
      </w:pPr>
      <w:r w:rsidRPr="00185687">
        <w:rPr>
          <w:bCs/>
          <w:sz w:val="22"/>
          <w:szCs w:val="22"/>
        </w:rPr>
        <w:t>Taip pat prisidėta</w:t>
      </w:r>
      <w:r w:rsidR="0093354F" w:rsidRPr="00185687">
        <w:rPr>
          <w:bCs/>
          <w:sz w:val="22"/>
          <w:szCs w:val="22"/>
        </w:rPr>
        <w:t xml:space="preserve"> prie Nacionalinio pažangos plano 1 strateginio tikslo („Pereiti prie mokslo žiniomis, pažangiosiomis technologijomis, inovacijomis grįsto darnaus ekonomikos vystymosi ir didinti šalies tarptautinį konkurencingumą“) įgyvendinimo bei prie XVIII Lietuvos Respublikos Vyriausybės programos nuostatų plano iniciatyvų (priemonių), veiksmo: 1.5.3. „Parengti ir įgyvendinti Lietuvos dalyvavimo ES mokslinių tyrimų ir inovacijų programoje „Europos horizontas“ </w:t>
      </w:r>
      <w:proofErr w:type="spellStart"/>
      <w:r w:rsidR="0093354F" w:rsidRPr="00185687">
        <w:rPr>
          <w:bCs/>
          <w:sz w:val="22"/>
          <w:szCs w:val="22"/>
        </w:rPr>
        <w:t>akceleravimo</w:t>
      </w:r>
      <w:proofErr w:type="spellEnd"/>
      <w:r w:rsidR="0093354F" w:rsidRPr="00185687">
        <w:rPr>
          <w:bCs/>
          <w:sz w:val="22"/>
          <w:szCs w:val="22"/>
        </w:rPr>
        <w:t xml:space="preserve"> veiksmų planą.“ </w:t>
      </w:r>
    </w:p>
    <w:p w14:paraId="6BE18E86" w14:textId="77777777" w:rsidR="0093354F" w:rsidRPr="00185687" w:rsidRDefault="0093354F" w:rsidP="00A21B84">
      <w:pPr>
        <w:jc w:val="both"/>
        <w:rPr>
          <w:bCs/>
          <w:sz w:val="22"/>
          <w:szCs w:val="22"/>
        </w:rPr>
      </w:pPr>
    </w:p>
    <w:p w14:paraId="47258A07" w14:textId="77777777" w:rsidR="00A21B84" w:rsidRPr="00185687" w:rsidRDefault="00A21B84" w:rsidP="00740DA2">
      <w:pPr>
        <w:widowControl w:val="0"/>
        <w:ind w:firstLine="1296"/>
        <w:jc w:val="both"/>
        <w:rPr>
          <w:sz w:val="22"/>
          <w:szCs w:val="22"/>
        </w:rPr>
      </w:pPr>
      <w:r w:rsidRPr="00185687">
        <w:rPr>
          <w:bCs/>
          <w:sz w:val="22"/>
          <w:szCs w:val="22"/>
        </w:rPr>
        <w:t>Projektas įgyvendin</w:t>
      </w:r>
      <w:r w:rsidR="00BE6288" w:rsidRPr="00185687">
        <w:rPr>
          <w:bCs/>
          <w:sz w:val="22"/>
          <w:szCs w:val="22"/>
        </w:rPr>
        <w:t>ta</w:t>
      </w:r>
      <w:r w:rsidRPr="00185687">
        <w:rPr>
          <w:bCs/>
          <w:sz w:val="22"/>
          <w:szCs w:val="22"/>
        </w:rPr>
        <w:t>s pagal Sutart</w:t>
      </w:r>
      <w:r w:rsidR="00E26D38">
        <w:rPr>
          <w:bCs/>
          <w:sz w:val="22"/>
          <w:szCs w:val="22"/>
        </w:rPr>
        <w:t>į</w:t>
      </w:r>
      <w:r w:rsidR="00BE6288" w:rsidRPr="00185687">
        <w:rPr>
          <w:bCs/>
          <w:sz w:val="22"/>
          <w:szCs w:val="22"/>
        </w:rPr>
        <w:t xml:space="preserve"> </w:t>
      </w:r>
      <w:r w:rsidR="00BE6288" w:rsidRPr="00E26D38">
        <w:rPr>
          <w:bCs/>
          <w:sz w:val="22"/>
          <w:szCs w:val="22"/>
        </w:rPr>
        <w:t>N</w:t>
      </w:r>
      <w:r w:rsidR="00E26D38" w:rsidRPr="00E26D38">
        <w:rPr>
          <w:bCs/>
          <w:sz w:val="22"/>
          <w:szCs w:val="22"/>
        </w:rPr>
        <w:t>r</w:t>
      </w:r>
      <w:r w:rsidR="00BE6288" w:rsidRPr="00E26D38">
        <w:rPr>
          <w:bCs/>
          <w:sz w:val="22"/>
          <w:szCs w:val="22"/>
        </w:rPr>
        <w:t>.</w:t>
      </w:r>
      <w:r w:rsidR="00BE6288" w:rsidRPr="00185687">
        <w:rPr>
          <w:bCs/>
          <w:sz w:val="22"/>
          <w:szCs w:val="22"/>
        </w:rPr>
        <w:t xml:space="preserve"> </w:t>
      </w:r>
      <w:r w:rsidR="00BE6288" w:rsidRPr="00E26D38">
        <w:rPr>
          <w:bCs/>
          <w:sz w:val="22"/>
          <w:szCs w:val="22"/>
        </w:rPr>
        <w:t>10-038-T-00</w:t>
      </w:r>
      <w:r w:rsidR="00E26D38" w:rsidRPr="00E26D38">
        <w:rPr>
          <w:bCs/>
          <w:sz w:val="22"/>
          <w:szCs w:val="22"/>
        </w:rPr>
        <w:t>31,</w:t>
      </w:r>
      <w:r w:rsidR="00BE6288" w:rsidRPr="00185687">
        <w:rPr>
          <w:b/>
          <w:bCs/>
          <w:iCs/>
          <w:sz w:val="22"/>
          <w:szCs w:val="22"/>
        </w:rPr>
        <w:t xml:space="preserve"> </w:t>
      </w:r>
      <w:r w:rsidRPr="00185687">
        <w:rPr>
          <w:bCs/>
          <w:sz w:val="22"/>
          <w:szCs w:val="22"/>
        </w:rPr>
        <w:t>2022-2030 metų plėtros programos valdytojos Lietuvos Respublikos švietimo, mokslo ir sporto ministerijos plėtros programos pažangos priemonės Nr. 12-001-01-02-01 „Stiprinti inovacijų ekosistemas mokslo centruose</w:t>
      </w:r>
      <w:r w:rsidRPr="00185687">
        <w:rPr>
          <w:sz w:val="22"/>
          <w:szCs w:val="22"/>
        </w:rPr>
        <w:t>“ aprašo, patvirtinto</w:t>
      </w:r>
      <w:r w:rsidRPr="00185687">
        <w:rPr>
          <w:i/>
          <w:sz w:val="22"/>
          <w:szCs w:val="22"/>
        </w:rPr>
        <w:t xml:space="preserve"> </w:t>
      </w:r>
      <w:r w:rsidRPr="00185687">
        <w:rPr>
          <w:sz w:val="22"/>
          <w:szCs w:val="22"/>
        </w:rPr>
        <w:t>Lietuvos Respublikos švietimo, mokslo ir sporto ministro 2023 m. rugpjūčio 8 d. įsakymu Nr. V-1049 „Dėl Švietimo,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aprašo patvirtinimo“ pakeitimo 9 priede „</w:t>
      </w:r>
      <w:r w:rsidRPr="00185687">
        <w:rPr>
          <w:sz w:val="22"/>
          <w:szCs w:val="22"/>
          <w:shd w:val="clear" w:color="auto" w:fill="FFFFFF"/>
        </w:rPr>
        <w:t xml:space="preserve">2022–2030 m. plėtros programos valdytojos Lietuvos Respublikos švietimo, mokslo ir sporto ministerijos mokslo plėtros programos </w:t>
      </w:r>
      <w:r w:rsidRPr="00185687">
        <w:rPr>
          <w:sz w:val="22"/>
          <w:szCs w:val="22"/>
        </w:rPr>
        <w:t>pažangos priemonės Nr. 12-001-01-02-01 „Stiprinti inovacijų ekosistemas mokslo centruose“ veiklos „Parama identifikuotiems startiniams MTEP projektams ir galimybių studijoms su institucijų kelrodžiais sėkmingam dalyvavimui Europos Sąjungos mokslinių tyrimų ir inovacijų programos „Europos horizontas“ kvietimuose skatinti“ projektų finansavimo sąlygų aprašas“ (toliau – Aprašas), Projektų administravimo ir finansavimo taisyklėse</w:t>
      </w:r>
      <w:r w:rsidRPr="00185687">
        <w:rPr>
          <w:iCs/>
          <w:sz w:val="22"/>
          <w:szCs w:val="22"/>
        </w:rPr>
        <w:t xml:space="preserve"> (toliau – Taisyklės) </w:t>
      </w:r>
      <w:r w:rsidRPr="00185687">
        <w:rPr>
          <w:sz w:val="22"/>
          <w:szCs w:val="22"/>
        </w:rPr>
        <w:t xml:space="preserve">ir (arba) Finansinių priemonių įgyvendinimo taisyklėse, </w:t>
      </w:r>
      <w:r w:rsidRPr="00185687">
        <w:rPr>
          <w:iCs/>
          <w:sz w:val="22"/>
          <w:szCs w:val="22"/>
        </w:rPr>
        <w:t>patvirtintose Lietuvos Respublikos finansų ministro 2022 m. birželio 22 d. įsakymu Nr. 1K-237 „Dėl 2021–2027 metų Europos Sąjungos fondų investicijų programos ir Ekonomikos gaivinimo ir atsparumo didinimo plano „Naujos kartos Lietuva“ įgyvendinimo“</w:t>
      </w:r>
      <w:r w:rsidRPr="00185687">
        <w:rPr>
          <w:sz w:val="22"/>
          <w:szCs w:val="22"/>
        </w:rPr>
        <w:t>,</w:t>
      </w:r>
      <w:r w:rsidRPr="00185687">
        <w:rPr>
          <w:i/>
          <w:iCs/>
          <w:sz w:val="22"/>
          <w:szCs w:val="22"/>
        </w:rPr>
        <w:t xml:space="preserve"> </w:t>
      </w:r>
      <w:r w:rsidRPr="00185687">
        <w:rPr>
          <w:sz w:val="22"/>
          <w:szCs w:val="22"/>
        </w:rPr>
        <w:t xml:space="preserve">ir juose nurodytuose ES ir Lietuvos Respublikos teisės aktuose nustatytas sąlygas ir tvarką. </w:t>
      </w:r>
    </w:p>
    <w:p w14:paraId="062CFA99" w14:textId="77777777" w:rsidR="00BE6288" w:rsidRPr="00185687" w:rsidRDefault="00BE6288" w:rsidP="00BE6288">
      <w:pPr>
        <w:jc w:val="both"/>
        <w:rPr>
          <w:bCs/>
          <w:sz w:val="22"/>
          <w:szCs w:val="22"/>
        </w:rPr>
      </w:pPr>
    </w:p>
    <w:p w14:paraId="06968113" w14:textId="77777777" w:rsidR="000D33A0" w:rsidRPr="00185687" w:rsidRDefault="000D33A0" w:rsidP="00BE6288">
      <w:pPr>
        <w:jc w:val="both"/>
        <w:rPr>
          <w:bCs/>
          <w:sz w:val="22"/>
          <w:szCs w:val="22"/>
        </w:rPr>
      </w:pPr>
    </w:p>
    <w:p w14:paraId="56E25FF0" w14:textId="77777777" w:rsidR="00063298" w:rsidRPr="00185687" w:rsidRDefault="00BE6288" w:rsidP="00BE6288">
      <w:pPr>
        <w:jc w:val="both"/>
        <w:rPr>
          <w:color w:val="000000"/>
          <w:sz w:val="22"/>
          <w:szCs w:val="22"/>
        </w:rPr>
      </w:pPr>
      <w:r w:rsidRPr="00185687">
        <w:rPr>
          <w:color w:val="000000"/>
          <w:sz w:val="22"/>
          <w:szCs w:val="22"/>
        </w:rPr>
        <w:t>Projekto viešinimo sąlygos įgyvendintos:</w:t>
      </w:r>
    </w:p>
    <w:tbl>
      <w:tblPr>
        <w:tblStyle w:val="TableGrid"/>
        <w:tblW w:w="0" w:type="auto"/>
        <w:tblInd w:w="0" w:type="dxa"/>
        <w:tblLook w:val="04A0" w:firstRow="1" w:lastRow="0" w:firstColumn="1" w:lastColumn="0" w:noHBand="0" w:noVBand="1"/>
      </w:tblPr>
      <w:tblGrid>
        <w:gridCol w:w="5755"/>
        <w:gridCol w:w="3589"/>
      </w:tblGrid>
      <w:tr w:rsidR="00BE6288" w:rsidRPr="00185687" w14:paraId="71496309" w14:textId="77777777" w:rsidTr="00CB0FDC">
        <w:tc>
          <w:tcPr>
            <w:tcW w:w="5755" w:type="dxa"/>
          </w:tcPr>
          <w:p w14:paraId="45875035" w14:textId="77777777" w:rsidR="00BE6288" w:rsidRPr="00185687" w:rsidRDefault="00BE6288" w:rsidP="00BE6288">
            <w:pPr>
              <w:jc w:val="both"/>
              <w:rPr>
                <w:color w:val="000000"/>
                <w:sz w:val="22"/>
                <w:szCs w:val="22"/>
              </w:rPr>
            </w:pPr>
            <w:r w:rsidRPr="00185687">
              <w:rPr>
                <w:bCs/>
                <w:iCs/>
                <w:sz w:val="22"/>
                <w:szCs w:val="22"/>
              </w:rPr>
              <w:t xml:space="preserve">Per 20 darbo dienų nuo projekto sutarties pasirašymo projekto vykdytojo internetinėje svetainėje </w:t>
            </w:r>
            <w:hyperlink r:id="rId7" w:history="1">
              <w:r w:rsidRPr="00185687">
                <w:rPr>
                  <w:rStyle w:val="Hyperlink"/>
                  <w:bCs/>
                  <w:iCs/>
                  <w:sz w:val="22"/>
                  <w:szCs w:val="22"/>
                </w:rPr>
                <w:t>www.ftmc.lt</w:t>
              </w:r>
            </w:hyperlink>
            <w:r w:rsidRPr="00185687">
              <w:rPr>
                <w:bCs/>
                <w:iCs/>
                <w:sz w:val="22"/>
                <w:szCs w:val="22"/>
              </w:rPr>
              <w:t xml:space="preserve"> bus skelbiamas projekto aprašymas, apibūdinant projektu sprendžiamą problemą ir projekto tikslą, aprašant suplanuotas projekto veiklas (</w:t>
            </w:r>
            <w:proofErr w:type="spellStart"/>
            <w:r w:rsidRPr="00185687">
              <w:rPr>
                <w:bCs/>
                <w:iCs/>
                <w:sz w:val="22"/>
                <w:szCs w:val="22"/>
              </w:rPr>
              <w:t>poveikles</w:t>
            </w:r>
            <w:proofErr w:type="spellEnd"/>
            <w:r w:rsidRPr="00185687">
              <w:rPr>
                <w:bCs/>
                <w:iCs/>
                <w:sz w:val="22"/>
                <w:szCs w:val="22"/>
              </w:rPr>
              <w:t xml:space="preserve">), pristatant suplanuotus </w:t>
            </w:r>
            <w:r w:rsidRPr="00185687">
              <w:rPr>
                <w:bCs/>
                <w:iCs/>
                <w:sz w:val="22"/>
                <w:szCs w:val="22"/>
              </w:rPr>
              <w:lastRenderedPageBreak/>
              <w:t>rezultatus ir informuojant apie Europos Sąjungos finansavimą.</w:t>
            </w:r>
          </w:p>
        </w:tc>
        <w:tc>
          <w:tcPr>
            <w:tcW w:w="3589" w:type="dxa"/>
          </w:tcPr>
          <w:p w14:paraId="731CC8CF" w14:textId="77777777" w:rsidR="00BE6288" w:rsidRPr="00185687" w:rsidRDefault="00BE6288" w:rsidP="00BE6288">
            <w:pPr>
              <w:jc w:val="both"/>
              <w:rPr>
                <w:color w:val="000000"/>
                <w:sz w:val="22"/>
                <w:szCs w:val="22"/>
              </w:rPr>
            </w:pPr>
            <w:r w:rsidRPr="00185687">
              <w:rPr>
                <w:color w:val="000000"/>
                <w:sz w:val="22"/>
                <w:szCs w:val="22"/>
              </w:rPr>
              <w:lastRenderedPageBreak/>
              <w:t xml:space="preserve">Paskelbta </w:t>
            </w:r>
            <w:hyperlink r:id="rId8" w:history="1">
              <w:r w:rsidRPr="00185687">
                <w:rPr>
                  <w:rStyle w:val="Hyperlink"/>
                  <w:sz w:val="22"/>
                  <w:szCs w:val="22"/>
                </w:rPr>
                <w:t>www.ftmc.lt</w:t>
              </w:r>
            </w:hyperlink>
          </w:p>
          <w:p w14:paraId="325098F3" w14:textId="77777777" w:rsidR="00BE6288" w:rsidRPr="00185687" w:rsidRDefault="00BE6288" w:rsidP="00BE6288">
            <w:pPr>
              <w:jc w:val="both"/>
              <w:rPr>
                <w:color w:val="000000"/>
                <w:sz w:val="22"/>
                <w:szCs w:val="22"/>
              </w:rPr>
            </w:pPr>
          </w:p>
          <w:p w14:paraId="59085D8B" w14:textId="77777777" w:rsidR="00BE6288" w:rsidRPr="00185687" w:rsidRDefault="00C15E2E" w:rsidP="00BE6288">
            <w:pPr>
              <w:jc w:val="both"/>
              <w:rPr>
                <w:color w:val="000000"/>
                <w:sz w:val="22"/>
                <w:szCs w:val="22"/>
              </w:rPr>
            </w:pPr>
            <w:hyperlink r:id="rId9" w:history="1">
              <w:r w:rsidR="00BE6288" w:rsidRPr="00185687">
                <w:rPr>
                  <w:rStyle w:val="Hyperlink"/>
                  <w:sz w:val="22"/>
                  <w:szCs w:val="22"/>
                </w:rPr>
                <w:t>https://www.ftmc.lt/startiniai-mtep-projektai-sekmingam-dalyvavimui-europos-horizontas-kvietimuose</w:t>
              </w:r>
            </w:hyperlink>
          </w:p>
          <w:p w14:paraId="30F99156" w14:textId="77777777" w:rsidR="00BE6288" w:rsidRPr="00185687" w:rsidRDefault="00BE6288" w:rsidP="00BE6288">
            <w:pPr>
              <w:jc w:val="both"/>
              <w:rPr>
                <w:color w:val="000000"/>
                <w:sz w:val="22"/>
                <w:szCs w:val="22"/>
              </w:rPr>
            </w:pPr>
          </w:p>
        </w:tc>
      </w:tr>
      <w:tr w:rsidR="00BE6288" w:rsidRPr="00185687" w14:paraId="1CC642F4" w14:textId="77777777" w:rsidTr="00CB0FDC">
        <w:tc>
          <w:tcPr>
            <w:tcW w:w="5755" w:type="dxa"/>
          </w:tcPr>
          <w:p w14:paraId="27694576" w14:textId="77777777" w:rsidR="00BE6288" w:rsidRPr="00185687" w:rsidRDefault="00BE6288" w:rsidP="00BE6288">
            <w:pPr>
              <w:jc w:val="both"/>
              <w:rPr>
                <w:color w:val="000000"/>
                <w:sz w:val="22"/>
                <w:szCs w:val="22"/>
              </w:rPr>
            </w:pPr>
            <w:r w:rsidRPr="00185687">
              <w:rPr>
                <w:bCs/>
                <w:sz w:val="22"/>
                <w:szCs w:val="22"/>
              </w:rPr>
              <w:lastRenderedPageBreak/>
              <w:t xml:space="preserve">Per 20 darbo dienų nuo projekto sutarties pasirašymo projekto vykdytojo FB socialiniame tinkle tikslinė auditorija bus informuota apie Europos Sąjungos finansavimą nurodant visą pavadinimą </w:t>
            </w:r>
            <w:r w:rsidRPr="00185687">
              <w:rPr>
                <w:bCs/>
                <w:iCs/>
                <w:sz w:val="22"/>
                <w:szCs w:val="22"/>
              </w:rPr>
              <w:t xml:space="preserve">„Bendrai finansuoja </w:t>
            </w:r>
            <w:r w:rsidRPr="00185687">
              <w:rPr>
                <w:bCs/>
                <w:iCs/>
                <w:sz w:val="22"/>
                <w:szCs w:val="22"/>
                <w:shd w:val="clear" w:color="auto" w:fill="FFFFFF"/>
              </w:rPr>
              <w:t>Europos Sąjunga</w:t>
            </w:r>
            <w:r w:rsidRPr="00185687">
              <w:rPr>
                <w:bCs/>
                <w:iCs/>
                <w:sz w:val="22"/>
                <w:szCs w:val="22"/>
              </w:rPr>
              <w:t>“.</w:t>
            </w:r>
          </w:p>
        </w:tc>
        <w:tc>
          <w:tcPr>
            <w:tcW w:w="3589" w:type="dxa"/>
          </w:tcPr>
          <w:p w14:paraId="0C9A76A5" w14:textId="77777777" w:rsidR="00BE6288" w:rsidRPr="00185687" w:rsidRDefault="00BE6288" w:rsidP="00BE6288">
            <w:pPr>
              <w:jc w:val="both"/>
              <w:rPr>
                <w:color w:val="000000"/>
                <w:sz w:val="22"/>
                <w:szCs w:val="22"/>
              </w:rPr>
            </w:pPr>
            <w:r w:rsidRPr="00185687">
              <w:rPr>
                <w:color w:val="000000"/>
                <w:sz w:val="22"/>
                <w:szCs w:val="22"/>
              </w:rPr>
              <w:t>Paskelbta FTMC FB puslapyje, nuotrauka CPVA pateikta</w:t>
            </w:r>
          </w:p>
        </w:tc>
      </w:tr>
      <w:tr w:rsidR="00BE6288" w:rsidRPr="00185687" w14:paraId="0979E5C8" w14:textId="77777777" w:rsidTr="00CB0FDC">
        <w:trPr>
          <w:trHeight w:val="980"/>
        </w:trPr>
        <w:tc>
          <w:tcPr>
            <w:tcW w:w="5755" w:type="dxa"/>
          </w:tcPr>
          <w:p w14:paraId="7D034827" w14:textId="77777777" w:rsidR="00BE6288" w:rsidRPr="00185687" w:rsidRDefault="00BE6288" w:rsidP="00981F8F">
            <w:pPr>
              <w:tabs>
                <w:tab w:val="left" w:pos="851"/>
                <w:tab w:val="left" w:pos="1418"/>
              </w:tabs>
              <w:spacing w:line="259" w:lineRule="auto"/>
              <w:jc w:val="both"/>
              <w:rPr>
                <w:color w:val="000000"/>
                <w:sz w:val="22"/>
                <w:szCs w:val="22"/>
              </w:rPr>
            </w:pPr>
            <w:r w:rsidRPr="00185687">
              <w:rPr>
                <w:bCs/>
                <w:sz w:val="22"/>
                <w:szCs w:val="22"/>
              </w:rPr>
              <w:t>Per 20 darbo dienų nuo projekto sutarties pasirašymo projekto vykdytojo patalpose, visuomenei gerai matomoje vietoje Saulėtekio al. 3 Vilnius, bus pakabintas bent vienas spausdintas ne mažesnis nei A3 formato pranešimas (plakatas), kuriame pateikiama informacija apie projektą (įtraukiant projekto pavadinimo santrumpą, projekto tikslą ir planuojamas veiklas (</w:t>
            </w:r>
            <w:proofErr w:type="spellStart"/>
            <w:r w:rsidRPr="00185687">
              <w:rPr>
                <w:bCs/>
                <w:sz w:val="22"/>
                <w:szCs w:val="22"/>
              </w:rPr>
              <w:t>poveikles</w:t>
            </w:r>
            <w:proofErr w:type="spellEnd"/>
            <w:r w:rsidRPr="00185687">
              <w:rPr>
                <w:bCs/>
                <w:sz w:val="22"/>
                <w:szCs w:val="22"/>
              </w:rPr>
              <w:t xml:space="preserve">) bei rezultatus) ir paskelbiama apie Europos Sąjungos finansavimą. </w:t>
            </w:r>
          </w:p>
        </w:tc>
        <w:tc>
          <w:tcPr>
            <w:tcW w:w="3589" w:type="dxa"/>
          </w:tcPr>
          <w:p w14:paraId="01F4053F" w14:textId="77777777" w:rsidR="00BE6288" w:rsidRPr="00185687" w:rsidRDefault="00BE6288" w:rsidP="00BE6288">
            <w:pPr>
              <w:jc w:val="both"/>
              <w:rPr>
                <w:color w:val="000000"/>
                <w:sz w:val="22"/>
                <w:szCs w:val="22"/>
              </w:rPr>
            </w:pPr>
            <w:r w:rsidRPr="00185687">
              <w:rPr>
                <w:color w:val="000000"/>
                <w:sz w:val="22"/>
                <w:szCs w:val="22"/>
              </w:rPr>
              <w:t>A3 formato pranešimas (plakatas) pakabintas, nuotrauka CPVA pateikta</w:t>
            </w:r>
          </w:p>
        </w:tc>
      </w:tr>
      <w:tr w:rsidR="00CB0FDC" w:rsidRPr="00185687" w14:paraId="3A57A090" w14:textId="77777777" w:rsidTr="00CB0FDC">
        <w:trPr>
          <w:trHeight w:val="980"/>
        </w:trPr>
        <w:tc>
          <w:tcPr>
            <w:tcW w:w="5755" w:type="dxa"/>
          </w:tcPr>
          <w:p w14:paraId="2470DD5C" w14:textId="77777777" w:rsidR="00CB0FDC" w:rsidRPr="00185687" w:rsidRDefault="00CB0FDC" w:rsidP="00D44F3D">
            <w:pPr>
              <w:tabs>
                <w:tab w:val="left" w:pos="851"/>
                <w:tab w:val="left" w:pos="1418"/>
              </w:tabs>
              <w:spacing w:line="259" w:lineRule="auto"/>
              <w:jc w:val="both"/>
              <w:rPr>
                <w:color w:val="000000"/>
                <w:sz w:val="22"/>
                <w:szCs w:val="22"/>
              </w:rPr>
            </w:pPr>
            <w:r w:rsidRPr="00CB0FDC">
              <w:rPr>
                <w:color w:val="000000"/>
                <w:sz w:val="22"/>
                <w:szCs w:val="22"/>
              </w:rPr>
              <w:t>Tinkamas, naudojant Europos Sąjungos emblemą ir vartojant atitinkamą teigin</w:t>
            </w:r>
            <w:r w:rsidRPr="00CB0FDC">
              <w:rPr>
                <w:rFonts w:hint="eastAsia"/>
                <w:color w:val="000000"/>
                <w:sz w:val="22"/>
                <w:szCs w:val="22"/>
              </w:rPr>
              <w:t>į</w:t>
            </w:r>
            <w:r w:rsidRPr="00CB0FDC">
              <w:rPr>
                <w:color w:val="000000"/>
                <w:sz w:val="22"/>
                <w:szCs w:val="22"/>
              </w:rPr>
              <w:t>, komunikavimas apie tai, kad finansuojama Europos Sąjungos l</w:t>
            </w:r>
            <w:r w:rsidRPr="00CB0FDC">
              <w:rPr>
                <w:rFonts w:hint="eastAsia"/>
                <w:color w:val="000000"/>
                <w:sz w:val="22"/>
                <w:szCs w:val="22"/>
              </w:rPr>
              <w:t>ėš</w:t>
            </w:r>
            <w:r w:rsidRPr="00CB0FDC">
              <w:rPr>
                <w:color w:val="000000"/>
                <w:sz w:val="22"/>
                <w:szCs w:val="22"/>
              </w:rPr>
              <w:t>omis, visose komunikacijos priemon</w:t>
            </w:r>
            <w:r w:rsidRPr="00CB0FDC">
              <w:rPr>
                <w:rFonts w:hint="eastAsia"/>
                <w:color w:val="000000"/>
                <w:sz w:val="22"/>
                <w:szCs w:val="22"/>
              </w:rPr>
              <w:t>ė</w:t>
            </w:r>
            <w:r w:rsidRPr="00CB0FDC">
              <w:rPr>
                <w:color w:val="000000"/>
                <w:sz w:val="22"/>
                <w:szCs w:val="22"/>
              </w:rPr>
              <w:t>se ir tikslinei auditorijai skirtuose dokumentuose.</w:t>
            </w:r>
          </w:p>
        </w:tc>
        <w:tc>
          <w:tcPr>
            <w:tcW w:w="3589" w:type="dxa"/>
          </w:tcPr>
          <w:p w14:paraId="18E8E9A2" w14:textId="77777777" w:rsidR="00CB0FDC" w:rsidRPr="00185687" w:rsidRDefault="00CB0FDC" w:rsidP="00D44F3D">
            <w:pPr>
              <w:jc w:val="both"/>
              <w:rPr>
                <w:color w:val="000000"/>
                <w:sz w:val="22"/>
                <w:szCs w:val="22"/>
              </w:rPr>
            </w:pPr>
            <w:r>
              <w:rPr>
                <w:color w:val="000000"/>
                <w:sz w:val="22"/>
                <w:szCs w:val="22"/>
              </w:rPr>
              <w:t>Visose taikomose komunikacijos priemonėse naudojama ES finansavimo žyma</w:t>
            </w:r>
          </w:p>
        </w:tc>
      </w:tr>
    </w:tbl>
    <w:p w14:paraId="4EB7990E" w14:textId="77777777" w:rsidR="00BE6288" w:rsidRPr="00185687" w:rsidRDefault="00BE6288" w:rsidP="00BE6288">
      <w:pPr>
        <w:ind w:firstLine="709"/>
        <w:jc w:val="both"/>
        <w:rPr>
          <w:color w:val="000000"/>
          <w:sz w:val="22"/>
          <w:szCs w:val="22"/>
        </w:rPr>
      </w:pPr>
    </w:p>
    <w:p w14:paraId="74777D0F" w14:textId="77777777" w:rsidR="00063298" w:rsidRPr="00185687" w:rsidRDefault="00063298" w:rsidP="00063298">
      <w:pPr>
        <w:ind w:firstLine="709"/>
        <w:rPr>
          <w:bCs/>
          <w:sz w:val="22"/>
          <w:szCs w:val="22"/>
        </w:rPr>
      </w:pPr>
    </w:p>
    <w:p w14:paraId="27059386" w14:textId="77777777" w:rsidR="00063298" w:rsidRPr="00185687" w:rsidRDefault="00BE6288" w:rsidP="00063298">
      <w:pPr>
        <w:rPr>
          <w:bCs/>
          <w:sz w:val="22"/>
          <w:szCs w:val="22"/>
        </w:rPr>
      </w:pPr>
      <w:r w:rsidRPr="00185687">
        <w:rPr>
          <w:bCs/>
          <w:sz w:val="22"/>
          <w:szCs w:val="22"/>
        </w:rPr>
        <w:t>Projekto vadovas</w:t>
      </w:r>
    </w:p>
    <w:p w14:paraId="1BF944E3" w14:textId="77777777" w:rsidR="00BE6288" w:rsidRPr="00185687" w:rsidRDefault="00E26D38" w:rsidP="00063298">
      <w:pPr>
        <w:rPr>
          <w:bCs/>
          <w:sz w:val="22"/>
          <w:szCs w:val="22"/>
        </w:rPr>
      </w:pPr>
      <w:r>
        <w:rPr>
          <w:bCs/>
          <w:sz w:val="22"/>
          <w:szCs w:val="22"/>
        </w:rPr>
        <w:t>Irmantas Kašalynas</w:t>
      </w:r>
    </w:p>
    <w:p w14:paraId="44D47DB3" w14:textId="77777777" w:rsidR="00BE6288" w:rsidRPr="00185687" w:rsidRDefault="00BE6288" w:rsidP="00063298">
      <w:pPr>
        <w:rPr>
          <w:bCs/>
          <w:sz w:val="22"/>
          <w:szCs w:val="22"/>
        </w:rPr>
      </w:pPr>
    </w:p>
    <w:p w14:paraId="26E70F93" w14:textId="77777777" w:rsidR="00BE6288" w:rsidRPr="00185687" w:rsidRDefault="00BE6288" w:rsidP="00063298">
      <w:pPr>
        <w:rPr>
          <w:bCs/>
          <w:sz w:val="22"/>
          <w:szCs w:val="22"/>
        </w:rPr>
      </w:pPr>
    </w:p>
    <w:p w14:paraId="094D4230" w14:textId="77777777" w:rsidR="00BE6288" w:rsidRPr="00185687" w:rsidRDefault="00BE6288" w:rsidP="00063298">
      <w:pPr>
        <w:rPr>
          <w:bCs/>
          <w:sz w:val="22"/>
          <w:szCs w:val="22"/>
        </w:rPr>
      </w:pPr>
    </w:p>
    <w:p w14:paraId="73F0DF5C" w14:textId="77777777" w:rsidR="00BE6288" w:rsidRPr="00185687" w:rsidRDefault="00BE6288" w:rsidP="00063298">
      <w:pPr>
        <w:rPr>
          <w:bCs/>
          <w:sz w:val="22"/>
          <w:szCs w:val="22"/>
        </w:rPr>
      </w:pPr>
    </w:p>
    <w:p w14:paraId="7AB5C7E7" w14:textId="77777777" w:rsidR="00BE6288" w:rsidRPr="00185687" w:rsidRDefault="00BE6288" w:rsidP="00063298">
      <w:pPr>
        <w:rPr>
          <w:bCs/>
          <w:sz w:val="22"/>
          <w:szCs w:val="22"/>
        </w:rPr>
      </w:pPr>
    </w:p>
    <w:p w14:paraId="2AC2CFF2" w14:textId="77777777" w:rsidR="00BE6288" w:rsidRPr="00185687" w:rsidRDefault="00BE6288" w:rsidP="00063298">
      <w:pPr>
        <w:rPr>
          <w:bCs/>
          <w:sz w:val="22"/>
          <w:szCs w:val="22"/>
        </w:rPr>
      </w:pPr>
    </w:p>
    <w:p w14:paraId="0EB04777" w14:textId="77777777" w:rsidR="00063298" w:rsidRPr="00185687" w:rsidRDefault="00063298" w:rsidP="00063298">
      <w:pPr>
        <w:rPr>
          <w:rFonts w:ascii="Times New Roman" w:hAnsi="Times New Roman"/>
        </w:rPr>
      </w:pPr>
    </w:p>
    <w:p w14:paraId="1BB25DD3" w14:textId="77777777" w:rsidR="00063298" w:rsidRPr="00185687" w:rsidRDefault="00063298" w:rsidP="00063298">
      <w:pPr>
        <w:jc w:val="both"/>
        <w:rPr>
          <w:rFonts w:ascii="Times New Roman" w:hAnsi="Times New Roman"/>
          <w:noProof/>
        </w:rPr>
      </w:pPr>
    </w:p>
    <w:p w14:paraId="24C626F8" w14:textId="77777777" w:rsidR="00063298" w:rsidRPr="00185687" w:rsidRDefault="00BE6288" w:rsidP="00BE6288">
      <w:pPr>
        <w:suppressAutoHyphens/>
        <w:autoSpaceDE w:val="0"/>
        <w:autoSpaceDN w:val="0"/>
        <w:adjustRightInd w:val="0"/>
        <w:textAlignment w:val="center"/>
        <w:rPr>
          <w:rFonts w:ascii="Times New Roman" w:hAnsi="Times New Roman"/>
          <w:noProof/>
        </w:rPr>
      </w:pPr>
      <w:r w:rsidRPr="00185687">
        <w:rPr>
          <w:noProof/>
          <w:sz w:val="22"/>
          <w:szCs w:val="22"/>
        </w:rPr>
        <w:drawing>
          <wp:inline distT="0" distB="0" distL="0" distR="0" wp14:anchorId="2DBC4FF7" wp14:editId="2C54803D">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60D1BE3A" w14:textId="77777777" w:rsidR="0056586C" w:rsidRPr="00185687" w:rsidRDefault="0056586C" w:rsidP="00063298">
      <w:pPr>
        <w:suppressAutoHyphens/>
        <w:autoSpaceDE w:val="0"/>
        <w:autoSpaceDN w:val="0"/>
        <w:adjustRightInd w:val="0"/>
        <w:jc w:val="center"/>
        <w:textAlignment w:val="center"/>
        <w:rPr>
          <w:rFonts w:ascii="Times New Roman" w:hAnsi="Times New Roman"/>
          <w:noProof/>
        </w:rPr>
      </w:pPr>
    </w:p>
    <w:p w14:paraId="697B9182" w14:textId="77777777" w:rsidR="0056586C" w:rsidRPr="00185687" w:rsidRDefault="00BE6288" w:rsidP="00BE6288">
      <w:pPr>
        <w:suppressAutoHyphens/>
        <w:autoSpaceDE w:val="0"/>
        <w:autoSpaceDN w:val="0"/>
        <w:adjustRightInd w:val="0"/>
        <w:textAlignment w:val="center"/>
        <w:rPr>
          <w:rFonts w:ascii="Times New Roman" w:hAnsi="Times New Roman"/>
          <w:noProof/>
        </w:rPr>
      </w:pPr>
      <w:r w:rsidRPr="00185687">
        <w:rPr>
          <w:bCs/>
          <w:sz w:val="22"/>
          <w:szCs w:val="22"/>
        </w:rPr>
        <w:t xml:space="preserve">Finansuoja Europos Sąjunga </w:t>
      </w:r>
      <w:proofErr w:type="spellStart"/>
      <w:r w:rsidRPr="00185687">
        <w:rPr>
          <w:bCs/>
          <w:sz w:val="22"/>
          <w:szCs w:val="22"/>
        </w:rPr>
        <w:t>NextGenerationEU</w:t>
      </w:r>
      <w:proofErr w:type="spellEnd"/>
    </w:p>
    <w:p w14:paraId="448A0B48" w14:textId="77777777" w:rsidR="0056586C" w:rsidRPr="00185687" w:rsidRDefault="0056586C" w:rsidP="00063298">
      <w:pPr>
        <w:suppressAutoHyphens/>
        <w:autoSpaceDE w:val="0"/>
        <w:autoSpaceDN w:val="0"/>
        <w:adjustRightInd w:val="0"/>
        <w:jc w:val="center"/>
        <w:textAlignment w:val="center"/>
        <w:rPr>
          <w:rFonts w:ascii="Times New Roman" w:hAnsi="Times New Roman"/>
          <w:noProof/>
        </w:rPr>
      </w:pPr>
    </w:p>
    <w:p w14:paraId="7EDFA7F0" w14:textId="77777777" w:rsidR="00063298" w:rsidRPr="00185687" w:rsidRDefault="00063298" w:rsidP="00063298">
      <w:pPr>
        <w:rPr>
          <w:color w:val="000000"/>
          <w:sz w:val="22"/>
          <w:szCs w:val="22"/>
        </w:rPr>
      </w:pPr>
    </w:p>
    <w:p w14:paraId="653A99C5" w14:textId="77777777" w:rsidR="00063298" w:rsidRPr="00185687" w:rsidRDefault="00063298" w:rsidP="00063298">
      <w:pPr>
        <w:rPr>
          <w:color w:val="000000"/>
          <w:sz w:val="22"/>
          <w:szCs w:val="22"/>
        </w:rPr>
      </w:pPr>
    </w:p>
    <w:p w14:paraId="142A16E0" w14:textId="77777777" w:rsidR="00063298" w:rsidRPr="00185687" w:rsidRDefault="00063298" w:rsidP="00063298">
      <w:pPr>
        <w:rPr>
          <w:color w:val="000000"/>
          <w:sz w:val="22"/>
          <w:szCs w:val="22"/>
        </w:rPr>
      </w:pPr>
    </w:p>
    <w:sectPr w:rsidR="00063298" w:rsidRPr="00185687" w:rsidSect="006D41B6">
      <w:headerReference w:type="even" r:id="rId11"/>
      <w:headerReference w:type="default" r:id="rId12"/>
      <w:headerReference w:type="first" r:id="rId13"/>
      <w:footerReference w:type="first" r:id="rId14"/>
      <w:pgSz w:w="11906" w:h="16838" w:code="9"/>
      <w:pgMar w:top="1701" w:right="851" w:bottom="1418" w:left="1701" w:header="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2D513" w14:textId="77777777" w:rsidR="00C15E2E" w:rsidRDefault="00C15E2E">
      <w:r>
        <w:separator/>
      </w:r>
    </w:p>
  </w:endnote>
  <w:endnote w:type="continuationSeparator" w:id="0">
    <w:p w14:paraId="0F010335" w14:textId="77777777" w:rsidR="00C15E2E" w:rsidRDefault="00C15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2000604040000020004"/>
    <w:charset w:val="00"/>
    <w:family w:val="modern"/>
    <w:notTrueType/>
    <w:pitch w:val="variable"/>
    <w:sig w:usb0="00000087" w:usb1="00000000" w:usb2="00000000" w:usb3="00000000" w:csb0="0000000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otham Light">
    <w:altName w:val="Calibri"/>
    <w:panose1 w:val="00000000000000000000"/>
    <w:charset w:val="00"/>
    <w:family w:val="modern"/>
    <w:notTrueType/>
    <w:pitch w:val="variable"/>
    <w:sig w:usb0="A00000FF" w:usb1="4000004A" w:usb2="00000000" w:usb3="00000000" w:csb0="0000000B"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8202" w14:textId="77777777" w:rsidR="002025FD" w:rsidRDefault="00D55887" w:rsidP="00D55887">
    <w:pPr>
      <w:pStyle w:val="Header"/>
      <w:tabs>
        <w:tab w:val="left" w:pos="6943"/>
        <w:tab w:val="right" w:pos="9354"/>
      </w:tabs>
    </w:pPr>
    <w:r>
      <w:tab/>
    </w:r>
    <w:r>
      <w:tab/>
    </w:r>
    <w:r>
      <w:tab/>
    </w:r>
    <w:r w:rsidR="00344BB7">
      <w:rPr>
        <w:noProof/>
      </w:rPr>
      <w:drawing>
        <wp:inline distT="0" distB="0" distL="0" distR="0" wp14:anchorId="267E8AD5" wp14:editId="5FA0CE0A">
          <wp:extent cx="714375" cy="685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685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0EE8A" w14:textId="77777777" w:rsidR="00C15E2E" w:rsidRDefault="00C15E2E">
      <w:r>
        <w:separator/>
      </w:r>
    </w:p>
  </w:footnote>
  <w:footnote w:type="continuationSeparator" w:id="0">
    <w:p w14:paraId="0108251C" w14:textId="77777777" w:rsidR="00C15E2E" w:rsidRDefault="00C15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06F70" w14:textId="77777777" w:rsidR="00F83AB3" w:rsidRDefault="002072B7" w:rsidP="00F83AB3">
    <w:pPr>
      <w:pStyle w:val="Header"/>
      <w:framePr w:wrap="around" w:vAnchor="text" w:hAnchor="margin" w:xAlign="center" w:y="1"/>
      <w:rPr>
        <w:rStyle w:val="PageNumber"/>
      </w:rPr>
    </w:pPr>
    <w:r>
      <w:rPr>
        <w:rStyle w:val="PageNumber"/>
      </w:rPr>
      <w:fldChar w:fldCharType="begin"/>
    </w:r>
    <w:r w:rsidR="00F83AB3">
      <w:rPr>
        <w:rStyle w:val="PageNumber"/>
      </w:rPr>
      <w:instrText xml:space="preserve">PAGE  </w:instrText>
    </w:r>
    <w:r>
      <w:rPr>
        <w:rStyle w:val="PageNumber"/>
      </w:rPr>
      <w:fldChar w:fldCharType="end"/>
    </w:r>
  </w:p>
  <w:p w14:paraId="11D023AF" w14:textId="77777777" w:rsidR="00F83AB3" w:rsidRDefault="00F83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BAB65" w14:textId="77777777" w:rsidR="00F83AB3" w:rsidRPr="00F83AB3" w:rsidRDefault="002072B7" w:rsidP="00F83AB3">
    <w:pPr>
      <w:pStyle w:val="Header"/>
      <w:framePr w:wrap="around" w:vAnchor="text" w:hAnchor="page" w:x="6382" w:y="800"/>
      <w:rPr>
        <w:rStyle w:val="PageNumber"/>
        <w:rFonts w:ascii="Gotham Light" w:hAnsi="Gotham Light"/>
        <w:szCs w:val="20"/>
      </w:rPr>
    </w:pPr>
    <w:r w:rsidRPr="00F83AB3">
      <w:rPr>
        <w:rStyle w:val="PageNumber"/>
        <w:rFonts w:ascii="Gotham Light" w:hAnsi="Gotham Light"/>
        <w:szCs w:val="20"/>
      </w:rPr>
      <w:fldChar w:fldCharType="begin"/>
    </w:r>
    <w:r w:rsidR="00F83AB3" w:rsidRPr="00F83AB3">
      <w:rPr>
        <w:rStyle w:val="PageNumber"/>
        <w:rFonts w:ascii="Gotham Light" w:hAnsi="Gotham Light"/>
        <w:szCs w:val="20"/>
      </w:rPr>
      <w:instrText xml:space="preserve">PAGE  </w:instrText>
    </w:r>
    <w:r w:rsidRPr="00F83AB3">
      <w:rPr>
        <w:rStyle w:val="PageNumber"/>
        <w:rFonts w:ascii="Gotham Light" w:hAnsi="Gotham Light"/>
        <w:szCs w:val="20"/>
      </w:rPr>
      <w:fldChar w:fldCharType="separate"/>
    </w:r>
    <w:r w:rsidR="00D55887">
      <w:rPr>
        <w:rStyle w:val="PageNumber"/>
        <w:rFonts w:ascii="Gotham Light" w:hAnsi="Gotham Light"/>
        <w:noProof/>
        <w:szCs w:val="20"/>
      </w:rPr>
      <w:t>2</w:t>
    </w:r>
    <w:r w:rsidRPr="00F83AB3">
      <w:rPr>
        <w:rStyle w:val="PageNumber"/>
        <w:rFonts w:ascii="Gotham Light" w:hAnsi="Gotham Light"/>
        <w:szCs w:val="20"/>
      </w:rPr>
      <w:fldChar w:fldCharType="end"/>
    </w:r>
  </w:p>
  <w:p w14:paraId="373AE62F" w14:textId="77777777" w:rsidR="00F83AB3" w:rsidRDefault="00F83A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21080" w14:textId="77777777" w:rsidR="00F83AB3" w:rsidRDefault="009776AC">
    <w:pPr>
      <w:pStyle w:val="Header"/>
    </w:pPr>
    <w:r>
      <w:rPr>
        <w:noProof/>
      </w:rPr>
      <w:drawing>
        <wp:inline distT="0" distB="0" distL="0" distR="0" wp14:anchorId="55F5E034" wp14:editId="54A7052E">
          <wp:extent cx="5939790" cy="2202815"/>
          <wp:effectExtent l="0" t="0" r="381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lt+.png"/>
                  <pic:cNvPicPr/>
                </pic:nvPicPr>
                <pic:blipFill>
                  <a:blip r:embed="rId1">
                    <a:extLst>
                      <a:ext uri="{28A0092B-C50C-407E-A947-70E740481C1C}">
                        <a14:useLocalDpi xmlns:a14="http://schemas.microsoft.com/office/drawing/2010/main" val="0"/>
                      </a:ext>
                    </a:extLst>
                  </a:blip>
                  <a:stretch>
                    <a:fillRect/>
                  </a:stretch>
                </pic:blipFill>
                <pic:spPr>
                  <a:xfrm>
                    <a:off x="0" y="0"/>
                    <a:ext cx="5939790" cy="2202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2F7C"/>
    <w:multiLevelType w:val="hybridMultilevel"/>
    <w:tmpl w:val="2FFA0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137AD"/>
    <w:multiLevelType w:val="hybridMultilevel"/>
    <w:tmpl w:val="D4C418EC"/>
    <w:lvl w:ilvl="0" w:tplc="306030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633240"/>
    <w:multiLevelType w:val="hybridMultilevel"/>
    <w:tmpl w:val="D94256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84778A"/>
    <w:multiLevelType w:val="hybridMultilevel"/>
    <w:tmpl w:val="8B76AB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3D8"/>
    <w:rsid w:val="00025FFA"/>
    <w:rsid w:val="00032503"/>
    <w:rsid w:val="00063298"/>
    <w:rsid w:val="000672E4"/>
    <w:rsid w:val="00096A71"/>
    <w:rsid w:val="000B3499"/>
    <w:rsid w:val="000D33A0"/>
    <w:rsid w:val="000D68F9"/>
    <w:rsid w:val="001141AF"/>
    <w:rsid w:val="00122F2B"/>
    <w:rsid w:val="0015414D"/>
    <w:rsid w:val="00185687"/>
    <w:rsid w:val="001C78F9"/>
    <w:rsid w:val="001F734E"/>
    <w:rsid w:val="002025FD"/>
    <w:rsid w:val="002072B7"/>
    <w:rsid w:val="002106C4"/>
    <w:rsid w:val="00231FF9"/>
    <w:rsid w:val="002618D7"/>
    <w:rsid w:val="00285E52"/>
    <w:rsid w:val="00294B3A"/>
    <w:rsid w:val="002958D8"/>
    <w:rsid w:val="002A0CFD"/>
    <w:rsid w:val="002A1C52"/>
    <w:rsid w:val="002A43ED"/>
    <w:rsid w:val="002E08E6"/>
    <w:rsid w:val="00326B63"/>
    <w:rsid w:val="00335755"/>
    <w:rsid w:val="00344BB7"/>
    <w:rsid w:val="00364A9D"/>
    <w:rsid w:val="00372312"/>
    <w:rsid w:val="00383322"/>
    <w:rsid w:val="003955BA"/>
    <w:rsid w:val="003A35EE"/>
    <w:rsid w:val="003A7C0A"/>
    <w:rsid w:val="003B6749"/>
    <w:rsid w:val="004016ED"/>
    <w:rsid w:val="004149A8"/>
    <w:rsid w:val="004322BE"/>
    <w:rsid w:val="00447593"/>
    <w:rsid w:val="00486956"/>
    <w:rsid w:val="004A1913"/>
    <w:rsid w:val="00503821"/>
    <w:rsid w:val="00515F4D"/>
    <w:rsid w:val="00521498"/>
    <w:rsid w:val="00556FC6"/>
    <w:rsid w:val="00564B4F"/>
    <w:rsid w:val="0056586C"/>
    <w:rsid w:val="005818C9"/>
    <w:rsid w:val="005A041F"/>
    <w:rsid w:val="005A35EB"/>
    <w:rsid w:val="005C2F24"/>
    <w:rsid w:val="0060062A"/>
    <w:rsid w:val="0062596C"/>
    <w:rsid w:val="00644846"/>
    <w:rsid w:val="00676BD2"/>
    <w:rsid w:val="006A1212"/>
    <w:rsid w:val="006C5C51"/>
    <w:rsid w:val="006D41B6"/>
    <w:rsid w:val="006D78D9"/>
    <w:rsid w:val="00723E1C"/>
    <w:rsid w:val="00726817"/>
    <w:rsid w:val="00740DA2"/>
    <w:rsid w:val="00745950"/>
    <w:rsid w:val="0075455A"/>
    <w:rsid w:val="00777D6F"/>
    <w:rsid w:val="00785C6F"/>
    <w:rsid w:val="007B4327"/>
    <w:rsid w:val="007C4AC4"/>
    <w:rsid w:val="007E7E61"/>
    <w:rsid w:val="00800CB7"/>
    <w:rsid w:val="008313D8"/>
    <w:rsid w:val="008B299D"/>
    <w:rsid w:val="008C5B20"/>
    <w:rsid w:val="0091140F"/>
    <w:rsid w:val="0093354F"/>
    <w:rsid w:val="009550E1"/>
    <w:rsid w:val="00961358"/>
    <w:rsid w:val="009776AC"/>
    <w:rsid w:val="00981F8F"/>
    <w:rsid w:val="00982F0D"/>
    <w:rsid w:val="00996FDB"/>
    <w:rsid w:val="009C1708"/>
    <w:rsid w:val="009C2622"/>
    <w:rsid w:val="009C4DCA"/>
    <w:rsid w:val="009E12D7"/>
    <w:rsid w:val="00A12292"/>
    <w:rsid w:val="00A17A65"/>
    <w:rsid w:val="00A21B84"/>
    <w:rsid w:val="00A31E90"/>
    <w:rsid w:val="00A62CB7"/>
    <w:rsid w:val="00A748D7"/>
    <w:rsid w:val="00A933A0"/>
    <w:rsid w:val="00AB50F7"/>
    <w:rsid w:val="00AD48B4"/>
    <w:rsid w:val="00AF77E5"/>
    <w:rsid w:val="00B105B1"/>
    <w:rsid w:val="00B54B71"/>
    <w:rsid w:val="00BE6288"/>
    <w:rsid w:val="00BF4474"/>
    <w:rsid w:val="00BF44B0"/>
    <w:rsid w:val="00C01944"/>
    <w:rsid w:val="00C13A6A"/>
    <w:rsid w:val="00C15E2E"/>
    <w:rsid w:val="00C34EE7"/>
    <w:rsid w:val="00C84E8E"/>
    <w:rsid w:val="00C9521C"/>
    <w:rsid w:val="00CA55F7"/>
    <w:rsid w:val="00CB0FDC"/>
    <w:rsid w:val="00CC54FA"/>
    <w:rsid w:val="00CD6E30"/>
    <w:rsid w:val="00D04E09"/>
    <w:rsid w:val="00D55887"/>
    <w:rsid w:val="00D81088"/>
    <w:rsid w:val="00DE41DA"/>
    <w:rsid w:val="00DF44A1"/>
    <w:rsid w:val="00DF4FBB"/>
    <w:rsid w:val="00E26D38"/>
    <w:rsid w:val="00E61DB6"/>
    <w:rsid w:val="00E67D18"/>
    <w:rsid w:val="00E82845"/>
    <w:rsid w:val="00EA0B6E"/>
    <w:rsid w:val="00EB310E"/>
    <w:rsid w:val="00EC329F"/>
    <w:rsid w:val="00EC5E9A"/>
    <w:rsid w:val="00EE656B"/>
    <w:rsid w:val="00F11E55"/>
    <w:rsid w:val="00F602B2"/>
    <w:rsid w:val="00F83AB3"/>
    <w:rsid w:val="00F86803"/>
    <w:rsid w:val="00FB26D4"/>
    <w:rsid w:val="00FD4BB4"/>
    <w:rsid w:val="00FE151D"/>
    <w:rsid w:val="00FE1C6C"/>
    <w:rsid w:val="00FE56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B7495"/>
  <w15:docId w15:val="{9045CE86-EBD6-4549-AFFA-1E76E86B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6B63"/>
    <w:rPr>
      <w:rFonts w:ascii="Gotham Book" w:hAnsi="Gotham Book"/>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13D8"/>
    <w:pPr>
      <w:tabs>
        <w:tab w:val="center" w:pos="4819"/>
        <w:tab w:val="right" w:pos="9638"/>
      </w:tabs>
    </w:pPr>
  </w:style>
  <w:style w:type="paragraph" w:styleId="Footer">
    <w:name w:val="footer"/>
    <w:basedOn w:val="Normal"/>
    <w:rsid w:val="008313D8"/>
    <w:pPr>
      <w:tabs>
        <w:tab w:val="center" w:pos="4819"/>
        <w:tab w:val="right" w:pos="9638"/>
      </w:tabs>
    </w:pPr>
  </w:style>
  <w:style w:type="paragraph" w:styleId="BalloonText">
    <w:name w:val="Balloon Text"/>
    <w:basedOn w:val="Normal"/>
    <w:semiHidden/>
    <w:rsid w:val="00B319C0"/>
    <w:rPr>
      <w:rFonts w:ascii="Tahoma" w:hAnsi="Tahoma" w:cs="Tahoma"/>
      <w:sz w:val="16"/>
      <w:szCs w:val="16"/>
    </w:rPr>
  </w:style>
  <w:style w:type="character" w:styleId="PageNumber">
    <w:name w:val="page number"/>
    <w:basedOn w:val="DefaultParagraphFont"/>
    <w:rsid w:val="00F83AB3"/>
  </w:style>
  <w:style w:type="character" w:styleId="CommentReference">
    <w:name w:val="annotation reference"/>
    <w:rsid w:val="00CC54FA"/>
    <w:rPr>
      <w:sz w:val="16"/>
      <w:szCs w:val="16"/>
    </w:rPr>
  </w:style>
  <w:style w:type="paragraph" w:styleId="CommentText">
    <w:name w:val="annotation text"/>
    <w:basedOn w:val="Normal"/>
    <w:link w:val="CommentTextChar"/>
    <w:rsid w:val="00CC54FA"/>
    <w:rPr>
      <w:szCs w:val="20"/>
    </w:rPr>
  </w:style>
  <w:style w:type="character" w:customStyle="1" w:styleId="CommentTextChar">
    <w:name w:val="Comment Text Char"/>
    <w:link w:val="CommentText"/>
    <w:rsid w:val="00CC54FA"/>
    <w:rPr>
      <w:rFonts w:ascii="Gotham Book" w:hAnsi="Gotham Book"/>
    </w:rPr>
  </w:style>
  <w:style w:type="paragraph" w:styleId="CommentSubject">
    <w:name w:val="annotation subject"/>
    <w:basedOn w:val="CommentText"/>
    <w:next w:val="CommentText"/>
    <w:link w:val="CommentSubjectChar"/>
    <w:rsid w:val="00CC54FA"/>
    <w:rPr>
      <w:b/>
      <w:bCs/>
    </w:rPr>
  </w:style>
  <w:style w:type="character" w:customStyle="1" w:styleId="CommentSubjectChar">
    <w:name w:val="Comment Subject Char"/>
    <w:link w:val="CommentSubject"/>
    <w:rsid w:val="00CC54FA"/>
    <w:rPr>
      <w:rFonts w:ascii="Gotham Book" w:hAnsi="Gotham Book"/>
      <w:b/>
      <w:bCs/>
    </w:rPr>
  </w:style>
  <w:style w:type="character" w:styleId="Hyperlink">
    <w:name w:val="Hyperlink"/>
    <w:uiPriority w:val="99"/>
    <w:unhideWhenUsed/>
    <w:rsid w:val="00F86803"/>
    <w:rPr>
      <w:color w:val="0000FF"/>
      <w:u w:val="single"/>
    </w:rPr>
  </w:style>
  <w:style w:type="character" w:customStyle="1" w:styleId="HeaderChar">
    <w:name w:val="Header Char"/>
    <w:basedOn w:val="DefaultParagraphFont"/>
    <w:link w:val="Header"/>
    <w:rsid w:val="009C1708"/>
    <w:rPr>
      <w:rFonts w:ascii="Gotham Book" w:hAnsi="Gotham Book"/>
      <w:szCs w:val="24"/>
    </w:rPr>
  </w:style>
  <w:style w:type="table" w:styleId="TableGrid">
    <w:name w:val="Table Grid"/>
    <w:basedOn w:val="TableNormal"/>
    <w:rsid w:val="00C952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1C52"/>
    <w:pPr>
      <w:spacing w:before="100" w:beforeAutospacing="1" w:after="100" w:afterAutospacing="1"/>
    </w:pPr>
    <w:rPr>
      <w:rFonts w:ascii="Times New Roman" w:eastAsiaTheme="minorEastAsia" w:hAnsi="Times New Roman"/>
      <w:color w:val="000000"/>
      <w:sz w:val="24"/>
      <w:lang w:val="en-US" w:eastAsia="en-US"/>
    </w:rPr>
  </w:style>
  <w:style w:type="paragraph" w:customStyle="1" w:styleId="p1">
    <w:name w:val="p1"/>
    <w:basedOn w:val="Normal"/>
    <w:rsid w:val="002A1C52"/>
    <w:pPr>
      <w:spacing w:before="100" w:beforeAutospacing="1" w:after="100" w:afterAutospacing="1"/>
      <w:jc w:val="both"/>
    </w:pPr>
    <w:rPr>
      <w:rFonts w:ascii="Times New Roman" w:eastAsiaTheme="minorEastAsia" w:hAnsi="Times New Roman"/>
      <w:color w:val="000000"/>
      <w:sz w:val="24"/>
      <w:lang w:val="en-US" w:eastAsia="en-US"/>
    </w:rPr>
  </w:style>
  <w:style w:type="paragraph" w:styleId="ListParagraph">
    <w:name w:val="List Paragraph"/>
    <w:basedOn w:val="Normal"/>
    <w:uiPriority w:val="34"/>
    <w:qFormat/>
    <w:rsid w:val="00A62CB7"/>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paragraph" w:styleId="NoSpacing">
    <w:name w:val="No Spacing"/>
    <w:uiPriority w:val="1"/>
    <w:qFormat/>
    <w:rsid w:val="00A62CB7"/>
    <w:rPr>
      <w:rFonts w:ascii="Gotham Book" w:hAnsi="Gotham Book"/>
      <w:szCs w:val="24"/>
    </w:rPr>
  </w:style>
  <w:style w:type="character" w:styleId="UnresolvedMention">
    <w:name w:val="Unresolved Mention"/>
    <w:basedOn w:val="DefaultParagraphFont"/>
    <w:uiPriority w:val="99"/>
    <w:semiHidden/>
    <w:unhideWhenUsed/>
    <w:rsid w:val="00644846"/>
    <w:rPr>
      <w:color w:val="605E5C"/>
      <w:shd w:val="clear" w:color="auto" w:fill="E1DFDD"/>
    </w:rPr>
  </w:style>
  <w:style w:type="paragraph" w:styleId="Revision">
    <w:name w:val="Revision"/>
    <w:hidden/>
    <w:uiPriority w:val="99"/>
    <w:semiHidden/>
    <w:rsid w:val="00C34EE7"/>
    <w:rPr>
      <w:rFonts w:ascii="Gotham Book" w:hAnsi="Gotham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850658">
      <w:bodyDiv w:val="1"/>
      <w:marLeft w:val="0"/>
      <w:marRight w:val="0"/>
      <w:marTop w:val="0"/>
      <w:marBottom w:val="0"/>
      <w:divBdr>
        <w:top w:val="none" w:sz="0" w:space="0" w:color="auto"/>
        <w:left w:val="none" w:sz="0" w:space="0" w:color="auto"/>
        <w:bottom w:val="none" w:sz="0" w:space="0" w:color="auto"/>
        <w:right w:val="none" w:sz="0" w:space="0" w:color="auto"/>
      </w:divBdr>
    </w:div>
    <w:div w:id="1191801118">
      <w:bodyDiv w:val="1"/>
      <w:marLeft w:val="0"/>
      <w:marRight w:val="0"/>
      <w:marTop w:val="0"/>
      <w:marBottom w:val="0"/>
      <w:divBdr>
        <w:top w:val="none" w:sz="0" w:space="0" w:color="auto"/>
        <w:left w:val="none" w:sz="0" w:space="0" w:color="auto"/>
        <w:bottom w:val="none" w:sz="0" w:space="0" w:color="auto"/>
        <w:right w:val="none" w:sz="0" w:space="0" w:color="auto"/>
      </w:divBdr>
    </w:div>
    <w:div w:id="1424687190">
      <w:bodyDiv w:val="1"/>
      <w:marLeft w:val="0"/>
      <w:marRight w:val="0"/>
      <w:marTop w:val="0"/>
      <w:marBottom w:val="0"/>
      <w:divBdr>
        <w:top w:val="none" w:sz="0" w:space="0" w:color="auto"/>
        <w:left w:val="none" w:sz="0" w:space="0" w:color="auto"/>
        <w:bottom w:val="none" w:sz="0" w:space="0" w:color="auto"/>
        <w:right w:val="none" w:sz="0" w:space="0" w:color="auto"/>
      </w:divBdr>
    </w:div>
    <w:div w:id="1430926413">
      <w:bodyDiv w:val="1"/>
      <w:marLeft w:val="0"/>
      <w:marRight w:val="0"/>
      <w:marTop w:val="0"/>
      <w:marBottom w:val="0"/>
      <w:divBdr>
        <w:top w:val="none" w:sz="0" w:space="0" w:color="auto"/>
        <w:left w:val="none" w:sz="0" w:space="0" w:color="auto"/>
        <w:bottom w:val="none" w:sz="0" w:space="0" w:color="auto"/>
        <w:right w:val="none" w:sz="0" w:space="0" w:color="auto"/>
      </w:divBdr>
    </w:div>
    <w:div w:id="1531718469">
      <w:bodyDiv w:val="1"/>
      <w:marLeft w:val="0"/>
      <w:marRight w:val="0"/>
      <w:marTop w:val="0"/>
      <w:marBottom w:val="0"/>
      <w:divBdr>
        <w:top w:val="none" w:sz="0" w:space="0" w:color="auto"/>
        <w:left w:val="none" w:sz="0" w:space="0" w:color="auto"/>
        <w:bottom w:val="none" w:sz="0" w:space="0" w:color="auto"/>
        <w:right w:val="none" w:sz="0" w:space="0" w:color="auto"/>
      </w:divBdr>
    </w:div>
    <w:div w:id="1756434872">
      <w:bodyDiv w:val="1"/>
      <w:marLeft w:val="0"/>
      <w:marRight w:val="0"/>
      <w:marTop w:val="0"/>
      <w:marBottom w:val="0"/>
      <w:divBdr>
        <w:top w:val="none" w:sz="0" w:space="0" w:color="auto"/>
        <w:left w:val="none" w:sz="0" w:space="0" w:color="auto"/>
        <w:bottom w:val="none" w:sz="0" w:space="0" w:color="auto"/>
        <w:right w:val="none" w:sz="0" w:space="0" w:color="auto"/>
      </w:divBdr>
    </w:div>
    <w:div w:id="179131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mc.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tmc.lt"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ftmc.lt/startiniai-mtep-projektai-sekmingam-dalyvavimui-europos-horizontas-kvietimuos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7019</Words>
  <Characters>4001</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Tekstą rašome nuo čia</vt:lpstr>
      <vt:lpstr>Tekstą rašome nuo čia</vt:lpstr>
    </vt:vector>
  </TitlesOfParts>
  <Company>logo4u</Company>
  <LinksUpToDate>false</LinksUpToDate>
  <CharactersWithSpaces>10999</CharactersWithSpaces>
  <SharedDoc>false</SharedDoc>
  <HLinks>
    <vt:vector size="6" baseType="variant">
      <vt:variant>
        <vt:i4>3735577</vt:i4>
      </vt:variant>
      <vt:variant>
        <vt:i4>0</vt:i4>
      </vt:variant>
      <vt:variant>
        <vt:i4>0</vt:i4>
      </vt:variant>
      <vt:variant>
        <vt:i4>5</vt:i4>
      </vt:variant>
      <vt:variant>
        <vt:lpwstr>mailto:chi@ftmc.lt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Tekstą rašome nuo čia</dc:title>
  <dc:creator>Dalius</dc:creator>
  <cp:lastModifiedBy>Aušra Vilutienė</cp:lastModifiedBy>
  <cp:revision>2</cp:revision>
  <cp:lastPrinted>2010-06-11T11:51:00Z</cp:lastPrinted>
  <dcterms:created xsi:type="dcterms:W3CDTF">2025-02-12T06:09:00Z</dcterms:created>
  <dcterms:modified xsi:type="dcterms:W3CDTF">2025-02-12T06:09:00Z</dcterms:modified>
</cp:coreProperties>
</file>