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1"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„Kertex Energija“</w:t>
      </w:r>
    </w:p>
    <w:p w:rsidR="008F4E84" w:rsidRPr="00E47F4D" w:rsidRDefault="008F4E84" w:rsidP="008F4E84">
      <w:pPr>
        <w:ind w:right="-178"/>
        <w:jc w:val="center"/>
        <w:rPr>
          <w:bCs/>
          <w:i/>
          <w:iCs/>
          <w:caps/>
          <w:szCs w:val="24"/>
        </w:rPr>
      </w:pPr>
      <w:r w:rsidRPr="00E47F4D">
        <w:rPr>
          <w:bCs/>
          <w:i/>
          <w:iCs/>
          <w:szCs w:val="24"/>
        </w:rPr>
        <w:t>Įm. Kodas</w:t>
      </w:r>
      <w:r w:rsidR="006E6819" w:rsidRPr="00E47F4D">
        <w:rPr>
          <w:bCs/>
          <w:i/>
          <w:iCs/>
          <w:szCs w:val="24"/>
        </w:rPr>
        <w:t xml:space="preserve"> 302794893</w:t>
      </w:r>
    </w:p>
    <w:p w:rsidR="008F4E84" w:rsidRPr="000B5046" w:rsidRDefault="00E47F4D" w:rsidP="008F4E84">
      <w:pPr>
        <w:ind w:right="-178"/>
        <w:jc w:val="center"/>
        <w:rPr>
          <w:bCs/>
          <w:i/>
          <w:iCs/>
          <w:caps/>
          <w:szCs w:val="24"/>
        </w:rPr>
      </w:pPr>
      <w:r w:rsidRPr="00E47F4D">
        <w:rPr>
          <w:i/>
          <w:szCs w:val="24"/>
        </w:rPr>
        <w:t>+37065275783</w:t>
      </w:r>
      <w:r w:rsidR="008F4E84" w:rsidRPr="00E47F4D">
        <w:rPr>
          <w:bCs/>
          <w:i/>
          <w:iCs/>
          <w:szCs w:val="24"/>
        </w:rPr>
        <w:t xml:space="preserve">, </w:t>
      </w:r>
      <w:hyperlink r:id="rId12" w:history="1">
        <w:r w:rsidRPr="00E47F4D">
          <w:rPr>
            <w:rStyle w:val="Hipersaitas"/>
          </w:rPr>
          <w:t>dalius@kertexenergija.lt</w:t>
        </w:r>
      </w:hyperlink>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Default="008F4E84" w:rsidP="008F4E84">
      <w:pPr>
        <w:jc w:val="center"/>
        <w:rPr>
          <w:b/>
          <w:sz w:val="32"/>
          <w:szCs w:val="32"/>
        </w:rPr>
      </w:pPr>
      <w:r w:rsidRPr="00E214B2">
        <w:rPr>
          <w:lang w:eastAsia="lt-LT"/>
        </w:rPr>
        <w:t>UAB „KERTEX energija“ tvarių investicijų diegimas, užt</w:t>
      </w:r>
      <w:r>
        <w:rPr>
          <w:lang w:eastAsia="lt-LT"/>
        </w:rPr>
        <w: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AB17C1" w:rsidP="00AD5B8A">
      <w:pPr>
        <w:tabs>
          <w:tab w:val="right" w:leader="underscore" w:pos="8505"/>
        </w:tabs>
        <w:jc w:val="center"/>
        <w:rPr>
          <w:i/>
          <w:szCs w:val="24"/>
        </w:rPr>
      </w:pPr>
      <w:r>
        <w:rPr>
          <w:b/>
          <w:szCs w:val="24"/>
          <w:lang w:eastAsia="lt-LT"/>
        </w:rPr>
        <w:t>VAKUUMINIS SAUSO VALYMO ĮRENGINYS</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proofErr w:type="spellStart"/>
      <w:r w:rsidRPr="002842ED">
        <w:rPr>
          <w:szCs w:val="24"/>
        </w:rPr>
        <w:t>Kertex</w:t>
      </w:r>
      <w:proofErr w:type="spellEnd"/>
      <w:r w:rsidRPr="002842ED">
        <w:rPr>
          <w:szCs w:val="24"/>
        </w:rPr>
        <w:t xml:space="preserve"> energija</w:t>
      </w:r>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„UAB „KERTEX energija“ tvarių investicijų diegimas, užtikrinant įmonės paslaugų plėtrą“</w:t>
      </w:r>
      <w:r w:rsidR="008F4E84" w:rsidRPr="002842ED">
        <w:rPr>
          <w:szCs w:val="24"/>
        </w:rPr>
        <w:t xml:space="preserve"> (Nr. 02-064-K-0034),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3"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Pirkėjo įgaliotas asmuo palaikyti tiesioginį ryšį su tiekėjais ir gauti iš jų su pirkimo procedūromis susijusius pranešimus: Da</w:t>
      </w:r>
      <w:r w:rsidR="00AB17C1">
        <w:rPr>
          <w:szCs w:val="24"/>
        </w:rPr>
        <w:t>lius Labanauskas</w:t>
      </w:r>
      <w:r w:rsidRPr="008F4E84">
        <w:rPr>
          <w:i/>
          <w:szCs w:val="24"/>
        </w:rPr>
        <w:t xml:space="preserve">, </w:t>
      </w:r>
      <w:r w:rsidR="00AB17C1">
        <w:rPr>
          <w:i/>
          <w:szCs w:val="24"/>
        </w:rPr>
        <w:t>direktorius</w:t>
      </w:r>
      <w:r w:rsidRPr="008F4E84">
        <w:rPr>
          <w:i/>
          <w:szCs w:val="24"/>
        </w:rPr>
        <w:t xml:space="preserve">,  </w:t>
      </w:r>
      <w:r w:rsidR="00AB17C1" w:rsidRPr="00AB17C1">
        <w:rPr>
          <w:i/>
          <w:szCs w:val="24"/>
        </w:rPr>
        <w:t>tel</w:t>
      </w:r>
      <w:r w:rsidR="000C5E2A">
        <w:rPr>
          <w:i/>
          <w:szCs w:val="24"/>
        </w:rPr>
        <w:t>.</w:t>
      </w:r>
      <w:r w:rsidR="00AB17C1" w:rsidRPr="00AB17C1">
        <w:rPr>
          <w:i/>
          <w:szCs w:val="24"/>
        </w:rPr>
        <w:t>:+37065275783</w:t>
      </w:r>
      <w:r w:rsidRPr="008F4E84">
        <w:rPr>
          <w:i/>
          <w:szCs w:val="24"/>
        </w:rPr>
        <w:t xml:space="preserve">, el. p.: </w:t>
      </w:r>
      <w:hyperlink r:id="rId14" w:history="1">
        <w:r w:rsidR="00AB17C1" w:rsidRPr="00885FD6">
          <w:rPr>
            <w:rStyle w:val="Hipersaitas"/>
          </w:rPr>
          <w:t>dalius@kertexenergija.lt</w:t>
        </w:r>
      </w:hyperlink>
      <w:r w:rsidR="00AB17C1">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Pr="000B5046">
        <w:t xml:space="preserve"> </w:t>
      </w:r>
      <w:r w:rsidR="00AB17C1">
        <w:t>vakuuminis sauso valymo įrenginys</w:t>
      </w:r>
      <w:r>
        <w:t xml:space="preserve">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 sumontuota ir paleista eksploatacijai</w:t>
      </w:r>
      <w:r w:rsidR="00460B93" w:rsidRPr="00D1593F">
        <w:rPr>
          <w:szCs w:val="24"/>
        </w:rPr>
        <w:t xml:space="preserve"> </w:t>
      </w:r>
      <w:r w:rsidR="00B3470A" w:rsidRPr="00E73545">
        <w:rPr>
          <w:szCs w:val="24"/>
        </w:rPr>
        <w:t xml:space="preserve">per </w:t>
      </w:r>
      <w:r w:rsidR="00917050" w:rsidRPr="00E73545">
        <w:rPr>
          <w:szCs w:val="24"/>
        </w:rPr>
        <w:t>120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493B02">
        <w:rPr>
          <w:szCs w:val="24"/>
        </w:rPr>
        <w:t>Montuotojų 3B, Mažeikiai</w:t>
      </w:r>
      <w:r w:rsidR="00493B02" w:rsidRPr="00493B02">
        <w:rPr>
          <w:szCs w:val="24"/>
        </w:rPr>
        <w:t xml:space="preserve">. </w:t>
      </w:r>
      <w:r w:rsidRPr="00765C97">
        <w:t>Tiksli prekių pristatymo vieta bus nurodyta Pirkėjo.</w:t>
      </w:r>
    </w:p>
    <w:p w:rsidR="00AD5B8A" w:rsidRPr="00876048" w:rsidRDefault="00AD5B8A" w:rsidP="00AD5B8A">
      <w:pPr>
        <w:ind w:left="600"/>
        <w:jc w:val="both"/>
        <w:rPr>
          <w:szCs w:val="24"/>
        </w:rPr>
      </w:pPr>
    </w:p>
    <w:p w:rsidR="00AD5B8A" w:rsidRPr="00876048" w:rsidRDefault="00AD5B8A" w:rsidP="008B0EDF">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8B0EDF">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8B0EDF">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8B0EDF">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8B0EDF">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8B0EDF">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5" w:history="1">
        <w:r w:rsidR="00AB17C1" w:rsidRPr="00885FD6">
          <w:rPr>
            <w:rStyle w:val="Hipersaitas"/>
          </w:rPr>
          <w:t>dalius@kertexenergija.lt</w:t>
        </w:r>
      </w:hyperlink>
      <w:r w:rsidR="00AB17C1">
        <w:t xml:space="preserve"> </w:t>
      </w:r>
    </w:p>
    <w:p w:rsidR="00AD5B8A" w:rsidRPr="00AD5B8A" w:rsidRDefault="00AD5B8A" w:rsidP="008B0EDF">
      <w:pPr>
        <w:numPr>
          <w:ilvl w:val="1"/>
          <w:numId w:val="3"/>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8B0EDF">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8B0EDF">
      <w:pPr>
        <w:numPr>
          <w:ilvl w:val="2"/>
          <w:numId w:val="3"/>
        </w:numPr>
        <w:tabs>
          <w:tab w:val="num" w:pos="0"/>
        </w:tabs>
        <w:ind w:left="0" w:firstLine="600"/>
        <w:jc w:val="both"/>
        <w:rPr>
          <w:szCs w:val="24"/>
          <w:lang w:eastAsia="lt-LT"/>
        </w:rPr>
      </w:pPr>
      <w:r w:rsidRPr="005B1DF4">
        <w:rPr>
          <w:szCs w:val="24"/>
          <w:lang w:eastAsia="lt-LT"/>
        </w:rPr>
        <w:t>konkurso sąlyg</w:t>
      </w:r>
      <w:r w:rsidR="00542B6E">
        <w:rPr>
          <w:szCs w:val="24"/>
          <w:lang w:eastAsia="lt-LT"/>
        </w:rPr>
        <w:t>ų 3.1.1. punkte</w:t>
      </w:r>
      <w:r w:rsidRPr="005B1DF4">
        <w:rPr>
          <w:szCs w:val="24"/>
          <w:lang w:eastAsia="lt-LT"/>
        </w:rPr>
        <w:t xml:space="preserve"> nurodytus kvalifikacijos reikalavimus pagrindžiantys dokumentai;</w:t>
      </w:r>
    </w:p>
    <w:p w:rsidR="00AD5B8A" w:rsidRPr="005B1DF4" w:rsidRDefault="00AD5B8A" w:rsidP="008B0EDF">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8B0EDF">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8B0EDF">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8B0EDF">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8B0EDF">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8B0EDF">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C42642" w:rsidRPr="00E73545">
        <w:rPr>
          <w:b/>
          <w:szCs w:val="24"/>
        </w:rPr>
        <w:t>202</w:t>
      </w:r>
      <w:r w:rsidR="003947EA">
        <w:rPr>
          <w:b/>
          <w:szCs w:val="24"/>
        </w:rPr>
        <w:t>5</w:t>
      </w:r>
      <w:r w:rsidRPr="00E73545">
        <w:rPr>
          <w:b/>
          <w:szCs w:val="24"/>
        </w:rPr>
        <w:t xml:space="preserve"> m. </w:t>
      </w:r>
      <w:r w:rsidR="00AB00E5">
        <w:rPr>
          <w:b/>
          <w:szCs w:val="24"/>
        </w:rPr>
        <w:t>liepos 1</w:t>
      </w:r>
      <w:r w:rsidR="00641527" w:rsidRPr="00E73545">
        <w:rPr>
          <w:b/>
          <w:szCs w:val="24"/>
        </w:rPr>
        <w:t xml:space="preserve"> </w:t>
      </w:r>
      <w:r w:rsidRPr="00E73545">
        <w:rPr>
          <w:b/>
          <w:szCs w:val="24"/>
        </w:rPr>
        <w:t xml:space="preserve">d.  </w:t>
      </w:r>
      <w:r w:rsidR="00D92824">
        <w:rPr>
          <w:b/>
          <w:szCs w:val="24"/>
        </w:rPr>
        <w:t>1</w:t>
      </w:r>
      <w:r w:rsidR="003D08D0">
        <w:rPr>
          <w:b/>
          <w:szCs w:val="24"/>
        </w:rPr>
        <w:t>7</w:t>
      </w:r>
      <w:r w:rsidR="00E36A71" w:rsidRPr="00E73545">
        <w:rPr>
          <w:b/>
          <w:szCs w:val="24"/>
        </w:rPr>
        <w:t xml:space="preserve"> </w:t>
      </w:r>
      <w:r w:rsidRPr="00E73545">
        <w:rPr>
          <w:b/>
          <w:szCs w:val="24"/>
        </w:rPr>
        <w:t xml:space="preserve">val. </w:t>
      </w:r>
      <w:r w:rsidR="00C42642" w:rsidRPr="00E73545">
        <w:rPr>
          <w:b/>
          <w:szCs w:val="24"/>
        </w:rPr>
        <w:t>0</w:t>
      </w:r>
      <w:r w:rsidRPr="00E73545">
        <w:rPr>
          <w:b/>
          <w:szCs w:val="24"/>
        </w:rPr>
        <w:t>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6" w:history="1">
        <w:r w:rsidR="00AB17C1" w:rsidRPr="00885FD6">
          <w:rPr>
            <w:rStyle w:val="Hipersaitas"/>
          </w:rPr>
          <w:t>dalius@kertexenergija.lt</w:t>
        </w:r>
      </w:hyperlink>
      <w:r w:rsidR="00AB17C1">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347A3C" w:rsidRDefault="00A80E80" w:rsidP="008B0EDF">
      <w:pPr>
        <w:numPr>
          <w:ilvl w:val="1"/>
          <w:numId w:val="3"/>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104D25" w:rsidRDefault="00AD5B8A" w:rsidP="008B0EDF">
      <w:pPr>
        <w:numPr>
          <w:ilvl w:val="1"/>
          <w:numId w:val="3"/>
        </w:numPr>
        <w:tabs>
          <w:tab w:val="clear" w:pos="1152"/>
          <w:tab w:val="num" w:pos="567"/>
          <w:tab w:val="left" w:pos="1170"/>
        </w:tabs>
        <w:ind w:left="0" w:firstLine="567"/>
        <w:jc w:val="both"/>
        <w:rPr>
          <w:szCs w:val="24"/>
        </w:rPr>
      </w:pPr>
      <w:r w:rsidRPr="00104D25">
        <w:rPr>
          <w:szCs w:val="24"/>
        </w:rPr>
        <w:t xml:space="preserve">Pasiūlymas turi galioti ne trumpiau </w:t>
      </w:r>
      <w:r w:rsidRPr="00E73545">
        <w:rPr>
          <w:szCs w:val="24"/>
        </w:rPr>
        <w:t>nei iki 202</w:t>
      </w:r>
      <w:r w:rsidR="00AB17C1">
        <w:rPr>
          <w:szCs w:val="24"/>
        </w:rPr>
        <w:t>5</w:t>
      </w:r>
      <w:r w:rsidRPr="00E73545">
        <w:rPr>
          <w:szCs w:val="24"/>
        </w:rPr>
        <w:t xml:space="preserve"> m. </w:t>
      </w:r>
      <w:r w:rsidR="006148B7" w:rsidRPr="00E73545">
        <w:rPr>
          <w:szCs w:val="24"/>
        </w:rPr>
        <w:t>gruodžio</w:t>
      </w:r>
      <w:r w:rsidR="00A45E98" w:rsidRPr="00E73545">
        <w:rPr>
          <w:szCs w:val="24"/>
        </w:rPr>
        <w:t xml:space="preserve"> </w:t>
      </w:r>
      <w:r w:rsidR="006148B7" w:rsidRPr="00E73545">
        <w:rPr>
          <w:szCs w:val="24"/>
        </w:rPr>
        <w:t>31</w:t>
      </w:r>
      <w:r w:rsidRPr="00E73545">
        <w:rPr>
          <w:szCs w:val="24"/>
        </w:rPr>
        <w:t xml:space="preserve"> d. Jeigu</w:t>
      </w:r>
      <w:r w:rsidRPr="00104D25">
        <w:rPr>
          <w:szCs w:val="24"/>
        </w:rPr>
        <w:t xml:space="preserve"> pasiūlyme nenurodytas jo galiojimo laikas, laikoma, kad pasiūlymas galioja tiek, kiek numatyta konkurso sąlygose.</w:t>
      </w:r>
    </w:p>
    <w:p w:rsidR="00AD5B8A" w:rsidRPr="005B1DF4" w:rsidRDefault="00A80E80" w:rsidP="008B0EDF">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8B0EDF">
      <w:pPr>
        <w:numPr>
          <w:ilvl w:val="1"/>
          <w:numId w:val="3"/>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paskelbia </w:t>
      </w:r>
      <w:r w:rsidR="00AD5B8A" w:rsidRPr="005B1DF4">
        <w:rPr>
          <w:iCs/>
          <w:szCs w:val="24"/>
        </w:rPr>
        <w:t xml:space="preserve">Europos Sąjungos fondų investicijų svetainėje </w:t>
      </w:r>
      <w:hyperlink r:id="rId17"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8B0EDF">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8B0EDF">
      <w:pPr>
        <w:numPr>
          <w:ilvl w:val="0"/>
          <w:numId w:val="3"/>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7F6C9E" w:rsidRDefault="00AD5B8A" w:rsidP="007F6C9E">
      <w:pPr>
        <w:numPr>
          <w:ilvl w:val="1"/>
          <w:numId w:val="3"/>
        </w:numPr>
        <w:tabs>
          <w:tab w:val="num" w:pos="0"/>
          <w:tab w:val="left" w:pos="1620"/>
        </w:tabs>
        <w:ind w:left="0" w:firstLine="567"/>
        <w:jc w:val="both"/>
        <w:rPr>
          <w:szCs w:val="24"/>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 xml:space="preserve">Į laiku gautą tiekėjo prašymą paaiškinti konkurso sąlygas pirkėjas atsako ne vėliau kaip per 2 darbo dienas nuo jo gavimo dienos ir ne vėliau kaip likus 2 darbo dienoms iki pasiūlymų pateikimo termino pabaigos. Pirkėjas, atsakydamas tiekėjui, </w:t>
      </w:r>
      <w:r w:rsidR="007F6C9E">
        <w:rPr>
          <w:szCs w:val="24"/>
        </w:rPr>
        <w:t xml:space="preserve">atsakymą taip pat paskelbia </w:t>
      </w:r>
      <w:r w:rsidR="007F6C9E" w:rsidRPr="005B1DF4">
        <w:rPr>
          <w:iCs/>
          <w:szCs w:val="24"/>
        </w:rPr>
        <w:t xml:space="preserve">Europos Sąjungos fondų investicijų svetainėje </w:t>
      </w:r>
      <w:hyperlink r:id="rId18" w:history="1">
        <w:r w:rsidR="007F6C9E" w:rsidRPr="005B1DF4">
          <w:rPr>
            <w:rStyle w:val="Hipersaitas"/>
            <w:iCs/>
            <w:szCs w:val="24"/>
          </w:rPr>
          <w:t>www.esinvesticijos.lt</w:t>
        </w:r>
      </w:hyperlink>
      <w:r w:rsidR="007F6C9E" w:rsidRPr="005B1DF4">
        <w:rPr>
          <w:szCs w:val="24"/>
        </w:rPr>
        <w:t xml:space="preserve">. </w:t>
      </w:r>
    </w:p>
    <w:p w:rsidR="00AD5B8A" w:rsidRPr="007F6C9E" w:rsidRDefault="00AD5B8A" w:rsidP="007F6C9E">
      <w:pPr>
        <w:numPr>
          <w:ilvl w:val="1"/>
          <w:numId w:val="3"/>
        </w:numPr>
        <w:tabs>
          <w:tab w:val="num" w:pos="0"/>
          <w:tab w:val="left" w:pos="1620"/>
        </w:tabs>
        <w:ind w:left="0" w:firstLine="567"/>
        <w:jc w:val="both"/>
        <w:rPr>
          <w:szCs w:val="24"/>
        </w:rPr>
      </w:pPr>
      <w:r w:rsidRPr="007F6C9E">
        <w:rPr>
          <w:szCs w:val="24"/>
        </w:rPr>
        <w:t>Nesibaigus pasiūlymų pateikimo, bet ne vėliau kaip likus 2 darbo dienoms iki pasiūlymų pateikimo termino pabaigos, Pirkėjas turi teisę savo iniciatyva paaiškinti, patikslinti konkurso sąlygas.</w:t>
      </w:r>
    </w:p>
    <w:p w:rsidR="00AD5B8A" w:rsidRPr="00081942" w:rsidRDefault="00AD5B8A" w:rsidP="00081942">
      <w:pPr>
        <w:numPr>
          <w:ilvl w:val="1"/>
          <w:numId w:val="3"/>
        </w:numPr>
        <w:tabs>
          <w:tab w:val="num" w:pos="0"/>
          <w:tab w:val="left" w:pos="1620"/>
        </w:tabs>
        <w:ind w:left="0" w:firstLine="567"/>
        <w:jc w:val="both"/>
        <w:rPr>
          <w:szCs w:val="24"/>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r w:rsidR="00081942">
        <w:rPr>
          <w:color w:val="000000"/>
          <w:szCs w:val="24"/>
        </w:rPr>
        <w:t xml:space="preserve"> </w:t>
      </w:r>
      <w:r w:rsidR="00081942" w:rsidRPr="005B1DF4">
        <w:rPr>
          <w:iCs/>
          <w:szCs w:val="24"/>
        </w:rPr>
        <w:t xml:space="preserve">Europos Sąjungos fondų investicijų svetainėje </w:t>
      </w:r>
      <w:hyperlink r:id="rId19" w:history="1">
        <w:r w:rsidR="00081942" w:rsidRPr="005B1DF4">
          <w:rPr>
            <w:rStyle w:val="Hipersaitas"/>
            <w:iCs/>
            <w:szCs w:val="24"/>
          </w:rPr>
          <w:t>www.esinvesticijos.lt</w:t>
        </w:r>
      </w:hyperlink>
      <w:r w:rsidR="00081942" w:rsidRPr="005B1DF4">
        <w:rPr>
          <w:szCs w:val="24"/>
        </w:rPr>
        <w:t xml:space="preserve">. </w:t>
      </w:r>
    </w:p>
    <w:p w:rsidR="00EF24F5" w:rsidRPr="00EF24F5" w:rsidRDefault="00AD5B8A" w:rsidP="008B0EDF">
      <w:pPr>
        <w:numPr>
          <w:ilvl w:val="1"/>
          <w:numId w:val="3"/>
        </w:numPr>
        <w:tabs>
          <w:tab w:val="num" w:pos="0"/>
        </w:tabs>
        <w:ind w:left="0" w:firstLine="567"/>
        <w:jc w:val="both"/>
        <w:rPr>
          <w:color w:val="000000"/>
          <w:szCs w:val="24"/>
        </w:rPr>
      </w:pPr>
      <w:r w:rsidRPr="00EF24F5">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Pr>
          <w:color w:val="000000"/>
          <w:szCs w:val="24"/>
        </w:rPr>
        <w:t>oginį ryšį su tiekėjais įgaliotas</w:t>
      </w:r>
      <w:r w:rsidRPr="00EF24F5">
        <w:rPr>
          <w:color w:val="000000"/>
          <w:szCs w:val="24"/>
        </w:rPr>
        <w:t xml:space="preserve"> palaikyti: </w:t>
      </w:r>
      <w:r w:rsidR="00A45E98">
        <w:rPr>
          <w:color w:val="000000"/>
          <w:szCs w:val="24"/>
        </w:rPr>
        <w:t>Projektų vadovas Da</w:t>
      </w:r>
      <w:r w:rsidR="00AB17C1">
        <w:rPr>
          <w:color w:val="000000"/>
          <w:szCs w:val="24"/>
        </w:rPr>
        <w:t>lius Labanauskas</w:t>
      </w:r>
      <w:r w:rsidR="00ED11AA">
        <w:rPr>
          <w:color w:val="000000"/>
          <w:szCs w:val="24"/>
        </w:rPr>
        <w:t>,</w:t>
      </w:r>
      <w:r w:rsidR="00EF24F5" w:rsidRPr="003A337A">
        <w:rPr>
          <w:color w:val="000000"/>
          <w:szCs w:val="24"/>
        </w:rPr>
        <w:t xml:space="preserve"> tel. </w:t>
      </w:r>
      <w:r w:rsidR="00AB17C1" w:rsidRPr="00AB17C1">
        <w:rPr>
          <w:i/>
          <w:szCs w:val="24"/>
        </w:rPr>
        <w:t>+370</w:t>
      </w:r>
      <w:r w:rsidR="00AB17C1">
        <w:rPr>
          <w:i/>
          <w:szCs w:val="24"/>
        </w:rPr>
        <w:t xml:space="preserve"> </w:t>
      </w:r>
      <w:r w:rsidR="00AB17C1" w:rsidRPr="00AB17C1">
        <w:rPr>
          <w:i/>
          <w:szCs w:val="24"/>
        </w:rPr>
        <w:t>65275783</w:t>
      </w:r>
      <w:r w:rsidR="00FC4475">
        <w:rPr>
          <w:color w:val="000000"/>
          <w:szCs w:val="24"/>
        </w:rPr>
        <w:t>, el. paštas:</w:t>
      </w:r>
      <w:r w:rsidR="00EF24F5" w:rsidRPr="003A337A">
        <w:rPr>
          <w:color w:val="000000"/>
          <w:szCs w:val="24"/>
        </w:rPr>
        <w:t xml:space="preserve"> </w:t>
      </w:r>
      <w:hyperlink r:id="rId20" w:history="1">
        <w:r w:rsidR="00AB17C1" w:rsidRPr="00885FD6">
          <w:rPr>
            <w:rStyle w:val="Hipersaitas"/>
          </w:rPr>
          <w:t>dalius@kertexenergija.lt</w:t>
        </w:r>
      </w:hyperlink>
      <w:r w:rsidR="00FC4475">
        <w:rPr>
          <w:color w:val="000000"/>
          <w:lang w:val="en-US"/>
        </w:rPr>
        <w:t xml:space="preserve"> </w:t>
      </w:r>
    </w:p>
    <w:p w:rsidR="0073742F" w:rsidRPr="005B1DF4" w:rsidRDefault="0073742F" w:rsidP="00AD5B8A">
      <w:pPr>
        <w:jc w:val="both"/>
        <w:rPr>
          <w:spacing w:val="-8"/>
          <w:szCs w:val="24"/>
        </w:rPr>
      </w:pPr>
    </w:p>
    <w:p w:rsidR="00AD5B8A" w:rsidRPr="005B1DF4" w:rsidRDefault="00AD5B8A" w:rsidP="008B0EDF">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8B0EDF">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AB17C1" w:rsidRPr="00E73545">
        <w:rPr>
          <w:b/>
          <w:szCs w:val="24"/>
        </w:rPr>
        <w:t>202</w:t>
      </w:r>
      <w:r w:rsidR="00AB17C1">
        <w:rPr>
          <w:b/>
          <w:szCs w:val="24"/>
        </w:rPr>
        <w:t>5</w:t>
      </w:r>
      <w:r w:rsidR="00AB17C1" w:rsidRPr="00E73545">
        <w:rPr>
          <w:b/>
          <w:szCs w:val="24"/>
        </w:rPr>
        <w:t xml:space="preserve"> m. </w:t>
      </w:r>
      <w:r w:rsidR="00AB00E5">
        <w:rPr>
          <w:b/>
          <w:szCs w:val="24"/>
        </w:rPr>
        <w:t>liepos 1</w:t>
      </w:r>
      <w:r w:rsidR="00AB17C1" w:rsidRPr="00E73545">
        <w:rPr>
          <w:b/>
          <w:szCs w:val="24"/>
        </w:rPr>
        <w:t xml:space="preserve"> d</w:t>
      </w:r>
      <w:r w:rsidR="00347A3C" w:rsidRPr="009F525D">
        <w:rPr>
          <w:b/>
          <w:szCs w:val="24"/>
        </w:rPr>
        <w:t xml:space="preserve">.  </w:t>
      </w:r>
      <w:r w:rsidR="004731C8">
        <w:rPr>
          <w:b/>
          <w:szCs w:val="24"/>
        </w:rPr>
        <w:t>1</w:t>
      </w:r>
      <w:r w:rsidR="006A7A21">
        <w:rPr>
          <w:b/>
          <w:szCs w:val="24"/>
        </w:rPr>
        <w:t>7</w:t>
      </w:r>
      <w:r w:rsidR="00E36A71" w:rsidRPr="009F525D">
        <w:rPr>
          <w:b/>
          <w:szCs w:val="24"/>
        </w:rPr>
        <w:t xml:space="preserve"> </w:t>
      </w:r>
      <w:r w:rsidR="00347A3C" w:rsidRPr="009F525D">
        <w:rPr>
          <w:b/>
          <w:szCs w:val="24"/>
        </w:rPr>
        <w:t xml:space="preserve">val. 00 min.  </w:t>
      </w:r>
      <w:r w:rsidR="00AD5B8A" w:rsidRPr="009F525D">
        <w:rPr>
          <w:szCs w:val="24"/>
        </w:rPr>
        <w:t>(Lietuvos Respublikos laiku) UAB „</w:t>
      </w:r>
      <w:proofErr w:type="spellStart"/>
      <w:r w:rsidR="00A45E98">
        <w:rPr>
          <w:szCs w:val="24"/>
        </w:rPr>
        <w:t>Kertex</w:t>
      </w:r>
      <w:proofErr w:type="spellEnd"/>
      <w:r w:rsidR="00A45E98">
        <w:rPr>
          <w:szCs w:val="24"/>
        </w:rPr>
        <w:t xml:space="preserve"> energija</w:t>
      </w:r>
      <w:r w:rsidR="00AD5B8A" w:rsidRPr="009F525D">
        <w:rPr>
          <w:szCs w:val="24"/>
        </w:rPr>
        <w:t xml:space="preserve">“ patalpose, adresu </w:t>
      </w:r>
      <w:r w:rsidR="00A45E98">
        <w:rPr>
          <w:szCs w:val="24"/>
        </w:rPr>
        <w:t>Kalvarijų g. 143, Vilnius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8B0EDF">
      <w:pPr>
        <w:numPr>
          <w:ilvl w:val="1"/>
          <w:numId w:val="3"/>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8B0EDF">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8B0EDF">
      <w:pPr>
        <w:numPr>
          <w:ilvl w:val="1"/>
          <w:numId w:val="3"/>
        </w:numPr>
        <w:ind w:left="0" w:firstLine="567"/>
        <w:jc w:val="both"/>
        <w:rPr>
          <w:i/>
          <w:szCs w:val="24"/>
        </w:rPr>
      </w:pPr>
      <w:r w:rsidRPr="00876048">
        <w:rPr>
          <w:szCs w:val="24"/>
        </w:rPr>
        <w:t>Komisija nagrinėja:</w:t>
      </w:r>
    </w:p>
    <w:p w:rsidR="00AD5B8A" w:rsidRPr="00876048" w:rsidRDefault="00AD5B8A" w:rsidP="008B0EDF">
      <w:pPr>
        <w:numPr>
          <w:ilvl w:val="2"/>
          <w:numId w:val="3"/>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8B0EDF">
      <w:pPr>
        <w:numPr>
          <w:ilvl w:val="2"/>
          <w:numId w:val="3"/>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8B0EDF">
      <w:pPr>
        <w:numPr>
          <w:ilvl w:val="2"/>
          <w:numId w:val="3"/>
        </w:numPr>
        <w:ind w:left="0" w:firstLine="567"/>
        <w:jc w:val="both"/>
        <w:rPr>
          <w:i/>
          <w:szCs w:val="24"/>
        </w:rPr>
      </w:pPr>
      <w:r w:rsidRPr="00876048">
        <w:rPr>
          <w:szCs w:val="24"/>
        </w:rPr>
        <w:t>ar nebuvo pasiūlytos neįprastai mažos kainos</w:t>
      </w:r>
      <w:r w:rsidR="00D122DD">
        <w:rPr>
          <w:szCs w:val="24"/>
        </w:rPr>
        <w:t>.</w:t>
      </w:r>
    </w:p>
    <w:p w:rsidR="00AD5B8A" w:rsidRPr="00876048" w:rsidRDefault="00AD5B8A" w:rsidP="008B0EDF">
      <w:pPr>
        <w:numPr>
          <w:ilvl w:val="1"/>
          <w:numId w:val="3"/>
        </w:numPr>
        <w:ind w:left="0" w:firstLine="600"/>
        <w:jc w:val="both"/>
        <w:rPr>
          <w:szCs w:val="24"/>
        </w:rPr>
      </w:pPr>
      <w:r w:rsidRPr="00876048">
        <w:rPr>
          <w:szCs w:val="24"/>
        </w:rPr>
        <w:t>Komisija priima sprendimą dėl kiekvieno pasiūlymą pateikusio tiekėjo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8B0EDF">
      <w:pPr>
        <w:numPr>
          <w:ilvl w:val="1"/>
          <w:numId w:val="3"/>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8B0EDF">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paskelbtos kainos. Taisydamas pasiūlyme nurodytas aritmetines klaidas, tiekėjas neturi teisės atsisakyti kainos sudedamųjų dalių arba papildyti kainą naujomis dalimis.</w:t>
      </w:r>
    </w:p>
    <w:p w:rsidR="00AD5B8A" w:rsidRPr="00876048" w:rsidRDefault="00AD5B8A" w:rsidP="008B0EDF">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8B0EDF">
      <w:pPr>
        <w:numPr>
          <w:ilvl w:val="1"/>
          <w:numId w:val="3"/>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8B0EDF">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8B0EDF">
      <w:pPr>
        <w:numPr>
          <w:ilvl w:val="0"/>
          <w:numId w:val="3"/>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8B0EDF">
      <w:pPr>
        <w:numPr>
          <w:ilvl w:val="1"/>
          <w:numId w:val="3"/>
        </w:numPr>
        <w:ind w:left="0" w:firstLine="567"/>
        <w:jc w:val="both"/>
        <w:rPr>
          <w:szCs w:val="24"/>
        </w:rPr>
      </w:pPr>
      <w:r w:rsidRPr="00876048">
        <w:rPr>
          <w:szCs w:val="24"/>
        </w:rPr>
        <w:t>Komisija atmeta pasiūlymą, jeigu:</w:t>
      </w:r>
    </w:p>
    <w:p w:rsidR="00AD5B8A" w:rsidRPr="00876048" w:rsidRDefault="00AD5B8A" w:rsidP="008B0EDF">
      <w:pPr>
        <w:numPr>
          <w:ilvl w:val="2"/>
          <w:numId w:val="3"/>
        </w:numPr>
        <w:ind w:hanging="531"/>
        <w:rPr>
          <w:szCs w:val="24"/>
        </w:rPr>
      </w:pPr>
      <w:r w:rsidRPr="00876048">
        <w:rPr>
          <w:szCs w:val="24"/>
        </w:rPr>
        <w:t>tiekėjas pateikė daugiau nei vieną pasiūlymą (atmetami visi tiekėjo pasiūlymai);</w:t>
      </w:r>
    </w:p>
    <w:p w:rsidR="00AD5B8A" w:rsidRPr="00876048" w:rsidRDefault="00AD5B8A" w:rsidP="008B0EDF">
      <w:pPr>
        <w:numPr>
          <w:ilvl w:val="2"/>
          <w:numId w:val="3"/>
        </w:numPr>
        <w:ind w:left="0" w:firstLine="567"/>
        <w:jc w:val="both"/>
        <w:rPr>
          <w:szCs w:val="24"/>
        </w:rPr>
      </w:pPr>
      <w:r w:rsidRPr="00876048">
        <w:rPr>
          <w:szCs w:val="24"/>
        </w:rPr>
        <w:t xml:space="preserve">tiekėjas neatitiko kvalifikacijos reikalavimų; </w:t>
      </w:r>
    </w:p>
    <w:p w:rsidR="00AD5B8A" w:rsidRPr="00876048" w:rsidRDefault="00AD5B8A" w:rsidP="008B0EDF">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8B0EDF">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8B0EDF">
      <w:pPr>
        <w:numPr>
          <w:ilvl w:val="2"/>
          <w:numId w:val="3"/>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8B0EDF">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8B0EDF">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8B0EDF">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8B0EDF">
      <w:pPr>
        <w:numPr>
          <w:ilvl w:val="1"/>
          <w:numId w:val="3"/>
        </w:numPr>
        <w:tabs>
          <w:tab w:val="num" w:pos="709"/>
        </w:tabs>
        <w:ind w:left="0" w:firstLine="567"/>
        <w:jc w:val="both"/>
        <w:rPr>
          <w:szCs w:val="24"/>
        </w:rPr>
      </w:pPr>
      <w:r w:rsidRPr="00876048">
        <w:rPr>
          <w:szCs w:val="24"/>
        </w:rPr>
        <w:t xml:space="preserve">Apie pasiūlymo atmetimą tiekėjas informuojamas per </w:t>
      </w:r>
      <w:r w:rsidR="00CF7391">
        <w:rPr>
          <w:szCs w:val="24"/>
        </w:rPr>
        <w:t>tris</w:t>
      </w:r>
      <w:r w:rsidRPr="00876048">
        <w:rPr>
          <w:szCs w:val="24"/>
        </w:rPr>
        <w:t xml:space="preserve"> darbo dien</w:t>
      </w:r>
      <w:r w:rsidR="00CF7391">
        <w:rPr>
          <w:szCs w:val="24"/>
        </w:rPr>
        <w:t>as</w:t>
      </w:r>
      <w:r w:rsidRPr="00876048">
        <w:rPr>
          <w:szCs w:val="24"/>
        </w:rPr>
        <w:t xml:space="preserve"> nuo šio sprendimo priėmimo dienos.</w:t>
      </w:r>
    </w:p>
    <w:p w:rsidR="00AD5B8A" w:rsidRPr="00876048" w:rsidRDefault="00AD5B8A" w:rsidP="00AD5B8A">
      <w:pPr>
        <w:tabs>
          <w:tab w:val="num" w:pos="999"/>
        </w:tabs>
        <w:ind w:left="567"/>
        <w:jc w:val="both"/>
        <w:rPr>
          <w:szCs w:val="24"/>
        </w:rPr>
      </w:pPr>
    </w:p>
    <w:p w:rsidR="00AD5B8A" w:rsidRPr="00876048" w:rsidRDefault="00AD5B8A" w:rsidP="008B0EDF">
      <w:pPr>
        <w:numPr>
          <w:ilvl w:val="0"/>
          <w:numId w:val="3"/>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8B0EDF">
      <w:pPr>
        <w:numPr>
          <w:ilvl w:val="1"/>
          <w:numId w:val="3"/>
        </w:numPr>
        <w:ind w:left="0" w:firstLine="567"/>
        <w:jc w:val="both"/>
        <w:rPr>
          <w:szCs w:val="24"/>
        </w:rPr>
      </w:pPr>
      <w:r w:rsidRPr="00876048">
        <w:rPr>
          <w:szCs w:val="24"/>
        </w:rPr>
        <w:t>Jei Pirkėjo netenkina pateikti pasiūlymai, Komisijos sprendimu visi šiose konkurso sąlygose nustatytus reikalavimus atitinkantys tiekėjai gali būti kviečiami deryboms.</w:t>
      </w:r>
    </w:p>
    <w:p w:rsidR="00AD5B8A" w:rsidRPr="00876048" w:rsidRDefault="00AD5B8A" w:rsidP="008B0EDF">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8B0EDF">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8B0EDF">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8B0EDF">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8B0EDF">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8B0EDF">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8B0EDF">
      <w:pPr>
        <w:numPr>
          <w:ilvl w:val="0"/>
          <w:numId w:val="3"/>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8B0EDF">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8B0EDF">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8B0EDF">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AB17C1" w:rsidRDefault="00AD5B8A" w:rsidP="008B0EDF">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AB17C1" w:rsidRDefault="00AB17C1" w:rsidP="00AB17C1">
      <w:pPr>
        <w:tabs>
          <w:tab w:val="left" w:pos="-142"/>
          <w:tab w:val="num" w:pos="1152"/>
        </w:tabs>
        <w:jc w:val="both"/>
        <w:rPr>
          <w:spacing w:val="-4"/>
          <w:szCs w:val="24"/>
        </w:rPr>
      </w:pPr>
    </w:p>
    <w:p w:rsidR="00AB17C1" w:rsidRPr="00876048" w:rsidRDefault="00AB17C1" w:rsidP="00AB17C1">
      <w:pPr>
        <w:tabs>
          <w:tab w:val="left" w:pos="-142"/>
          <w:tab w:val="num" w:pos="1152"/>
        </w:tabs>
        <w:jc w:val="both"/>
        <w:rPr>
          <w:b/>
          <w:spacing w:val="-4"/>
          <w:szCs w:val="24"/>
          <w:u w:val="single"/>
        </w:rPr>
      </w:pPr>
    </w:p>
    <w:p w:rsidR="0073742F" w:rsidRPr="00876048" w:rsidRDefault="0073742F" w:rsidP="00AD5B8A">
      <w:pPr>
        <w:tabs>
          <w:tab w:val="left" w:pos="-142"/>
          <w:tab w:val="num" w:pos="0"/>
        </w:tabs>
        <w:jc w:val="both"/>
        <w:rPr>
          <w:szCs w:val="24"/>
        </w:rPr>
      </w:pPr>
    </w:p>
    <w:p w:rsidR="00AD5B8A" w:rsidRPr="00876048" w:rsidRDefault="00AD5B8A" w:rsidP="008B0EDF">
      <w:pPr>
        <w:numPr>
          <w:ilvl w:val="0"/>
          <w:numId w:val="3"/>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8B0EDF">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8B0EDF">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8B0EDF">
      <w:pPr>
        <w:numPr>
          <w:ilvl w:val="1"/>
          <w:numId w:val="3"/>
        </w:numPr>
        <w:tabs>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8B0EDF">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8B0EDF">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8B0EDF">
      <w:pPr>
        <w:numPr>
          <w:ilvl w:val="2"/>
          <w:numId w:val="3"/>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493B02" w:rsidRPr="00E73545">
        <w:rPr>
          <w:szCs w:val="24"/>
        </w:rPr>
        <w:t>2</w:t>
      </w:r>
      <w:r w:rsidR="009A610F">
        <w:rPr>
          <w:szCs w:val="24"/>
        </w:rPr>
        <w:t>0</w:t>
      </w:r>
      <w:r w:rsidR="00B924B5" w:rsidRPr="00E73545">
        <w:rPr>
          <w:szCs w:val="24"/>
        </w:rPr>
        <w:t xml:space="preserve">% </w:t>
      </w:r>
      <w:r w:rsidR="00347A3C" w:rsidRPr="00E73545">
        <w:rPr>
          <w:szCs w:val="24"/>
        </w:rPr>
        <w:t>(</w:t>
      </w:r>
      <w:r w:rsidR="00493B02" w:rsidRPr="00E73545">
        <w:rPr>
          <w:szCs w:val="24"/>
        </w:rPr>
        <w:t>dvidešim</w:t>
      </w:r>
      <w:r w:rsidR="00D75A62" w:rsidRPr="00E73545">
        <w:rPr>
          <w:szCs w:val="24"/>
        </w:rPr>
        <w:t>t</w:t>
      </w:r>
      <w:r w:rsidR="00917050" w:rsidRPr="00E73545">
        <w:rPr>
          <w:szCs w:val="24"/>
        </w:rPr>
        <w:t xml:space="preserve"> </w:t>
      </w:r>
      <w:r w:rsidR="00E832BB" w:rsidRPr="00E73545">
        <w:rPr>
          <w:szCs w:val="24"/>
        </w:rPr>
        <w:t>procent</w:t>
      </w:r>
      <w:r w:rsidR="009A610F">
        <w:rPr>
          <w:szCs w:val="24"/>
        </w:rPr>
        <w:t>ų</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493B02" w:rsidRPr="00E73545">
        <w:rPr>
          <w:szCs w:val="24"/>
        </w:rPr>
        <w:t>2</w:t>
      </w:r>
      <w:r w:rsidR="00B924B5" w:rsidRPr="00E73545">
        <w:rPr>
          <w:szCs w:val="24"/>
        </w:rPr>
        <w:t>0</w:t>
      </w:r>
      <w:r w:rsidR="00AD5B8A" w:rsidRPr="00E73545">
        <w:rPr>
          <w:szCs w:val="24"/>
        </w:rPr>
        <w:t xml:space="preserve"> (</w:t>
      </w:r>
      <w:r w:rsidR="00B924B5" w:rsidRPr="00E73545">
        <w:rPr>
          <w:szCs w:val="24"/>
        </w:rPr>
        <w:t>d</w:t>
      </w:r>
      <w:r w:rsidR="00493B02" w:rsidRPr="00E73545">
        <w:rPr>
          <w:szCs w:val="24"/>
        </w:rPr>
        <w:t>vide</w:t>
      </w:r>
      <w:r w:rsidR="00B924B5" w:rsidRPr="00E73545">
        <w:rPr>
          <w:szCs w:val="24"/>
        </w:rPr>
        <w:t>šimt</w:t>
      </w:r>
      <w:r w:rsidR="00AD5B8A" w:rsidRPr="00E73545">
        <w:rPr>
          <w:szCs w:val="24"/>
        </w:rPr>
        <w: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8B0EDF">
      <w:pPr>
        <w:numPr>
          <w:ilvl w:val="2"/>
          <w:numId w:val="3"/>
        </w:numPr>
        <w:ind w:left="0" w:firstLine="567"/>
        <w:jc w:val="both"/>
        <w:rPr>
          <w:szCs w:val="24"/>
        </w:rPr>
      </w:pPr>
      <w:r w:rsidRPr="00E73545">
        <w:rPr>
          <w:szCs w:val="24"/>
        </w:rPr>
        <w:t xml:space="preserve">Pirkėjas galutinį mokėjimą – </w:t>
      </w:r>
      <w:r w:rsidR="009A610F" w:rsidRPr="009A610F">
        <w:rPr>
          <w:szCs w:val="24"/>
        </w:rPr>
        <w:t>80</w:t>
      </w:r>
      <w:r w:rsidR="00EB58C4" w:rsidRPr="00E73545">
        <w:rPr>
          <w:szCs w:val="24"/>
        </w:rPr>
        <w:t>% (</w:t>
      </w:r>
      <w:r w:rsidR="009A610F">
        <w:rPr>
          <w:szCs w:val="24"/>
        </w:rPr>
        <w:t>aštuoniasdešimt</w:t>
      </w:r>
      <w:r w:rsidR="00917050" w:rsidRPr="00E73545">
        <w:rPr>
          <w:szCs w:val="24"/>
        </w:rPr>
        <w:t xml:space="preserve"> </w:t>
      </w:r>
      <w:r w:rsidRPr="00E73545">
        <w:rPr>
          <w:szCs w:val="24"/>
        </w:rPr>
        <w:t>procent</w:t>
      </w:r>
      <w:r w:rsidR="009A610F">
        <w:rPr>
          <w:szCs w:val="24"/>
        </w:rPr>
        <w:t>ų</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10 (dešimt)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8B0EDF">
      <w:pPr>
        <w:pStyle w:val="Sraopastraipa"/>
        <w:numPr>
          <w:ilvl w:val="1"/>
          <w:numId w:val="3"/>
        </w:numPr>
        <w:tabs>
          <w:tab w:val="num" w:pos="0"/>
          <w:tab w:val="num" w:pos="567"/>
          <w:tab w:val="left" w:pos="851"/>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8B0EDF">
      <w:pPr>
        <w:pStyle w:val="Sraopastraipa"/>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8B0EDF">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8B0EDF">
      <w:pPr>
        <w:numPr>
          <w:ilvl w:val="1"/>
          <w:numId w:val="3"/>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8B0EDF">
      <w:pPr>
        <w:pStyle w:val="Sraopastraipa"/>
        <w:numPr>
          <w:ilvl w:val="0"/>
          <w:numId w:val="6"/>
        </w:numPr>
        <w:tabs>
          <w:tab w:val="num" w:pos="1134"/>
          <w:tab w:val="left" w:pos="1560"/>
        </w:tabs>
        <w:jc w:val="both"/>
        <w:rPr>
          <w:vanish/>
          <w:szCs w:val="24"/>
        </w:rPr>
      </w:pPr>
    </w:p>
    <w:p w:rsidR="00AD5B8A" w:rsidRPr="00FE1B80" w:rsidRDefault="00AD5B8A" w:rsidP="008B0EDF">
      <w:pPr>
        <w:pStyle w:val="Sraopastraipa"/>
        <w:numPr>
          <w:ilvl w:val="0"/>
          <w:numId w:val="6"/>
        </w:numPr>
        <w:tabs>
          <w:tab w:val="num" w:pos="1134"/>
          <w:tab w:val="left" w:pos="1560"/>
        </w:tabs>
        <w:jc w:val="both"/>
        <w:rPr>
          <w:vanish/>
          <w:szCs w:val="24"/>
        </w:rPr>
      </w:pPr>
    </w:p>
    <w:p w:rsidR="00AD5B8A" w:rsidRPr="00FE1B80" w:rsidRDefault="00AD5B8A" w:rsidP="008B0EDF">
      <w:pPr>
        <w:pStyle w:val="Sraopastraipa"/>
        <w:numPr>
          <w:ilvl w:val="0"/>
          <w:numId w:val="6"/>
        </w:numPr>
        <w:tabs>
          <w:tab w:val="num" w:pos="1134"/>
          <w:tab w:val="left" w:pos="1560"/>
        </w:tabs>
        <w:jc w:val="both"/>
        <w:rPr>
          <w:vanish/>
          <w:szCs w:val="24"/>
        </w:rPr>
      </w:pPr>
    </w:p>
    <w:p w:rsidR="00AD5B8A" w:rsidRPr="00FE1B80" w:rsidRDefault="00AD5B8A" w:rsidP="008B0EDF">
      <w:pPr>
        <w:pStyle w:val="Sraopastraipa"/>
        <w:numPr>
          <w:ilvl w:val="0"/>
          <w:numId w:val="6"/>
        </w:numPr>
        <w:tabs>
          <w:tab w:val="num" w:pos="1134"/>
          <w:tab w:val="left" w:pos="1560"/>
        </w:tabs>
        <w:jc w:val="both"/>
        <w:rPr>
          <w:vanish/>
          <w:szCs w:val="24"/>
        </w:rPr>
      </w:pPr>
    </w:p>
    <w:p w:rsidR="00AD5B8A" w:rsidRPr="00FE1B80" w:rsidRDefault="00AD5B8A" w:rsidP="008B0EDF">
      <w:pPr>
        <w:pStyle w:val="Sraopastraipa"/>
        <w:numPr>
          <w:ilvl w:val="0"/>
          <w:numId w:val="6"/>
        </w:numPr>
        <w:tabs>
          <w:tab w:val="num" w:pos="1134"/>
          <w:tab w:val="left" w:pos="1560"/>
        </w:tabs>
        <w:jc w:val="both"/>
        <w:rPr>
          <w:vanish/>
          <w:szCs w:val="24"/>
        </w:rPr>
      </w:pPr>
    </w:p>
    <w:p w:rsidR="00AD5B8A" w:rsidRPr="00FE1B80" w:rsidRDefault="00AD5B8A" w:rsidP="008B0EDF">
      <w:pPr>
        <w:pStyle w:val="Sraopastraipa"/>
        <w:numPr>
          <w:ilvl w:val="0"/>
          <w:numId w:val="6"/>
        </w:numPr>
        <w:tabs>
          <w:tab w:val="num" w:pos="1134"/>
          <w:tab w:val="left" w:pos="1560"/>
        </w:tabs>
        <w:jc w:val="both"/>
        <w:rPr>
          <w:vanish/>
          <w:szCs w:val="24"/>
        </w:rPr>
      </w:pPr>
    </w:p>
    <w:p w:rsidR="00AD5B8A" w:rsidRPr="00FE1B80" w:rsidRDefault="00AD5B8A" w:rsidP="008B0EDF">
      <w:pPr>
        <w:pStyle w:val="Sraopastraipa"/>
        <w:numPr>
          <w:ilvl w:val="0"/>
          <w:numId w:val="6"/>
        </w:numPr>
        <w:tabs>
          <w:tab w:val="num" w:pos="1134"/>
          <w:tab w:val="left" w:pos="1560"/>
        </w:tabs>
        <w:jc w:val="both"/>
        <w:rPr>
          <w:vanish/>
          <w:szCs w:val="24"/>
        </w:rPr>
      </w:pPr>
    </w:p>
    <w:p w:rsidR="00AD5B8A" w:rsidRPr="00FE1B80" w:rsidRDefault="00AD5B8A" w:rsidP="008B0EDF">
      <w:pPr>
        <w:pStyle w:val="Sraopastraipa"/>
        <w:numPr>
          <w:ilvl w:val="1"/>
          <w:numId w:val="6"/>
        </w:numPr>
        <w:tabs>
          <w:tab w:val="num" w:pos="1134"/>
          <w:tab w:val="left" w:pos="1560"/>
        </w:tabs>
        <w:jc w:val="both"/>
        <w:rPr>
          <w:vanish/>
          <w:szCs w:val="24"/>
        </w:rPr>
      </w:pPr>
    </w:p>
    <w:p w:rsidR="00AD5B8A" w:rsidRPr="00FE1B80" w:rsidRDefault="00AD5B8A" w:rsidP="008B0EDF">
      <w:pPr>
        <w:pStyle w:val="Sraopastraipa"/>
        <w:numPr>
          <w:ilvl w:val="1"/>
          <w:numId w:val="6"/>
        </w:numPr>
        <w:tabs>
          <w:tab w:val="num" w:pos="1134"/>
          <w:tab w:val="left" w:pos="1560"/>
        </w:tabs>
        <w:jc w:val="both"/>
        <w:rPr>
          <w:vanish/>
          <w:szCs w:val="24"/>
        </w:rPr>
      </w:pPr>
    </w:p>
    <w:p w:rsidR="00AD5B8A" w:rsidRPr="00FE1B80" w:rsidRDefault="00AD5B8A" w:rsidP="008B0EDF">
      <w:pPr>
        <w:pStyle w:val="Sraopastraipa"/>
        <w:numPr>
          <w:ilvl w:val="1"/>
          <w:numId w:val="6"/>
        </w:numPr>
        <w:tabs>
          <w:tab w:val="num" w:pos="1134"/>
          <w:tab w:val="left" w:pos="1560"/>
        </w:tabs>
        <w:jc w:val="both"/>
        <w:rPr>
          <w:vanish/>
          <w:szCs w:val="24"/>
        </w:rPr>
      </w:pPr>
    </w:p>
    <w:p w:rsidR="00AD5B8A" w:rsidRPr="00FE1B80" w:rsidRDefault="00AD5B8A" w:rsidP="008B0EDF">
      <w:pPr>
        <w:pStyle w:val="Sraopastraipa"/>
        <w:numPr>
          <w:ilvl w:val="1"/>
          <w:numId w:val="6"/>
        </w:numPr>
        <w:tabs>
          <w:tab w:val="num" w:pos="1134"/>
          <w:tab w:val="left" w:pos="1560"/>
        </w:tabs>
        <w:jc w:val="both"/>
        <w:rPr>
          <w:vanish/>
          <w:szCs w:val="24"/>
        </w:rPr>
      </w:pPr>
    </w:p>
    <w:p w:rsidR="00AD5B8A" w:rsidRPr="002D7399" w:rsidRDefault="00AD5B8A" w:rsidP="008B0EDF">
      <w:pPr>
        <w:pStyle w:val="Sraopastraipa"/>
        <w:numPr>
          <w:ilvl w:val="1"/>
          <w:numId w:val="6"/>
        </w:numPr>
        <w:tabs>
          <w:tab w:val="num" w:pos="1134"/>
          <w:tab w:val="left" w:pos="1560"/>
        </w:tabs>
        <w:jc w:val="both"/>
        <w:rPr>
          <w:vanish/>
          <w:szCs w:val="24"/>
        </w:rPr>
      </w:pPr>
    </w:p>
    <w:p w:rsidR="00AD5B8A" w:rsidRPr="002D7399" w:rsidRDefault="00AD5B8A" w:rsidP="008B0EDF">
      <w:pPr>
        <w:pStyle w:val="Sraopastraipa"/>
        <w:numPr>
          <w:ilvl w:val="1"/>
          <w:numId w:val="6"/>
        </w:numPr>
        <w:tabs>
          <w:tab w:val="num" w:pos="1134"/>
          <w:tab w:val="left" w:pos="1560"/>
        </w:tabs>
        <w:jc w:val="both"/>
        <w:rPr>
          <w:vanish/>
          <w:szCs w:val="24"/>
        </w:rPr>
      </w:pPr>
    </w:p>
    <w:p w:rsidR="00AD5B8A" w:rsidRPr="00470DDA" w:rsidRDefault="00AD5B8A" w:rsidP="008B0EDF">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8B0EDF">
      <w:pPr>
        <w:pStyle w:val="linija"/>
        <w:numPr>
          <w:ilvl w:val="0"/>
          <w:numId w:val="6"/>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8B0EDF">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8B0EDF">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8B0EDF">
      <w:pPr>
        <w:numPr>
          <w:ilvl w:val="1"/>
          <w:numId w:val="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8B0EDF">
      <w:pPr>
        <w:numPr>
          <w:ilvl w:val="1"/>
          <w:numId w:val="6"/>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8B0EDF">
      <w:pPr>
        <w:pStyle w:val="linija"/>
        <w:numPr>
          <w:ilvl w:val="0"/>
          <w:numId w:val="6"/>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8B0EDF">
      <w:pPr>
        <w:pStyle w:val="linija"/>
        <w:numPr>
          <w:ilvl w:val="1"/>
          <w:numId w:val="6"/>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8B0EDF">
      <w:pPr>
        <w:pStyle w:val="linija"/>
        <w:numPr>
          <w:ilvl w:val="1"/>
          <w:numId w:val="6"/>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3C5DA3" w:rsidRDefault="00F41AE5" w:rsidP="008B0EDF">
      <w:pPr>
        <w:pStyle w:val="linija"/>
        <w:numPr>
          <w:ilvl w:val="1"/>
          <w:numId w:val="6"/>
        </w:numPr>
        <w:tabs>
          <w:tab w:val="left" w:pos="1560"/>
        </w:tabs>
        <w:ind w:left="0" w:firstLine="600"/>
        <w:jc w:val="both"/>
        <w:outlineLvl w:val="1"/>
      </w:pPr>
      <w:r>
        <w:rPr>
          <w:bCs/>
        </w:rPr>
        <w:t>K</w:t>
      </w:r>
      <w:r w:rsidR="00AD5B8A" w:rsidRPr="00470DDA">
        <w:rPr>
          <w:bCs/>
        </w:rPr>
        <w:t>valifikacijos reikalavimų atitikties deklaracija</w:t>
      </w:r>
      <w:r w:rsidR="00E832BB" w:rsidRPr="00470DDA">
        <w:rPr>
          <w:bCs/>
        </w:rPr>
        <w:t xml:space="preserve"> </w:t>
      </w:r>
      <w:r w:rsidR="00AD5B8A" w:rsidRPr="00876048">
        <w:t>(</w:t>
      </w:r>
      <w:r w:rsidR="00AD5B8A">
        <w:t xml:space="preserve">konkurso sąlygų 3 </w:t>
      </w:r>
      <w:r w:rsidR="00AD5B8A" w:rsidRPr="00876048">
        <w:t>priedas</w:t>
      </w:r>
      <w:r w:rsidR="00AD5B8A">
        <w:t>)</w:t>
      </w:r>
      <w:r w:rsidR="00AD5B8A"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9A610F" w:rsidP="003C6D9C">
      <w:pPr>
        <w:tabs>
          <w:tab w:val="right" w:leader="underscore" w:pos="8505"/>
        </w:tabs>
        <w:jc w:val="center"/>
        <w:rPr>
          <w:i/>
          <w:szCs w:val="24"/>
        </w:rPr>
      </w:pPr>
      <w:r>
        <w:rPr>
          <w:b/>
          <w:szCs w:val="24"/>
          <w:lang w:val="en-US" w:eastAsia="lt-LT"/>
        </w:rPr>
        <w:t xml:space="preserve">VAKUUMINIS SAUSO VALYMO </w:t>
      </w:r>
      <w:r>
        <w:rPr>
          <w:b/>
          <w:szCs w:val="24"/>
          <w:lang w:eastAsia="lt-LT"/>
        </w:rPr>
        <w:t>ĮRENGINYS</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3C6D9C" w:rsidP="003C6D9C">
      <w:pPr>
        <w:jc w:val="both"/>
        <w:rPr>
          <w:szCs w:val="24"/>
        </w:rPr>
      </w:pPr>
      <w:r>
        <w:rPr>
          <w:szCs w:val="24"/>
        </w:rPr>
        <w:t>Žemiau pateikiama perkamo</w:t>
      </w:r>
      <w:r w:rsidR="008D35BE">
        <w:rPr>
          <w:szCs w:val="24"/>
        </w:rPr>
        <w:t xml:space="preserve"> </w:t>
      </w:r>
      <w:r w:rsidR="009A610F">
        <w:rPr>
          <w:szCs w:val="24"/>
        </w:rPr>
        <w:t>vakuuminio sauso valymo</w:t>
      </w:r>
      <w:r w:rsidR="00553977">
        <w:rPr>
          <w:szCs w:val="24"/>
        </w:rPr>
        <w:t xml:space="preserve"> įrenginio</w:t>
      </w:r>
      <w:r w:rsidR="008D35BE">
        <w:rPr>
          <w:szCs w:val="24"/>
        </w:rPr>
        <w:t xml:space="preserve"> </w:t>
      </w:r>
      <w:r>
        <w:rPr>
          <w:szCs w:val="24"/>
        </w:rPr>
        <w:t>techninė specifikacija.</w:t>
      </w:r>
    </w:p>
    <w:p w:rsidR="003C6D9C"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337"/>
        <w:gridCol w:w="3544"/>
      </w:tblGrid>
      <w:tr w:rsidR="003C6D9C" w:rsidRPr="00402542" w:rsidTr="00553977">
        <w:trPr>
          <w:cantSplit/>
          <w:tblHeader/>
        </w:trPr>
        <w:tc>
          <w:tcPr>
            <w:tcW w:w="1008" w:type="dxa"/>
          </w:tcPr>
          <w:p w:rsidR="003C6D9C" w:rsidRPr="00402542" w:rsidRDefault="003C6D9C" w:rsidP="00E142C0">
            <w:pPr>
              <w:jc w:val="center"/>
              <w:rPr>
                <w:b/>
                <w:sz w:val="20"/>
              </w:rPr>
            </w:pPr>
            <w:r w:rsidRPr="00402542">
              <w:rPr>
                <w:b/>
                <w:sz w:val="20"/>
              </w:rPr>
              <w:t>Eil.Nr.</w:t>
            </w:r>
          </w:p>
        </w:tc>
        <w:tc>
          <w:tcPr>
            <w:tcW w:w="5337" w:type="dxa"/>
          </w:tcPr>
          <w:p w:rsidR="003C6D9C" w:rsidRPr="00402542" w:rsidRDefault="003C6D9C" w:rsidP="00E142C0">
            <w:pPr>
              <w:jc w:val="center"/>
              <w:rPr>
                <w:b/>
                <w:sz w:val="20"/>
              </w:rPr>
            </w:pPr>
            <w:r w:rsidRPr="00402542">
              <w:rPr>
                <w:b/>
                <w:sz w:val="20"/>
              </w:rPr>
              <w:t>Funkciniai ir techniniai rodikliai</w:t>
            </w:r>
          </w:p>
        </w:tc>
        <w:tc>
          <w:tcPr>
            <w:tcW w:w="3544" w:type="dxa"/>
          </w:tcPr>
          <w:p w:rsidR="003C6D9C" w:rsidRPr="00402542" w:rsidRDefault="003C6D9C" w:rsidP="00E142C0">
            <w:pPr>
              <w:jc w:val="center"/>
              <w:rPr>
                <w:b/>
                <w:sz w:val="20"/>
              </w:rPr>
            </w:pPr>
            <w:r w:rsidRPr="00402542">
              <w:rPr>
                <w:b/>
                <w:sz w:val="20"/>
              </w:rPr>
              <w:t>Rodiklių reikšmės</w:t>
            </w:r>
          </w:p>
        </w:tc>
      </w:tr>
      <w:tr w:rsidR="00E142C0" w:rsidRPr="00402542" w:rsidTr="00553977">
        <w:tc>
          <w:tcPr>
            <w:tcW w:w="1008" w:type="dxa"/>
          </w:tcPr>
          <w:p w:rsidR="00E142C0" w:rsidRPr="00402542" w:rsidRDefault="00E142C0" w:rsidP="00E142C0">
            <w:pPr>
              <w:pStyle w:val="Sraopastraipa"/>
              <w:ind w:left="720"/>
              <w:jc w:val="center"/>
            </w:pPr>
          </w:p>
        </w:tc>
        <w:tc>
          <w:tcPr>
            <w:tcW w:w="5337" w:type="dxa"/>
          </w:tcPr>
          <w:p w:rsidR="00E142C0" w:rsidRPr="00402542" w:rsidRDefault="00553977" w:rsidP="00EA0476">
            <w:pPr>
              <w:jc w:val="both"/>
              <w:rPr>
                <w:b/>
              </w:rPr>
            </w:pPr>
            <w:r w:rsidRPr="00402542">
              <w:rPr>
                <w:b/>
              </w:rPr>
              <w:t>Vakuuminio sauso valymo įrenginio</w:t>
            </w:r>
            <w:r w:rsidR="0004097D" w:rsidRPr="00402542">
              <w:rPr>
                <w:b/>
              </w:rPr>
              <w:t xml:space="preserve"> techninė specifikacija</w:t>
            </w:r>
          </w:p>
        </w:tc>
        <w:tc>
          <w:tcPr>
            <w:tcW w:w="3544" w:type="dxa"/>
          </w:tcPr>
          <w:p w:rsidR="00E142C0" w:rsidRPr="00402542" w:rsidRDefault="00E142C0" w:rsidP="00CB1998">
            <w:pPr>
              <w:jc w:val="center"/>
            </w:pPr>
          </w:p>
        </w:tc>
      </w:tr>
      <w:tr w:rsidR="00E142C0" w:rsidRPr="00402542" w:rsidTr="00553977">
        <w:tc>
          <w:tcPr>
            <w:tcW w:w="1008" w:type="dxa"/>
            <w:vAlign w:val="center"/>
          </w:tcPr>
          <w:p w:rsidR="00E142C0" w:rsidRPr="00402542" w:rsidRDefault="00E142C0" w:rsidP="008B0EDF">
            <w:pPr>
              <w:pStyle w:val="Sraopastraipa"/>
              <w:numPr>
                <w:ilvl w:val="0"/>
                <w:numId w:val="7"/>
              </w:numPr>
              <w:rPr>
                <w:szCs w:val="24"/>
              </w:rPr>
            </w:pPr>
          </w:p>
        </w:tc>
        <w:tc>
          <w:tcPr>
            <w:tcW w:w="5337" w:type="dxa"/>
            <w:vAlign w:val="center"/>
          </w:tcPr>
          <w:p w:rsidR="00E142C0" w:rsidRPr="00402542" w:rsidRDefault="00553977" w:rsidP="00E142C0">
            <w:pPr>
              <w:rPr>
                <w:color w:val="000000"/>
                <w:szCs w:val="24"/>
              </w:rPr>
            </w:pPr>
            <w:r w:rsidRPr="00402542">
              <w:rPr>
                <w:color w:val="000000"/>
                <w:szCs w:val="24"/>
              </w:rPr>
              <w:t>Įrenginio talpa</w:t>
            </w:r>
          </w:p>
        </w:tc>
        <w:tc>
          <w:tcPr>
            <w:tcW w:w="3544" w:type="dxa"/>
            <w:vAlign w:val="center"/>
          </w:tcPr>
          <w:p w:rsidR="00E142C0" w:rsidRPr="00402542" w:rsidRDefault="000B74F5" w:rsidP="00E142C0">
            <w:pPr>
              <w:rPr>
                <w:color w:val="000000"/>
                <w:szCs w:val="24"/>
              </w:rPr>
            </w:pPr>
            <w:r w:rsidRPr="00402542">
              <w:rPr>
                <w:color w:val="000000"/>
                <w:szCs w:val="24"/>
              </w:rPr>
              <w:t>N</w:t>
            </w:r>
            <w:r w:rsidR="00E142C0" w:rsidRPr="00402542">
              <w:rPr>
                <w:color w:val="000000"/>
                <w:szCs w:val="24"/>
              </w:rPr>
              <w:t>e mažesn</w:t>
            </w:r>
            <w:r w:rsidR="00553977" w:rsidRPr="00402542">
              <w:rPr>
                <w:color w:val="000000"/>
                <w:szCs w:val="24"/>
              </w:rPr>
              <w:t xml:space="preserve">ė </w:t>
            </w:r>
            <w:r w:rsidR="00E142C0" w:rsidRPr="00402542">
              <w:rPr>
                <w:color w:val="000000"/>
                <w:szCs w:val="24"/>
              </w:rPr>
              <w:t>kaip 1</w:t>
            </w:r>
            <w:r w:rsidR="00553977" w:rsidRPr="00402542">
              <w:rPr>
                <w:color w:val="000000"/>
                <w:szCs w:val="24"/>
                <w:lang w:val="en-US"/>
              </w:rPr>
              <w:t xml:space="preserve">2 </w:t>
            </w:r>
            <w:r w:rsidR="00553977" w:rsidRPr="00402542">
              <w:rPr>
                <w:color w:val="000000"/>
                <w:szCs w:val="24"/>
              </w:rPr>
              <w:t>kub. m.</w:t>
            </w:r>
            <w:r w:rsidR="00E142C0" w:rsidRPr="00402542">
              <w:rPr>
                <w:color w:val="000000"/>
                <w:szCs w:val="24"/>
              </w:rPr>
              <w:t xml:space="preserve"> </w:t>
            </w:r>
          </w:p>
        </w:tc>
      </w:tr>
      <w:tr w:rsidR="00553977" w:rsidRPr="00402542" w:rsidTr="00553977">
        <w:tc>
          <w:tcPr>
            <w:tcW w:w="1008" w:type="dxa"/>
            <w:vAlign w:val="center"/>
          </w:tcPr>
          <w:p w:rsidR="00553977" w:rsidRPr="00402542" w:rsidRDefault="00553977" w:rsidP="008B0EDF">
            <w:pPr>
              <w:pStyle w:val="Sraopastraipa"/>
              <w:numPr>
                <w:ilvl w:val="0"/>
                <w:numId w:val="7"/>
              </w:numPr>
              <w:rPr>
                <w:szCs w:val="24"/>
              </w:rPr>
            </w:pPr>
          </w:p>
        </w:tc>
        <w:tc>
          <w:tcPr>
            <w:tcW w:w="5337" w:type="dxa"/>
            <w:vAlign w:val="center"/>
          </w:tcPr>
          <w:p w:rsidR="00553977" w:rsidRPr="00402542" w:rsidRDefault="00553977" w:rsidP="00553977">
            <w:pPr>
              <w:rPr>
                <w:color w:val="000000"/>
                <w:szCs w:val="24"/>
              </w:rPr>
            </w:pPr>
            <w:r w:rsidRPr="00402542">
              <w:rPr>
                <w:color w:val="000000"/>
                <w:szCs w:val="24"/>
              </w:rPr>
              <w:t>Dyzelinio variklio galia</w:t>
            </w:r>
          </w:p>
        </w:tc>
        <w:tc>
          <w:tcPr>
            <w:tcW w:w="3544" w:type="dxa"/>
            <w:vAlign w:val="center"/>
          </w:tcPr>
          <w:p w:rsidR="00553977" w:rsidRPr="00402542" w:rsidRDefault="00553977" w:rsidP="00553977">
            <w:pPr>
              <w:rPr>
                <w:color w:val="000000"/>
                <w:szCs w:val="24"/>
              </w:rPr>
            </w:pPr>
            <w:r w:rsidRPr="00402542">
              <w:rPr>
                <w:color w:val="000000"/>
                <w:szCs w:val="24"/>
              </w:rPr>
              <w:t xml:space="preserve">Ne mažesnė kaip  </w:t>
            </w:r>
            <w:r w:rsidRPr="00402542">
              <w:rPr>
                <w:color w:val="000000"/>
                <w:szCs w:val="24"/>
                <w:lang w:val="en-US"/>
              </w:rPr>
              <w:t>180</w:t>
            </w:r>
            <w:r w:rsidRPr="00402542">
              <w:rPr>
                <w:color w:val="000000"/>
                <w:szCs w:val="24"/>
              </w:rPr>
              <w:t xml:space="preserve"> kW</w:t>
            </w:r>
          </w:p>
        </w:tc>
      </w:tr>
      <w:tr w:rsidR="00402542" w:rsidRPr="00402542" w:rsidTr="00553977">
        <w:tc>
          <w:tcPr>
            <w:tcW w:w="1008" w:type="dxa"/>
            <w:vAlign w:val="center"/>
          </w:tcPr>
          <w:p w:rsidR="00402542" w:rsidRPr="00402542" w:rsidRDefault="00402542" w:rsidP="008B0EDF">
            <w:pPr>
              <w:pStyle w:val="Sraopastraipa"/>
              <w:numPr>
                <w:ilvl w:val="0"/>
                <w:numId w:val="7"/>
              </w:numPr>
              <w:rPr>
                <w:szCs w:val="24"/>
              </w:rPr>
            </w:pPr>
          </w:p>
        </w:tc>
        <w:tc>
          <w:tcPr>
            <w:tcW w:w="5337" w:type="dxa"/>
            <w:vAlign w:val="center"/>
          </w:tcPr>
          <w:p w:rsidR="00402542" w:rsidRPr="00402542" w:rsidRDefault="00402542" w:rsidP="00553977">
            <w:pPr>
              <w:rPr>
                <w:color w:val="000000"/>
                <w:szCs w:val="24"/>
              </w:rPr>
            </w:pPr>
            <w:r>
              <w:rPr>
                <w:color w:val="000000"/>
                <w:szCs w:val="24"/>
              </w:rPr>
              <w:t>Vakuumo siurblys</w:t>
            </w:r>
          </w:p>
        </w:tc>
        <w:tc>
          <w:tcPr>
            <w:tcW w:w="3544" w:type="dxa"/>
            <w:vAlign w:val="center"/>
          </w:tcPr>
          <w:p w:rsidR="00402542" w:rsidRPr="00402542" w:rsidRDefault="00402542" w:rsidP="00553977">
            <w:pPr>
              <w:rPr>
                <w:color w:val="000000"/>
                <w:szCs w:val="24"/>
              </w:rPr>
            </w:pPr>
            <w:r>
              <w:rPr>
                <w:color w:val="000000"/>
                <w:szCs w:val="24"/>
              </w:rPr>
              <w:t>Ne mažiau kaip 9000 m</w:t>
            </w:r>
            <w:r w:rsidRPr="00402542">
              <w:rPr>
                <w:color w:val="000000"/>
                <w:szCs w:val="24"/>
                <w:vertAlign w:val="superscript"/>
              </w:rPr>
              <w:t>3</w:t>
            </w:r>
            <w:r>
              <w:rPr>
                <w:color w:val="000000"/>
                <w:szCs w:val="24"/>
              </w:rPr>
              <w:t>/val.</w:t>
            </w:r>
          </w:p>
        </w:tc>
      </w:tr>
      <w:tr w:rsidR="00553977" w:rsidRPr="00402542" w:rsidTr="00553977">
        <w:tc>
          <w:tcPr>
            <w:tcW w:w="1008" w:type="dxa"/>
            <w:vAlign w:val="center"/>
          </w:tcPr>
          <w:p w:rsidR="00553977" w:rsidRPr="00402542" w:rsidRDefault="00553977" w:rsidP="008B0EDF">
            <w:pPr>
              <w:pStyle w:val="Sraopastraipa"/>
              <w:numPr>
                <w:ilvl w:val="0"/>
                <w:numId w:val="7"/>
              </w:numPr>
              <w:rPr>
                <w:szCs w:val="24"/>
              </w:rPr>
            </w:pPr>
          </w:p>
        </w:tc>
        <w:tc>
          <w:tcPr>
            <w:tcW w:w="5337" w:type="dxa"/>
            <w:vAlign w:val="center"/>
          </w:tcPr>
          <w:p w:rsidR="00553977" w:rsidRPr="00402542" w:rsidRDefault="00553977" w:rsidP="00553977">
            <w:pPr>
              <w:rPr>
                <w:color w:val="000000"/>
                <w:szCs w:val="24"/>
              </w:rPr>
            </w:pPr>
            <w:r w:rsidRPr="00402542">
              <w:rPr>
                <w:color w:val="000000"/>
                <w:szCs w:val="24"/>
              </w:rPr>
              <w:t>Variklio akumuliatorius</w:t>
            </w:r>
          </w:p>
        </w:tc>
        <w:tc>
          <w:tcPr>
            <w:tcW w:w="3544" w:type="dxa"/>
            <w:vAlign w:val="center"/>
          </w:tcPr>
          <w:p w:rsidR="00553977" w:rsidRPr="00402542" w:rsidRDefault="00553977" w:rsidP="00553977">
            <w:pPr>
              <w:rPr>
                <w:color w:val="000000"/>
                <w:szCs w:val="24"/>
              </w:rPr>
            </w:pPr>
            <w:r w:rsidRPr="00402542">
              <w:rPr>
                <w:color w:val="000000"/>
                <w:szCs w:val="24"/>
              </w:rPr>
              <w:t xml:space="preserve">Ne </w:t>
            </w:r>
            <w:proofErr w:type="spellStart"/>
            <w:r w:rsidRPr="00402542">
              <w:rPr>
                <w:color w:val="000000"/>
                <w:szCs w:val="24"/>
              </w:rPr>
              <w:t>maženis</w:t>
            </w:r>
            <w:proofErr w:type="spellEnd"/>
            <w:r w:rsidRPr="00402542">
              <w:rPr>
                <w:color w:val="000000"/>
                <w:szCs w:val="24"/>
              </w:rPr>
              <w:t xml:space="preserve"> kaip 170 </w:t>
            </w:r>
            <w:proofErr w:type="spellStart"/>
            <w:r w:rsidRPr="00402542">
              <w:rPr>
                <w:color w:val="000000"/>
                <w:szCs w:val="24"/>
              </w:rPr>
              <w:t>Ah</w:t>
            </w:r>
            <w:proofErr w:type="spellEnd"/>
          </w:p>
        </w:tc>
      </w:tr>
      <w:tr w:rsidR="00553977" w:rsidRPr="00402542" w:rsidTr="00553977">
        <w:tc>
          <w:tcPr>
            <w:tcW w:w="1008" w:type="dxa"/>
            <w:vAlign w:val="center"/>
          </w:tcPr>
          <w:p w:rsidR="00553977" w:rsidRPr="00402542" w:rsidRDefault="00553977" w:rsidP="008B0EDF">
            <w:pPr>
              <w:pStyle w:val="Sraopastraipa"/>
              <w:numPr>
                <w:ilvl w:val="0"/>
                <w:numId w:val="7"/>
              </w:numPr>
              <w:rPr>
                <w:szCs w:val="24"/>
              </w:rPr>
            </w:pPr>
          </w:p>
        </w:tc>
        <w:tc>
          <w:tcPr>
            <w:tcW w:w="5337" w:type="dxa"/>
            <w:vAlign w:val="center"/>
          </w:tcPr>
          <w:p w:rsidR="00553977" w:rsidRPr="00402542" w:rsidRDefault="00553977" w:rsidP="00553977">
            <w:pPr>
              <w:rPr>
                <w:color w:val="000000"/>
                <w:szCs w:val="24"/>
              </w:rPr>
            </w:pPr>
            <w:r w:rsidRPr="00402542">
              <w:rPr>
                <w:color w:val="000000"/>
                <w:szCs w:val="24"/>
              </w:rPr>
              <w:t>Įrenginio montavimo rėmas</w:t>
            </w:r>
          </w:p>
        </w:tc>
        <w:tc>
          <w:tcPr>
            <w:tcW w:w="3544" w:type="dxa"/>
            <w:vAlign w:val="center"/>
          </w:tcPr>
          <w:p w:rsidR="00553977" w:rsidRPr="00402542" w:rsidRDefault="00553977" w:rsidP="00553977">
            <w:pPr>
              <w:rPr>
                <w:color w:val="000000"/>
                <w:szCs w:val="24"/>
              </w:rPr>
            </w:pPr>
            <w:r w:rsidRPr="00402542">
              <w:rPr>
                <w:color w:val="000000"/>
                <w:szCs w:val="24"/>
              </w:rPr>
              <w:t>Įrenginys turi būti sumontuotas ant tvirtos konstrukcijos rėmo</w:t>
            </w:r>
          </w:p>
        </w:tc>
      </w:tr>
      <w:tr w:rsidR="00553977" w:rsidRPr="00402542" w:rsidTr="00553977">
        <w:tc>
          <w:tcPr>
            <w:tcW w:w="1008" w:type="dxa"/>
            <w:vAlign w:val="center"/>
          </w:tcPr>
          <w:p w:rsidR="00553977" w:rsidRPr="00402542" w:rsidRDefault="00553977" w:rsidP="008B0EDF">
            <w:pPr>
              <w:pStyle w:val="Sraopastraipa"/>
              <w:numPr>
                <w:ilvl w:val="0"/>
                <w:numId w:val="7"/>
              </w:numPr>
              <w:rPr>
                <w:szCs w:val="24"/>
              </w:rPr>
            </w:pPr>
          </w:p>
        </w:tc>
        <w:tc>
          <w:tcPr>
            <w:tcW w:w="5337" w:type="dxa"/>
            <w:vAlign w:val="center"/>
          </w:tcPr>
          <w:p w:rsidR="00553977" w:rsidRPr="00402542" w:rsidRDefault="00553977" w:rsidP="00553977">
            <w:pPr>
              <w:rPr>
                <w:color w:val="000000"/>
                <w:szCs w:val="24"/>
              </w:rPr>
            </w:pPr>
            <w:r w:rsidRPr="00402542">
              <w:rPr>
                <w:color w:val="000000"/>
                <w:szCs w:val="24"/>
              </w:rPr>
              <w:t xml:space="preserve">Įrenginio matmenys </w:t>
            </w:r>
          </w:p>
        </w:tc>
        <w:tc>
          <w:tcPr>
            <w:tcW w:w="3544" w:type="dxa"/>
            <w:vAlign w:val="bottom"/>
          </w:tcPr>
          <w:p w:rsidR="00553977" w:rsidRPr="00402542" w:rsidRDefault="00553977" w:rsidP="00553977">
            <w:pPr>
              <w:rPr>
                <w:color w:val="000000"/>
                <w:szCs w:val="24"/>
              </w:rPr>
            </w:pPr>
            <w:r w:rsidRPr="00402542">
              <w:rPr>
                <w:color w:val="000000"/>
                <w:szCs w:val="24"/>
              </w:rPr>
              <w:t xml:space="preserve">Ilgis – ne didesnis kaip </w:t>
            </w:r>
            <w:r w:rsidR="0004097D" w:rsidRPr="00402542">
              <w:rPr>
                <w:color w:val="000000"/>
                <w:szCs w:val="24"/>
              </w:rPr>
              <w:t>69</w:t>
            </w:r>
            <w:r w:rsidRPr="00402542">
              <w:rPr>
                <w:color w:val="000000"/>
                <w:szCs w:val="24"/>
              </w:rPr>
              <w:t>00 mm</w:t>
            </w:r>
            <w:r w:rsidRPr="00402542">
              <w:rPr>
                <w:color w:val="000000"/>
                <w:szCs w:val="24"/>
              </w:rPr>
              <w:br/>
              <w:t xml:space="preserve">Plotis – ne didesnis kaip </w:t>
            </w:r>
            <w:r w:rsidR="0004097D" w:rsidRPr="00402542">
              <w:rPr>
                <w:color w:val="000000"/>
                <w:szCs w:val="24"/>
              </w:rPr>
              <w:t>2500</w:t>
            </w:r>
            <w:r w:rsidRPr="00402542">
              <w:rPr>
                <w:color w:val="000000"/>
                <w:szCs w:val="24"/>
              </w:rPr>
              <w:t xml:space="preserve"> mm</w:t>
            </w:r>
            <w:r w:rsidRPr="00402542">
              <w:rPr>
                <w:color w:val="000000"/>
                <w:szCs w:val="24"/>
              </w:rPr>
              <w:br/>
              <w:t>Aukštis – ne didesnis kaip 2</w:t>
            </w:r>
            <w:r w:rsidR="0004097D" w:rsidRPr="00402542">
              <w:rPr>
                <w:color w:val="000000"/>
                <w:szCs w:val="24"/>
              </w:rPr>
              <w:t>5</w:t>
            </w:r>
            <w:r w:rsidRPr="00402542">
              <w:rPr>
                <w:color w:val="000000"/>
                <w:szCs w:val="24"/>
              </w:rPr>
              <w:t>00 mm</w:t>
            </w:r>
          </w:p>
        </w:tc>
      </w:tr>
      <w:tr w:rsidR="00553977" w:rsidRPr="00402542" w:rsidTr="00553977">
        <w:tc>
          <w:tcPr>
            <w:tcW w:w="1008" w:type="dxa"/>
            <w:vAlign w:val="center"/>
          </w:tcPr>
          <w:p w:rsidR="00553977" w:rsidRPr="00402542" w:rsidRDefault="00553977" w:rsidP="008B0EDF">
            <w:pPr>
              <w:pStyle w:val="Sraopastraipa"/>
              <w:numPr>
                <w:ilvl w:val="0"/>
                <w:numId w:val="7"/>
              </w:numPr>
              <w:rPr>
                <w:szCs w:val="24"/>
              </w:rPr>
            </w:pPr>
          </w:p>
        </w:tc>
        <w:tc>
          <w:tcPr>
            <w:tcW w:w="5337" w:type="dxa"/>
            <w:vAlign w:val="bottom"/>
          </w:tcPr>
          <w:p w:rsidR="00553977" w:rsidRPr="00402542" w:rsidRDefault="00553977" w:rsidP="00553977">
            <w:pPr>
              <w:rPr>
                <w:color w:val="000000"/>
                <w:szCs w:val="24"/>
              </w:rPr>
            </w:pPr>
            <w:r w:rsidRPr="00402542">
              <w:rPr>
                <w:color w:val="000000"/>
                <w:szCs w:val="24"/>
              </w:rPr>
              <w:t>Įrenginio masė</w:t>
            </w:r>
          </w:p>
        </w:tc>
        <w:tc>
          <w:tcPr>
            <w:tcW w:w="3544" w:type="dxa"/>
            <w:vAlign w:val="center"/>
          </w:tcPr>
          <w:p w:rsidR="00553977" w:rsidRPr="00402542" w:rsidRDefault="00553977" w:rsidP="00553977">
            <w:pPr>
              <w:rPr>
                <w:color w:val="000000"/>
                <w:szCs w:val="24"/>
              </w:rPr>
            </w:pPr>
            <w:r w:rsidRPr="00402542">
              <w:rPr>
                <w:color w:val="000000"/>
                <w:szCs w:val="24"/>
              </w:rPr>
              <w:t xml:space="preserve">Ne </w:t>
            </w:r>
            <w:r w:rsidR="0004097D" w:rsidRPr="00402542">
              <w:rPr>
                <w:color w:val="000000"/>
                <w:szCs w:val="24"/>
              </w:rPr>
              <w:t>mažesnė kaip</w:t>
            </w:r>
            <w:r w:rsidRPr="00402542">
              <w:rPr>
                <w:color w:val="000000"/>
                <w:szCs w:val="24"/>
              </w:rPr>
              <w:t xml:space="preserve"> </w:t>
            </w:r>
            <w:r w:rsidR="0004097D" w:rsidRPr="00402542">
              <w:rPr>
                <w:color w:val="000000"/>
                <w:szCs w:val="24"/>
              </w:rPr>
              <w:t>9</w:t>
            </w:r>
            <w:r w:rsidR="0004097D" w:rsidRPr="00402542">
              <w:rPr>
                <w:color w:val="000000"/>
                <w:szCs w:val="24"/>
                <w:lang w:val="en-US"/>
              </w:rPr>
              <w:t>0</w:t>
            </w:r>
            <w:r w:rsidRPr="00402542">
              <w:rPr>
                <w:color w:val="000000"/>
                <w:szCs w:val="24"/>
              </w:rPr>
              <w:t>00 kg</w:t>
            </w:r>
          </w:p>
        </w:tc>
      </w:tr>
      <w:tr w:rsidR="00553977" w:rsidRPr="00402542" w:rsidTr="00553977">
        <w:tc>
          <w:tcPr>
            <w:tcW w:w="1008" w:type="dxa"/>
            <w:vAlign w:val="center"/>
          </w:tcPr>
          <w:p w:rsidR="00553977" w:rsidRPr="00402542" w:rsidRDefault="00553977" w:rsidP="008B0EDF">
            <w:pPr>
              <w:pStyle w:val="Sraopastraipa"/>
              <w:numPr>
                <w:ilvl w:val="0"/>
                <w:numId w:val="7"/>
              </w:numPr>
              <w:rPr>
                <w:szCs w:val="24"/>
              </w:rPr>
            </w:pPr>
          </w:p>
        </w:tc>
        <w:tc>
          <w:tcPr>
            <w:tcW w:w="5337" w:type="dxa"/>
            <w:vAlign w:val="center"/>
          </w:tcPr>
          <w:p w:rsidR="00553977" w:rsidRPr="00402542" w:rsidRDefault="00553977" w:rsidP="00553977">
            <w:pPr>
              <w:rPr>
                <w:color w:val="000000"/>
                <w:szCs w:val="24"/>
              </w:rPr>
            </w:pPr>
            <w:r w:rsidRPr="00402542">
              <w:rPr>
                <w:color w:val="000000"/>
                <w:szCs w:val="24"/>
              </w:rPr>
              <w:t>„</w:t>
            </w:r>
            <w:proofErr w:type="spellStart"/>
            <w:r w:rsidRPr="00402542">
              <w:rPr>
                <w:color w:val="000000"/>
                <w:szCs w:val="24"/>
              </w:rPr>
              <w:t>AdBlue</w:t>
            </w:r>
            <w:proofErr w:type="spellEnd"/>
            <w:r w:rsidRPr="00402542">
              <w:rPr>
                <w:color w:val="000000"/>
                <w:szCs w:val="24"/>
              </w:rPr>
              <w:t>“ bakas</w:t>
            </w:r>
          </w:p>
        </w:tc>
        <w:tc>
          <w:tcPr>
            <w:tcW w:w="3544" w:type="dxa"/>
            <w:vAlign w:val="center"/>
          </w:tcPr>
          <w:p w:rsidR="00553977" w:rsidRPr="00402542" w:rsidRDefault="00553977" w:rsidP="00553977">
            <w:pPr>
              <w:rPr>
                <w:color w:val="000000"/>
                <w:szCs w:val="24"/>
              </w:rPr>
            </w:pPr>
            <w:r w:rsidRPr="00402542">
              <w:rPr>
                <w:color w:val="000000"/>
                <w:szCs w:val="24"/>
              </w:rPr>
              <w:t xml:space="preserve">ne mažiau kaip </w:t>
            </w:r>
            <w:r w:rsidR="0004097D" w:rsidRPr="00402542">
              <w:rPr>
                <w:color w:val="000000"/>
                <w:szCs w:val="24"/>
                <w:lang w:val="en-US"/>
              </w:rPr>
              <w:t>20</w:t>
            </w:r>
            <w:r w:rsidRPr="00402542">
              <w:rPr>
                <w:color w:val="000000"/>
                <w:szCs w:val="24"/>
              </w:rPr>
              <w:t xml:space="preserve"> l</w:t>
            </w:r>
          </w:p>
        </w:tc>
      </w:tr>
      <w:tr w:rsidR="00553977" w:rsidRPr="00402542" w:rsidTr="00553977">
        <w:tc>
          <w:tcPr>
            <w:tcW w:w="1008" w:type="dxa"/>
            <w:vAlign w:val="center"/>
          </w:tcPr>
          <w:p w:rsidR="00553977" w:rsidRPr="00402542" w:rsidRDefault="00553977" w:rsidP="008B0EDF">
            <w:pPr>
              <w:pStyle w:val="Sraopastraipa"/>
              <w:numPr>
                <w:ilvl w:val="0"/>
                <w:numId w:val="7"/>
              </w:numPr>
              <w:rPr>
                <w:szCs w:val="24"/>
              </w:rPr>
            </w:pPr>
          </w:p>
        </w:tc>
        <w:tc>
          <w:tcPr>
            <w:tcW w:w="5337" w:type="dxa"/>
            <w:vAlign w:val="center"/>
          </w:tcPr>
          <w:p w:rsidR="00553977" w:rsidRPr="00402542" w:rsidRDefault="00553977" w:rsidP="00553977">
            <w:pPr>
              <w:rPr>
                <w:color w:val="000000"/>
                <w:szCs w:val="24"/>
              </w:rPr>
            </w:pPr>
            <w:r w:rsidRPr="00402542">
              <w:rPr>
                <w:color w:val="000000"/>
              </w:rPr>
              <w:t>Instrukcijos</w:t>
            </w:r>
          </w:p>
        </w:tc>
        <w:tc>
          <w:tcPr>
            <w:tcW w:w="3544" w:type="dxa"/>
            <w:vAlign w:val="center"/>
          </w:tcPr>
          <w:p w:rsidR="00553977" w:rsidRPr="00402542" w:rsidRDefault="00553977" w:rsidP="00553977">
            <w:pPr>
              <w:rPr>
                <w:color w:val="000000"/>
                <w:szCs w:val="24"/>
              </w:rPr>
            </w:pPr>
            <w:r w:rsidRPr="00402542">
              <w:rPr>
                <w:color w:val="000000"/>
                <w:szCs w:val="24"/>
              </w:rPr>
              <w:t>Turi turėti įrenginio naudojimo instrukcijas lietuvių kalba</w:t>
            </w:r>
          </w:p>
        </w:tc>
      </w:tr>
      <w:tr w:rsidR="00553977" w:rsidRPr="00402542" w:rsidTr="00553977">
        <w:tc>
          <w:tcPr>
            <w:tcW w:w="1008" w:type="dxa"/>
            <w:vAlign w:val="center"/>
          </w:tcPr>
          <w:p w:rsidR="00553977" w:rsidRPr="00402542" w:rsidRDefault="00553977" w:rsidP="00553977">
            <w:pPr>
              <w:pStyle w:val="Sraopastraipa"/>
              <w:ind w:left="720"/>
              <w:rPr>
                <w:szCs w:val="24"/>
              </w:rPr>
            </w:pPr>
          </w:p>
        </w:tc>
        <w:tc>
          <w:tcPr>
            <w:tcW w:w="5337" w:type="dxa"/>
            <w:vAlign w:val="bottom"/>
          </w:tcPr>
          <w:p w:rsidR="00553977" w:rsidRPr="00402542" w:rsidRDefault="00553977" w:rsidP="00553977">
            <w:pPr>
              <w:rPr>
                <w:color w:val="000000"/>
                <w:szCs w:val="24"/>
              </w:rPr>
            </w:pPr>
            <w:r w:rsidRPr="00402542">
              <w:rPr>
                <w:b/>
                <w:bCs/>
                <w:color w:val="000000"/>
              </w:rPr>
              <w:t>Žaliųjų pirkimų reikalavimai</w:t>
            </w:r>
          </w:p>
        </w:tc>
        <w:tc>
          <w:tcPr>
            <w:tcW w:w="3544" w:type="dxa"/>
            <w:vAlign w:val="center"/>
          </w:tcPr>
          <w:p w:rsidR="00553977" w:rsidRPr="00402542" w:rsidRDefault="00553977" w:rsidP="00553977">
            <w:pPr>
              <w:rPr>
                <w:color w:val="000000"/>
              </w:rPr>
            </w:pPr>
          </w:p>
        </w:tc>
      </w:tr>
      <w:tr w:rsidR="00553977" w:rsidRPr="00744F5A" w:rsidTr="00553977">
        <w:tc>
          <w:tcPr>
            <w:tcW w:w="1008" w:type="dxa"/>
            <w:vAlign w:val="center"/>
          </w:tcPr>
          <w:p w:rsidR="00553977" w:rsidRPr="00402542" w:rsidRDefault="00553977" w:rsidP="008B0EDF">
            <w:pPr>
              <w:pStyle w:val="Sraopastraipa"/>
              <w:numPr>
                <w:ilvl w:val="0"/>
                <w:numId w:val="7"/>
              </w:numPr>
              <w:rPr>
                <w:szCs w:val="24"/>
              </w:rPr>
            </w:pPr>
          </w:p>
        </w:tc>
        <w:tc>
          <w:tcPr>
            <w:tcW w:w="5337" w:type="dxa"/>
            <w:vAlign w:val="bottom"/>
          </w:tcPr>
          <w:p w:rsidR="00553977" w:rsidRPr="00402542" w:rsidRDefault="00553977" w:rsidP="00553977">
            <w:pPr>
              <w:jc w:val="both"/>
              <w:rPr>
                <w:color w:val="000000"/>
                <w:szCs w:val="24"/>
              </w:rPr>
            </w:pPr>
            <w:r w:rsidRPr="00402542">
              <w:rPr>
                <w:color w:val="000000"/>
                <w:szCs w:val="24"/>
              </w:rPr>
              <w:t>Įranga tinkamai veikia naudojant dyzeliną, kuris gaminamas iš 100 % tvariai gaunamų atsinaujinančių žaliavų (HVO)</w:t>
            </w:r>
          </w:p>
        </w:tc>
        <w:tc>
          <w:tcPr>
            <w:tcW w:w="3544" w:type="dxa"/>
            <w:vAlign w:val="center"/>
          </w:tcPr>
          <w:p w:rsidR="00553977" w:rsidRPr="00402542" w:rsidRDefault="00553977" w:rsidP="00553977">
            <w:pPr>
              <w:rPr>
                <w:color w:val="000000"/>
              </w:rPr>
            </w:pPr>
            <w:r w:rsidRPr="00402542">
              <w:rPr>
                <w:color w:val="000000"/>
              </w:rPr>
              <w:t>Taip</w:t>
            </w:r>
          </w:p>
        </w:tc>
      </w:tr>
    </w:tbl>
    <w:p w:rsidR="003C6D9C" w:rsidRPr="00E142C0" w:rsidRDefault="003C6D9C" w:rsidP="00E142C0">
      <w:pPr>
        <w:rPr>
          <w:szCs w:val="24"/>
        </w:rPr>
      </w:pPr>
    </w:p>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744F5A" w:rsidP="007C446E">
      <w:pPr>
        <w:tabs>
          <w:tab w:val="right" w:leader="underscore" w:pos="8505"/>
        </w:tabs>
        <w:jc w:val="center"/>
        <w:rPr>
          <w:i/>
          <w:szCs w:val="24"/>
        </w:rPr>
      </w:pPr>
      <w:r>
        <w:rPr>
          <w:b/>
          <w:szCs w:val="24"/>
          <w:lang w:eastAsia="lt-LT"/>
        </w:rPr>
        <w:t>VAKUUMINIS SAUSO VALYMO ĮRENGINYS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7815E9" w:rsidP="000531FC">
            <w:pPr>
              <w:jc w:val="center"/>
              <w:rPr>
                <w:szCs w:val="24"/>
              </w:rPr>
            </w:pPr>
            <w:r>
              <w:rPr>
                <w:szCs w:val="24"/>
              </w:rPr>
              <w:t>202</w:t>
            </w:r>
            <w:r w:rsidR="00744F5A">
              <w:rPr>
                <w:szCs w:val="24"/>
                <w:lang w:val="en-US"/>
              </w:rPr>
              <w:t>5</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8B0EDF">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21" w:history="1">
        <w:r w:rsidRPr="00026E6B">
          <w:rPr>
            <w:iCs/>
            <w:color w:val="0000FF"/>
            <w:szCs w:val="24"/>
            <w:u w:val="single"/>
          </w:rPr>
          <w:t>www.esinvesticijos.lt</w:t>
        </w:r>
      </w:hyperlink>
      <w:r w:rsidR="004202C9">
        <w:t>;</w:t>
      </w:r>
    </w:p>
    <w:p w:rsidR="00AD5B8A" w:rsidRPr="005B1DF4" w:rsidRDefault="00AD5B8A" w:rsidP="008B0EDF">
      <w:pPr>
        <w:widowControl w:val="0"/>
        <w:numPr>
          <w:ilvl w:val="0"/>
          <w:numId w:val="5"/>
        </w:numPr>
        <w:spacing w:line="312" w:lineRule="auto"/>
        <w:jc w:val="both"/>
        <w:rPr>
          <w:szCs w:val="24"/>
        </w:rPr>
      </w:pPr>
      <w:r w:rsidRPr="005B1DF4">
        <w:rPr>
          <w:szCs w:val="24"/>
        </w:rPr>
        <w:t>Konkurso sąlygose;</w:t>
      </w:r>
    </w:p>
    <w:p w:rsidR="000E25C4" w:rsidRPr="005B1DF4" w:rsidRDefault="00AD5B8A" w:rsidP="008B0EDF">
      <w:pPr>
        <w:widowControl w:val="0"/>
        <w:numPr>
          <w:ilvl w:val="0"/>
          <w:numId w:val="5"/>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proofErr w:type="spellStart"/>
            <w:r>
              <w:rPr>
                <w:b/>
                <w:sz w:val="20"/>
              </w:rPr>
              <w:t>Kieks</w:t>
            </w:r>
            <w:proofErr w:type="spellEnd"/>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AB00E5" w:rsidRDefault="00AB00E5" w:rsidP="00012DA3">
      <w:pPr>
        <w:rPr>
          <w:rFonts w:eastAsia="TimesNewRomanPSMT"/>
          <w:szCs w:val="24"/>
        </w:rPr>
      </w:pPr>
    </w:p>
    <w:p w:rsidR="00AB00E5" w:rsidRDefault="00AB00E5" w:rsidP="00012DA3">
      <w:pPr>
        <w:rPr>
          <w:rFonts w:eastAsia="TimesNewRomanPSMT"/>
          <w:szCs w:val="24"/>
        </w:rPr>
      </w:pPr>
    </w:p>
    <w:p w:rsidR="00012DA3" w:rsidRDefault="008A6DDD" w:rsidP="00012DA3">
      <w:pPr>
        <w:rPr>
          <w:rFonts w:eastAsia="TimesNewRomanPSMT"/>
          <w:szCs w:val="24"/>
        </w:rPr>
      </w:pPr>
      <w:r>
        <w:rPr>
          <w:rFonts w:eastAsia="TimesNewRomanPSMT"/>
          <w:szCs w:val="24"/>
        </w:rPr>
        <w:t>(Įrengimo pavadinimas)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337"/>
        <w:gridCol w:w="3544"/>
      </w:tblGrid>
      <w:tr w:rsidR="00AB00E5" w:rsidRPr="00402542" w:rsidTr="007C73C7">
        <w:trPr>
          <w:cantSplit/>
          <w:tblHeader/>
        </w:trPr>
        <w:tc>
          <w:tcPr>
            <w:tcW w:w="1008" w:type="dxa"/>
          </w:tcPr>
          <w:p w:rsidR="00AB00E5" w:rsidRPr="00402542" w:rsidRDefault="00AB00E5" w:rsidP="007C73C7">
            <w:pPr>
              <w:jc w:val="center"/>
              <w:rPr>
                <w:b/>
                <w:sz w:val="20"/>
              </w:rPr>
            </w:pPr>
            <w:r w:rsidRPr="00402542">
              <w:rPr>
                <w:b/>
                <w:sz w:val="20"/>
              </w:rPr>
              <w:t>Eil.Nr.</w:t>
            </w:r>
          </w:p>
        </w:tc>
        <w:tc>
          <w:tcPr>
            <w:tcW w:w="5337" w:type="dxa"/>
          </w:tcPr>
          <w:p w:rsidR="00AB00E5" w:rsidRPr="00402542" w:rsidRDefault="00AB00E5" w:rsidP="007C73C7">
            <w:pPr>
              <w:jc w:val="center"/>
              <w:rPr>
                <w:b/>
                <w:sz w:val="20"/>
              </w:rPr>
            </w:pPr>
            <w:r w:rsidRPr="00402542">
              <w:rPr>
                <w:b/>
                <w:sz w:val="20"/>
              </w:rPr>
              <w:t>Funkciniai ir techniniai rodikliai</w:t>
            </w:r>
          </w:p>
        </w:tc>
        <w:tc>
          <w:tcPr>
            <w:tcW w:w="3544" w:type="dxa"/>
          </w:tcPr>
          <w:p w:rsidR="00AB00E5" w:rsidRPr="00402542" w:rsidRDefault="00AB00E5" w:rsidP="007C73C7">
            <w:pPr>
              <w:jc w:val="center"/>
              <w:rPr>
                <w:b/>
                <w:sz w:val="20"/>
              </w:rPr>
            </w:pPr>
            <w:r w:rsidRPr="00402542">
              <w:rPr>
                <w:b/>
                <w:sz w:val="20"/>
              </w:rPr>
              <w:t>Rodiklių reikšmės</w:t>
            </w:r>
          </w:p>
        </w:tc>
      </w:tr>
      <w:tr w:rsidR="00AB00E5" w:rsidRPr="00402542" w:rsidTr="007C73C7">
        <w:tc>
          <w:tcPr>
            <w:tcW w:w="1008" w:type="dxa"/>
          </w:tcPr>
          <w:p w:rsidR="00AB00E5" w:rsidRPr="00402542" w:rsidRDefault="00AB00E5" w:rsidP="007C73C7">
            <w:pPr>
              <w:pStyle w:val="Sraopastraipa"/>
              <w:ind w:left="720"/>
              <w:jc w:val="center"/>
            </w:pPr>
          </w:p>
        </w:tc>
        <w:tc>
          <w:tcPr>
            <w:tcW w:w="5337" w:type="dxa"/>
          </w:tcPr>
          <w:p w:rsidR="00AB00E5" w:rsidRPr="00402542" w:rsidRDefault="00AB00E5" w:rsidP="007C73C7">
            <w:pPr>
              <w:jc w:val="both"/>
              <w:rPr>
                <w:b/>
              </w:rPr>
            </w:pPr>
            <w:r w:rsidRPr="00402542">
              <w:rPr>
                <w:b/>
              </w:rPr>
              <w:t>Vakuuminio sauso valymo įrenginio techninė specifikacija</w:t>
            </w:r>
          </w:p>
        </w:tc>
        <w:tc>
          <w:tcPr>
            <w:tcW w:w="3544" w:type="dxa"/>
          </w:tcPr>
          <w:p w:rsidR="00AB00E5" w:rsidRPr="00402542" w:rsidRDefault="00AB00E5" w:rsidP="007C73C7">
            <w:pPr>
              <w:jc w:val="center"/>
            </w:pPr>
          </w:p>
        </w:tc>
      </w:tr>
      <w:tr w:rsidR="00AB00E5" w:rsidRPr="00402542"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center"/>
          </w:tcPr>
          <w:p w:rsidR="00AB00E5" w:rsidRPr="00402542" w:rsidRDefault="00AB00E5" w:rsidP="007C73C7">
            <w:pPr>
              <w:rPr>
                <w:color w:val="000000"/>
                <w:szCs w:val="24"/>
              </w:rPr>
            </w:pPr>
            <w:r w:rsidRPr="00402542">
              <w:rPr>
                <w:color w:val="000000"/>
                <w:szCs w:val="24"/>
              </w:rPr>
              <w:t>Įrenginio talpa</w:t>
            </w:r>
          </w:p>
        </w:tc>
        <w:tc>
          <w:tcPr>
            <w:tcW w:w="3544" w:type="dxa"/>
            <w:vAlign w:val="center"/>
          </w:tcPr>
          <w:p w:rsidR="00AB00E5" w:rsidRPr="00402542" w:rsidRDefault="00AB00E5" w:rsidP="007C73C7">
            <w:pPr>
              <w:rPr>
                <w:color w:val="000000"/>
                <w:szCs w:val="24"/>
              </w:rPr>
            </w:pPr>
          </w:p>
        </w:tc>
      </w:tr>
      <w:tr w:rsidR="00AB00E5" w:rsidRPr="00402542"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center"/>
          </w:tcPr>
          <w:p w:rsidR="00AB00E5" w:rsidRPr="00402542" w:rsidRDefault="00AB00E5" w:rsidP="007C73C7">
            <w:pPr>
              <w:rPr>
                <w:color w:val="000000"/>
                <w:szCs w:val="24"/>
              </w:rPr>
            </w:pPr>
            <w:r w:rsidRPr="00402542">
              <w:rPr>
                <w:color w:val="000000"/>
                <w:szCs w:val="24"/>
              </w:rPr>
              <w:t>Dyzelinio variklio galia</w:t>
            </w:r>
          </w:p>
        </w:tc>
        <w:tc>
          <w:tcPr>
            <w:tcW w:w="3544" w:type="dxa"/>
            <w:vAlign w:val="center"/>
          </w:tcPr>
          <w:p w:rsidR="00AB00E5" w:rsidRPr="00402542" w:rsidRDefault="00AB00E5" w:rsidP="007C73C7">
            <w:pPr>
              <w:rPr>
                <w:color w:val="000000"/>
                <w:szCs w:val="24"/>
              </w:rPr>
            </w:pPr>
          </w:p>
        </w:tc>
      </w:tr>
      <w:tr w:rsidR="00AB00E5" w:rsidRPr="00402542"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center"/>
          </w:tcPr>
          <w:p w:rsidR="00AB00E5" w:rsidRPr="00402542" w:rsidRDefault="00AB00E5" w:rsidP="007C73C7">
            <w:pPr>
              <w:rPr>
                <w:color w:val="000000"/>
                <w:szCs w:val="24"/>
              </w:rPr>
            </w:pPr>
            <w:r>
              <w:rPr>
                <w:color w:val="000000"/>
                <w:szCs w:val="24"/>
              </w:rPr>
              <w:t>Vakuumo siurblys</w:t>
            </w:r>
          </w:p>
        </w:tc>
        <w:tc>
          <w:tcPr>
            <w:tcW w:w="3544" w:type="dxa"/>
            <w:vAlign w:val="center"/>
          </w:tcPr>
          <w:p w:rsidR="00AB00E5" w:rsidRPr="00402542" w:rsidRDefault="00AB00E5" w:rsidP="007C73C7">
            <w:pPr>
              <w:rPr>
                <w:color w:val="000000"/>
                <w:szCs w:val="24"/>
              </w:rPr>
            </w:pPr>
          </w:p>
        </w:tc>
      </w:tr>
      <w:tr w:rsidR="00AB00E5" w:rsidRPr="00402542"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center"/>
          </w:tcPr>
          <w:p w:rsidR="00AB00E5" w:rsidRPr="00402542" w:rsidRDefault="00AB00E5" w:rsidP="007C73C7">
            <w:pPr>
              <w:rPr>
                <w:color w:val="000000"/>
                <w:szCs w:val="24"/>
              </w:rPr>
            </w:pPr>
            <w:r w:rsidRPr="00402542">
              <w:rPr>
                <w:color w:val="000000"/>
                <w:szCs w:val="24"/>
              </w:rPr>
              <w:t>Variklio akumuliatorius</w:t>
            </w:r>
          </w:p>
        </w:tc>
        <w:tc>
          <w:tcPr>
            <w:tcW w:w="3544" w:type="dxa"/>
            <w:vAlign w:val="center"/>
          </w:tcPr>
          <w:p w:rsidR="00AB00E5" w:rsidRPr="00402542" w:rsidRDefault="00AB00E5" w:rsidP="007C73C7">
            <w:pPr>
              <w:rPr>
                <w:color w:val="000000"/>
                <w:szCs w:val="24"/>
              </w:rPr>
            </w:pPr>
          </w:p>
        </w:tc>
      </w:tr>
      <w:tr w:rsidR="00AB00E5" w:rsidRPr="00402542"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center"/>
          </w:tcPr>
          <w:p w:rsidR="00AB00E5" w:rsidRPr="00402542" w:rsidRDefault="00AB00E5" w:rsidP="007C73C7">
            <w:pPr>
              <w:rPr>
                <w:color w:val="000000"/>
                <w:szCs w:val="24"/>
              </w:rPr>
            </w:pPr>
            <w:r w:rsidRPr="00402542">
              <w:rPr>
                <w:color w:val="000000"/>
                <w:szCs w:val="24"/>
              </w:rPr>
              <w:t>Įrenginio montavimo rėmas</w:t>
            </w:r>
          </w:p>
        </w:tc>
        <w:tc>
          <w:tcPr>
            <w:tcW w:w="3544" w:type="dxa"/>
            <w:vAlign w:val="center"/>
          </w:tcPr>
          <w:p w:rsidR="00AB00E5" w:rsidRPr="00402542" w:rsidRDefault="00AB00E5" w:rsidP="007C73C7">
            <w:pPr>
              <w:rPr>
                <w:color w:val="000000"/>
                <w:szCs w:val="24"/>
              </w:rPr>
            </w:pPr>
          </w:p>
        </w:tc>
      </w:tr>
      <w:tr w:rsidR="00AB00E5" w:rsidRPr="00402542"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center"/>
          </w:tcPr>
          <w:p w:rsidR="00AB00E5" w:rsidRPr="00402542" w:rsidRDefault="00AB00E5" w:rsidP="007C73C7">
            <w:pPr>
              <w:rPr>
                <w:color w:val="000000"/>
                <w:szCs w:val="24"/>
              </w:rPr>
            </w:pPr>
            <w:r w:rsidRPr="00402542">
              <w:rPr>
                <w:color w:val="000000"/>
                <w:szCs w:val="24"/>
              </w:rPr>
              <w:t xml:space="preserve">Įrenginio matmenys </w:t>
            </w:r>
          </w:p>
        </w:tc>
        <w:tc>
          <w:tcPr>
            <w:tcW w:w="3544" w:type="dxa"/>
            <w:vAlign w:val="bottom"/>
          </w:tcPr>
          <w:p w:rsidR="00AB00E5" w:rsidRPr="00402542" w:rsidRDefault="00AB00E5" w:rsidP="007C73C7">
            <w:pPr>
              <w:rPr>
                <w:color w:val="000000"/>
                <w:szCs w:val="24"/>
              </w:rPr>
            </w:pPr>
          </w:p>
        </w:tc>
      </w:tr>
      <w:tr w:rsidR="00AB00E5" w:rsidRPr="00402542"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bottom"/>
          </w:tcPr>
          <w:p w:rsidR="00AB00E5" w:rsidRPr="00402542" w:rsidRDefault="00AB00E5" w:rsidP="007C73C7">
            <w:pPr>
              <w:rPr>
                <w:color w:val="000000"/>
                <w:szCs w:val="24"/>
              </w:rPr>
            </w:pPr>
            <w:r w:rsidRPr="00402542">
              <w:rPr>
                <w:color w:val="000000"/>
                <w:szCs w:val="24"/>
              </w:rPr>
              <w:t>Įrenginio masė</w:t>
            </w:r>
          </w:p>
        </w:tc>
        <w:tc>
          <w:tcPr>
            <w:tcW w:w="3544" w:type="dxa"/>
            <w:vAlign w:val="center"/>
          </w:tcPr>
          <w:p w:rsidR="00AB00E5" w:rsidRPr="00402542" w:rsidRDefault="00AB00E5" w:rsidP="007C73C7">
            <w:pPr>
              <w:rPr>
                <w:color w:val="000000"/>
                <w:szCs w:val="24"/>
              </w:rPr>
            </w:pPr>
          </w:p>
        </w:tc>
      </w:tr>
      <w:tr w:rsidR="00AB00E5" w:rsidRPr="00402542"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center"/>
          </w:tcPr>
          <w:p w:rsidR="00AB00E5" w:rsidRPr="00402542" w:rsidRDefault="00AB00E5" w:rsidP="007C73C7">
            <w:pPr>
              <w:rPr>
                <w:color w:val="000000"/>
                <w:szCs w:val="24"/>
              </w:rPr>
            </w:pPr>
            <w:r w:rsidRPr="00402542">
              <w:rPr>
                <w:color w:val="000000"/>
                <w:szCs w:val="24"/>
              </w:rPr>
              <w:t>„</w:t>
            </w:r>
            <w:proofErr w:type="spellStart"/>
            <w:r w:rsidRPr="00402542">
              <w:rPr>
                <w:color w:val="000000"/>
                <w:szCs w:val="24"/>
              </w:rPr>
              <w:t>AdBlue</w:t>
            </w:r>
            <w:proofErr w:type="spellEnd"/>
            <w:r w:rsidRPr="00402542">
              <w:rPr>
                <w:color w:val="000000"/>
                <w:szCs w:val="24"/>
              </w:rPr>
              <w:t>“ bakas</w:t>
            </w:r>
          </w:p>
        </w:tc>
        <w:tc>
          <w:tcPr>
            <w:tcW w:w="3544" w:type="dxa"/>
            <w:vAlign w:val="center"/>
          </w:tcPr>
          <w:p w:rsidR="00AB00E5" w:rsidRPr="00402542" w:rsidRDefault="00AB00E5" w:rsidP="007C73C7">
            <w:pPr>
              <w:rPr>
                <w:color w:val="000000"/>
                <w:szCs w:val="24"/>
              </w:rPr>
            </w:pPr>
          </w:p>
        </w:tc>
      </w:tr>
      <w:tr w:rsidR="00AB00E5" w:rsidRPr="00402542"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center"/>
          </w:tcPr>
          <w:p w:rsidR="00AB00E5" w:rsidRPr="00402542" w:rsidRDefault="00AB00E5" w:rsidP="007C73C7">
            <w:pPr>
              <w:rPr>
                <w:color w:val="000000"/>
                <w:szCs w:val="24"/>
              </w:rPr>
            </w:pPr>
            <w:r w:rsidRPr="00402542">
              <w:rPr>
                <w:color w:val="000000"/>
              </w:rPr>
              <w:t>Instrukcijos</w:t>
            </w:r>
          </w:p>
        </w:tc>
        <w:tc>
          <w:tcPr>
            <w:tcW w:w="3544" w:type="dxa"/>
            <w:vAlign w:val="center"/>
          </w:tcPr>
          <w:p w:rsidR="00AB00E5" w:rsidRPr="00402542" w:rsidRDefault="00AB00E5" w:rsidP="007C73C7">
            <w:pPr>
              <w:rPr>
                <w:color w:val="000000"/>
                <w:szCs w:val="24"/>
              </w:rPr>
            </w:pPr>
          </w:p>
        </w:tc>
      </w:tr>
      <w:tr w:rsidR="00AB00E5" w:rsidRPr="00402542" w:rsidTr="007C73C7">
        <w:tc>
          <w:tcPr>
            <w:tcW w:w="1008" w:type="dxa"/>
            <w:vAlign w:val="center"/>
          </w:tcPr>
          <w:p w:rsidR="00AB00E5" w:rsidRPr="00402542" w:rsidRDefault="00AB00E5" w:rsidP="007C73C7">
            <w:pPr>
              <w:pStyle w:val="Sraopastraipa"/>
              <w:ind w:left="720"/>
              <w:rPr>
                <w:szCs w:val="24"/>
              </w:rPr>
            </w:pPr>
          </w:p>
        </w:tc>
        <w:tc>
          <w:tcPr>
            <w:tcW w:w="5337" w:type="dxa"/>
            <w:vAlign w:val="bottom"/>
          </w:tcPr>
          <w:p w:rsidR="00AB00E5" w:rsidRPr="00402542" w:rsidRDefault="00AB00E5" w:rsidP="007C73C7">
            <w:pPr>
              <w:rPr>
                <w:color w:val="000000"/>
                <w:szCs w:val="24"/>
              </w:rPr>
            </w:pPr>
            <w:r w:rsidRPr="00402542">
              <w:rPr>
                <w:b/>
                <w:bCs/>
                <w:color w:val="000000"/>
              </w:rPr>
              <w:t>Žaliųjų pirkimų reikalavimai</w:t>
            </w:r>
          </w:p>
        </w:tc>
        <w:tc>
          <w:tcPr>
            <w:tcW w:w="3544" w:type="dxa"/>
            <w:vAlign w:val="center"/>
          </w:tcPr>
          <w:p w:rsidR="00AB00E5" w:rsidRPr="00402542" w:rsidRDefault="00AB00E5" w:rsidP="007C73C7">
            <w:pPr>
              <w:rPr>
                <w:color w:val="000000"/>
              </w:rPr>
            </w:pPr>
          </w:p>
        </w:tc>
      </w:tr>
      <w:tr w:rsidR="00AB00E5" w:rsidRPr="00744F5A" w:rsidTr="007C73C7">
        <w:tc>
          <w:tcPr>
            <w:tcW w:w="1008" w:type="dxa"/>
            <w:vAlign w:val="center"/>
          </w:tcPr>
          <w:p w:rsidR="00AB00E5" w:rsidRPr="00402542" w:rsidRDefault="00AB00E5" w:rsidP="00AB00E5">
            <w:pPr>
              <w:pStyle w:val="Sraopastraipa"/>
              <w:numPr>
                <w:ilvl w:val="0"/>
                <w:numId w:val="10"/>
              </w:numPr>
              <w:rPr>
                <w:szCs w:val="24"/>
              </w:rPr>
            </w:pPr>
          </w:p>
        </w:tc>
        <w:tc>
          <w:tcPr>
            <w:tcW w:w="5337" w:type="dxa"/>
            <w:vAlign w:val="bottom"/>
          </w:tcPr>
          <w:p w:rsidR="00AB00E5" w:rsidRPr="00402542" w:rsidRDefault="00AB00E5" w:rsidP="007C73C7">
            <w:pPr>
              <w:jc w:val="both"/>
              <w:rPr>
                <w:color w:val="000000"/>
                <w:szCs w:val="24"/>
              </w:rPr>
            </w:pPr>
            <w:r w:rsidRPr="00402542">
              <w:rPr>
                <w:color w:val="000000"/>
                <w:szCs w:val="24"/>
              </w:rPr>
              <w:t xml:space="preserve">Įranga tinkamai veikia naudojant </w:t>
            </w:r>
            <w:proofErr w:type="spellStart"/>
            <w:r w:rsidRPr="00402542">
              <w:rPr>
                <w:color w:val="000000"/>
                <w:szCs w:val="24"/>
              </w:rPr>
              <w:t>dyzeliną</w:t>
            </w:r>
            <w:proofErr w:type="spellEnd"/>
            <w:r w:rsidRPr="00402542">
              <w:rPr>
                <w:color w:val="000000"/>
                <w:szCs w:val="24"/>
              </w:rPr>
              <w:t>, kuris gaminamas iš 100 % tvariai gaunamų atsinaujinančių žaliavų (HVO)</w:t>
            </w:r>
          </w:p>
        </w:tc>
        <w:tc>
          <w:tcPr>
            <w:tcW w:w="3544" w:type="dxa"/>
            <w:vAlign w:val="center"/>
          </w:tcPr>
          <w:p w:rsidR="00AB00E5" w:rsidRPr="00402542" w:rsidRDefault="00AB00E5" w:rsidP="007C73C7">
            <w:pPr>
              <w:rPr>
                <w:color w:val="000000"/>
              </w:rPr>
            </w:pPr>
          </w:p>
        </w:tc>
      </w:tr>
    </w:tbl>
    <w:p w:rsidR="00012DA3" w:rsidRDefault="00012DA3" w:rsidP="00012DA3">
      <w:pPr>
        <w:rPr>
          <w:rFonts w:eastAsia="TimesNewRomanPSMT"/>
          <w:szCs w:val="24"/>
        </w:rPr>
      </w:pPr>
    </w:p>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3947EA">
        <w:t>5</w:t>
      </w:r>
      <w:r w:rsidRPr="003545DB">
        <w:t>-</w:t>
      </w:r>
      <w:r w:rsidR="00744F5A">
        <w:t>12</w:t>
      </w:r>
      <w:r w:rsidRPr="003545DB">
        <w:t>-</w:t>
      </w:r>
      <w:r w:rsidR="00FD4E02">
        <w:t>3</w:t>
      </w:r>
      <w:r w:rsidR="00744F5A">
        <w:t>1</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3750D6" w:rsidRDefault="003750D6"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6C5320" w:rsidRDefault="006C5320" w:rsidP="00744F5A">
      <w:pPr>
        <w:tabs>
          <w:tab w:val="right" w:leader="underscore" w:pos="8505"/>
        </w:tabs>
        <w:rPr>
          <w:szCs w:val="24"/>
        </w:rPr>
      </w:pPr>
    </w:p>
    <w:p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D35BE">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CA432A">
              <w:rPr>
                <w:szCs w:val="24"/>
              </w:rPr>
              <w:t>Kertex</w:t>
            </w:r>
            <w:proofErr w:type="spellEnd"/>
            <w:r w:rsidR="00CA432A">
              <w:rPr>
                <w:szCs w:val="24"/>
              </w:rPr>
              <w:t xml:space="preserve"> Energija</w:t>
            </w:r>
            <w:r w:rsidRPr="005B1DF4">
              <w:rPr>
                <w:szCs w:val="24"/>
              </w:rPr>
              <w:t xml:space="preserve">“ organizuojamame konkurse </w:t>
            </w:r>
            <w:r w:rsidR="008D35BE">
              <w:rPr>
                <w:szCs w:val="24"/>
              </w:rPr>
              <w:t xml:space="preserve">aukšto spaudimo </w:t>
            </w:r>
            <w:r w:rsidR="00846E04">
              <w:rPr>
                <w:szCs w:val="24"/>
              </w:rPr>
              <w:t>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22"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proofErr w:type="spellStart"/>
      <w:r w:rsidR="00CA432A">
        <w:rPr>
          <w:szCs w:val="24"/>
        </w:rPr>
        <w:t>Kertex</w:t>
      </w:r>
      <w:proofErr w:type="spellEnd"/>
      <w:r w:rsidR="00CA432A">
        <w:rPr>
          <w:szCs w:val="24"/>
        </w:rPr>
        <w:t xml:space="preserve"> Energija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3"/>
      <w:headerReference w:type="default" r:id="rId24"/>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66D" w:rsidRDefault="0049766D" w:rsidP="00AD5B8A">
      <w:r>
        <w:separator/>
      </w:r>
    </w:p>
  </w:endnote>
  <w:endnote w:type="continuationSeparator" w:id="0">
    <w:p w:rsidR="0049766D" w:rsidRDefault="0049766D" w:rsidP="00AD5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66D" w:rsidRDefault="0049766D" w:rsidP="00AD5B8A">
      <w:r>
        <w:separator/>
      </w:r>
    </w:p>
  </w:footnote>
  <w:footnote w:type="continuationSeparator" w:id="0">
    <w:p w:rsidR="0049766D" w:rsidRDefault="0049766D"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5D" w:rsidRDefault="00387611" w:rsidP="000531FC">
    <w:pPr>
      <w:pStyle w:val="Antrats"/>
      <w:framePr w:wrap="around" w:vAnchor="text" w:hAnchor="margin" w:xAlign="center" w:y="1"/>
      <w:rPr>
        <w:rStyle w:val="Puslapionumeris"/>
      </w:rPr>
    </w:pPr>
    <w:r>
      <w:rPr>
        <w:rStyle w:val="Puslapionumeris"/>
      </w:rPr>
      <w:fldChar w:fldCharType="begin"/>
    </w:r>
    <w:r w:rsidR="0005425D">
      <w:rPr>
        <w:rStyle w:val="Puslapionumeris"/>
      </w:rPr>
      <w:instrText xml:space="preserve">PAGE  </w:instrText>
    </w:r>
    <w:r>
      <w:rPr>
        <w:rStyle w:val="Puslapionumeris"/>
      </w:rPr>
      <w:fldChar w:fldCharType="end"/>
    </w:r>
  </w:p>
  <w:p w:rsidR="0005425D" w:rsidRDefault="0005425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5D" w:rsidRDefault="00387611" w:rsidP="000531FC">
    <w:pPr>
      <w:pStyle w:val="Antrats"/>
      <w:framePr w:wrap="around" w:vAnchor="text" w:hAnchor="margin" w:xAlign="center" w:y="1"/>
      <w:rPr>
        <w:rStyle w:val="Puslapionumeris"/>
      </w:rPr>
    </w:pPr>
    <w:r>
      <w:rPr>
        <w:rStyle w:val="Puslapionumeris"/>
      </w:rPr>
      <w:fldChar w:fldCharType="begin"/>
    </w:r>
    <w:r w:rsidR="0005425D">
      <w:rPr>
        <w:rStyle w:val="Puslapionumeris"/>
      </w:rPr>
      <w:instrText xml:space="preserve">PAGE  </w:instrText>
    </w:r>
    <w:r>
      <w:rPr>
        <w:rStyle w:val="Puslapionumeris"/>
      </w:rPr>
      <w:fldChar w:fldCharType="separate"/>
    </w:r>
    <w:r w:rsidR="00AB00E5">
      <w:rPr>
        <w:rStyle w:val="Puslapionumeris"/>
        <w:noProof/>
      </w:rPr>
      <w:t>3</w:t>
    </w:r>
    <w:r>
      <w:rPr>
        <w:rStyle w:val="Puslapionumeris"/>
      </w:rPr>
      <w:fldChar w:fldCharType="end"/>
    </w:r>
  </w:p>
  <w:p w:rsidR="0005425D" w:rsidRDefault="0005425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E64"/>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3123E"/>
    <w:multiLevelType w:val="hybridMultilevel"/>
    <w:tmpl w:val="07DE5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9845FC6"/>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9">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7"/>
  </w:num>
  <w:num w:numId="7">
    <w:abstractNumId w:val="3"/>
  </w:num>
  <w:num w:numId="8">
    <w:abstractNumId w:val="1"/>
  </w:num>
  <w:num w:numId="9">
    <w:abstractNumId w:val="5"/>
  </w:num>
  <w:num w:numId="10">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2DA3"/>
    <w:rsid w:val="00021883"/>
    <w:rsid w:val="00026E6B"/>
    <w:rsid w:val="0004097D"/>
    <w:rsid w:val="00051F25"/>
    <w:rsid w:val="00052EEE"/>
    <w:rsid w:val="00053027"/>
    <w:rsid w:val="000531FC"/>
    <w:rsid w:val="0005425D"/>
    <w:rsid w:val="000672DE"/>
    <w:rsid w:val="000808B1"/>
    <w:rsid w:val="00081942"/>
    <w:rsid w:val="00093769"/>
    <w:rsid w:val="000A40B3"/>
    <w:rsid w:val="000B74F5"/>
    <w:rsid w:val="000C5E2A"/>
    <w:rsid w:val="000C6B7E"/>
    <w:rsid w:val="000D3BC6"/>
    <w:rsid w:val="000E25C4"/>
    <w:rsid w:val="0010382E"/>
    <w:rsid w:val="00104D25"/>
    <w:rsid w:val="0010613F"/>
    <w:rsid w:val="00135EED"/>
    <w:rsid w:val="001472C4"/>
    <w:rsid w:val="0015672C"/>
    <w:rsid w:val="00163CEC"/>
    <w:rsid w:val="00164697"/>
    <w:rsid w:val="001742CD"/>
    <w:rsid w:val="00191ECE"/>
    <w:rsid w:val="001A11C7"/>
    <w:rsid w:val="001F2899"/>
    <w:rsid w:val="00211F6C"/>
    <w:rsid w:val="00215A4B"/>
    <w:rsid w:val="002162FE"/>
    <w:rsid w:val="00220386"/>
    <w:rsid w:val="002315FB"/>
    <w:rsid w:val="00234E0D"/>
    <w:rsid w:val="00253AE7"/>
    <w:rsid w:val="00275644"/>
    <w:rsid w:val="002842ED"/>
    <w:rsid w:val="0028471E"/>
    <w:rsid w:val="00285EA7"/>
    <w:rsid w:val="002D43D8"/>
    <w:rsid w:val="002D63B3"/>
    <w:rsid w:val="002E2125"/>
    <w:rsid w:val="002E3926"/>
    <w:rsid w:val="00305221"/>
    <w:rsid w:val="0033200F"/>
    <w:rsid w:val="00333E61"/>
    <w:rsid w:val="00346C44"/>
    <w:rsid w:val="00347A3C"/>
    <w:rsid w:val="003545DB"/>
    <w:rsid w:val="003750D6"/>
    <w:rsid w:val="00377097"/>
    <w:rsid w:val="003807EC"/>
    <w:rsid w:val="003858FF"/>
    <w:rsid w:val="00387611"/>
    <w:rsid w:val="00387BD8"/>
    <w:rsid w:val="003947EA"/>
    <w:rsid w:val="003A1009"/>
    <w:rsid w:val="003A337A"/>
    <w:rsid w:val="003C0CE4"/>
    <w:rsid w:val="003C5DA3"/>
    <w:rsid w:val="003C6D9C"/>
    <w:rsid w:val="003D08D0"/>
    <w:rsid w:val="003E2ECB"/>
    <w:rsid w:val="003E604C"/>
    <w:rsid w:val="003F1014"/>
    <w:rsid w:val="003F617C"/>
    <w:rsid w:val="00402542"/>
    <w:rsid w:val="004025B1"/>
    <w:rsid w:val="0040653A"/>
    <w:rsid w:val="00411BFE"/>
    <w:rsid w:val="00412EE9"/>
    <w:rsid w:val="004202C9"/>
    <w:rsid w:val="00426B30"/>
    <w:rsid w:val="00460B93"/>
    <w:rsid w:val="00461024"/>
    <w:rsid w:val="00470DDA"/>
    <w:rsid w:val="004731C8"/>
    <w:rsid w:val="0047559A"/>
    <w:rsid w:val="00493B02"/>
    <w:rsid w:val="0049766D"/>
    <w:rsid w:val="004B65B9"/>
    <w:rsid w:val="004D7809"/>
    <w:rsid w:val="005145A8"/>
    <w:rsid w:val="0052445C"/>
    <w:rsid w:val="005273CC"/>
    <w:rsid w:val="00542B6E"/>
    <w:rsid w:val="00542F4E"/>
    <w:rsid w:val="00545856"/>
    <w:rsid w:val="00552347"/>
    <w:rsid w:val="00553977"/>
    <w:rsid w:val="005608F2"/>
    <w:rsid w:val="005636BD"/>
    <w:rsid w:val="005652E0"/>
    <w:rsid w:val="00573BD2"/>
    <w:rsid w:val="0057446E"/>
    <w:rsid w:val="005829E4"/>
    <w:rsid w:val="00595990"/>
    <w:rsid w:val="005A0D1B"/>
    <w:rsid w:val="005B1DF4"/>
    <w:rsid w:val="005B24C2"/>
    <w:rsid w:val="005B401E"/>
    <w:rsid w:val="005B7DAB"/>
    <w:rsid w:val="005E4755"/>
    <w:rsid w:val="005E7467"/>
    <w:rsid w:val="00611189"/>
    <w:rsid w:val="00611D3C"/>
    <w:rsid w:val="006148B7"/>
    <w:rsid w:val="00631B6D"/>
    <w:rsid w:val="006333B8"/>
    <w:rsid w:val="00636042"/>
    <w:rsid w:val="00641527"/>
    <w:rsid w:val="006415D2"/>
    <w:rsid w:val="0064194F"/>
    <w:rsid w:val="00641FEA"/>
    <w:rsid w:val="0064619E"/>
    <w:rsid w:val="0064697D"/>
    <w:rsid w:val="00656760"/>
    <w:rsid w:val="00661DE8"/>
    <w:rsid w:val="00673631"/>
    <w:rsid w:val="00675093"/>
    <w:rsid w:val="00686469"/>
    <w:rsid w:val="006936CE"/>
    <w:rsid w:val="00693912"/>
    <w:rsid w:val="00693B2C"/>
    <w:rsid w:val="006A52C7"/>
    <w:rsid w:val="006A7A21"/>
    <w:rsid w:val="006C3BF3"/>
    <w:rsid w:val="006C5320"/>
    <w:rsid w:val="006D214A"/>
    <w:rsid w:val="006D7C36"/>
    <w:rsid w:val="006E6819"/>
    <w:rsid w:val="00721CC2"/>
    <w:rsid w:val="00723090"/>
    <w:rsid w:val="00727C15"/>
    <w:rsid w:val="0073742F"/>
    <w:rsid w:val="007407DF"/>
    <w:rsid w:val="00744F5A"/>
    <w:rsid w:val="00752565"/>
    <w:rsid w:val="007528D3"/>
    <w:rsid w:val="007621D9"/>
    <w:rsid w:val="00763ED1"/>
    <w:rsid w:val="00765C97"/>
    <w:rsid w:val="007701AD"/>
    <w:rsid w:val="00773199"/>
    <w:rsid w:val="007815E9"/>
    <w:rsid w:val="007A4DE2"/>
    <w:rsid w:val="007B511D"/>
    <w:rsid w:val="007B5342"/>
    <w:rsid w:val="007C34D7"/>
    <w:rsid w:val="007C446E"/>
    <w:rsid w:val="007D5998"/>
    <w:rsid w:val="007D6296"/>
    <w:rsid w:val="007F001C"/>
    <w:rsid w:val="007F6C9E"/>
    <w:rsid w:val="00804D78"/>
    <w:rsid w:val="008262C4"/>
    <w:rsid w:val="00837A28"/>
    <w:rsid w:val="00844816"/>
    <w:rsid w:val="00846E04"/>
    <w:rsid w:val="0085125B"/>
    <w:rsid w:val="008516DE"/>
    <w:rsid w:val="00854CC9"/>
    <w:rsid w:val="008716F3"/>
    <w:rsid w:val="008833FC"/>
    <w:rsid w:val="00884BE8"/>
    <w:rsid w:val="00894698"/>
    <w:rsid w:val="00895DA3"/>
    <w:rsid w:val="00896431"/>
    <w:rsid w:val="008A4350"/>
    <w:rsid w:val="008A6DDD"/>
    <w:rsid w:val="008B0EDF"/>
    <w:rsid w:val="008C5F2A"/>
    <w:rsid w:val="008D32C3"/>
    <w:rsid w:val="008D35BE"/>
    <w:rsid w:val="008D3DAB"/>
    <w:rsid w:val="008E238E"/>
    <w:rsid w:val="008E765E"/>
    <w:rsid w:val="008F4E84"/>
    <w:rsid w:val="00917050"/>
    <w:rsid w:val="00935DC1"/>
    <w:rsid w:val="00940F8C"/>
    <w:rsid w:val="00943549"/>
    <w:rsid w:val="00983E33"/>
    <w:rsid w:val="009A610F"/>
    <w:rsid w:val="009B01DD"/>
    <w:rsid w:val="009B1FD1"/>
    <w:rsid w:val="009B68F0"/>
    <w:rsid w:val="009D0E5B"/>
    <w:rsid w:val="009D71A5"/>
    <w:rsid w:val="009E118C"/>
    <w:rsid w:val="009F525D"/>
    <w:rsid w:val="00A02CC1"/>
    <w:rsid w:val="00A17CD8"/>
    <w:rsid w:val="00A35822"/>
    <w:rsid w:val="00A45E98"/>
    <w:rsid w:val="00A46503"/>
    <w:rsid w:val="00A507C8"/>
    <w:rsid w:val="00A80E80"/>
    <w:rsid w:val="00A8490C"/>
    <w:rsid w:val="00AA7C12"/>
    <w:rsid w:val="00AB00E5"/>
    <w:rsid w:val="00AB17C1"/>
    <w:rsid w:val="00AB2E4B"/>
    <w:rsid w:val="00AB6930"/>
    <w:rsid w:val="00AC4666"/>
    <w:rsid w:val="00AD5B8A"/>
    <w:rsid w:val="00AE1DDE"/>
    <w:rsid w:val="00AE3914"/>
    <w:rsid w:val="00AF22DA"/>
    <w:rsid w:val="00B078E8"/>
    <w:rsid w:val="00B24DE2"/>
    <w:rsid w:val="00B26F6B"/>
    <w:rsid w:val="00B3470A"/>
    <w:rsid w:val="00B436E4"/>
    <w:rsid w:val="00B51B75"/>
    <w:rsid w:val="00B61836"/>
    <w:rsid w:val="00B63875"/>
    <w:rsid w:val="00B63F16"/>
    <w:rsid w:val="00B65EF4"/>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7860"/>
    <w:rsid w:val="00C63E01"/>
    <w:rsid w:val="00C63FC8"/>
    <w:rsid w:val="00C83CDA"/>
    <w:rsid w:val="00CA08DC"/>
    <w:rsid w:val="00CA432A"/>
    <w:rsid w:val="00CB1998"/>
    <w:rsid w:val="00CB7C10"/>
    <w:rsid w:val="00CD6CC1"/>
    <w:rsid w:val="00CE23B6"/>
    <w:rsid w:val="00CF1477"/>
    <w:rsid w:val="00CF5758"/>
    <w:rsid w:val="00CF7391"/>
    <w:rsid w:val="00D02668"/>
    <w:rsid w:val="00D06512"/>
    <w:rsid w:val="00D122DD"/>
    <w:rsid w:val="00D1593F"/>
    <w:rsid w:val="00D22B53"/>
    <w:rsid w:val="00D332D2"/>
    <w:rsid w:val="00D3417E"/>
    <w:rsid w:val="00D4165A"/>
    <w:rsid w:val="00D44A14"/>
    <w:rsid w:val="00D50C15"/>
    <w:rsid w:val="00D55319"/>
    <w:rsid w:val="00D75A62"/>
    <w:rsid w:val="00D77F25"/>
    <w:rsid w:val="00D837C5"/>
    <w:rsid w:val="00D9155F"/>
    <w:rsid w:val="00D92824"/>
    <w:rsid w:val="00D92C88"/>
    <w:rsid w:val="00DA04AA"/>
    <w:rsid w:val="00DB2E1F"/>
    <w:rsid w:val="00DB7682"/>
    <w:rsid w:val="00DE06D7"/>
    <w:rsid w:val="00DE62CF"/>
    <w:rsid w:val="00DE7B9A"/>
    <w:rsid w:val="00DF3A7F"/>
    <w:rsid w:val="00DF7A67"/>
    <w:rsid w:val="00E0239F"/>
    <w:rsid w:val="00E10BDD"/>
    <w:rsid w:val="00E11485"/>
    <w:rsid w:val="00E142C0"/>
    <w:rsid w:val="00E16F10"/>
    <w:rsid w:val="00E171CA"/>
    <w:rsid w:val="00E34289"/>
    <w:rsid w:val="00E36A71"/>
    <w:rsid w:val="00E47F4D"/>
    <w:rsid w:val="00E50026"/>
    <w:rsid w:val="00E73545"/>
    <w:rsid w:val="00E80447"/>
    <w:rsid w:val="00E832BB"/>
    <w:rsid w:val="00E84AC5"/>
    <w:rsid w:val="00E86CFF"/>
    <w:rsid w:val="00E94680"/>
    <w:rsid w:val="00E95BEB"/>
    <w:rsid w:val="00EA0476"/>
    <w:rsid w:val="00EB1E5B"/>
    <w:rsid w:val="00EB588C"/>
    <w:rsid w:val="00EB58C4"/>
    <w:rsid w:val="00EC2BD7"/>
    <w:rsid w:val="00ED11AA"/>
    <w:rsid w:val="00ED450E"/>
    <w:rsid w:val="00EF0FE1"/>
    <w:rsid w:val="00EF24F5"/>
    <w:rsid w:val="00F02267"/>
    <w:rsid w:val="00F313AF"/>
    <w:rsid w:val="00F35AAD"/>
    <w:rsid w:val="00F4055D"/>
    <w:rsid w:val="00F41AE5"/>
    <w:rsid w:val="00F51848"/>
    <w:rsid w:val="00FC3C22"/>
    <w:rsid w:val="00FC4475"/>
    <w:rsid w:val="00FD2829"/>
    <w:rsid w:val="00FD4E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00E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 w:type="character" w:customStyle="1" w:styleId="UnresolvedMention">
    <w:name w:val="Unresolved Mention"/>
    <w:basedOn w:val="Numatytasispastraiposriftas"/>
    <w:uiPriority w:val="99"/>
    <w:semiHidden/>
    <w:unhideWhenUsed/>
    <w:rsid w:val="00AB17C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mailto:dalius@kertexenergija.lt" TargetMode="Externa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lius@kertexenergija.lt" TargetMode="External"/><Relationship Id="rId20" Type="http://schemas.openxmlformats.org/officeDocument/2006/relationships/hyperlink" Target="mailto:dalius@kertexenergij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dalius@kertexenergija.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lius@kertexenergija.lt" TargetMode="External"/><Relationship Id="rId22"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4.xml><?xml version="1.0" encoding="utf-8"?>
<ds:datastoreItem xmlns:ds="http://schemas.openxmlformats.org/officeDocument/2006/customXml" ds:itemID="{85822AE2-C5DE-4E0C-8B68-D96B95B6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4263</Words>
  <Characters>24305</Characters>
  <Application>Microsoft Office Word</Application>
  <DocSecurity>0</DocSecurity>
  <Lines>202</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28511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Windows User</cp:lastModifiedBy>
  <cp:revision>2</cp:revision>
  <dcterms:created xsi:type="dcterms:W3CDTF">2025-06-16T06:33:00Z</dcterms:created>
  <dcterms:modified xsi:type="dcterms:W3CDTF">2025-06-16T06:33:00Z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