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1"/>
        <w:shd w:fill="ffffff" w:val="clear"/>
        <w:jc w:val="center"/>
        <w:rPr>
          <w:rFonts w:ascii="Times New Roman" w:cs="Times New Roman" w:eastAsia="Times New Roman" w:hAnsi="Times New Roman"/>
          <w:sz w:val="24"/>
          <w:szCs w:val="24"/>
        </w:rPr>
      </w:pPr>
      <w:r w:rsidDel="00000000" w:rsidR="00000000" w:rsidRPr="00000000">
        <w:rPr/>
        <w:drawing>
          <wp:inline distB="0" distT="0" distL="0" distR="0">
            <wp:extent cx="2493177" cy="884346"/>
            <wp:effectExtent b="0" l="0" r="0" t="0"/>
            <wp:docPr descr="A blue and white logo&#10;&#10;Description automatically generated" id="1273576811" name="image2.png"/>
            <a:graphic>
              <a:graphicData uri="http://schemas.openxmlformats.org/drawingml/2006/picture">
                <pic:pic>
                  <pic:nvPicPr>
                    <pic:cNvPr descr="A blue and white logo&#10;&#10;Description automatically generated" id="0" name="image2.png"/>
                    <pic:cNvPicPr preferRelativeResize="0"/>
                  </pic:nvPicPr>
                  <pic:blipFill>
                    <a:blip r:embed="rId7"/>
                    <a:srcRect b="0" l="0" r="0" t="0"/>
                    <a:stretch>
                      <a:fillRect/>
                    </a:stretch>
                  </pic:blipFill>
                  <pic:spPr>
                    <a:xfrm>
                      <a:off x="0" y="0"/>
                      <a:ext cx="2493177" cy="884346"/>
                    </a:xfrm>
                    <a:prstGeom prst="rect"/>
                    <a:ln/>
                  </pic:spPr>
                </pic:pic>
              </a:graphicData>
            </a:graphic>
          </wp:inline>
        </w:drawing>
      </w:r>
      <w:r w:rsidDel="00000000" w:rsidR="00000000" w:rsidRPr="00000000">
        <w:rPr/>
        <w:drawing>
          <wp:inline distB="0" distT="0" distL="0" distR="0">
            <wp:extent cx="2946782" cy="819437"/>
            <wp:effectExtent b="0" l="0" r="0" t="0"/>
            <wp:docPr descr="A close-up of a logo&#10;&#10;Description automatically generated" id="1273576812" name="image1.jpg"/>
            <a:graphic>
              <a:graphicData uri="http://schemas.openxmlformats.org/drawingml/2006/picture">
                <pic:pic>
                  <pic:nvPicPr>
                    <pic:cNvPr descr="A close-up of a logo&#10;&#10;Description automatically generated" id="0" name="image1.jpg"/>
                    <pic:cNvPicPr preferRelativeResize="0"/>
                  </pic:nvPicPr>
                  <pic:blipFill>
                    <a:blip r:embed="rId8"/>
                    <a:srcRect b="0" l="0" r="0" t="0"/>
                    <a:stretch>
                      <a:fillRect/>
                    </a:stretch>
                  </pic:blipFill>
                  <pic:spPr>
                    <a:xfrm>
                      <a:off x="0" y="0"/>
                      <a:ext cx="2946782" cy="81943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pStyle w:val="Heading2"/>
        <w:tabs>
          <w:tab w:val="right" w:leader="none" w:pos="6804"/>
        </w:tabs>
        <w:spacing w:before="0" w:lineRule="auto"/>
        <w:ind w:left="6379" w:firstLine="0"/>
        <w:jc w:val="right"/>
        <w:rPr>
          <w:rFonts w:ascii="Times New Roman" w:cs="Times New Roman" w:eastAsia="Times New Roman" w:hAnsi="Times New Roman"/>
          <w:color w:val="000000"/>
          <w:sz w:val="24"/>
          <w:szCs w:val="24"/>
        </w:rPr>
      </w:pPr>
      <w:bookmarkStart w:colFirst="0" w:colLast="0" w:name="_heading=h.gjdgxs" w:id="0"/>
      <w:bookmarkEnd w:id="0"/>
      <w:r w:rsidDel="00000000" w:rsidR="00000000" w:rsidRPr="00000000">
        <w:rPr>
          <w:rFonts w:ascii="Times New Roman" w:cs="Times New Roman" w:eastAsia="Times New Roman" w:hAnsi="Times New Roman"/>
          <w:color w:val="000000"/>
          <w:sz w:val="24"/>
          <w:szCs w:val="24"/>
          <w:rtl w:val="0"/>
        </w:rPr>
        <w:t xml:space="preserve">Pirkimo sąlygų priedas Nr. 1 Techninė specifikacija</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TECHNINĖ SPECIFIKACIJA</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pStyle w:val="Heading1"/>
        <w:numPr>
          <w:ilvl w:val="0"/>
          <w:numId w:val="2"/>
        </w:numPr>
        <w:spacing w:after="0" w:before="0" w:lineRule="auto"/>
        <w:ind w:left="357"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SĄVOKOS IR SUTRUMPINIMAI</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numPr>
          <w:ilvl w:val="1"/>
          <w:numId w:val="2"/>
        </w:numPr>
        <w:ind w:left="788" w:hanging="43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(JT EEK) taisyklė Nr. 107</w:t>
      </w:r>
      <w:r w:rsidDel="00000000" w:rsidR="00000000" w:rsidRPr="00000000">
        <w:rPr>
          <w:rFonts w:ascii="Times New Roman" w:cs="Times New Roman" w:eastAsia="Times New Roman" w:hAnsi="Times New Roman"/>
          <w:sz w:val="24"/>
          <w:szCs w:val="24"/>
          <w:rtl w:val="0"/>
        </w:rPr>
        <w:t xml:space="preserve"> – Jungtinių Tautų Europos ekonomikos komisijos (JT EEK) taisyklė Nr. 107 „Vienodos nuostatos dėl M2 arba M3 kategorijos transporto priemonių patvirtinimo, atsižvelgiant į jų bendrąją konstrukciją“ [2018/237]</w:t>
      </w:r>
    </w:p>
    <w:p w:rsidR="00000000" w:rsidDel="00000000" w:rsidP="00000000" w:rsidRDefault="00000000" w:rsidRPr="00000000" w14:paraId="0000000B">
      <w:pPr>
        <w:numPr>
          <w:ilvl w:val="1"/>
          <w:numId w:val="2"/>
        </w:numPr>
        <w:ind w:left="788" w:hanging="43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Pirkėjas – </w:t>
      </w:r>
      <w:r w:rsidDel="00000000" w:rsidR="00000000" w:rsidRPr="00000000">
        <w:rPr>
          <w:rFonts w:ascii="Times New Roman" w:cs="Times New Roman" w:eastAsia="Times New Roman" w:hAnsi="Times New Roman"/>
          <w:sz w:val="24"/>
          <w:szCs w:val="24"/>
          <w:rtl w:val="0"/>
        </w:rPr>
        <w:t xml:space="preserve">UAB „Ridvija“.</w:t>
      </w:r>
    </w:p>
    <w:p w:rsidR="00000000" w:rsidDel="00000000" w:rsidP="00000000" w:rsidRDefault="00000000" w:rsidRPr="00000000" w14:paraId="0000000C">
      <w:pPr>
        <w:numPr>
          <w:ilvl w:val="1"/>
          <w:numId w:val="2"/>
        </w:numPr>
        <w:ind w:left="788" w:hanging="43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Prekės</w:t>
      </w:r>
      <w:r w:rsidDel="00000000" w:rsidR="00000000" w:rsidRPr="00000000">
        <w:rPr>
          <w:rFonts w:ascii="Times New Roman" w:cs="Times New Roman" w:eastAsia="Times New Roman" w:hAnsi="Times New Roman"/>
          <w:sz w:val="24"/>
          <w:szCs w:val="24"/>
          <w:rtl w:val="0"/>
        </w:rPr>
        <w:t xml:space="preserve"> – elektriniai autobusai skirti keleivių pervežimui.</w:t>
      </w:r>
    </w:p>
    <w:p w:rsidR="00000000" w:rsidDel="00000000" w:rsidP="00000000" w:rsidRDefault="00000000" w:rsidRPr="00000000" w14:paraId="0000000D">
      <w:pPr>
        <w:numPr>
          <w:ilvl w:val="1"/>
          <w:numId w:val="2"/>
        </w:numPr>
        <w:ind w:left="788" w:hanging="43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Tiekėjas</w:t>
      </w:r>
      <w:r w:rsidDel="00000000" w:rsidR="00000000" w:rsidRPr="00000000">
        <w:rPr>
          <w:rFonts w:ascii="Times New Roman" w:cs="Times New Roman" w:eastAsia="Times New Roman" w:hAnsi="Times New Roman"/>
          <w:sz w:val="24"/>
          <w:szCs w:val="24"/>
          <w:rtl w:val="0"/>
        </w:rPr>
        <w:t xml:space="preserve"> – ūkio subjektas – fizinis asmuo, privatusis juridinis asmuo, viešasis juridinis asmuo, kitos organizacijos ir jų padaliniai ar tokių asmenų grupė, su kuriuo Pirkėjas sudaro Sutartį.</w:t>
      </w:r>
    </w:p>
    <w:p w:rsidR="00000000" w:rsidDel="00000000" w:rsidP="00000000" w:rsidRDefault="00000000" w:rsidRPr="00000000" w14:paraId="0000000E">
      <w:pPr>
        <w:numPr>
          <w:ilvl w:val="1"/>
          <w:numId w:val="2"/>
        </w:numPr>
        <w:ind w:left="788" w:hanging="43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Sutartis</w:t>
      </w:r>
      <w:r w:rsidDel="00000000" w:rsidR="00000000" w:rsidRPr="00000000">
        <w:rPr>
          <w:rFonts w:ascii="Times New Roman" w:cs="Times New Roman" w:eastAsia="Times New Roman" w:hAnsi="Times New Roman"/>
          <w:sz w:val="24"/>
          <w:szCs w:val="24"/>
          <w:rtl w:val="0"/>
        </w:rPr>
        <w:t xml:space="preserve"> – Sutartis, sudaroma tarp Tiekėjo ir Pirkėjo, kurioje nustatomi Tiekėjo ir Pirkėjo įsipareigojimai, teisės ir atsakomybės dėl Prekių tiekimo.</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pStyle w:val="Heading1"/>
        <w:numPr>
          <w:ilvl w:val="0"/>
          <w:numId w:val="2"/>
        </w:numPr>
        <w:spacing w:after="0" w:before="0" w:lineRule="auto"/>
        <w:ind w:left="357"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PREKIŲ APRAŠYMAS IR APIMTYS</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numPr>
          <w:ilvl w:val="1"/>
          <w:numId w:val="2"/>
        </w:numPr>
        <w:ind w:left="792" w:hanging="432"/>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Pirkėjas perka žemagrindžius, vienaaukščius (M3CE klasės) elektrinius autobusus, kuriuose turi būti įrengta ne mažiau kaip 25 pastovių sėdimųjų vietų (neįskaitant vairuotojo vietos). Autobuse turi būti įrengta mažiausiai viena vieta, pritaikyta neįgaliesiems asmenims vežimėlyje arba vaikiškam vežimėliui. Bendras įrengtų sėdimųjų ir stovimųjų vietų skaičius turi būti ne mažesnis kaip 30.</w:t>
      </w:r>
    </w:p>
    <w:p w:rsidR="00000000" w:rsidDel="00000000" w:rsidP="00000000" w:rsidRDefault="00000000" w:rsidRPr="00000000" w14:paraId="00000013">
      <w:pPr>
        <w:numPr>
          <w:ilvl w:val="1"/>
          <w:numId w:val="2"/>
        </w:numPr>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Prekių kiekis (apimtys) pateikiamas lentelėje Nr. 1.</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Lentelė Nr. 1</w:t>
      </w:r>
    </w:p>
    <w:tbl>
      <w:tblPr>
        <w:tblStyle w:val="Table1"/>
        <w:tblW w:w="152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5"/>
        <w:gridCol w:w="6975"/>
        <w:gridCol w:w="3630"/>
        <w:gridCol w:w="3915"/>
        <w:tblGridChange w:id="0">
          <w:tblGrid>
            <w:gridCol w:w="705"/>
            <w:gridCol w:w="6975"/>
            <w:gridCol w:w="3630"/>
            <w:gridCol w:w="3915"/>
          </w:tblGrid>
        </w:tblGridChange>
      </w:tblGrid>
      <w:tr>
        <w:trPr>
          <w:cantSplit w:val="0"/>
          <w:tblHeader w:val="0"/>
        </w:trPr>
        <w:tc>
          <w:tcPr>
            <w:shd w:fill="bfbfbf" w:val="clear"/>
          </w:tcPr>
          <w:p w:rsidR="00000000" w:rsidDel="00000000" w:rsidP="00000000" w:rsidRDefault="00000000" w:rsidRPr="00000000" w14:paraId="0000001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Eil. Nr.</w:t>
            </w:r>
          </w:p>
        </w:tc>
        <w:tc>
          <w:tcPr>
            <w:shd w:fill="bfbfbf" w:val="clear"/>
          </w:tcPr>
          <w:p w:rsidR="00000000" w:rsidDel="00000000" w:rsidP="00000000" w:rsidRDefault="00000000" w:rsidRPr="00000000" w14:paraId="0000001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Prekės pavadinimas</w:t>
            </w:r>
          </w:p>
        </w:tc>
        <w:tc>
          <w:tcPr>
            <w:shd w:fill="bfbfbf" w:val="clear"/>
          </w:tcPr>
          <w:p w:rsidR="00000000" w:rsidDel="00000000" w:rsidP="00000000" w:rsidRDefault="00000000" w:rsidRPr="00000000" w14:paraId="0000001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Mato vienetas</w:t>
            </w:r>
          </w:p>
        </w:tc>
        <w:tc>
          <w:tcPr>
            <w:shd w:fill="bfbfbf" w:val="clear"/>
          </w:tcPr>
          <w:p w:rsidR="00000000" w:rsidDel="00000000" w:rsidP="00000000" w:rsidRDefault="00000000" w:rsidRPr="00000000" w14:paraId="0000001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Kiekis (apimtys)</w:t>
            </w:r>
          </w:p>
        </w:tc>
      </w:tr>
      <w:tr>
        <w:trPr>
          <w:cantSplit w:val="0"/>
          <w:tblHeader w:val="0"/>
        </w:trPr>
        <w:tc>
          <w:tcPr>
            <w:shd w:fill="d9d9d9" w:val="clear"/>
          </w:tcPr>
          <w:p w:rsidR="00000000" w:rsidDel="00000000" w:rsidP="00000000" w:rsidRDefault="00000000" w:rsidRPr="00000000" w14:paraId="0000001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shd w:fill="d9d9d9" w:val="clear"/>
          </w:tcPr>
          <w:p w:rsidR="00000000" w:rsidDel="00000000" w:rsidP="00000000" w:rsidRDefault="00000000" w:rsidRPr="00000000" w14:paraId="0000001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shd w:fill="d9d9d9" w:val="clear"/>
          </w:tcPr>
          <w:p w:rsidR="00000000" w:rsidDel="00000000" w:rsidP="00000000" w:rsidRDefault="00000000" w:rsidRPr="00000000" w14:paraId="0000001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shd w:fill="d9d9d9" w:val="clear"/>
          </w:tcPr>
          <w:p w:rsidR="00000000" w:rsidDel="00000000" w:rsidP="00000000" w:rsidRDefault="00000000" w:rsidRPr="00000000" w14:paraId="0000001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r>
      <w:tr>
        <w:trPr>
          <w:cantSplit w:val="0"/>
          <w:tblHeader w:val="0"/>
        </w:trPr>
        <w:tc>
          <w:tcPr>
            <w:gridSpan w:val="4"/>
            <w:shd w:fill="d9d9d9" w:val="clear"/>
          </w:tcPr>
          <w:p w:rsidR="00000000" w:rsidDel="00000000" w:rsidP="00000000" w:rsidRDefault="00000000" w:rsidRPr="00000000" w14:paraId="0000001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 Pirkimo objekto dalis</w:t>
            </w:r>
          </w:p>
        </w:tc>
      </w:tr>
      <w:tr>
        <w:trPr>
          <w:cantSplit w:val="0"/>
          <w:tblHeader w:val="0"/>
        </w:trPr>
        <w:tc>
          <w:tcPr/>
          <w:p w:rsidR="00000000" w:rsidDel="00000000" w:rsidP="00000000" w:rsidRDefault="00000000" w:rsidRPr="00000000" w14:paraId="0000002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Žemagrindžiai, vienaaukščiai (M3CE klasės) elektriniai autobusai</w:t>
            </w:r>
          </w:p>
        </w:tc>
        <w:tc>
          <w:tcPr/>
          <w:p w:rsidR="00000000" w:rsidDel="00000000" w:rsidP="00000000" w:rsidRDefault="00000000" w:rsidRPr="00000000" w14:paraId="0000002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Vnt.</w:t>
            </w:r>
          </w:p>
        </w:tc>
        <w:tc>
          <w:tcPr/>
          <w:p w:rsidR="00000000" w:rsidDel="00000000" w:rsidP="00000000" w:rsidRDefault="00000000" w:rsidRPr="00000000" w14:paraId="0000002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bl>
    <w:p w:rsidR="00000000" w:rsidDel="00000000" w:rsidP="00000000" w:rsidRDefault="00000000" w:rsidRPr="00000000" w14:paraId="00000026">
      <w:pP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2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TECHNINĖ SPECIFIKACIJA PREKĖMS</w:t>
      </w:r>
    </w:p>
    <w:p w:rsidR="00000000" w:rsidDel="00000000" w:rsidP="00000000" w:rsidRDefault="00000000" w:rsidRPr="00000000" w14:paraId="00000028">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Tiekėjas teikdamas pasiūlymą turi užpildyti žemiau pateiktą lentelę </w:t>
      </w:r>
      <w:r w:rsidDel="00000000" w:rsidR="00000000" w:rsidRPr="00000000">
        <w:rPr>
          <w:rFonts w:ascii="Times New Roman" w:cs="Times New Roman" w:eastAsia="Times New Roman" w:hAnsi="Times New Roman"/>
          <w:b w:val="1"/>
          <w:sz w:val="24"/>
          <w:szCs w:val="24"/>
          <w:rtl w:val="0"/>
        </w:rPr>
        <w:t xml:space="preserve">ir pateikti kartu su pasiūlymu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Pasiūlymai, kuriuose siūlomos prekės neatitiks techninių specifikacijų, nurodytų lentelės stulpelyje „Tiekėjo siūlomų autobusų techniniai rodikliai ir jų reikšmės“, bus atmesti </w:t>
      </w:r>
      <w:r w:rsidDel="00000000" w:rsidR="00000000" w:rsidRPr="00000000">
        <w:rPr>
          <w:rFonts w:ascii="Times New Roman" w:cs="Times New Roman" w:eastAsia="Times New Roman" w:hAnsi="Times New Roman"/>
          <w:sz w:val="24"/>
          <w:szCs w:val="24"/>
          <w:rtl w:val="0"/>
        </w:rPr>
        <w:t xml:space="preserve">(Tiekėjai gali siūlyti geresnių charakteristikų pirkimo objektą, tačiau pateikta prekė turi atitikti visus iškeltus techninės specifikacijos reikalavimus).</w:t>
      </w:r>
    </w:p>
    <w:p w:rsidR="00000000" w:rsidDel="00000000" w:rsidP="00000000" w:rsidRDefault="00000000" w:rsidRPr="00000000" w14:paraId="0000002A">
      <w:pPr>
        <w:tabs>
          <w:tab w:val="left" w:leader="none" w:pos="1134"/>
          <w:tab w:val="left" w:leader="none" w:pos="1276"/>
        </w:tabs>
        <w:ind w:left="0" w:firstLine="0"/>
        <w:jc w:val="both"/>
        <w:rPr>
          <w:sz w:val="22"/>
          <w:szCs w:val="22"/>
        </w:rPr>
      </w:pPr>
      <w:r w:rsidDel="00000000" w:rsidR="00000000" w:rsidRPr="00000000">
        <w:rPr>
          <w:rtl w:val="0"/>
        </w:rPr>
      </w:r>
    </w:p>
    <w:tbl>
      <w:tblPr>
        <w:tblStyle w:val="Table2"/>
        <w:tblW w:w="15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40"/>
        <w:gridCol w:w="2620"/>
        <w:gridCol w:w="8475"/>
        <w:gridCol w:w="3165"/>
        <w:tblGridChange w:id="0">
          <w:tblGrid>
            <w:gridCol w:w="740"/>
            <w:gridCol w:w="2620"/>
            <w:gridCol w:w="8475"/>
            <w:gridCol w:w="3165"/>
          </w:tblGrid>
        </w:tblGridChange>
      </w:tblGrid>
      <w:tr>
        <w:trPr>
          <w:cantSplit w:val="0"/>
          <w:trHeight w:val="869" w:hRule="atLeast"/>
          <w:tblHeader w:val="0"/>
        </w:trPr>
        <w:tc>
          <w:tcPr>
            <w:vAlign w:val="center"/>
          </w:tcPr>
          <w:p w:rsidR="00000000" w:rsidDel="00000000" w:rsidP="00000000" w:rsidRDefault="00000000" w:rsidRPr="00000000" w14:paraId="0000002B">
            <w:pPr>
              <w:widowControl w:val="0"/>
              <w:ind w:hanging="10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Eil. Nr.</w:t>
            </w:r>
            <w:r w:rsidDel="00000000" w:rsidR="00000000" w:rsidRPr="00000000">
              <w:rPr>
                <w:rtl w:val="0"/>
              </w:rPr>
            </w:r>
          </w:p>
        </w:tc>
        <w:tc>
          <w:tcPr>
            <w:shd w:fill="auto" w:val="clear"/>
            <w:vAlign w:val="center"/>
          </w:tcPr>
          <w:p w:rsidR="00000000" w:rsidDel="00000000" w:rsidP="00000000" w:rsidRDefault="00000000" w:rsidRPr="00000000" w14:paraId="0000002C">
            <w:pPr>
              <w:widowControl w:val="0"/>
              <w:tabs>
                <w:tab w:val="right" w:leader="none" w:pos="57"/>
              </w:tabs>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Parametrai</w:t>
            </w:r>
          </w:p>
        </w:tc>
        <w:tc>
          <w:tcPr>
            <w:vAlign w:val="center"/>
          </w:tcPr>
          <w:p w:rsidR="00000000" w:rsidDel="00000000" w:rsidP="00000000" w:rsidRDefault="00000000" w:rsidRPr="00000000" w14:paraId="0000002D">
            <w:pPr>
              <w:widowControl w:val="0"/>
              <w:tabs>
                <w:tab w:val="right" w:leader="none" w:pos="57"/>
              </w:tabs>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Perkamų autobusų techniniai reikalavimai ir jų reikšmės</w:t>
            </w:r>
          </w:p>
        </w:tc>
        <w:tc>
          <w:tcPr>
            <w:vAlign w:val="center"/>
          </w:tcPr>
          <w:p w:rsidR="00000000" w:rsidDel="00000000" w:rsidP="00000000" w:rsidRDefault="00000000" w:rsidRPr="00000000" w14:paraId="0000002E">
            <w:pPr>
              <w:widowControl w:val="0"/>
              <w:tabs>
                <w:tab w:val="right" w:leader="none" w:pos="57"/>
                <w:tab w:val="left" w:leader="none" w:pos="1423"/>
              </w:tabs>
              <w:spacing w:after="1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Tiekėjo siūlomų autobusų techniniai rodikliai ir jų reikšmės</w:t>
            </w:r>
          </w:p>
          <w:p w:rsidR="00000000" w:rsidDel="00000000" w:rsidP="00000000" w:rsidRDefault="00000000" w:rsidRPr="00000000" w14:paraId="0000002F">
            <w:pPr>
              <w:widowControl w:val="0"/>
              <w:tabs>
                <w:tab w:val="right" w:leader="none" w:pos="57"/>
                <w:tab w:val="left" w:leader="none" w:pos="1423"/>
              </w:tabs>
              <w:spacing w:after="1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(įrašyti konkrečius techninius rodiklius arba pažymėti apie atitiktį reikalavimui Taip/Ne)</w:t>
            </w:r>
          </w:p>
        </w:tc>
      </w:tr>
      <w:tr>
        <w:trPr>
          <w:cantSplit w:val="0"/>
          <w:trHeight w:val="2174" w:hRule="atLeast"/>
          <w:tblHeader w:val="0"/>
        </w:trPr>
        <w:tc>
          <w:tcPr/>
          <w:p w:rsidR="00000000" w:rsidDel="00000000" w:rsidP="00000000" w:rsidRDefault="00000000" w:rsidRPr="00000000" w14:paraId="00000030">
            <w:pPr>
              <w:widowControl w:val="0"/>
              <w:numPr>
                <w:ilvl w:val="0"/>
                <w:numId w:val="3"/>
              </w:numPr>
              <w:pBdr>
                <w:top w:space="0" w:sz="0" w:val="nil"/>
                <w:left w:space="0" w:sz="0" w:val="nil"/>
                <w:bottom w:space="0" w:sz="0" w:val="nil"/>
                <w:right w:space="0" w:sz="0" w:val="nil"/>
                <w:between w:space="0" w:sz="0" w:val="nil"/>
              </w:pBdr>
              <w:tabs>
                <w:tab w:val="right" w:leader="none" w:pos="360"/>
              </w:tabs>
              <w:ind w:left="502" w:hanging="360"/>
              <w:rPr>
                <w:rFonts w:ascii="Times New Roman" w:cs="Times New Roman" w:eastAsia="Times New Roman" w:hAnsi="Times New Roman"/>
                <w:color w:val="000000"/>
                <w:sz w:val="24"/>
                <w:szCs w:val="24"/>
              </w:rPr>
            </w:pPr>
            <w:bookmarkStart w:colFirst="0" w:colLast="0" w:name="_heading=h.di6rupys2tgf" w:id="1"/>
            <w:bookmarkEnd w:id="1"/>
            <w:r w:rsidDel="00000000" w:rsidR="00000000" w:rsidRPr="00000000">
              <w:rPr>
                <w:rtl w:val="0"/>
              </w:rPr>
            </w:r>
          </w:p>
        </w:tc>
        <w:tc>
          <w:tcPr>
            <w:shd w:fill="auto" w:val="clear"/>
          </w:tcPr>
          <w:p w:rsidR="00000000" w:rsidDel="00000000" w:rsidP="00000000" w:rsidRDefault="00000000" w:rsidRPr="00000000" w14:paraId="00000031">
            <w:pPr>
              <w:ind w:right="-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Transporto priemonė / autobusas</w:t>
            </w:r>
          </w:p>
        </w:tc>
        <w:tc>
          <w:tcPr/>
          <w:p w:rsidR="00000000" w:rsidDel="00000000" w:rsidP="00000000" w:rsidRDefault="00000000" w:rsidRPr="00000000" w14:paraId="00000032">
            <w:pPr>
              <w:tabs>
                <w:tab w:val="left" w:leader="none" w:pos="176"/>
                <w:tab w:val="left" w:leader="none" w:pos="366"/>
                <w:tab w:val="left" w:leader="none" w:pos="465"/>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1.1.Žemagrindis vienaaukštis, elektra varomas, keleivinis autobusas (toliau – transporto priemonė / autobusas / prekė). </w:t>
            </w:r>
          </w:p>
          <w:p w:rsidR="00000000" w:rsidDel="00000000" w:rsidP="00000000" w:rsidRDefault="00000000" w:rsidRPr="00000000" w14:paraId="00000033">
            <w:pPr>
              <w:tabs>
                <w:tab w:val="left" w:leader="none" w:pos="176"/>
                <w:tab w:val="left" w:leader="none" w:pos="366"/>
                <w:tab w:val="left" w:leader="none" w:pos="465"/>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tabs>
                <w:tab w:val="left" w:leader="none" w:pos="176"/>
                <w:tab w:val="left" w:leader="none" w:pos="366"/>
                <w:tab w:val="left" w:leader="none" w:pos="465"/>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Žemagrindė zona turi būti tokia, kurioje ne mažiau kaip 35 proc. ploto skirto keleiviams stovėti yra tarp ašių, be laiptų ir iš jo galima prieiti bent prie vienų tarnybinių durų; transporto priemonės kėbulo kodas registracijos liudijime</w:t>
            </w:r>
            <w:r w:rsidDel="00000000" w:rsidR="00000000" w:rsidRPr="00000000">
              <w:rPr>
                <w:rFonts w:ascii="Times New Roman" w:cs="Times New Roman" w:eastAsia="Times New Roman" w:hAnsi="Times New Roman"/>
                <w:color w:val="00b05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žemagrindė vienaaukštė transporto priemonė.</w:t>
            </w:r>
          </w:p>
          <w:p w:rsidR="00000000" w:rsidDel="00000000" w:rsidP="00000000" w:rsidRDefault="00000000" w:rsidRPr="00000000" w14:paraId="00000035">
            <w:pPr>
              <w:tabs>
                <w:tab w:val="left" w:leader="none" w:pos="176"/>
                <w:tab w:val="left" w:leader="none" w:pos="366"/>
                <w:tab w:val="left" w:leader="none" w:pos="465"/>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Vadovaujantis 2008 m. gruodžio 2 d. Lietuvos transporto saugos administracijos direktoriaus įsakymu Nr. 2B-479 patvirtintais Motorinių transporto priemonių ir jų priekabų kategorijų ir klasių pagal konstrukciją reikalavimais, M3 klasės I arba II grupės transporto priemonių kėbulų kodai gali būti CE (15.1.5 p.). </w:t>
            </w:r>
          </w:p>
          <w:p w:rsidR="00000000" w:rsidDel="00000000" w:rsidP="00000000" w:rsidRDefault="00000000" w:rsidRPr="00000000" w14:paraId="00000036">
            <w:pPr>
              <w:tabs>
                <w:tab w:val="left" w:leader="none" w:pos="176"/>
                <w:tab w:val="left" w:leader="none" w:pos="366"/>
                <w:tab w:val="left" w:leader="none" w:pos="465"/>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Pagal Jungtinių Tautų Europos ekonomikos komisijos (JT/EEK) taisyklę Nr. 107 – turi būti sertifikuotas neįgaliojo vėžimėlio ir vaikiško vežimėlio tvirtinimas pagal perkamą ir tiekėjo siūlomą autobuso klasę (M3CE).</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1.4. Transporto priemonės dalys (kėbulo dalis, sėdynės) turi būti pagamintomis iš Europos Parlamento ir Tarybos direktyvos (ES) 2018/2001 (RED II) reikalavimus atitinkančių žaliavų. </w:t>
            </w: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B">
            <w:pPr>
              <w:tabs>
                <w:tab w:val="left" w:leader="none" w:pos="176"/>
                <w:tab w:val="left" w:leader="none" w:pos="366"/>
                <w:tab w:val="left" w:leader="none" w:pos="465"/>
              </w:tabs>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1.5.Transporto priemonė turi būti nauja, anksčiau neregistruota, pagaminta ne anksčiau nei 2025 m., rida - ne didesnė nei 6000 km. Pirmoji registracijos data ne anksčiau nei 2025 m. </w:t>
            </w: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4"/>
                <w:szCs w:val="24"/>
                <w:rtl w:val="0"/>
              </w:rPr>
              <w:t xml:space="preserve">Su pasiūlymu nereikalaujama pateikti dokumentų. Pristatant autobusus (sutarties vykdymo metu) bus reikalaujama pateikti šiuos dokumentus:</w:t>
            </w:r>
            <w:r w:rsidDel="00000000" w:rsidR="00000000" w:rsidRPr="00000000">
              <w:rPr>
                <w:rtl w:val="0"/>
              </w:rPr>
            </w:r>
          </w:p>
          <w:p w:rsidR="00000000" w:rsidDel="00000000" w:rsidP="00000000" w:rsidRDefault="00000000" w:rsidRPr="00000000" w14:paraId="0000003D">
            <w:pPr>
              <w:numPr>
                <w:ilvl w:val="0"/>
                <w:numId w:val="4"/>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kiekvieno perduodamo autobuso Lietuvos Respublikoje galiojančią privalomosios techninės apžiūros kortelę, kuri turi galioti ne trumpiau kaip 10 (dešimt) mėnesių nuo Autobusų perdavimo Pirkėjui dienos.</w:t>
            </w:r>
          </w:p>
          <w:p w:rsidR="00000000" w:rsidDel="00000000" w:rsidP="00000000" w:rsidRDefault="00000000" w:rsidRPr="00000000" w14:paraId="0000003E">
            <w:pPr>
              <w:numPr>
                <w:ilvl w:val="0"/>
                <w:numId w:val="4"/>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kiekvieno perduodamo autobuso techninės priežiūros ir smulkaus remonto technologijų vadovą (1 egz.), kuriuo vadovaujantis galima būtų transporto priemonės smulkios techninės priežiūros darbus (lietuvių ir/ar anglų kalba);</w:t>
            </w:r>
          </w:p>
          <w:p w:rsidR="00000000" w:rsidDel="00000000" w:rsidP="00000000" w:rsidRDefault="00000000" w:rsidRPr="00000000" w14:paraId="0000003F">
            <w:pPr>
              <w:numPr>
                <w:ilvl w:val="0"/>
                <w:numId w:val="4"/>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kiekvieno perduodamo autobuso eksploatacijos instrukcija vairuotojui lietuvių kalba (popierine forma).</w:t>
            </w:r>
          </w:p>
          <w:p w:rsidR="00000000" w:rsidDel="00000000" w:rsidP="00000000" w:rsidRDefault="00000000" w:rsidRPr="00000000" w14:paraId="00000040">
            <w:pPr>
              <w:numPr>
                <w:ilvl w:val="0"/>
                <w:numId w:val="4"/>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kiekvieno perduodamo autobuso atsarginių dalių katalogą (NPO pažymi, jog atsarginės dalys bus perkamos atskirais pirkimais ir nėra šio Pirkimo objektas)</w:t>
            </w:r>
          </w:p>
          <w:p w:rsidR="00000000" w:rsidDel="00000000" w:rsidP="00000000" w:rsidRDefault="00000000" w:rsidRPr="00000000" w14:paraId="00000041">
            <w:pPr>
              <w:numPr>
                <w:ilvl w:val="0"/>
                <w:numId w:val="4"/>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elektroninėse laikmenose bendrąsias autobusų elektrinių, pneumatinių, mechaninių sistemų ir komponentų schemas, atskirų mazgų schemas, mazgų schemas su detaliais aprašymais, reguliuojamų ir valdomų parametrų vertėmis, schemas, kad būtų galima kontroliuoti, remontuoti ir kvalifikuotai prižiūrėti visą autobusą ir jo komponentus (2 egzemplioriai visų schemų)</w:t>
            </w:r>
          </w:p>
          <w:p w:rsidR="00000000" w:rsidDel="00000000" w:rsidP="00000000" w:rsidRDefault="00000000" w:rsidRPr="00000000" w14:paraId="00000042">
            <w:pPr>
              <w:numPr>
                <w:ilvl w:val="0"/>
                <w:numId w:val="4"/>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elektroninėse laikmenose išsamią autobusų  techninės ir programinės įrangos, kuri yra neatskiriama autobuso sudedamoji dalis, dokumentaciją, įskaitant įrangos techninius parametrus, lietuvių arba anglų kalbomis (2 egzemplioriai). </w:t>
            </w:r>
          </w:p>
          <w:p w:rsidR="00000000" w:rsidDel="00000000" w:rsidP="00000000" w:rsidRDefault="00000000" w:rsidRPr="00000000" w14:paraId="00000043">
            <w:pPr>
              <w:numPr>
                <w:ilvl w:val="0"/>
                <w:numId w:val="4"/>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elektroninėse laikmenose autobusų programinės įrangos, kuri yra neatskiriama autobuso sudedamoji dalis, konfigūracijos failus, kurie leistų visiškai perjungti / perkonfigūruoti įrangą (2 egzemplioriai).</w:t>
            </w:r>
          </w:p>
          <w:p w:rsidR="00000000" w:rsidDel="00000000" w:rsidP="00000000" w:rsidRDefault="00000000" w:rsidRPr="00000000" w14:paraId="00000044">
            <w:pPr>
              <w:tabs>
                <w:tab w:val="left" w:leader="none" w:pos="176"/>
                <w:tab w:val="left" w:leader="none" w:pos="366"/>
                <w:tab w:val="left" w:leader="none" w:pos="465"/>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tabs>
                <w:tab w:val="left" w:leader="none" w:pos="176"/>
                <w:tab w:val="left" w:leader="none" w:pos="366"/>
                <w:tab w:val="left" w:leader="none" w:pos="465"/>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Naudojama degalų rūšis – elektra, jėgos agregatas – elektrinis variklis. (Elektrinis autobusas sukonstruotas, pritaikytas ir naudojamas keleiviams vežti keliais).</w:t>
            </w:r>
          </w:p>
          <w:p w:rsidR="00000000" w:rsidDel="00000000" w:rsidP="00000000" w:rsidRDefault="00000000" w:rsidRPr="00000000" w14:paraId="00000046">
            <w:pPr>
              <w:tabs>
                <w:tab w:val="left" w:leader="none" w:pos="176"/>
                <w:tab w:val="left" w:leader="none" w:pos="366"/>
                <w:tab w:val="left" w:leader="none" w:pos="465"/>
              </w:tabs>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Pritaikyta dirbti žiemos (iki -30ºC) ir vasaros (iki +40ºC) temperatūros sąlygomis agregatų, mazgų, elektros bei elektroninės įrangos veikimui išorėje ir viduje;</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21"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Fonts w:ascii="Times New Roman" w:cs="Times New Roman" w:eastAsia="Times New Roman" w:hAnsi="Times New Roman"/>
                <w:color w:val="000000"/>
                <w:sz w:val="24"/>
                <w:szCs w:val="24"/>
                <w:rtl w:val="0"/>
              </w:rPr>
              <w:t xml:space="preserve">. Sertifikuota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 ir turėti patvirtinimo institucijos išduotą galiojantį transporto priemonės ES tipo atitikties liudijimą. </w:t>
            </w:r>
            <w:r w:rsidDel="00000000" w:rsidR="00000000" w:rsidRPr="00000000">
              <w:rPr>
                <w:rFonts w:ascii="Times New Roman" w:cs="Times New Roman" w:eastAsia="Times New Roman" w:hAnsi="Times New Roman"/>
                <w:i w:val="1"/>
                <w:sz w:val="22"/>
                <w:szCs w:val="22"/>
                <w:rtl w:val="0"/>
              </w:rPr>
              <w:t xml:space="preserve">[</w:t>
            </w:r>
            <w:r w:rsidDel="00000000" w:rsidR="00000000" w:rsidRPr="00000000">
              <w:rPr>
                <w:rFonts w:ascii="Times New Roman" w:cs="Times New Roman" w:eastAsia="Times New Roman" w:hAnsi="Times New Roman"/>
                <w:i w:val="1"/>
                <w:sz w:val="24"/>
                <w:szCs w:val="24"/>
                <w:rtl w:val="0"/>
              </w:rPr>
              <w:t xml:space="preserve">Su pasiūlymu nereikalaujama pateikti dokumentų. CE sertifikato ar kito lygiaverčio dokumento pateikimas įgyvendinant sutartį - pristatant autobusus.</w:t>
            </w:r>
            <w:r w:rsidDel="00000000" w:rsidR="00000000" w:rsidRPr="00000000">
              <w:rPr>
                <w:rFonts w:ascii="Times New Roman" w:cs="Times New Roman" w:eastAsia="Times New Roman" w:hAnsi="Times New Roman"/>
                <w:i w:val="1"/>
                <w:sz w:val="22"/>
                <w:szCs w:val="22"/>
                <w:rtl w:val="0"/>
              </w:rPr>
              <w:t xml:space="preserve">]</w:t>
            </w: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1.9.Atitinka Europos Sąjungos ir Tarybos Reglamento  2019/2144 „Saugos reglamento: taisyklių B paketą, įsigaliojusį nuo 2024 m. liepos 7 d. visoms tiekiamoms į rinką transporto priemonėms. </w:t>
            </w:r>
            <w:r w:rsidDel="00000000" w:rsidR="00000000" w:rsidRPr="00000000">
              <w:rPr>
                <w:rFonts w:ascii="Times New Roman" w:cs="Times New Roman" w:eastAsia="Times New Roman" w:hAnsi="Times New Roman"/>
                <w:i w:val="1"/>
                <w:sz w:val="24"/>
                <w:szCs w:val="24"/>
                <w:rtl w:val="0"/>
              </w:rPr>
              <w:t xml:space="preserve">Tiekėjas deklaruoja TAIP arba Ne</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Fonts w:ascii="Times New Roman" w:cs="Times New Roman" w:eastAsia="Times New Roman" w:hAnsi="Times New Roman"/>
                <w:color w:val="000000"/>
                <w:sz w:val="24"/>
                <w:szCs w:val="24"/>
                <w:rtl w:val="0"/>
              </w:rPr>
              <w:t xml:space="preserve">. Turi atitikti vienai iš pasirinktų siūlomų autobusų klasių – </w:t>
            </w:r>
            <w:r w:rsidDel="00000000" w:rsidR="00000000" w:rsidRPr="00000000">
              <w:rPr>
                <w:rFonts w:ascii="Times New Roman" w:cs="Times New Roman" w:eastAsia="Times New Roman" w:hAnsi="Times New Roman"/>
                <w:i w:val="1"/>
                <w:color w:val="000000"/>
                <w:sz w:val="24"/>
                <w:szCs w:val="24"/>
                <w:rtl w:val="0"/>
              </w:rPr>
              <w:t xml:space="preserve">I arba</w:t>
            </w:r>
            <w:r w:rsidDel="00000000" w:rsidR="00000000" w:rsidRPr="00000000">
              <w:rPr>
                <w:rFonts w:ascii="Times New Roman" w:cs="Times New Roman" w:eastAsia="Times New Roman" w:hAnsi="Times New Roman"/>
                <w:color w:val="000000"/>
                <w:sz w:val="24"/>
                <w:szCs w:val="24"/>
                <w:rtl w:val="0"/>
              </w:rPr>
              <w:t xml:space="preserve"> II klasei keliamus reikalavimus, nustatytus</w:t>
            </w:r>
            <w:r w:rsidDel="00000000" w:rsidR="00000000" w:rsidRPr="00000000">
              <w:rPr>
                <w:rFonts w:ascii="Quattrocento Sans" w:cs="Quattrocento Sans" w:eastAsia="Quattrocento Sans" w:hAnsi="Quattrocento Sans"/>
                <w:color w:val="000000"/>
                <w:sz w:val="18"/>
                <w:szCs w:val="18"/>
                <w:rtl w:val="0"/>
              </w:rPr>
              <w:t xml:space="preserve"> </w:t>
            </w:r>
            <w:r w:rsidDel="00000000" w:rsidR="00000000" w:rsidRPr="00000000">
              <w:rPr>
                <w:rFonts w:ascii="Times New Roman" w:cs="Times New Roman" w:eastAsia="Times New Roman" w:hAnsi="Times New Roman"/>
                <w:color w:val="000000"/>
                <w:sz w:val="24"/>
                <w:szCs w:val="24"/>
                <w:rtl w:val="0"/>
              </w:rPr>
              <w:t xml:space="preserve">Jungtinių Tautų Europos ekonomikos komisijos (JT EEK) taisyklėje Nr. 107 „Vienodos nuostatos dėl M2 arba M3 kategorijos transporto priemonių patvirtinimo, atsižvelgiant į jų bendrąją konstrukciją (Tiekėjas negali siūlyti III ir B klasės transporto priemonių).</w:t>
            </w:r>
            <w:r w:rsidDel="00000000" w:rsidR="00000000" w:rsidRPr="00000000">
              <w:rPr>
                <w:rFonts w:ascii="Times New Roman" w:cs="Times New Roman" w:eastAsia="Times New Roman" w:hAnsi="Times New Roman"/>
                <w:color w:val="000000"/>
                <w:sz w:val="22"/>
                <w:szCs w:val="22"/>
                <w:rtl w:val="0"/>
              </w:rPr>
              <w:t xml:space="preserve"> </w:t>
            </w:r>
          </w:p>
          <w:p w:rsidR="00000000" w:rsidDel="00000000" w:rsidP="00000000" w:rsidRDefault="00000000" w:rsidRPr="00000000" w14:paraId="0000004D">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jc w:val="both"/>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11</w:t>
            </w:r>
            <w:r w:rsidDel="00000000" w:rsidR="00000000" w:rsidRPr="00000000">
              <w:rPr>
                <w:rFonts w:ascii="Times New Roman" w:cs="Times New Roman" w:eastAsia="Times New Roman" w:hAnsi="Times New Roman"/>
                <w:color w:val="000000"/>
                <w:sz w:val="24"/>
                <w:szCs w:val="24"/>
                <w:rtl w:val="0"/>
              </w:rPr>
              <w:t xml:space="preserve">.Transporto priemonės gamintojas (gamintojai jeigu yra keli surinkimo etapai) produkcijos pristatymo metu turi turėti galiojantį (galiojančius) neribotos serijos patvirtintą tipą ( patvirtintus tipus), pagal Europos Parlamento ir Tarybos reglamentą 2018/858 „Dėl motorinių transporto priemonių ir jų priekabų bei tokioms transporto priemonėms skirtų sistemų, komponentų ir atskirų techninių mazgų patvirtinimo ir rinkos priežiūros“ (pagal aktualią redakciją). </w:t>
            </w:r>
            <w:r w:rsidDel="00000000" w:rsidR="00000000" w:rsidRPr="00000000">
              <w:rPr>
                <w:rtl w:val="0"/>
              </w:rPr>
            </w:r>
          </w:p>
          <w:p w:rsidR="00000000" w:rsidDel="00000000" w:rsidP="00000000" w:rsidRDefault="00000000" w:rsidRPr="00000000" w14:paraId="0000004F">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0">
            <w:pPr>
              <w:jc w:val="both"/>
              <w:rPr>
                <w:rFonts w:ascii="Quattrocento Sans" w:cs="Quattrocento Sans" w:eastAsia="Quattrocento Sans" w:hAnsi="Quattrocento Sans"/>
              </w:rPr>
            </w:pPr>
            <w:r w:rsidDel="00000000" w:rsidR="00000000" w:rsidRPr="00000000">
              <w:rPr>
                <w:rFonts w:ascii="Times New Roman" w:cs="Times New Roman" w:eastAsia="Times New Roman" w:hAnsi="Times New Roman"/>
                <w:sz w:val="24"/>
                <w:szCs w:val="24"/>
                <w:rtl w:val="0"/>
              </w:rPr>
              <w:t xml:space="preserve">1.12.</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Visos siūlomos transporto priemonės turi būti vieno gamintojo ir vieno modelio, surinktos naudojant tą patį technologinį procesą. Vieno modelio reikalavimas taikomas siekiant ekonomiškai efektyvaus eksploatavimo (mažesnių remonto kaštų, įrangos instaliavimo, pritaikymo keleivių poreikiams ir t.t.) ir patogumo vairuotojams ir aptarnaujančiam personalui naudojat vieną transporto priemonių sistemą.</w:t>
            </w:r>
            <w:r w:rsidDel="00000000" w:rsidR="00000000" w:rsidRPr="00000000">
              <w:rPr>
                <w:rFonts w:ascii="Quattrocento Sans" w:cs="Quattrocento Sans" w:eastAsia="Quattrocento Sans" w:hAnsi="Quattrocento Sans"/>
                <w:rtl w:val="0"/>
              </w:rPr>
              <w:t xml:space="preserve"> </w:t>
            </w:r>
          </w:p>
          <w:p w:rsidR="00000000" w:rsidDel="00000000" w:rsidP="00000000" w:rsidRDefault="00000000" w:rsidRPr="00000000" w14:paraId="00000051">
            <w:pPr>
              <w:jc w:val="both"/>
              <w:rPr>
                <w:rFonts w:ascii="Arial" w:cs="Arial" w:eastAsia="Arial" w:hAnsi="Arial"/>
              </w:rPr>
            </w:pPr>
            <w:r w:rsidDel="00000000" w:rsidR="00000000" w:rsidRPr="00000000">
              <w:rPr>
                <w:rFonts w:ascii="Arial" w:cs="Arial" w:eastAsia="Arial" w:hAnsi="Arial"/>
                <w:i w:val="1"/>
                <w:sz w:val="22"/>
                <w:szCs w:val="22"/>
                <w:rtl w:val="0"/>
              </w:rPr>
              <w:t xml:space="preserve">[Su pasiūlymu nereikalaujama pateikti dokumentų</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Kartu su transporto priemone pateikiamas Europos Bendrijos neribotos serijos atitikties liudijimas (ang. Certificate of Comformity) ir tipo patvirtinimo patvirtintas ir galiojantis informacinis aprašas.]</w:t>
            </w:r>
            <w:r w:rsidDel="00000000" w:rsidR="00000000" w:rsidRPr="00000000">
              <w:rPr>
                <w:rtl w:val="0"/>
              </w:rPr>
            </w:r>
          </w:p>
        </w:tc>
        <w:tc>
          <w:tcPr/>
          <w:p w:rsidR="00000000" w:rsidDel="00000000" w:rsidP="00000000" w:rsidRDefault="00000000" w:rsidRPr="00000000" w14:paraId="00000052">
            <w:pPr>
              <w:spacing w:after="120" w:line="264" w:lineRule="auto"/>
              <w:jc w:val="both"/>
              <w:rPr>
                <w:rFonts w:ascii="Arial" w:cs="Arial" w:eastAsia="Arial" w:hAnsi="Arial"/>
              </w:rPr>
            </w:pPr>
            <w:r w:rsidDel="00000000" w:rsidR="00000000" w:rsidRPr="00000000">
              <w:rPr>
                <w:rFonts w:ascii="Arial" w:cs="Arial" w:eastAsia="Arial" w:hAnsi="Arial"/>
                <w:rtl w:val="0"/>
              </w:rPr>
              <w:t xml:space="preserve">[siūlomas modelis, klasė, kėbulo kodas ir išmatavimai]</w:t>
            </w:r>
          </w:p>
          <w:p w:rsidR="00000000" w:rsidDel="00000000" w:rsidP="00000000" w:rsidRDefault="00000000" w:rsidRPr="00000000" w14:paraId="00000053">
            <w:pPr>
              <w:spacing w:after="120" w:line="264"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54">
            <w:pPr>
              <w:spacing w:after="120" w:line="264"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55">
            <w:pPr>
              <w:spacing w:after="120" w:line="264"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56">
            <w:pPr>
              <w:spacing w:after="120" w:line="264"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57">
            <w:pPr>
              <w:spacing w:after="120" w:line="264"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58">
            <w:pPr>
              <w:spacing w:after="120" w:line="264"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59">
            <w:pPr>
              <w:spacing w:after="120" w:line="264"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5A">
            <w:pPr>
              <w:spacing w:after="120" w:line="264"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5B">
            <w:pPr>
              <w:spacing w:after="120" w:line="264"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5C">
            <w:pPr>
              <w:spacing w:after="120" w:line="264"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5D">
            <w:pPr>
              <w:spacing w:after="120" w:line="264"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5E">
            <w:pPr>
              <w:spacing w:after="120" w:line="264"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5F">
            <w:pPr>
              <w:spacing w:after="120" w:line="264"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60">
            <w:pPr>
              <w:spacing w:after="120" w:line="264"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61">
            <w:pPr>
              <w:spacing w:after="120" w:line="264"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62">
            <w:pPr>
              <w:spacing w:after="120" w:line="264"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63">
            <w:pPr>
              <w:spacing w:after="120" w:line="264"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64">
            <w:pPr>
              <w:spacing w:after="120" w:line="264"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65">
            <w:pPr>
              <w:spacing w:after="120" w:line="264"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66">
            <w:pPr>
              <w:spacing w:after="120" w:line="264"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67">
            <w:pPr>
              <w:spacing w:after="120" w:line="264"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68">
            <w:pPr>
              <w:spacing w:after="120" w:line="264"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69">
            <w:pPr>
              <w:spacing w:after="120" w:line="264"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6A">
            <w:pPr>
              <w:spacing w:after="120" w:line="264"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6B">
            <w:pPr>
              <w:spacing w:after="120" w:line="264"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6C">
            <w:pPr>
              <w:spacing w:after="120" w:line="264"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6D">
            <w:pPr>
              <w:spacing w:after="120" w:line="264"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6E">
            <w:pPr>
              <w:spacing w:after="120" w:line="264"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6F">
            <w:pPr>
              <w:spacing w:after="120" w:line="264"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70">
            <w:pPr>
              <w:spacing w:after="120" w:line="264"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71">
            <w:pPr>
              <w:spacing w:after="120" w:line="264"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72">
            <w:pPr>
              <w:jc w:val="both"/>
              <w:rPr>
                <w:rFonts w:ascii="Quattrocento Sans" w:cs="Quattrocento Sans" w:eastAsia="Quattrocento Sans" w:hAnsi="Quattrocento Sans"/>
                <w:highlight w:val="white"/>
              </w:rPr>
            </w:pPr>
            <w:r w:rsidDel="00000000" w:rsidR="00000000" w:rsidRPr="00000000">
              <w:rPr>
                <w:rtl w:val="0"/>
              </w:rPr>
            </w:r>
          </w:p>
          <w:p w:rsidR="00000000" w:rsidDel="00000000" w:rsidP="00000000" w:rsidRDefault="00000000" w:rsidRPr="00000000" w14:paraId="00000073">
            <w:pPr>
              <w:spacing w:after="120" w:line="264"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74">
            <w:pPr>
              <w:spacing w:after="120" w:line="264"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75">
            <w:pPr>
              <w:spacing w:after="120" w:line="264"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76">
            <w:pPr>
              <w:spacing w:after="120" w:line="264"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77">
            <w:pPr>
              <w:spacing w:after="120" w:line="264" w:lineRule="auto"/>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78">
            <w:pPr>
              <w:spacing w:after="120" w:line="264" w:lineRule="auto"/>
              <w:jc w:val="both"/>
              <w:rPr>
                <w:rFonts w:ascii="Arial" w:cs="Arial" w:eastAsia="Arial" w:hAnsi="Arial"/>
              </w:rPr>
            </w:pPr>
            <w:r w:rsidDel="00000000" w:rsidR="00000000" w:rsidRPr="00000000">
              <w:rPr>
                <w:rFonts w:ascii="Arial" w:cs="Arial" w:eastAsia="Arial" w:hAnsi="Arial"/>
                <w:rtl w:val="0"/>
              </w:rPr>
              <w:t xml:space="preserve">[nurodyti temperatūrą, kurios ribose pritaikytas eksploatuoti autobusas]</w:t>
            </w:r>
          </w:p>
          <w:p w:rsidR="00000000" w:rsidDel="00000000" w:rsidP="00000000" w:rsidRDefault="00000000" w:rsidRPr="00000000" w14:paraId="00000079">
            <w:pPr>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7A">
            <w:pPr>
              <w:jc w:val="both"/>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07C">
            <w:pPr>
              <w:jc w:val="both"/>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07E">
            <w:pPr>
              <w:jc w:val="both"/>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080">
            <w:pPr>
              <w:jc w:val="both"/>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082">
            <w:pPr>
              <w:jc w:val="both"/>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084">
            <w:pPr>
              <w:jc w:val="both"/>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086">
            <w:pPr>
              <w:jc w:val="both"/>
              <w:rPr>
                <w:rFonts w:ascii="Quattrocento Sans" w:cs="Quattrocento Sans" w:eastAsia="Quattrocento Sans" w:hAnsi="Quattrocento Sans"/>
              </w:rPr>
            </w:pPr>
            <w:r w:rsidDel="00000000" w:rsidR="00000000" w:rsidRPr="00000000">
              <w:rPr>
                <w:rtl w:val="0"/>
              </w:rPr>
            </w:r>
          </w:p>
        </w:tc>
      </w:tr>
      <w:tr>
        <w:trPr>
          <w:cantSplit w:val="0"/>
          <w:trHeight w:val="399" w:hRule="atLeast"/>
          <w:tblHeader w:val="0"/>
        </w:trPr>
        <w:tc>
          <w:tcPr/>
          <w:p w:rsidR="00000000" w:rsidDel="00000000" w:rsidP="00000000" w:rsidRDefault="00000000" w:rsidRPr="00000000" w14:paraId="00000087">
            <w:pPr>
              <w:widowControl w:val="0"/>
              <w:numPr>
                <w:ilvl w:val="0"/>
                <w:numId w:val="3"/>
              </w:numPr>
              <w:pBdr>
                <w:top w:space="0" w:sz="0" w:val="nil"/>
                <w:left w:space="0" w:sz="0" w:val="nil"/>
                <w:bottom w:space="0" w:sz="0" w:val="nil"/>
                <w:right w:space="0" w:sz="0" w:val="nil"/>
                <w:between w:space="0" w:sz="0" w:val="nil"/>
              </w:pBdr>
              <w:tabs>
                <w:tab w:val="right" w:leader="none" w:pos="313"/>
              </w:tabs>
              <w:ind w:left="502" w:hanging="360"/>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088">
            <w:pPr>
              <w:widowControl w:val="0"/>
              <w:tabs>
                <w:tab w:val="right" w:leader="none" w:pos="57"/>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Perkamas kiekis</w:t>
            </w:r>
          </w:p>
        </w:tc>
        <w:tc>
          <w:tcPr/>
          <w:p w:rsidR="00000000" w:rsidDel="00000000" w:rsidP="00000000" w:rsidRDefault="00000000" w:rsidRPr="00000000" w14:paraId="00000089">
            <w:pPr>
              <w:widowControl w:val="0"/>
              <w:tabs>
                <w:tab w:val="right" w:leader="none" w:pos="0"/>
                <w:tab w:val="left" w:leader="none" w:pos="346"/>
                <w:tab w:val="left" w:leader="none" w:pos="576"/>
              </w:tabs>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vnt.  </w:t>
            </w:r>
          </w:p>
        </w:tc>
        <w:tc>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tabs>
                <w:tab w:val="right" w:leader="none" w:pos="0"/>
                <w:tab w:val="right" w:leader="none" w:pos="57"/>
                <w:tab w:val="left" w:leader="none" w:pos="346"/>
                <w:tab w:val="left" w:leader="none" w:pos="576"/>
                <w:tab w:val="left" w:leader="none" w:pos="1423"/>
              </w:tabs>
              <w:ind w:left="31" w:firstLine="0"/>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70" w:hRule="atLeast"/>
          <w:tblHeader w:val="0"/>
        </w:trPr>
        <w:tc>
          <w:tcPr>
            <w:tcBorders>
              <w:bottom w:color="000000" w:space="0" w:sz="4" w:val="single"/>
            </w:tcBorders>
          </w:tcPr>
          <w:p w:rsidR="00000000" w:rsidDel="00000000" w:rsidP="00000000" w:rsidRDefault="00000000" w:rsidRPr="00000000" w14:paraId="0000008B">
            <w:pPr>
              <w:widowControl w:val="0"/>
              <w:numPr>
                <w:ilvl w:val="0"/>
                <w:numId w:val="3"/>
              </w:numPr>
              <w:pBdr>
                <w:top w:space="0" w:sz="0" w:val="nil"/>
                <w:left w:space="0" w:sz="0" w:val="nil"/>
                <w:bottom w:space="0" w:sz="0" w:val="nil"/>
                <w:right w:space="0" w:sz="0" w:val="nil"/>
                <w:between w:space="0" w:sz="0" w:val="nil"/>
              </w:pBdr>
              <w:tabs>
                <w:tab w:val="right" w:leader="none" w:pos="313"/>
              </w:tabs>
              <w:ind w:left="502" w:hanging="360"/>
              <w:jc w:val="center"/>
              <w:rPr>
                <w:rFonts w:ascii="Times New Roman" w:cs="Times New Roman" w:eastAsia="Times New Roman" w:hAnsi="Times New Roman"/>
                <w:color w:val="000000"/>
                <w:sz w:val="24"/>
                <w:szCs w:val="24"/>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8C">
            <w:pPr>
              <w:widowControl w:val="0"/>
              <w:tabs>
                <w:tab w:val="right" w:leader="none" w:pos="57"/>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Transporto priemonės atitikimas LR teisės aktų reikalavimams</w:t>
            </w:r>
          </w:p>
        </w:tc>
        <w:tc>
          <w:tcPr>
            <w:tcBorders>
              <w:bottom w:color="000000" w:space="0" w:sz="4" w:val="single"/>
            </w:tcBorders>
          </w:tcPr>
          <w:p w:rsidR="00000000" w:rsidDel="00000000" w:rsidP="00000000" w:rsidRDefault="00000000" w:rsidRPr="00000000" w14:paraId="0000008D">
            <w:pPr>
              <w:widowControl w:val="0"/>
              <w:tabs>
                <w:tab w:val="right" w:leader="none" w:pos="57"/>
                <w:tab w:val="left" w:leader="none" w:pos="315"/>
                <w:tab w:val="left" w:leader="none" w:pos="457"/>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3.1.Transporto priemonė turi atitikti Leidimų vežti keleivius reguliaraus susisiekimo kelių transporto maršrutais išdavimo taisyklių, patvirtintų Lietuvos Respublikos susisiekimo ministro 2006 m. vasario 14 d. įsakymu Nr. 3-62 „Dėl Leidimų vežti keleivius reguliaraus susisiekimo kelių transporto maršrutais išdavimo taisyklių patvirtinimo“, III skyriuje nustatytus reikalavimus.</w:t>
            </w:r>
          </w:p>
          <w:p w:rsidR="00000000" w:rsidDel="00000000" w:rsidP="00000000" w:rsidRDefault="00000000" w:rsidRPr="00000000" w14:paraId="0000008E">
            <w:pPr>
              <w:widowControl w:val="0"/>
              <w:tabs>
                <w:tab w:val="right" w:leader="none" w:pos="57"/>
                <w:tab w:val="left" w:leader="none" w:pos="315"/>
                <w:tab w:val="left" w:leader="none" w:pos="457"/>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3.2.Turi atitikti keleivių ir bagažo vežimo kelių transportu taisyklėse, patvirtintose Lietuvos Respublikos susisiekimo ministro 2011 m. balandžio 13 d. įsakymu Nr. 3-223 „Dėl Keleivių ir bagažo vežimo kelių transportu taisyklių patvirtinimo“, nustatytus reikalavimus.</w:t>
            </w:r>
          </w:p>
          <w:p w:rsidR="00000000" w:rsidDel="00000000" w:rsidP="00000000" w:rsidRDefault="00000000" w:rsidRPr="00000000" w14:paraId="0000008F">
            <w:pPr>
              <w:widowControl w:val="0"/>
              <w:tabs>
                <w:tab w:val="right" w:leader="none" w:pos="57"/>
                <w:tab w:val="left" w:leader="none" w:pos="315"/>
                <w:tab w:val="left" w:leader="none" w:pos="457"/>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3.3.Turi būti įrengtos keleivių informavimo priemonės (vaizdinės ir garsinės), atitinkančios reikalavimus, nustatytus Keleivinio kelių transporto priemonių apipavidalinimo tvarkos apraše, patvirtintame Lietuvos Respublikos susisiekimo ministro 1998 m. vasario 12 d. įsakymu Nr. 55 „Dėl Keleivinio kelių transporto priemonių apipavidalinimo tvarkos aprašo patvirtinimo“.</w:t>
            </w:r>
          </w:p>
          <w:p w:rsidR="00000000" w:rsidDel="00000000" w:rsidP="00000000" w:rsidRDefault="00000000" w:rsidRPr="00000000" w14:paraId="00000090">
            <w:pPr>
              <w:widowControl w:val="0"/>
              <w:tabs>
                <w:tab w:val="right" w:leader="none" w:pos="57"/>
                <w:tab w:val="left" w:leader="none" w:pos="315"/>
                <w:tab w:val="left" w:leader="none" w:pos="457"/>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3.4.Turi atitikti kitus transporto priemonių pritaikymo individualių poreikių turintiems asmenims reikalavimus, numatytus Viešojo transporto priemonių pritaikymo neįgaliesiems ir riboto judumo asmenims reikalavimų apraše, patvirtintame Lietuvos Respublikos susisiekimo ministro 2022 m. rugsėjo 19 d. įsakymu Nr. 3-439 „Dėl Viešojo transporto priemonių pritaikymo neįgaliesiems ir riboto judumo asmenims reikalavimų aprašo patvirtinimo“.</w:t>
            </w:r>
          </w:p>
          <w:p w:rsidR="00000000" w:rsidDel="00000000" w:rsidP="00000000" w:rsidRDefault="00000000" w:rsidRPr="00000000" w14:paraId="00000091">
            <w:pPr>
              <w:jc w:val="both"/>
              <w:rPr>
                <w:rFonts w:ascii="Arial" w:cs="Arial" w:eastAsia="Arial" w:hAnsi="Arial"/>
                <w:sz w:val="24"/>
                <w:szCs w:val="24"/>
              </w:rPr>
            </w:pPr>
            <w:r w:rsidDel="00000000" w:rsidR="00000000" w:rsidRPr="00000000">
              <w:rPr>
                <w:rFonts w:ascii="Arial" w:cs="Arial" w:eastAsia="Arial" w:hAnsi="Arial"/>
                <w:i w:val="1"/>
                <w:sz w:val="22"/>
                <w:szCs w:val="22"/>
                <w:rtl w:val="0"/>
              </w:rPr>
              <w:t xml:space="preserve">[Su pasiūlymu pateikti gamintojo techninį aprašymą, brošiūrą ar kitą lygiavertį dokumentą.]</w:t>
            </w:r>
            <w:r w:rsidDel="00000000" w:rsidR="00000000" w:rsidRPr="00000000">
              <w:rPr>
                <w:rtl w:val="0"/>
              </w:rPr>
            </w:r>
          </w:p>
        </w:tc>
        <w:tc>
          <w:tcPr>
            <w:tcBorders>
              <w:bottom w:color="000000" w:space="0" w:sz="4" w:val="single"/>
            </w:tcBorders>
          </w:tcPr>
          <w:p w:rsidR="00000000" w:rsidDel="00000000" w:rsidP="00000000" w:rsidRDefault="00000000" w:rsidRPr="00000000" w14:paraId="00000092">
            <w:pPr>
              <w:spacing w:after="120" w:line="264" w:lineRule="auto"/>
              <w:jc w:val="both"/>
              <w:rPr>
                <w:rFonts w:ascii="Arial" w:cs="Arial" w:eastAsia="Arial" w:hAnsi="Arial"/>
                <w:color w:val="000000"/>
              </w:rPr>
            </w:pPr>
            <w:r w:rsidDel="00000000" w:rsidR="00000000" w:rsidRPr="00000000">
              <w:rPr>
                <w:rFonts w:ascii="Arial" w:cs="Arial" w:eastAsia="Arial" w:hAnsi="Arial"/>
                <w:rtl w:val="0"/>
              </w:rPr>
              <w:t xml:space="preserve">[nurodyti TAIP arba NE]</w:t>
            </w:r>
            <w:r w:rsidDel="00000000" w:rsidR="00000000" w:rsidRPr="00000000">
              <w:rPr>
                <w:rtl w:val="0"/>
              </w:rPr>
            </w:r>
          </w:p>
        </w:tc>
      </w:tr>
      <w:tr>
        <w:trPr>
          <w:cantSplit w:val="0"/>
          <w:trHeight w:val="342" w:hRule="atLeast"/>
          <w:tblHeader w:val="0"/>
        </w:trPr>
        <w:tc>
          <w:tcPr>
            <w:tcBorders>
              <w:top w:color="000000" w:space="0" w:sz="4" w:val="single"/>
            </w:tcBorders>
          </w:tcPr>
          <w:p w:rsidR="00000000" w:rsidDel="00000000" w:rsidP="00000000" w:rsidRDefault="00000000" w:rsidRPr="00000000" w14:paraId="00000093">
            <w:pPr>
              <w:widowControl w:val="0"/>
              <w:numPr>
                <w:ilvl w:val="0"/>
                <w:numId w:val="3"/>
              </w:numPr>
              <w:pBdr>
                <w:top w:space="0" w:sz="0" w:val="nil"/>
                <w:left w:space="0" w:sz="0" w:val="nil"/>
                <w:bottom w:space="0" w:sz="0" w:val="nil"/>
                <w:right w:space="0" w:sz="0" w:val="nil"/>
                <w:between w:space="0" w:sz="0" w:val="nil"/>
              </w:pBdr>
              <w:tabs>
                <w:tab w:val="right" w:leader="none" w:pos="313"/>
              </w:tabs>
              <w:ind w:left="502" w:hanging="360"/>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Grindų aukštis</w:t>
            </w:r>
          </w:p>
        </w:tc>
        <w:tc>
          <w:tcPr>
            <w:tcBorders>
              <w:top w:color="000000" w:space="0" w:sz="4" w:val="single"/>
            </w:tcBorders>
          </w:tcPr>
          <w:p w:rsidR="00000000" w:rsidDel="00000000" w:rsidP="00000000" w:rsidRDefault="00000000" w:rsidRPr="00000000" w14:paraId="00000095">
            <w:pPr>
              <w:widowControl w:val="0"/>
              <w:tabs>
                <w:tab w:val="right" w:leader="none" w:pos="57"/>
                <w:tab w:val="left" w:leader="none" w:pos="315"/>
                <w:tab w:val="left" w:leader="none" w:pos="457"/>
              </w:tabs>
              <w:jc w:val="both"/>
              <w:rPr>
                <w:rFonts w:ascii="Times New Roman" w:cs="Times New Roman" w:eastAsia="Times New Roman" w:hAnsi="Times New Roman"/>
                <w:color w:val="00b050"/>
                <w:sz w:val="24"/>
                <w:szCs w:val="24"/>
              </w:rPr>
            </w:pPr>
            <w:r w:rsidDel="00000000" w:rsidR="00000000" w:rsidRPr="00000000">
              <w:rPr>
                <w:rFonts w:ascii="Times New Roman" w:cs="Times New Roman" w:eastAsia="Times New Roman" w:hAnsi="Times New Roman"/>
                <w:sz w:val="24"/>
                <w:szCs w:val="24"/>
                <w:rtl w:val="0"/>
              </w:rPr>
              <w:t xml:space="preserve">4.1 Žemagrindis (žemagrindė zona tarp ašių), ne mažiau vienų arba jei konstrukcija leidžia, abiejų keleivių durų įlipimas/išlipimas belaiptis.</w:t>
            </w:r>
            <w:r w:rsidDel="00000000" w:rsidR="00000000" w:rsidRPr="00000000">
              <w:rPr>
                <w:sz w:val="22"/>
                <w:szCs w:val="22"/>
                <w:rtl w:val="0"/>
              </w:rPr>
              <w:t xml:space="preserve"> </w:t>
            </w:r>
            <w:r w:rsidDel="00000000" w:rsidR="00000000" w:rsidRPr="00000000">
              <w:rPr>
                <w:rtl w:val="0"/>
              </w:rPr>
            </w:r>
          </w:p>
        </w:tc>
        <w:tc>
          <w:tcPr>
            <w:tcBorders>
              <w:top w:color="000000" w:space="0" w:sz="4" w:val="single"/>
            </w:tcBorders>
          </w:tcPr>
          <w:p w:rsidR="00000000" w:rsidDel="00000000" w:rsidP="00000000" w:rsidRDefault="00000000" w:rsidRPr="00000000" w14:paraId="00000096">
            <w:pPr>
              <w:spacing w:after="120" w:line="264" w:lineRule="auto"/>
              <w:jc w:val="both"/>
              <w:rPr>
                <w:rFonts w:ascii="Arial" w:cs="Arial" w:eastAsia="Arial" w:hAnsi="Arial"/>
                <w:color w:val="000000"/>
              </w:rPr>
            </w:pPr>
            <w:r w:rsidDel="00000000" w:rsidR="00000000" w:rsidRPr="00000000">
              <w:rPr>
                <w:rFonts w:ascii="Arial" w:cs="Arial" w:eastAsia="Arial" w:hAnsi="Arial"/>
                <w:rtl w:val="0"/>
              </w:rPr>
              <w:t xml:space="preserve">[nurodyti TAIP arba NE]</w:t>
            </w:r>
            <w:r w:rsidDel="00000000" w:rsidR="00000000" w:rsidRPr="00000000">
              <w:rPr>
                <w:rtl w:val="0"/>
              </w:rPr>
            </w:r>
          </w:p>
        </w:tc>
      </w:tr>
      <w:tr>
        <w:trPr>
          <w:cantSplit w:val="0"/>
          <w:trHeight w:val="329" w:hRule="atLeast"/>
          <w:tblHeader w:val="0"/>
        </w:trPr>
        <w:tc>
          <w:tcPr/>
          <w:p w:rsidR="00000000" w:rsidDel="00000000" w:rsidP="00000000" w:rsidRDefault="00000000" w:rsidRPr="00000000" w14:paraId="00000097">
            <w:pPr>
              <w:widowControl w:val="0"/>
              <w:numPr>
                <w:ilvl w:val="0"/>
                <w:numId w:val="3"/>
              </w:numPr>
              <w:pBdr>
                <w:top w:space="0" w:sz="0" w:val="nil"/>
                <w:left w:space="0" w:sz="0" w:val="nil"/>
                <w:bottom w:space="0" w:sz="0" w:val="nil"/>
                <w:right w:space="0" w:sz="0" w:val="nil"/>
                <w:between w:space="0" w:sz="0" w:val="nil"/>
              </w:pBdr>
              <w:tabs>
                <w:tab w:val="right" w:leader="none" w:pos="313"/>
              </w:tabs>
              <w:ind w:left="502" w:hanging="360"/>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Grindys</w:t>
            </w:r>
          </w:p>
        </w:tc>
        <w:tc>
          <w:tcPr/>
          <w:p w:rsidR="00000000" w:rsidDel="00000000" w:rsidP="00000000" w:rsidRDefault="00000000" w:rsidRPr="00000000" w14:paraId="00000099">
            <w:pPr>
              <w:tabs>
                <w:tab w:val="left" w:leader="none" w:pos="32"/>
                <w:tab w:val="left" w:leader="none" w:pos="376"/>
                <w:tab w:val="left" w:leader="none" w:pos="457"/>
                <w:tab w:val="left" w:leader="none" w:pos="599"/>
              </w:tabs>
              <w:ind w:right="6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5.1.PVC danga turi būti atspari dilimui bei neslidi pagal EN13893 ir EN13845 standartus arba lygiaverčius;</w:t>
            </w:r>
            <w:r w:rsidDel="00000000" w:rsidR="00000000" w:rsidRPr="00000000">
              <w:rPr>
                <w:rtl w:val="0"/>
              </w:rPr>
            </w:r>
          </w:p>
          <w:p w:rsidR="00000000" w:rsidDel="00000000" w:rsidP="00000000" w:rsidRDefault="00000000" w:rsidRPr="00000000" w14:paraId="0000009A">
            <w:pPr>
              <w:tabs>
                <w:tab w:val="left" w:leader="none" w:pos="32"/>
                <w:tab w:val="left" w:leader="none" w:pos="376"/>
                <w:tab w:val="left" w:leader="none" w:pos="457"/>
                <w:tab w:val="left" w:leader="none" w:pos="599"/>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5.2.Dangos kraštai pakeliami ir tvirtinami prie vidaus sienų arba sandarumo užtikrinimui naudojamos spec. hermetizavimo medžiagas.</w:t>
            </w:r>
          </w:p>
          <w:p w:rsidR="00000000" w:rsidDel="00000000" w:rsidP="00000000" w:rsidRDefault="00000000" w:rsidRPr="00000000" w14:paraId="0000009B">
            <w:pPr>
              <w:tabs>
                <w:tab w:val="left" w:leader="none" w:pos="32"/>
                <w:tab w:val="left" w:leader="none" w:pos="376"/>
                <w:tab w:val="left" w:leader="none" w:pos="457"/>
                <w:tab w:val="left" w:leader="none" w:pos="599"/>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5.3.Šonų, lubų, grindų garso ir šilumos izoliacija (išskyrus žemagrindės platformos zonoje).</w:t>
            </w:r>
          </w:p>
          <w:p w:rsidR="00000000" w:rsidDel="00000000" w:rsidP="00000000" w:rsidRDefault="00000000" w:rsidRPr="00000000" w14:paraId="0000009C">
            <w:pPr>
              <w:tabs>
                <w:tab w:val="left" w:leader="none" w:pos="32"/>
                <w:tab w:val="left" w:leader="none" w:pos="376"/>
                <w:tab w:val="left" w:leader="none" w:pos="457"/>
                <w:tab w:val="left" w:leader="none" w:pos="599"/>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5.4.Keleivių įlaipinimo/išlaipinimo pakopos ir grindų briaunos turi būti pažymėtos ryškiu kontrastiniu žymėjimu.</w:t>
            </w:r>
          </w:p>
          <w:p w:rsidR="00000000" w:rsidDel="00000000" w:rsidP="00000000" w:rsidRDefault="00000000" w:rsidRPr="00000000" w14:paraId="0000009D">
            <w:pPr>
              <w:tabs>
                <w:tab w:val="left" w:leader="none" w:pos="32"/>
                <w:tab w:val="left" w:leader="none" w:pos="376"/>
                <w:tab w:val="left" w:leader="none" w:pos="457"/>
                <w:tab w:val="left" w:leader="none" w:pos="599"/>
              </w:tabs>
              <w:ind w:right="60"/>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sz w:val="24"/>
                <w:szCs w:val="24"/>
                <w:rtl w:val="0"/>
              </w:rPr>
              <w:t xml:space="preserve">5.5.Neįgaliųjų rampos kraštai ir grindų kraštai turi būti apdirbti papildomai, kad užtikrintų, jog PVC danga neatkibtų.</w:t>
            </w:r>
            <w:r w:rsidDel="00000000" w:rsidR="00000000" w:rsidRPr="00000000">
              <w:rPr>
                <w:rtl w:val="0"/>
              </w:rPr>
            </w:r>
          </w:p>
        </w:tc>
        <w:tc>
          <w:tcPr/>
          <w:p w:rsidR="00000000" w:rsidDel="00000000" w:rsidP="00000000" w:rsidRDefault="00000000" w:rsidRPr="00000000" w14:paraId="0000009E">
            <w:pPr>
              <w:spacing w:after="120" w:line="264" w:lineRule="auto"/>
              <w:jc w:val="both"/>
              <w:rPr>
                <w:rFonts w:ascii="Arial" w:cs="Arial" w:eastAsia="Arial" w:hAnsi="Arial"/>
                <w:color w:val="000000"/>
              </w:rPr>
            </w:pPr>
            <w:r w:rsidDel="00000000" w:rsidR="00000000" w:rsidRPr="00000000">
              <w:rPr>
                <w:rFonts w:ascii="Arial" w:cs="Arial" w:eastAsia="Arial" w:hAnsi="Arial"/>
                <w:rtl w:val="0"/>
              </w:rPr>
              <w:t xml:space="preserve">[nurodyti TAIP arba NE]</w:t>
            </w:r>
            <w:r w:rsidDel="00000000" w:rsidR="00000000" w:rsidRPr="00000000">
              <w:rPr>
                <w:rtl w:val="0"/>
              </w:rPr>
            </w:r>
          </w:p>
        </w:tc>
      </w:tr>
      <w:tr>
        <w:trPr>
          <w:cantSplit w:val="0"/>
          <w:trHeight w:val="329" w:hRule="atLeast"/>
          <w:tblHeader w:val="0"/>
        </w:trPr>
        <w:tc>
          <w:tcPr/>
          <w:p w:rsidR="00000000" w:rsidDel="00000000" w:rsidP="00000000" w:rsidRDefault="00000000" w:rsidRPr="00000000" w14:paraId="0000009F">
            <w:pPr>
              <w:widowControl w:val="0"/>
              <w:numPr>
                <w:ilvl w:val="0"/>
                <w:numId w:val="3"/>
              </w:numPr>
              <w:pBdr>
                <w:top w:space="0" w:sz="0" w:val="nil"/>
                <w:left w:space="0" w:sz="0" w:val="nil"/>
                <w:bottom w:space="0" w:sz="0" w:val="nil"/>
                <w:right w:space="0" w:sz="0" w:val="nil"/>
                <w:between w:space="0" w:sz="0" w:val="nil"/>
              </w:pBdr>
              <w:tabs>
                <w:tab w:val="right" w:leader="none" w:pos="313"/>
              </w:tabs>
              <w:ind w:left="502" w:hanging="360"/>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Talpumas</w:t>
            </w:r>
          </w:p>
        </w:tc>
        <w:tc>
          <w:tcPr>
            <w:shd w:fill="ffffff" w:val="clear"/>
          </w:tcPr>
          <w:p w:rsidR="00000000" w:rsidDel="00000000" w:rsidP="00000000" w:rsidRDefault="00000000" w:rsidRPr="00000000" w14:paraId="000000A1">
            <w:pPr>
              <w:tabs>
                <w:tab w:val="left" w:leader="none" w:pos="466"/>
              </w:tabs>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6.1. Turi būti įrengta ne mažiau kaip 25 pastovių sėdimųjų vietų (neįskaitant vairuotojo vietos), įrengta mažiausiai viena vieta neįgaliųjų vežimėlio naudotojui arba vaikiškam vežimėliui (su tvirtinimo diržais, bėgeliais ar kita vežimėlio tvirtinimo įranga, neįgaliojo vėžimėlio tvirtinimas priklausomai nuo autobuso klasės sertifikuotas pagal JT EEK taisyklės Nr. 107 reikalavimus). Bendras įrengtų sėdimųjų ir stovimųjų vietų skaičius turi būti ne mažesnis kaip 30.</w:t>
            </w:r>
            <w:r w:rsidDel="00000000" w:rsidR="00000000" w:rsidRPr="00000000">
              <w:rPr>
                <w:rtl w:val="0"/>
              </w:rPr>
            </w:r>
          </w:p>
        </w:tc>
        <w:tc>
          <w:tcPr/>
          <w:p w:rsidR="00000000" w:rsidDel="00000000" w:rsidP="00000000" w:rsidRDefault="00000000" w:rsidRPr="00000000" w14:paraId="000000A2">
            <w:pPr>
              <w:tabs>
                <w:tab w:val="left" w:leader="none" w:pos="466"/>
              </w:tabs>
              <w:jc w:val="both"/>
              <w:rPr>
                <w:rFonts w:ascii="Arial" w:cs="Arial" w:eastAsia="Arial" w:hAnsi="Arial"/>
              </w:rPr>
            </w:pPr>
            <w:r w:rsidDel="00000000" w:rsidR="00000000" w:rsidRPr="00000000">
              <w:rPr>
                <w:rFonts w:ascii="Arial" w:cs="Arial" w:eastAsia="Arial" w:hAnsi="Arial"/>
                <w:highlight w:val="white"/>
                <w:rtl w:val="0"/>
              </w:rPr>
              <w:t xml:space="preserve">[Tiekėjas nurodo: vietų skaičių]</w:t>
            </w:r>
            <w:r w:rsidDel="00000000" w:rsidR="00000000" w:rsidRPr="00000000">
              <w:rPr>
                <w:rtl w:val="0"/>
              </w:rPr>
            </w:r>
          </w:p>
          <w:p w:rsidR="00000000" w:rsidDel="00000000" w:rsidP="00000000" w:rsidRDefault="00000000" w:rsidRPr="00000000" w14:paraId="000000A3">
            <w:pPr>
              <w:jc w:val="both"/>
              <w:rPr>
                <w:rFonts w:ascii="Arial" w:cs="Arial" w:eastAsia="Arial" w:hAnsi="Arial"/>
                <w:color w:val="000000"/>
              </w:rPr>
            </w:pPr>
            <w:r w:rsidDel="00000000" w:rsidR="00000000" w:rsidRPr="00000000">
              <w:rPr>
                <w:rtl w:val="0"/>
              </w:rPr>
            </w:r>
          </w:p>
        </w:tc>
      </w:tr>
      <w:tr>
        <w:trPr>
          <w:cantSplit w:val="0"/>
          <w:trHeight w:val="329" w:hRule="atLeast"/>
          <w:tblHeader w:val="0"/>
        </w:trPr>
        <w:tc>
          <w:tcPr/>
          <w:p w:rsidR="00000000" w:rsidDel="00000000" w:rsidP="00000000" w:rsidRDefault="00000000" w:rsidRPr="00000000" w14:paraId="000000A4">
            <w:pPr>
              <w:widowControl w:val="0"/>
              <w:numPr>
                <w:ilvl w:val="0"/>
                <w:numId w:val="3"/>
              </w:numPr>
              <w:pBdr>
                <w:top w:space="0" w:sz="0" w:val="nil"/>
                <w:left w:space="0" w:sz="0" w:val="nil"/>
                <w:bottom w:space="0" w:sz="0" w:val="nil"/>
                <w:right w:space="0" w:sz="0" w:val="nil"/>
                <w:between w:space="0" w:sz="0" w:val="nil"/>
              </w:pBdr>
              <w:tabs>
                <w:tab w:val="right" w:leader="none" w:pos="313"/>
              </w:tabs>
              <w:ind w:left="502" w:hanging="360"/>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Keleivių įlaipinimo / išlaipinimo durys, vairuotojo durys.</w:t>
            </w:r>
          </w:p>
        </w:tc>
        <w:tc>
          <w:tcPr/>
          <w:p w:rsidR="00000000" w:rsidDel="00000000" w:rsidP="00000000" w:rsidRDefault="00000000" w:rsidRPr="00000000" w14:paraId="000000A6">
            <w:pPr>
              <w:tabs>
                <w:tab w:val="left" w:leader="none" w:pos="230"/>
                <w:tab w:val="left" w:leader="none" w:pos="380"/>
                <w:tab w:val="left" w:leader="none" w:pos="57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7.1.Įrengtos vienos arba dvejos durys dešinėje transporto priemonės pusėje, priklausomai nuo autobuso modelio / klasės. </w:t>
            </w:r>
          </w:p>
          <w:p w:rsidR="00000000" w:rsidDel="00000000" w:rsidP="00000000" w:rsidRDefault="00000000" w:rsidRPr="00000000" w14:paraId="000000A7">
            <w:pPr>
              <w:tabs>
                <w:tab w:val="left" w:leader="none" w:pos="230"/>
                <w:tab w:val="left" w:leader="none" w:pos="380"/>
                <w:tab w:val="left" w:leader="none" w:pos="57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7.2.Durų angos aukštis – ne mažiau 1800 mm.</w:t>
            </w:r>
          </w:p>
          <w:p w:rsidR="00000000" w:rsidDel="00000000" w:rsidP="00000000" w:rsidRDefault="00000000" w:rsidRPr="00000000" w14:paraId="000000A8">
            <w:pPr>
              <w:tabs>
                <w:tab w:val="left" w:leader="none" w:pos="230"/>
                <w:tab w:val="left" w:leader="none" w:pos="380"/>
                <w:tab w:val="left" w:leader="none" w:pos="570"/>
              </w:tabs>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7.3.Autobuse vienos iš durų privalomai turi būti ne mažiau 1200 mm pločio.</w:t>
            </w:r>
            <w:r w:rsidDel="00000000" w:rsidR="00000000" w:rsidRPr="00000000">
              <w:rPr>
                <w:rtl w:val="0"/>
              </w:rPr>
            </w:r>
          </w:p>
          <w:p w:rsidR="00000000" w:rsidDel="00000000" w:rsidP="00000000" w:rsidRDefault="00000000" w:rsidRPr="00000000" w14:paraId="000000A9">
            <w:pPr>
              <w:tabs>
                <w:tab w:val="left" w:leader="none" w:pos="230"/>
                <w:tab w:val="left" w:leader="none" w:pos="380"/>
                <w:tab w:val="left" w:leader="none" w:pos="57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7.4.Su apsauga nuo keleivių prispaudimo (uždarymo metu tarp durų atsiradus kliūčiai – durys privalo atsidaryti).</w:t>
            </w:r>
          </w:p>
          <w:p w:rsidR="00000000" w:rsidDel="00000000" w:rsidP="00000000" w:rsidRDefault="00000000" w:rsidRPr="00000000" w14:paraId="000000AA">
            <w:pPr>
              <w:tabs>
                <w:tab w:val="left" w:leader="none" w:pos="230"/>
                <w:tab w:val="left" w:leader="none" w:pos="380"/>
                <w:tab w:val="left" w:leader="none" w:pos="57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7.5.Turi būti įrengti avariniai durų atidarymo jungikliai išorėje. Avarinis visų durų atidarymas dengtas ir plombuotas;</w:t>
            </w:r>
          </w:p>
          <w:p w:rsidR="00000000" w:rsidDel="00000000" w:rsidP="00000000" w:rsidRDefault="00000000" w:rsidRPr="00000000" w14:paraId="000000AB">
            <w:pPr>
              <w:tabs>
                <w:tab w:val="left" w:leader="none" w:pos="230"/>
                <w:tab w:val="left" w:leader="none" w:pos="380"/>
                <w:tab w:val="left" w:leader="none" w:pos="57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 Atidarius vairuotojo duris privalo suveikti stabdžių sistema, neleidžianti autobusui judėti;</w:t>
            </w:r>
          </w:p>
          <w:p w:rsidR="00000000" w:rsidDel="00000000" w:rsidP="00000000" w:rsidRDefault="00000000" w:rsidRPr="00000000" w14:paraId="000000AC">
            <w:pPr>
              <w:tabs>
                <w:tab w:val="left" w:leader="none" w:pos="230"/>
                <w:tab w:val="left" w:leader="none" w:pos="380"/>
                <w:tab w:val="left" w:leader="none" w:pos="57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 Priverstinai atidarius autobuso duris, privalo suveikti garso ir šviesos signalai vairuotojo darbo vietoje.</w:t>
            </w:r>
          </w:p>
          <w:p w:rsidR="00000000" w:rsidDel="00000000" w:rsidP="00000000" w:rsidRDefault="00000000" w:rsidRPr="00000000" w14:paraId="000000AD">
            <w:pPr>
              <w:tabs>
                <w:tab w:val="left" w:leader="none" w:pos="230"/>
                <w:tab w:val="left" w:leader="none" w:pos="380"/>
                <w:tab w:val="left" w:leader="none" w:pos="57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7.8.Durų rakinimo galimybė transporto priemonės parkavimo metu.</w:t>
            </w:r>
          </w:p>
          <w:p w:rsidR="00000000" w:rsidDel="00000000" w:rsidP="00000000" w:rsidRDefault="00000000" w:rsidRPr="00000000" w14:paraId="000000AE">
            <w:pPr>
              <w:tabs>
                <w:tab w:val="left" w:leader="none" w:pos="230"/>
                <w:tab w:val="left" w:leader="none" w:pos="380"/>
                <w:tab w:val="left" w:leader="none" w:pos="57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7.9.Durų valdymo mygtukai sumontuoti vairuotojo darbo vietoje, užtikrinantys kiekvienų durų atidarymą / uždarymą atskiru mygtuku.</w:t>
            </w:r>
            <w:r w:rsidDel="00000000" w:rsidR="00000000" w:rsidRPr="00000000">
              <w:rPr>
                <w:rFonts w:ascii="Quattrocento Sans" w:cs="Quattrocento Sans" w:eastAsia="Quattrocento Sans" w:hAnsi="Quattrocento Sans"/>
                <w:sz w:val="18"/>
                <w:szCs w:val="18"/>
                <w:rtl w:val="0"/>
              </w:rPr>
              <w:t xml:space="preserve"> </w:t>
            </w:r>
            <w:r w:rsidDel="00000000" w:rsidR="00000000" w:rsidRPr="00000000">
              <w:rPr>
                <w:rFonts w:ascii="Times New Roman" w:cs="Times New Roman" w:eastAsia="Times New Roman" w:hAnsi="Times New Roman"/>
                <w:sz w:val="24"/>
                <w:szCs w:val="24"/>
                <w:rtl w:val="0"/>
              </w:rPr>
              <w:t xml:space="preserve">Durų valdymo mygtukai sumontuoti vairuotojo darbo vietoje.</w:t>
            </w:r>
          </w:p>
          <w:p w:rsidR="00000000" w:rsidDel="00000000" w:rsidP="00000000" w:rsidRDefault="00000000" w:rsidRPr="00000000" w14:paraId="000000AF">
            <w:pPr>
              <w:tabs>
                <w:tab w:val="left" w:leader="none" w:pos="230"/>
                <w:tab w:val="left" w:leader="none" w:pos="380"/>
                <w:tab w:val="left" w:leader="none" w:pos="57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7.10.Įrengtas išorinis keleivių įlipimo/išlipimo apšvietimas ir lydintys garsiniai signalai (prie durų keleivių salone, durims užsidarant/atsidarant).</w:t>
            </w:r>
          </w:p>
          <w:p w:rsidR="00000000" w:rsidDel="00000000" w:rsidP="00000000" w:rsidRDefault="00000000" w:rsidRPr="00000000" w14:paraId="000000B0">
            <w:pPr>
              <w:tabs>
                <w:tab w:val="left" w:leader="none" w:pos="230"/>
                <w:tab w:val="left" w:leader="none" w:pos="380"/>
                <w:tab w:val="left" w:leader="none" w:pos="57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7.11.Atidarius duris, privalo suveikti stabdžių sistema, užtikrinanti, kad atidarytomis durimis transporto priemonė negalėtų pajudėti. Judant transporto priemonei durų atidarymas blokuojamas automatiškai.</w:t>
            </w:r>
          </w:p>
          <w:p w:rsidR="00000000" w:rsidDel="00000000" w:rsidP="00000000" w:rsidRDefault="00000000" w:rsidRPr="00000000" w14:paraId="000000B1">
            <w:pPr>
              <w:tabs>
                <w:tab w:val="left" w:leader="none" w:pos="230"/>
                <w:tab w:val="left" w:leader="none" w:pos="380"/>
                <w:tab w:val="left" w:leader="none" w:pos="570"/>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7.12.Durys turi atsidaryti į išorę, lygiagrečiai autobuso kėbului. </w:t>
            </w:r>
          </w:p>
          <w:p w:rsidR="00000000" w:rsidDel="00000000" w:rsidP="00000000" w:rsidRDefault="00000000" w:rsidRPr="00000000" w14:paraId="000000B2">
            <w:pPr>
              <w:spacing w:after="120" w:line="264" w:lineRule="auto"/>
              <w:rPr>
                <w:rFonts w:ascii="Arial" w:cs="Arial" w:eastAsia="Arial" w:hAnsi="Arial"/>
                <w:i w:val="1"/>
                <w:sz w:val="24"/>
                <w:szCs w:val="24"/>
              </w:rPr>
            </w:pPr>
            <w:r w:rsidDel="00000000" w:rsidR="00000000" w:rsidRPr="00000000">
              <w:rPr>
                <w:rFonts w:ascii="Arial" w:cs="Arial" w:eastAsia="Arial" w:hAnsi="Arial"/>
                <w:i w:val="1"/>
                <w:rtl w:val="0"/>
              </w:rPr>
              <w:t xml:space="preserve">[Su pasiūlymu pateikti gamintojo techninį aprašymą, brošiūrą ar kitą lygiavertį dokumentą]</w:t>
            </w:r>
            <w:r w:rsidDel="00000000" w:rsidR="00000000" w:rsidRPr="00000000">
              <w:rPr>
                <w:rtl w:val="0"/>
              </w:rPr>
            </w:r>
          </w:p>
        </w:tc>
        <w:tc>
          <w:tcPr/>
          <w:p w:rsidR="00000000" w:rsidDel="00000000" w:rsidP="00000000" w:rsidRDefault="00000000" w:rsidRPr="00000000" w14:paraId="000000B3">
            <w:pPr>
              <w:spacing w:after="120" w:line="264" w:lineRule="auto"/>
              <w:jc w:val="both"/>
              <w:rPr>
                <w:rFonts w:ascii="Arial" w:cs="Arial" w:eastAsia="Arial" w:hAnsi="Arial"/>
              </w:rPr>
            </w:pPr>
            <w:r w:rsidDel="00000000" w:rsidR="00000000" w:rsidRPr="00000000">
              <w:rPr>
                <w:rFonts w:ascii="Arial" w:cs="Arial" w:eastAsia="Arial" w:hAnsi="Arial"/>
                <w:rtl w:val="0"/>
              </w:rPr>
              <w:t xml:space="preserve">[nurodyti TAIP arba NE]</w:t>
            </w:r>
          </w:p>
          <w:p w:rsidR="00000000" w:rsidDel="00000000" w:rsidP="00000000" w:rsidRDefault="00000000" w:rsidRPr="00000000" w14:paraId="000000B4">
            <w:pPr>
              <w:tabs>
                <w:tab w:val="left" w:leader="none" w:pos="230"/>
                <w:tab w:val="left" w:leader="none" w:pos="380"/>
                <w:tab w:val="left" w:leader="none" w:pos="570"/>
              </w:tabs>
              <w:jc w:val="both"/>
              <w:rPr>
                <w:rFonts w:ascii="Arial" w:cs="Arial" w:eastAsia="Arial" w:hAnsi="Arial"/>
              </w:rPr>
            </w:pPr>
            <w:r w:rsidDel="00000000" w:rsidR="00000000" w:rsidRPr="00000000">
              <w:rPr>
                <w:rtl w:val="0"/>
              </w:rPr>
            </w:r>
          </w:p>
          <w:p w:rsidR="00000000" w:rsidDel="00000000" w:rsidP="00000000" w:rsidRDefault="00000000" w:rsidRPr="00000000" w14:paraId="000000B5">
            <w:pPr>
              <w:tabs>
                <w:tab w:val="left" w:leader="none" w:pos="230"/>
                <w:tab w:val="left" w:leader="none" w:pos="380"/>
                <w:tab w:val="left" w:leader="none" w:pos="570"/>
              </w:tabs>
              <w:jc w:val="both"/>
              <w:rPr>
                <w:rFonts w:ascii="Arial" w:cs="Arial" w:eastAsia="Arial" w:hAnsi="Arial"/>
              </w:rPr>
            </w:pPr>
            <w:r w:rsidDel="00000000" w:rsidR="00000000" w:rsidRPr="00000000">
              <w:rPr>
                <w:rtl w:val="0"/>
              </w:rPr>
            </w:r>
          </w:p>
          <w:p w:rsidR="00000000" w:rsidDel="00000000" w:rsidP="00000000" w:rsidRDefault="00000000" w:rsidRPr="00000000" w14:paraId="000000B6">
            <w:pPr>
              <w:spacing w:after="120" w:line="264" w:lineRule="auto"/>
              <w:rPr>
                <w:rFonts w:ascii="Arial" w:cs="Arial" w:eastAsia="Arial" w:hAnsi="Arial"/>
              </w:rPr>
            </w:pPr>
            <w:r w:rsidDel="00000000" w:rsidR="00000000" w:rsidRPr="00000000">
              <w:rPr>
                <w:rtl w:val="0"/>
              </w:rPr>
            </w:r>
          </w:p>
        </w:tc>
      </w:tr>
      <w:tr>
        <w:trPr>
          <w:cantSplit w:val="0"/>
          <w:trHeight w:val="329" w:hRule="atLeast"/>
          <w:tblHeader w:val="0"/>
        </w:trPr>
        <w:tc>
          <w:tcPr/>
          <w:p w:rsidR="00000000" w:rsidDel="00000000" w:rsidP="00000000" w:rsidRDefault="00000000" w:rsidRPr="00000000" w14:paraId="000000B7">
            <w:pPr>
              <w:widowControl w:val="0"/>
              <w:numPr>
                <w:ilvl w:val="0"/>
                <w:numId w:val="3"/>
              </w:numPr>
              <w:pBdr>
                <w:top w:space="0" w:sz="0" w:val="nil"/>
                <w:left w:space="0" w:sz="0" w:val="nil"/>
                <w:bottom w:space="0" w:sz="0" w:val="nil"/>
                <w:right w:space="0" w:sz="0" w:val="nil"/>
                <w:between w:space="0" w:sz="0" w:val="nil"/>
              </w:pBdr>
              <w:tabs>
                <w:tab w:val="right" w:leader="none" w:pos="313"/>
              </w:tabs>
              <w:ind w:left="502" w:hanging="360"/>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0B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Pritaikymas neįgaliesiems/ spec. poreikių turintiems žmonėms</w:t>
            </w:r>
          </w:p>
        </w:tc>
        <w:tc>
          <w:tcPr/>
          <w:p w:rsidR="00000000" w:rsidDel="00000000" w:rsidP="00000000" w:rsidRDefault="00000000" w:rsidRPr="00000000" w14:paraId="000000B9">
            <w:pPr>
              <w:tabs>
                <w:tab w:val="left" w:leader="none" w:pos="32"/>
                <w:tab w:val="left" w:leader="none" w:pos="457"/>
                <w:tab w:val="left" w:leader="none" w:pos="616"/>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8.1.Rampa vežimėliui:</w:t>
            </w:r>
          </w:p>
          <w:p w:rsidR="00000000" w:rsidDel="00000000" w:rsidP="00000000" w:rsidRDefault="00000000" w:rsidRPr="00000000" w14:paraId="000000BA">
            <w:pPr>
              <w:tabs>
                <w:tab w:val="left" w:leader="none" w:pos="32"/>
                <w:tab w:val="left" w:leader="none" w:pos="457"/>
                <w:tab w:val="left" w:leader="none" w:pos="616"/>
              </w:tabs>
              <w:ind w:right="60"/>
              <w:jc w:val="both"/>
              <w:rPr>
                <w:rFonts w:ascii="Times New Roman" w:cs="Times New Roman" w:eastAsia="Times New Roman" w:hAnsi="Times New Roman"/>
                <w:color w:val="00b050"/>
                <w:sz w:val="24"/>
                <w:szCs w:val="24"/>
              </w:rPr>
            </w:pPr>
            <w:r w:rsidDel="00000000" w:rsidR="00000000" w:rsidRPr="00000000">
              <w:rPr>
                <w:rFonts w:ascii="Times New Roman" w:cs="Times New Roman" w:eastAsia="Times New Roman" w:hAnsi="Times New Roman"/>
                <w:sz w:val="24"/>
                <w:szCs w:val="24"/>
                <w:rtl w:val="0"/>
              </w:rPr>
              <w:t xml:space="preserve">8.1.1.rampa neįgaliojo ar vaiko vežimėliui turi būti mechaninė arba elektrinė ir sumontuota prie keleivių įlipimo durų, kurių plotis yra ne mažiau kaip 1200 mm.</w:t>
            </w:r>
            <w:r w:rsidDel="00000000" w:rsidR="00000000" w:rsidRPr="00000000">
              <w:rPr>
                <w:rtl w:val="0"/>
              </w:rPr>
            </w:r>
          </w:p>
          <w:p w:rsidR="00000000" w:rsidDel="00000000" w:rsidP="00000000" w:rsidRDefault="00000000" w:rsidRPr="00000000" w14:paraId="000000BB">
            <w:pPr>
              <w:tabs>
                <w:tab w:val="left" w:leader="none" w:pos="32"/>
                <w:tab w:val="left" w:leader="none" w:pos="457"/>
                <w:tab w:val="left" w:leader="none" w:pos="616"/>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8.1.2.atlenkta rampa privalo išlaikyti mažiausiai 300 kg apkrovą.</w:t>
            </w:r>
          </w:p>
          <w:p w:rsidR="00000000" w:rsidDel="00000000" w:rsidP="00000000" w:rsidRDefault="00000000" w:rsidRPr="00000000" w14:paraId="000000BC">
            <w:pPr>
              <w:tabs>
                <w:tab w:val="left" w:leader="none" w:pos="32"/>
                <w:tab w:val="left" w:leader="none" w:pos="457"/>
                <w:tab w:val="left" w:leader="none" w:pos="616"/>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8.2.Transporto priemonė ar jos dalis, kurioje neįgalieji/specialiųjų poreikių turintys žmonės su vežimėliu įlaipinami/išlaipinami, turi būti žemagrindė.</w:t>
            </w:r>
          </w:p>
          <w:p w:rsidR="00000000" w:rsidDel="00000000" w:rsidP="00000000" w:rsidRDefault="00000000" w:rsidRPr="00000000" w14:paraId="000000BD">
            <w:pPr>
              <w:tabs>
                <w:tab w:val="left" w:leader="none" w:pos="32"/>
                <w:tab w:val="left" w:leader="none" w:pos="457"/>
                <w:tab w:val="left" w:leader="none" w:pos="616"/>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8.3.Neįgaliųjų su vežimėliais / specialiųjų poreikių turinčių žmonių įlaipinimas / įvažiavimas ir išlaipinimas/išvažiavimas turi būti numatytas per šonines duris su pritaikytais vairuotojo informavimo apie įlaipinimą/įvažiavimą ir išlaipinimą/išvažiavimą mygtukais su specialiu piktograminiu žymėjimu (transporto priemonėje prie durų išorėje, o viduje – prie neįgaliojo vietos). Aktyvavus vieną iš mygtukų, keleivis informuojamas spec. signalu.</w:t>
            </w:r>
          </w:p>
          <w:p w:rsidR="00000000" w:rsidDel="00000000" w:rsidP="00000000" w:rsidRDefault="00000000" w:rsidRPr="00000000" w14:paraId="000000BE">
            <w:pPr>
              <w:tabs>
                <w:tab w:val="left" w:leader="none" w:pos="32"/>
                <w:tab w:val="left" w:leader="none" w:pos="457"/>
                <w:tab w:val="left" w:leader="none" w:pos="616"/>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8.4.Turi būti įrengti tvirtinimo diržai, bėgeliai arba kita vežimėlio tvirtinimo įranga neįgaliesiems / specialiųjų poreikių turintiems žmonėms su vežimėliu.</w:t>
            </w:r>
          </w:p>
          <w:p w:rsidR="00000000" w:rsidDel="00000000" w:rsidP="00000000" w:rsidRDefault="00000000" w:rsidRPr="00000000" w14:paraId="000000BF">
            <w:pPr>
              <w:tabs>
                <w:tab w:val="left" w:leader="none" w:pos="32"/>
                <w:tab w:val="left" w:leader="none" w:pos="457"/>
                <w:tab w:val="left" w:leader="none" w:pos="616"/>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8.5.Turi būti įrengtos pirmenybinės sėdimosios vietos (specialiąsias sėdynes – padidintas, atitinkamai paženklintas) STOP mygtukas, atitinkančią JT EEK taisyklės Nr. 107 reikalavimus, riboto judumo keleiviams; šios sėdimos vietos turi būti pasiekiamos iš nužemintos grindų zonos be papildomų laiptelių; atlenkiamos sėdynės nėra laikomos pirmenybinėmis sėdynėmis.</w:t>
            </w:r>
          </w:p>
          <w:p w:rsidR="00000000" w:rsidDel="00000000" w:rsidP="00000000" w:rsidRDefault="00000000" w:rsidRPr="00000000" w14:paraId="000000C0">
            <w:pPr>
              <w:spacing w:after="120" w:line="264" w:lineRule="auto"/>
              <w:jc w:val="both"/>
              <w:rPr>
                <w:rFonts w:ascii="Arial" w:cs="Arial" w:eastAsia="Arial" w:hAnsi="Arial"/>
                <w:i w:val="1"/>
                <w:sz w:val="24"/>
                <w:szCs w:val="24"/>
              </w:rPr>
            </w:pPr>
            <w:r w:rsidDel="00000000" w:rsidR="00000000" w:rsidRPr="00000000">
              <w:rPr>
                <w:rFonts w:ascii="Arial" w:cs="Arial" w:eastAsia="Arial" w:hAnsi="Arial"/>
                <w:i w:val="1"/>
                <w:rtl w:val="0"/>
              </w:rPr>
              <w:t xml:space="preserve">[Su pasiūlymu nereikalaujama pateikti įrodymų]</w:t>
            </w:r>
            <w:r w:rsidDel="00000000" w:rsidR="00000000" w:rsidRPr="00000000">
              <w:rPr>
                <w:rtl w:val="0"/>
              </w:rPr>
            </w:r>
          </w:p>
        </w:tc>
        <w:tc>
          <w:tcPr/>
          <w:p w:rsidR="00000000" w:rsidDel="00000000" w:rsidP="00000000" w:rsidRDefault="00000000" w:rsidRPr="00000000" w14:paraId="000000C1">
            <w:pPr>
              <w:tabs>
                <w:tab w:val="right" w:leader="none" w:pos="57"/>
                <w:tab w:val="left" w:leader="none" w:pos="457"/>
                <w:tab w:val="left" w:leader="none" w:pos="616"/>
                <w:tab w:val="left" w:leader="none" w:pos="1423"/>
              </w:tabs>
              <w:ind w:right="60"/>
              <w:jc w:val="both"/>
              <w:rPr>
                <w:rFonts w:ascii="Arial" w:cs="Arial" w:eastAsia="Arial" w:hAnsi="Arial"/>
                <w:color w:val="000000"/>
              </w:rPr>
            </w:pPr>
            <w:r w:rsidDel="00000000" w:rsidR="00000000" w:rsidRPr="00000000">
              <w:rPr>
                <w:rFonts w:ascii="Arial" w:cs="Arial" w:eastAsia="Arial" w:hAnsi="Arial"/>
                <w:rtl w:val="0"/>
              </w:rPr>
              <w:t xml:space="preserve">[Tiekėjas nurodo: rampos apkrova -  ]</w:t>
            </w:r>
            <w:r w:rsidDel="00000000" w:rsidR="00000000" w:rsidRPr="00000000">
              <w:rPr>
                <w:rtl w:val="0"/>
              </w:rPr>
            </w:r>
          </w:p>
        </w:tc>
      </w:tr>
      <w:tr>
        <w:trPr>
          <w:cantSplit w:val="0"/>
          <w:trHeight w:val="329" w:hRule="atLeast"/>
          <w:tblHeader w:val="0"/>
        </w:trPr>
        <w:tc>
          <w:tcPr/>
          <w:p w:rsidR="00000000" w:rsidDel="00000000" w:rsidP="00000000" w:rsidRDefault="00000000" w:rsidRPr="00000000" w14:paraId="000000C2">
            <w:pPr>
              <w:widowControl w:val="0"/>
              <w:numPr>
                <w:ilvl w:val="0"/>
                <w:numId w:val="3"/>
              </w:numPr>
              <w:pBdr>
                <w:top w:space="0" w:sz="0" w:val="nil"/>
                <w:left w:space="0" w:sz="0" w:val="nil"/>
                <w:bottom w:space="0" w:sz="0" w:val="nil"/>
                <w:right w:space="0" w:sz="0" w:val="nil"/>
                <w:between w:space="0" w:sz="0" w:val="nil"/>
              </w:pBdr>
              <w:tabs>
                <w:tab w:val="right" w:leader="none" w:pos="313"/>
              </w:tabs>
              <w:ind w:left="502" w:hanging="360"/>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Ašys</w:t>
            </w:r>
          </w:p>
        </w:tc>
        <w:tc>
          <w:tcPr/>
          <w:p w:rsidR="00000000" w:rsidDel="00000000" w:rsidP="00000000" w:rsidRDefault="00000000" w:rsidRPr="00000000" w14:paraId="000000C4">
            <w:pPr>
              <w:tabs>
                <w:tab w:val="left" w:leader="none" w:pos="457"/>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9.1.Ne mažiau dviejų ašių.  </w:t>
            </w:r>
          </w:p>
          <w:p w:rsidR="00000000" w:rsidDel="00000000" w:rsidP="00000000" w:rsidRDefault="00000000" w:rsidRPr="00000000" w14:paraId="000000C5">
            <w:pPr>
              <w:tabs>
                <w:tab w:val="left" w:leader="none" w:pos="405"/>
                <w:tab w:val="center" w:leader="none" w:pos="2736"/>
              </w:tabs>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C6">
            <w:pPr>
              <w:spacing w:after="120" w:line="264" w:lineRule="auto"/>
              <w:jc w:val="both"/>
              <w:rPr>
                <w:rFonts w:ascii="Times New Roman" w:cs="Times New Roman" w:eastAsia="Times New Roman" w:hAnsi="Times New Roman"/>
                <w:i w:val="1"/>
                <w:sz w:val="22"/>
                <w:szCs w:val="22"/>
              </w:rPr>
            </w:pPr>
            <w:r w:rsidDel="00000000" w:rsidR="00000000" w:rsidRPr="00000000">
              <w:rPr>
                <w:rFonts w:ascii="Arial" w:cs="Arial" w:eastAsia="Arial" w:hAnsi="Arial"/>
                <w:i w:val="1"/>
                <w:rtl w:val="0"/>
              </w:rPr>
              <w:t xml:space="preserve">[Su pasiūlymu nereikalaujama pateikti įrodymų]</w:t>
            </w:r>
            <w:r w:rsidDel="00000000" w:rsidR="00000000" w:rsidRPr="00000000">
              <w:rPr>
                <w:rtl w:val="0"/>
              </w:rPr>
            </w:r>
          </w:p>
        </w:tc>
        <w:tc>
          <w:tcPr/>
          <w:p w:rsidR="00000000" w:rsidDel="00000000" w:rsidP="00000000" w:rsidRDefault="00000000" w:rsidRPr="00000000" w14:paraId="000000C7">
            <w:pPr>
              <w:tabs>
                <w:tab w:val="left" w:leader="none" w:pos="405"/>
                <w:tab w:val="center" w:leader="none" w:pos="2736"/>
              </w:tabs>
              <w:jc w:val="both"/>
              <w:rPr>
                <w:rFonts w:ascii="Arial" w:cs="Arial" w:eastAsia="Arial" w:hAnsi="Arial"/>
                <w:color w:val="ff0000"/>
              </w:rPr>
            </w:pPr>
            <w:r w:rsidDel="00000000" w:rsidR="00000000" w:rsidRPr="00000000">
              <w:rPr>
                <w:rFonts w:ascii="Arial" w:cs="Arial" w:eastAsia="Arial" w:hAnsi="Arial"/>
                <w:rtl w:val="0"/>
              </w:rPr>
              <w:t xml:space="preserve">[Tiekėjas nurodo: konkrečios ašies technines charakteristikas bei pagaminimo savybes - ]</w:t>
            </w:r>
            <w:r w:rsidDel="00000000" w:rsidR="00000000" w:rsidRPr="00000000">
              <w:rPr>
                <w:rtl w:val="0"/>
              </w:rPr>
            </w:r>
          </w:p>
        </w:tc>
      </w:tr>
      <w:tr>
        <w:trPr>
          <w:cantSplit w:val="0"/>
          <w:trHeight w:val="329" w:hRule="atLeast"/>
          <w:tblHeader w:val="0"/>
        </w:trPr>
        <w:tc>
          <w:tcPr/>
          <w:p w:rsidR="00000000" w:rsidDel="00000000" w:rsidP="00000000" w:rsidRDefault="00000000" w:rsidRPr="00000000" w14:paraId="000000C8">
            <w:pPr>
              <w:widowControl w:val="0"/>
              <w:numPr>
                <w:ilvl w:val="0"/>
                <w:numId w:val="3"/>
              </w:numPr>
              <w:pBdr>
                <w:top w:space="0" w:sz="0" w:val="nil"/>
                <w:left w:space="0" w:sz="0" w:val="nil"/>
                <w:bottom w:space="0" w:sz="0" w:val="nil"/>
                <w:right w:space="0" w:sz="0" w:val="nil"/>
                <w:between w:space="0" w:sz="0" w:val="nil"/>
              </w:pBdr>
              <w:tabs>
                <w:tab w:val="right" w:leader="none" w:pos="313"/>
              </w:tabs>
              <w:ind w:left="502" w:hanging="360"/>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0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Variklis</w:t>
            </w:r>
          </w:p>
        </w:tc>
        <w:tc>
          <w:tcPr/>
          <w:p w:rsidR="00000000" w:rsidDel="00000000" w:rsidP="00000000" w:rsidRDefault="00000000" w:rsidRPr="00000000" w14:paraId="000000CA">
            <w:pPr>
              <w:tabs>
                <w:tab w:val="left" w:leader="none" w:pos="0"/>
                <w:tab w:val="left" w:leader="none" w:pos="33"/>
                <w:tab w:val="left" w:leader="none" w:pos="458"/>
                <w:tab w:val="left" w:leader="none" w:pos="661"/>
              </w:tabs>
              <w:ind w:right="6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10.1.Energijos šaltinis – elektra.</w:t>
            </w:r>
          </w:p>
          <w:p w:rsidR="00000000" w:rsidDel="00000000" w:rsidP="00000000" w:rsidRDefault="00000000" w:rsidRPr="00000000" w14:paraId="000000CB">
            <w:pPr>
              <w:tabs>
                <w:tab w:val="left" w:leader="none" w:pos="0"/>
                <w:tab w:val="left" w:leader="none" w:pos="33"/>
                <w:tab w:val="left" w:leader="none" w:pos="458"/>
                <w:tab w:val="left" w:leader="none" w:pos="661"/>
              </w:tabs>
              <w:ind w:right="6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10.2.Elektra transporto priemonei tiekiama iš įkraunamų traukos akumuliatorių.</w:t>
            </w:r>
          </w:p>
          <w:p w:rsidR="00000000" w:rsidDel="00000000" w:rsidP="00000000" w:rsidRDefault="00000000" w:rsidRPr="00000000" w14:paraId="000000CC">
            <w:pPr>
              <w:tabs>
                <w:tab w:val="left" w:leader="none" w:pos="0"/>
                <w:tab w:val="left" w:leader="none" w:pos="33"/>
                <w:tab w:val="left" w:leader="none" w:pos="458"/>
                <w:tab w:val="left" w:leader="none" w:pos="661"/>
              </w:tabs>
              <w:ind w:right="6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Nuolatinė elektros variklio galia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ne mažiau 90 kW,</w:t>
            </w:r>
            <w:r w:rsidDel="00000000" w:rsidR="00000000" w:rsidRPr="00000000">
              <w:rPr>
                <w:rFonts w:ascii="Times New Roman" w:cs="Times New Roman" w:eastAsia="Times New Roman" w:hAnsi="Times New Roman"/>
                <w:b w:val="1"/>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(pagal esamą statistiką ir praktiką dauguma kelių yra žvyruoti, todėl tokia minimali galia reikalinga efektyviam eksploatavimui).</w:t>
            </w:r>
          </w:p>
          <w:p w:rsidR="00000000" w:rsidDel="00000000" w:rsidP="00000000" w:rsidRDefault="00000000" w:rsidRPr="00000000" w14:paraId="000000CD">
            <w:pPr>
              <w:tabs>
                <w:tab w:val="left" w:leader="none" w:pos="0"/>
                <w:tab w:val="left" w:leader="none" w:pos="33"/>
                <w:tab w:val="left" w:leader="none" w:pos="458"/>
                <w:tab w:val="left" w:leader="none" w:pos="661"/>
              </w:tabs>
              <w:ind w:right="62"/>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10.4.Elektros variklio aušinimo sistema (jei numatyta), kuri neriboja variklio galios ir sukimo momento.</w:t>
            </w:r>
            <w:r w:rsidDel="00000000" w:rsidR="00000000" w:rsidRPr="00000000">
              <w:rPr>
                <w:rtl w:val="0"/>
              </w:rPr>
            </w:r>
          </w:p>
          <w:p w:rsidR="00000000" w:rsidDel="00000000" w:rsidP="00000000" w:rsidRDefault="00000000" w:rsidRPr="00000000" w14:paraId="000000CE">
            <w:pPr>
              <w:tabs>
                <w:tab w:val="left" w:leader="none" w:pos="0"/>
                <w:tab w:val="left" w:leader="none" w:pos="33"/>
                <w:tab w:val="left" w:leader="none" w:pos="458"/>
                <w:tab w:val="left" w:leader="none" w:pos="661"/>
              </w:tabs>
              <w:ind w:right="62"/>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10.5. Apsauga neleidžianti įjungti variklio iš vairuotojo darbo vietos autobuso krovimo metu.</w:t>
            </w:r>
            <w:r w:rsidDel="00000000" w:rsidR="00000000" w:rsidRPr="00000000">
              <w:rPr>
                <w:rtl w:val="0"/>
              </w:rPr>
            </w:r>
          </w:p>
        </w:tc>
        <w:tc>
          <w:tcPr/>
          <w:p w:rsidR="00000000" w:rsidDel="00000000" w:rsidP="00000000" w:rsidRDefault="00000000" w:rsidRPr="00000000" w14:paraId="000000CF">
            <w:pPr>
              <w:tabs>
                <w:tab w:val="right" w:leader="none" w:pos="57"/>
                <w:tab w:val="left" w:leader="none" w:pos="346"/>
                <w:tab w:val="left" w:leader="none" w:pos="457"/>
                <w:tab w:val="left" w:leader="none" w:pos="1022"/>
                <w:tab w:val="left" w:leader="none" w:pos="1423"/>
              </w:tabs>
              <w:jc w:val="both"/>
              <w:rPr>
                <w:rFonts w:ascii="Arial" w:cs="Arial" w:eastAsia="Arial" w:hAnsi="Arial"/>
                <w:color w:val="000000"/>
              </w:rPr>
            </w:pPr>
            <w:r w:rsidDel="00000000" w:rsidR="00000000" w:rsidRPr="00000000">
              <w:rPr>
                <w:rFonts w:ascii="Arial" w:cs="Arial" w:eastAsia="Arial" w:hAnsi="Arial"/>
                <w:rtl w:val="0"/>
              </w:rPr>
              <w:t xml:space="preserve">[Tiekėjas nurodo: nuolatinė elektros variklio galia ]</w:t>
            </w:r>
            <w:r w:rsidDel="00000000" w:rsidR="00000000" w:rsidRPr="00000000">
              <w:rPr>
                <w:rtl w:val="0"/>
              </w:rPr>
            </w:r>
          </w:p>
        </w:tc>
      </w:tr>
      <w:tr>
        <w:trPr>
          <w:cantSplit w:val="0"/>
          <w:trHeight w:val="841" w:hRule="atLeast"/>
          <w:tblHeader w:val="0"/>
        </w:trPr>
        <w:tc>
          <w:tcPr/>
          <w:p w:rsidR="00000000" w:rsidDel="00000000" w:rsidP="00000000" w:rsidRDefault="00000000" w:rsidRPr="00000000" w14:paraId="000000D0">
            <w:pPr>
              <w:widowControl w:val="0"/>
              <w:numPr>
                <w:ilvl w:val="0"/>
                <w:numId w:val="3"/>
              </w:numPr>
              <w:pBdr>
                <w:top w:space="0" w:sz="0" w:val="nil"/>
                <w:left w:space="0" w:sz="0" w:val="nil"/>
                <w:bottom w:space="0" w:sz="0" w:val="nil"/>
                <w:right w:space="0" w:sz="0" w:val="nil"/>
                <w:between w:space="0" w:sz="0" w:val="nil"/>
              </w:pBdr>
              <w:tabs>
                <w:tab w:val="right" w:leader="none" w:pos="313"/>
              </w:tabs>
              <w:ind w:left="502" w:hanging="360"/>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0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Akumuliatoriai (baterijos), įkrovimas</w:t>
            </w:r>
          </w:p>
          <w:p w:rsidR="00000000" w:rsidDel="00000000" w:rsidP="00000000" w:rsidRDefault="00000000" w:rsidRPr="00000000" w14:paraId="000000D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D4">
            <w:pPr>
              <w:tabs>
                <w:tab w:val="left" w:leader="none" w:pos="0"/>
                <w:tab w:val="left" w:leader="none" w:pos="33"/>
                <w:tab w:val="left" w:leader="none" w:pos="458"/>
                <w:tab w:val="left" w:leader="none" w:pos="661"/>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Pasiūlymų pateikimo metu turi būti pateikiama prekės gamintojo rengtas dokumentas apie vidutines elektros energijos sąnaudas, išreikštas kWh / 100 km. Pateikiant pasiūlymą pateikiamas E-SORT2 sertifikatas ir jame nurodyta vidutinių elektros energijos sąnaudų reikšmė (kWh /100 km) negali būti prastesnė  nei nurodyta su pasiūlymu pateiktoje prekės gamintojo deklaracijoje.</w:t>
            </w:r>
          </w:p>
          <w:p w:rsidR="00000000" w:rsidDel="00000000" w:rsidP="00000000" w:rsidRDefault="00000000" w:rsidRPr="00000000" w14:paraId="000000D5">
            <w:pPr>
              <w:tabs>
                <w:tab w:val="left" w:leader="none" w:pos="0"/>
                <w:tab w:val="left" w:leader="none" w:pos="33"/>
                <w:tab w:val="left" w:leader="none" w:pos="458"/>
                <w:tab w:val="left" w:leader="none" w:pos="661"/>
              </w:tabs>
              <w:jc w:val="both"/>
              <w:rPr>
                <w:rFonts w:ascii="Times New Roman" w:cs="Times New Roman" w:eastAsia="Times New Roman" w:hAnsi="Times New Roman"/>
                <w:color w:val="00b050"/>
                <w:sz w:val="24"/>
                <w:szCs w:val="24"/>
              </w:rPr>
            </w:pPr>
            <w:r w:rsidDel="00000000" w:rsidR="00000000" w:rsidRPr="00000000">
              <w:rPr>
                <w:rFonts w:ascii="Times New Roman" w:cs="Times New Roman" w:eastAsia="Times New Roman" w:hAnsi="Times New Roman"/>
                <w:sz w:val="24"/>
                <w:szCs w:val="24"/>
                <w:rtl w:val="0"/>
              </w:rPr>
              <w:t xml:space="preserve">11.2.Traukos baterijos ličio geležies fosfatų (LFP) arba ličio jonų (Li-Ion), titano oksidų (LTO) arba lygiavertės. Talpa ne mažiau kaip 120 kWh., vadovaujantis esama praktika  ir statistika, elektroautobusais planuojamas ir reikalingas nuvažiuoti atstumas ne mažiau kaip 200</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km vienu įkrovimu, vertinant pagal SORT-2 metodiką. </w:t>
            </w:r>
            <w:r w:rsidDel="00000000" w:rsidR="00000000" w:rsidRPr="00000000">
              <w:rPr>
                <w:rtl w:val="0"/>
              </w:rPr>
            </w:r>
          </w:p>
          <w:p w:rsidR="00000000" w:rsidDel="00000000" w:rsidP="00000000" w:rsidRDefault="00000000" w:rsidRPr="00000000" w14:paraId="000000D6">
            <w:pPr>
              <w:tabs>
                <w:tab w:val="left" w:leader="none" w:pos="0"/>
                <w:tab w:val="left" w:leader="none" w:pos="33"/>
                <w:tab w:val="left" w:leader="none" w:pos="458"/>
                <w:tab w:val="left" w:leader="none" w:pos="661"/>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 Krovimas – traukos baterijos turi  priimti krovimą: vidutiniu būdu TYPE2 (MODE 3) arba lygiaverčiu standartu turi gebėti priimti krovimą ne mažiau, nei 20 kW; greituoju būdu CCS (MODE 4) arba lygiaverčiu standartu turi gebėti priimti krovimą ne mažiau, nei 100 kW. </w:t>
            </w:r>
          </w:p>
          <w:p w:rsidR="00000000" w:rsidDel="00000000" w:rsidP="00000000" w:rsidRDefault="00000000" w:rsidRPr="00000000" w14:paraId="000000D7">
            <w:pPr>
              <w:tabs>
                <w:tab w:val="left" w:leader="none" w:pos="0"/>
                <w:tab w:val="right" w:leader="none" w:pos="57"/>
                <w:tab w:val="left" w:leader="none" w:pos="458"/>
                <w:tab w:val="left" w:leader="none" w:pos="1022"/>
                <w:tab w:val="left" w:leader="none" w:pos="1423"/>
              </w:tabs>
              <w:jc w:val="both"/>
              <w:rPr>
                <w:rFonts w:ascii="Arial" w:cs="Arial" w:eastAsia="Arial" w:hAnsi="Arial"/>
                <w:sz w:val="24"/>
                <w:szCs w:val="24"/>
              </w:rPr>
            </w:pPr>
            <w:r w:rsidDel="00000000" w:rsidR="00000000" w:rsidRPr="00000000">
              <w:rPr>
                <w:rFonts w:ascii="Arial" w:cs="Arial" w:eastAsia="Arial" w:hAnsi="Arial"/>
                <w:i w:val="1"/>
                <w:sz w:val="22"/>
                <w:szCs w:val="22"/>
                <w:rtl w:val="0"/>
              </w:rPr>
              <w:t xml:space="preserve">[Tiekėjas nurodo:elektros energijos sąnaudos 100 km ir pateikia E-SORT2 sertifikatą pasiūlymo vertinimo metu]</w:t>
            </w:r>
            <w:r w:rsidDel="00000000" w:rsidR="00000000" w:rsidRPr="00000000">
              <w:rPr>
                <w:rtl w:val="0"/>
              </w:rPr>
            </w:r>
          </w:p>
        </w:tc>
        <w:tc>
          <w:tcPr/>
          <w:p w:rsidR="00000000" w:rsidDel="00000000" w:rsidP="00000000" w:rsidRDefault="00000000" w:rsidRPr="00000000" w14:paraId="000000D8">
            <w:pPr>
              <w:spacing w:after="120" w:line="264" w:lineRule="auto"/>
              <w:jc w:val="both"/>
              <w:rPr>
                <w:rFonts w:ascii="Arial" w:cs="Arial" w:eastAsia="Arial" w:hAnsi="Arial"/>
                <w:i w:val="1"/>
              </w:rPr>
            </w:pPr>
            <w:r w:rsidDel="00000000" w:rsidR="00000000" w:rsidRPr="00000000">
              <w:rPr>
                <w:rFonts w:ascii="Arial" w:cs="Arial" w:eastAsia="Arial" w:hAnsi="Arial"/>
                <w:rtl w:val="0"/>
              </w:rPr>
              <w:t xml:space="preserve">[nurodyti TAIP arba NE]</w:t>
            </w:r>
            <w:r w:rsidDel="00000000" w:rsidR="00000000" w:rsidRPr="00000000">
              <w:rPr>
                <w:rtl w:val="0"/>
              </w:rPr>
            </w:r>
          </w:p>
        </w:tc>
      </w:tr>
      <w:tr>
        <w:trPr>
          <w:cantSplit w:val="0"/>
          <w:trHeight w:val="329" w:hRule="atLeast"/>
          <w:tblHeader w:val="0"/>
        </w:trPr>
        <w:tc>
          <w:tcPr/>
          <w:p w:rsidR="00000000" w:rsidDel="00000000" w:rsidP="00000000" w:rsidRDefault="00000000" w:rsidRPr="00000000" w14:paraId="000000D9">
            <w:pPr>
              <w:widowControl w:val="0"/>
              <w:numPr>
                <w:ilvl w:val="0"/>
                <w:numId w:val="3"/>
              </w:numPr>
              <w:pBdr>
                <w:top w:space="0" w:sz="0" w:val="nil"/>
                <w:left w:space="0" w:sz="0" w:val="nil"/>
                <w:bottom w:space="0" w:sz="0" w:val="nil"/>
                <w:right w:space="0" w:sz="0" w:val="nil"/>
                <w:between w:space="0" w:sz="0" w:val="nil"/>
              </w:pBdr>
              <w:tabs>
                <w:tab w:val="right" w:leader="none" w:pos="313"/>
              </w:tabs>
              <w:ind w:left="502" w:hanging="360"/>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0D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Ratai / padangos</w:t>
            </w:r>
          </w:p>
        </w:tc>
        <w:tc>
          <w:tcPr/>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left" w:leader="none" w:pos="457"/>
                <w:tab w:val="left" w:leader="none" w:pos="543"/>
              </w:tabs>
              <w:ind w:left="32"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color w:val="000000"/>
                <w:sz w:val="24"/>
                <w:szCs w:val="24"/>
                <w:rtl w:val="0"/>
              </w:rPr>
              <w:t xml:space="preserve">.1. Bekamerinės padangos, naujos, pagamintos ne anksčiau nei 2025 m</w:t>
            </w:r>
            <w:r w:rsidDel="00000000" w:rsidR="00000000" w:rsidRPr="00000000">
              <w:rPr>
                <w:rFonts w:ascii="Times New Roman" w:cs="Times New Roman" w:eastAsia="Times New Roman" w:hAnsi="Times New Roman"/>
                <w:sz w:val="24"/>
                <w:szCs w:val="24"/>
                <w:rtl w:val="0"/>
              </w:rPr>
              <w:t xml:space="preserve">, tinkančios visiems metų sezonams (M+S). Visų ašių padangos turi būti vienodos.</w:t>
            </w: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left" w:leader="none" w:pos="457"/>
                <w:tab w:val="left" w:leader="none" w:pos="543"/>
              </w:tabs>
              <w:ind w:left="32"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color w:val="000000"/>
                <w:sz w:val="24"/>
                <w:szCs w:val="24"/>
                <w:rtl w:val="0"/>
              </w:rPr>
              <w:t xml:space="preserve">.2.Ratų paveržimo raktas</w:t>
            </w:r>
            <w:r w:rsidDel="00000000" w:rsidR="00000000" w:rsidRPr="00000000">
              <w:rPr>
                <w:rFonts w:ascii="Times New Roman" w:cs="Times New Roman" w:eastAsia="Times New Roman" w:hAnsi="Times New Roman"/>
                <w:strike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kiekvienam autobusui.</w:t>
            </w:r>
          </w:p>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left" w:leader="none" w:pos="457"/>
                <w:tab w:val="left" w:leader="none" w:pos="543"/>
              </w:tabs>
              <w:ind w:left="32" w:right="60" w:firstLine="0"/>
              <w:jc w:val="both"/>
              <w:rPr>
                <w:rFonts w:ascii="Times New Roman" w:cs="Times New Roman" w:eastAsia="Times New Roman" w:hAnsi="Times New Roman"/>
                <w:strike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Įsigyjamų M kategorijos kelių transporto priemonių padangos turi atitik</w:t>
            </w:r>
            <w:r w:rsidDel="00000000" w:rsidR="00000000" w:rsidRPr="00000000">
              <w:rPr>
                <w:rFonts w:ascii="Times New Roman" w:cs="Times New Roman" w:eastAsia="Times New Roman" w:hAnsi="Times New Roman"/>
                <w:sz w:val="24"/>
                <w:szCs w:val="24"/>
                <w:rtl w:val="0"/>
              </w:rPr>
              <w:t xml:space="preserve">ti</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aukščiausios klasės padangoms taikomus išorinio riedėjimo triukšmo reikalavimus ir dviejų aukščiausių klasių padangoms taikomą riedėjimo varžos koeficient</w:t>
            </w:r>
            <w:r w:rsidDel="00000000" w:rsidR="00000000" w:rsidRPr="00000000">
              <w:rPr>
                <w:rFonts w:ascii="Times New Roman" w:cs="Times New Roman" w:eastAsia="Times New Roman" w:hAnsi="Times New Roman"/>
                <w:sz w:val="24"/>
                <w:szCs w:val="24"/>
                <w:rtl w:val="0"/>
              </w:rPr>
              <w:t xml:space="preserve">us</w:t>
            </w:r>
            <w:r w:rsidDel="00000000" w:rsidR="00000000" w:rsidRPr="00000000">
              <w:rPr>
                <w:rFonts w:ascii="Times New Roman" w:cs="Times New Roman" w:eastAsia="Times New Roman" w:hAnsi="Times New Roman"/>
                <w:color w:val="000000"/>
                <w:sz w:val="24"/>
                <w:szCs w:val="24"/>
                <w:rtl w:val="0"/>
              </w:rPr>
              <w:t xml:space="preserve">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w:t>
            </w: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left" w:leader="none" w:pos="457"/>
                <w:tab w:val="left" w:leader="none" w:pos="543"/>
              </w:tabs>
              <w:ind w:left="32"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color w:val="000000"/>
                <w:sz w:val="24"/>
                <w:szCs w:val="24"/>
                <w:rtl w:val="0"/>
              </w:rPr>
              <w:t xml:space="preserve">.Padangos privalo turėti papildomą šoninės  dalies gumą skirtą nusidėvėjimui, turinčią nusidėvėjimo indikatorius.</w:t>
            </w:r>
          </w:p>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left" w:leader="none" w:pos="457"/>
                <w:tab w:val="left" w:leader="none" w:pos="543"/>
              </w:tabs>
              <w:ind w:left="32"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color w:val="000000"/>
                <w:sz w:val="24"/>
                <w:szCs w:val="24"/>
                <w:rtl w:val="0"/>
              </w:rPr>
              <w:t xml:space="preserve">.Turi būti galimybė tikrinti oro slėgį visų ratų padangose mechaniniu rankiniu manometru be specialios papildomos įrangos.</w:t>
            </w:r>
          </w:p>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left" w:leader="none" w:pos="457"/>
                <w:tab w:val="left" w:leader="none" w:pos="543"/>
              </w:tabs>
              <w:ind w:left="32"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12.6.Komplekte turi būti atsarginis ratas ir apsauginis gaubtas (arba lengvojo lydinio ratlankis) (laikymo vieta neįrengta autobuse).</w:t>
            </w:r>
          </w:p>
          <w:p w:rsidR="00000000" w:rsidDel="00000000" w:rsidP="00000000" w:rsidRDefault="00000000" w:rsidRPr="00000000" w14:paraId="000000E1">
            <w:pPr>
              <w:spacing w:after="120" w:line="264" w:lineRule="auto"/>
              <w:jc w:val="both"/>
              <w:rPr>
                <w:rFonts w:ascii="Times New Roman" w:cs="Times New Roman" w:eastAsia="Times New Roman" w:hAnsi="Times New Roman"/>
                <w:sz w:val="24"/>
                <w:szCs w:val="24"/>
              </w:rPr>
            </w:pPr>
            <w:r w:rsidDel="00000000" w:rsidR="00000000" w:rsidRPr="00000000">
              <w:rPr>
                <w:rFonts w:ascii="Arial" w:cs="Arial" w:eastAsia="Arial" w:hAnsi="Arial"/>
                <w:i w:val="1"/>
                <w:rtl w:val="0"/>
              </w:rPr>
              <w:t xml:space="preserve">[Su pasiūlymu nereikalaujama pateikti įrodymų]</w:t>
            </w:r>
            <w:r w:rsidDel="00000000" w:rsidR="00000000" w:rsidRPr="00000000">
              <w:rPr>
                <w:rtl w:val="0"/>
              </w:rPr>
            </w:r>
          </w:p>
        </w:tc>
        <w:tc>
          <w:tcPr/>
          <w:p w:rsidR="00000000" w:rsidDel="00000000" w:rsidP="00000000" w:rsidRDefault="00000000" w:rsidRPr="00000000" w14:paraId="000000E2">
            <w:pPr>
              <w:spacing w:after="120" w:line="264" w:lineRule="auto"/>
              <w:jc w:val="both"/>
              <w:rPr>
                <w:rFonts w:ascii="Arial" w:cs="Arial" w:eastAsia="Arial" w:hAnsi="Arial"/>
              </w:rPr>
            </w:pPr>
            <w:r w:rsidDel="00000000" w:rsidR="00000000" w:rsidRPr="00000000">
              <w:rPr>
                <w:rFonts w:ascii="Arial" w:cs="Arial" w:eastAsia="Arial" w:hAnsi="Arial"/>
                <w:rtl w:val="0"/>
              </w:rPr>
              <w:t xml:space="preserve">[nurodyti TAIP arba NE]</w:t>
            </w:r>
          </w:p>
          <w:p w:rsidR="00000000" w:rsidDel="00000000" w:rsidP="00000000" w:rsidRDefault="00000000" w:rsidRPr="00000000" w14:paraId="000000E3">
            <w:pPr>
              <w:tabs>
                <w:tab w:val="right" w:leader="none" w:pos="57"/>
                <w:tab w:val="left" w:leader="none" w:pos="465"/>
                <w:tab w:val="left" w:leader="none" w:pos="631"/>
                <w:tab w:val="left" w:leader="none" w:pos="1423"/>
              </w:tabs>
              <w:ind w:right="60"/>
              <w:jc w:val="both"/>
              <w:rPr>
                <w:rFonts w:ascii="Arial" w:cs="Arial" w:eastAsia="Arial" w:hAnsi="Arial"/>
              </w:rPr>
            </w:pPr>
            <w:r w:rsidDel="00000000" w:rsidR="00000000" w:rsidRPr="00000000">
              <w:rPr>
                <w:rtl w:val="0"/>
              </w:rPr>
            </w:r>
          </w:p>
          <w:p w:rsidR="00000000" w:rsidDel="00000000" w:rsidP="00000000" w:rsidRDefault="00000000" w:rsidRPr="00000000" w14:paraId="000000E4">
            <w:pPr>
              <w:tabs>
                <w:tab w:val="right" w:leader="none" w:pos="57"/>
                <w:tab w:val="left" w:leader="none" w:pos="465"/>
                <w:tab w:val="left" w:leader="none" w:pos="631"/>
                <w:tab w:val="left" w:leader="none" w:pos="1423"/>
              </w:tabs>
              <w:ind w:right="60"/>
              <w:jc w:val="both"/>
              <w:rPr>
                <w:rFonts w:ascii="Arial" w:cs="Arial" w:eastAsia="Arial" w:hAnsi="Arial"/>
              </w:rPr>
            </w:pPr>
            <w:r w:rsidDel="00000000" w:rsidR="00000000" w:rsidRPr="00000000">
              <w:rPr>
                <w:rtl w:val="0"/>
              </w:rPr>
            </w:r>
          </w:p>
          <w:p w:rsidR="00000000" w:rsidDel="00000000" w:rsidP="00000000" w:rsidRDefault="00000000" w:rsidRPr="00000000" w14:paraId="000000E5">
            <w:pPr>
              <w:tabs>
                <w:tab w:val="right" w:leader="none" w:pos="57"/>
                <w:tab w:val="left" w:leader="none" w:pos="465"/>
                <w:tab w:val="left" w:leader="none" w:pos="631"/>
                <w:tab w:val="left" w:leader="none" w:pos="1423"/>
              </w:tabs>
              <w:ind w:right="60"/>
              <w:jc w:val="both"/>
              <w:rPr>
                <w:rFonts w:ascii="Arial" w:cs="Arial" w:eastAsia="Arial" w:hAnsi="Arial"/>
              </w:rPr>
            </w:pPr>
            <w:r w:rsidDel="00000000" w:rsidR="00000000" w:rsidRPr="00000000">
              <w:rPr>
                <w:rtl w:val="0"/>
              </w:rPr>
            </w:r>
          </w:p>
          <w:p w:rsidR="00000000" w:rsidDel="00000000" w:rsidP="00000000" w:rsidRDefault="00000000" w:rsidRPr="00000000" w14:paraId="000000E6">
            <w:pPr>
              <w:tabs>
                <w:tab w:val="right" w:leader="none" w:pos="57"/>
                <w:tab w:val="left" w:leader="none" w:pos="465"/>
                <w:tab w:val="left" w:leader="none" w:pos="631"/>
                <w:tab w:val="left" w:leader="none" w:pos="1423"/>
              </w:tabs>
              <w:ind w:right="60"/>
              <w:jc w:val="both"/>
              <w:rPr>
                <w:rFonts w:ascii="Arial" w:cs="Arial" w:eastAsia="Arial" w:hAnsi="Arial"/>
              </w:rPr>
            </w:pPr>
            <w:r w:rsidDel="00000000" w:rsidR="00000000" w:rsidRPr="00000000">
              <w:rPr>
                <w:rtl w:val="0"/>
              </w:rPr>
            </w:r>
          </w:p>
          <w:p w:rsidR="00000000" w:rsidDel="00000000" w:rsidP="00000000" w:rsidRDefault="00000000" w:rsidRPr="00000000" w14:paraId="000000E7">
            <w:pPr>
              <w:tabs>
                <w:tab w:val="right" w:leader="none" w:pos="57"/>
                <w:tab w:val="left" w:leader="none" w:pos="465"/>
                <w:tab w:val="left" w:leader="none" w:pos="631"/>
                <w:tab w:val="left" w:leader="none" w:pos="1423"/>
              </w:tabs>
              <w:ind w:right="60"/>
              <w:jc w:val="both"/>
              <w:rPr>
                <w:rFonts w:ascii="Arial" w:cs="Arial" w:eastAsia="Arial" w:hAnsi="Arial"/>
              </w:rPr>
            </w:pPr>
            <w:r w:rsidDel="00000000" w:rsidR="00000000" w:rsidRPr="00000000">
              <w:rPr>
                <w:rtl w:val="0"/>
              </w:rPr>
            </w:r>
          </w:p>
          <w:p w:rsidR="00000000" w:rsidDel="00000000" w:rsidP="00000000" w:rsidRDefault="00000000" w:rsidRPr="00000000" w14:paraId="000000E8">
            <w:pPr>
              <w:tabs>
                <w:tab w:val="right" w:leader="none" w:pos="57"/>
                <w:tab w:val="left" w:leader="none" w:pos="465"/>
                <w:tab w:val="left" w:leader="none" w:pos="631"/>
                <w:tab w:val="left" w:leader="none" w:pos="1423"/>
              </w:tabs>
              <w:ind w:right="60"/>
              <w:jc w:val="both"/>
              <w:rPr>
                <w:rFonts w:ascii="Arial" w:cs="Arial" w:eastAsia="Arial" w:hAnsi="Arial"/>
              </w:rPr>
            </w:pPr>
            <w:r w:rsidDel="00000000" w:rsidR="00000000" w:rsidRPr="00000000">
              <w:rPr>
                <w:rtl w:val="0"/>
              </w:rPr>
            </w:r>
          </w:p>
        </w:tc>
      </w:tr>
      <w:tr>
        <w:trPr>
          <w:cantSplit w:val="0"/>
          <w:trHeight w:val="175" w:hRule="atLeast"/>
          <w:tblHeader w:val="0"/>
        </w:trPr>
        <w:tc>
          <w:tcPr/>
          <w:p w:rsidR="00000000" w:rsidDel="00000000" w:rsidP="00000000" w:rsidRDefault="00000000" w:rsidRPr="00000000" w14:paraId="000000E9">
            <w:pPr>
              <w:widowControl w:val="0"/>
              <w:numPr>
                <w:ilvl w:val="0"/>
                <w:numId w:val="3"/>
              </w:numPr>
              <w:pBdr>
                <w:top w:space="0" w:sz="0" w:val="nil"/>
                <w:left w:space="0" w:sz="0" w:val="nil"/>
                <w:bottom w:space="0" w:sz="0" w:val="nil"/>
                <w:right w:space="0" w:sz="0" w:val="nil"/>
                <w:between w:space="0" w:sz="0" w:val="nil"/>
              </w:pBdr>
              <w:tabs>
                <w:tab w:val="right" w:leader="none" w:pos="313"/>
              </w:tabs>
              <w:ind w:left="502" w:hanging="360"/>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0E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Stabdžių sistema</w:t>
            </w:r>
            <w:r w:rsidDel="00000000" w:rsidR="00000000" w:rsidRPr="00000000">
              <w:rPr>
                <w:rtl w:val="0"/>
              </w:rPr>
            </w:r>
          </w:p>
        </w:tc>
        <w:tc>
          <w:tcPr/>
          <w:p w:rsidR="00000000" w:rsidDel="00000000" w:rsidP="00000000" w:rsidRDefault="00000000" w:rsidRPr="00000000" w14:paraId="000000EB">
            <w:pPr>
              <w:tabs>
                <w:tab w:val="left" w:leader="none" w:pos="32"/>
                <w:tab w:val="left" w:leader="none" w:pos="457"/>
                <w:tab w:val="left" w:leader="none" w:pos="599"/>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13.1.Stabdymo metu išskiriama energija turi būti regeneruojama ir perduodama į akumuliatorius </w:t>
            </w:r>
            <w:r w:rsidDel="00000000" w:rsidR="00000000" w:rsidRPr="00000000">
              <w:rPr>
                <w:rFonts w:ascii="Quattrocento Sans" w:cs="Quattrocento Sans" w:eastAsia="Quattrocento Sans" w:hAnsi="Quattrocento Sans"/>
                <w:rtl w:val="0"/>
              </w:rPr>
              <w:t xml:space="preserve"> </w:t>
            </w:r>
            <w:r w:rsidDel="00000000" w:rsidR="00000000" w:rsidRPr="00000000">
              <w:rPr>
                <w:rFonts w:ascii="Times New Roman" w:cs="Times New Roman" w:eastAsia="Times New Roman" w:hAnsi="Times New Roman"/>
                <w:sz w:val="24"/>
                <w:szCs w:val="24"/>
                <w:rtl w:val="0"/>
              </w:rPr>
              <w:t xml:space="preserve">(stabdymo metu atsirandanti energija turi būti grąžinama į akumuliatorius.- vadinama rekuperacija);</w:t>
            </w:r>
          </w:p>
          <w:p w:rsidR="00000000" w:rsidDel="00000000" w:rsidP="00000000" w:rsidRDefault="00000000" w:rsidRPr="00000000" w14:paraId="000000EC">
            <w:pPr>
              <w:tabs>
                <w:tab w:val="left" w:leader="none" w:pos="32"/>
                <w:tab w:val="left" w:leader="none" w:pos="457"/>
                <w:tab w:val="left" w:leader="none" w:pos="599"/>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13.2.Turi būti įrengta dviejų kontūrų pneumatinė arba hidraulinė sistema su įrengtomis stabdžių antiblokavimo ABS ir traukos kontrolės ASR/TCS arba lygiavertėmis sistemomis.</w:t>
            </w:r>
          </w:p>
          <w:p w:rsidR="00000000" w:rsidDel="00000000" w:rsidP="00000000" w:rsidRDefault="00000000" w:rsidRPr="00000000" w14:paraId="000000ED">
            <w:pPr>
              <w:tabs>
                <w:tab w:val="left" w:leader="none" w:pos="32"/>
                <w:tab w:val="left" w:leader="none" w:pos="457"/>
                <w:tab w:val="left" w:leader="none" w:pos="599"/>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13.3.Autobuse turi būti sumontuota elektroninė stabdymo jėgų reguliavimo sistema EBS arba lygiavertė, kuri elektroniniu būdu reguliuoja stabdymo jėgos pasiskirstymą tarp pagrindinių stabdžių ir stabdžio – lėtintuvo bei tarp autobuso ašių.</w:t>
            </w:r>
          </w:p>
          <w:p w:rsidR="00000000" w:rsidDel="00000000" w:rsidP="00000000" w:rsidRDefault="00000000" w:rsidRPr="00000000" w14:paraId="000000EE">
            <w:pPr>
              <w:tabs>
                <w:tab w:val="left" w:leader="none" w:pos="32"/>
                <w:tab w:val="left" w:leader="none" w:pos="457"/>
                <w:tab w:val="left" w:leader="none" w:pos="599"/>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13.4.Turi būti įrengtas stovėjimo stabdys, valdomas iš vairuotojo kabinos arba lygiavertis stovėjimo stabdys.</w:t>
            </w:r>
          </w:p>
          <w:p w:rsidR="00000000" w:rsidDel="00000000" w:rsidP="00000000" w:rsidRDefault="00000000" w:rsidRPr="00000000" w14:paraId="000000EF">
            <w:pPr>
              <w:tabs>
                <w:tab w:val="left" w:leader="none" w:pos="32"/>
                <w:tab w:val="left" w:leader="none" w:pos="457"/>
                <w:tab w:val="left" w:leader="none" w:pos="599"/>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13.5.Varančiojoje ašyje turi būti įrengtas rankinis stabdys. </w:t>
            </w:r>
          </w:p>
          <w:p w:rsidR="00000000" w:rsidDel="00000000" w:rsidP="00000000" w:rsidRDefault="00000000" w:rsidRPr="00000000" w14:paraId="000000F0">
            <w:pPr>
              <w:tabs>
                <w:tab w:val="left" w:leader="none" w:pos="32"/>
                <w:tab w:val="left" w:leader="none" w:pos="457"/>
                <w:tab w:val="left" w:leader="none" w:pos="599"/>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13.6.Turi būti įrengtas stabdžių blokavimas esant atidarytoms durims.</w:t>
            </w:r>
          </w:p>
          <w:p w:rsidR="00000000" w:rsidDel="00000000" w:rsidP="00000000" w:rsidRDefault="00000000" w:rsidRPr="00000000" w14:paraId="000000F1">
            <w:pPr>
              <w:tabs>
                <w:tab w:val="left" w:leader="none" w:pos="32"/>
                <w:tab w:val="left" w:leader="none" w:pos="457"/>
                <w:tab w:val="left" w:leader="none" w:pos="599"/>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13.7.Turi būti įrengtos sąlygos stabdžių energoakumuliatorių avariniam atblokavimui (jei įdiegta pneumatinė sistema).</w:t>
            </w:r>
          </w:p>
          <w:p w:rsidR="00000000" w:rsidDel="00000000" w:rsidP="00000000" w:rsidRDefault="00000000" w:rsidRPr="00000000" w14:paraId="000000F2">
            <w:pPr>
              <w:tabs>
                <w:tab w:val="left" w:leader="none" w:pos="32"/>
                <w:tab w:val="left" w:leader="none" w:pos="457"/>
                <w:tab w:val="left" w:leader="none" w:pos="599"/>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13.8.Stabdžių sistemos vamzdynai turi būti pagaminti iš antikorozinių medžiagų. </w:t>
            </w:r>
          </w:p>
          <w:p w:rsidR="00000000" w:rsidDel="00000000" w:rsidP="00000000" w:rsidRDefault="00000000" w:rsidRPr="00000000" w14:paraId="000000F3">
            <w:pPr>
              <w:spacing w:after="120" w:line="264" w:lineRule="auto"/>
              <w:jc w:val="both"/>
              <w:rPr>
                <w:rFonts w:ascii="Times New Roman" w:cs="Times New Roman" w:eastAsia="Times New Roman" w:hAnsi="Times New Roman"/>
                <w:sz w:val="24"/>
                <w:szCs w:val="24"/>
              </w:rPr>
            </w:pPr>
            <w:r w:rsidDel="00000000" w:rsidR="00000000" w:rsidRPr="00000000">
              <w:rPr>
                <w:rFonts w:ascii="Arial" w:cs="Arial" w:eastAsia="Arial" w:hAnsi="Arial"/>
                <w:i w:val="1"/>
                <w:rtl w:val="0"/>
              </w:rPr>
              <w:t xml:space="preserve">[Su pasiūlymu nereikalaujama pateikti įrodymų]</w:t>
            </w:r>
            <w:r w:rsidDel="00000000" w:rsidR="00000000" w:rsidRPr="00000000">
              <w:rPr>
                <w:rtl w:val="0"/>
              </w:rPr>
            </w:r>
          </w:p>
        </w:tc>
        <w:tc>
          <w:tcPr/>
          <w:p w:rsidR="00000000" w:rsidDel="00000000" w:rsidP="00000000" w:rsidRDefault="00000000" w:rsidRPr="00000000" w14:paraId="000000F4">
            <w:pPr>
              <w:spacing w:after="120" w:line="264" w:lineRule="auto"/>
              <w:jc w:val="both"/>
              <w:rPr>
                <w:rFonts w:ascii="Arial" w:cs="Arial" w:eastAsia="Arial" w:hAnsi="Arial"/>
              </w:rPr>
            </w:pPr>
            <w:r w:rsidDel="00000000" w:rsidR="00000000" w:rsidRPr="00000000">
              <w:rPr>
                <w:rFonts w:ascii="Arial" w:cs="Arial" w:eastAsia="Arial" w:hAnsi="Arial"/>
                <w:rtl w:val="0"/>
              </w:rPr>
              <w:t xml:space="preserve">[nurodyti TAIP arba NE]</w:t>
            </w:r>
          </w:p>
          <w:p w:rsidR="00000000" w:rsidDel="00000000" w:rsidP="00000000" w:rsidRDefault="00000000" w:rsidRPr="00000000" w14:paraId="000000F5">
            <w:pPr>
              <w:spacing w:after="120" w:line="264" w:lineRule="auto"/>
              <w:jc w:val="both"/>
              <w:rPr>
                <w:rFonts w:ascii="Arial" w:cs="Arial" w:eastAsia="Arial" w:hAnsi="Arial"/>
              </w:rPr>
            </w:pP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0F6">
            <w:pPr>
              <w:widowControl w:val="0"/>
              <w:numPr>
                <w:ilvl w:val="0"/>
                <w:numId w:val="3"/>
              </w:numPr>
              <w:pBdr>
                <w:top w:space="0" w:sz="0" w:val="nil"/>
                <w:left w:space="0" w:sz="0" w:val="nil"/>
                <w:bottom w:space="0" w:sz="0" w:val="nil"/>
                <w:right w:space="0" w:sz="0" w:val="nil"/>
                <w:between w:space="0" w:sz="0" w:val="nil"/>
              </w:pBdr>
              <w:tabs>
                <w:tab w:val="right" w:leader="none" w:pos="313"/>
              </w:tabs>
              <w:ind w:left="502" w:hanging="360"/>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0F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Greičio ribotuvas</w:t>
            </w:r>
            <w:r w:rsidDel="00000000" w:rsidR="00000000" w:rsidRPr="00000000">
              <w:rPr>
                <w:rtl w:val="0"/>
              </w:rPr>
            </w:r>
          </w:p>
        </w:tc>
        <w:tc>
          <w:tcPr/>
          <w:p w:rsidR="00000000" w:rsidDel="00000000" w:rsidP="00000000" w:rsidRDefault="00000000" w:rsidRPr="00000000" w14:paraId="000000F8">
            <w:pPr>
              <w:tabs>
                <w:tab w:val="left" w:leader="none" w:pos="32"/>
                <w:tab w:val="left" w:leader="none" w:pos="312"/>
                <w:tab w:val="left" w:leader="none" w:pos="599"/>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14.1.Transporto priemonėje privalo būti greičio ribotuvas, maksimalus greitis apribotas ir ne didesnis nei 100 km/h.</w:t>
            </w:r>
          </w:p>
          <w:p w:rsidR="00000000" w:rsidDel="00000000" w:rsidP="00000000" w:rsidRDefault="00000000" w:rsidRPr="00000000" w14:paraId="000000F9">
            <w:pPr>
              <w:spacing w:after="120" w:line="264" w:lineRule="auto"/>
              <w:jc w:val="both"/>
              <w:rPr>
                <w:rFonts w:ascii="Times New Roman" w:cs="Times New Roman" w:eastAsia="Times New Roman" w:hAnsi="Times New Roman"/>
                <w:i w:val="1"/>
                <w:sz w:val="24"/>
                <w:szCs w:val="24"/>
              </w:rPr>
            </w:pPr>
            <w:r w:rsidDel="00000000" w:rsidR="00000000" w:rsidRPr="00000000">
              <w:rPr>
                <w:rFonts w:ascii="Arial" w:cs="Arial" w:eastAsia="Arial" w:hAnsi="Arial"/>
                <w:i w:val="1"/>
                <w:rtl w:val="0"/>
              </w:rPr>
              <w:t xml:space="preserve">[Su pasiūlymu nereikalaujama pateikti įrodymų]</w:t>
            </w:r>
            <w:r w:rsidDel="00000000" w:rsidR="00000000" w:rsidRPr="00000000">
              <w:rPr>
                <w:rtl w:val="0"/>
              </w:rPr>
            </w:r>
          </w:p>
        </w:tc>
        <w:tc>
          <w:tcPr/>
          <w:p w:rsidR="00000000" w:rsidDel="00000000" w:rsidP="00000000" w:rsidRDefault="00000000" w:rsidRPr="00000000" w14:paraId="000000FA">
            <w:pPr>
              <w:spacing w:after="120" w:line="264" w:lineRule="auto"/>
              <w:jc w:val="both"/>
              <w:rPr>
                <w:rFonts w:ascii="Arial" w:cs="Arial" w:eastAsia="Arial" w:hAnsi="Arial"/>
              </w:rPr>
            </w:pPr>
            <w:r w:rsidDel="00000000" w:rsidR="00000000" w:rsidRPr="00000000">
              <w:rPr>
                <w:rFonts w:ascii="Arial" w:cs="Arial" w:eastAsia="Arial" w:hAnsi="Arial"/>
                <w:rtl w:val="0"/>
              </w:rPr>
              <w:t xml:space="preserve">[nurodyti TAIP arba NE]</w:t>
            </w:r>
          </w:p>
        </w:tc>
      </w:tr>
      <w:tr>
        <w:trPr>
          <w:cantSplit w:val="0"/>
          <w:trHeight w:val="70" w:hRule="atLeast"/>
          <w:tblHeader w:val="0"/>
        </w:trPr>
        <w:tc>
          <w:tcPr/>
          <w:p w:rsidR="00000000" w:rsidDel="00000000" w:rsidP="00000000" w:rsidRDefault="00000000" w:rsidRPr="00000000" w14:paraId="000000FB">
            <w:pPr>
              <w:widowControl w:val="0"/>
              <w:numPr>
                <w:ilvl w:val="0"/>
                <w:numId w:val="3"/>
              </w:numPr>
              <w:pBdr>
                <w:top w:space="0" w:sz="0" w:val="nil"/>
                <w:left w:space="0" w:sz="0" w:val="nil"/>
                <w:bottom w:space="0" w:sz="0" w:val="nil"/>
                <w:right w:space="0" w:sz="0" w:val="nil"/>
                <w:between w:space="0" w:sz="0" w:val="nil"/>
              </w:pBdr>
              <w:tabs>
                <w:tab w:val="right" w:leader="none" w:pos="313"/>
              </w:tabs>
              <w:ind w:left="502" w:hanging="360"/>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0F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Pneumatinė sistema (jei  įdiegta)</w:t>
            </w:r>
          </w:p>
        </w:tc>
        <w:tc>
          <w:tcPr/>
          <w:p w:rsidR="00000000" w:rsidDel="00000000" w:rsidP="00000000" w:rsidRDefault="00000000" w:rsidRPr="00000000" w14:paraId="000000FD">
            <w:pPr>
              <w:tabs>
                <w:tab w:val="left" w:leader="none" w:pos="32"/>
                <w:tab w:val="left" w:leader="none" w:pos="312"/>
                <w:tab w:val="left" w:leader="none" w:pos="599"/>
              </w:tabs>
              <w:ind w:right="6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z w:val="24"/>
                <w:szCs w:val="24"/>
                <w:rtl w:val="0"/>
              </w:rPr>
              <w:t xml:space="preserve">15.1.Pneumatinės sistemos vamzdžiai ir žarnos pagamintos iš antikorozinių medžiagų. </w:t>
            </w:r>
            <w:r w:rsidDel="00000000" w:rsidR="00000000" w:rsidRPr="00000000">
              <w:rPr>
                <w:rtl w:val="0"/>
              </w:rPr>
            </w:r>
          </w:p>
          <w:p w:rsidR="00000000" w:rsidDel="00000000" w:rsidP="00000000" w:rsidRDefault="00000000" w:rsidRPr="00000000" w14:paraId="000000FE">
            <w:pPr>
              <w:tabs>
                <w:tab w:val="left" w:leader="none" w:pos="32"/>
                <w:tab w:val="left" w:leader="none" w:pos="312"/>
                <w:tab w:val="left" w:leader="none" w:pos="599"/>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15.2.Sistemoje įrengtas oro sausintuvas, automatinis kondensato atskyrimo mechanizmas ir tepalo separatorius.</w:t>
            </w:r>
          </w:p>
          <w:p w:rsidR="00000000" w:rsidDel="00000000" w:rsidP="00000000" w:rsidRDefault="00000000" w:rsidRPr="00000000" w14:paraId="000000FF">
            <w:pPr>
              <w:tabs>
                <w:tab w:val="left" w:leader="none" w:pos="32"/>
                <w:tab w:val="left" w:leader="none" w:pos="312"/>
                <w:tab w:val="left" w:leader="none" w:pos="599"/>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15.3.Įrengtos standartinės oro papildymo jungtys priekinėje ir galinėje autobuso dalyse.</w:t>
            </w:r>
          </w:p>
          <w:p w:rsidR="00000000" w:rsidDel="00000000" w:rsidP="00000000" w:rsidRDefault="00000000" w:rsidRPr="00000000" w14:paraId="00000100">
            <w:pPr>
              <w:tabs>
                <w:tab w:val="left" w:leader="none" w:pos="32"/>
                <w:tab w:val="left" w:leader="none" w:pos="312"/>
                <w:tab w:val="left" w:leader="none" w:pos="599"/>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15.4.Vairuotojo kabinoje įrengtas autobuso kėbulo papildomo pakėlimo jungiklis.</w:t>
            </w:r>
          </w:p>
          <w:p w:rsidR="00000000" w:rsidDel="00000000" w:rsidP="00000000" w:rsidRDefault="00000000" w:rsidRPr="00000000" w14:paraId="00000101">
            <w:pPr>
              <w:spacing w:after="120" w:line="264" w:lineRule="auto"/>
              <w:jc w:val="both"/>
              <w:rPr>
                <w:rFonts w:ascii="Times New Roman" w:cs="Times New Roman" w:eastAsia="Times New Roman" w:hAnsi="Times New Roman"/>
                <w:sz w:val="24"/>
                <w:szCs w:val="24"/>
              </w:rPr>
            </w:pPr>
            <w:r w:rsidDel="00000000" w:rsidR="00000000" w:rsidRPr="00000000">
              <w:rPr>
                <w:rFonts w:ascii="Arial" w:cs="Arial" w:eastAsia="Arial" w:hAnsi="Arial"/>
                <w:i w:val="1"/>
                <w:rtl w:val="0"/>
              </w:rPr>
              <w:t xml:space="preserve">[Su pasiūlymu nereikalaujama pateikti įrodymų]</w:t>
            </w:r>
            <w:r w:rsidDel="00000000" w:rsidR="00000000" w:rsidRPr="00000000">
              <w:rPr>
                <w:rtl w:val="0"/>
              </w:rPr>
            </w:r>
          </w:p>
        </w:tc>
        <w:tc>
          <w:tcPr/>
          <w:p w:rsidR="00000000" w:rsidDel="00000000" w:rsidP="00000000" w:rsidRDefault="00000000" w:rsidRPr="00000000" w14:paraId="00000102">
            <w:pPr>
              <w:spacing w:after="120" w:line="264" w:lineRule="auto"/>
              <w:jc w:val="both"/>
              <w:rPr>
                <w:rFonts w:ascii="Arial" w:cs="Arial" w:eastAsia="Arial" w:hAnsi="Arial"/>
              </w:rPr>
            </w:pPr>
            <w:r w:rsidDel="00000000" w:rsidR="00000000" w:rsidRPr="00000000">
              <w:rPr>
                <w:rFonts w:ascii="Arial" w:cs="Arial" w:eastAsia="Arial" w:hAnsi="Arial"/>
                <w:rtl w:val="0"/>
              </w:rPr>
              <w:t xml:space="preserve">[nurodyti TAIP arba NE jei įdiegta]</w:t>
            </w:r>
          </w:p>
          <w:p w:rsidR="00000000" w:rsidDel="00000000" w:rsidP="00000000" w:rsidRDefault="00000000" w:rsidRPr="00000000" w14:paraId="00000103">
            <w:pPr>
              <w:spacing w:after="120" w:line="264" w:lineRule="auto"/>
              <w:jc w:val="both"/>
              <w:rPr>
                <w:rFonts w:ascii="Arial" w:cs="Arial" w:eastAsia="Arial" w:hAnsi="Arial"/>
              </w:rPr>
            </w:pPr>
            <w:r w:rsidDel="00000000" w:rsidR="00000000" w:rsidRPr="00000000">
              <w:rPr>
                <w:rtl w:val="0"/>
              </w:rPr>
            </w:r>
          </w:p>
        </w:tc>
      </w:tr>
      <w:tr>
        <w:trPr>
          <w:cantSplit w:val="0"/>
          <w:trHeight w:val="274" w:hRule="atLeast"/>
          <w:tblHeader w:val="0"/>
        </w:trPr>
        <w:tc>
          <w:tcPr/>
          <w:p w:rsidR="00000000" w:rsidDel="00000000" w:rsidP="00000000" w:rsidRDefault="00000000" w:rsidRPr="00000000" w14:paraId="00000104">
            <w:pPr>
              <w:widowControl w:val="0"/>
              <w:numPr>
                <w:ilvl w:val="0"/>
                <w:numId w:val="3"/>
              </w:numPr>
              <w:pBdr>
                <w:top w:space="0" w:sz="0" w:val="nil"/>
                <w:left w:space="0" w:sz="0" w:val="nil"/>
                <w:bottom w:space="0" w:sz="0" w:val="nil"/>
                <w:right w:space="0" w:sz="0" w:val="nil"/>
                <w:between w:space="0" w:sz="0" w:val="nil"/>
              </w:pBdr>
              <w:tabs>
                <w:tab w:val="right" w:leader="none" w:pos="313"/>
              </w:tabs>
              <w:ind w:left="502" w:hanging="360"/>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1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Vilkimo įtaisas</w:t>
            </w:r>
          </w:p>
        </w:tc>
        <w:tc>
          <w:tcPr/>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left" w:leader="none" w:pos="32"/>
                <w:tab w:val="left" w:leader="none" w:pos="393"/>
                <w:tab w:val="left" w:leader="none" w:pos="607"/>
              </w:tabs>
              <w:ind w:left="32"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color w:val="000000"/>
                <w:sz w:val="24"/>
                <w:szCs w:val="24"/>
                <w:rtl w:val="0"/>
              </w:rPr>
              <w:t xml:space="preserve">.1.Vilkimo įtaisai įmontuoti kėbulo apatinėje dalyje, transporto priemonės priekyje ir gale.</w:t>
            </w:r>
          </w:p>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left" w:leader="none" w:pos="32"/>
                <w:tab w:val="left" w:leader="none" w:pos="393"/>
                <w:tab w:val="left" w:leader="none" w:pos="570"/>
              </w:tabs>
              <w:ind w:left="32"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color w:val="000000"/>
                <w:sz w:val="24"/>
                <w:szCs w:val="24"/>
                <w:rtl w:val="0"/>
              </w:rPr>
              <w:t xml:space="preserve">.2.Vilkimo įtaiso kilpa gali būti nuimama, bet turi būti pateikta komplekte su kiekviena transporto priemone.</w:t>
            </w:r>
          </w:p>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left" w:leader="none" w:pos="32"/>
                <w:tab w:val="left" w:leader="none" w:pos="393"/>
                <w:tab w:val="left" w:leader="none" w:pos="570"/>
              </w:tabs>
              <w:ind w:left="32"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color w:val="000000"/>
                <w:sz w:val="24"/>
                <w:szCs w:val="24"/>
                <w:rtl w:val="0"/>
              </w:rPr>
              <w:t xml:space="preserve">.3.Vilkimo įtaisas arba kilpos tvirtinimo vieta turi būti uždengta gaubtu ar dangteliu.</w:t>
            </w:r>
          </w:p>
          <w:p w:rsidR="00000000" w:rsidDel="00000000" w:rsidP="00000000" w:rsidRDefault="00000000" w:rsidRPr="00000000" w14:paraId="00000109">
            <w:pPr>
              <w:spacing w:after="120" w:line="264" w:lineRule="auto"/>
              <w:jc w:val="both"/>
              <w:rPr>
                <w:rFonts w:ascii="Times New Roman" w:cs="Times New Roman" w:eastAsia="Times New Roman" w:hAnsi="Times New Roman"/>
                <w:sz w:val="24"/>
                <w:szCs w:val="24"/>
              </w:rPr>
            </w:pPr>
            <w:r w:rsidDel="00000000" w:rsidR="00000000" w:rsidRPr="00000000">
              <w:rPr>
                <w:rFonts w:ascii="Arial" w:cs="Arial" w:eastAsia="Arial" w:hAnsi="Arial"/>
                <w:i w:val="1"/>
                <w:rtl w:val="0"/>
              </w:rPr>
              <w:t xml:space="preserve">[Su pasiūlymu nereikalaujama pateikti įrodymų]</w:t>
            </w:r>
            <w:r w:rsidDel="00000000" w:rsidR="00000000" w:rsidRPr="00000000">
              <w:rPr>
                <w:rtl w:val="0"/>
              </w:rPr>
            </w:r>
          </w:p>
        </w:tc>
        <w:tc>
          <w:tcPr/>
          <w:p w:rsidR="00000000" w:rsidDel="00000000" w:rsidP="00000000" w:rsidRDefault="00000000" w:rsidRPr="00000000" w14:paraId="0000010A">
            <w:pPr>
              <w:spacing w:after="120" w:line="264" w:lineRule="auto"/>
              <w:jc w:val="both"/>
              <w:rPr>
                <w:rFonts w:ascii="Arial" w:cs="Arial" w:eastAsia="Arial" w:hAnsi="Arial"/>
              </w:rPr>
            </w:pPr>
            <w:r w:rsidDel="00000000" w:rsidR="00000000" w:rsidRPr="00000000">
              <w:rPr>
                <w:rFonts w:ascii="Arial" w:cs="Arial" w:eastAsia="Arial" w:hAnsi="Arial"/>
                <w:rtl w:val="0"/>
              </w:rPr>
              <w:t xml:space="preserve">[nurodyti TAIP arba NE]</w:t>
            </w:r>
          </w:p>
          <w:p w:rsidR="00000000" w:rsidDel="00000000" w:rsidP="00000000" w:rsidRDefault="00000000" w:rsidRPr="00000000" w14:paraId="0000010B">
            <w:pPr>
              <w:spacing w:after="120" w:line="264" w:lineRule="auto"/>
              <w:jc w:val="both"/>
              <w:rPr>
                <w:rFonts w:ascii="Arial" w:cs="Arial" w:eastAsia="Arial" w:hAnsi="Arial"/>
              </w:rPr>
            </w:pPr>
            <w:r w:rsidDel="00000000" w:rsidR="00000000" w:rsidRPr="00000000">
              <w:rPr>
                <w:rtl w:val="0"/>
              </w:rPr>
            </w:r>
          </w:p>
        </w:tc>
      </w:tr>
      <w:tr>
        <w:trPr>
          <w:cantSplit w:val="0"/>
          <w:trHeight w:val="336" w:hRule="atLeast"/>
          <w:tblHeader w:val="0"/>
        </w:trPr>
        <w:tc>
          <w:tcPr/>
          <w:p w:rsidR="00000000" w:rsidDel="00000000" w:rsidP="00000000" w:rsidRDefault="00000000" w:rsidRPr="00000000" w14:paraId="0000010C">
            <w:pPr>
              <w:widowControl w:val="0"/>
              <w:numPr>
                <w:ilvl w:val="0"/>
                <w:numId w:val="3"/>
              </w:numPr>
              <w:pBdr>
                <w:top w:space="0" w:sz="0" w:val="nil"/>
                <w:left w:space="0" w:sz="0" w:val="nil"/>
                <w:bottom w:space="0" w:sz="0" w:val="nil"/>
                <w:right w:space="0" w:sz="0" w:val="nil"/>
                <w:between w:space="0" w:sz="0" w:val="nil"/>
              </w:pBdr>
              <w:tabs>
                <w:tab w:val="right" w:leader="none" w:pos="313"/>
              </w:tabs>
              <w:ind w:left="502" w:hanging="360"/>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1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Vairavimo sistema</w:t>
            </w:r>
          </w:p>
        </w:tc>
        <w:tc>
          <w:tcPr/>
          <w:p w:rsidR="00000000" w:rsidDel="00000000" w:rsidP="00000000" w:rsidRDefault="00000000" w:rsidRPr="00000000" w14:paraId="0000010E">
            <w:pPr>
              <w:tabs>
                <w:tab w:val="left" w:leader="none" w:pos="32"/>
                <w:tab w:val="left" w:leader="none" w:pos="312"/>
                <w:tab w:val="left" w:leader="none" w:pos="599"/>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17.1.Vairas turi būti kairėje pusėje. Vairo padėtis – reguliuojama. Turi būti įrengta sistema su vairo stiprintuvu.</w:t>
            </w:r>
          </w:p>
          <w:p w:rsidR="00000000" w:rsidDel="00000000" w:rsidP="00000000" w:rsidRDefault="00000000" w:rsidRPr="00000000" w14:paraId="0000010F">
            <w:pPr>
              <w:tabs>
                <w:tab w:val="left" w:leader="none" w:pos="32"/>
                <w:tab w:val="left" w:leader="none" w:pos="312"/>
                <w:tab w:val="left" w:leader="none" w:pos="599"/>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17.2.Sistema turi turėti elektrinį/ hidraulinį vairo stiprintuvą.</w:t>
            </w:r>
          </w:p>
          <w:p w:rsidR="00000000" w:rsidDel="00000000" w:rsidP="00000000" w:rsidRDefault="00000000" w:rsidRPr="00000000" w14:paraId="00000110">
            <w:pPr>
              <w:spacing w:after="120" w:line="264" w:lineRule="auto"/>
              <w:jc w:val="both"/>
              <w:rPr>
                <w:rFonts w:ascii="Times New Roman" w:cs="Times New Roman" w:eastAsia="Times New Roman" w:hAnsi="Times New Roman"/>
                <w:sz w:val="24"/>
                <w:szCs w:val="24"/>
              </w:rPr>
            </w:pPr>
            <w:r w:rsidDel="00000000" w:rsidR="00000000" w:rsidRPr="00000000">
              <w:rPr>
                <w:rFonts w:ascii="Arial" w:cs="Arial" w:eastAsia="Arial" w:hAnsi="Arial"/>
                <w:i w:val="1"/>
                <w:rtl w:val="0"/>
              </w:rPr>
              <w:t xml:space="preserve">[Su pasiūlymu nereikalaujama pateikti įrodymų]</w:t>
            </w:r>
            <w:r w:rsidDel="00000000" w:rsidR="00000000" w:rsidRPr="00000000">
              <w:rPr>
                <w:rtl w:val="0"/>
              </w:rPr>
            </w:r>
          </w:p>
        </w:tc>
        <w:tc>
          <w:tcPr/>
          <w:p w:rsidR="00000000" w:rsidDel="00000000" w:rsidP="00000000" w:rsidRDefault="00000000" w:rsidRPr="00000000" w14:paraId="00000111">
            <w:pPr>
              <w:spacing w:after="120" w:line="264" w:lineRule="auto"/>
              <w:jc w:val="both"/>
              <w:rPr>
                <w:rFonts w:ascii="Arial" w:cs="Arial" w:eastAsia="Arial" w:hAnsi="Arial"/>
              </w:rPr>
            </w:pPr>
            <w:r w:rsidDel="00000000" w:rsidR="00000000" w:rsidRPr="00000000">
              <w:rPr>
                <w:rFonts w:ascii="Arial" w:cs="Arial" w:eastAsia="Arial" w:hAnsi="Arial"/>
                <w:rtl w:val="0"/>
              </w:rPr>
              <w:t xml:space="preserve">[nurodyti TAIP arba NE]</w:t>
            </w:r>
          </w:p>
        </w:tc>
      </w:tr>
      <w:tr>
        <w:trPr>
          <w:cantSplit w:val="0"/>
          <w:trHeight w:val="336" w:hRule="atLeast"/>
          <w:tblHeader w:val="0"/>
        </w:trPr>
        <w:tc>
          <w:tcPr/>
          <w:p w:rsidR="00000000" w:rsidDel="00000000" w:rsidP="00000000" w:rsidRDefault="00000000" w:rsidRPr="00000000" w14:paraId="00000112">
            <w:pPr>
              <w:widowControl w:val="0"/>
              <w:numPr>
                <w:ilvl w:val="0"/>
                <w:numId w:val="3"/>
              </w:numPr>
              <w:pBdr>
                <w:top w:space="0" w:sz="0" w:val="nil"/>
                <w:left w:space="0" w:sz="0" w:val="nil"/>
                <w:bottom w:space="0" w:sz="0" w:val="nil"/>
                <w:right w:space="0" w:sz="0" w:val="nil"/>
                <w:between w:space="0" w:sz="0" w:val="nil"/>
              </w:pBdr>
              <w:tabs>
                <w:tab w:val="right" w:leader="none" w:pos="313"/>
              </w:tabs>
              <w:ind w:left="502" w:hanging="360"/>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1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Kėbulas</w:t>
            </w:r>
          </w:p>
        </w:tc>
        <w:tc>
          <w:tcPr/>
          <w:p w:rsidR="00000000" w:rsidDel="00000000" w:rsidP="00000000" w:rsidRDefault="00000000" w:rsidRPr="00000000" w14:paraId="00000114">
            <w:pPr>
              <w:tabs>
                <w:tab w:val="left" w:leader="none" w:pos="32"/>
                <w:tab w:val="left" w:leader="none" w:pos="599"/>
              </w:tabs>
              <w:ind w:right="6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18.1 Transporto priemonės kėbulas arba karkasas turi būti pagamintas iš korozijai atsparių medžiagų arba ne mažiau kaip 50 proc. padengtas antikorozine danga, kėbulo detalės turi būti apsaugotos nuo korozijos, t.y. kiauryminio prarūdijimo kėbulo detalėse, dažų atšokimo ir ištrupėjimo nuo kėbulo paviršiaus  viso numatyto garantinio laikotarpio galiojimo metu.</w:t>
            </w:r>
          </w:p>
          <w:p w:rsidR="00000000" w:rsidDel="00000000" w:rsidP="00000000" w:rsidRDefault="00000000" w:rsidRPr="00000000" w14:paraId="00000115">
            <w:pPr>
              <w:tabs>
                <w:tab w:val="left" w:leader="none" w:pos="32"/>
                <w:tab w:val="left" w:leader="none" w:pos="599"/>
              </w:tabs>
              <w:ind w:right="6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18.2.Rėmas turi būti pagamintas iš atsparių korozijai medžiagų.</w:t>
            </w:r>
          </w:p>
          <w:p w:rsidR="00000000" w:rsidDel="00000000" w:rsidP="00000000" w:rsidRDefault="00000000" w:rsidRPr="00000000" w14:paraId="00000116">
            <w:pPr>
              <w:tabs>
                <w:tab w:val="left" w:leader="none" w:pos="32"/>
                <w:tab w:val="left" w:leader="none" w:pos="599"/>
              </w:tabs>
              <w:ind w:right="6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18.3.Ratų arkos kėbulo elementai turi būti pagaminti iš atsparių korozijai medžiagų. </w:t>
            </w:r>
          </w:p>
          <w:p w:rsidR="00000000" w:rsidDel="00000000" w:rsidP="00000000" w:rsidRDefault="00000000" w:rsidRPr="00000000" w14:paraId="00000117">
            <w:pPr>
              <w:tabs>
                <w:tab w:val="left" w:leader="none" w:pos="32"/>
                <w:tab w:val="left" w:leader="none" w:pos="599"/>
              </w:tabs>
              <w:ind w:right="6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18.4.Gamintojo garantija antikorozinei kėbulo apsaugai – ne mažiau nei 60 mėnesių be ridos apribojimo. Užtikrinimo priemonė:</w:t>
            </w:r>
            <w:r w:rsidDel="00000000" w:rsidR="00000000" w:rsidRPr="00000000">
              <w:rPr>
                <w:rFonts w:ascii="Times New Roman" w:cs="Times New Roman" w:eastAsia="Times New Roman" w:hAnsi="Times New Roman"/>
                <w:strike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garantinis raštas sutarties vykdymo metu.</w:t>
            </w:r>
          </w:p>
          <w:p w:rsidR="00000000" w:rsidDel="00000000" w:rsidP="00000000" w:rsidRDefault="00000000" w:rsidRPr="00000000" w14:paraId="00000118">
            <w:pPr>
              <w:tabs>
                <w:tab w:val="left" w:leader="none" w:pos="32"/>
                <w:tab w:val="left" w:leader="none" w:pos="599"/>
              </w:tabs>
              <w:ind w:right="6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18.5.Dugnas padengtas specialia antikorozine danga, užtikrinančia ne mažesnę nei 60 mėnesių apsaugą be ridos apribojimo. Užtikrinimo priemonė –garantinis raštas sutarties vykdymo metu.</w:t>
            </w:r>
          </w:p>
          <w:p w:rsidR="00000000" w:rsidDel="00000000" w:rsidP="00000000" w:rsidRDefault="00000000" w:rsidRPr="00000000" w14:paraId="00000119">
            <w:pPr>
              <w:tabs>
                <w:tab w:val="left" w:leader="none" w:pos="32"/>
                <w:tab w:val="left" w:leader="none" w:pos="599"/>
              </w:tabs>
              <w:ind w:right="6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18.6. Elektros kabeliai esantys autobuso apačioje turi būti apsaugoti nuo korozijos ir mechaninių pažeidimų.</w:t>
            </w:r>
          </w:p>
          <w:p w:rsidR="00000000" w:rsidDel="00000000" w:rsidP="00000000" w:rsidRDefault="00000000" w:rsidRPr="00000000" w14:paraId="0000011A">
            <w:pPr>
              <w:tabs>
                <w:tab w:val="left" w:leader="none" w:pos="32"/>
                <w:tab w:val="left" w:leader="none" w:pos="599"/>
              </w:tabs>
              <w:ind w:right="6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18.7. Kėbulo šonų ir stogo šilumos izoliacija – tinkama 1.5. punkte numatytoms klimato sąlygoms.</w:t>
            </w:r>
          </w:p>
          <w:p w:rsidR="00000000" w:rsidDel="00000000" w:rsidP="00000000" w:rsidRDefault="00000000" w:rsidRPr="00000000" w14:paraId="0000011B">
            <w:pPr>
              <w:spacing w:after="120" w:line="264" w:lineRule="auto"/>
              <w:jc w:val="both"/>
              <w:rPr>
                <w:rFonts w:ascii="Arial" w:cs="Arial" w:eastAsia="Arial" w:hAnsi="Arial"/>
                <w:sz w:val="24"/>
                <w:szCs w:val="24"/>
              </w:rPr>
            </w:pPr>
            <w:r w:rsidDel="00000000" w:rsidR="00000000" w:rsidRPr="00000000">
              <w:rPr>
                <w:rFonts w:ascii="Arial" w:cs="Arial" w:eastAsia="Arial" w:hAnsi="Arial"/>
                <w:i w:val="1"/>
                <w:rtl w:val="0"/>
              </w:rPr>
              <w:t xml:space="preserve">[Su pasiūlymu pateikti gamintojo techninį aprašymą, brošiūrą ar kitą lygiavertį dokumentą</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1"/>
                <w:rtl w:val="0"/>
              </w:rPr>
              <w:t xml:space="preserve">]</w:t>
            </w:r>
            <w:r w:rsidDel="00000000" w:rsidR="00000000" w:rsidRPr="00000000">
              <w:rPr>
                <w:rtl w:val="0"/>
              </w:rPr>
            </w:r>
          </w:p>
        </w:tc>
        <w:tc>
          <w:tcPr/>
          <w:p w:rsidR="00000000" w:rsidDel="00000000" w:rsidP="00000000" w:rsidRDefault="00000000" w:rsidRPr="00000000" w14:paraId="0000011C">
            <w:pPr>
              <w:spacing w:after="120" w:line="264" w:lineRule="auto"/>
              <w:ind w:right="34"/>
              <w:jc w:val="both"/>
              <w:rPr>
                <w:rFonts w:ascii="Arial" w:cs="Arial" w:eastAsia="Arial" w:hAnsi="Arial"/>
                <w:i w:val="1"/>
              </w:rPr>
            </w:pPr>
            <w:r w:rsidDel="00000000" w:rsidR="00000000" w:rsidRPr="00000000">
              <w:rPr>
                <w:rFonts w:ascii="Arial" w:cs="Arial" w:eastAsia="Arial" w:hAnsi="Arial"/>
                <w:rtl w:val="0"/>
              </w:rPr>
              <w:t xml:space="preserve">[nurodyti TAIP arba NE]</w:t>
            </w:r>
            <w:r w:rsidDel="00000000" w:rsidR="00000000" w:rsidRPr="00000000">
              <w:rPr>
                <w:rtl w:val="0"/>
              </w:rPr>
            </w:r>
          </w:p>
          <w:p w:rsidR="00000000" w:rsidDel="00000000" w:rsidP="00000000" w:rsidRDefault="00000000" w:rsidRPr="00000000" w14:paraId="0000011D">
            <w:pPr>
              <w:tabs>
                <w:tab w:val="right" w:leader="none" w:pos="57"/>
                <w:tab w:val="left" w:leader="none" w:pos="599"/>
                <w:tab w:val="left" w:leader="none" w:pos="1423"/>
              </w:tabs>
              <w:spacing w:after="200" w:line="276" w:lineRule="auto"/>
              <w:jc w:val="both"/>
              <w:rPr>
                <w:rFonts w:ascii="Arial" w:cs="Arial" w:eastAsia="Arial" w:hAnsi="Arial"/>
              </w:rPr>
            </w:pPr>
            <w:r w:rsidDel="00000000" w:rsidR="00000000" w:rsidRPr="00000000">
              <w:rPr>
                <w:rFonts w:ascii="Arial" w:cs="Arial" w:eastAsia="Arial" w:hAnsi="Arial"/>
                <w:rtl w:val="0"/>
              </w:rPr>
              <w:t xml:space="preserve">[Tiekėjas nurodo: kėbulo garantijos laikotarpis - ]</w:t>
            </w:r>
          </w:p>
          <w:p w:rsidR="00000000" w:rsidDel="00000000" w:rsidP="00000000" w:rsidRDefault="00000000" w:rsidRPr="00000000" w14:paraId="0000011E">
            <w:pPr>
              <w:spacing w:after="120" w:line="264" w:lineRule="auto"/>
              <w:jc w:val="both"/>
              <w:rPr>
                <w:rFonts w:ascii="Arial" w:cs="Arial" w:eastAsia="Arial" w:hAnsi="Arial"/>
                <w:i w:val="1"/>
              </w:rPr>
            </w:pPr>
            <w:r w:rsidDel="00000000" w:rsidR="00000000" w:rsidRPr="00000000">
              <w:rPr>
                <w:rtl w:val="0"/>
              </w:rPr>
            </w:r>
          </w:p>
        </w:tc>
      </w:tr>
      <w:tr>
        <w:trPr>
          <w:cantSplit w:val="0"/>
          <w:trHeight w:val="336" w:hRule="atLeast"/>
          <w:tblHeader w:val="0"/>
        </w:trPr>
        <w:tc>
          <w:tcPr/>
          <w:p w:rsidR="00000000" w:rsidDel="00000000" w:rsidP="00000000" w:rsidRDefault="00000000" w:rsidRPr="00000000" w14:paraId="0000011F">
            <w:pPr>
              <w:widowControl w:val="0"/>
              <w:numPr>
                <w:ilvl w:val="0"/>
                <w:numId w:val="3"/>
              </w:numPr>
              <w:pBdr>
                <w:top w:space="0" w:sz="0" w:val="nil"/>
                <w:left w:space="0" w:sz="0" w:val="nil"/>
                <w:bottom w:space="0" w:sz="0" w:val="nil"/>
                <w:right w:space="0" w:sz="0" w:val="nil"/>
                <w:between w:space="0" w:sz="0" w:val="nil"/>
              </w:pBdr>
              <w:tabs>
                <w:tab w:val="right" w:leader="none" w:pos="313"/>
              </w:tabs>
              <w:ind w:left="502" w:hanging="360"/>
              <w:jc w:val="center"/>
              <w:rPr>
                <w:rFonts w:ascii="Times New Roman" w:cs="Times New Roman" w:eastAsia="Times New Roman" w:hAnsi="Times New Roman"/>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1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Spalva </w:t>
            </w:r>
          </w:p>
        </w:tc>
        <w:tc>
          <w:tcPr/>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left" w:leader="none" w:pos="32"/>
                <w:tab w:val="left" w:leader="none" w:pos="598"/>
              </w:tabs>
              <w:ind w:left="32"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19</w:t>
            </w:r>
            <w:r w:rsidDel="00000000" w:rsidR="00000000" w:rsidRPr="00000000">
              <w:rPr>
                <w:rFonts w:ascii="Times New Roman" w:cs="Times New Roman" w:eastAsia="Times New Roman" w:hAnsi="Times New Roman"/>
                <w:color w:val="000000"/>
                <w:sz w:val="24"/>
                <w:szCs w:val="24"/>
                <w:highlight w:val="white"/>
                <w:rtl w:val="0"/>
              </w:rPr>
              <w:t xml:space="preserve">.1.</w:t>
            </w:r>
            <w:r w:rsidDel="00000000" w:rsidR="00000000" w:rsidRPr="00000000">
              <w:rPr>
                <w:rFonts w:ascii="Times New Roman" w:cs="Times New Roman" w:eastAsia="Times New Roman" w:hAnsi="Times New Roman"/>
                <w:sz w:val="24"/>
                <w:szCs w:val="24"/>
                <w:rtl w:val="0"/>
              </w:rPr>
              <w:t xml:space="preserve">Transporto priemonės turi būti baltos spalvos;</w:t>
            </w:r>
          </w:p>
          <w:p w:rsidR="00000000" w:rsidDel="00000000" w:rsidP="00000000" w:rsidRDefault="00000000" w:rsidRPr="00000000" w14:paraId="00000122">
            <w:pPr>
              <w:spacing w:after="120" w:line="264" w:lineRule="auto"/>
              <w:jc w:val="both"/>
              <w:rPr>
                <w:rFonts w:ascii="Times New Roman" w:cs="Times New Roman" w:eastAsia="Times New Roman" w:hAnsi="Times New Roman"/>
                <w:sz w:val="24"/>
                <w:szCs w:val="24"/>
              </w:rPr>
            </w:pPr>
            <w:r w:rsidDel="00000000" w:rsidR="00000000" w:rsidRPr="00000000">
              <w:rPr>
                <w:rFonts w:ascii="Arial" w:cs="Arial" w:eastAsia="Arial" w:hAnsi="Arial"/>
                <w:i w:val="1"/>
                <w:rtl w:val="0"/>
              </w:rPr>
              <w:t xml:space="preserve">[Su pasiūlymu nereikalaujama pateikti įrodymų]</w:t>
            </w:r>
            <w:r w:rsidDel="00000000" w:rsidR="00000000" w:rsidRPr="00000000">
              <w:rPr>
                <w:rtl w:val="0"/>
              </w:rPr>
            </w:r>
          </w:p>
        </w:tc>
        <w:tc>
          <w:tcPr/>
          <w:p w:rsidR="00000000" w:rsidDel="00000000" w:rsidP="00000000" w:rsidRDefault="00000000" w:rsidRPr="00000000" w14:paraId="00000123">
            <w:pPr>
              <w:spacing w:after="120" w:line="264" w:lineRule="auto"/>
              <w:ind w:right="34"/>
              <w:jc w:val="both"/>
              <w:rPr>
                <w:rFonts w:ascii="Arial" w:cs="Arial" w:eastAsia="Arial" w:hAnsi="Arial"/>
              </w:rPr>
            </w:pPr>
            <w:r w:rsidDel="00000000" w:rsidR="00000000" w:rsidRPr="00000000">
              <w:rPr>
                <w:rFonts w:ascii="Arial" w:cs="Arial" w:eastAsia="Arial" w:hAnsi="Arial"/>
                <w:rtl w:val="0"/>
              </w:rPr>
              <w:t xml:space="preserve">[nurodyti TAIP arba NE]</w:t>
            </w:r>
          </w:p>
        </w:tc>
      </w:tr>
      <w:tr>
        <w:trPr>
          <w:cantSplit w:val="0"/>
          <w:trHeight w:val="336" w:hRule="atLeast"/>
          <w:tblHeader w:val="0"/>
        </w:trPr>
        <w:tc>
          <w:tcPr/>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ind w:left="3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2</w:t>
            </w: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Fonts w:ascii="Times New Roman" w:cs="Times New Roman" w:eastAsia="Times New Roman" w:hAnsi="Times New Roman"/>
                <w:color w:val="000000"/>
                <w:sz w:val="24"/>
                <w:szCs w:val="24"/>
                <w:rtl w:val="0"/>
              </w:rPr>
              <w:t xml:space="preserve">.</w:t>
            </w:r>
          </w:p>
        </w:tc>
        <w:tc>
          <w:tcPr>
            <w:shd w:fill="auto" w:val="clear"/>
          </w:tcPr>
          <w:p w:rsidR="00000000" w:rsidDel="00000000" w:rsidP="00000000" w:rsidRDefault="00000000" w:rsidRPr="00000000" w14:paraId="000001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Oro kondicionavimas, šildymas ir ventiliacija</w:t>
            </w:r>
          </w:p>
        </w:tc>
        <w:tc>
          <w:tcPr/>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left" w:leader="none" w:pos="32"/>
                <w:tab w:val="left" w:leader="none" w:pos="451"/>
                <w:tab w:val="left" w:leader="none" w:pos="598"/>
              </w:tabs>
              <w:ind w:left="27"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Fonts w:ascii="Times New Roman" w:cs="Times New Roman" w:eastAsia="Times New Roman" w:hAnsi="Times New Roman"/>
                <w:color w:val="000000"/>
                <w:sz w:val="24"/>
                <w:szCs w:val="24"/>
                <w:rtl w:val="0"/>
              </w:rPr>
              <w:t xml:space="preserve">.1.Turi būti įrengtos autobuso keleivių salono, vairuotojo darbo vietos oro kondicionavimo, vėdinimo ir šildymo sistemos.</w:t>
            </w:r>
          </w:p>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left" w:leader="none" w:pos="32"/>
                <w:tab w:val="left" w:leader="none" w:pos="451"/>
                <w:tab w:val="left" w:leader="none" w:pos="598"/>
              </w:tabs>
              <w:ind w:left="27"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Fonts w:ascii="Times New Roman" w:cs="Times New Roman" w:eastAsia="Times New Roman" w:hAnsi="Times New Roman"/>
                <w:color w:val="000000"/>
                <w:sz w:val="24"/>
                <w:szCs w:val="24"/>
                <w:rtl w:val="0"/>
              </w:rPr>
              <w:t xml:space="preserve">.2.Keleivių salone turi būti ne mažiau nei 2 langai su atidaromomis orlaidėmis.</w:t>
            </w:r>
          </w:p>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left" w:leader="none" w:pos="32"/>
                <w:tab w:val="left" w:leader="none" w:pos="451"/>
                <w:tab w:val="left" w:leader="none" w:pos="598"/>
              </w:tabs>
              <w:ind w:left="27"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Fonts w:ascii="Times New Roman" w:cs="Times New Roman" w:eastAsia="Times New Roman" w:hAnsi="Times New Roman"/>
                <w:color w:val="000000"/>
                <w:sz w:val="24"/>
                <w:szCs w:val="24"/>
                <w:rtl w:val="0"/>
              </w:rPr>
              <w:t xml:space="preserve">.3. Transporto priemonėje turi būti įrengta šildymo sistema arba lygiavertė. Vairuotojo zonos ir keleivių salono šildymas gali būti užtikrinamas elektriniais nuo aukštos įtampos baterijų maitinamais šildytuvais, kurių bendra</w:t>
            </w:r>
            <w:r w:rsidDel="00000000" w:rsidR="00000000" w:rsidRPr="00000000">
              <w:rPr>
                <w:rFonts w:ascii="Times New Roman" w:cs="Times New Roman" w:eastAsia="Times New Roman" w:hAnsi="Times New Roman"/>
                <w:sz w:val="24"/>
                <w:szCs w:val="24"/>
                <w:rtl w:val="0"/>
              </w:rPr>
              <w:t xml:space="preserve"> šiluminė galia ne mažesnė kaip 12kW ir</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Webasto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ar kitais alternatyviais šaltiniais, kurių šiluminė galia 1</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color w:val="000000"/>
                <w:sz w:val="24"/>
                <w:szCs w:val="24"/>
                <w:rtl w:val="0"/>
              </w:rPr>
              <w:t xml:space="preserve"> kW, papildomai veikiančios šilumos kiekiui autobuse palaikyti. Šiluminė galia įvardinta vadovaujantis ilgamete autoparko praktika ir patirtim.</w:t>
            </w:r>
          </w:p>
          <w:p w:rsidR="00000000" w:rsidDel="00000000" w:rsidP="00000000" w:rsidRDefault="00000000" w:rsidRPr="00000000" w14:paraId="00000129">
            <w:pPr>
              <w:tabs>
                <w:tab w:val="left" w:leader="none" w:pos="32"/>
                <w:tab w:val="left" w:leader="none" w:pos="451"/>
                <w:tab w:val="left" w:leader="none" w:pos="598"/>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20.4.Šildymo sistema turi atitikti šios lentelės 1.5. punkte numatytas klimato sąlygas. </w:t>
            </w:r>
          </w:p>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left" w:leader="none" w:pos="32"/>
                <w:tab w:val="left" w:leader="none" w:pos="451"/>
                <w:tab w:val="left" w:leader="none" w:pos="598"/>
              </w:tabs>
              <w:ind w:left="27"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Fonts w:ascii="Times New Roman" w:cs="Times New Roman" w:eastAsia="Times New Roman" w:hAnsi="Times New Roman"/>
                <w:color w:val="000000"/>
                <w:sz w:val="24"/>
                <w:szCs w:val="24"/>
                <w:rtl w:val="0"/>
              </w:rPr>
              <w:t xml:space="preserve">.5.Vairuotojo kabina turi būti šildoma ir valdoma iš vairuotojo darbo vietos. Turi būti apipučiamos vairuotojo kojos, priekinis stiklas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left" w:leader="none" w:pos="32"/>
                <w:tab w:val="left" w:leader="none" w:pos="451"/>
                <w:tab w:val="left" w:leader="none" w:pos="598"/>
              </w:tabs>
              <w:ind w:left="27" w:right="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Fonts w:ascii="Quattrocento Sans" w:cs="Quattrocento Sans" w:eastAsia="Quattrocento Sans" w:hAnsi="Quattrocento Sans"/>
                <w:color w:val="000000"/>
                <w:sz w:val="18"/>
                <w:szCs w:val="18"/>
                <w:rtl w:val="0"/>
              </w:rPr>
              <w:t xml:space="preserve"> </w:t>
            </w:r>
            <w:r w:rsidDel="00000000" w:rsidR="00000000" w:rsidRPr="00000000">
              <w:rPr>
                <w:rFonts w:ascii="Times New Roman" w:cs="Times New Roman" w:eastAsia="Times New Roman" w:hAnsi="Times New Roman"/>
                <w:color w:val="000000"/>
                <w:sz w:val="24"/>
                <w:szCs w:val="24"/>
                <w:rtl w:val="0"/>
              </w:rPr>
              <w:t xml:space="preserve">Transporto priemonėje turi būti įrengta kondicionavimo sistema. Bendra sistemos šaldymo galia ne mažiau 10 kW.  Šiluminė galia įvardinta vadovaujantis ilgamete autoparko praktika ir patirtimi.   </w:t>
            </w:r>
          </w:p>
          <w:p w:rsidR="00000000" w:rsidDel="00000000" w:rsidP="00000000" w:rsidRDefault="00000000" w:rsidRPr="00000000" w14:paraId="0000012C">
            <w:pPr>
              <w:pBdr>
                <w:top w:space="0" w:sz="0" w:val="nil"/>
                <w:left w:space="0" w:sz="0" w:val="nil"/>
                <w:bottom w:space="0" w:sz="0" w:val="nil"/>
                <w:right w:space="0" w:sz="0" w:val="nil"/>
                <w:between w:space="0" w:sz="0" w:val="nil"/>
              </w:pBdr>
              <w:tabs>
                <w:tab w:val="left" w:leader="none" w:pos="32"/>
                <w:tab w:val="left" w:leader="none" w:pos="451"/>
                <w:tab w:val="left" w:leader="none" w:pos="598"/>
              </w:tabs>
              <w:ind w:left="27"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Fonts w:ascii="Times New Roman" w:cs="Times New Roman" w:eastAsia="Times New Roman" w:hAnsi="Times New Roman"/>
                <w:color w:val="000000"/>
                <w:sz w:val="24"/>
                <w:szCs w:val="24"/>
                <w:rtl w:val="0"/>
              </w:rPr>
              <w:t xml:space="preserve">.Vairuotojo darbo vietos ir keleivių salono vėdinimas / kondicionavimas ir šildymas turi būti atskirti bei valdomi atskirai.</w:t>
            </w:r>
            <w:r w:rsidDel="00000000" w:rsidR="00000000" w:rsidRPr="00000000">
              <w:rPr>
                <w:rtl w:val="0"/>
              </w:rPr>
            </w:r>
          </w:p>
          <w:p w:rsidR="00000000" w:rsidDel="00000000" w:rsidP="00000000" w:rsidRDefault="00000000" w:rsidRPr="00000000" w14:paraId="0000012D">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E">
            <w:pPr>
              <w:spacing w:after="120" w:line="264" w:lineRule="auto"/>
              <w:ind w:right="34"/>
              <w:jc w:val="both"/>
              <w:rPr>
                <w:rFonts w:ascii="Arial" w:cs="Arial" w:eastAsia="Arial" w:hAnsi="Arial"/>
              </w:rPr>
            </w:pPr>
            <w:r w:rsidDel="00000000" w:rsidR="00000000" w:rsidRPr="00000000">
              <w:rPr>
                <w:rFonts w:ascii="Arial" w:cs="Arial" w:eastAsia="Arial" w:hAnsi="Arial"/>
                <w:rtl w:val="0"/>
              </w:rPr>
              <w:t xml:space="preserve">[nurodyti TAIP arba NE]</w:t>
            </w:r>
          </w:p>
          <w:p w:rsidR="00000000" w:rsidDel="00000000" w:rsidP="00000000" w:rsidRDefault="00000000" w:rsidRPr="00000000" w14:paraId="0000012F">
            <w:pPr>
              <w:tabs>
                <w:tab w:val="right" w:leader="none" w:pos="57"/>
                <w:tab w:val="left" w:leader="none" w:pos="451"/>
                <w:tab w:val="left" w:leader="none" w:pos="598"/>
                <w:tab w:val="left" w:leader="none" w:pos="1423"/>
              </w:tabs>
              <w:jc w:val="both"/>
              <w:rPr>
                <w:rFonts w:ascii="Arial" w:cs="Arial" w:eastAsia="Arial" w:hAnsi="Arial"/>
              </w:rPr>
            </w:pPr>
            <w:r w:rsidDel="00000000" w:rsidR="00000000" w:rsidRPr="00000000">
              <w:rPr>
                <w:rFonts w:ascii="Arial" w:cs="Arial" w:eastAsia="Arial" w:hAnsi="Arial"/>
                <w:rtl w:val="0"/>
              </w:rPr>
              <w:t xml:space="preserve">[Tiekėjas nurodo:šildymo/šaldymo galią - ]</w:t>
            </w:r>
          </w:p>
        </w:tc>
      </w:tr>
      <w:tr>
        <w:trPr>
          <w:cantSplit w:val="0"/>
          <w:trHeight w:val="314" w:hRule="atLeast"/>
          <w:tblHeader w:val="0"/>
        </w:trPr>
        <w:tc>
          <w:tcPr/>
          <w:p w:rsidR="00000000" w:rsidDel="00000000" w:rsidP="00000000" w:rsidRDefault="00000000" w:rsidRPr="00000000" w14:paraId="00000130">
            <w:pPr>
              <w:widowControl w:val="0"/>
              <w:tabs>
                <w:tab w:val="right" w:leader="none" w:pos="313"/>
              </w:tabs>
              <w:ind w:left="14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shd w:fill="auto" w:val="clear"/>
          </w:tcPr>
          <w:p w:rsidR="00000000" w:rsidDel="00000000" w:rsidP="00000000" w:rsidRDefault="00000000" w:rsidRPr="00000000" w14:paraId="000001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Langai</w:t>
            </w:r>
          </w:p>
        </w:tc>
        <w:tc>
          <w:tcPr>
            <w:shd w:fill="auto" w:val="clear"/>
          </w:tcPr>
          <w:p w:rsidR="00000000" w:rsidDel="00000000" w:rsidP="00000000" w:rsidRDefault="00000000" w:rsidRPr="00000000" w14:paraId="00000132">
            <w:pPr>
              <w:tabs>
                <w:tab w:val="left" w:leader="none" w:pos="451"/>
                <w:tab w:val="left" w:leader="none" w:pos="616"/>
              </w:tabs>
              <w:ind w:right="9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21.1.Šoniniai keleivių salono stiklai turi būti dvigubi (išimtis gali būti taikoma orlaidėms). Stiklai turi būti tonuoti ne daugiau kaip 50 proc. ir klijuoti prie kėbulo. </w:t>
            </w:r>
          </w:p>
          <w:p w:rsidR="00000000" w:rsidDel="00000000" w:rsidP="00000000" w:rsidRDefault="00000000" w:rsidRPr="00000000" w14:paraId="00000133">
            <w:pPr>
              <w:tabs>
                <w:tab w:val="left" w:leader="none" w:pos="451"/>
                <w:tab w:val="left" w:leader="none" w:pos="616"/>
              </w:tabs>
              <w:ind w:right="9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21.2.Langai turi būti pagaminti iš saugaus (grūdinto) stiklo paketų.</w:t>
            </w:r>
          </w:p>
          <w:p w:rsidR="00000000" w:rsidDel="00000000" w:rsidP="00000000" w:rsidRDefault="00000000" w:rsidRPr="00000000" w14:paraId="00000134">
            <w:pPr>
              <w:tabs>
                <w:tab w:val="left" w:leader="none" w:pos="451"/>
                <w:tab w:val="left" w:leader="none" w:pos="616"/>
              </w:tabs>
              <w:ind w:right="9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21.3.Priekinis stiklas turi būti vientisas, tonuotas apšildomas oru.</w:t>
            </w:r>
          </w:p>
          <w:p w:rsidR="00000000" w:rsidDel="00000000" w:rsidP="00000000" w:rsidRDefault="00000000" w:rsidRPr="00000000" w14:paraId="00000135">
            <w:pPr>
              <w:tabs>
                <w:tab w:val="left" w:leader="none" w:pos="451"/>
                <w:tab w:val="left" w:leader="none" w:pos="616"/>
              </w:tabs>
              <w:ind w:right="92"/>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z w:val="24"/>
                <w:szCs w:val="24"/>
                <w:rtl w:val="0"/>
              </w:rPr>
              <w:t xml:space="preserve">21.4.Turi būti įrengtas stumdomas vairuotojo kairės pusės šoninis langas.</w:t>
            </w:r>
            <w:r w:rsidDel="00000000" w:rsidR="00000000" w:rsidRPr="00000000">
              <w:rPr>
                <w:rtl w:val="0"/>
              </w:rPr>
            </w:r>
          </w:p>
          <w:p w:rsidR="00000000" w:rsidDel="00000000" w:rsidP="00000000" w:rsidRDefault="00000000" w:rsidRPr="00000000" w14:paraId="00000136">
            <w:pPr>
              <w:tabs>
                <w:tab w:val="left" w:leader="none" w:pos="451"/>
                <w:tab w:val="left" w:leader="none" w:pos="616"/>
              </w:tabs>
              <w:ind w:right="9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21.5.Vairuotojo kairės pusės šoninis langas turi būti šildomas elektra arba kitu būdu.</w:t>
            </w:r>
          </w:p>
          <w:p w:rsidR="00000000" w:rsidDel="00000000" w:rsidP="00000000" w:rsidRDefault="00000000" w:rsidRPr="00000000" w14:paraId="00000137">
            <w:pPr>
              <w:spacing w:after="120" w:line="264" w:lineRule="auto"/>
              <w:jc w:val="both"/>
              <w:rPr>
                <w:rFonts w:ascii="Arial" w:cs="Arial" w:eastAsia="Arial" w:hAnsi="Arial"/>
                <w:i w:val="1"/>
              </w:rPr>
            </w:pPr>
            <w:r w:rsidDel="00000000" w:rsidR="00000000" w:rsidRPr="00000000">
              <w:rPr>
                <w:rFonts w:ascii="Arial" w:cs="Arial" w:eastAsia="Arial" w:hAnsi="Arial"/>
                <w:i w:val="1"/>
                <w:rtl w:val="0"/>
              </w:rPr>
              <w:t xml:space="preserve">[Su pasiūlymu pateikti gamintojo techninį aprašymą, brošiūrą ar kitą lygiavertį dokumentą]</w:t>
            </w:r>
          </w:p>
        </w:tc>
        <w:tc>
          <w:tcPr/>
          <w:p w:rsidR="00000000" w:rsidDel="00000000" w:rsidP="00000000" w:rsidRDefault="00000000" w:rsidRPr="00000000" w14:paraId="00000138">
            <w:pPr>
              <w:spacing w:after="120" w:line="264" w:lineRule="auto"/>
              <w:ind w:right="34"/>
              <w:jc w:val="both"/>
              <w:rPr>
                <w:rFonts w:ascii="Arial" w:cs="Arial" w:eastAsia="Arial" w:hAnsi="Arial"/>
                <w:color w:val="000000"/>
              </w:rPr>
            </w:pPr>
            <w:r w:rsidDel="00000000" w:rsidR="00000000" w:rsidRPr="00000000">
              <w:rPr>
                <w:rFonts w:ascii="Arial" w:cs="Arial" w:eastAsia="Arial" w:hAnsi="Arial"/>
                <w:rtl w:val="0"/>
              </w:rPr>
              <w:t xml:space="preserve">[nurodyti TAIP arba NE]</w:t>
            </w: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tabs>
                <w:tab w:val="right" w:leader="none" w:pos="57"/>
                <w:tab w:val="left" w:leader="none" w:pos="451"/>
                <w:tab w:val="left" w:leader="none" w:pos="1305"/>
                <w:tab w:val="left" w:leader="none" w:pos="1423"/>
              </w:tabs>
              <w:ind w:left="29" w:right="92" w:firstLine="0"/>
              <w:jc w:val="both"/>
              <w:rPr>
                <w:rFonts w:ascii="Arial" w:cs="Arial" w:eastAsia="Arial" w:hAnsi="Arial"/>
                <w:color w:val="000000"/>
              </w:rPr>
            </w:pPr>
            <w:r w:rsidDel="00000000" w:rsidR="00000000" w:rsidRPr="00000000">
              <w:rPr>
                <w:rtl w:val="0"/>
              </w:rPr>
            </w:r>
          </w:p>
        </w:tc>
      </w:tr>
      <w:tr>
        <w:trPr>
          <w:cantSplit w:val="0"/>
          <w:trHeight w:val="336" w:hRule="atLeast"/>
          <w:tblHeader w:val="0"/>
        </w:trPr>
        <w:tc>
          <w:tcPr/>
          <w:p w:rsidR="00000000" w:rsidDel="00000000" w:rsidP="00000000" w:rsidRDefault="00000000" w:rsidRPr="00000000" w14:paraId="0000013A">
            <w:pPr>
              <w:widowControl w:val="0"/>
              <w:tabs>
                <w:tab w:val="right" w:leader="none" w:pos="313"/>
              </w:tabs>
              <w:ind w:left="14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shd w:fill="auto" w:val="clear"/>
          </w:tcPr>
          <w:p w:rsidR="00000000" w:rsidDel="00000000" w:rsidP="00000000" w:rsidRDefault="00000000" w:rsidRPr="00000000" w14:paraId="000001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Vairuotojo darbo vieta </w:t>
            </w:r>
          </w:p>
        </w:tc>
        <w:tc>
          <w:tcPr/>
          <w:p w:rsidR="00000000" w:rsidDel="00000000" w:rsidP="00000000" w:rsidRDefault="00000000" w:rsidRPr="00000000" w14:paraId="0000013C">
            <w:pPr>
              <w:tabs>
                <w:tab w:val="left" w:leader="none" w:pos="32"/>
                <w:tab w:val="left" w:leader="none" w:pos="457"/>
                <w:tab w:val="left" w:leader="none" w:pos="570"/>
                <w:tab w:val="left" w:leader="none" w:pos="598"/>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22.1.Pagrindiniai jungikliai, signalinės lemputės, pranešimai borto kompiuteryje turi būti pažymėti atpažinimo ženklais (piktogramomis) ir (arba) užrašais lietuvių kalba.</w:t>
            </w:r>
          </w:p>
          <w:p w:rsidR="00000000" w:rsidDel="00000000" w:rsidP="00000000" w:rsidRDefault="00000000" w:rsidRPr="00000000" w14:paraId="0000013D">
            <w:pPr>
              <w:tabs>
                <w:tab w:val="left" w:leader="none" w:pos="32"/>
                <w:tab w:val="left" w:leader="none" w:pos="457"/>
                <w:tab w:val="left" w:leader="none" w:pos="570"/>
                <w:tab w:val="left" w:leader="none" w:pos="598"/>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22.2.Prietaisų skydelyje turi būti sumontuoti spidometras, odometras, tachografas. Matavimo prietaisų skalės turi būti metrinės matavimo sistemos.</w:t>
            </w:r>
          </w:p>
          <w:p w:rsidR="00000000" w:rsidDel="00000000" w:rsidP="00000000" w:rsidRDefault="00000000" w:rsidRPr="00000000" w14:paraId="0000013E">
            <w:pPr>
              <w:tabs>
                <w:tab w:val="left" w:leader="none" w:pos="32"/>
                <w:tab w:val="left" w:leader="none" w:pos="457"/>
                <w:tab w:val="left" w:leader="none" w:pos="570"/>
                <w:tab w:val="left" w:leader="none" w:pos="598"/>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22.3.Prietaisų skydelyje turi būti pateikiama reikiama informacija apie transporto priemonės sistemų techninę būklę.</w:t>
            </w:r>
          </w:p>
          <w:p w:rsidR="00000000" w:rsidDel="00000000" w:rsidP="00000000" w:rsidRDefault="00000000" w:rsidRPr="00000000" w14:paraId="0000013F">
            <w:pPr>
              <w:tabs>
                <w:tab w:val="left" w:leader="none" w:pos="32"/>
                <w:tab w:val="left" w:leader="none" w:pos="457"/>
                <w:tab w:val="left" w:leader="none" w:pos="570"/>
                <w:tab w:val="left" w:leader="none" w:pos="598"/>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22.4.Autobuso variklis turi būti įjungiamas vairuotojo darbo vietoje.</w:t>
            </w:r>
          </w:p>
          <w:p w:rsidR="00000000" w:rsidDel="00000000" w:rsidP="00000000" w:rsidRDefault="00000000" w:rsidRPr="00000000" w14:paraId="00000140">
            <w:pPr>
              <w:tabs>
                <w:tab w:val="left" w:leader="none" w:pos="32"/>
                <w:tab w:val="left" w:leader="none" w:pos="457"/>
                <w:tab w:val="left" w:leader="none" w:pos="570"/>
                <w:tab w:val="left" w:leader="none" w:pos="598"/>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22.5.Vairo padėtis turi būti reguliuojama aukštyn, žemyn, pirmyn ir atgal.</w:t>
            </w:r>
          </w:p>
          <w:p w:rsidR="00000000" w:rsidDel="00000000" w:rsidP="00000000" w:rsidRDefault="00000000" w:rsidRPr="00000000" w14:paraId="00000141">
            <w:pPr>
              <w:tabs>
                <w:tab w:val="left" w:leader="none" w:pos="32"/>
                <w:tab w:val="left" w:leader="none" w:pos="457"/>
                <w:tab w:val="left" w:leader="none" w:pos="570"/>
                <w:tab w:val="left" w:leader="none" w:pos="598"/>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22.6.Turi būti rodomas faktinis traukos baterijų įkrovos lygis (procentais).</w:t>
            </w:r>
          </w:p>
          <w:p w:rsidR="00000000" w:rsidDel="00000000" w:rsidP="00000000" w:rsidRDefault="00000000" w:rsidRPr="00000000" w14:paraId="00000142">
            <w:pPr>
              <w:tabs>
                <w:tab w:val="left" w:leader="none" w:pos="32"/>
                <w:tab w:val="left" w:leader="none" w:pos="457"/>
                <w:tab w:val="left" w:leader="none" w:pos="570"/>
                <w:tab w:val="left" w:leader="none" w:pos="598"/>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22.7.Vairuotojo sėdynė turi būti </w:t>
            </w:r>
            <w:r w:rsidDel="00000000" w:rsidR="00000000" w:rsidRPr="00000000">
              <w:rPr>
                <w:rFonts w:ascii="Times New Roman" w:cs="Times New Roman" w:eastAsia="Times New Roman" w:hAnsi="Times New Roman"/>
                <w:sz w:val="24"/>
                <w:szCs w:val="24"/>
                <w:rtl w:val="0"/>
              </w:rPr>
              <w:t xml:space="preserve">amortizuojančia pakaba,</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prisitaikanti pagal vairuotojo svorį, reguliuojamas pasvyrimo kampas ir atstumas nuo vairo,  su pakeliamais 2 porankiais; Esant galimybei turi turėti galimybę ne mažiau kaip 90 laipsnių pasukimo kampą patogiam keleivių aptarnavimui.</w:t>
            </w:r>
          </w:p>
          <w:p w:rsidR="00000000" w:rsidDel="00000000" w:rsidP="00000000" w:rsidRDefault="00000000" w:rsidRPr="00000000" w14:paraId="00000143">
            <w:pPr>
              <w:tabs>
                <w:tab w:val="left" w:leader="none" w:pos="32"/>
                <w:tab w:val="left" w:leader="none" w:pos="457"/>
                <w:tab w:val="left" w:leader="none" w:pos="570"/>
                <w:tab w:val="left" w:leader="none" w:pos="598"/>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22.8.Vairuotojui įrengtas tritaškis saugos diržas.</w:t>
            </w:r>
          </w:p>
          <w:p w:rsidR="00000000" w:rsidDel="00000000" w:rsidP="00000000" w:rsidRDefault="00000000" w:rsidRPr="00000000" w14:paraId="00000144">
            <w:pPr>
              <w:tabs>
                <w:tab w:val="left" w:leader="none" w:pos="32"/>
                <w:tab w:val="left" w:leader="none" w:pos="457"/>
                <w:tab w:val="left" w:leader="none" w:pos="570"/>
                <w:tab w:val="left" w:leader="none" w:pos="598"/>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22.9.</w:t>
            </w:r>
            <w:r w:rsidDel="00000000" w:rsidR="00000000" w:rsidRPr="00000000">
              <w:rPr>
                <w:rFonts w:ascii="Quattrocento Sans" w:cs="Quattrocento Sans" w:eastAsia="Quattrocento Sans" w:hAnsi="Quattrocento Sans"/>
                <w:sz w:val="18"/>
                <w:szCs w:val="18"/>
                <w:rtl w:val="0"/>
              </w:rPr>
              <w:t xml:space="preserve"> </w:t>
            </w:r>
            <w:r w:rsidDel="00000000" w:rsidR="00000000" w:rsidRPr="00000000">
              <w:rPr>
                <w:rFonts w:ascii="Times New Roman" w:cs="Times New Roman" w:eastAsia="Times New Roman" w:hAnsi="Times New Roman"/>
                <w:sz w:val="24"/>
                <w:szCs w:val="24"/>
                <w:rtl w:val="0"/>
              </w:rPr>
              <w:t xml:space="preserve">Vairuotojo darbo vietos priekyje ir šone turi būti sumontuota apsauga nuo saulės spindulių.</w:t>
            </w:r>
          </w:p>
          <w:p w:rsidR="00000000" w:rsidDel="00000000" w:rsidP="00000000" w:rsidRDefault="00000000" w:rsidRPr="00000000" w14:paraId="00000145">
            <w:pPr>
              <w:tabs>
                <w:tab w:val="left" w:leader="none" w:pos="32"/>
                <w:tab w:val="left" w:leader="none" w:pos="457"/>
                <w:tab w:val="left" w:leader="none" w:pos="570"/>
                <w:tab w:val="left" w:leader="none" w:pos="598"/>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22.10. Vairuotojo darbo vieta turi būti visiškai arba dalinai atskirta stikline kabina nuo keleivių salono.</w:t>
            </w:r>
          </w:p>
          <w:p w:rsidR="00000000" w:rsidDel="00000000" w:rsidP="00000000" w:rsidRDefault="00000000" w:rsidRPr="00000000" w14:paraId="00000146">
            <w:pPr>
              <w:tabs>
                <w:tab w:val="left" w:leader="none" w:pos="32"/>
                <w:tab w:val="left" w:leader="none" w:pos="457"/>
                <w:tab w:val="left" w:leader="none" w:pos="570"/>
                <w:tab w:val="left" w:leader="none" w:pos="598"/>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22.11.Nugarinė vairuotojo darbo vietos / pertvaros sienelė iki lubų, turi būti padengtos arba pagamintos iš nepermatomos medžiagos. Vairuotojo darbo vietoje turi būti sumontuota daiktadėžė (1 vnt).</w:t>
            </w:r>
          </w:p>
          <w:p w:rsidR="00000000" w:rsidDel="00000000" w:rsidP="00000000" w:rsidRDefault="00000000" w:rsidRPr="00000000" w14:paraId="00000147">
            <w:pPr>
              <w:tabs>
                <w:tab w:val="left" w:leader="none" w:pos="32"/>
                <w:tab w:val="left" w:leader="none" w:pos="457"/>
                <w:tab w:val="left" w:leader="none" w:pos="570"/>
                <w:tab w:val="left" w:leader="none" w:pos="598"/>
              </w:tabs>
              <w:ind w:right="6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48">
            <w:pPr>
              <w:tabs>
                <w:tab w:val="left" w:leader="none" w:pos="32"/>
                <w:tab w:val="left" w:leader="none" w:pos="457"/>
                <w:tab w:val="left" w:leader="none" w:pos="570"/>
                <w:tab w:val="left" w:leader="none" w:pos="598"/>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22.13.</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Vairuotojo darbo vietoje turi būti įrengta:</w:t>
            </w:r>
          </w:p>
          <w:p w:rsidR="00000000" w:rsidDel="00000000" w:rsidP="00000000" w:rsidRDefault="00000000" w:rsidRPr="00000000" w14:paraId="00000149">
            <w:pPr>
              <w:numPr>
                <w:ilvl w:val="0"/>
                <w:numId w:val="1"/>
              </w:numPr>
              <w:tabs>
                <w:tab w:val="left" w:leader="none" w:pos="32"/>
                <w:tab w:val="left" w:leader="none" w:pos="457"/>
                <w:tab w:val="left" w:leader="none" w:pos="570"/>
                <w:tab w:val="left" w:leader="none" w:pos="598"/>
              </w:tabs>
              <w:ind w:left="720" w:right="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laikrodis arba laikas rodomas prietaisų skydelyje;</w:t>
            </w:r>
          </w:p>
          <w:p w:rsidR="00000000" w:rsidDel="00000000" w:rsidP="00000000" w:rsidRDefault="00000000" w:rsidRPr="00000000" w14:paraId="0000014A">
            <w:pPr>
              <w:numPr>
                <w:ilvl w:val="0"/>
                <w:numId w:val="1"/>
              </w:numPr>
              <w:tabs>
                <w:tab w:val="left" w:leader="none" w:pos="32"/>
                <w:tab w:val="left" w:leader="none" w:pos="457"/>
                <w:tab w:val="left" w:leader="none" w:pos="570"/>
                <w:tab w:val="left" w:leader="none" w:pos="598"/>
              </w:tabs>
              <w:ind w:left="720" w:right="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lankstus reguliuojamas šviestuvas skaitymui ir pinigų stalčiuko apšvietimui;</w:t>
            </w:r>
          </w:p>
          <w:p w:rsidR="00000000" w:rsidDel="00000000" w:rsidP="00000000" w:rsidRDefault="00000000" w:rsidRPr="00000000" w14:paraId="0000014B">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rūbų (švarko) pakaba už vairuotojo sėdynės;</w:t>
            </w:r>
          </w:p>
          <w:p w:rsidR="00000000" w:rsidDel="00000000" w:rsidP="00000000" w:rsidRDefault="00000000" w:rsidRPr="00000000" w14:paraId="0000014C">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vairuotojo kairėje pusėje lankstaus tvirtinimo mikrofonas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4D">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skyrius vairuotojo krepšiui (daiktadėžė) už/šalia vairuotojo sėdynės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4E">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stovas kasos aparatui</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4F">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užrakinamas </w:t>
            </w:r>
            <w:r w:rsidDel="00000000" w:rsidR="00000000" w:rsidRPr="00000000">
              <w:rPr>
                <w:rFonts w:ascii="Times New Roman" w:cs="Times New Roman" w:eastAsia="Times New Roman" w:hAnsi="Times New Roman"/>
                <w:sz w:val="24"/>
                <w:szCs w:val="24"/>
                <w:rtl w:val="0"/>
              </w:rPr>
              <w:t xml:space="preserve">stalčius</w:t>
            </w:r>
            <w:r w:rsidDel="00000000" w:rsidR="00000000" w:rsidRPr="00000000">
              <w:rPr>
                <w:rFonts w:ascii="Times New Roman" w:cs="Times New Roman" w:eastAsia="Times New Roman" w:hAnsi="Times New Roman"/>
                <w:color w:val="000000"/>
                <w:sz w:val="24"/>
                <w:szCs w:val="24"/>
                <w:rtl w:val="0"/>
              </w:rPr>
              <w:t xml:space="preserve"> pinigams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50">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Gali būti įrengta saugos pagalvė vairuotojui su išankstinio vairuotojo diržo įtempimu;</w:t>
            </w:r>
          </w:p>
          <w:p w:rsidR="00000000" w:rsidDel="00000000" w:rsidP="00000000" w:rsidRDefault="00000000" w:rsidRPr="00000000" w14:paraId="00000151">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Šildoma vairuotojo sėdynė.</w:t>
            </w:r>
          </w:p>
          <w:p w:rsidR="00000000" w:rsidDel="00000000" w:rsidP="00000000" w:rsidRDefault="00000000" w:rsidRPr="00000000" w14:paraId="00000152">
            <w:pPr>
              <w:spacing w:after="120" w:line="264" w:lineRule="auto"/>
              <w:jc w:val="both"/>
              <w:rPr>
                <w:rFonts w:ascii="Times New Roman" w:cs="Times New Roman" w:eastAsia="Times New Roman" w:hAnsi="Times New Roman"/>
                <w:sz w:val="24"/>
                <w:szCs w:val="24"/>
              </w:rPr>
            </w:pPr>
            <w:r w:rsidDel="00000000" w:rsidR="00000000" w:rsidRPr="00000000">
              <w:rPr>
                <w:rFonts w:ascii="Arial" w:cs="Arial" w:eastAsia="Arial" w:hAnsi="Arial"/>
                <w:i w:val="1"/>
                <w:rtl w:val="0"/>
              </w:rPr>
              <w:t xml:space="preserve">[Su pasiūlymu nereikalaujama pateikti įrodymų]</w:t>
            </w:r>
            <w:r w:rsidDel="00000000" w:rsidR="00000000" w:rsidRPr="00000000">
              <w:rPr>
                <w:rtl w:val="0"/>
              </w:rPr>
            </w:r>
          </w:p>
        </w:tc>
        <w:tc>
          <w:tcPr/>
          <w:p w:rsidR="00000000" w:rsidDel="00000000" w:rsidP="00000000" w:rsidRDefault="00000000" w:rsidRPr="00000000" w14:paraId="00000153">
            <w:pPr>
              <w:pBdr>
                <w:top w:space="0" w:sz="0" w:val="nil"/>
                <w:left w:space="0" w:sz="0" w:val="nil"/>
                <w:bottom w:space="0" w:sz="0" w:val="nil"/>
                <w:right w:space="0" w:sz="0" w:val="nil"/>
                <w:between w:space="0" w:sz="0" w:val="nil"/>
              </w:pBdr>
              <w:tabs>
                <w:tab w:val="right" w:leader="none" w:pos="57"/>
                <w:tab w:val="left" w:leader="none" w:pos="457"/>
                <w:tab w:val="left" w:leader="none" w:pos="570"/>
                <w:tab w:val="left" w:leader="none" w:pos="1423"/>
              </w:tabs>
              <w:ind w:right="60"/>
              <w:jc w:val="both"/>
              <w:rPr>
                <w:rFonts w:ascii="Arial" w:cs="Arial" w:eastAsia="Arial" w:hAnsi="Arial"/>
                <w:color w:val="000000"/>
              </w:rPr>
            </w:pP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[nurodyti TAIP arba NE]</w:t>
            </w:r>
            <w:r w:rsidDel="00000000" w:rsidR="00000000" w:rsidRPr="00000000">
              <w:rPr>
                <w:rtl w:val="0"/>
              </w:rPr>
            </w:r>
          </w:p>
        </w:tc>
      </w:tr>
      <w:tr>
        <w:trPr>
          <w:cantSplit w:val="0"/>
          <w:trHeight w:val="336" w:hRule="atLeast"/>
          <w:tblHeader w:val="0"/>
        </w:trPr>
        <w:tc>
          <w:tcPr/>
          <w:p w:rsidR="00000000" w:rsidDel="00000000" w:rsidP="00000000" w:rsidRDefault="00000000" w:rsidRPr="00000000" w14:paraId="00000154">
            <w:pPr>
              <w:widowControl w:val="0"/>
              <w:tabs>
                <w:tab w:val="right" w:leader="none" w:pos="313"/>
              </w:tabs>
              <w:ind w:left="14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shd w:fill="auto" w:val="clear"/>
          </w:tcPr>
          <w:p w:rsidR="00000000" w:rsidDel="00000000" w:rsidP="00000000" w:rsidRDefault="00000000" w:rsidRPr="00000000" w14:paraId="000001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Keleivių sėdynės</w:t>
            </w:r>
          </w:p>
        </w:tc>
        <w:tc>
          <w:tcPr/>
          <w:p w:rsidR="00000000" w:rsidDel="00000000" w:rsidP="00000000" w:rsidRDefault="00000000" w:rsidRPr="00000000" w14:paraId="00000156">
            <w:pPr>
              <w:tabs>
                <w:tab w:val="left" w:leader="none" w:pos="32"/>
                <w:tab w:val="left" w:leader="none" w:pos="458"/>
                <w:tab w:val="left" w:leader="none" w:pos="712"/>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23.1.Turi atitikti „Jungtinių Tautų Europos ekonomikos komisijos (JT EEK) taisyklės Nr. 107 „Vienodos nuostatos dėl M2 arba M3 kategorijos transporto priemonių patvirtinimo, atsižvelgiant į jų bendrąją konstrukciją“ reikalavimus.</w:t>
            </w:r>
          </w:p>
          <w:p w:rsidR="00000000" w:rsidDel="00000000" w:rsidP="00000000" w:rsidRDefault="00000000" w:rsidRPr="00000000" w14:paraId="00000157">
            <w:pPr>
              <w:tabs>
                <w:tab w:val="left" w:leader="none" w:pos="32"/>
                <w:tab w:val="left" w:leader="none" w:pos="458"/>
                <w:tab w:val="left" w:leader="none" w:pos="712"/>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23.2.Turi turėti įrengtas pirmenybines sėdimas vietas (specialiąsias sėdynes – padidintas, atitinkamai paženklintas) ir kitą privalomą įrangą, atitinkančią JT EEK taisyklės Nr. 107 reikalavimus, riboto judumo keleiviams; šios sėdimos vietos privalo būti pasiekiamos iš nužemintos grindų zonos be papildomų laiptelių; atlenkiamos sėdynės nėra laikomos pirmenybinėmis sėdynėmis.</w:t>
            </w:r>
          </w:p>
          <w:p w:rsidR="00000000" w:rsidDel="00000000" w:rsidP="00000000" w:rsidRDefault="00000000" w:rsidRPr="00000000" w14:paraId="00000158">
            <w:pPr>
              <w:tabs>
                <w:tab w:val="left" w:leader="none" w:pos="32"/>
                <w:tab w:val="left" w:leader="none" w:pos="458"/>
                <w:tab w:val="left" w:leader="none" w:pos="712"/>
              </w:tabs>
              <w:ind w:right="60"/>
              <w:jc w:val="both"/>
              <w:rPr>
                <w:rFonts w:ascii="Quattrocento Sans" w:cs="Quattrocento Sans" w:eastAsia="Quattrocento Sans" w:hAnsi="Quattrocento Sans"/>
              </w:rPr>
            </w:pPr>
            <w:r w:rsidDel="00000000" w:rsidR="00000000" w:rsidRPr="00000000">
              <w:rPr>
                <w:rFonts w:ascii="Times New Roman" w:cs="Times New Roman" w:eastAsia="Times New Roman" w:hAnsi="Times New Roman"/>
                <w:sz w:val="24"/>
                <w:szCs w:val="24"/>
                <w:rtl w:val="0"/>
              </w:rPr>
              <w:t xml:space="preserve">23.3.Privalo būti įrengta vieta neįgaliųjų keleivių arba vaiko vežimėliui su tvirtinimo diržais ar kita vežimėlių tvirtinimo įranga, įskaitant atramą (nugarėlę). Prie šios vietos įrengtas „STOP“ mygtukas (su šviesos indikacija) ir galimybė prisegti neįgaliųjų keleivių vežimėlį.</w:t>
            </w:r>
            <w:r w:rsidDel="00000000" w:rsidR="00000000" w:rsidRPr="00000000">
              <w:rPr>
                <w:rtl w:val="0"/>
              </w:rPr>
            </w:r>
          </w:p>
          <w:p w:rsidR="00000000" w:rsidDel="00000000" w:rsidP="00000000" w:rsidRDefault="00000000" w:rsidRPr="00000000" w14:paraId="00000159">
            <w:pPr>
              <w:tabs>
                <w:tab w:val="left" w:leader="none" w:pos="32"/>
                <w:tab w:val="left" w:leader="none" w:pos="458"/>
                <w:tab w:val="left" w:leader="none" w:pos="712"/>
              </w:tabs>
              <w:ind w:right="6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z w:val="24"/>
                <w:szCs w:val="24"/>
                <w:rtl w:val="0"/>
              </w:rPr>
              <w:t xml:space="preserve">23.4</w:t>
            </w:r>
            <w:r w:rsidDel="00000000" w:rsidR="00000000" w:rsidRPr="00000000">
              <w:rPr>
                <w:rFonts w:ascii="Quattrocento Sans" w:cs="Quattrocento Sans" w:eastAsia="Quattrocento Sans" w:hAnsi="Quattrocento Sans"/>
                <w:rtl w:val="0"/>
              </w:rPr>
              <w:t xml:space="preserve">.</w:t>
            </w:r>
            <w:r w:rsidDel="00000000" w:rsidR="00000000" w:rsidRPr="00000000">
              <w:rPr>
                <w:rFonts w:ascii="Times New Roman" w:cs="Times New Roman" w:eastAsia="Times New Roman" w:hAnsi="Times New Roman"/>
                <w:sz w:val="24"/>
                <w:szCs w:val="24"/>
                <w:rtl w:val="0"/>
              </w:rPr>
              <w:t xml:space="preserve">Keleivių sėdynės individualios, pritvirtintos prie sienų </w:t>
            </w:r>
            <w:r w:rsidDel="00000000" w:rsidR="00000000" w:rsidRPr="00000000">
              <w:rPr>
                <w:rFonts w:ascii="Times New Roman" w:cs="Times New Roman" w:eastAsia="Times New Roman" w:hAnsi="Times New Roman"/>
                <w:color w:val="1c4587"/>
                <w:sz w:val="24"/>
                <w:szCs w:val="24"/>
                <w:rtl w:val="0"/>
              </w:rPr>
              <w:t xml:space="preserve">arba grindų, </w:t>
            </w:r>
            <w:r w:rsidDel="00000000" w:rsidR="00000000" w:rsidRPr="00000000">
              <w:rPr>
                <w:rFonts w:ascii="Times New Roman" w:cs="Times New Roman" w:eastAsia="Times New Roman" w:hAnsi="Times New Roman"/>
                <w:sz w:val="24"/>
                <w:szCs w:val="24"/>
                <w:rtl w:val="0"/>
              </w:rPr>
              <w:t xml:space="preserve">išskyrus atvejus, kai konstrukciškai neįmanoma tvirtinti prie sienų (pvz. ratų arkos), iš atskirų atlošo ir paminkštintos sėdimos dalies pagrindo su įrengtais saugos diržais (tritaškiais) bei turėti porankius ties praėjimu. </w:t>
            </w:r>
            <w:r w:rsidDel="00000000" w:rsidR="00000000" w:rsidRPr="00000000">
              <w:rPr>
                <w:rtl w:val="0"/>
              </w:rPr>
            </w:r>
          </w:p>
          <w:p w:rsidR="00000000" w:rsidDel="00000000" w:rsidP="00000000" w:rsidRDefault="00000000" w:rsidRPr="00000000" w14:paraId="0000015A">
            <w:pPr>
              <w:tabs>
                <w:tab w:val="left" w:leader="none" w:pos="32"/>
                <w:tab w:val="left" w:leader="none" w:pos="458"/>
                <w:tab w:val="left" w:leader="none" w:pos="712"/>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23.5.Sėdynės su 2 dalių paminkštinimais – nugarinėje dalyje ir sėdimojoje dalyje.</w:t>
            </w:r>
          </w:p>
          <w:p w:rsidR="00000000" w:rsidDel="00000000" w:rsidP="00000000" w:rsidRDefault="00000000" w:rsidRPr="00000000" w14:paraId="0000015B">
            <w:pPr>
              <w:tabs>
                <w:tab w:val="left" w:leader="none" w:pos="32"/>
                <w:tab w:val="left" w:leader="none" w:pos="458"/>
                <w:tab w:val="left" w:leader="none" w:pos="712"/>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23.6. Apmušalų sudėtis turi būti sintetinės arba analogiškos medžiagos. </w:t>
            </w:r>
          </w:p>
          <w:p w:rsidR="00000000" w:rsidDel="00000000" w:rsidP="00000000" w:rsidRDefault="00000000" w:rsidRPr="00000000" w14:paraId="0000015C">
            <w:pPr>
              <w:tabs>
                <w:tab w:val="left" w:leader="none" w:pos="32"/>
                <w:tab w:val="left" w:leader="none" w:pos="458"/>
                <w:tab w:val="left" w:leader="none" w:pos="712"/>
              </w:tabs>
              <w:ind w:right="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23.7. Turi būti įrengtos </w:t>
            </w:r>
            <w:r w:rsidDel="00000000" w:rsidR="00000000" w:rsidRPr="00000000">
              <w:rPr>
                <w:rFonts w:ascii="Times New Roman" w:cs="Times New Roman" w:eastAsia="Times New Roman" w:hAnsi="Times New Roman"/>
                <w:sz w:val="24"/>
                <w:szCs w:val="24"/>
                <w:highlight w:val="white"/>
                <w:rtl w:val="0"/>
              </w:rPr>
              <w:t xml:space="preserve">lentynos smulkiam bagažui viršuje (abejose pusėse).</w:t>
            </w:r>
          </w:p>
          <w:p w:rsidR="00000000" w:rsidDel="00000000" w:rsidP="00000000" w:rsidRDefault="00000000" w:rsidRPr="00000000" w14:paraId="0000015D">
            <w:pPr>
              <w:spacing w:after="120" w:line="264" w:lineRule="auto"/>
              <w:jc w:val="both"/>
              <w:rPr>
                <w:rFonts w:ascii="Times New Roman" w:cs="Times New Roman" w:eastAsia="Times New Roman" w:hAnsi="Times New Roman"/>
                <w:sz w:val="24"/>
                <w:szCs w:val="24"/>
                <w:highlight w:val="white"/>
              </w:rPr>
            </w:pPr>
            <w:r w:rsidDel="00000000" w:rsidR="00000000" w:rsidRPr="00000000">
              <w:rPr>
                <w:rFonts w:ascii="Arial" w:cs="Arial" w:eastAsia="Arial" w:hAnsi="Arial"/>
                <w:i w:val="1"/>
                <w:rtl w:val="0"/>
              </w:rPr>
              <w:t xml:space="preserve">[Su pasiūlymu nereikalaujama pateikti įrodymų]</w:t>
            </w:r>
            <w:r w:rsidDel="00000000" w:rsidR="00000000" w:rsidRPr="00000000">
              <w:rPr>
                <w:rtl w:val="0"/>
              </w:rPr>
            </w:r>
          </w:p>
        </w:tc>
        <w:tc>
          <w:tcPr/>
          <w:p w:rsidR="00000000" w:rsidDel="00000000" w:rsidP="00000000" w:rsidRDefault="00000000" w:rsidRPr="00000000" w14:paraId="0000015E">
            <w:pPr>
              <w:spacing w:after="120" w:line="264" w:lineRule="auto"/>
              <w:jc w:val="both"/>
              <w:rPr>
                <w:rFonts w:ascii="Arial" w:cs="Arial" w:eastAsia="Arial" w:hAnsi="Arial"/>
                <w:color w:val="000000"/>
              </w:rPr>
            </w:pPr>
            <w:r w:rsidDel="00000000" w:rsidR="00000000" w:rsidRPr="00000000">
              <w:rPr>
                <w:rFonts w:ascii="Arial" w:cs="Arial" w:eastAsia="Arial" w:hAnsi="Arial"/>
                <w:rtl w:val="0"/>
              </w:rPr>
              <w:t xml:space="preserve">[nurodyti TAIP arba NE]</w:t>
            </w:r>
            <w:r w:rsidDel="00000000" w:rsidR="00000000" w:rsidRPr="00000000">
              <w:rPr>
                <w:rtl w:val="0"/>
              </w:rPr>
            </w:r>
          </w:p>
        </w:tc>
      </w:tr>
      <w:tr>
        <w:trPr>
          <w:cantSplit w:val="0"/>
          <w:trHeight w:val="336" w:hRule="atLeast"/>
          <w:tblHeader w:val="0"/>
        </w:trPr>
        <w:tc>
          <w:tcPr/>
          <w:p w:rsidR="00000000" w:rsidDel="00000000" w:rsidP="00000000" w:rsidRDefault="00000000" w:rsidRPr="00000000" w14:paraId="0000015F">
            <w:pPr>
              <w:widowControl w:val="0"/>
              <w:tabs>
                <w:tab w:val="right" w:leader="none" w:pos="313"/>
              </w:tabs>
              <w:ind w:left="14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shd w:fill="auto" w:val="clear"/>
          </w:tcPr>
          <w:p w:rsidR="00000000" w:rsidDel="00000000" w:rsidP="00000000" w:rsidRDefault="00000000" w:rsidRPr="00000000" w14:paraId="000001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Apsaugos įranga </w:t>
            </w:r>
          </w:p>
        </w:tc>
        <w:tc>
          <w:tcPr/>
          <w:p w:rsidR="00000000" w:rsidDel="00000000" w:rsidP="00000000" w:rsidRDefault="00000000" w:rsidRPr="00000000" w14:paraId="00000161">
            <w:pPr>
              <w:tabs>
                <w:tab w:val="left" w:leader="none" w:pos="32"/>
                <w:tab w:val="left" w:leader="none" w:pos="457"/>
                <w:tab w:val="left" w:leader="none" w:pos="599"/>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24.1.Turi būti: mažiausiai 2 vnt. ne mažiau 6 kg milteliniai ugnies gesintuvai.</w:t>
            </w:r>
          </w:p>
          <w:p w:rsidR="00000000" w:rsidDel="00000000" w:rsidP="00000000" w:rsidRDefault="00000000" w:rsidRPr="00000000" w14:paraId="00000162">
            <w:pPr>
              <w:tabs>
                <w:tab w:val="left" w:leader="none" w:pos="32"/>
                <w:tab w:val="left" w:leader="none" w:pos="457"/>
                <w:tab w:val="left" w:leader="none" w:pos="599"/>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24.2.Raudonai atspindintis avarinis trikampis ženklas.</w:t>
            </w:r>
          </w:p>
          <w:p w:rsidR="00000000" w:rsidDel="00000000" w:rsidP="00000000" w:rsidRDefault="00000000" w:rsidRPr="00000000" w14:paraId="00000163">
            <w:pPr>
              <w:tabs>
                <w:tab w:val="left" w:leader="none" w:pos="32"/>
                <w:tab w:val="left" w:leader="none" w:pos="457"/>
                <w:tab w:val="left" w:leader="none" w:pos="599"/>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24.3.Mažiausiai dvi ratų atsparos.</w:t>
            </w:r>
          </w:p>
          <w:p w:rsidR="00000000" w:rsidDel="00000000" w:rsidP="00000000" w:rsidRDefault="00000000" w:rsidRPr="00000000" w14:paraId="00000164">
            <w:pPr>
              <w:tabs>
                <w:tab w:val="left" w:leader="none" w:pos="32"/>
                <w:tab w:val="left" w:leader="none" w:pos="457"/>
                <w:tab w:val="left" w:leader="none" w:pos="599"/>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24.4.Mažiausiai du kelių motorinės transporto priemonių pirmosios pagalbos rinkiniai,     atitinkantys LR KET reikalavimus;</w:t>
            </w:r>
          </w:p>
          <w:p w:rsidR="00000000" w:rsidDel="00000000" w:rsidP="00000000" w:rsidRDefault="00000000" w:rsidRPr="00000000" w14:paraId="00000165">
            <w:pPr>
              <w:tabs>
                <w:tab w:val="left" w:leader="none" w:pos="32"/>
                <w:tab w:val="left" w:leader="none" w:pos="457"/>
                <w:tab w:val="left" w:leader="none" w:pos="599"/>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 Šviesą atspindinti liemenė;</w:t>
            </w:r>
          </w:p>
          <w:p w:rsidR="00000000" w:rsidDel="00000000" w:rsidP="00000000" w:rsidRDefault="00000000" w:rsidRPr="00000000" w14:paraId="00000166">
            <w:pPr>
              <w:tabs>
                <w:tab w:val="left" w:leader="none" w:pos="32"/>
                <w:tab w:val="left" w:leader="none" w:pos="457"/>
                <w:tab w:val="left" w:leader="none" w:pos="599"/>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24.6.Avariniai išėjimai pažymėti ir prie jų pritvirtinti prietaisai stiklo išdaužimui.</w:t>
            </w:r>
          </w:p>
          <w:p w:rsidR="00000000" w:rsidDel="00000000" w:rsidP="00000000" w:rsidRDefault="00000000" w:rsidRPr="00000000" w14:paraId="00000167">
            <w:pPr>
              <w:tabs>
                <w:tab w:val="left" w:leader="none" w:pos="32"/>
                <w:tab w:val="left" w:leader="none" w:pos="457"/>
                <w:tab w:val="left" w:leader="none" w:pos="599"/>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24.7.</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Traukos baterijų skyriuje turi būti įrengta automatinė gaisro signalizacijos sistema. Prietaisų skydelyje arba vairuotojo darbo vietoje turi būti pateikiama informacija vairuotojui apie gaisro signalizavimą iš traukos baterijų skyriaus  ir  jėgos variklio skyriaus. </w:t>
            </w:r>
          </w:p>
          <w:p w:rsidR="00000000" w:rsidDel="00000000" w:rsidP="00000000" w:rsidRDefault="00000000" w:rsidRPr="00000000" w14:paraId="00000168">
            <w:pPr>
              <w:tabs>
                <w:tab w:val="left" w:leader="none" w:pos="32"/>
                <w:tab w:val="left" w:leader="none" w:pos="457"/>
                <w:tab w:val="left" w:leader="none" w:pos="599"/>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24.8.Privalo būti įrengta oro pildymo jungtis priekinėje ir galinėje autobuso dalyje.</w:t>
            </w:r>
          </w:p>
          <w:p w:rsidR="00000000" w:rsidDel="00000000" w:rsidP="00000000" w:rsidRDefault="00000000" w:rsidRPr="00000000" w14:paraId="00000169">
            <w:pPr>
              <w:spacing w:after="120" w:line="264" w:lineRule="auto"/>
              <w:jc w:val="both"/>
              <w:rPr>
                <w:rFonts w:ascii="Times New Roman" w:cs="Times New Roman" w:eastAsia="Times New Roman" w:hAnsi="Times New Roman"/>
                <w:sz w:val="24"/>
                <w:szCs w:val="24"/>
              </w:rPr>
            </w:pPr>
            <w:r w:rsidDel="00000000" w:rsidR="00000000" w:rsidRPr="00000000">
              <w:rPr>
                <w:rFonts w:ascii="Arial" w:cs="Arial" w:eastAsia="Arial" w:hAnsi="Arial"/>
                <w:i w:val="1"/>
                <w:rtl w:val="0"/>
              </w:rPr>
              <w:t xml:space="preserve">[Su pasiūlymu nereikalaujama pateikti įrodymų]</w:t>
            </w:r>
            <w:r w:rsidDel="00000000" w:rsidR="00000000" w:rsidRPr="00000000">
              <w:rPr>
                <w:rtl w:val="0"/>
              </w:rPr>
            </w:r>
          </w:p>
        </w:tc>
        <w:tc>
          <w:tcPr/>
          <w:p w:rsidR="00000000" w:rsidDel="00000000" w:rsidP="00000000" w:rsidRDefault="00000000" w:rsidRPr="00000000" w14:paraId="0000016A">
            <w:pPr>
              <w:spacing w:after="120" w:line="264" w:lineRule="auto"/>
              <w:jc w:val="both"/>
              <w:rPr>
                <w:rFonts w:ascii="Arial" w:cs="Arial" w:eastAsia="Arial" w:hAnsi="Arial"/>
                <w:color w:val="000000"/>
              </w:rPr>
            </w:pPr>
            <w:r w:rsidDel="00000000" w:rsidR="00000000" w:rsidRPr="00000000">
              <w:rPr>
                <w:rFonts w:ascii="Arial" w:cs="Arial" w:eastAsia="Arial" w:hAnsi="Arial"/>
                <w:rtl w:val="0"/>
              </w:rPr>
              <w:t xml:space="preserve">[nurodyti TAIP arba NE]</w:t>
            </w:r>
            <w:r w:rsidDel="00000000" w:rsidR="00000000" w:rsidRPr="00000000">
              <w:rPr>
                <w:rtl w:val="0"/>
              </w:rPr>
            </w:r>
          </w:p>
        </w:tc>
      </w:tr>
      <w:tr>
        <w:trPr>
          <w:cantSplit w:val="0"/>
          <w:trHeight w:val="336" w:hRule="atLeast"/>
          <w:tblHeader w:val="0"/>
        </w:trPr>
        <w:tc>
          <w:tcPr/>
          <w:p w:rsidR="00000000" w:rsidDel="00000000" w:rsidP="00000000" w:rsidRDefault="00000000" w:rsidRPr="00000000" w14:paraId="0000016B">
            <w:pPr>
              <w:widowControl w:val="0"/>
              <w:tabs>
                <w:tab w:val="right" w:leader="none" w:pos="313"/>
              </w:tabs>
              <w:ind w:left="14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shd w:fill="auto" w:val="clear"/>
          </w:tcPr>
          <w:p w:rsidR="00000000" w:rsidDel="00000000" w:rsidP="00000000" w:rsidRDefault="00000000" w:rsidRPr="00000000" w14:paraId="000001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Vidaus apšvietimas / išorinis apšvietimas, žibintai</w:t>
            </w:r>
          </w:p>
        </w:tc>
        <w:tc>
          <w:tcPr/>
          <w:p w:rsidR="00000000" w:rsidDel="00000000" w:rsidP="00000000" w:rsidRDefault="00000000" w:rsidRPr="00000000" w14:paraId="0000016D">
            <w:pPr>
              <w:tabs>
                <w:tab w:val="left" w:leader="none" w:pos="32"/>
                <w:tab w:val="left" w:leader="none" w:pos="311"/>
                <w:tab w:val="left" w:leader="none" w:pos="453"/>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25.1.turi būti galimybė naudoti dalinį arba pilną keleivių salono apšvietimą. Salono apšvietimas privalo turėti du šviesos intensyvumo lygius. </w:t>
            </w:r>
          </w:p>
          <w:p w:rsidR="00000000" w:rsidDel="00000000" w:rsidP="00000000" w:rsidRDefault="00000000" w:rsidRPr="00000000" w14:paraId="0000016E">
            <w:pPr>
              <w:tabs>
                <w:tab w:val="left" w:leader="none" w:pos="32"/>
                <w:tab w:val="left" w:leader="none" w:pos="311"/>
                <w:tab w:val="left" w:leader="none" w:pos="453"/>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 turi būti įrengtas atskiras apšvietimas vairuotojo darbo vietoje. Dėklas bilietams su monetų dėtuve turi būti apšviečiamas įrengtu reguliuojamu taškiniu šviestuvu;</w:t>
            </w:r>
          </w:p>
          <w:p w:rsidR="00000000" w:rsidDel="00000000" w:rsidP="00000000" w:rsidRDefault="00000000" w:rsidRPr="00000000" w14:paraId="0000016F">
            <w:pPr>
              <w:tabs>
                <w:tab w:val="left" w:leader="none" w:pos="32"/>
                <w:tab w:val="left" w:leader="none" w:pos="311"/>
                <w:tab w:val="left" w:leader="none" w:pos="453"/>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25.3.Keleivių salono šviestuvai turi būti išdėstyti taip, kad užtikrintų salono ir durų apšvietimą.</w:t>
            </w:r>
          </w:p>
          <w:p w:rsidR="00000000" w:rsidDel="00000000" w:rsidP="00000000" w:rsidRDefault="00000000" w:rsidRPr="00000000" w14:paraId="00000170">
            <w:pPr>
              <w:tabs>
                <w:tab w:val="left" w:leader="none" w:pos="32"/>
                <w:tab w:val="left" w:leader="none" w:pos="311"/>
                <w:tab w:val="left" w:leader="none" w:pos="453"/>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25.4.Įlipimo / išlipimo vietų apšvietimo šviestuvai prie kiekvienų keleivių durų. Šviestuvai automatiškai įsijungia transporto priemonei sustojus ir atidarius duris, išsijungia jas uždarius.</w:t>
            </w:r>
          </w:p>
          <w:p w:rsidR="00000000" w:rsidDel="00000000" w:rsidP="00000000" w:rsidRDefault="00000000" w:rsidRPr="00000000" w14:paraId="00000171">
            <w:pPr>
              <w:tabs>
                <w:tab w:val="left" w:leader="none" w:pos="32"/>
                <w:tab w:val="left" w:leader="none" w:pos="311"/>
                <w:tab w:val="left" w:leader="none" w:pos="453"/>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25.5.Keleivių salono apšvietimui naudojamas– dviejų režimų įjungimas. Ekonominis apšvietimo režimas galimas, esant išjungtam varikliui.</w:t>
            </w:r>
          </w:p>
          <w:p w:rsidR="00000000" w:rsidDel="00000000" w:rsidP="00000000" w:rsidRDefault="00000000" w:rsidRPr="00000000" w14:paraId="00000172">
            <w:pPr>
              <w:tabs>
                <w:tab w:val="left" w:leader="none" w:pos="32"/>
                <w:tab w:val="left" w:leader="none" w:pos="311"/>
                <w:tab w:val="left" w:leader="none" w:pos="453"/>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25.6.Priekinių žibintų ilgosios ir trumposios šviesos turi būti LED (arba lygiavertės) technologijos.</w:t>
            </w:r>
          </w:p>
          <w:p w:rsidR="00000000" w:rsidDel="00000000" w:rsidP="00000000" w:rsidRDefault="00000000" w:rsidRPr="00000000" w14:paraId="00000173">
            <w:pPr>
              <w:pBdr>
                <w:top w:space="0" w:sz="0" w:val="nil"/>
                <w:left w:space="0" w:sz="0" w:val="nil"/>
                <w:bottom w:space="0" w:sz="0" w:val="nil"/>
                <w:right w:space="0" w:sz="0" w:val="nil"/>
                <w:between w:space="0" w:sz="0" w:val="nil"/>
              </w:pBdr>
              <w:tabs>
                <w:tab w:val="left" w:leader="none" w:pos="32"/>
                <w:tab w:val="left" w:leader="none" w:pos="311"/>
                <w:tab w:val="left" w:leader="none" w:pos="453"/>
              </w:tabs>
              <w:ind w:right="60"/>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Halogeninės, kaitriosios, naudojamos nesertifikuotos LED lemputės nebus laikomos lygiaverte technologija.</w:t>
            </w:r>
          </w:p>
          <w:p w:rsidR="00000000" w:rsidDel="00000000" w:rsidP="00000000" w:rsidRDefault="00000000" w:rsidRPr="00000000" w14:paraId="00000174">
            <w:pPr>
              <w:spacing w:after="120" w:line="264" w:lineRule="auto"/>
              <w:jc w:val="both"/>
              <w:rPr>
                <w:rFonts w:ascii="Times New Roman" w:cs="Times New Roman" w:eastAsia="Times New Roman" w:hAnsi="Times New Roman"/>
                <w:i w:val="1"/>
                <w:sz w:val="24"/>
                <w:szCs w:val="24"/>
              </w:rPr>
            </w:pPr>
            <w:r w:rsidDel="00000000" w:rsidR="00000000" w:rsidRPr="00000000">
              <w:rPr>
                <w:rFonts w:ascii="Arial" w:cs="Arial" w:eastAsia="Arial" w:hAnsi="Arial"/>
                <w:i w:val="1"/>
                <w:rtl w:val="0"/>
              </w:rPr>
              <w:t xml:space="preserve">[Su pasiūlymu nereikalaujama pateikti įrodymų]</w:t>
            </w:r>
            <w:r w:rsidDel="00000000" w:rsidR="00000000" w:rsidRPr="00000000">
              <w:rPr>
                <w:rtl w:val="0"/>
              </w:rPr>
            </w:r>
          </w:p>
        </w:tc>
        <w:tc>
          <w:tcPr/>
          <w:p w:rsidR="00000000" w:rsidDel="00000000" w:rsidP="00000000" w:rsidRDefault="00000000" w:rsidRPr="00000000" w14:paraId="00000175">
            <w:pPr>
              <w:spacing w:after="120" w:line="264" w:lineRule="auto"/>
              <w:jc w:val="both"/>
              <w:rPr>
                <w:rFonts w:ascii="Arial" w:cs="Arial" w:eastAsia="Arial" w:hAnsi="Arial"/>
                <w:color w:val="000000"/>
              </w:rPr>
            </w:pPr>
            <w:r w:rsidDel="00000000" w:rsidR="00000000" w:rsidRPr="00000000">
              <w:rPr>
                <w:rFonts w:ascii="Arial" w:cs="Arial" w:eastAsia="Arial" w:hAnsi="Arial"/>
                <w:rtl w:val="0"/>
              </w:rPr>
              <w:t xml:space="preserve">[nurodyti TAIP arba NE]</w:t>
            </w:r>
            <w:r w:rsidDel="00000000" w:rsidR="00000000" w:rsidRPr="00000000">
              <w:rPr>
                <w:rtl w:val="0"/>
              </w:rPr>
            </w:r>
          </w:p>
        </w:tc>
      </w:tr>
      <w:tr>
        <w:trPr>
          <w:cantSplit w:val="0"/>
          <w:trHeight w:val="336" w:hRule="atLeast"/>
          <w:tblHeader w:val="0"/>
        </w:trPr>
        <w:tc>
          <w:tcPr>
            <w:shd w:fill="auto" w:val="clear"/>
          </w:tcPr>
          <w:p w:rsidR="00000000" w:rsidDel="00000000" w:rsidP="00000000" w:rsidRDefault="00000000" w:rsidRPr="00000000" w14:paraId="00000176">
            <w:pPr>
              <w:widowControl w:val="0"/>
              <w:tabs>
                <w:tab w:val="right" w:leader="none" w:pos="313"/>
              </w:tabs>
              <w:ind w:left="14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auto" w:val="clear"/>
          </w:tcPr>
          <w:p w:rsidR="00000000" w:rsidDel="00000000" w:rsidP="00000000" w:rsidRDefault="00000000" w:rsidRPr="00000000" w14:paraId="000001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Galinio matymo veidrodžiai arba kameros / Išorinio matymo veidrodžiai</w:t>
            </w:r>
          </w:p>
        </w:tc>
        <w:tc>
          <w:tcPr>
            <w:shd w:fill="auto" w:val="clear"/>
          </w:tcPr>
          <w:p w:rsidR="00000000" w:rsidDel="00000000" w:rsidP="00000000" w:rsidRDefault="00000000" w:rsidRPr="00000000" w14:paraId="00000178">
            <w:pPr>
              <w:tabs>
                <w:tab w:val="left" w:leader="none" w:pos="0"/>
                <w:tab w:val="left" w:leader="none" w:pos="32"/>
                <w:tab w:val="left" w:leader="none" w:pos="466"/>
                <w:tab w:val="left" w:leader="none" w:pos="608"/>
              </w:tabs>
              <w:ind w:right="6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z w:val="24"/>
                <w:szCs w:val="24"/>
                <w:rtl w:val="0"/>
              </w:rPr>
              <w:t xml:space="preserve">26.1. Viduje sumontuotas galinio matymo veidrodėlis. Veidrodis turi būti įrengtas taip, kad leistų vairuotojui matyti įlipimo aikštelę prie durų.</w:t>
            </w:r>
            <w:r w:rsidDel="00000000" w:rsidR="00000000" w:rsidRPr="00000000">
              <w:rPr>
                <w:rtl w:val="0"/>
              </w:rPr>
            </w:r>
          </w:p>
          <w:p w:rsidR="00000000" w:rsidDel="00000000" w:rsidP="00000000" w:rsidRDefault="00000000" w:rsidRPr="00000000" w14:paraId="00000179">
            <w:pPr>
              <w:tabs>
                <w:tab w:val="left" w:leader="none" w:pos="0"/>
                <w:tab w:val="left" w:leader="none" w:pos="32"/>
                <w:tab w:val="left" w:leader="none" w:pos="466"/>
                <w:tab w:val="left" w:leader="none" w:pos="608"/>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26.2.Išorėje turi būti įrengti ne mažiau kaip du (kiekvienoje autobuso pusėje) šildomi, išgaubti, stačiakampiai, iš vairuotojo kabinos elektra reguliuojami veidrodžiai arba analogišką funkciją atliekantys įrenginiai (pavyzdžiui, vaizdo filmavimo kameros).</w:t>
            </w:r>
          </w:p>
          <w:p w:rsidR="00000000" w:rsidDel="00000000" w:rsidP="00000000" w:rsidRDefault="00000000" w:rsidRPr="00000000" w14:paraId="0000017A">
            <w:pPr>
              <w:spacing w:after="120" w:line="264" w:lineRule="auto"/>
              <w:jc w:val="both"/>
              <w:rPr>
                <w:rFonts w:ascii="Times New Roman" w:cs="Times New Roman" w:eastAsia="Times New Roman" w:hAnsi="Times New Roman"/>
                <w:sz w:val="24"/>
                <w:szCs w:val="24"/>
              </w:rPr>
            </w:pPr>
            <w:r w:rsidDel="00000000" w:rsidR="00000000" w:rsidRPr="00000000">
              <w:rPr>
                <w:rFonts w:ascii="Arial" w:cs="Arial" w:eastAsia="Arial" w:hAnsi="Arial"/>
                <w:i w:val="1"/>
                <w:rtl w:val="0"/>
              </w:rPr>
              <w:t xml:space="preserve">[Su pasiūlymu nereikalaujama pateikti įrodymų]</w:t>
            </w:r>
            <w:r w:rsidDel="00000000" w:rsidR="00000000" w:rsidRPr="00000000">
              <w:rPr>
                <w:rtl w:val="0"/>
              </w:rPr>
            </w:r>
          </w:p>
        </w:tc>
        <w:tc>
          <w:tcPr/>
          <w:p w:rsidR="00000000" w:rsidDel="00000000" w:rsidP="00000000" w:rsidRDefault="00000000" w:rsidRPr="00000000" w14:paraId="0000017B">
            <w:pPr>
              <w:spacing w:after="120" w:line="264" w:lineRule="auto"/>
              <w:ind w:right="34"/>
              <w:jc w:val="both"/>
              <w:rPr>
                <w:rFonts w:ascii="Arial" w:cs="Arial" w:eastAsia="Arial" w:hAnsi="Arial"/>
                <w:color w:val="000000"/>
              </w:rPr>
            </w:pPr>
            <w:r w:rsidDel="00000000" w:rsidR="00000000" w:rsidRPr="00000000">
              <w:rPr>
                <w:rFonts w:ascii="Arial" w:cs="Arial" w:eastAsia="Arial" w:hAnsi="Arial"/>
                <w:rtl w:val="0"/>
              </w:rPr>
              <w:t xml:space="preserve">[nurodyti TAIP arba NE]</w:t>
            </w:r>
            <w:r w:rsidDel="00000000" w:rsidR="00000000" w:rsidRPr="00000000">
              <w:rPr>
                <w:rtl w:val="0"/>
              </w:rPr>
            </w:r>
          </w:p>
        </w:tc>
      </w:tr>
      <w:tr>
        <w:trPr>
          <w:cantSplit w:val="0"/>
          <w:trHeight w:val="2074" w:hRule="atLeast"/>
          <w:tblHeader w:val="0"/>
        </w:trPr>
        <w:tc>
          <w:tcPr>
            <w:shd w:fill="auto" w:val="clear"/>
          </w:tcPr>
          <w:p w:rsidR="00000000" w:rsidDel="00000000" w:rsidP="00000000" w:rsidRDefault="00000000" w:rsidRPr="00000000" w14:paraId="0000017C">
            <w:pPr>
              <w:widowControl w:val="0"/>
              <w:tabs>
                <w:tab w:val="right" w:leader="none" w:pos="313"/>
              </w:tabs>
              <w:ind w:left="14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shd w:fill="auto" w:val="clear"/>
          </w:tcPr>
          <w:p w:rsidR="00000000" w:rsidDel="00000000" w:rsidP="00000000" w:rsidRDefault="00000000" w:rsidRPr="00000000" w14:paraId="000001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Elektros sistema</w:t>
            </w:r>
          </w:p>
        </w:tc>
        <w:tc>
          <w:tcPr>
            <w:shd w:fill="auto" w:val="clear"/>
          </w:tcPr>
          <w:p w:rsidR="00000000" w:rsidDel="00000000" w:rsidP="00000000" w:rsidRDefault="00000000" w:rsidRPr="00000000" w14:paraId="0000017E">
            <w:pPr>
              <w:tabs>
                <w:tab w:val="left" w:leader="none" w:pos="0"/>
                <w:tab w:val="left" w:leader="none" w:pos="32"/>
                <w:tab w:val="left" w:leader="none" w:pos="466"/>
                <w:tab w:val="left" w:leader="none" w:pos="608"/>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27.1.Darbinė įtampa papildomai įrangai pajungti 12–24 V DC.</w:t>
            </w:r>
          </w:p>
          <w:p w:rsidR="00000000" w:rsidDel="00000000" w:rsidP="00000000" w:rsidRDefault="00000000" w:rsidRPr="00000000" w14:paraId="0000017F">
            <w:pPr>
              <w:tabs>
                <w:tab w:val="left" w:leader="none" w:pos="0"/>
                <w:tab w:val="left" w:leader="none" w:pos="32"/>
                <w:tab w:val="left" w:leader="none" w:pos="466"/>
                <w:tab w:val="left" w:leader="none" w:pos="608"/>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27.2. Vairuotojo darbo vietoje turi būti įrengtas 12V lizdas ir perėjimas į 9,5 V dėl galimybės prijungti esamus kasos aparatus.</w:t>
            </w:r>
          </w:p>
          <w:p w:rsidR="00000000" w:rsidDel="00000000" w:rsidP="00000000" w:rsidRDefault="00000000" w:rsidRPr="00000000" w14:paraId="00000180">
            <w:pPr>
              <w:tabs>
                <w:tab w:val="left" w:leader="none" w:pos="0"/>
                <w:tab w:val="left" w:leader="none" w:pos="32"/>
                <w:tab w:val="left" w:leader="none" w:pos="466"/>
                <w:tab w:val="left" w:leader="none" w:pos="608"/>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27.3.Ne mažiau kaip 2 USB (mažiausiai 2A) lizdai (arba lygiaverčiai ) papildomos įrangos pajungimui.</w:t>
            </w:r>
          </w:p>
          <w:p w:rsidR="00000000" w:rsidDel="00000000" w:rsidP="00000000" w:rsidRDefault="00000000" w:rsidRPr="00000000" w14:paraId="00000181">
            <w:pPr>
              <w:tabs>
                <w:tab w:val="left" w:leader="none" w:pos="0"/>
                <w:tab w:val="left" w:leader="none" w:pos="32"/>
                <w:tab w:val="left" w:leader="none" w:pos="466"/>
                <w:tab w:val="left" w:leader="none" w:pos="608"/>
              </w:tabs>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27.4.Įrengti 2 jungikliai, skirti žemo ir aukšto voltažo akumuliatorių atjungimui, iš kurių vienas vairuotojo kabinoje (gali būti „pagalbos“ mygtukas, jei šis mygtukas atjungia akumuliatorius), kitas mygtukas transporto priemonės išorėje. </w:t>
            </w:r>
          </w:p>
          <w:p w:rsidR="00000000" w:rsidDel="00000000" w:rsidP="00000000" w:rsidRDefault="00000000" w:rsidRPr="00000000" w14:paraId="00000182">
            <w:pPr>
              <w:tabs>
                <w:tab w:val="left" w:leader="none" w:pos="0"/>
                <w:tab w:val="left" w:leader="none" w:pos="32"/>
                <w:tab w:val="left" w:leader="none" w:pos="466"/>
                <w:tab w:val="left" w:leader="none" w:pos="608"/>
              </w:tabs>
              <w:ind w:right="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27.5.Garsiniai atbulinės eigos ir durų atidarymo/uždarymo signalai.</w:t>
            </w:r>
            <w:r w:rsidDel="00000000" w:rsidR="00000000" w:rsidRPr="00000000">
              <w:rPr>
                <w:rtl w:val="0"/>
              </w:rPr>
            </w:r>
          </w:p>
          <w:p w:rsidR="00000000" w:rsidDel="00000000" w:rsidP="00000000" w:rsidRDefault="00000000" w:rsidRPr="00000000" w14:paraId="0000018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27.7. Turi būti nutiesta/įrengta kabelių instaliacija švieslenčių įrengimui (įrengti įvadai);</w:t>
            </w:r>
          </w:p>
          <w:p w:rsidR="00000000" w:rsidDel="00000000" w:rsidP="00000000" w:rsidRDefault="00000000" w:rsidRPr="00000000" w14:paraId="0000018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27.8. Elektros grandinių saugiklių išdėstymo schema turi būti pateikta lietuvių kalba saugiklių skyriaus dangtelio vidinėje pusėje arba grafiniu žymėjimu;</w:t>
            </w:r>
          </w:p>
          <w:p w:rsidR="00000000" w:rsidDel="00000000" w:rsidP="00000000" w:rsidRDefault="00000000" w:rsidRPr="00000000" w14:paraId="0000018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27.9. Turi būti įdiegta akustinė atbulinės eigos ir užsidarančių durų signalų sistema;</w:t>
            </w:r>
          </w:p>
          <w:p w:rsidR="00000000" w:rsidDel="00000000" w:rsidP="00000000" w:rsidRDefault="00000000" w:rsidRPr="00000000" w14:paraId="00000186">
            <w:pPr>
              <w:spacing w:after="0" w:line="240" w:lineRule="auto"/>
              <w:ind w:right="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27.10. Turi būti įrengta ne mažiau kaip 10 (dešimt) USB/Type C jungtys mobiliųjų įrenginių pakrovimui keleivių salone su apsauga nuo trumpo jungimo arba lygiavertės. Jungtys turi būti išdėstytos salone nuo priekinės iki galinės dalies.</w:t>
            </w:r>
          </w:p>
          <w:p w:rsidR="00000000" w:rsidDel="00000000" w:rsidP="00000000" w:rsidRDefault="00000000" w:rsidRPr="00000000" w14:paraId="00000187">
            <w:pPr>
              <w:spacing w:after="120" w:line="264" w:lineRule="auto"/>
              <w:jc w:val="both"/>
              <w:rPr>
                <w:rFonts w:ascii="Times New Roman" w:cs="Times New Roman" w:eastAsia="Times New Roman" w:hAnsi="Times New Roman"/>
                <w:sz w:val="24"/>
                <w:szCs w:val="24"/>
              </w:rPr>
            </w:pPr>
            <w:r w:rsidDel="00000000" w:rsidR="00000000" w:rsidRPr="00000000">
              <w:rPr>
                <w:rFonts w:ascii="Arial" w:cs="Arial" w:eastAsia="Arial" w:hAnsi="Arial"/>
                <w:i w:val="1"/>
                <w:rtl w:val="0"/>
              </w:rPr>
              <w:t xml:space="preserve">[Su pasiūlymu nereikalaujama pateikti įrodymų]</w:t>
            </w:r>
            <w:r w:rsidDel="00000000" w:rsidR="00000000" w:rsidRPr="00000000">
              <w:rPr>
                <w:rtl w:val="0"/>
              </w:rPr>
            </w:r>
          </w:p>
        </w:tc>
        <w:tc>
          <w:tcPr/>
          <w:p w:rsidR="00000000" w:rsidDel="00000000" w:rsidP="00000000" w:rsidRDefault="00000000" w:rsidRPr="00000000" w14:paraId="00000188">
            <w:pPr>
              <w:jc w:val="both"/>
              <w:rPr>
                <w:rFonts w:ascii="Arial" w:cs="Arial" w:eastAsia="Arial" w:hAnsi="Arial"/>
              </w:rPr>
            </w:pPr>
            <w:r w:rsidDel="00000000" w:rsidR="00000000" w:rsidRPr="00000000">
              <w:rPr>
                <w:rFonts w:ascii="Arial" w:cs="Arial" w:eastAsia="Arial" w:hAnsi="Arial"/>
                <w:rtl w:val="0"/>
              </w:rPr>
              <w:t xml:space="preserve">[nurodyti TAIP arba NE]</w:t>
            </w:r>
          </w:p>
        </w:tc>
      </w:tr>
      <w:tr>
        <w:trPr>
          <w:cantSplit w:val="0"/>
          <w:trHeight w:val="336" w:hRule="atLeast"/>
          <w:tblHeader w:val="0"/>
        </w:trPr>
        <w:tc>
          <w:tcPr>
            <w:shd w:fill="auto" w:val="clear"/>
          </w:tcPr>
          <w:p w:rsidR="00000000" w:rsidDel="00000000" w:rsidP="00000000" w:rsidRDefault="00000000" w:rsidRPr="00000000" w14:paraId="00000189">
            <w:pPr>
              <w:widowControl w:val="0"/>
              <w:tabs>
                <w:tab w:val="right" w:leader="none" w:pos="313"/>
              </w:tabs>
              <w:ind w:left="142" w:firstLine="0"/>
              <w:jc w:val="center"/>
              <w:rPr>
                <w:rFonts w:ascii="Times New Roman" w:cs="Times New Roman" w:eastAsia="Times New Roman" w:hAnsi="Times New Roman"/>
                <w:sz w:val="24"/>
                <w:szCs w:val="24"/>
              </w:rPr>
            </w:pPr>
            <w:bookmarkStart w:colFirst="0" w:colLast="0" w:name="_heading=h.lepoitbsr1t6" w:id="2"/>
            <w:bookmarkEnd w:id="2"/>
            <w:r w:rsidDel="00000000" w:rsidR="00000000" w:rsidRPr="00000000">
              <w:rPr>
                <w:rFonts w:ascii="Times New Roman" w:cs="Times New Roman" w:eastAsia="Times New Roman" w:hAnsi="Times New Roman"/>
                <w:sz w:val="24"/>
                <w:szCs w:val="24"/>
                <w:rtl w:val="0"/>
              </w:rPr>
              <w:t xml:space="preserve">28.</w:t>
            </w:r>
          </w:p>
        </w:tc>
        <w:tc>
          <w:tcPr>
            <w:shd w:fill="auto" w:val="clear"/>
          </w:tcPr>
          <w:p w:rsidR="00000000" w:rsidDel="00000000" w:rsidP="00000000" w:rsidRDefault="00000000" w:rsidRPr="00000000" w14:paraId="0000018A">
            <w:pPr>
              <w:ind w:left="0"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Antialkoholinis variklio užraktas</w:t>
            </w:r>
            <w:r w:rsidDel="00000000" w:rsidR="00000000" w:rsidRPr="00000000">
              <w:rPr>
                <w:rtl w:val="0"/>
              </w:rPr>
            </w:r>
          </w:p>
        </w:tc>
        <w:tc>
          <w:tcPr>
            <w:shd w:fill="auto" w:val="clear"/>
          </w:tcPr>
          <w:p w:rsidR="00000000" w:rsidDel="00000000" w:rsidP="00000000" w:rsidRDefault="00000000" w:rsidRPr="00000000" w14:paraId="000001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28.1.Vairuotojo kabinoje antialkoholinis variklio užraktas – alkoholio kiekio iškvepiamame ore matuoklis, sujungtas su variklio paleidimo mechanizmu ir galinčiu užblokuoti variklio paleidimą, jeigu į jį iškvepiamame ore alkoholio koncentracija viršija numatytąją. Alkoholio kiekis iškvepiamame ore turi būti matuojamas be papildomo antgalio;</w:t>
            </w:r>
          </w:p>
          <w:p w:rsidR="00000000" w:rsidDel="00000000" w:rsidP="00000000" w:rsidRDefault="00000000" w:rsidRPr="00000000" w14:paraId="000001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28.2. Antialkoholinis variklio užraktas turi atitikti Lietuvos Respublikos standartą LST EN 50436-2 arba lygiavertį.</w:t>
            </w:r>
          </w:p>
          <w:p w:rsidR="00000000" w:rsidDel="00000000" w:rsidP="00000000" w:rsidRDefault="00000000" w:rsidRPr="00000000" w14:paraId="0000018D">
            <w:pPr>
              <w:spacing w:after="120" w:line="264" w:lineRule="auto"/>
              <w:jc w:val="both"/>
              <w:rPr>
                <w:rFonts w:ascii="Times New Roman" w:cs="Times New Roman" w:eastAsia="Times New Roman" w:hAnsi="Times New Roman"/>
                <w:sz w:val="24"/>
                <w:szCs w:val="24"/>
              </w:rPr>
            </w:pPr>
            <w:r w:rsidDel="00000000" w:rsidR="00000000" w:rsidRPr="00000000">
              <w:rPr>
                <w:rFonts w:ascii="Arial" w:cs="Arial" w:eastAsia="Arial" w:hAnsi="Arial"/>
                <w:i w:val="1"/>
                <w:rtl w:val="0"/>
              </w:rPr>
              <w:t xml:space="preserve">[Su pasiūlymu nereikalaujama pateikti įrodymų]</w:t>
            </w:r>
            <w:r w:rsidDel="00000000" w:rsidR="00000000" w:rsidRPr="00000000">
              <w:rPr>
                <w:rtl w:val="0"/>
              </w:rPr>
            </w:r>
          </w:p>
        </w:tc>
        <w:tc>
          <w:tcPr/>
          <w:p w:rsidR="00000000" w:rsidDel="00000000" w:rsidP="00000000" w:rsidRDefault="00000000" w:rsidRPr="00000000" w14:paraId="0000018E">
            <w:pPr>
              <w:jc w:val="both"/>
              <w:rPr>
                <w:rFonts w:ascii="Arial" w:cs="Arial" w:eastAsia="Arial" w:hAnsi="Arial"/>
                <w:i w:val="1"/>
              </w:rPr>
            </w:pPr>
            <w:r w:rsidDel="00000000" w:rsidR="00000000" w:rsidRPr="00000000">
              <w:rPr>
                <w:rFonts w:ascii="Arial" w:cs="Arial" w:eastAsia="Arial" w:hAnsi="Arial"/>
                <w:rtl w:val="0"/>
              </w:rPr>
              <w:t xml:space="preserve">[nurodyti TAIP arba NE]</w:t>
            </w:r>
            <w:r w:rsidDel="00000000" w:rsidR="00000000" w:rsidRPr="00000000">
              <w:rPr>
                <w:rtl w:val="0"/>
              </w:rPr>
            </w:r>
          </w:p>
          <w:p w:rsidR="00000000" w:rsidDel="00000000" w:rsidP="00000000" w:rsidRDefault="00000000" w:rsidRPr="00000000" w14:paraId="0000018F">
            <w:pPr>
              <w:jc w:val="both"/>
              <w:rPr>
                <w:rFonts w:ascii="Arial" w:cs="Arial" w:eastAsia="Arial" w:hAnsi="Arial"/>
              </w:rPr>
            </w:pPr>
            <w:r w:rsidDel="00000000" w:rsidR="00000000" w:rsidRPr="00000000">
              <w:rPr>
                <w:rtl w:val="0"/>
              </w:rPr>
            </w:r>
          </w:p>
        </w:tc>
      </w:tr>
      <w:tr>
        <w:trPr>
          <w:cantSplit w:val="0"/>
          <w:trHeight w:val="336" w:hRule="atLeast"/>
          <w:tblHeader w:val="0"/>
        </w:trPr>
        <w:tc>
          <w:tcPr/>
          <w:p w:rsidR="00000000" w:rsidDel="00000000" w:rsidP="00000000" w:rsidRDefault="00000000" w:rsidRPr="00000000" w14:paraId="00000190">
            <w:pPr>
              <w:widowControl w:val="0"/>
              <w:tabs>
                <w:tab w:val="right" w:leader="none" w:pos="313"/>
              </w:tabs>
              <w:ind w:left="14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shd w:fill="auto" w:val="clear"/>
          </w:tcPr>
          <w:p w:rsidR="00000000" w:rsidDel="00000000" w:rsidP="00000000" w:rsidRDefault="00000000" w:rsidRPr="00000000" w14:paraId="000001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Techninė dokumentacija</w:t>
            </w:r>
          </w:p>
        </w:tc>
        <w:tc>
          <w:tcPr>
            <w:shd w:fill="auto" w:val="clear"/>
          </w:tcPr>
          <w:p w:rsidR="00000000" w:rsidDel="00000000" w:rsidP="00000000" w:rsidRDefault="00000000" w:rsidRPr="00000000" w14:paraId="00000192">
            <w:pPr>
              <w:tabs>
                <w:tab w:val="left" w:leader="none" w:pos="0"/>
                <w:tab w:val="left" w:leader="none" w:pos="32"/>
                <w:tab w:val="left" w:leader="none" w:pos="457"/>
                <w:tab w:val="left" w:leader="none" w:pos="496"/>
                <w:tab w:val="left" w:leader="none" w:pos="661"/>
              </w:tabs>
              <w:ind w:right="6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Tiekėjas, kartu su transporto priemone privalo pateikti sutarties įgyvendinimo metu:</w:t>
            </w:r>
          </w:p>
          <w:p w:rsidR="00000000" w:rsidDel="00000000" w:rsidP="00000000" w:rsidRDefault="00000000" w:rsidRPr="00000000" w14:paraId="00000193">
            <w:pPr>
              <w:tabs>
                <w:tab w:val="left" w:leader="none" w:pos="0"/>
                <w:tab w:val="left" w:leader="none" w:pos="32"/>
                <w:tab w:val="left" w:leader="none" w:pos="457"/>
                <w:tab w:val="left" w:leader="none" w:pos="496"/>
                <w:tab w:val="left" w:leader="none" w:pos="661"/>
              </w:tabs>
              <w:ind w:right="6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29.1.transporto priemonės registracijos pažymėjimą (įregistruotą VĮ „Regitra“).</w:t>
            </w:r>
          </w:p>
          <w:p w:rsidR="00000000" w:rsidDel="00000000" w:rsidP="00000000" w:rsidRDefault="00000000" w:rsidRPr="00000000" w14:paraId="00000194">
            <w:pPr>
              <w:tabs>
                <w:tab w:val="left" w:leader="none" w:pos="0"/>
                <w:tab w:val="left" w:leader="none" w:pos="32"/>
                <w:tab w:val="left" w:leader="none" w:pos="457"/>
                <w:tab w:val="left" w:leader="none" w:pos="496"/>
                <w:tab w:val="left" w:leader="none" w:pos="661"/>
              </w:tabs>
              <w:ind w:right="6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29.2.transporto priemonės techninės priežiūros ir smulkaus remonto technologijų vadovą (1 egz.), kuriuo vadovaujantis galima būtų transporto priemonės smulkios techninės priežiūros darbus lietuvių kalba.</w:t>
            </w:r>
          </w:p>
          <w:p w:rsidR="00000000" w:rsidDel="00000000" w:rsidP="00000000" w:rsidRDefault="00000000" w:rsidRPr="00000000" w14:paraId="00000195">
            <w:pPr>
              <w:tabs>
                <w:tab w:val="left" w:leader="none" w:pos="0"/>
                <w:tab w:val="left" w:leader="none" w:pos="32"/>
                <w:tab w:val="left" w:leader="none" w:pos="457"/>
                <w:tab w:val="left" w:leader="none" w:pos="496"/>
                <w:tab w:val="left" w:leader="none" w:pos="661"/>
              </w:tabs>
              <w:ind w:right="6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29.3.kiekviena transporto priemonė turi būti aprūpinta transporto priemonės eksploatacijos instrukcija vairuotojui lietuvių kalba.</w:t>
            </w:r>
          </w:p>
          <w:p w:rsidR="00000000" w:rsidDel="00000000" w:rsidP="00000000" w:rsidRDefault="00000000" w:rsidRPr="00000000" w14:paraId="00000196">
            <w:pPr>
              <w:tabs>
                <w:tab w:val="left" w:leader="none" w:pos="0"/>
                <w:tab w:val="left" w:leader="none" w:pos="32"/>
                <w:tab w:val="left" w:leader="none" w:pos="457"/>
                <w:tab w:val="left" w:leader="none" w:pos="496"/>
                <w:tab w:val="left" w:leader="none" w:pos="661"/>
              </w:tabs>
              <w:ind w:right="6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29.4.Privaloma pateikti diagnostikos kompiuterį (jei neįrengtas autobuse), programas, autobuso diagnostinės įrangos jungtis, kitą privalomą (reikalingą), kaip numato autobuso gamintojas, diagnostikos fizinę ir programinę įrangą su vartotojo instrukcija lietuvių arba anglų kalba (1 egz.)</w:t>
            </w:r>
          </w:p>
          <w:p w:rsidR="00000000" w:rsidDel="00000000" w:rsidP="00000000" w:rsidRDefault="00000000" w:rsidRPr="00000000" w14:paraId="00000197">
            <w:pPr>
              <w:tabs>
                <w:tab w:val="left" w:leader="none" w:pos="0"/>
                <w:tab w:val="left" w:leader="none" w:pos="32"/>
                <w:tab w:val="left" w:leader="none" w:pos="457"/>
                <w:tab w:val="left" w:leader="none" w:pos="496"/>
                <w:tab w:val="left" w:leader="none" w:pos="661"/>
              </w:tabs>
              <w:ind w:right="62"/>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29</w:t>
            </w:r>
            <w:r w:rsidDel="00000000" w:rsidR="00000000" w:rsidRPr="00000000">
              <w:rPr>
                <w:rFonts w:ascii="Times New Roman" w:cs="Times New Roman" w:eastAsia="Times New Roman" w:hAnsi="Times New Roman"/>
                <w:sz w:val="24"/>
                <w:szCs w:val="24"/>
                <w:highlight w:val="white"/>
                <w:rtl w:val="0"/>
              </w:rPr>
              <w:t xml:space="preserve">.5.Privaloma pateikti diagnostines programas visų transporto priemonės atskirų sistemų diagnostikai, pvz., variklio, pavarų dėžės ir kitų sistemų diagnostikai bei eksploatacijos parametrų nustatymui.  </w:t>
            </w:r>
          </w:p>
          <w:p w:rsidR="00000000" w:rsidDel="00000000" w:rsidP="00000000" w:rsidRDefault="00000000" w:rsidRPr="00000000" w14:paraId="00000198">
            <w:pPr>
              <w:tabs>
                <w:tab w:val="left" w:leader="none" w:pos="0"/>
                <w:tab w:val="left" w:leader="none" w:pos="32"/>
                <w:tab w:val="left" w:leader="none" w:pos="457"/>
                <w:tab w:val="left" w:leader="none" w:pos="496"/>
                <w:tab w:val="left" w:leader="none" w:pos="661"/>
              </w:tabs>
              <w:ind w:right="62"/>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29</w:t>
            </w:r>
            <w:r w:rsidDel="00000000" w:rsidR="00000000" w:rsidRPr="00000000">
              <w:rPr>
                <w:rFonts w:ascii="Times New Roman" w:cs="Times New Roman" w:eastAsia="Times New Roman" w:hAnsi="Times New Roman"/>
                <w:sz w:val="24"/>
                <w:szCs w:val="24"/>
                <w:highlight w:val="white"/>
                <w:rtl w:val="0"/>
              </w:rPr>
              <w:t xml:space="preserve">.6.</w:t>
              <w:tab/>
              <w:t xml:space="preserve">Atliekant autobuso diagnostiką, programa turi parodyti gedimo kodą ir jo aprašymą, esamo gedimo techninius parametrus ir jungimo schemą, parodyti diagnozuojamo elektroninio valdymo bloko (EVB) įeinančius ir išeinančius parametrus, atlikti reikiamus kalibravimus, turėti galimybę atlikti EVB parametrizavimą, esamų parametrų nuskaitymą ir reguliavimą.</w:t>
            </w:r>
          </w:p>
          <w:p w:rsidR="00000000" w:rsidDel="00000000" w:rsidP="00000000" w:rsidRDefault="00000000" w:rsidRPr="00000000" w14:paraId="00000199">
            <w:pPr>
              <w:tabs>
                <w:tab w:val="left" w:leader="none" w:pos="0"/>
                <w:tab w:val="left" w:leader="none" w:pos="32"/>
                <w:tab w:val="left" w:leader="none" w:pos="457"/>
                <w:tab w:val="left" w:leader="none" w:pos="496"/>
                <w:tab w:val="left" w:leader="none" w:pos="661"/>
              </w:tabs>
              <w:ind w:right="6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29.7.Registracijos liudijimus, tachografo ir greičio ribotuvo patikros pažymėjimus, garantinių aptarnavimų apžiūrų knygutes.</w:t>
            </w:r>
          </w:p>
          <w:p w:rsidR="00000000" w:rsidDel="00000000" w:rsidP="00000000" w:rsidRDefault="00000000" w:rsidRPr="00000000" w14:paraId="0000019A">
            <w:pPr>
              <w:tabs>
                <w:tab w:val="left" w:leader="none" w:pos="0"/>
                <w:tab w:val="left" w:leader="none" w:pos="32"/>
                <w:tab w:val="left" w:leader="none" w:pos="457"/>
                <w:tab w:val="left" w:leader="none" w:pos="496"/>
                <w:tab w:val="left" w:leader="none" w:pos="661"/>
              </w:tabs>
              <w:ind w:right="62"/>
              <w:jc w:val="both"/>
              <w:rPr>
                <w:rFonts w:ascii="Arial" w:cs="Arial" w:eastAsia="Arial" w:hAnsi="Arial"/>
                <w:color w:val="00b050"/>
                <w:sz w:val="22"/>
                <w:szCs w:val="22"/>
                <w:highlight w:val="white"/>
              </w:rPr>
            </w:pPr>
            <w:r w:rsidDel="00000000" w:rsidR="00000000" w:rsidRPr="00000000">
              <w:rPr>
                <w:rFonts w:ascii="Arial" w:cs="Arial" w:eastAsia="Arial" w:hAnsi="Arial"/>
                <w:i w:val="1"/>
                <w:sz w:val="22"/>
                <w:szCs w:val="22"/>
                <w:highlight w:val="white"/>
                <w:rtl w:val="0"/>
              </w:rPr>
              <w:t xml:space="preserve">[Su pasiūlymu nereikalaujama pateikti įrodymų. Dokumentai pateikiami pristatant transporto priemones]</w:t>
            </w:r>
            <w:r w:rsidDel="00000000" w:rsidR="00000000" w:rsidRPr="00000000">
              <w:rPr>
                <w:rtl w:val="0"/>
              </w:rPr>
            </w:r>
          </w:p>
        </w:tc>
        <w:tc>
          <w:tcPr/>
          <w:p w:rsidR="00000000" w:rsidDel="00000000" w:rsidP="00000000" w:rsidRDefault="00000000" w:rsidRPr="00000000" w14:paraId="0000019B">
            <w:pPr>
              <w:jc w:val="both"/>
              <w:rPr>
                <w:rFonts w:ascii="Arial" w:cs="Arial" w:eastAsia="Arial" w:hAnsi="Arial"/>
              </w:rPr>
            </w:pPr>
            <w:r w:rsidDel="00000000" w:rsidR="00000000" w:rsidRPr="00000000">
              <w:rPr>
                <w:rFonts w:ascii="Arial" w:cs="Arial" w:eastAsia="Arial" w:hAnsi="Arial"/>
                <w:rtl w:val="0"/>
              </w:rPr>
              <w:t xml:space="preserve">[nurodyti TAIP arba NE]</w:t>
            </w:r>
          </w:p>
        </w:tc>
      </w:tr>
      <w:tr>
        <w:trPr>
          <w:cantSplit w:val="0"/>
          <w:trHeight w:val="336" w:hRule="atLeast"/>
          <w:tblHeader w:val="0"/>
        </w:trPr>
        <w:tc>
          <w:tcPr/>
          <w:p w:rsidR="00000000" w:rsidDel="00000000" w:rsidP="00000000" w:rsidRDefault="00000000" w:rsidRPr="00000000" w14:paraId="0000019C">
            <w:pPr>
              <w:widowControl w:val="0"/>
              <w:tabs>
                <w:tab w:val="right" w:leader="none" w:pos="313"/>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tcPr>
          <w:p w:rsidR="00000000" w:rsidDel="00000000" w:rsidP="00000000" w:rsidRDefault="00000000" w:rsidRPr="00000000" w14:paraId="000001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Garantija ir techninis aptarnavimas</w:t>
            </w:r>
          </w:p>
        </w:tc>
        <w:tc>
          <w:tcPr>
            <w:shd w:fill="auto" w:val="clear"/>
          </w:tcPr>
          <w:p w:rsidR="00000000" w:rsidDel="00000000" w:rsidP="00000000" w:rsidRDefault="00000000" w:rsidRPr="00000000" w14:paraId="0000019E">
            <w:pPr>
              <w:tabs>
                <w:tab w:val="left" w:leader="none" w:pos="616"/>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30.1.Garantinis laikotarpis:</w:t>
            </w:r>
          </w:p>
          <w:p w:rsidR="00000000" w:rsidDel="00000000" w:rsidP="00000000" w:rsidRDefault="00000000" w:rsidRPr="00000000" w14:paraId="0000019F">
            <w:pPr>
              <w:tabs>
                <w:tab w:val="left" w:leader="none" w:pos="616"/>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30.1.1. garantinis laikotarpis skaičiuojamas nuo transporto priemonės perdavimo – priėmimo akto pasirašymo dienos.</w:t>
            </w:r>
          </w:p>
          <w:p w:rsidR="00000000" w:rsidDel="00000000" w:rsidP="00000000" w:rsidRDefault="00000000" w:rsidRPr="00000000" w14:paraId="000001A0">
            <w:pPr>
              <w:tabs>
                <w:tab w:val="left" w:leader="none" w:pos="616"/>
              </w:tabs>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30.1.2. garantija visai transporto priemonei, įskaitant elektroninę įrangą ne trumpesnė kaip 24 mėnesių </w:t>
            </w:r>
            <w:r w:rsidDel="00000000" w:rsidR="00000000" w:rsidRPr="00000000">
              <w:rPr>
                <w:rFonts w:ascii="Times New Roman" w:cs="Times New Roman" w:eastAsia="Times New Roman" w:hAnsi="Times New Roman"/>
                <w:sz w:val="24"/>
                <w:szCs w:val="24"/>
                <w:rtl w:val="0"/>
              </w:rPr>
              <w:t xml:space="preserve">arba ne mažiau 200 000 km priklausomai nuo to, kas įvyks anksčiau</w:t>
            </w:r>
            <w:r w:rsidDel="00000000" w:rsidR="00000000" w:rsidRPr="00000000">
              <w:rPr>
                <w:rFonts w:ascii="Times New Roman" w:cs="Times New Roman" w:eastAsia="Times New Roman" w:hAnsi="Times New Roman"/>
                <w:sz w:val="24"/>
                <w:szCs w:val="24"/>
                <w:highlight w:val="white"/>
                <w:rtl w:val="0"/>
              </w:rPr>
              <w:t xml:space="preserve">, įskaitant elektros jėgos agregatus/ elektrinę įrangą ir akumuliatorius. </w:t>
            </w:r>
          </w:p>
          <w:p w:rsidR="00000000" w:rsidDel="00000000" w:rsidP="00000000" w:rsidRDefault="00000000" w:rsidRPr="00000000" w14:paraId="000001A1">
            <w:pP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sz w:val="22"/>
                <w:szCs w:val="22"/>
                <w:highlight w:val="white"/>
                <w:rtl w:val="0"/>
              </w:rPr>
              <w:t xml:space="preserve">[</w:t>
            </w:r>
            <w:r w:rsidDel="00000000" w:rsidR="00000000" w:rsidRPr="00000000">
              <w:rPr>
                <w:rFonts w:ascii="Times New Roman" w:cs="Times New Roman" w:eastAsia="Times New Roman" w:hAnsi="Times New Roman"/>
                <w:i w:val="1"/>
                <w:sz w:val="22"/>
                <w:szCs w:val="22"/>
                <w:rtl w:val="0"/>
              </w:rPr>
              <w:t xml:space="preserve">Tiekėjas nurodo:</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garantijos laikotarpis -</w:t>
            </w:r>
            <w:r w:rsidDel="00000000" w:rsidR="00000000" w:rsidRPr="00000000">
              <w:rPr>
                <w:rFonts w:ascii="Times New Roman" w:cs="Times New Roman" w:eastAsia="Times New Roman" w:hAnsi="Times New Roman"/>
                <w:i w:val="1"/>
                <w:sz w:val="22"/>
                <w:szCs w:val="22"/>
                <w:highlight w:val="white"/>
                <w:rtl w:val="0"/>
              </w:rPr>
              <w:t xml:space="preserve">]</w:t>
            </w:r>
            <w:r w:rsidDel="00000000" w:rsidR="00000000" w:rsidRPr="00000000">
              <w:rPr>
                <w:rtl w:val="0"/>
              </w:rPr>
            </w:r>
          </w:p>
          <w:p w:rsidR="00000000" w:rsidDel="00000000" w:rsidP="00000000" w:rsidRDefault="00000000" w:rsidRPr="00000000" w14:paraId="000001A2">
            <w:pPr>
              <w:tabs>
                <w:tab w:val="left" w:leader="none" w:pos="616"/>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30.1.3. garantija traukos baterijoms ne mažiau kaip 96 mėnesiai (arba tiekėjo nurodytas ilgesnis terminas) arba 200 000 km ridos nuo autobusų pristatymo, patvirtinto pasirašytu perdavimo - priėmimo aktu, dienos priklausomai kas įvyks ankščiau. Užtikrinimo priemonė – gamintojo garantinis raštas. </w:t>
            </w:r>
          </w:p>
          <w:p w:rsidR="00000000" w:rsidDel="00000000" w:rsidP="00000000" w:rsidRDefault="00000000" w:rsidRPr="00000000" w14:paraId="000001A3">
            <w:pPr>
              <w:tabs>
                <w:tab w:val="left" w:leader="none" w:pos="616"/>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Šios garantijos laikotarpiu traukos baterijos talpa turi būti ne mažesnė kaip 80 proc.</w:t>
            </w:r>
          </w:p>
          <w:p w:rsidR="00000000" w:rsidDel="00000000" w:rsidP="00000000" w:rsidRDefault="00000000" w:rsidRPr="00000000" w14:paraId="000001A4">
            <w:pPr>
              <w:tabs>
                <w:tab w:val="left" w:leader="none" w:pos="616"/>
              </w:tabs>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A5">
            <w:pPr>
              <w:tabs>
                <w:tab w:val="left" w:leader="none" w:pos="616"/>
              </w:tabs>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Užtikrinimo priemonė – garantinis raštas sutarties įgyvendinimo metu.</w:t>
            </w:r>
          </w:p>
          <w:p w:rsidR="00000000" w:rsidDel="00000000" w:rsidP="00000000" w:rsidRDefault="00000000" w:rsidRPr="00000000" w14:paraId="000001A6">
            <w:pPr>
              <w:tabs>
                <w:tab w:val="left" w:leader="none" w:pos="616"/>
              </w:tabs>
              <w:jc w:val="both"/>
              <w:rPr>
                <w:rFonts w:ascii="Arial" w:cs="Arial" w:eastAsia="Arial" w:hAnsi="Arial"/>
                <w:i w:val="1"/>
                <w:sz w:val="22"/>
                <w:szCs w:val="22"/>
                <w:highlight w:val="white"/>
              </w:rPr>
            </w:pPr>
            <w:r w:rsidDel="00000000" w:rsidR="00000000" w:rsidRPr="00000000">
              <w:rPr>
                <w:rFonts w:ascii="Arial" w:cs="Arial" w:eastAsia="Arial" w:hAnsi="Arial"/>
                <w:i w:val="1"/>
                <w:sz w:val="22"/>
                <w:szCs w:val="22"/>
                <w:highlight w:val="white"/>
                <w:rtl w:val="0"/>
              </w:rPr>
              <w:t xml:space="preserve">[</w:t>
            </w:r>
            <w:r w:rsidDel="00000000" w:rsidR="00000000" w:rsidRPr="00000000">
              <w:rPr>
                <w:rFonts w:ascii="Arial" w:cs="Arial" w:eastAsia="Arial" w:hAnsi="Arial"/>
                <w:i w:val="1"/>
                <w:sz w:val="22"/>
                <w:szCs w:val="22"/>
                <w:rtl w:val="0"/>
              </w:rPr>
              <w:t xml:space="preserve">Tiekėjas nurodo:garantijos laikotarpis -</w:t>
            </w:r>
            <w:r w:rsidDel="00000000" w:rsidR="00000000" w:rsidRPr="00000000">
              <w:rPr>
                <w:rFonts w:ascii="Arial" w:cs="Arial" w:eastAsia="Arial" w:hAnsi="Arial"/>
                <w:i w:val="1"/>
                <w:sz w:val="22"/>
                <w:szCs w:val="22"/>
                <w:highlight w:val="white"/>
                <w:rtl w:val="0"/>
              </w:rPr>
              <w:t xml:space="preserve">]</w:t>
            </w:r>
          </w:p>
          <w:p w:rsidR="00000000" w:rsidDel="00000000" w:rsidP="00000000" w:rsidRDefault="00000000" w:rsidRPr="00000000" w14:paraId="000001A7">
            <w:pPr>
              <w:tabs>
                <w:tab w:val="left" w:leader="none" w:pos="616"/>
              </w:tabs>
              <w:jc w:val="both"/>
              <w:rPr>
                <w:rFonts w:ascii="Arial" w:cs="Arial" w:eastAsia="Arial" w:hAnsi="Arial"/>
                <w:i w:val="1"/>
                <w:sz w:val="22"/>
                <w:szCs w:val="22"/>
                <w:highlight w:val="white"/>
              </w:rPr>
            </w:pPr>
            <w:r w:rsidDel="00000000" w:rsidR="00000000" w:rsidRPr="00000000">
              <w:rPr>
                <w:rtl w:val="0"/>
              </w:rPr>
            </w:r>
          </w:p>
          <w:p w:rsidR="00000000" w:rsidDel="00000000" w:rsidP="00000000" w:rsidRDefault="00000000" w:rsidRPr="00000000" w14:paraId="000001A8">
            <w:pPr>
              <w:tabs>
                <w:tab w:val="left" w:leader="none" w:pos="616"/>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30.1.Garantija netaikoma savaime susidėvinčioms detalėms (pvz., stabdžių trinkelėms, stabdžių diskams, padangoms, valytuvams, skysčiams, tepalams, lemputėms, diržams. </w:t>
            </w:r>
          </w:p>
          <w:p w:rsidR="00000000" w:rsidDel="00000000" w:rsidP="00000000" w:rsidRDefault="00000000" w:rsidRPr="00000000" w14:paraId="000001A9">
            <w:pPr>
              <w:tabs>
                <w:tab w:val="left" w:leader="none" w:pos="616"/>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30.1.5.Tiekėjo garantija stiklams (nemokamas pakeitimas) dėl lūžių, deformacijų  – ne mažiau kaip 24 mėnesiai be ridos apribojimo nuo autobusų pristatymo, patvirtinto pasirašytu perdavimo - priėmimo aktu, dienos. Užtikrinimo priemonė – garantinis raštas sutarties įgyvendinimo metu. </w:t>
            </w:r>
          </w:p>
          <w:p w:rsidR="00000000" w:rsidDel="00000000" w:rsidP="00000000" w:rsidRDefault="00000000" w:rsidRPr="00000000" w14:paraId="000001AA">
            <w:pPr>
              <w:tabs>
                <w:tab w:val="left" w:leader="none" w:pos="616"/>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30.1.8.Tiekėjo garantija dažytų paviršių kokybei, salono dangai, sėdynių apmušalams, taip pat važiuoklei (nuo lūžių ar korozijos) – 24 mėnesių be ridos apribojimo nuo autobusų pristatymo, patvirtinto pasirašytu perdavimo - priėmimo aktu, dienos. Užtikrinimo priemonė –garantinis raštas sutarties įgyvendinimo metu.</w:t>
            </w:r>
          </w:p>
          <w:p w:rsidR="00000000" w:rsidDel="00000000" w:rsidP="00000000" w:rsidRDefault="00000000" w:rsidRPr="00000000" w14:paraId="000001AB">
            <w:pPr>
              <w:tabs>
                <w:tab w:val="left" w:leader="none" w:pos="616"/>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30.1.9. Tiekėjo garantija kėbului (rėmai, suvirinimo siūlės, ratų arkos, sėdynių rėmas, turėklai) nuo kiauryminių prarūdijimų, įtrūkimų ar deformacijų – ne mažiau kaip </w:t>
            </w:r>
            <w:r w:rsidDel="00000000" w:rsidR="00000000" w:rsidRPr="00000000">
              <w:rPr>
                <w:rFonts w:ascii="Times New Roman" w:cs="Times New Roman" w:eastAsia="Times New Roman" w:hAnsi="Times New Roman"/>
                <w:sz w:val="24"/>
                <w:szCs w:val="24"/>
                <w:highlight w:val="white"/>
                <w:rtl w:val="0"/>
              </w:rPr>
              <w:t xml:space="preserve">60 mėn. garantija be ridos apribojimo. Užtikrinimo priemonė –garantinis rašta</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strike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sutarties įgyvendinimo metu. </w:t>
            </w:r>
          </w:p>
          <w:p w:rsidR="00000000" w:rsidDel="00000000" w:rsidP="00000000" w:rsidRDefault="00000000" w:rsidRPr="00000000" w14:paraId="000001AC">
            <w:pPr>
              <w:tabs>
                <w:tab w:val="left" w:leader="none" w:pos="616"/>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30.2. Tiekėjas, garantiniu laikotarpiu privalo atlikti transporto priemonių privalomąją techninę priežiūrą ar remontą, ar suteikti kitas su transporto priemonių privalomąja technine priežiūra ir remontu susijusias paslaugas</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ne vėliau nei 5 darbo dienas transporto priemonės pristatymo į autoservisą dienos. Esant gedimui ir Užsakovui sutikus, laikotarpis šalių susitarimu gali būti pratęstas, bet ne ilgiau nei 20 dienų. Esant sudėtingai situacijai bei šalims sutarus, terminas gali būti pratęstas.</w:t>
            </w:r>
          </w:p>
          <w:p w:rsidR="00000000" w:rsidDel="00000000" w:rsidP="00000000" w:rsidRDefault="00000000" w:rsidRPr="00000000" w14:paraId="000001AD">
            <w:pPr>
              <w:tabs>
                <w:tab w:val="left" w:leader="none" w:pos="616"/>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30.4.Tuo atveju, kai gedimas (defektas) pasikartoja ne mažiau 3 transporto priemonių, kurioms galioja garantija, tiekėjas įsipareigoja pašalinti tokius gedimus (defektus) bei jų atsiradimo priežastis ir visose transporto priemonėse, kurioms galioja garantija, ne ilgiau nei per 12 mėnesių, nelaukiant kol gedimas atsiras jose.</w:t>
            </w:r>
          </w:p>
          <w:p w:rsidR="00000000" w:rsidDel="00000000" w:rsidP="00000000" w:rsidRDefault="00000000" w:rsidRPr="00000000" w14:paraId="000001AE">
            <w:pPr>
              <w:pBdr>
                <w:top w:space="0" w:sz="0" w:val="nil"/>
                <w:left w:space="0" w:sz="0" w:val="nil"/>
                <w:bottom w:space="0" w:sz="0" w:val="nil"/>
                <w:right w:space="0" w:sz="0" w:val="nil"/>
                <w:between w:space="0" w:sz="0" w:val="nil"/>
              </w:pBdr>
              <w:tabs>
                <w:tab w:val="left" w:leader="none" w:pos="616"/>
              </w:tabs>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color w:val="000000"/>
                <w:sz w:val="24"/>
                <w:szCs w:val="24"/>
                <w:rtl w:val="0"/>
              </w:rPr>
              <w:t xml:space="preserve">.Garantijos laikotarpiu naujai pakeistoms detalėms suteikiama nauja garantija nuo pakeitimo datos iki transporto priemonės garantijos pabaigos, bet ne trumpesnė nei 6 mėnesių.</w:t>
            </w:r>
          </w:p>
          <w:p w:rsidR="00000000" w:rsidDel="00000000" w:rsidP="00000000" w:rsidRDefault="00000000" w:rsidRPr="00000000" w14:paraId="000001AF">
            <w:pPr>
              <w:tabs>
                <w:tab w:val="left" w:leader="none" w:pos="616"/>
              </w:tabs>
              <w:jc w:val="both"/>
              <w:rPr>
                <w:rFonts w:ascii="Roboto" w:cs="Roboto" w:eastAsia="Roboto" w:hAnsi="Roboto"/>
                <w:sz w:val="24"/>
                <w:szCs w:val="24"/>
              </w:rPr>
            </w:pPr>
            <w:r w:rsidDel="00000000" w:rsidR="00000000" w:rsidRPr="00000000">
              <w:rPr>
                <w:rFonts w:ascii="Times New Roman" w:cs="Times New Roman" w:eastAsia="Times New Roman" w:hAnsi="Times New Roman"/>
                <w:sz w:val="24"/>
                <w:szCs w:val="24"/>
                <w:rtl w:val="0"/>
              </w:rPr>
              <w:t xml:space="preserve">30.6. Per bendrą garantinį terminą transporto priemonių remonto atveju, jeigu Tiekėjo preliminariu vertinimu autobusas negali savarankiškai važiuoti, jo tiekimą remonto paslaugoms organizuoja ir apmoka Tiekėjas. Tiekėjas taip pat apmoka už visas privalomosios techninės priežiūros ir remonto paslaugas (išskyrus tas dalis, medžiagas ir paslaugas, kurias apmoka Pirkėjas). Privaloma techninė priežiūra yra autoserviso darbų kompleksas (dalių, techninių skysčių ir medžiagų keitimas, sistemų tikrinimas ir jų reguliavimo darbai), kuris atliekamas transporto priemonės gamintojo nurodytais intervalais ir kuriuo siekiama išlaikyti tinkamą transporto priemonės techninę būklę pagal gamintojo reikalavimus. Pirkėjo išlaidos yra susijusios su transporto priemonių eksploatavimu ir natūraliu dalių nusidėvėjimu, kaip pavyzdžiui: langų plovimo skysčiu, valytuvais, padangomis, stabdžių diskais bei trinkelėmis, kitomis besidėvinčiomis detalėmis. Tiekėjas, jo įgaliotasis atstovas arba gamintojas privalo užtikrinti transporto priemonės gamintojo atliekamą techninę priežiūrą ir techninę priežiūrą Tiekėjo nurodytame autoservise.</w:t>
            </w:r>
            <w:r w:rsidDel="00000000" w:rsidR="00000000" w:rsidRPr="00000000">
              <w:rPr>
                <w:rtl w:val="0"/>
              </w:rPr>
            </w:r>
          </w:p>
          <w:p w:rsidR="00000000" w:rsidDel="00000000" w:rsidP="00000000" w:rsidRDefault="00000000" w:rsidRPr="00000000" w14:paraId="000001B0">
            <w:pPr>
              <w:ind w:right="60"/>
              <w:jc w:val="both"/>
              <w:rPr>
                <w:rFonts w:ascii="Arial" w:cs="Arial" w:eastAsia="Arial" w:hAnsi="Arial"/>
                <w:i w:val="1"/>
              </w:rPr>
            </w:pPr>
            <w:r w:rsidDel="00000000" w:rsidR="00000000" w:rsidRPr="00000000">
              <w:rPr>
                <w:rFonts w:ascii="Arial" w:cs="Arial" w:eastAsia="Arial" w:hAnsi="Arial"/>
                <w:i w:val="1"/>
                <w:rtl w:val="0"/>
              </w:rPr>
              <w:t xml:space="preserve">[Su pasiūlymu nereikalaujama pateikti įrodymų. Pristatant autobusus turės būti pateiktas gamintojo garantinis raštas.]</w:t>
            </w:r>
          </w:p>
          <w:p w:rsidR="00000000" w:rsidDel="00000000" w:rsidP="00000000" w:rsidRDefault="00000000" w:rsidRPr="00000000" w14:paraId="000001B1">
            <w:pPr>
              <w:pBdr>
                <w:top w:space="0" w:sz="0" w:val="nil"/>
                <w:left w:space="0" w:sz="0" w:val="nil"/>
                <w:bottom w:space="0" w:sz="0" w:val="nil"/>
                <w:right w:space="0" w:sz="0" w:val="nil"/>
                <w:between w:space="0" w:sz="0" w:val="nil"/>
              </w:pBdr>
              <w:tabs>
                <w:tab w:val="left" w:leader="none" w:pos="616"/>
              </w:tabs>
              <w:jc w:val="both"/>
              <w:rPr>
                <w:rFonts w:ascii="Times New Roman" w:cs="Times New Roman" w:eastAsia="Times New Roman" w:hAnsi="Times New Roman"/>
                <w:color w:val="00b050"/>
                <w:sz w:val="24"/>
                <w:szCs w:val="24"/>
              </w:rPr>
            </w:pPr>
            <w:r w:rsidDel="00000000" w:rsidR="00000000" w:rsidRPr="00000000">
              <w:rPr>
                <w:rtl w:val="0"/>
              </w:rPr>
            </w:r>
          </w:p>
        </w:tc>
        <w:tc>
          <w:tcPr/>
          <w:p w:rsidR="00000000" w:rsidDel="00000000" w:rsidP="00000000" w:rsidRDefault="00000000" w:rsidRPr="00000000" w14:paraId="000001B2">
            <w:pPr>
              <w:spacing w:after="120" w:line="264" w:lineRule="auto"/>
              <w:rPr>
                <w:rFonts w:ascii="Arial" w:cs="Arial" w:eastAsia="Arial" w:hAnsi="Arial"/>
              </w:rPr>
            </w:pPr>
            <w:r w:rsidDel="00000000" w:rsidR="00000000" w:rsidRPr="00000000">
              <w:rPr>
                <w:rFonts w:ascii="Arial" w:cs="Arial" w:eastAsia="Arial" w:hAnsi="Arial"/>
                <w:rtl w:val="0"/>
              </w:rPr>
              <w:t xml:space="preserve">[nurodyti TAIP arba NE]</w:t>
            </w:r>
          </w:p>
        </w:tc>
      </w:tr>
      <w:tr>
        <w:trPr>
          <w:cantSplit w:val="0"/>
          <w:trHeight w:val="336" w:hRule="atLeast"/>
          <w:tblHeader w:val="0"/>
        </w:trPr>
        <w:tc>
          <w:tcPr/>
          <w:p w:rsidR="00000000" w:rsidDel="00000000" w:rsidP="00000000" w:rsidRDefault="00000000" w:rsidRPr="00000000" w14:paraId="000001B3">
            <w:pPr>
              <w:widowControl w:val="0"/>
              <w:tabs>
                <w:tab w:val="right" w:leader="none" w:pos="313"/>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shd w:fill="auto" w:val="clear"/>
          </w:tcPr>
          <w:p w:rsidR="00000000" w:rsidDel="00000000" w:rsidP="00000000" w:rsidRDefault="00000000" w:rsidRPr="00000000" w14:paraId="000001B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Mokymai</w:t>
            </w:r>
          </w:p>
        </w:tc>
        <w:tc>
          <w:tcPr>
            <w:shd w:fill="auto" w:val="clear"/>
          </w:tcPr>
          <w:p w:rsidR="00000000" w:rsidDel="00000000" w:rsidP="00000000" w:rsidRDefault="00000000" w:rsidRPr="00000000" w14:paraId="000001B5">
            <w:pPr>
              <w:pBdr>
                <w:top w:space="0" w:sz="0" w:val="nil"/>
                <w:left w:space="0" w:sz="0" w:val="nil"/>
                <w:bottom w:space="0" w:sz="0" w:val="nil"/>
                <w:right w:space="0" w:sz="0" w:val="nil"/>
                <w:between w:space="0" w:sz="0" w:val="nil"/>
              </w:pBdr>
              <w:tabs>
                <w:tab w:val="left" w:leader="none" w:pos="286"/>
                <w:tab w:val="left" w:leader="none" w:pos="526"/>
              </w:tabs>
              <w:ind w:left="3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color w:val="000000"/>
                <w:sz w:val="24"/>
                <w:szCs w:val="24"/>
                <w:rtl w:val="0"/>
              </w:rPr>
              <w:t xml:space="preserve">.1.Pristačius transporto priemonę, ne vėliau nei per 10 darbo dienų, Tiekėjas pagal savo sudarytą saugaus ir ekonomiško vairavimo programą (dėl vairuotojų spartaus įgūdžių suformavimo ) privalo savo sąskaita apmokyti Užsakovo autoparke vairuotojų mokymo instruktorius, kurie po kursų baigimo ruoš vairuotojus darbui naujais autobusais. Mokymų trukmė – ne mažiau kaip 8 akademinės valandos. Mokymuose dalyvaus:</w:t>
            </w:r>
          </w:p>
          <w:p w:rsidR="00000000" w:rsidDel="00000000" w:rsidP="00000000" w:rsidRDefault="00000000" w:rsidRPr="00000000" w14:paraId="000001B6">
            <w:pPr>
              <w:pBdr>
                <w:top w:space="0" w:sz="0" w:val="nil"/>
                <w:left w:space="0" w:sz="0" w:val="nil"/>
                <w:bottom w:space="0" w:sz="0" w:val="nil"/>
                <w:right w:space="0" w:sz="0" w:val="nil"/>
                <w:between w:space="0" w:sz="0" w:val="nil"/>
              </w:pBdr>
              <w:tabs>
                <w:tab w:val="left" w:leader="none" w:pos="286"/>
                <w:tab w:val="left" w:leader="none" w:pos="526"/>
              </w:tabs>
              <w:ind w:left="3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31</w:t>
            </w:r>
            <w:r w:rsidDel="00000000" w:rsidR="00000000" w:rsidRPr="00000000">
              <w:rPr>
                <w:rFonts w:ascii="Times New Roman" w:cs="Times New Roman" w:eastAsia="Times New Roman" w:hAnsi="Times New Roman"/>
                <w:color w:val="000000"/>
                <w:sz w:val="24"/>
                <w:szCs w:val="24"/>
                <w:rtl w:val="0"/>
              </w:rPr>
              <w:t xml:space="preserve">.1.1.ne </w:t>
            </w:r>
            <w:r w:rsidDel="00000000" w:rsidR="00000000" w:rsidRPr="00000000">
              <w:rPr>
                <w:rFonts w:ascii="Times New Roman" w:cs="Times New Roman" w:eastAsia="Times New Roman" w:hAnsi="Times New Roman"/>
                <w:sz w:val="24"/>
                <w:szCs w:val="24"/>
                <w:rtl w:val="0"/>
              </w:rPr>
              <w:t xml:space="preserve">daugiau</w:t>
            </w:r>
            <w:r w:rsidDel="00000000" w:rsidR="00000000" w:rsidRPr="00000000">
              <w:rPr>
                <w:rFonts w:ascii="Times New Roman" w:cs="Times New Roman" w:eastAsia="Times New Roman" w:hAnsi="Times New Roman"/>
                <w:color w:val="000000"/>
                <w:sz w:val="24"/>
                <w:szCs w:val="24"/>
                <w:rtl w:val="0"/>
              </w:rPr>
              <w:t xml:space="preserve"> kaip </w:t>
            </w:r>
            <w:r w:rsidDel="00000000" w:rsidR="00000000" w:rsidRPr="00000000">
              <w:rPr>
                <w:rFonts w:ascii="Times New Roman" w:cs="Times New Roman" w:eastAsia="Times New Roman" w:hAnsi="Times New Roman"/>
                <w:sz w:val="24"/>
                <w:szCs w:val="24"/>
                <w:rtl w:val="0"/>
              </w:rPr>
              <w:t xml:space="preserve">16</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šešiolika</w:t>
            </w:r>
            <w:r w:rsidDel="00000000" w:rsidR="00000000" w:rsidRPr="00000000">
              <w:rPr>
                <w:rFonts w:ascii="Times New Roman" w:cs="Times New Roman" w:eastAsia="Times New Roman" w:hAnsi="Times New Roman"/>
                <w:color w:val="000000"/>
                <w:sz w:val="24"/>
                <w:szCs w:val="24"/>
                <w:rtl w:val="0"/>
              </w:rPr>
              <w:t xml:space="preserve">) autobusų vairuotojus darbui su elektriniu autobusu.</w:t>
            </w:r>
          </w:p>
          <w:p w:rsidR="00000000" w:rsidDel="00000000" w:rsidP="00000000" w:rsidRDefault="00000000" w:rsidRPr="00000000" w14:paraId="000001B7">
            <w:pPr>
              <w:pBdr>
                <w:top w:space="0" w:sz="0" w:val="nil"/>
                <w:left w:space="0" w:sz="0" w:val="nil"/>
                <w:bottom w:space="0" w:sz="0" w:val="nil"/>
                <w:right w:space="0" w:sz="0" w:val="nil"/>
                <w:between w:space="0" w:sz="0" w:val="nil"/>
              </w:pBdr>
              <w:tabs>
                <w:tab w:val="left" w:leader="none" w:pos="286"/>
                <w:tab w:val="left" w:leader="none" w:pos="526"/>
              </w:tabs>
              <w:ind w:left="3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31</w:t>
            </w:r>
            <w:r w:rsidDel="00000000" w:rsidR="00000000" w:rsidRPr="00000000">
              <w:rPr>
                <w:rFonts w:ascii="Times New Roman" w:cs="Times New Roman" w:eastAsia="Times New Roman" w:hAnsi="Times New Roman"/>
                <w:color w:val="000000"/>
                <w:sz w:val="24"/>
                <w:szCs w:val="24"/>
                <w:rtl w:val="0"/>
              </w:rPr>
              <w:t xml:space="preserve">.1.2.ne </w:t>
            </w:r>
            <w:r w:rsidDel="00000000" w:rsidR="00000000" w:rsidRPr="00000000">
              <w:rPr>
                <w:rFonts w:ascii="Times New Roman" w:cs="Times New Roman" w:eastAsia="Times New Roman" w:hAnsi="Times New Roman"/>
                <w:sz w:val="24"/>
                <w:szCs w:val="24"/>
                <w:rtl w:val="0"/>
              </w:rPr>
              <w:t xml:space="preserve">daugiau</w:t>
            </w:r>
            <w:r w:rsidDel="00000000" w:rsidR="00000000" w:rsidRPr="00000000">
              <w:rPr>
                <w:rFonts w:ascii="Times New Roman" w:cs="Times New Roman" w:eastAsia="Times New Roman" w:hAnsi="Times New Roman"/>
                <w:color w:val="000000"/>
                <w:sz w:val="24"/>
                <w:szCs w:val="24"/>
                <w:rtl w:val="0"/>
              </w:rPr>
              <w:t xml:space="preserve"> kaip </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šešis</w:t>
            </w:r>
            <w:r w:rsidDel="00000000" w:rsidR="00000000" w:rsidRPr="00000000">
              <w:rPr>
                <w:rFonts w:ascii="Times New Roman" w:cs="Times New Roman" w:eastAsia="Times New Roman" w:hAnsi="Times New Roman"/>
                <w:color w:val="000000"/>
                <w:sz w:val="24"/>
                <w:szCs w:val="24"/>
                <w:rtl w:val="0"/>
              </w:rPr>
              <w:t xml:space="preserve">) techninio personalo darbuotojus elektrinio autobuso techninei priežiūrai atlikti autobusų garantinį ir po garantinį remontą ir autobusų techninės priežiūros ir diagnostikos darbus. Mokymų trukmė – ne mažiau kaip 16 akademinių valandų.</w:t>
            </w:r>
          </w:p>
          <w:p w:rsidR="00000000" w:rsidDel="00000000" w:rsidP="00000000" w:rsidRDefault="00000000" w:rsidRPr="00000000" w14:paraId="000001B8">
            <w:pPr>
              <w:pBdr>
                <w:top w:space="0" w:sz="0" w:val="nil"/>
                <w:left w:space="0" w:sz="0" w:val="nil"/>
                <w:bottom w:space="0" w:sz="0" w:val="nil"/>
                <w:right w:space="0" w:sz="0" w:val="nil"/>
                <w:between w:space="0" w:sz="0" w:val="nil"/>
              </w:pBdr>
              <w:tabs>
                <w:tab w:val="left" w:leader="none" w:pos="286"/>
                <w:tab w:val="left" w:leader="none" w:pos="526"/>
              </w:tabs>
              <w:ind w:left="3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31</w:t>
            </w:r>
            <w:r w:rsidDel="00000000" w:rsidR="00000000" w:rsidRPr="00000000">
              <w:rPr>
                <w:rFonts w:ascii="Times New Roman" w:cs="Times New Roman" w:eastAsia="Times New Roman" w:hAnsi="Times New Roman"/>
                <w:color w:val="000000"/>
                <w:sz w:val="24"/>
                <w:szCs w:val="24"/>
                <w:rtl w:val="0"/>
              </w:rPr>
              <w:t xml:space="preserve">.2.Mokymų datos ir grafikai turi būti suderinti su Užsakovu.</w:t>
            </w:r>
          </w:p>
          <w:p w:rsidR="00000000" w:rsidDel="00000000" w:rsidP="00000000" w:rsidRDefault="00000000" w:rsidRPr="00000000" w14:paraId="000001B9">
            <w:pPr>
              <w:pBdr>
                <w:top w:space="0" w:sz="0" w:val="nil"/>
                <w:left w:space="0" w:sz="0" w:val="nil"/>
                <w:bottom w:space="0" w:sz="0" w:val="nil"/>
                <w:right w:space="0" w:sz="0" w:val="nil"/>
                <w:between w:space="0" w:sz="0" w:val="nil"/>
              </w:pBdr>
              <w:tabs>
                <w:tab w:val="left" w:leader="none" w:pos="286"/>
                <w:tab w:val="left" w:leader="none" w:pos="526"/>
              </w:tabs>
              <w:ind w:left="3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31</w:t>
            </w:r>
            <w:r w:rsidDel="00000000" w:rsidR="00000000" w:rsidRPr="00000000">
              <w:rPr>
                <w:rFonts w:ascii="Times New Roman" w:cs="Times New Roman" w:eastAsia="Times New Roman" w:hAnsi="Times New Roman"/>
                <w:color w:val="000000"/>
                <w:sz w:val="24"/>
                <w:szCs w:val="24"/>
                <w:rtl w:val="0"/>
              </w:rPr>
              <w:t xml:space="preserve">.3.Mokymai vykdomi lietuvių kalba.</w:t>
            </w:r>
          </w:p>
          <w:p w:rsidR="00000000" w:rsidDel="00000000" w:rsidP="00000000" w:rsidRDefault="00000000" w:rsidRPr="00000000" w14:paraId="000001BA">
            <w:pPr>
              <w:pBdr>
                <w:top w:space="0" w:sz="0" w:val="nil"/>
                <w:left w:space="0" w:sz="0" w:val="nil"/>
                <w:bottom w:space="0" w:sz="0" w:val="nil"/>
                <w:right w:space="0" w:sz="0" w:val="nil"/>
                <w:between w:space="0" w:sz="0" w:val="nil"/>
              </w:pBdr>
              <w:tabs>
                <w:tab w:val="left" w:leader="none" w:pos="286"/>
                <w:tab w:val="left" w:leader="none" w:pos="526"/>
              </w:tabs>
              <w:ind w:left="3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31</w:t>
            </w: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color w:val="000000"/>
                <w:rtl w:val="0"/>
              </w:rPr>
              <w:t xml:space="preserve"> </w:t>
            </w:r>
            <w:r w:rsidDel="00000000" w:rsidR="00000000" w:rsidRPr="00000000">
              <w:rPr>
                <w:rFonts w:ascii="Times New Roman" w:cs="Times New Roman" w:eastAsia="Times New Roman" w:hAnsi="Times New Roman"/>
                <w:color w:val="000000"/>
                <w:sz w:val="24"/>
                <w:szCs w:val="24"/>
                <w:rtl w:val="0"/>
              </w:rPr>
              <w:t xml:space="preserve">Tiekėjas turi pateikti mokymų metodinę medžiagą lietuvių kalba popieriniu formatu visiems mokymų dalyviams. Sėkmingai mokymą užbaigusiems darbuotojams Tiekėjas turi išduoti pažymėjimus, patvirtinančius mokymo metu įgytą kvalifikaciją.</w:t>
            </w:r>
          </w:p>
        </w:tc>
        <w:tc>
          <w:tcPr/>
          <w:p w:rsidR="00000000" w:rsidDel="00000000" w:rsidP="00000000" w:rsidRDefault="00000000" w:rsidRPr="00000000" w14:paraId="000001BB">
            <w:pPr>
              <w:pBdr>
                <w:top w:space="0" w:sz="0" w:val="nil"/>
                <w:left w:space="0" w:sz="0" w:val="nil"/>
                <w:bottom w:space="0" w:sz="0" w:val="nil"/>
                <w:right w:space="0" w:sz="0" w:val="nil"/>
                <w:between w:space="0" w:sz="0" w:val="nil"/>
              </w:pBdr>
              <w:tabs>
                <w:tab w:val="right" w:leader="none" w:pos="57"/>
                <w:tab w:val="left" w:leader="none" w:pos="286"/>
                <w:tab w:val="left" w:leader="none" w:pos="526"/>
                <w:tab w:val="left" w:leader="none" w:pos="1423"/>
              </w:tabs>
              <w:ind w:left="31" w:firstLine="0"/>
              <w:jc w:val="both"/>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1BC">
      <w:pPr>
        <w:rPr>
          <w:sz w:val="22"/>
          <w:szCs w:val="22"/>
        </w:rPr>
      </w:pPr>
      <w:r w:rsidDel="00000000" w:rsidR="00000000" w:rsidRPr="00000000">
        <w:rPr>
          <w:rtl w:val="0"/>
        </w:rPr>
      </w:r>
    </w:p>
    <w:p w:rsidR="00000000" w:rsidDel="00000000" w:rsidP="00000000" w:rsidRDefault="00000000" w:rsidRPr="00000000" w14:paraId="000001BD">
      <w:pPr>
        <w:pStyle w:val="Heading1"/>
        <w:spacing w:after="0" w:before="0" w:lineRule="auto"/>
        <w:rPr>
          <w:rFonts w:ascii="Times New Roman" w:cs="Times New Roman" w:eastAsia="Times New Roman" w:hAnsi="Times New Roman"/>
          <w:sz w:val="24"/>
          <w:szCs w:val="24"/>
        </w:rPr>
      </w:pPr>
      <w:bookmarkStart w:colFirst="0" w:colLast="0" w:name="_heading=h.7s6nxq9qt3ys" w:id="3"/>
      <w:bookmarkEnd w:id="3"/>
      <w:r w:rsidDel="00000000" w:rsidR="00000000" w:rsidRPr="00000000">
        <w:rPr>
          <w:rFonts w:ascii="Times New Roman" w:cs="Times New Roman" w:eastAsia="Times New Roman" w:hAnsi="Times New Roman"/>
          <w:sz w:val="24"/>
          <w:szCs w:val="24"/>
          <w:rtl w:val="0"/>
        </w:rPr>
        <w:t xml:space="preserve">3. BENDRIEJI REIKALAVIMAI</w:t>
      </w:r>
    </w:p>
    <w:p w:rsidR="00000000" w:rsidDel="00000000" w:rsidP="00000000" w:rsidRDefault="00000000" w:rsidRPr="00000000" w14:paraId="000001B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F">
      <w:pPr>
        <w:spacing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Visos pirkimo dokumente esančios nuorodos į standartą, techninį liudijimą, bendrąsias technines specifikacijas ar kitus techninėje specifikacijoje nustatytus aspektus reiškia, kad NPO priima ir kitus dalyvių lygiaverčių priemonių įrodymus. </w:t>
      </w:r>
      <w:r w:rsidDel="00000000" w:rsidR="00000000" w:rsidRPr="00000000">
        <w:rPr>
          <w:rFonts w:ascii="Times New Roman" w:cs="Times New Roman" w:eastAsia="Times New Roman" w:hAnsi="Times New Roman"/>
          <w:i w:val="1"/>
          <w:sz w:val="24"/>
          <w:szCs w:val="24"/>
          <w:rtl w:val="0"/>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Del="00000000" w:rsidR="00000000" w:rsidRPr="00000000">
        <w:rPr>
          <w:rtl w:val="0"/>
        </w:rPr>
      </w:r>
    </w:p>
    <w:p w:rsidR="00000000" w:rsidDel="00000000" w:rsidP="00000000" w:rsidRDefault="00000000" w:rsidRPr="00000000" w14:paraId="000001C0">
      <w:pPr>
        <w:rPr>
          <w:sz w:val="22"/>
          <w:szCs w:val="22"/>
        </w:rPr>
      </w:pPr>
      <w:r w:rsidDel="00000000" w:rsidR="00000000" w:rsidRPr="00000000">
        <w:rPr>
          <w:rtl w:val="0"/>
        </w:rPr>
      </w:r>
    </w:p>
    <w:p w:rsidR="00000000" w:rsidDel="00000000" w:rsidP="00000000" w:rsidRDefault="00000000" w:rsidRPr="00000000" w14:paraId="000001C1">
      <w:pPr>
        <w:rPr>
          <w:sz w:val="22"/>
          <w:szCs w:val="22"/>
        </w:rPr>
      </w:pPr>
      <w:r w:rsidDel="00000000" w:rsidR="00000000" w:rsidRPr="00000000">
        <w:rPr>
          <w:rtl w:val="0"/>
        </w:rPr>
      </w:r>
    </w:p>
    <w:p w:rsidR="00000000" w:rsidDel="00000000" w:rsidP="00000000" w:rsidRDefault="00000000" w:rsidRPr="00000000" w14:paraId="000001C2">
      <w:pPr>
        <w:rPr>
          <w:sz w:val="22"/>
          <w:szCs w:val="22"/>
        </w:rPr>
      </w:pPr>
      <w:r w:rsidDel="00000000" w:rsidR="00000000" w:rsidRPr="00000000">
        <w:rPr>
          <w:rtl w:val="0"/>
        </w:rPr>
      </w:r>
    </w:p>
    <w:p w:rsidR="00000000" w:rsidDel="00000000" w:rsidP="00000000" w:rsidRDefault="00000000" w:rsidRPr="00000000" w14:paraId="000001C3">
      <w:pPr>
        <w:rPr>
          <w:sz w:val="22"/>
          <w:szCs w:val="22"/>
        </w:rPr>
      </w:pPr>
      <w:r w:rsidDel="00000000" w:rsidR="00000000" w:rsidRPr="00000000">
        <w:rPr>
          <w:rtl w:val="0"/>
        </w:rPr>
      </w:r>
    </w:p>
    <w:p w:rsidR="00000000" w:rsidDel="00000000" w:rsidP="00000000" w:rsidRDefault="00000000" w:rsidRPr="00000000" w14:paraId="000001C4">
      <w:pPr>
        <w:rPr>
          <w:sz w:val="22"/>
          <w:szCs w:val="22"/>
        </w:rPr>
      </w:pPr>
      <w:r w:rsidDel="00000000" w:rsidR="00000000" w:rsidRPr="00000000">
        <w:rPr>
          <w:rtl w:val="0"/>
        </w:rPr>
      </w:r>
    </w:p>
    <w:sectPr>
      <w:pgSz w:h="11906" w:w="16838" w:orient="landscape"/>
      <w:pgMar w:bottom="849" w:top="1418" w:left="567" w:right="851"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Quattrocento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Noto Sans Symbols">
    <w:embedRegular w:fontKey="{00000000-0000-0000-0000-000000000000}" r:id="rId13" w:subsetted="0"/>
    <w:embedBold w:fontKey="{00000000-0000-0000-0000-000000000000}" r:id="rId1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4.9999999999991"/>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abstractNum w:abstractNumId="3">
    <w:lvl w:ilvl="0">
      <w:start w:val="1"/>
      <w:numFmt w:val="decimal"/>
      <w:lvlText w:val="%1."/>
      <w:lvlJc w:val="left"/>
      <w:pPr>
        <w:ind w:left="502" w:hanging="360"/>
      </w:pPr>
      <w:rPr/>
    </w:lvl>
    <w:lvl w:ilvl="1">
      <w:start w:val="2"/>
      <w:numFmt w:val="decimal"/>
      <w:lvlText w:val="%1.%2."/>
      <w:lvlJc w:val="left"/>
      <w:pPr>
        <w:ind w:left="502" w:hanging="360"/>
      </w:pPr>
      <w:rPr/>
    </w:lvl>
    <w:lvl w:ilvl="2">
      <w:start w:val="1"/>
      <w:numFmt w:val="decimal"/>
      <w:lvlText w:val="%1.%2.%3."/>
      <w:lvlJc w:val="left"/>
      <w:pPr>
        <w:ind w:left="862" w:hanging="720"/>
      </w:pPr>
      <w:rPr/>
    </w:lvl>
    <w:lvl w:ilvl="3">
      <w:start w:val="1"/>
      <w:numFmt w:val="decimal"/>
      <w:lvlText w:val="%1.%2.%3.%4."/>
      <w:lvlJc w:val="left"/>
      <w:pPr>
        <w:ind w:left="862" w:hanging="720"/>
      </w:pPr>
      <w:rPr/>
    </w:lvl>
    <w:lvl w:ilvl="4">
      <w:start w:val="1"/>
      <w:numFmt w:val="decimal"/>
      <w:lvlText w:val="%1.%2.%3.%4.%5."/>
      <w:lvlJc w:val="left"/>
      <w:pPr>
        <w:ind w:left="1222" w:hanging="1080"/>
      </w:pPr>
      <w:rPr/>
    </w:lvl>
    <w:lvl w:ilvl="5">
      <w:start w:val="1"/>
      <w:numFmt w:val="decimal"/>
      <w:lvlText w:val="%1.%2.%3.%4.%5.%6."/>
      <w:lvlJc w:val="left"/>
      <w:pPr>
        <w:ind w:left="1222" w:hanging="1080"/>
      </w:pPr>
      <w:rPr/>
    </w:lvl>
    <w:lvl w:ilvl="6">
      <w:start w:val="1"/>
      <w:numFmt w:val="decimal"/>
      <w:lvlText w:val="%1.%2.%3.%4.%5.%6.%7."/>
      <w:lvlJc w:val="left"/>
      <w:pPr>
        <w:ind w:left="1582" w:hanging="1440"/>
      </w:pPr>
      <w:rPr/>
    </w:lvl>
    <w:lvl w:ilvl="7">
      <w:start w:val="1"/>
      <w:numFmt w:val="decimal"/>
      <w:lvlText w:val="%1.%2.%3.%4.%5.%6.%7.%8."/>
      <w:lvlJc w:val="left"/>
      <w:pPr>
        <w:ind w:left="1582" w:hanging="1440"/>
      </w:pPr>
      <w:rPr/>
    </w:lvl>
    <w:lvl w:ilvl="8">
      <w:start w:val="1"/>
      <w:numFmt w:val="decimal"/>
      <w:lvlText w:val="%1.%2.%3.%4.%5.%6.%7.%8.%9."/>
      <w:lvlJc w:val="left"/>
      <w:pPr>
        <w:ind w:left="1942" w:hanging="180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4A5E5C"/>
    <w:rPr>
      <w:sz w:val="24"/>
      <w:szCs w:val="24"/>
      <w:lang w:val="l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Paragraph" w:customStyle="1">
    <w:name w:val="Table Paragraph"/>
    <w:basedOn w:val="Normal"/>
    <w:uiPriority w:val="1"/>
    <w:qFormat w:val="1"/>
    <w:rsid w:val="004A5E5C"/>
    <w:pPr>
      <w:widowControl w:val="0"/>
      <w:autoSpaceDE w:val="0"/>
      <w:autoSpaceDN w:val="0"/>
    </w:pPr>
    <w:rPr>
      <w:rFonts w:ascii="Carlito" w:cs="Carlito" w:eastAsia="Carlito" w:hAnsi="Carlito"/>
      <w:sz w:val="22"/>
      <w:szCs w:val="22"/>
      <w:lang w:val="lt"/>
    </w:rPr>
  </w:style>
  <w:style w:type="table" w:styleId="TableNormal1" w:customStyle="1">
    <w:name w:val="Table Normal1"/>
    <w:uiPriority w:val="2"/>
    <w:semiHidden w:val="1"/>
    <w:unhideWhenUsed w:val="1"/>
    <w:qFormat w:val="1"/>
    <w:rsid w:val="004A5E5C"/>
    <w:pPr>
      <w:widowControl w:val="0"/>
      <w:autoSpaceDE w:val="0"/>
      <w:autoSpaceDN w:val="0"/>
    </w:pPr>
    <w:rPr>
      <w:lang w:val="lt"/>
    </w:rPr>
    <w:tblPr>
      <w:tblInd w:w="0.0" w:type="dxa"/>
      <w:tblCellMar>
        <w:top w:w="0.0" w:type="dxa"/>
        <w:left w:w="0.0" w:type="dxa"/>
        <w:bottom w:w="0.0" w:type="dxa"/>
        <w:right w:w="0.0" w:type="dxa"/>
      </w:tblCellMar>
    </w:tblPr>
  </w:style>
  <w:style w:type="character" w:styleId="Hyperlink">
    <w:name w:val="Hyperlink"/>
    <w:basedOn w:val="DefaultParagraphFont"/>
    <w:uiPriority w:val="99"/>
    <w:unhideWhenUsed w:val="1"/>
    <w:rsid w:val="00103AB2"/>
    <w:rPr>
      <w:color w:val="0563c1" w:themeColor="hyperlink"/>
      <w:u w:val="single"/>
    </w:rPr>
  </w:style>
  <w:style w:type="character" w:styleId="UnresolvedMention">
    <w:name w:val="Unresolved Mention"/>
    <w:basedOn w:val="DefaultParagraphFont"/>
    <w:uiPriority w:val="99"/>
    <w:semiHidden w:val="1"/>
    <w:unhideWhenUsed w:val="1"/>
    <w:rsid w:val="00103AB2"/>
    <w:rPr>
      <w:color w:val="605e5c"/>
      <w:shd w:color="auto" w:fill="e1dfdd" w:val="clear"/>
    </w:rPr>
  </w:style>
  <w:style w:type="paragraph" w:styleId="ListParagraph">
    <w:name w:val="List Paragraph"/>
    <w:aliases w:val="Numbering,ERP-List Paragraph,List Paragraph11,Bullet EY,List Paragraph2,List Paragraph Red,List Paragraph1,Sąrao pastraipa1,Sąrašo pastraipa1,List Paragraph111,Medium Grid 1 - Accent 21,Buletai,List Paragraph21,lp1,Bullet 1,Paragraph"/>
    <w:basedOn w:val="Normal"/>
    <w:link w:val="ListParagraphChar"/>
    <w:uiPriority w:val="34"/>
    <w:qFormat w:val="1"/>
    <w:rsid w:val="00B91973"/>
    <w:pPr>
      <w:ind w:left="720"/>
      <w:contextualSpacing w:val="1"/>
    </w:pPr>
  </w:style>
  <w:style w:type="table" w:styleId="Opcijos" w:customStyle="1">
    <w:name w:val="Opcijos"/>
    <w:uiPriority w:val="99"/>
    <w:rsid w:val="00E4017A"/>
    <w:pPr>
      <w:spacing w:line="278" w:lineRule="auto"/>
    </w:pPr>
    <w:rPr>
      <w:sz w:val="24"/>
      <w:szCs w:val="24"/>
      <w:lang w:val="en-US"/>
    </w:rPr>
    <w:tblPr>
      <w:jc w:val="center"/>
      <w:tblCellSpacing w:w="50.0" w:type="dxa"/>
      <w:tblBorders>
        <w:top w:color="ffffff" w:space="0" w:sz="6" w:val="single"/>
        <w:left w:color="ffffff" w:space="0" w:sz="6" w:val="single"/>
        <w:bottom w:color="ffffff" w:space="0" w:sz="6" w:val="single"/>
        <w:right w:color="ffffff" w:space="0" w:sz="6" w:val="single"/>
        <w:insideH w:color="ffffff" w:space="0" w:sz="6" w:val="single"/>
        <w:insideV w:color="ffffff" w:space="0" w:sz="6" w:val="single"/>
      </w:tblBorders>
      <w:tblCellMar>
        <w:top w:w="30.0" w:type="dxa"/>
        <w:left w:w="30.0" w:type="dxa"/>
        <w:bottom w:w="30.0" w:type="dxa"/>
        <w:right w:w="30.0" w:type="dxa"/>
      </w:tblCellMar>
    </w:tblPr>
    <w:trPr>
      <w:tblCellSpacing w:w="50.0" w:type="dxa"/>
      <w:jc w:val="center"/>
    </w:trPr>
  </w:style>
  <w:style w:type="table" w:styleId="Pasilymoturinys" w:customStyle="1">
    <w:name w:val="Pasiūlymo turinys"/>
    <w:uiPriority w:val="99"/>
    <w:rsid w:val="00E4017A"/>
    <w:pPr>
      <w:spacing w:line="278" w:lineRule="auto"/>
    </w:pPr>
    <w:rPr>
      <w:sz w:val="24"/>
      <w:szCs w:val="24"/>
      <w:lang w:val="en-US"/>
    </w:rPr>
    <w:tblPr>
      <w:jc w:val="center"/>
      <w:tblCellSpacing w:w="50.0" w:type="dxa"/>
      <w:tblBorders>
        <w:top w:color="ffffff" w:space="0" w:sz="6" w:val="single"/>
        <w:left w:color="ffffff" w:space="0" w:sz="6" w:val="single"/>
        <w:bottom w:color="ffffff" w:space="0" w:sz="6" w:val="single"/>
        <w:right w:color="ffffff" w:space="0" w:sz="6" w:val="single"/>
        <w:insideH w:color="ffffff" w:space="0" w:sz="6" w:val="single"/>
        <w:insideV w:color="ffffff" w:space="0" w:sz="6" w:val="single"/>
      </w:tblBorders>
      <w:tblCellMar>
        <w:top w:w="30.0" w:type="dxa"/>
        <w:left w:w="30.0" w:type="dxa"/>
        <w:bottom w:w="30.0" w:type="dxa"/>
        <w:right w:w="30.0" w:type="dxa"/>
      </w:tblCellMar>
    </w:tblPr>
    <w:trPr>
      <w:tblCellSpacing w:w="50.0" w:type="dxa"/>
      <w:jc w:val="center"/>
    </w:trPr>
  </w:style>
  <w:style w:type="table" w:styleId="Kainlentel" w:customStyle="1">
    <w:name w:val="Kainų lentelė"/>
    <w:uiPriority w:val="99"/>
    <w:rsid w:val="00E4017A"/>
    <w:pPr>
      <w:spacing w:line="278" w:lineRule="auto"/>
    </w:pPr>
    <w:rPr>
      <w:sz w:val="24"/>
      <w:szCs w:val="24"/>
      <w:lang w:val="en-US"/>
    </w:rPr>
    <w:tblPr>
      <w:jc w:val="center"/>
      <w:tblCellSpacing w:w="30.0" w:type="dxa"/>
      <w:tblBorders>
        <w:top w:color="ffffff" w:space="0" w:sz="6" w:val="single"/>
        <w:left w:color="ffffff" w:space="0" w:sz="6" w:val="single"/>
        <w:bottom w:color="ffffff" w:space="0" w:sz="6" w:val="single"/>
        <w:right w:color="ffffff" w:space="0" w:sz="6" w:val="single"/>
        <w:insideH w:color="ffffff" w:space="0" w:sz="6" w:val="single"/>
        <w:insideV w:color="ffffff" w:space="0" w:sz="6" w:val="single"/>
      </w:tblBorders>
      <w:tblCellMar>
        <w:top w:w="30.0" w:type="dxa"/>
        <w:left w:w="30.0" w:type="dxa"/>
        <w:bottom w:w="30.0" w:type="dxa"/>
        <w:right w:w="30.0" w:type="dxa"/>
      </w:tblCellMar>
    </w:tblPr>
    <w:trPr>
      <w:tblCellSpacing w:w="30.0" w:type="dxa"/>
      <w:jc w:val="center"/>
    </w:trPr>
  </w:style>
  <w:style w:type="character" w:styleId="Heading2Char" w:customStyle="1">
    <w:name w:val="Heading 2 Char"/>
    <w:basedOn w:val="DefaultParagraphFont"/>
    <w:link w:val="Heading2"/>
    <w:uiPriority w:val="9"/>
    <w:semiHidden w:val="1"/>
    <w:rsid w:val="004B39EC"/>
    <w:rPr>
      <w:rFonts w:asciiTheme="majorHAnsi" w:cstheme="majorBidi" w:eastAsiaTheme="majorEastAsia" w:hAnsiTheme="majorHAnsi"/>
      <w:color w:val="2f5496" w:themeColor="accent1" w:themeShade="0000BF"/>
      <w:kern w:val="0"/>
      <w:sz w:val="26"/>
      <w:szCs w:val="26"/>
      <w:lang w:val="et-EE"/>
    </w:rPr>
  </w:style>
  <w:style w:type="paragraph" w:styleId="Header">
    <w:name w:val="header"/>
    <w:aliases w:val="Viršutinis kolontitulas Diagrama1,Viršutinis kolontitulas Diagrama Diagrama1, Char Diagrama Diagrama1,Viršutinis kolontitulas Diagrama Diagrama Diagrama, Char Diagrama Diagrama Diagrama, Char Diagrama1,Viršutinis kolontitulas Diagrama"/>
    <w:basedOn w:val="Normal"/>
    <w:link w:val="HeaderChar"/>
    <w:uiPriority w:val="99"/>
    <w:rsid w:val="00D3398A"/>
    <w:pPr>
      <w:widowControl w:val="0"/>
      <w:tabs>
        <w:tab w:val="center" w:pos="4153"/>
        <w:tab w:val="right" w:pos="8306"/>
      </w:tabs>
      <w:suppressAutoHyphens w:val="1"/>
      <w:spacing w:after="20"/>
      <w:jc w:val="both"/>
    </w:pPr>
    <w:rPr>
      <w:rFonts w:ascii="Times New Roman" w:cs="Times New Roman" w:eastAsia="Times New Roman" w:hAnsi="Times New Roman"/>
      <w:sz w:val="24"/>
      <w:lang w:eastAsia="ar-SA" w:val="lt-LT"/>
    </w:rPr>
  </w:style>
  <w:style w:type="character" w:styleId="HeaderChar" w:customStyle="1">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D3398A"/>
    <w:rPr>
      <w:rFonts w:ascii="Times New Roman" w:cs="Times New Roman" w:eastAsia="Times New Roman" w:hAnsi="Times New Roman"/>
      <w:kern w:val="0"/>
      <w:sz w:val="24"/>
      <w:szCs w:val="20"/>
      <w:lang w:eastAsia="ar-SA"/>
    </w:rPr>
  </w:style>
  <w:style w:type="character" w:styleId="ListParagraphChar" w:customStyle="1">
    <w:name w:val="List Paragraph Char"/>
    <w:aliases w:val="Numbering Char,ERP-List Paragraph Char,List Paragraph11 Char,Bullet EY Char,List Paragraph2 Char,List Paragraph Red Char,List Paragraph1 Char,Sąrao pastraipa1 Char,Sąrašo pastraipa1 Char,List Paragraph111 Char,Buletai Char,lp1 Char"/>
    <w:link w:val="ListParagraph"/>
    <w:uiPriority w:val="34"/>
    <w:locked w:val="1"/>
    <w:rsid w:val="00D3398A"/>
    <w:rPr>
      <w:rFonts w:ascii="Calibri" w:cs="Arial" w:eastAsia="Calibri" w:hAnsi="Calibri"/>
      <w:kern w:val="0"/>
      <w:sz w:val="20"/>
      <w:szCs w:val="20"/>
      <w:lang w:val="en-US"/>
    </w:rPr>
  </w:style>
  <w:style w:type="character" w:styleId="Numatytasispastraiposriftas1" w:customStyle="1">
    <w:name w:val="Numatytasis pastraipos šriftas1"/>
    <w:rsid w:val="00D3398A"/>
  </w:style>
  <w:style w:type="character" w:styleId="Emphasis">
    <w:name w:val="Emphasis"/>
    <w:uiPriority w:val="20"/>
    <w:qFormat w:val="1"/>
    <w:rsid w:val="00D3398A"/>
    <w:rPr>
      <w:i w:val="1"/>
      <w:iCs w:val="1"/>
    </w:rPr>
  </w:style>
  <w:style w:type="character" w:styleId="st1" w:customStyle="1">
    <w:name w:val="st1"/>
    <w:basedOn w:val="DefaultParagraphFont"/>
    <w:rsid w:val="00D3398A"/>
  </w:style>
  <w:style w:type="character" w:styleId="CommentReference">
    <w:name w:val="annotation reference"/>
    <w:basedOn w:val="DefaultParagraphFont"/>
    <w:uiPriority w:val="99"/>
    <w:semiHidden w:val="1"/>
    <w:unhideWhenUsed w:val="1"/>
    <w:rsid w:val="00D3398A"/>
    <w:rPr>
      <w:sz w:val="16"/>
      <w:szCs w:val="16"/>
    </w:rPr>
  </w:style>
  <w:style w:type="paragraph" w:styleId="CommentText">
    <w:name w:val="annotation text"/>
    <w:basedOn w:val="Normal"/>
    <w:link w:val="CommentTextChar"/>
    <w:uiPriority w:val="99"/>
    <w:unhideWhenUsed w:val="1"/>
    <w:rsid w:val="00D3398A"/>
    <w:pPr>
      <w:suppressAutoHyphens w:val="1"/>
      <w:spacing w:after="200"/>
    </w:pPr>
    <w:rPr>
      <w:rFonts w:ascii="Times New Roman" w:cs="Calibri" w:eastAsia="Times New Roman" w:hAnsi="Times New Roman"/>
      <w:lang w:eastAsia="ar-SA" w:val="lt-LT"/>
    </w:rPr>
  </w:style>
  <w:style w:type="character" w:styleId="CommentTextChar" w:customStyle="1">
    <w:name w:val="Comment Text Char"/>
    <w:basedOn w:val="DefaultParagraphFont"/>
    <w:link w:val="CommentText"/>
    <w:uiPriority w:val="99"/>
    <w:rsid w:val="00D3398A"/>
    <w:rPr>
      <w:rFonts w:ascii="Times New Roman" w:cs="Calibri" w:eastAsia="Times New Roman" w:hAnsi="Times New Roman"/>
      <w:kern w:val="0"/>
      <w:sz w:val="20"/>
      <w:szCs w:val="20"/>
      <w:lang w:eastAsia="ar-SA"/>
    </w:rPr>
  </w:style>
  <w:style w:type="paragraph" w:styleId="CommentSubject">
    <w:name w:val="annotation subject"/>
    <w:basedOn w:val="CommentText"/>
    <w:next w:val="CommentText"/>
    <w:link w:val="CommentSubjectChar"/>
    <w:uiPriority w:val="99"/>
    <w:semiHidden w:val="1"/>
    <w:unhideWhenUsed w:val="1"/>
    <w:rsid w:val="007B24EF"/>
    <w:pPr>
      <w:suppressAutoHyphens w:val="0"/>
      <w:spacing w:after="0"/>
    </w:pPr>
    <w:rPr>
      <w:rFonts w:ascii="Calibri" w:cs="Arial" w:eastAsia="Calibri" w:hAnsi="Calibri"/>
      <w:b w:val="1"/>
      <w:bCs w:val="1"/>
      <w:lang w:eastAsia="en-US" w:val="en-US"/>
    </w:rPr>
  </w:style>
  <w:style w:type="character" w:styleId="CommentSubjectChar" w:customStyle="1">
    <w:name w:val="Comment Subject Char"/>
    <w:basedOn w:val="CommentTextChar"/>
    <w:link w:val="CommentSubject"/>
    <w:uiPriority w:val="99"/>
    <w:semiHidden w:val="1"/>
    <w:rsid w:val="007B24EF"/>
    <w:rPr>
      <w:rFonts w:ascii="Calibri" w:cs="Arial" w:eastAsia="Calibri" w:hAnsi="Calibri"/>
      <w:b w:val="1"/>
      <w:bCs w:val="1"/>
      <w:kern w:val="0"/>
      <w:sz w:val="20"/>
      <w:szCs w:val="20"/>
      <w:lang w:eastAsia="ar-SA" w:val="en-US"/>
    </w:rPr>
  </w:style>
  <w:style w:type="paragraph" w:styleId="Default" w:customStyle="1">
    <w:name w:val="Default"/>
    <w:rsid w:val="006A6922"/>
    <w:pPr>
      <w:autoSpaceDE w:val="0"/>
      <w:autoSpaceDN w:val="0"/>
      <w:adjustRightInd w:val="0"/>
    </w:pPr>
    <w:rPr>
      <w:rFonts w:ascii="Times New Roman" w:cs="Times New Roman" w:hAnsi="Times New Roman"/>
      <w:color w:val="000000"/>
      <w:sz w:val="24"/>
      <w:szCs w:val="24"/>
    </w:rPr>
  </w:style>
  <w:style w:type="character" w:styleId="Heading3Char" w:customStyle="1">
    <w:name w:val="Heading 3 Char"/>
    <w:basedOn w:val="DefaultParagraphFont"/>
    <w:link w:val="Heading3"/>
    <w:uiPriority w:val="9"/>
    <w:semiHidden w:val="1"/>
    <w:rsid w:val="00287705"/>
    <w:rPr>
      <w:rFonts w:asciiTheme="majorHAnsi" w:cstheme="majorBidi" w:eastAsiaTheme="majorEastAsia" w:hAnsiTheme="majorHAnsi"/>
      <w:color w:val="1f3763" w:themeColor="accent1" w:themeShade="00007F"/>
      <w:kern w:val="0"/>
      <w:sz w:val="24"/>
      <w:szCs w:val="24"/>
      <w:lang w:val="en-US"/>
    </w:rPr>
  </w:style>
  <w:style w:type="paragraph" w:styleId="Revision">
    <w:name w:val="Revision"/>
    <w:hidden w:val="1"/>
    <w:uiPriority w:val="99"/>
    <w:semiHidden w:val="1"/>
    <w:rsid w:val="00C9618C"/>
    <w:rPr>
      <w:rFonts w:cs="Arial"/>
      <w:lang w:val="en-US"/>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1" Type="http://schemas.openxmlformats.org/officeDocument/2006/relationships/font" Target="fonts/QuattrocentoSans-italic.ttf"/><Relationship Id="rId10" Type="http://schemas.openxmlformats.org/officeDocument/2006/relationships/font" Target="fonts/QuattrocentoSans-bold.ttf"/><Relationship Id="rId13" Type="http://schemas.openxmlformats.org/officeDocument/2006/relationships/font" Target="fonts/NotoSansSymbols-regular.ttf"/><Relationship Id="rId12" Type="http://schemas.openxmlformats.org/officeDocument/2006/relationships/font" Target="fonts/QuattrocentoSans-boldItalic.ttf"/><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9" Type="http://schemas.openxmlformats.org/officeDocument/2006/relationships/font" Target="fonts/QuattrocentoSans-regular.ttf"/><Relationship Id="rId14" Type="http://schemas.openxmlformats.org/officeDocument/2006/relationships/font" Target="fonts/NotoSansSymbols-bold.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Pu3DqNXb988aDI1ewd3H3zFXmQ==">CgMxLjAyCGguZ2pkZ3hzMg5oLmRpNnJ1cHlzMnRnZjIOaC5sZXBvaXRic3IxdDYyDmguN3M2bnhxOXF0M3lzOAByITF4dVZHamxwbWVYZm40S01FQ093Q0xXbmZfWE0yZWtRbQ==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2025-04-10T06:48:00Z</dcterms:created>
  <dc:creator>Arunas Mockevicius</dc:creator>
</cp:coreProperties>
</file>