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0447" w14:textId="345156A1" w:rsidR="005565DC" w:rsidRPr="005565DC" w:rsidRDefault="005565DC" w:rsidP="005565DC">
      <w:pPr>
        <w:spacing w:after="0" w:line="240" w:lineRule="auto"/>
        <w:jc w:val="center"/>
        <w:rPr>
          <w:b/>
          <w:bCs/>
        </w:rPr>
      </w:pPr>
      <w:r w:rsidRPr="005565DC">
        <w:rPr>
          <w:b/>
          <w:bCs/>
        </w:rPr>
        <w:t>UAB „</w:t>
      </w:r>
      <w:r w:rsidR="006E4D9A">
        <w:rPr>
          <w:b/>
        </w:rPr>
        <w:t>VLASAVA</w:t>
      </w:r>
      <w:r w:rsidRPr="005565DC">
        <w:rPr>
          <w:b/>
          <w:bCs/>
        </w:rPr>
        <w:t>“</w:t>
      </w:r>
    </w:p>
    <w:p w14:paraId="37717639" w14:textId="0C1C25F1" w:rsidR="005565DC" w:rsidRPr="005565DC" w:rsidRDefault="005565DC" w:rsidP="005565DC">
      <w:pPr>
        <w:spacing w:after="0" w:line="240" w:lineRule="auto"/>
        <w:jc w:val="center"/>
        <w:rPr>
          <w:b/>
          <w:bCs/>
        </w:rPr>
      </w:pPr>
      <w:r w:rsidRPr="005565DC">
        <w:rPr>
          <w:b/>
          <w:bCs/>
        </w:rPr>
        <w:t xml:space="preserve">Juridinio asmens kodas </w:t>
      </w:r>
      <w:r w:rsidR="006E4D9A">
        <w:rPr>
          <w:b/>
        </w:rPr>
        <w:t>152633168</w:t>
      </w:r>
    </w:p>
    <w:p w14:paraId="32A34FF9" w14:textId="6E8109A9" w:rsidR="005565DC" w:rsidRDefault="005565DC" w:rsidP="005565DC">
      <w:pPr>
        <w:spacing w:after="0" w:line="240" w:lineRule="auto"/>
        <w:jc w:val="center"/>
        <w:rPr>
          <w:b/>
          <w:bCs/>
        </w:rPr>
      </w:pPr>
      <w:r w:rsidRPr="005565DC">
        <w:rPr>
          <w:b/>
          <w:bCs/>
        </w:rPr>
        <w:t xml:space="preserve">Adresas </w:t>
      </w:r>
      <w:r w:rsidR="006E4D9A">
        <w:rPr>
          <w:b/>
        </w:rPr>
        <w:t xml:space="preserve">Kalnelio g. 24, 91276 Gindulių k., </w:t>
      </w:r>
      <w:proofErr w:type="spellStart"/>
      <w:r w:rsidR="006E4D9A">
        <w:rPr>
          <w:b/>
        </w:rPr>
        <w:t>Sendvario</w:t>
      </w:r>
      <w:proofErr w:type="spellEnd"/>
      <w:r w:rsidR="006E4D9A">
        <w:rPr>
          <w:b/>
        </w:rPr>
        <w:t xml:space="preserve"> sen., Klaipėdos r. sav.</w:t>
      </w:r>
    </w:p>
    <w:p w14:paraId="1C4C460A" w14:textId="77777777" w:rsidR="005565DC" w:rsidRDefault="005565DC" w:rsidP="005565DC">
      <w:pPr>
        <w:spacing w:after="0" w:line="240" w:lineRule="auto"/>
        <w:jc w:val="center"/>
        <w:rPr>
          <w:b/>
          <w:bCs/>
        </w:rPr>
      </w:pPr>
    </w:p>
    <w:p w14:paraId="366D3FA8" w14:textId="77777777" w:rsidR="005F3710" w:rsidRDefault="005F3710" w:rsidP="005565DC">
      <w:pPr>
        <w:spacing w:after="0" w:line="240" w:lineRule="auto"/>
        <w:jc w:val="center"/>
        <w:rPr>
          <w:b/>
          <w:bCs/>
        </w:rPr>
      </w:pPr>
    </w:p>
    <w:p w14:paraId="5B5EE1DA" w14:textId="77777777" w:rsidR="005F3710" w:rsidRDefault="005F3710" w:rsidP="005565DC">
      <w:pPr>
        <w:spacing w:after="0" w:line="240" w:lineRule="auto"/>
        <w:jc w:val="center"/>
        <w:rPr>
          <w:b/>
          <w:bCs/>
        </w:rPr>
      </w:pPr>
    </w:p>
    <w:p w14:paraId="68BCB93A" w14:textId="77777777" w:rsidR="005F3710" w:rsidRDefault="005F3710" w:rsidP="005565DC">
      <w:pPr>
        <w:spacing w:after="0" w:line="240" w:lineRule="auto"/>
        <w:jc w:val="center"/>
        <w:rPr>
          <w:b/>
          <w:bCs/>
        </w:rPr>
      </w:pPr>
    </w:p>
    <w:p w14:paraId="40297250" w14:textId="77777777" w:rsidR="005F3710" w:rsidRDefault="005F3710" w:rsidP="005565DC">
      <w:pPr>
        <w:spacing w:after="0" w:line="240" w:lineRule="auto"/>
        <w:jc w:val="center"/>
        <w:rPr>
          <w:b/>
          <w:bCs/>
        </w:rPr>
      </w:pPr>
    </w:p>
    <w:p w14:paraId="286909B7" w14:textId="77777777" w:rsidR="005F3710" w:rsidRDefault="005F3710" w:rsidP="005565DC">
      <w:pPr>
        <w:spacing w:after="0" w:line="240" w:lineRule="auto"/>
        <w:jc w:val="center"/>
        <w:rPr>
          <w:b/>
          <w:bCs/>
        </w:rPr>
      </w:pPr>
    </w:p>
    <w:p w14:paraId="6E6FAF27" w14:textId="77777777" w:rsidR="005F3710" w:rsidRDefault="005F3710" w:rsidP="005565DC">
      <w:pPr>
        <w:spacing w:after="0" w:line="240" w:lineRule="auto"/>
        <w:jc w:val="center"/>
        <w:rPr>
          <w:b/>
          <w:bCs/>
        </w:rPr>
      </w:pPr>
    </w:p>
    <w:p w14:paraId="7329E3D5" w14:textId="77777777" w:rsidR="005F3710" w:rsidRDefault="005F3710" w:rsidP="005565DC">
      <w:pPr>
        <w:spacing w:after="0" w:line="240" w:lineRule="auto"/>
        <w:jc w:val="center"/>
        <w:rPr>
          <w:b/>
          <w:bCs/>
        </w:rPr>
      </w:pPr>
    </w:p>
    <w:p w14:paraId="57F3C0C7" w14:textId="77777777" w:rsidR="005F3710" w:rsidRDefault="005F3710" w:rsidP="005565DC">
      <w:pPr>
        <w:spacing w:after="0" w:line="240" w:lineRule="auto"/>
        <w:jc w:val="center"/>
        <w:rPr>
          <w:b/>
          <w:bCs/>
        </w:rPr>
      </w:pPr>
    </w:p>
    <w:p w14:paraId="146CACCF" w14:textId="77777777" w:rsidR="005F3710" w:rsidRDefault="005F3710" w:rsidP="005565DC">
      <w:pPr>
        <w:spacing w:after="0" w:line="240" w:lineRule="auto"/>
        <w:jc w:val="center"/>
        <w:rPr>
          <w:b/>
          <w:bCs/>
        </w:rPr>
      </w:pPr>
    </w:p>
    <w:p w14:paraId="0FE3FFCF" w14:textId="77777777" w:rsidR="005F3710" w:rsidRDefault="005F3710" w:rsidP="005565DC">
      <w:pPr>
        <w:spacing w:after="0" w:line="240" w:lineRule="auto"/>
        <w:jc w:val="center"/>
        <w:rPr>
          <w:b/>
          <w:bCs/>
        </w:rPr>
      </w:pPr>
    </w:p>
    <w:p w14:paraId="0414FF3E" w14:textId="77777777" w:rsidR="005F3710" w:rsidRDefault="005F3710" w:rsidP="005565DC">
      <w:pPr>
        <w:spacing w:after="0" w:line="240" w:lineRule="auto"/>
        <w:jc w:val="center"/>
        <w:rPr>
          <w:b/>
          <w:bCs/>
        </w:rPr>
      </w:pPr>
    </w:p>
    <w:p w14:paraId="29CB4234" w14:textId="77777777" w:rsidR="005F3710" w:rsidRDefault="005F3710" w:rsidP="005565DC">
      <w:pPr>
        <w:spacing w:after="0" w:line="240" w:lineRule="auto"/>
        <w:jc w:val="center"/>
        <w:rPr>
          <w:b/>
          <w:bCs/>
        </w:rPr>
      </w:pPr>
    </w:p>
    <w:p w14:paraId="1BC511FC" w14:textId="77777777" w:rsidR="005F3710" w:rsidRDefault="005F3710" w:rsidP="005565DC">
      <w:pPr>
        <w:spacing w:after="0" w:line="240" w:lineRule="auto"/>
        <w:jc w:val="center"/>
        <w:rPr>
          <w:b/>
          <w:bCs/>
        </w:rPr>
      </w:pPr>
    </w:p>
    <w:p w14:paraId="4BD566EC" w14:textId="77777777" w:rsidR="005565DC" w:rsidRDefault="005565DC" w:rsidP="005565DC">
      <w:pPr>
        <w:spacing w:after="0" w:line="240" w:lineRule="auto"/>
        <w:jc w:val="center"/>
        <w:rPr>
          <w:b/>
          <w:bCs/>
        </w:rPr>
      </w:pPr>
    </w:p>
    <w:p w14:paraId="54E2879E" w14:textId="77777777" w:rsidR="005565DC" w:rsidRDefault="005565DC" w:rsidP="005565DC">
      <w:pPr>
        <w:spacing w:after="0" w:line="240" w:lineRule="auto"/>
        <w:jc w:val="center"/>
        <w:rPr>
          <w:b/>
          <w:bCs/>
        </w:rPr>
      </w:pPr>
    </w:p>
    <w:p w14:paraId="17657512" w14:textId="13AE0578" w:rsidR="006E4D9A" w:rsidRDefault="005565DC" w:rsidP="006E4D9A">
      <w:pPr>
        <w:spacing w:after="0" w:line="240" w:lineRule="auto"/>
        <w:jc w:val="center"/>
        <w:rPr>
          <w:b/>
          <w:bCs/>
        </w:rPr>
      </w:pPr>
      <w:r>
        <w:rPr>
          <w:b/>
          <w:bCs/>
        </w:rPr>
        <w:t>PROJEKTO</w:t>
      </w:r>
      <w:r w:rsidR="006E4D9A">
        <w:rPr>
          <w:b/>
          <w:bCs/>
        </w:rPr>
        <w:t xml:space="preserve"> </w:t>
      </w:r>
      <w:r>
        <w:rPr>
          <w:b/>
          <w:bCs/>
        </w:rPr>
        <w:t>„</w:t>
      </w:r>
      <w:r w:rsidR="006E4D9A" w:rsidRPr="006E4D9A">
        <w:rPr>
          <w:b/>
          <w:bCs/>
        </w:rPr>
        <w:t xml:space="preserve">UAB </w:t>
      </w:r>
      <w:r w:rsidR="006E4D9A">
        <w:rPr>
          <w:b/>
          <w:bCs/>
        </w:rPr>
        <w:t>„</w:t>
      </w:r>
      <w:r w:rsidR="006E4D9A" w:rsidRPr="006E4D9A">
        <w:rPr>
          <w:b/>
          <w:bCs/>
        </w:rPr>
        <w:t>VLASAVA</w:t>
      </w:r>
      <w:r w:rsidR="006E4D9A">
        <w:rPr>
          <w:b/>
          <w:bCs/>
        </w:rPr>
        <w:t xml:space="preserve">“ </w:t>
      </w:r>
      <w:r w:rsidR="006E4D9A" w:rsidRPr="006E4D9A">
        <w:rPr>
          <w:b/>
          <w:bCs/>
        </w:rPr>
        <w:t>TARŠIŲ TRANSPORTO</w:t>
      </w:r>
      <w:r w:rsidR="006E4D9A">
        <w:rPr>
          <w:b/>
          <w:bCs/>
        </w:rPr>
        <w:t xml:space="preserve"> </w:t>
      </w:r>
      <w:r w:rsidR="006E4D9A" w:rsidRPr="006E4D9A">
        <w:rPr>
          <w:b/>
          <w:bCs/>
        </w:rPr>
        <w:t>PRIEMONIŲ PAKEITIMAS</w:t>
      </w:r>
      <w:r w:rsidR="006E4D9A">
        <w:rPr>
          <w:b/>
          <w:bCs/>
        </w:rPr>
        <w:t xml:space="preserve"> </w:t>
      </w:r>
      <w:r w:rsidR="006E4D9A" w:rsidRPr="006E4D9A">
        <w:rPr>
          <w:b/>
          <w:bCs/>
        </w:rPr>
        <w:t>Į</w:t>
      </w:r>
      <w:r w:rsidR="006E4D9A">
        <w:rPr>
          <w:b/>
          <w:bCs/>
        </w:rPr>
        <w:t xml:space="preserve"> </w:t>
      </w:r>
      <w:r w:rsidR="006E4D9A" w:rsidRPr="006E4D9A">
        <w:rPr>
          <w:b/>
          <w:bCs/>
        </w:rPr>
        <w:t>VISAI NETARŠIAS</w:t>
      </w:r>
      <w:r w:rsidR="006E4D9A">
        <w:rPr>
          <w:b/>
          <w:bCs/>
        </w:rPr>
        <w:t xml:space="preserve"> </w:t>
      </w:r>
      <w:r w:rsidR="006E4D9A" w:rsidRPr="006E4D9A">
        <w:rPr>
          <w:b/>
          <w:bCs/>
        </w:rPr>
        <w:t>ELEKTRA VAROMAS TRANSPORTO</w:t>
      </w:r>
      <w:r w:rsidR="006E4D9A">
        <w:rPr>
          <w:b/>
          <w:bCs/>
        </w:rPr>
        <w:t xml:space="preserve"> </w:t>
      </w:r>
      <w:r w:rsidR="006E4D9A" w:rsidRPr="006E4D9A">
        <w:rPr>
          <w:b/>
          <w:bCs/>
        </w:rPr>
        <w:t>PRIEMONES</w:t>
      </w:r>
      <w:r>
        <w:rPr>
          <w:b/>
          <w:bCs/>
        </w:rPr>
        <w:t>“</w:t>
      </w:r>
    </w:p>
    <w:p w14:paraId="552F5598" w14:textId="4D0A18C7" w:rsidR="005565DC" w:rsidRDefault="005565DC" w:rsidP="006E4D9A">
      <w:pPr>
        <w:spacing w:after="0" w:line="240" w:lineRule="auto"/>
        <w:jc w:val="center"/>
        <w:rPr>
          <w:b/>
          <w:bCs/>
        </w:rPr>
      </w:pPr>
      <w:r>
        <w:rPr>
          <w:b/>
          <w:bCs/>
        </w:rPr>
        <w:t>NR.</w:t>
      </w:r>
      <w:r w:rsidR="006E4D9A">
        <w:rPr>
          <w:b/>
          <w:bCs/>
        </w:rPr>
        <w:t> </w:t>
      </w:r>
      <w:r>
        <w:rPr>
          <w:b/>
          <w:bCs/>
        </w:rPr>
        <w:t>08-0</w:t>
      </w:r>
      <w:r w:rsidR="006E4D9A">
        <w:rPr>
          <w:b/>
          <w:bCs/>
        </w:rPr>
        <w:t>30</w:t>
      </w:r>
      <w:r>
        <w:rPr>
          <w:b/>
          <w:bCs/>
        </w:rPr>
        <w:t>-</w:t>
      </w:r>
      <w:r w:rsidR="006E4D9A">
        <w:rPr>
          <w:b/>
          <w:bCs/>
        </w:rPr>
        <w:t>T</w:t>
      </w:r>
      <w:r>
        <w:rPr>
          <w:b/>
          <w:bCs/>
        </w:rPr>
        <w:t>-00</w:t>
      </w:r>
      <w:r w:rsidR="006E4D9A">
        <w:rPr>
          <w:b/>
          <w:bCs/>
        </w:rPr>
        <w:t>04</w:t>
      </w:r>
      <w:r>
        <w:rPr>
          <w:b/>
          <w:bCs/>
        </w:rPr>
        <w:t xml:space="preserve"> ĮGYVENDINIMUI SKIRTŲ </w:t>
      </w:r>
      <w:r w:rsidR="0051442E">
        <w:rPr>
          <w:b/>
          <w:bCs/>
        </w:rPr>
        <w:t xml:space="preserve">ŽEMAGRINDŽIŲ, VIENAAUKŠČIŲ (M3CE KLASĖS) ELEKTRINIŲ AUTOBUSŲ ĮSIGIJIMO </w:t>
      </w:r>
      <w:r w:rsidR="00987CC0">
        <w:rPr>
          <w:b/>
          <w:bCs/>
        </w:rPr>
        <w:t>PIRKIMO</w:t>
      </w:r>
      <w:r>
        <w:rPr>
          <w:b/>
          <w:bCs/>
        </w:rPr>
        <w:t xml:space="preserve"> SĄLYGOS</w:t>
      </w:r>
    </w:p>
    <w:p w14:paraId="4E70A236" w14:textId="0D7FC454" w:rsidR="0051442E" w:rsidRDefault="0051442E">
      <w:pPr>
        <w:rPr>
          <w:b/>
          <w:bCs/>
        </w:rPr>
      </w:pPr>
      <w:r>
        <w:rPr>
          <w:b/>
          <w:bCs/>
        </w:rPr>
        <w:br w:type="page"/>
      </w:r>
    </w:p>
    <w:sdt>
      <w:sdtPr>
        <w:rPr>
          <w:rFonts w:ascii="Times New Roman" w:eastAsiaTheme="minorHAnsi" w:hAnsi="Times New Roman" w:cstheme="minorBidi"/>
          <w:b/>
          <w:bCs/>
          <w:i/>
          <w:iCs/>
          <w:noProof/>
          <w:color w:val="000000" w:themeColor="text1"/>
          <w:kern w:val="2"/>
          <w:sz w:val="24"/>
          <w:szCs w:val="22"/>
          <w:lang w:val="lt-LT"/>
          <w14:ligatures w14:val="standardContextual"/>
        </w:rPr>
        <w:id w:val="-1577893910"/>
        <w:docPartObj>
          <w:docPartGallery w:val="Table of Contents"/>
          <w:docPartUnique/>
        </w:docPartObj>
      </w:sdtPr>
      <w:sdtEndPr>
        <w:rPr>
          <w:rFonts w:cs="Times New Roman"/>
          <w:color w:val="auto"/>
        </w:rPr>
      </w:sdtEndPr>
      <w:sdtContent>
        <w:p w14:paraId="671C50A8" w14:textId="680273CB" w:rsidR="007B7563" w:rsidRPr="00462DB0" w:rsidRDefault="007B7563" w:rsidP="00B441C3">
          <w:pPr>
            <w:pStyle w:val="TOCHeading"/>
            <w:pBdr>
              <w:bottom w:val="single" w:sz="4" w:space="1" w:color="auto"/>
            </w:pBdr>
            <w:tabs>
              <w:tab w:val="left" w:pos="3420"/>
            </w:tabs>
            <w:jc w:val="both"/>
            <w:rPr>
              <w:rFonts w:ascii="Times New Roman" w:hAnsi="Times New Roman" w:cs="Times New Roman"/>
              <w:b/>
              <w:bCs/>
              <w:color w:val="000000" w:themeColor="text1"/>
              <w:sz w:val="24"/>
              <w:szCs w:val="24"/>
              <w:lang w:val="lt-LT"/>
            </w:rPr>
          </w:pPr>
          <w:r w:rsidRPr="00462DB0">
            <w:rPr>
              <w:rFonts w:ascii="Times New Roman" w:hAnsi="Times New Roman" w:cs="Times New Roman"/>
              <w:b/>
              <w:bCs/>
              <w:color w:val="000000" w:themeColor="text1"/>
              <w:sz w:val="24"/>
              <w:szCs w:val="24"/>
              <w:lang w:val="lt-LT"/>
            </w:rPr>
            <w:t>Turinys</w:t>
          </w:r>
          <w:r w:rsidR="00B441C3">
            <w:rPr>
              <w:rFonts w:ascii="Times New Roman" w:hAnsi="Times New Roman" w:cs="Times New Roman"/>
              <w:b/>
              <w:bCs/>
              <w:color w:val="000000" w:themeColor="text1"/>
              <w:sz w:val="24"/>
              <w:szCs w:val="24"/>
              <w:lang w:val="lt-LT"/>
            </w:rPr>
            <w:tab/>
          </w:r>
        </w:p>
        <w:p w14:paraId="6145F604" w14:textId="5C2BC6E3" w:rsidR="00503E87" w:rsidRDefault="007B7563">
          <w:pPr>
            <w:pStyle w:val="TOC1"/>
            <w:tabs>
              <w:tab w:val="left" w:pos="480"/>
              <w:tab w:val="right" w:leader="dot" w:pos="9628"/>
            </w:tabs>
            <w:rPr>
              <w:rFonts w:asciiTheme="minorHAnsi" w:eastAsiaTheme="minorEastAsia" w:hAnsiTheme="minorHAnsi"/>
              <w:noProof/>
              <w:szCs w:val="24"/>
              <w:lang w:eastAsia="lt-LT"/>
            </w:rPr>
          </w:pPr>
          <w:r>
            <w:fldChar w:fldCharType="begin"/>
          </w:r>
          <w:r>
            <w:instrText xml:space="preserve"> TOC \o "1-3" \h \z \u </w:instrText>
          </w:r>
          <w:r>
            <w:fldChar w:fldCharType="separate"/>
          </w:r>
          <w:hyperlink w:anchor="_Toc190558207" w:history="1">
            <w:r w:rsidR="00503E87" w:rsidRPr="00F9219D">
              <w:rPr>
                <w:rStyle w:val="Hyperlink"/>
                <w:rFonts w:cs="Times New Roman"/>
                <w:b/>
                <w:bCs/>
                <w:noProof/>
              </w:rPr>
              <w:t>1.</w:t>
            </w:r>
            <w:r w:rsidR="00503E87">
              <w:rPr>
                <w:rFonts w:asciiTheme="minorHAnsi" w:eastAsiaTheme="minorEastAsia" w:hAnsiTheme="minorHAnsi"/>
                <w:noProof/>
                <w:szCs w:val="24"/>
                <w:lang w:eastAsia="lt-LT"/>
              </w:rPr>
              <w:tab/>
            </w:r>
            <w:r w:rsidR="00503E87" w:rsidRPr="00F9219D">
              <w:rPr>
                <w:rStyle w:val="Hyperlink"/>
                <w:rFonts w:cs="Times New Roman"/>
                <w:b/>
                <w:bCs/>
                <w:noProof/>
              </w:rPr>
              <w:t>Sąvokos ir sutrumpinimai</w:t>
            </w:r>
            <w:r w:rsidR="00503E87">
              <w:rPr>
                <w:noProof/>
                <w:webHidden/>
              </w:rPr>
              <w:tab/>
            </w:r>
            <w:r w:rsidR="00503E87">
              <w:rPr>
                <w:noProof/>
                <w:webHidden/>
              </w:rPr>
              <w:fldChar w:fldCharType="begin"/>
            </w:r>
            <w:r w:rsidR="00503E87">
              <w:rPr>
                <w:noProof/>
                <w:webHidden/>
              </w:rPr>
              <w:instrText xml:space="preserve"> PAGEREF _Toc190558207 \h </w:instrText>
            </w:r>
            <w:r w:rsidR="00503E87">
              <w:rPr>
                <w:noProof/>
                <w:webHidden/>
              </w:rPr>
            </w:r>
            <w:r w:rsidR="00503E87">
              <w:rPr>
                <w:noProof/>
                <w:webHidden/>
              </w:rPr>
              <w:fldChar w:fldCharType="separate"/>
            </w:r>
            <w:r w:rsidR="00503E87">
              <w:rPr>
                <w:noProof/>
                <w:webHidden/>
              </w:rPr>
              <w:t>3</w:t>
            </w:r>
            <w:r w:rsidR="00503E87">
              <w:rPr>
                <w:noProof/>
                <w:webHidden/>
              </w:rPr>
              <w:fldChar w:fldCharType="end"/>
            </w:r>
          </w:hyperlink>
        </w:p>
        <w:p w14:paraId="53FBF029" w14:textId="7ED19B39" w:rsidR="00503E87" w:rsidRDefault="00503E87">
          <w:pPr>
            <w:pStyle w:val="TOC1"/>
            <w:tabs>
              <w:tab w:val="left" w:pos="480"/>
              <w:tab w:val="right" w:leader="dot" w:pos="9628"/>
            </w:tabs>
            <w:rPr>
              <w:rFonts w:asciiTheme="minorHAnsi" w:eastAsiaTheme="minorEastAsia" w:hAnsiTheme="minorHAnsi"/>
              <w:noProof/>
              <w:szCs w:val="24"/>
              <w:lang w:eastAsia="lt-LT"/>
            </w:rPr>
          </w:pPr>
          <w:hyperlink w:anchor="_Toc190558208" w:history="1">
            <w:r w:rsidRPr="00F9219D">
              <w:rPr>
                <w:rStyle w:val="Hyperlink"/>
                <w:rFonts w:cs="Times New Roman"/>
                <w:b/>
                <w:bCs/>
                <w:noProof/>
              </w:rPr>
              <w:t>2.</w:t>
            </w:r>
            <w:r>
              <w:rPr>
                <w:rFonts w:asciiTheme="minorHAnsi" w:eastAsiaTheme="minorEastAsia" w:hAnsiTheme="minorHAnsi"/>
                <w:noProof/>
                <w:szCs w:val="24"/>
                <w:lang w:eastAsia="lt-LT"/>
              </w:rPr>
              <w:tab/>
            </w:r>
            <w:r w:rsidRPr="00F9219D">
              <w:rPr>
                <w:rStyle w:val="Hyperlink"/>
                <w:rFonts w:cs="Times New Roman"/>
                <w:b/>
                <w:bCs/>
                <w:noProof/>
              </w:rPr>
              <w:t>Bendrosios nuostatos</w:t>
            </w:r>
            <w:r>
              <w:rPr>
                <w:noProof/>
                <w:webHidden/>
              </w:rPr>
              <w:tab/>
            </w:r>
            <w:r>
              <w:rPr>
                <w:noProof/>
                <w:webHidden/>
              </w:rPr>
              <w:fldChar w:fldCharType="begin"/>
            </w:r>
            <w:r>
              <w:rPr>
                <w:noProof/>
                <w:webHidden/>
              </w:rPr>
              <w:instrText xml:space="preserve"> PAGEREF _Toc190558208 \h </w:instrText>
            </w:r>
            <w:r>
              <w:rPr>
                <w:noProof/>
                <w:webHidden/>
              </w:rPr>
            </w:r>
            <w:r>
              <w:rPr>
                <w:noProof/>
                <w:webHidden/>
              </w:rPr>
              <w:fldChar w:fldCharType="separate"/>
            </w:r>
            <w:r>
              <w:rPr>
                <w:noProof/>
                <w:webHidden/>
              </w:rPr>
              <w:t>3</w:t>
            </w:r>
            <w:r>
              <w:rPr>
                <w:noProof/>
                <w:webHidden/>
              </w:rPr>
              <w:fldChar w:fldCharType="end"/>
            </w:r>
          </w:hyperlink>
        </w:p>
        <w:p w14:paraId="033946A4" w14:textId="1A58B832" w:rsidR="00503E87" w:rsidRDefault="00503E87">
          <w:pPr>
            <w:pStyle w:val="TOC1"/>
            <w:tabs>
              <w:tab w:val="left" w:pos="480"/>
              <w:tab w:val="right" w:leader="dot" w:pos="9628"/>
            </w:tabs>
            <w:rPr>
              <w:rFonts w:asciiTheme="minorHAnsi" w:eastAsiaTheme="minorEastAsia" w:hAnsiTheme="minorHAnsi"/>
              <w:noProof/>
              <w:szCs w:val="24"/>
              <w:lang w:eastAsia="lt-LT"/>
            </w:rPr>
          </w:pPr>
          <w:hyperlink w:anchor="_Toc190558209" w:history="1">
            <w:r w:rsidRPr="00F9219D">
              <w:rPr>
                <w:rStyle w:val="Hyperlink"/>
                <w:rFonts w:cs="Times New Roman"/>
                <w:b/>
                <w:bCs/>
                <w:noProof/>
              </w:rPr>
              <w:t>3.</w:t>
            </w:r>
            <w:r>
              <w:rPr>
                <w:rFonts w:asciiTheme="minorHAnsi" w:eastAsiaTheme="minorEastAsia" w:hAnsiTheme="minorHAnsi"/>
                <w:noProof/>
                <w:szCs w:val="24"/>
                <w:lang w:eastAsia="lt-LT"/>
              </w:rPr>
              <w:tab/>
            </w:r>
            <w:r w:rsidRPr="00F9219D">
              <w:rPr>
                <w:rStyle w:val="Hyperlink"/>
                <w:rFonts w:cs="Times New Roman"/>
                <w:b/>
                <w:bCs/>
                <w:noProof/>
              </w:rPr>
              <w:t>Pirkimo objektas</w:t>
            </w:r>
            <w:r>
              <w:rPr>
                <w:noProof/>
                <w:webHidden/>
              </w:rPr>
              <w:tab/>
            </w:r>
            <w:r>
              <w:rPr>
                <w:noProof/>
                <w:webHidden/>
              </w:rPr>
              <w:fldChar w:fldCharType="begin"/>
            </w:r>
            <w:r>
              <w:rPr>
                <w:noProof/>
                <w:webHidden/>
              </w:rPr>
              <w:instrText xml:space="preserve"> PAGEREF _Toc190558209 \h </w:instrText>
            </w:r>
            <w:r>
              <w:rPr>
                <w:noProof/>
                <w:webHidden/>
              </w:rPr>
            </w:r>
            <w:r>
              <w:rPr>
                <w:noProof/>
                <w:webHidden/>
              </w:rPr>
              <w:fldChar w:fldCharType="separate"/>
            </w:r>
            <w:r>
              <w:rPr>
                <w:noProof/>
                <w:webHidden/>
              </w:rPr>
              <w:t>4</w:t>
            </w:r>
            <w:r>
              <w:rPr>
                <w:noProof/>
                <w:webHidden/>
              </w:rPr>
              <w:fldChar w:fldCharType="end"/>
            </w:r>
          </w:hyperlink>
        </w:p>
        <w:p w14:paraId="4757AAB7" w14:textId="53A1761C" w:rsidR="00503E87" w:rsidRDefault="00503E87">
          <w:pPr>
            <w:pStyle w:val="TOC1"/>
            <w:tabs>
              <w:tab w:val="left" w:pos="480"/>
              <w:tab w:val="right" w:leader="dot" w:pos="9628"/>
            </w:tabs>
            <w:rPr>
              <w:rFonts w:asciiTheme="minorHAnsi" w:eastAsiaTheme="minorEastAsia" w:hAnsiTheme="minorHAnsi"/>
              <w:noProof/>
              <w:szCs w:val="24"/>
              <w:lang w:eastAsia="lt-LT"/>
            </w:rPr>
          </w:pPr>
          <w:hyperlink w:anchor="_Toc190558210" w:history="1">
            <w:r w:rsidRPr="00F9219D">
              <w:rPr>
                <w:rStyle w:val="Hyperlink"/>
                <w:rFonts w:cs="Times New Roman"/>
                <w:b/>
                <w:bCs/>
                <w:noProof/>
              </w:rPr>
              <w:t>4.</w:t>
            </w:r>
            <w:r>
              <w:rPr>
                <w:rFonts w:asciiTheme="minorHAnsi" w:eastAsiaTheme="minorEastAsia" w:hAnsiTheme="minorHAnsi"/>
                <w:noProof/>
                <w:szCs w:val="24"/>
                <w:lang w:eastAsia="lt-LT"/>
              </w:rPr>
              <w:tab/>
            </w:r>
            <w:r w:rsidRPr="00F9219D">
              <w:rPr>
                <w:rStyle w:val="Hyperlink"/>
                <w:rFonts w:cs="Times New Roman"/>
                <w:b/>
                <w:bCs/>
                <w:noProof/>
              </w:rPr>
              <w:t>Pirkimo dokumentų paaiškinimai ir patikslinimai</w:t>
            </w:r>
            <w:r>
              <w:rPr>
                <w:noProof/>
                <w:webHidden/>
              </w:rPr>
              <w:tab/>
            </w:r>
            <w:r>
              <w:rPr>
                <w:noProof/>
                <w:webHidden/>
              </w:rPr>
              <w:fldChar w:fldCharType="begin"/>
            </w:r>
            <w:r>
              <w:rPr>
                <w:noProof/>
                <w:webHidden/>
              </w:rPr>
              <w:instrText xml:space="preserve"> PAGEREF _Toc190558210 \h </w:instrText>
            </w:r>
            <w:r>
              <w:rPr>
                <w:noProof/>
                <w:webHidden/>
              </w:rPr>
            </w:r>
            <w:r>
              <w:rPr>
                <w:noProof/>
                <w:webHidden/>
              </w:rPr>
              <w:fldChar w:fldCharType="separate"/>
            </w:r>
            <w:r>
              <w:rPr>
                <w:noProof/>
                <w:webHidden/>
              </w:rPr>
              <w:t>4</w:t>
            </w:r>
            <w:r>
              <w:rPr>
                <w:noProof/>
                <w:webHidden/>
              </w:rPr>
              <w:fldChar w:fldCharType="end"/>
            </w:r>
          </w:hyperlink>
        </w:p>
        <w:p w14:paraId="093CFD9C" w14:textId="744CB49B" w:rsidR="00503E87" w:rsidRDefault="00503E87">
          <w:pPr>
            <w:pStyle w:val="TOC1"/>
            <w:tabs>
              <w:tab w:val="left" w:pos="480"/>
              <w:tab w:val="right" w:leader="dot" w:pos="9628"/>
            </w:tabs>
            <w:rPr>
              <w:rFonts w:asciiTheme="minorHAnsi" w:eastAsiaTheme="minorEastAsia" w:hAnsiTheme="minorHAnsi"/>
              <w:noProof/>
              <w:szCs w:val="24"/>
              <w:lang w:eastAsia="lt-LT"/>
            </w:rPr>
          </w:pPr>
          <w:hyperlink w:anchor="_Toc190558211" w:history="1">
            <w:r w:rsidRPr="00F9219D">
              <w:rPr>
                <w:rStyle w:val="Hyperlink"/>
                <w:rFonts w:cs="Times New Roman"/>
                <w:b/>
                <w:bCs/>
                <w:noProof/>
              </w:rPr>
              <w:t>5.</w:t>
            </w:r>
            <w:r>
              <w:rPr>
                <w:rFonts w:asciiTheme="minorHAnsi" w:eastAsiaTheme="minorEastAsia" w:hAnsiTheme="minorHAnsi"/>
                <w:noProof/>
                <w:szCs w:val="24"/>
                <w:lang w:eastAsia="lt-LT"/>
              </w:rPr>
              <w:tab/>
            </w:r>
            <w:r w:rsidRPr="00F9219D">
              <w:rPr>
                <w:rStyle w:val="Hyperlink"/>
                <w:rFonts w:cs="Times New Roman"/>
                <w:b/>
                <w:bCs/>
                <w:noProof/>
              </w:rPr>
              <w:t>Tiekėjų pašalinimo pagrindai</w:t>
            </w:r>
            <w:r>
              <w:rPr>
                <w:noProof/>
                <w:webHidden/>
              </w:rPr>
              <w:tab/>
            </w:r>
            <w:r>
              <w:rPr>
                <w:noProof/>
                <w:webHidden/>
              </w:rPr>
              <w:fldChar w:fldCharType="begin"/>
            </w:r>
            <w:r>
              <w:rPr>
                <w:noProof/>
                <w:webHidden/>
              </w:rPr>
              <w:instrText xml:space="preserve"> PAGEREF _Toc190558211 \h </w:instrText>
            </w:r>
            <w:r>
              <w:rPr>
                <w:noProof/>
                <w:webHidden/>
              </w:rPr>
            </w:r>
            <w:r>
              <w:rPr>
                <w:noProof/>
                <w:webHidden/>
              </w:rPr>
              <w:fldChar w:fldCharType="separate"/>
            </w:r>
            <w:r>
              <w:rPr>
                <w:noProof/>
                <w:webHidden/>
              </w:rPr>
              <w:t>4</w:t>
            </w:r>
            <w:r>
              <w:rPr>
                <w:noProof/>
                <w:webHidden/>
              </w:rPr>
              <w:fldChar w:fldCharType="end"/>
            </w:r>
          </w:hyperlink>
        </w:p>
        <w:p w14:paraId="03DA0CF6" w14:textId="7FD088FF" w:rsidR="00503E87" w:rsidRDefault="00503E87">
          <w:pPr>
            <w:pStyle w:val="TOC1"/>
            <w:tabs>
              <w:tab w:val="left" w:pos="480"/>
              <w:tab w:val="right" w:leader="dot" w:pos="9628"/>
            </w:tabs>
            <w:rPr>
              <w:rFonts w:asciiTheme="minorHAnsi" w:eastAsiaTheme="minorEastAsia" w:hAnsiTheme="minorHAnsi"/>
              <w:noProof/>
              <w:szCs w:val="24"/>
              <w:lang w:eastAsia="lt-LT"/>
            </w:rPr>
          </w:pPr>
          <w:hyperlink w:anchor="_Toc190558212" w:history="1">
            <w:r w:rsidRPr="00F9219D">
              <w:rPr>
                <w:rStyle w:val="Hyperlink"/>
                <w:rFonts w:cs="Times New Roman"/>
                <w:b/>
                <w:bCs/>
                <w:noProof/>
              </w:rPr>
              <w:t>6.</w:t>
            </w:r>
            <w:r>
              <w:rPr>
                <w:rFonts w:asciiTheme="minorHAnsi" w:eastAsiaTheme="minorEastAsia" w:hAnsiTheme="minorHAnsi"/>
                <w:noProof/>
                <w:szCs w:val="24"/>
                <w:lang w:eastAsia="lt-LT"/>
              </w:rPr>
              <w:tab/>
            </w:r>
            <w:r w:rsidRPr="00F9219D">
              <w:rPr>
                <w:rStyle w:val="Hyperlink"/>
                <w:rFonts w:cs="Times New Roman"/>
                <w:b/>
                <w:bCs/>
                <w:noProof/>
              </w:rPr>
              <w:t>Tiekėjų kvalifikacijos reikalavimai</w:t>
            </w:r>
            <w:r>
              <w:rPr>
                <w:noProof/>
                <w:webHidden/>
              </w:rPr>
              <w:tab/>
            </w:r>
            <w:r>
              <w:rPr>
                <w:noProof/>
                <w:webHidden/>
              </w:rPr>
              <w:fldChar w:fldCharType="begin"/>
            </w:r>
            <w:r>
              <w:rPr>
                <w:noProof/>
                <w:webHidden/>
              </w:rPr>
              <w:instrText xml:space="preserve"> PAGEREF _Toc190558212 \h </w:instrText>
            </w:r>
            <w:r>
              <w:rPr>
                <w:noProof/>
                <w:webHidden/>
              </w:rPr>
            </w:r>
            <w:r>
              <w:rPr>
                <w:noProof/>
                <w:webHidden/>
              </w:rPr>
              <w:fldChar w:fldCharType="separate"/>
            </w:r>
            <w:r>
              <w:rPr>
                <w:noProof/>
                <w:webHidden/>
              </w:rPr>
              <w:t>5</w:t>
            </w:r>
            <w:r>
              <w:rPr>
                <w:noProof/>
                <w:webHidden/>
              </w:rPr>
              <w:fldChar w:fldCharType="end"/>
            </w:r>
          </w:hyperlink>
        </w:p>
        <w:p w14:paraId="5F2FF130" w14:textId="7E360AE6" w:rsidR="00503E87" w:rsidRDefault="00503E87">
          <w:pPr>
            <w:pStyle w:val="TOC1"/>
            <w:tabs>
              <w:tab w:val="left" w:pos="480"/>
              <w:tab w:val="right" w:leader="dot" w:pos="9628"/>
            </w:tabs>
            <w:rPr>
              <w:rFonts w:asciiTheme="minorHAnsi" w:eastAsiaTheme="minorEastAsia" w:hAnsiTheme="minorHAnsi"/>
              <w:noProof/>
              <w:szCs w:val="24"/>
              <w:lang w:eastAsia="lt-LT"/>
            </w:rPr>
          </w:pPr>
          <w:hyperlink w:anchor="_Toc190558213" w:history="1">
            <w:r w:rsidRPr="00F9219D">
              <w:rPr>
                <w:rStyle w:val="Hyperlink"/>
                <w:rFonts w:cs="Times New Roman"/>
                <w:b/>
                <w:bCs/>
                <w:noProof/>
              </w:rPr>
              <w:t>7.</w:t>
            </w:r>
            <w:r>
              <w:rPr>
                <w:rFonts w:asciiTheme="minorHAnsi" w:eastAsiaTheme="minorEastAsia" w:hAnsiTheme="minorHAnsi"/>
                <w:noProof/>
                <w:szCs w:val="24"/>
                <w:lang w:eastAsia="lt-LT"/>
              </w:rPr>
              <w:tab/>
            </w:r>
            <w:r w:rsidRPr="00F9219D">
              <w:rPr>
                <w:rStyle w:val="Hyperlink"/>
                <w:rFonts w:cs="Times New Roman"/>
                <w:b/>
                <w:bCs/>
                <w:noProof/>
              </w:rPr>
              <w:t>Specialieji reikalavimai, susiję su nacionalinio saugumo interesų užtikrinimu</w:t>
            </w:r>
            <w:r>
              <w:rPr>
                <w:noProof/>
                <w:webHidden/>
              </w:rPr>
              <w:tab/>
            </w:r>
            <w:r>
              <w:rPr>
                <w:noProof/>
                <w:webHidden/>
              </w:rPr>
              <w:fldChar w:fldCharType="begin"/>
            </w:r>
            <w:r>
              <w:rPr>
                <w:noProof/>
                <w:webHidden/>
              </w:rPr>
              <w:instrText xml:space="preserve"> PAGEREF _Toc190558213 \h </w:instrText>
            </w:r>
            <w:r>
              <w:rPr>
                <w:noProof/>
                <w:webHidden/>
              </w:rPr>
            </w:r>
            <w:r>
              <w:rPr>
                <w:noProof/>
                <w:webHidden/>
              </w:rPr>
              <w:fldChar w:fldCharType="separate"/>
            </w:r>
            <w:r>
              <w:rPr>
                <w:noProof/>
                <w:webHidden/>
              </w:rPr>
              <w:t>5</w:t>
            </w:r>
            <w:r>
              <w:rPr>
                <w:noProof/>
                <w:webHidden/>
              </w:rPr>
              <w:fldChar w:fldCharType="end"/>
            </w:r>
          </w:hyperlink>
        </w:p>
        <w:p w14:paraId="4D44A4A4" w14:textId="584A0877" w:rsidR="00503E87" w:rsidRDefault="00503E87">
          <w:pPr>
            <w:pStyle w:val="TOC1"/>
            <w:tabs>
              <w:tab w:val="left" w:pos="480"/>
              <w:tab w:val="right" w:leader="dot" w:pos="9628"/>
            </w:tabs>
            <w:rPr>
              <w:rFonts w:asciiTheme="minorHAnsi" w:eastAsiaTheme="minorEastAsia" w:hAnsiTheme="minorHAnsi"/>
              <w:noProof/>
              <w:szCs w:val="24"/>
              <w:lang w:eastAsia="lt-LT"/>
            </w:rPr>
          </w:pPr>
          <w:hyperlink w:anchor="_Toc190558214" w:history="1">
            <w:r w:rsidRPr="00F9219D">
              <w:rPr>
                <w:rStyle w:val="Hyperlink"/>
                <w:rFonts w:cs="Times New Roman"/>
                <w:b/>
                <w:bCs/>
                <w:noProof/>
              </w:rPr>
              <w:t>8.</w:t>
            </w:r>
            <w:r>
              <w:rPr>
                <w:rFonts w:asciiTheme="minorHAnsi" w:eastAsiaTheme="minorEastAsia" w:hAnsiTheme="minorHAnsi"/>
                <w:noProof/>
                <w:szCs w:val="24"/>
                <w:lang w:eastAsia="lt-LT"/>
              </w:rPr>
              <w:tab/>
            </w:r>
            <w:r w:rsidRPr="00F9219D">
              <w:rPr>
                <w:rStyle w:val="Hyperlink"/>
                <w:rFonts w:cs="Times New Roman"/>
                <w:b/>
                <w:bCs/>
                <w:noProof/>
              </w:rPr>
              <w:t>Reikalavimai pasiūlymų rengimui ir pateikimui</w:t>
            </w:r>
            <w:r>
              <w:rPr>
                <w:noProof/>
                <w:webHidden/>
              </w:rPr>
              <w:tab/>
            </w:r>
            <w:r>
              <w:rPr>
                <w:noProof/>
                <w:webHidden/>
              </w:rPr>
              <w:fldChar w:fldCharType="begin"/>
            </w:r>
            <w:r>
              <w:rPr>
                <w:noProof/>
                <w:webHidden/>
              </w:rPr>
              <w:instrText xml:space="preserve"> PAGEREF _Toc190558214 \h </w:instrText>
            </w:r>
            <w:r>
              <w:rPr>
                <w:noProof/>
                <w:webHidden/>
              </w:rPr>
            </w:r>
            <w:r>
              <w:rPr>
                <w:noProof/>
                <w:webHidden/>
              </w:rPr>
              <w:fldChar w:fldCharType="separate"/>
            </w:r>
            <w:r>
              <w:rPr>
                <w:noProof/>
                <w:webHidden/>
              </w:rPr>
              <w:t>5</w:t>
            </w:r>
            <w:r>
              <w:rPr>
                <w:noProof/>
                <w:webHidden/>
              </w:rPr>
              <w:fldChar w:fldCharType="end"/>
            </w:r>
          </w:hyperlink>
        </w:p>
        <w:p w14:paraId="5D6CF820" w14:textId="01FEF1B2" w:rsidR="00503E87" w:rsidRDefault="00503E87">
          <w:pPr>
            <w:pStyle w:val="TOC1"/>
            <w:tabs>
              <w:tab w:val="left" w:pos="480"/>
              <w:tab w:val="right" w:leader="dot" w:pos="9628"/>
            </w:tabs>
            <w:rPr>
              <w:rFonts w:asciiTheme="minorHAnsi" w:eastAsiaTheme="minorEastAsia" w:hAnsiTheme="minorHAnsi"/>
              <w:noProof/>
              <w:szCs w:val="24"/>
              <w:lang w:eastAsia="lt-LT"/>
            </w:rPr>
          </w:pPr>
          <w:hyperlink w:anchor="_Toc190558215" w:history="1">
            <w:r w:rsidRPr="00F9219D">
              <w:rPr>
                <w:rStyle w:val="Hyperlink"/>
                <w:rFonts w:cs="Times New Roman"/>
                <w:b/>
                <w:bCs/>
                <w:noProof/>
              </w:rPr>
              <w:t>9.</w:t>
            </w:r>
            <w:r>
              <w:rPr>
                <w:rFonts w:asciiTheme="minorHAnsi" w:eastAsiaTheme="minorEastAsia" w:hAnsiTheme="minorHAnsi"/>
                <w:noProof/>
                <w:szCs w:val="24"/>
                <w:lang w:eastAsia="lt-LT"/>
              </w:rPr>
              <w:tab/>
            </w:r>
            <w:r w:rsidRPr="00F9219D">
              <w:rPr>
                <w:rStyle w:val="Hyperlink"/>
                <w:rFonts w:cs="Times New Roman"/>
                <w:b/>
                <w:bCs/>
                <w:noProof/>
              </w:rPr>
              <w:t>Derybų vykdymas</w:t>
            </w:r>
            <w:r>
              <w:rPr>
                <w:noProof/>
                <w:webHidden/>
              </w:rPr>
              <w:tab/>
            </w:r>
            <w:r>
              <w:rPr>
                <w:noProof/>
                <w:webHidden/>
              </w:rPr>
              <w:fldChar w:fldCharType="begin"/>
            </w:r>
            <w:r>
              <w:rPr>
                <w:noProof/>
                <w:webHidden/>
              </w:rPr>
              <w:instrText xml:space="preserve"> PAGEREF _Toc190558215 \h </w:instrText>
            </w:r>
            <w:r>
              <w:rPr>
                <w:noProof/>
                <w:webHidden/>
              </w:rPr>
            </w:r>
            <w:r>
              <w:rPr>
                <w:noProof/>
                <w:webHidden/>
              </w:rPr>
              <w:fldChar w:fldCharType="separate"/>
            </w:r>
            <w:r>
              <w:rPr>
                <w:noProof/>
                <w:webHidden/>
              </w:rPr>
              <w:t>6</w:t>
            </w:r>
            <w:r>
              <w:rPr>
                <w:noProof/>
                <w:webHidden/>
              </w:rPr>
              <w:fldChar w:fldCharType="end"/>
            </w:r>
          </w:hyperlink>
        </w:p>
        <w:p w14:paraId="3877C795" w14:textId="38CCF26E" w:rsidR="00503E87" w:rsidRDefault="00503E87">
          <w:pPr>
            <w:pStyle w:val="TOC1"/>
            <w:tabs>
              <w:tab w:val="left" w:pos="720"/>
              <w:tab w:val="right" w:leader="dot" w:pos="9628"/>
            </w:tabs>
            <w:rPr>
              <w:rFonts w:asciiTheme="minorHAnsi" w:eastAsiaTheme="minorEastAsia" w:hAnsiTheme="minorHAnsi"/>
              <w:noProof/>
              <w:szCs w:val="24"/>
              <w:lang w:eastAsia="lt-LT"/>
            </w:rPr>
          </w:pPr>
          <w:hyperlink w:anchor="_Toc190558216" w:history="1">
            <w:r w:rsidRPr="00F9219D">
              <w:rPr>
                <w:rStyle w:val="Hyperlink"/>
                <w:rFonts w:cs="Times New Roman"/>
                <w:b/>
                <w:bCs/>
                <w:noProof/>
              </w:rPr>
              <w:t>10.</w:t>
            </w:r>
            <w:r>
              <w:rPr>
                <w:rFonts w:asciiTheme="minorHAnsi" w:eastAsiaTheme="minorEastAsia" w:hAnsiTheme="minorHAnsi"/>
                <w:noProof/>
                <w:szCs w:val="24"/>
                <w:lang w:eastAsia="lt-LT"/>
              </w:rPr>
              <w:tab/>
            </w:r>
            <w:r w:rsidRPr="00F9219D">
              <w:rPr>
                <w:rStyle w:val="Hyperlink"/>
                <w:rFonts w:cs="Times New Roman"/>
                <w:b/>
                <w:bCs/>
                <w:noProof/>
              </w:rPr>
              <w:t>Pasiūlymų vertinimas</w:t>
            </w:r>
            <w:r>
              <w:rPr>
                <w:noProof/>
                <w:webHidden/>
              </w:rPr>
              <w:tab/>
            </w:r>
            <w:r>
              <w:rPr>
                <w:noProof/>
                <w:webHidden/>
              </w:rPr>
              <w:fldChar w:fldCharType="begin"/>
            </w:r>
            <w:r>
              <w:rPr>
                <w:noProof/>
                <w:webHidden/>
              </w:rPr>
              <w:instrText xml:space="preserve"> PAGEREF _Toc190558216 \h </w:instrText>
            </w:r>
            <w:r>
              <w:rPr>
                <w:noProof/>
                <w:webHidden/>
              </w:rPr>
            </w:r>
            <w:r>
              <w:rPr>
                <w:noProof/>
                <w:webHidden/>
              </w:rPr>
              <w:fldChar w:fldCharType="separate"/>
            </w:r>
            <w:r>
              <w:rPr>
                <w:noProof/>
                <w:webHidden/>
              </w:rPr>
              <w:t>7</w:t>
            </w:r>
            <w:r>
              <w:rPr>
                <w:noProof/>
                <w:webHidden/>
              </w:rPr>
              <w:fldChar w:fldCharType="end"/>
            </w:r>
          </w:hyperlink>
        </w:p>
        <w:p w14:paraId="66305E71" w14:textId="1E41BA6A" w:rsidR="00503E87" w:rsidRDefault="00503E87">
          <w:pPr>
            <w:pStyle w:val="TOC1"/>
            <w:tabs>
              <w:tab w:val="left" w:pos="720"/>
              <w:tab w:val="right" w:leader="dot" w:pos="9628"/>
            </w:tabs>
            <w:rPr>
              <w:rFonts w:asciiTheme="minorHAnsi" w:eastAsiaTheme="minorEastAsia" w:hAnsiTheme="minorHAnsi"/>
              <w:noProof/>
              <w:szCs w:val="24"/>
              <w:lang w:eastAsia="lt-LT"/>
            </w:rPr>
          </w:pPr>
          <w:hyperlink w:anchor="_Toc190558217" w:history="1">
            <w:r w:rsidRPr="00F9219D">
              <w:rPr>
                <w:rStyle w:val="Hyperlink"/>
                <w:rFonts w:cs="Times New Roman"/>
                <w:b/>
                <w:bCs/>
                <w:noProof/>
              </w:rPr>
              <w:t>11.</w:t>
            </w:r>
            <w:r>
              <w:rPr>
                <w:rFonts w:asciiTheme="minorHAnsi" w:eastAsiaTheme="minorEastAsia" w:hAnsiTheme="minorHAnsi"/>
                <w:noProof/>
                <w:szCs w:val="24"/>
                <w:lang w:eastAsia="lt-LT"/>
              </w:rPr>
              <w:tab/>
            </w:r>
            <w:r w:rsidRPr="00F9219D">
              <w:rPr>
                <w:rStyle w:val="Hyperlink"/>
                <w:rFonts w:cs="Times New Roman"/>
                <w:b/>
                <w:bCs/>
                <w:noProof/>
              </w:rPr>
              <w:t>Pasiūlymų atmetimo pagrindai</w:t>
            </w:r>
            <w:r>
              <w:rPr>
                <w:noProof/>
                <w:webHidden/>
              </w:rPr>
              <w:tab/>
            </w:r>
            <w:r>
              <w:rPr>
                <w:noProof/>
                <w:webHidden/>
              </w:rPr>
              <w:fldChar w:fldCharType="begin"/>
            </w:r>
            <w:r>
              <w:rPr>
                <w:noProof/>
                <w:webHidden/>
              </w:rPr>
              <w:instrText xml:space="preserve"> PAGEREF _Toc190558217 \h </w:instrText>
            </w:r>
            <w:r>
              <w:rPr>
                <w:noProof/>
                <w:webHidden/>
              </w:rPr>
            </w:r>
            <w:r>
              <w:rPr>
                <w:noProof/>
                <w:webHidden/>
              </w:rPr>
              <w:fldChar w:fldCharType="separate"/>
            </w:r>
            <w:r>
              <w:rPr>
                <w:noProof/>
                <w:webHidden/>
              </w:rPr>
              <w:t>7</w:t>
            </w:r>
            <w:r>
              <w:rPr>
                <w:noProof/>
                <w:webHidden/>
              </w:rPr>
              <w:fldChar w:fldCharType="end"/>
            </w:r>
          </w:hyperlink>
        </w:p>
        <w:p w14:paraId="68A4018B" w14:textId="6476AFAB" w:rsidR="00503E87" w:rsidRDefault="00503E87">
          <w:pPr>
            <w:pStyle w:val="TOC1"/>
            <w:tabs>
              <w:tab w:val="left" w:pos="720"/>
              <w:tab w:val="right" w:leader="dot" w:pos="9628"/>
            </w:tabs>
            <w:rPr>
              <w:rFonts w:asciiTheme="minorHAnsi" w:eastAsiaTheme="minorEastAsia" w:hAnsiTheme="minorHAnsi"/>
              <w:noProof/>
              <w:szCs w:val="24"/>
              <w:lang w:eastAsia="lt-LT"/>
            </w:rPr>
          </w:pPr>
          <w:hyperlink w:anchor="_Toc190558218" w:history="1">
            <w:r w:rsidRPr="00F9219D">
              <w:rPr>
                <w:rStyle w:val="Hyperlink"/>
                <w:rFonts w:cs="Times New Roman"/>
                <w:b/>
                <w:bCs/>
                <w:noProof/>
              </w:rPr>
              <w:t>12.</w:t>
            </w:r>
            <w:r>
              <w:rPr>
                <w:rFonts w:asciiTheme="minorHAnsi" w:eastAsiaTheme="minorEastAsia" w:hAnsiTheme="minorHAnsi"/>
                <w:noProof/>
                <w:szCs w:val="24"/>
                <w:lang w:eastAsia="lt-LT"/>
              </w:rPr>
              <w:tab/>
            </w:r>
            <w:r w:rsidRPr="00F9219D">
              <w:rPr>
                <w:rStyle w:val="Hyperlink"/>
                <w:rFonts w:cs="Times New Roman"/>
                <w:b/>
                <w:bCs/>
                <w:noProof/>
              </w:rPr>
              <w:t>Pasiūlymų eilė ir laimėtojo nustatymas</w:t>
            </w:r>
            <w:r>
              <w:rPr>
                <w:noProof/>
                <w:webHidden/>
              </w:rPr>
              <w:tab/>
            </w:r>
            <w:r>
              <w:rPr>
                <w:noProof/>
                <w:webHidden/>
              </w:rPr>
              <w:fldChar w:fldCharType="begin"/>
            </w:r>
            <w:r>
              <w:rPr>
                <w:noProof/>
                <w:webHidden/>
              </w:rPr>
              <w:instrText xml:space="preserve"> PAGEREF _Toc190558218 \h </w:instrText>
            </w:r>
            <w:r>
              <w:rPr>
                <w:noProof/>
                <w:webHidden/>
              </w:rPr>
            </w:r>
            <w:r>
              <w:rPr>
                <w:noProof/>
                <w:webHidden/>
              </w:rPr>
              <w:fldChar w:fldCharType="separate"/>
            </w:r>
            <w:r>
              <w:rPr>
                <w:noProof/>
                <w:webHidden/>
              </w:rPr>
              <w:t>8</w:t>
            </w:r>
            <w:r>
              <w:rPr>
                <w:noProof/>
                <w:webHidden/>
              </w:rPr>
              <w:fldChar w:fldCharType="end"/>
            </w:r>
          </w:hyperlink>
        </w:p>
        <w:p w14:paraId="76DC324B" w14:textId="58C65C99" w:rsidR="00503E87" w:rsidRDefault="00503E87">
          <w:pPr>
            <w:pStyle w:val="TOC1"/>
            <w:tabs>
              <w:tab w:val="left" w:pos="720"/>
              <w:tab w:val="right" w:leader="dot" w:pos="9628"/>
            </w:tabs>
            <w:rPr>
              <w:rFonts w:asciiTheme="minorHAnsi" w:eastAsiaTheme="minorEastAsia" w:hAnsiTheme="minorHAnsi"/>
              <w:noProof/>
              <w:szCs w:val="24"/>
              <w:lang w:eastAsia="lt-LT"/>
            </w:rPr>
          </w:pPr>
          <w:hyperlink w:anchor="_Toc190558219" w:history="1">
            <w:r w:rsidRPr="00F9219D">
              <w:rPr>
                <w:rStyle w:val="Hyperlink"/>
                <w:rFonts w:cs="Times New Roman"/>
                <w:b/>
                <w:bCs/>
                <w:noProof/>
              </w:rPr>
              <w:t>13.</w:t>
            </w:r>
            <w:r>
              <w:rPr>
                <w:rFonts w:asciiTheme="minorHAnsi" w:eastAsiaTheme="minorEastAsia" w:hAnsiTheme="minorHAnsi"/>
                <w:noProof/>
                <w:szCs w:val="24"/>
                <w:lang w:eastAsia="lt-LT"/>
              </w:rPr>
              <w:tab/>
            </w:r>
            <w:r w:rsidRPr="00F9219D">
              <w:rPr>
                <w:rStyle w:val="Hyperlink"/>
                <w:rFonts w:cs="Times New Roman"/>
                <w:b/>
                <w:bCs/>
                <w:noProof/>
              </w:rPr>
              <w:t>Sutarties sudarymas</w:t>
            </w:r>
            <w:r>
              <w:rPr>
                <w:noProof/>
                <w:webHidden/>
              </w:rPr>
              <w:tab/>
            </w:r>
            <w:r>
              <w:rPr>
                <w:noProof/>
                <w:webHidden/>
              </w:rPr>
              <w:fldChar w:fldCharType="begin"/>
            </w:r>
            <w:r>
              <w:rPr>
                <w:noProof/>
                <w:webHidden/>
              </w:rPr>
              <w:instrText xml:space="preserve"> PAGEREF _Toc190558219 \h </w:instrText>
            </w:r>
            <w:r>
              <w:rPr>
                <w:noProof/>
                <w:webHidden/>
              </w:rPr>
            </w:r>
            <w:r>
              <w:rPr>
                <w:noProof/>
                <w:webHidden/>
              </w:rPr>
              <w:fldChar w:fldCharType="separate"/>
            </w:r>
            <w:r>
              <w:rPr>
                <w:noProof/>
                <w:webHidden/>
              </w:rPr>
              <w:t>8</w:t>
            </w:r>
            <w:r>
              <w:rPr>
                <w:noProof/>
                <w:webHidden/>
              </w:rPr>
              <w:fldChar w:fldCharType="end"/>
            </w:r>
          </w:hyperlink>
        </w:p>
        <w:p w14:paraId="788270A9" w14:textId="66F34A6E" w:rsidR="00503E87" w:rsidRDefault="00503E87">
          <w:pPr>
            <w:pStyle w:val="TOC2"/>
            <w:rPr>
              <w:rFonts w:asciiTheme="minorHAnsi" w:eastAsiaTheme="minorEastAsia" w:hAnsiTheme="minorHAnsi" w:cstheme="minorBidi"/>
              <w:b w:val="0"/>
              <w:bCs w:val="0"/>
              <w:i w:val="0"/>
              <w:iCs w:val="0"/>
              <w:szCs w:val="24"/>
              <w:lang w:eastAsia="lt-LT"/>
            </w:rPr>
          </w:pPr>
          <w:hyperlink w:anchor="_Toc190558220" w:history="1">
            <w:r w:rsidRPr="00F9219D">
              <w:rPr>
                <w:rStyle w:val="Hyperlink"/>
              </w:rPr>
              <w:t>Pirkimo sąlygų priedas Nr. 1 Techninė specifikacija</w:t>
            </w:r>
            <w:r>
              <w:rPr>
                <w:webHidden/>
              </w:rPr>
              <w:tab/>
            </w:r>
            <w:r>
              <w:rPr>
                <w:webHidden/>
              </w:rPr>
              <w:fldChar w:fldCharType="begin"/>
            </w:r>
            <w:r>
              <w:rPr>
                <w:webHidden/>
              </w:rPr>
              <w:instrText xml:space="preserve"> PAGEREF _Toc190558220 \h </w:instrText>
            </w:r>
            <w:r>
              <w:rPr>
                <w:webHidden/>
              </w:rPr>
            </w:r>
            <w:r>
              <w:rPr>
                <w:webHidden/>
              </w:rPr>
              <w:fldChar w:fldCharType="separate"/>
            </w:r>
            <w:r>
              <w:rPr>
                <w:webHidden/>
              </w:rPr>
              <w:t>9</w:t>
            </w:r>
            <w:r>
              <w:rPr>
                <w:webHidden/>
              </w:rPr>
              <w:fldChar w:fldCharType="end"/>
            </w:r>
          </w:hyperlink>
        </w:p>
        <w:p w14:paraId="3F2908B1" w14:textId="491951A2" w:rsidR="00503E87" w:rsidRDefault="00503E87">
          <w:pPr>
            <w:pStyle w:val="TOC2"/>
            <w:rPr>
              <w:rFonts w:asciiTheme="minorHAnsi" w:eastAsiaTheme="minorEastAsia" w:hAnsiTheme="minorHAnsi" w:cstheme="minorBidi"/>
              <w:b w:val="0"/>
              <w:bCs w:val="0"/>
              <w:i w:val="0"/>
              <w:iCs w:val="0"/>
              <w:szCs w:val="24"/>
              <w:lang w:eastAsia="lt-LT"/>
            </w:rPr>
          </w:pPr>
          <w:hyperlink w:anchor="_Toc190558221" w:history="1">
            <w:r w:rsidRPr="00F9219D">
              <w:rPr>
                <w:rStyle w:val="Hyperlink"/>
              </w:rPr>
              <w:t>Pirkimo sąlygų priedas Nr. 2 Pasiūlymo forma</w:t>
            </w:r>
            <w:r>
              <w:rPr>
                <w:webHidden/>
              </w:rPr>
              <w:tab/>
            </w:r>
            <w:r>
              <w:rPr>
                <w:webHidden/>
              </w:rPr>
              <w:fldChar w:fldCharType="begin"/>
            </w:r>
            <w:r>
              <w:rPr>
                <w:webHidden/>
              </w:rPr>
              <w:instrText xml:space="preserve"> PAGEREF _Toc190558221 \h </w:instrText>
            </w:r>
            <w:r>
              <w:rPr>
                <w:webHidden/>
              </w:rPr>
            </w:r>
            <w:r>
              <w:rPr>
                <w:webHidden/>
              </w:rPr>
              <w:fldChar w:fldCharType="separate"/>
            </w:r>
            <w:r>
              <w:rPr>
                <w:webHidden/>
              </w:rPr>
              <w:t>10</w:t>
            </w:r>
            <w:r>
              <w:rPr>
                <w:webHidden/>
              </w:rPr>
              <w:fldChar w:fldCharType="end"/>
            </w:r>
          </w:hyperlink>
        </w:p>
        <w:p w14:paraId="243F4D89" w14:textId="5857E9BD" w:rsidR="00503E87" w:rsidRDefault="00503E87">
          <w:pPr>
            <w:pStyle w:val="TOC2"/>
            <w:rPr>
              <w:rFonts w:asciiTheme="minorHAnsi" w:eastAsiaTheme="minorEastAsia" w:hAnsiTheme="minorHAnsi" w:cstheme="minorBidi"/>
              <w:b w:val="0"/>
              <w:bCs w:val="0"/>
              <w:i w:val="0"/>
              <w:iCs w:val="0"/>
              <w:szCs w:val="24"/>
              <w:lang w:eastAsia="lt-LT"/>
            </w:rPr>
          </w:pPr>
          <w:hyperlink w:anchor="_Toc190558222" w:history="1">
            <w:r w:rsidRPr="00F9219D">
              <w:rPr>
                <w:rStyle w:val="Hyperlink"/>
              </w:rPr>
              <w:t>Pirkimo sąlygų priedas Nr. 3 Teikėjo/subtiekėjo deklaracija</w:t>
            </w:r>
            <w:r>
              <w:rPr>
                <w:webHidden/>
              </w:rPr>
              <w:tab/>
            </w:r>
            <w:r>
              <w:rPr>
                <w:webHidden/>
              </w:rPr>
              <w:fldChar w:fldCharType="begin"/>
            </w:r>
            <w:r>
              <w:rPr>
                <w:webHidden/>
              </w:rPr>
              <w:instrText xml:space="preserve"> PAGEREF _Toc190558222 \h </w:instrText>
            </w:r>
            <w:r>
              <w:rPr>
                <w:webHidden/>
              </w:rPr>
            </w:r>
            <w:r>
              <w:rPr>
                <w:webHidden/>
              </w:rPr>
              <w:fldChar w:fldCharType="separate"/>
            </w:r>
            <w:r>
              <w:rPr>
                <w:webHidden/>
              </w:rPr>
              <w:t>17</w:t>
            </w:r>
            <w:r>
              <w:rPr>
                <w:webHidden/>
              </w:rPr>
              <w:fldChar w:fldCharType="end"/>
            </w:r>
          </w:hyperlink>
        </w:p>
        <w:p w14:paraId="2B8E5571" w14:textId="71AD85A2" w:rsidR="00503E87" w:rsidRDefault="00503E87">
          <w:pPr>
            <w:pStyle w:val="TOC2"/>
            <w:rPr>
              <w:rFonts w:asciiTheme="minorHAnsi" w:eastAsiaTheme="minorEastAsia" w:hAnsiTheme="minorHAnsi" w:cstheme="minorBidi"/>
              <w:b w:val="0"/>
              <w:bCs w:val="0"/>
              <w:i w:val="0"/>
              <w:iCs w:val="0"/>
              <w:szCs w:val="24"/>
              <w:lang w:eastAsia="lt-LT"/>
            </w:rPr>
          </w:pPr>
          <w:hyperlink w:anchor="_Toc190558223" w:history="1">
            <w:r w:rsidRPr="00F9219D">
              <w:rPr>
                <w:rStyle w:val="Hyperlink"/>
              </w:rPr>
              <w:t>Pirkimo sąlygų priedas Nr. 4 Ekonominio naudingumo vertinimo kriterijai</w:t>
            </w:r>
            <w:r>
              <w:rPr>
                <w:webHidden/>
              </w:rPr>
              <w:tab/>
            </w:r>
            <w:r>
              <w:rPr>
                <w:webHidden/>
              </w:rPr>
              <w:fldChar w:fldCharType="begin"/>
            </w:r>
            <w:r>
              <w:rPr>
                <w:webHidden/>
              </w:rPr>
              <w:instrText xml:space="preserve"> PAGEREF _Toc190558223 \h </w:instrText>
            </w:r>
            <w:r>
              <w:rPr>
                <w:webHidden/>
              </w:rPr>
            </w:r>
            <w:r>
              <w:rPr>
                <w:webHidden/>
              </w:rPr>
              <w:fldChar w:fldCharType="separate"/>
            </w:r>
            <w:r>
              <w:rPr>
                <w:webHidden/>
              </w:rPr>
              <w:t>18</w:t>
            </w:r>
            <w:r>
              <w:rPr>
                <w:webHidden/>
              </w:rPr>
              <w:fldChar w:fldCharType="end"/>
            </w:r>
          </w:hyperlink>
        </w:p>
        <w:p w14:paraId="0E708D45" w14:textId="1F45B912" w:rsidR="00503E87" w:rsidRDefault="00503E87">
          <w:pPr>
            <w:pStyle w:val="TOC2"/>
            <w:rPr>
              <w:rFonts w:asciiTheme="minorHAnsi" w:eastAsiaTheme="minorEastAsia" w:hAnsiTheme="minorHAnsi" w:cstheme="minorBidi"/>
              <w:b w:val="0"/>
              <w:bCs w:val="0"/>
              <w:i w:val="0"/>
              <w:iCs w:val="0"/>
              <w:szCs w:val="24"/>
              <w:lang w:eastAsia="lt-LT"/>
            </w:rPr>
          </w:pPr>
          <w:hyperlink w:anchor="_Toc190558224" w:history="1">
            <w:r w:rsidRPr="00F9219D">
              <w:rPr>
                <w:rStyle w:val="Hyperlink"/>
              </w:rPr>
              <w:t>Pirkimo sąlygų priedas Nr. 5 Tiekėjų kvalifikacijos reikalavimai</w:t>
            </w:r>
            <w:r>
              <w:rPr>
                <w:webHidden/>
              </w:rPr>
              <w:tab/>
            </w:r>
            <w:r>
              <w:rPr>
                <w:webHidden/>
              </w:rPr>
              <w:fldChar w:fldCharType="begin"/>
            </w:r>
            <w:r>
              <w:rPr>
                <w:webHidden/>
              </w:rPr>
              <w:instrText xml:space="preserve"> PAGEREF _Toc190558224 \h </w:instrText>
            </w:r>
            <w:r>
              <w:rPr>
                <w:webHidden/>
              </w:rPr>
            </w:r>
            <w:r>
              <w:rPr>
                <w:webHidden/>
              </w:rPr>
              <w:fldChar w:fldCharType="separate"/>
            </w:r>
            <w:r>
              <w:rPr>
                <w:webHidden/>
              </w:rPr>
              <w:t>20</w:t>
            </w:r>
            <w:r>
              <w:rPr>
                <w:webHidden/>
              </w:rPr>
              <w:fldChar w:fldCharType="end"/>
            </w:r>
          </w:hyperlink>
        </w:p>
        <w:p w14:paraId="0EE852E8" w14:textId="4B2E21FF" w:rsidR="00503E87" w:rsidRDefault="00503E87">
          <w:pPr>
            <w:pStyle w:val="TOC2"/>
            <w:rPr>
              <w:rFonts w:asciiTheme="minorHAnsi" w:eastAsiaTheme="minorEastAsia" w:hAnsiTheme="minorHAnsi" w:cstheme="minorBidi"/>
              <w:b w:val="0"/>
              <w:bCs w:val="0"/>
              <w:i w:val="0"/>
              <w:iCs w:val="0"/>
              <w:szCs w:val="24"/>
              <w:lang w:eastAsia="lt-LT"/>
            </w:rPr>
          </w:pPr>
          <w:hyperlink w:anchor="_Toc190558225" w:history="1">
            <w:r w:rsidRPr="00F9219D">
              <w:rPr>
                <w:rStyle w:val="Hyperlink"/>
              </w:rPr>
              <w:t>Pirkimo sąlygų priedas Nr. 6 Pirkimo sutarties projektas</w:t>
            </w:r>
            <w:r>
              <w:rPr>
                <w:webHidden/>
              </w:rPr>
              <w:tab/>
            </w:r>
            <w:r>
              <w:rPr>
                <w:webHidden/>
              </w:rPr>
              <w:fldChar w:fldCharType="begin"/>
            </w:r>
            <w:r>
              <w:rPr>
                <w:webHidden/>
              </w:rPr>
              <w:instrText xml:space="preserve"> PAGEREF _Toc190558225 \h </w:instrText>
            </w:r>
            <w:r>
              <w:rPr>
                <w:webHidden/>
              </w:rPr>
            </w:r>
            <w:r>
              <w:rPr>
                <w:webHidden/>
              </w:rPr>
              <w:fldChar w:fldCharType="separate"/>
            </w:r>
            <w:r>
              <w:rPr>
                <w:webHidden/>
              </w:rPr>
              <w:t>21</w:t>
            </w:r>
            <w:r>
              <w:rPr>
                <w:webHidden/>
              </w:rPr>
              <w:fldChar w:fldCharType="end"/>
            </w:r>
          </w:hyperlink>
        </w:p>
        <w:p w14:paraId="444F3897" w14:textId="166D97FB" w:rsidR="007B7563" w:rsidRDefault="007B7563" w:rsidP="00750BF6">
          <w:pPr>
            <w:pStyle w:val="TOC2"/>
          </w:pPr>
          <w:r>
            <w:rPr>
              <w:b w:val="0"/>
              <w:bCs w:val="0"/>
            </w:rPr>
            <w:fldChar w:fldCharType="end"/>
          </w:r>
        </w:p>
      </w:sdtContent>
    </w:sdt>
    <w:p w14:paraId="0B7F05CE" w14:textId="0072E8D2" w:rsidR="00750BF6" w:rsidRDefault="00750BF6">
      <w:pPr>
        <w:rPr>
          <w:b/>
          <w:bCs/>
        </w:rPr>
      </w:pPr>
      <w:r>
        <w:rPr>
          <w:b/>
          <w:bCs/>
        </w:rPr>
        <w:br w:type="page"/>
      </w:r>
    </w:p>
    <w:p w14:paraId="17B9CD79" w14:textId="53635251" w:rsidR="0051442E" w:rsidRPr="00462DB0" w:rsidRDefault="0051442E" w:rsidP="007B7563">
      <w:pPr>
        <w:pStyle w:val="Heading1"/>
        <w:numPr>
          <w:ilvl w:val="0"/>
          <w:numId w:val="2"/>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0" w:name="_Toc190558207"/>
      <w:r w:rsidRPr="00462DB0">
        <w:rPr>
          <w:rFonts w:ascii="Times New Roman" w:hAnsi="Times New Roman" w:cs="Times New Roman"/>
          <w:b/>
          <w:bCs/>
          <w:color w:val="000000" w:themeColor="text1"/>
          <w:sz w:val="24"/>
          <w:szCs w:val="24"/>
        </w:rPr>
        <w:lastRenderedPageBreak/>
        <w:t>Sąvokos ir sutrumpinimai</w:t>
      </w:r>
      <w:bookmarkEnd w:id="0"/>
    </w:p>
    <w:p w14:paraId="1908CCA4" w14:textId="682BB798" w:rsidR="00020754" w:rsidRDefault="00CD050E" w:rsidP="00CD050E">
      <w:pPr>
        <w:pStyle w:val="ListParagraph"/>
        <w:numPr>
          <w:ilvl w:val="1"/>
          <w:numId w:val="3"/>
        </w:numPr>
        <w:jc w:val="both"/>
      </w:pPr>
      <w:r w:rsidRPr="00CD050E">
        <w:rPr>
          <w:b/>
          <w:bCs/>
        </w:rPr>
        <w:t>Dalyvis</w:t>
      </w:r>
      <w:r w:rsidRPr="00CD050E">
        <w:t xml:space="preserve"> – pasiūlymą pateikęs tiekėjas.</w:t>
      </w:r>
    </w:p>
    <w:p w14:paraId="44DA9F84" w14:textId="79123810" w:rsidR="00020754" w:rsidRDefault="00CD050E" w:rsidP="00CD050E">
      <w:pPr>
        <w:pStyle w:val="ListParagraph"/>
        <w:numPr>
          <w:ilvl w:val="1"/>
          <w:numId w:val="3"/>
        </w:numPr>
        <w:jc w:val="both"/>
      </w:pPr>
      <w:r w:rsidRPr="00CD050E">
        <w:rPr>
          <w:b/>
          <w:bCs/>
        </w:rPr>
        <w:t>Komisija</w:t>
      </w:r>
      <w:r w:rsidRPr="00CD050E">
        <w:t xml:space="preserve"> – viešojo pirkimo komisija.</w:t>
      </w:r>
    </w:p>
    <w:p w14:paraId="216CE8FF" w14:textId="09785398" w:rsidR="00020754" w:rsidRDefault="00CD050E" w:rsidP="00CD050E">
      <w:pPr>
        <w:pStyle w:val="ListParagraph"/>
        <w:numPr>
          <w:ilvl w:val="1"/>
          <w:numId w:val="3"/>
        </w:numPr>
        <w:jc w:val="both"/>
      </w:pPr>
      <w:r w:rsidRPr="00CD050E">
        <w:rPr>
          <w:b/>
          <w:bCs/>
        </w:rPr>
        <w:t>NPO</w:t>
      </w:r>
      <w:r w:rsidRPr="00CD050E">
        <w:t xml:space="preserve"> – pareiškėjas, projekto vykdytojas ar partneris, kurie nėra perkančiosios organizacijos pagal Lietuvos Respublikos viešųjų pirkimų įstatymą arba perkantieji subjektai pagal Lietuvos Respublika pirkimų, atliekamų vandentvarkos, energetikos, transporto ar pašto paslaugų srities perkančiųjų subjektų, įstatymą</w:t>
      </w:r>
      <w:r>
        <w:t>.</w:t>
      </w:r>
    </w:p>
    <w:p w14:paraId="0783C460" w14:textId="4D383458" w:rsidR="00020754" w:rsidRDefault="00CD050E" w:rsidP="00020754">
      <w:pPr>
        <w:pStyle w:val="ListParagraph"/>
        <w:numPr>
          <w:ilvl w:val="1"/>
          <w:numId w:val="3"/>
        </w:numPr>
      </w:pPr>
      <w:r w:rsidRPr="00CD050E">
        <w:rPr>
          <w:b/>
          <w:bCs/>
        </w:rPr>
        <w:t>PVM</w:t>
      </w:r>
      <w:r w:rsidRPr="00CD050E">
        <w:t xml:space="preserve"> – pridėtinės vertės mokestis</w:t>
      </w:r>
      <w:r>
        <w:t>.</w:t>
      </w:r>
    </w:p>
    <w:p w14:paraId="21413DC7" w14:textId="02A38AF3" w:rsidR="00CD050E" w:rsidRDefault="00CD050E" w:rsidP="00CD050E">
      <w:pPr>
        <w:pStyle w:val="ListParagraph"/>
        <w:numPr>
          <w:ilvl w:val="1"/>
          <w:numId w:val="3"/>
        </w:numPr>
        <w:jc w:val="both"/>
      </w:pPr>
      <w:r w:rsidRPr="00CD050E">
        <w:rPr>
          <w:b/>
          <w:bCs/>
        </w:rPr>
        <w:t>Skelbimas</w:t>
      </w:r>
      <w:r w:rsidRPr="00CD050E">
        <w:t xml:space="preserve"> – Europos Sąjungos fondų investicijų interneto svetainėje </w:t>
      </w:r>
      <w:hyperlink r:id="rId8" w:history="1">
        <w:proofErr w:type="spellStart"/>
        <w:r w:rsidRPr="00CD050E">
          <w:rPr>
            <w:rStyle w:val="Hyperlink"/>
            <w:i/>
          </w:rPr>
          <w:t>esinvesticijos.lt</w:t>
        </w:r>
        <w:proofErr w:type="spellEnd"/>
      </w:hyperlink>
      <w:r>
        <w:t xml:space="preserve"> </w:t>
      </w:r>
      <w:r w:rsidRPr="00CD050E">
        <w:t>paskelbtas skelbimas apie kvietimą dalyvauti pirkime.</w:t>
      </w:r>
    </w:p>
    <w:p w14:paraId="18A53C2F" w14:textId="6DCE037A" w:rsidR="00CD050E" w:rsidRDefault="00CD050E" w:rsidP="00CD050E">
      <w:pPr>
        <w:pStyle w:val="ListParagraph"/>
        <w:numPr>
          <w:ilvl w:val="1"/>
          <w:numId w:val="3"/>
        </w:numPr>
        <w:jc w:val="both"/>
      </w:pPr>
      <w:r w:rsidRPr="00CD050E">
        <w:rPr>
          <w:b/>
          <w:bCs/>
        </w:rPr>
        <w:t>Subtiekėjas</w:t>
      </w:r>
      <w:r w:rsidRPr="00CD050E">
        <w:t xml:space="preserve"> – subtiekėjas, subteikėjas, subrangovas, fizinis ar juridinis asmuo, kuris faktiškai vykdys numatomą sudaryti sutartį ar jos dalį ir kurio kvalifikacija tiekėjas nesiremia, kad atitiktų kvalifikacijos reikalavimus. Subtiekėjais nelaikomi fiziniai ir juridiniai asmenys, kurie tik vykdo sutartines prievoles tiekėjui, tačiau faktiškai nevykdys numatomos sudaryti sutarties ar jos dalies.</w:t>
      </w:r>
    </w:p>
    <w:p w14:paraId="7DE193A3" w14:textId="11ADBEC1" w:rsidR="001C6ACD" w:rsidRDefault="001C6ACD" w:rsidP="00CD050E">
      <w:pPr>
        <w:pStyle w:val="ListParagraph"/>
        <w:numPr>
          <w:ilvl w:val="1"/>
          <w:numId w:val="3"/>
        </w:numPr>
        <w:jc w:val="both"/>
      </w:pPr>
      <w:r w:rsidRPr="001C6ACD">
        <w:rPr>
          <w:b/>
          <w:bCs/>
        </w:rPr>
        <w:t xml:space="preserve">Tiekėjas </w:t>
      </w:r>
      <w:r w:rsidRPr="001C6ACD">
        <w:t>– ūkio subjektas – fizinis asmuo, privatusis ar viešasis juridinis asmuo, kita organizacija ir jų padalinys arba tokių asmenų grupė, įskaitant laikinas ūkio subjektų asociacijas, kurie rinkoje siūlo atlikti darbus, tiekti prekes ar teikti paslaugas</w:t>
      </w:r>
      <w:r>
        <w:t>.</w:t>
      </w:r>
    </w:p>
    <w:p w14:paraId="1EB6B19C" w14:textId="55571CCE" w:rsidR="00750BF6" w:rsidRPr="00020754" w:rsidRDefault="00750BF6" w:rsidP="00CD050E">
      <w:pPr>
        <w:pStyle w:val="ListParagraph"/>
        <w:numPr>
          <w:ilvl w:val="1"/>
          <w:numId w:val="3"/>
        </w:numPr>
        <w:jc w:val="both"/>
      </w:pPr>
      <w:r w:rsidRPr="00750BF6">
        <w:rPr>
          <w:b/>
        </w:rPr>
        <w:t xml:space="preserve">Ūkio subjektas, kurio pajėgumais remiamasi </w:t>
      </w:r>
      <w:r w:rsidRPr="00750BF6">
        <w:t>– fizinis ar juridinis asmuo, kurio pajėgumais tiekėjas remiasi, kad atitiktų kvalifikacijos reikalavimus.  Ūkio subjektais, kurių pajėgumais remiamasi, nelaikomi fiziniai ir juridiniai asmenys, kurie tik vykdo sutartines prievoles tiekėjui, tačiau tiekėjas nesiremia jų pajėgumais, kad atitiktų NPO keliamus kvalifikacijos reikalavimus.</w:t>
      </w:r>
    </w:p>
    <w:p w14:paraId="6411C858" w14:textId="41B98BCB"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1" w:name="_Toc190558208"/>
      <w:r w:rsidRPr="00462DB0">
        <w:rPr>
          <w:rFonts w:ascii="Times New Roman" w:hAnsi="Times New Roman" w:cs="Times New Roman"/>
          <w:b/>
          <w:bCs/>
          <w:color w:val="000000" w:themeColor="text1"/>
          <w:sz w:val="24"/>
          <w:szCs w:val="24"/>
        </w:rPr>
        <w:t>Bendrosios nuostatos</w:t>
      </w:r>
      <w:bookmarkEnd w:id="1"/>
    </w:p>
    <w:p w14:paraId="662A7764" w14:textId="5E97A23C" w:rsidR="00020754" w:rsidRDefault="00750BF6" w:rsidP="00750BF6">
      <w:pPr>
        <w:pStyle w:val="ListParagraph"/>
        <w:numPr>
          <w:ilvl w:val="1"/>
          <w:numId w:val="3"/>
        </w:numPr>
        <w:jc w:val="both"/>
      </w:pPr>
      <w:r w:rsidRPr="00750BF6">
        <w:t>NPO vykdo pirkimą, įgyvendindama projektą</w:t>
      </w:r>
      <w:r>
        <w:t xml:space="preserve"> </w:t>
      </w:r>
      <w:r w:rsidR="006E4D9A" w:rsidRPr="006E4D9A">
        <w:t>„UAB „VLASAVA“ taršių transporto priemonių pakeitimas į visai netaršias elektra varomas transporto priemones“ Nr. 08-030-T-0004</w:t>
      </w:r>
      <w:r>
        <w:t xml:space="preserve">, </w:t>
      </w:r>
      <w:r w:rsidR="0090615E" w:rsidRPr="0090615E">
        <w:t>bendrai finansuojamą Europos Sąjungos fondų ir Lietuvos Respublikos lėšomis ir</w:t>
      </w:r>
      <w:r w:rsidR="0090615E">
        <w:t xml:space="preserve"> </w:t>
      </w:r>
      <w:r w:rsidR="00AB2B27" w:rsidRPr="006E4D9A">
        <w:t>UAB „VLASAVA“</w:t>
      </w:r>
      <w:r w:rsidR="0090615E">
        <w:t xml:space="preserve"> </w:t>
      </w:r>
      <w:r w:rsidR="0090615E" w:rsidRPr="0090615E">
        <w:t>lėšomis</w:t>
      </w:r>
      <w:r w:rsidR="00C412CC">
        <w:t>.</w:t>
      </w:r>
    </w:p>
    <w:p w14:paraId="1D1A17A8" w14:textId="21ABF9CD" w:rsidR="00020754" w:rsidRDefault="00C412CC" w:rsidP="00750BF6">
      <w:pPr>
        <w:pStyle w:val="ListParagraph"/>
        <w:numPr>
          <w:ilvl w:val="1"/>
          <w:numId w:val="3"/>
        </w:numPr>
        <w:jc w:val="both"/>
      </w:pPr>
      <w:r w:rsidRPr="00C412CC">
        <w:t>Pirkimas vykdomas vadovaujantis Sutarties dėl Europos Sąjungos veikimo principais – laisvo prekių judėjimo, įsisteigimo laisvės, laisvės teikti paslaugas, lygiateisiškumo, nediskriminavimo bei vienodo požiūrio, skaidrumo, proporcingumo ir abipusio pripažinimo principais (toliau – principais),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šiomis pirkimo sąlygomis.</w:t>
      </w:r>
    </w:p>
    <w:p w14:paraId="0B4C3609" w14:textId="53DD4093" w:rsidR="00020754" w:rsidRPr="005D1818" w:rsidRDefault="00C412CC" w:rsidP="00750BF6">
      <w:pPr>
        <w:pStyle w:val="ListParagraph"/>
        <w:numPr>
          <w:ilvl w:val="1"/>
          <w:numId w:val="3"/>
        </w:numPr>
        <w:jc w:val="both"/>
      </w:pPr>
      <w:r>
        <w:t xml:space="preserve">NPO kviečia tiekėjus dalyvauti pirkime, </w:t>
      </w:r>
      <w:r w:rsidRPr="005D1818">
        <w:t>atliekamame konkurso būdu, siekiant įsigyti pirkimo objektą, kurio techninė specifikacija pateikta pirkimo sąlygų priede Nr. 1.</w:t>
      </w:r>
    </w:p>
    <w:p w14:paraId="0F35408D" w14:textId="22EC8DDE" w:rsidR="00020754" w:rsidRPr="005D1818" w:rsidRDefault="00C412CC" w:rsidP="00750BF6">
      <w:pPr>
        <w:pStyle w:val="ListParagraph"/>
        <w:numPr>
          <w:ilvl w:val="1"/>
          <w:numId w:val="3"/>
        </w:numPr>
        <w:jc w:val="both"/>
      </w:pPr>
      <w:r w:rsidRPr="005D1818">
        <w:t>Pirkimo dokumentus sudaro:</w:t>
      </w:r>
    </w:p>
    <w:p w14:paraId="12CCAEC1" w14:textId="55E2979F" w:rsidR="00C412CC" w:rsidRDefault="00C412CC" w:rsidP="00C412CC">
      <w:pPr>
        <w:pStyle w:val="ListParagraph"/>
        <w:numPr>
          <w:ilvl w:val="2"/>
          <w:numId w:val="3"/>
        </w:numPr>
        <w:jc w:val="both"/>
      </w:pPr>
      <w:r>
        <w:t>Skelbimas;</w:t>
      </w:r>
    </w:p>
    <w:p w14:paraId="4A06F370" w14:textId="3CA107EA" w:rsidR="00C412CC" w:rsidRDefault="00C412CC" w:rsidP="00C412CC">
      <w:pPr>
        <w:pStyle w:val="ListParagraph"/>
        <w:numPr>
          <w:ilvl w:val="2"/>
          <w:numId w:val="3"/>
        </w:numPr>
        <w:jc w:val="both"/>
      </w:pPr>
      <w:r>
        <w:t>Pirkimo sąlygos ir jų priedai;</w:t>
      </w:r>
    </w:p>
    <w:p w14:paraId="4BABF15E" w14:textId="085F4EFE" w:rsidR="00C412CC" w:rsidRDefault="00C412CC" w:rsidP="00C412CC">
      <w:pPr>
        <w:pStyle w:val="ListParagraph"/>
        <w:numPr>
          <w:ilvl w:val="2"/>
          <w:numId w:val="3"/>
        </w:numPr>
        <w:jc w:val="both"/>
      </w:pPr>
      <w:r>
        <w:t>Pirkimo dokumentų paaiškinimai (patikslinimai), taip pat atsakymai į tiekėjų klausimus (jeigu bus);</w:t>
      </w:r>
    </w:p>
    <w:p w14:paraId="28C85779" w14:textId="29615EC6" w:rsidR="00C412CC" w:rsidRDefault="00C412CC" w:rsidP="00C412CC">
      <w:pPr>
        <w:pStyle w:val="ListParagraph"/>
        <w:numPr>
          <w:ilvl w:val="2"/>
          <w:numId w:val="3"/>
        </w:numPr>
        <w:jc w:val="both"/>
      </w:pPr>
      <w:r>
        <w:t>Visa kita NPO tiekėjams pirkimo metu pateikta informacija.</w:t>
      </w:r>
    </w:p>
    <w:p w14:paraId="4A14032C" w14:textId="26902EE8" w:rsidR="00C412CC" w:rsidRDefault="00C412CC" w:rsidP="00C412CC">
      <w:pPr>
        <w:pStyle w:val="ListParagraph"/>
        <w:numPr>
          <w:ilvl w:val="1"/>
          <w:numId w:val="3"/>
        </w:numPr>
        <w:jc w:val="both"/>
      </w:pPr>
      <w:r w:rsidRPr="00C412CC">
        <w:lastRenderedPageBreak/>
        <w:t>Jeigu NPO patikslina pirkimo dokumentus, naujesni pakeitimai turi pirmenybę prieš senesnius pakeitimus. Tiekėjai turi vadovautis naujausia paskelbta pirkimo dokumentų versija ir naujausiais pirkimo dokumentų paaiškinimais bei patikslinimais</w:t>
      </w:r>
      <w:r>
        <w:t>.</w:t>
      </w:r>
    </w:p>
    <w:p w14:paraId="13EE49A0" w14:textId="2DB4206D" w:rsidR="00C412CC" w:rsidRPr="00020754" w:rsidRDefault="00C412CC" w:rsidP="00C412CC">
      <w:pPr>
        <w:pStyle w:val="ListParagraph"/>
        <w:numPr>
          <w:ilvl w:val="1"/>
          <w:numId w:val="3"/>
        </w:numPr>
        <w:jc w:val="both"/>
      </w:pPr>
      <w:r w:rsidRPr="00C412CC">
        <w:t>NPO nutrauks pradėtas pirkimo procedūras, paaiškėjus, kad buvo pažeisti principai ir atitinkamos padėties negalima ištaisyti.</w:t>
      </w:r>
    </w:p>
    <w:p w14:paraId="78E0B578" w14:textId="0ACBDD1E"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2" w:name="_Toc190558209"/>
      <w:r w:rsidRPr="00462DB0">
        <w:rPr>
          <w:rFonts w:ascii="Times New Roman" w:hAnsi="Times New Roman" w:cs="Times New Roman"/>
          <w:b/>
          <w:bCs/>
          <w:color w:val="000000" w:themeColor="text1"/>
          <w:sz w:val="24"/>
          <w:szCs w:val="24"/>
        </w:rPr>
        <w:t>Pirkimo objektas</w:t>
      </w:r>
      <w:bookmarkEnd w:id="2"/>
    </w:p>
    <w:p w14:paraId="75C375E8" w14:textId="10883868" w:rsidR="007B7563" w:rsidRDefault="006E4D9A" w:rsidP="000814FA">
      <w:pPr>
        <w:pStyle w:val="ListParagraph"/>
        <w:numPr>
          <w:ilvl w:val="1"/>
          <w:numId w:val="3"/>
        </w:numPr>
        <w:jc w:val="both"/>
      </w:pPr>
      <w:r w:rsidRPr="00210444">
        <w:rPr>
          <w:color w:val="000000"/>
        </w:rPr>
        <w:t>Pirkimo objektas į dalis neskaidomas. Pirkimo apimtys, reikalavimai ir techninė specifikacija apibrėžti pirkimo sąlygų priede Nr. 1.</w:t>
      </w:r>
    </w:p>
    <w:p w14:paraId="28276509" w14:textId="6330B5BA" w:rsidR="007B7563" w:rsidRDefault="000814FA" w:rsidP="000814FA">
      <w:pPr>
        <w:pStyle w:val="ListParagraph"/>
        <w:numPr>
          <w:ilvl w:val="1"/>
          <w:numId w:val="3"/>
        </w:numPr>
        <w:jc w:val="both"/>
      </w:pPr>
      <w:r w:rsidRPr="000814FA">
        <w:t>Tiekėjas turi pateikti pasiūlymą visai pirkimo objekto/jo dalies apimčiai.</w:t>
      </w:r>
    </w:p>
    <w:p w14:paraId="0D340050" w14:textId="20192D4C" w:rsidR="007B7563" w:rsidRDefault="00BC5926" w:rsidP="000814FA">
      <w:pPr>
        <w:pStyle w:val="ListParagraph"/>
        <w:numPr>
          <w:ilvl w:val="1"/>
          <w:numId w:val="3"/>
        </w:numPr>
        <w:jc w:val="both"/>
      </w:pPr>
      <w:r w:rsidRPr="00BC5926">
        <w:t xml:space="preserve">Atliekamas žaliasis pirkimas. Pirkimo objektui taikomi aplinkos </w:t>
      </w:r>
      <w:r w:rsidRPr="008366E8">
        <w:t>apsaugos kriterijai</w:t>
      </w:r>
      <w:r w:rsidR="007C35CE" w:rsidRPr="008366E8">
        <w:t xml:space="preserve">, t. y. perkama visai netarši sunkioji transporto priemonė, taip kaip ją apibrėžia Pirkimo paskelbimo metu galiojusios redakcijos Lietuvos Respublikos alternatyviųjų degalų įstatymo 2 straipsnio </w:t>
      </w:r>
      <w:r w:rsidR="00D119DF">
        <w:t>23</w:t>
      </w:r>
      <w:r w:rsidR="007C35CE" w:rsidRPr="008366E8">
        <w:t xml:space="preserve"> punktas. </w:t>
      </w:r>
      <w:r w:rsidR="0077444F" w:rsidRPr="008366E8">
        <w:t>Aplinkos apsaugos kriterijai nustatyti remiantis Pirkimo paskelbimo metu galiojusios redakcijos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„Minimalūs aplinkos apsaugos kriterijai“ 11.1.1 papunkčiu.</w:t>
      </w:r>
    </w:p>
    <w:p w14:paraId="7C7C190C" w14:textId="1D4F189B" w:rsidR="00D00905" w:rsidRPr="008366E8" w:rsidRDefault="0031077A" w:rsidP="00D00905">
      <w:pPr>
        <w:pStyle w:val="ListParagraph"/>
        <w:numPr>
          <w:ilvl w:val="1"/>
          <w:numId w:val="3"/>
        </w:numPr>
        <w:jc w:val="both"/>
      </w:pPr>
      <w:r>
        <w:t xml:space="preserve">Apibūdinant pirkimo objektą, </w:t>
      </w:r>
      <w:r w:rsidRPr="001C1BD8">
        <w:rPr>
          <w:rFonts w:cs="Times New Roman"/>
          <w:color w:val="000000" w:themeColor="text1"/>
          <w:szCs w:val="24"/>
        </w:rPr>
        <w:t>Pirkimo sąlygų priede Nr. 1 Techninėje specifikacijoje ar kituose pirkimo dokumentuose galimai nurodytas konkretus modelis ar tiekimo šaltinis, konkretus procesas, būdingas konkretaus tiekėjo teikiamoms prekėms ar teikiamoms paslaugoms, ar prekių ženklas, patentas, tipai, konkreti kilmė ar gamyba, sertifikatai, standartai, protokolai turi būti suprantami su žodžiais „arba lygiavertis“.</w:t>
      </w:r>
    </w:p>
    <w:p w14:paraId="021B6444" w14:textId="3B60035C"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3" w:name="_Toc190558210"/>
      <w:r w:rsidRPr="00462DB0">
        <w:rPr>
          <w:rFonts w:ascii="Times New Roman" w:hAnsi="Times New Roman" w:cs="Times New Roman"/>
          <w:b/>
          <w:bCs/>
          <w:color w:val="000000" w:themeColor="text1"/>
          <w:sz w:val="24"/>
          <w:szCs w:val="24"/>
        </w:rPr>
        <w:t>Pirkimo dokumentų paaiškinimai ir patikslinimai</w:t>
      </w:r>
      <w:bookmarkEnd w:id="3"/>
    </w:p>
    <w:p w14:paraId="39943726" w14:textId="4F95DCC3" w:rsidR="007B7563" w:rsidRDefault="0077444F" w:rsidP="0077444F">
      <w:pPr>
        <w:pStyle w:val="ListParagraph"/>
        <w:numPr>
          <w:ilvl w:val="1"/>
          <w:numId w:val="3"/>
        </w:numPr>
        <w:jc w:val="both"/>
      </w:pPr>
      <w:r w:rsidRPr="0077444F">
        <w:t>Tiekėjai gali prašyti, kad NPO paaiškintų arba patikslintų pirkimo sąlygas.</w:t>
      </w:r>
    </w:p>
    <w:p w14:paraId="38EB20F8" w14:textId="6D20C544" w:rsidR="007B7563" w:rsidRDefault="0077444F" w:rsidP="0077444F">
      <w:pPr>
        <w:pStyle w:val="ListParagraph"/>
        <w:numPr>
          <w:ilvl w:val="1"/>
          <w:numId w:val="3"/>
        </w:numPr>
        <w:jc w:val="both"/>
      </w:pPr>
      <w:r w:rsidRPr="0077444F">
        <w:t>Prašymas paaiškinti, patikslinti pirkimo sąlygas turi būti pateiktas ne vėliau kaip 2 darbo dienos iki pasiūlymų pateikimo termino dienos.</w:t>
      </w:r>
    </w:p>
    <w:p w14:paraId="031ADBDA" w14:textId="00052DC0" w:rsidR="007B7563" w:rsidRDefault="0077444F" w:rsidP="0077444F">
      <w:pPr>
        <w:pStyle w:val="ListParagraph"/>
        <w:numPr>
          <w:ilvl w:val="1"/>
          <w:numId w:val="3"/>
        </w:numPr>
        <w:jc w:val="both"/>
      </w:pPr>
      <w:r w:rsidRPr="0077444F">
        <w:t>NPO gali savo iniciatyva paaiškinti/patikslinti pirkimo sąlygas.</w:t>
      </w:r>
    </w:p>
    <w:p w14:paraId="7778D413" w14:textId="002F8713" w:rsidR="007B7563" w:rsidRDefault="0077444F" w:rsidP="0077444F">
      <w:pPr>
        <w:pStyle w:val="ListParagraph"/>
        <w:numPr>
          <w:ilvl w:val="1"/>
          <w:numId w:val="3"/>
        </w:numPr>
        <w:jc w:val="both"/>
      </w:pPr>
      <w:r w:rsidRPr="0077444F">
        <w:t>NPO pirkimo sąlygų paaiškinimą, patikslinimą pateikia visiems tiekėjams ir paskelbia viešai prie pirkimo dokumentų ne vėliau kaip 1 darbo diena iki pasiūlymų pateikimo termino dienos.</w:t>
      </w:r>
    </w:p>
    <w:p w14:paraId="410DEF31" w14:textId="76C5677D" w:rsidR="00DD032D" w:rsidRPr="007B7563" w:rsidRDefault="00DD032D" w:rsidP="0077444F">
      <w:pPr>
        <w:pStyle w:val="ListParagraph"/>
        <w:numPr>
          <w:ilvl w:val="1"/>
          <w:numId w:val="3"/>
        </w:numPr>
        <w:jc w:val="both"/>
      </w:pPr>
      <w:r w:rsidRPr="00DD032D">
        <w:t>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taip pat kai tiekėjui (-</w:t>
      </w:r>
      <w:proofErr w:type="spellStart"/>
      <w:r w:rsidRPr="00DD032D">
        <w:t>ams</w:t>
      </w:r>
      <w:proofErr w:type="spellEnd"/>
      <w:r w:rsidRPr="00DD032D">
        <w:t xml:space="preserve">) teikiami su pirkimu susiję paaiškinimai ir (ar) keičiami ir (ar) tikslinami kvalifikacijos reikalavimai, svetainėje </w:t>
      </w:r>
      <w:hyperlink r:id="rId9" w:history="1">
        <w:proofErr w:type="spellStart"/>
        <w:r w:rsidRPr="00CD050E">
          <w:rPr>
            <w:rStyle w:val="Hyperlink"/>
            <w:i/>
          </w:rPr>
          <w:t>esinvesticijos.lt</w:t>
        </w:r>
        <w:proofErr w:type="spellEnd"/>
      </w:hyperlink>
      <w:r>
        <w:t xml:space="preserve"> </w:t>
      </w:r>
      <w:r w:rsidRPr="00DD032D">
        <w:t>bus paskelbtas pakeistas kvietimas dalyvauti pirkime, iš naujo nustatant ne trumpesnį kaip 5 darbo dienų terminą pasiūlymams pateikti.</w:t>
      </w:r>
    </w:p>
    <w:p w14:paraId="0E2F09AA" w14:textId="26309FD5"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4" w:name="_Toc190558211"/>
      <w:r w:rsidRPr="00462DB0">
        <w:rPr>
          <w:rFonts w:ascii="Times New Roman" w:hAnsi="Times New Roman" w:cs="Times New Roman"/>
          <w:b/>
          <w:bCs/>
          <w:color w:val="000000" w:themeColor="text1"/>
          <w:sz w:val="24"/>
          <w:szCs w:val="24"/>
        </w:rPr>
        <w:t>Tiekėjų pašalinimo pagrindai</w:t>
      </w:r>
      <w:bookmarkEnd w:id="4"/>
    </w:p>
    <w:p w14:paraId="25076AD3" w14:textId="005C927A" w:rsidR="007B7563" w:rsidRDefault="006C1A4C" w:rsidP="00417437">
      <w:pPr>
        <w:pStyle w:val="ListParagraph"/>
        <w:numPr>
          <w:ilvl w:val="1"/>
          <w:numId w:val="3"/>
        </w:numPr>
        <w:jc w:val="both"/>
      </w:pPr>
      <w:r w:rsidRPr="006C1A4C">
        <w:t>NPO, įvertinusi, kad tiekėjo pašalinimas iš pirkimo procedūros proporcingas vertinamam tiekėjo elgesiui, gali pašalinti tiekėją iš pirkimo procedūros jeigu:</w:t>
      </w:r>
    </w:p>
    <w:p w14:paraId="1C63BD94" w14:textId="228D09C2" w:rsidR="006C1A4C" w:rsidRDefault="00290C43" w:rsidP="006C1A4C">
      <w:pPr>
        <w:pStyle w:val="ListParagraph"/>
        <w:numPr>
          <w:ilvl w:val="2"/>
          <w:numId w:val="3"/>
        </w:numPr>
        <w:jc w:val="both"/>
      </w:pPr>
      <w:r w:rsidRPr="00290C43">
        <w:t>jis su kitais tiekėjais yra sudaręs susitarimų, kuriais siekiama iškreipti konkurenciją atliekamame pirkime, ir NPO dėl to turi įtikinamų duomenų</w:t>
      </w:r>
      <w:r>
        <w:t>;</w:t>
      </w:r>
    </w:p>
    <w:p w14:paraId="286F511A" w14:textId="30F35F73" w:rsidR="00290C43" w:rsidRDefault="00D404E8" w:rsidP="006C1A4C">
      <w:pPr>
        <w:pStyle w:val="ListParagraph"/>
        <w:numPr>
          <w:ilvl w:val="2"/>
          <w:numId w:val="3"/>
        </w:numPr>
        <w:jc w:val="both"/>
      </w:pPr>
      <w:r w:rsidRPr="00D404E8">
        <w:t xml:space="preserve">tiekėjas pirkimo metu pateko į interesų konflikto situaciją ir atitinkamos padėties negalima ištaisyti. Laikoma, kad atitinkamos padėties dėl interesų konflikto negalima ištaisyti, jeigu </w:t>
      </w:r>
      <w:r w:rsidRPr="00D404E8">
        <w:lastRenderedPageBreak/>
        <w:t>į interesų konfliktą patekę asmenys nulėmė NPO sprendimus ir šių sprendimų pakeitimas prieštarautų  principams;</w:t>
      </w:r>
    </w:p>
    <w:p w14:paraId="7A7D3CE8" w14:textId="4E79C41E" w:rsidR="00D404E8" w:rsidRDefault="00F37D9F" w:rsidP="006C1A4C">
      <w:pPr>
        <w:pStyle w:val="ListParagraph"/>
        <w:numPr>
          <w:ilvl w:val="2"/>
          <w:numId w:val="3"/>
        </w:numPr>
        <w:jc w:val="both"/>
      </w:pPr>
      <w:r w:rsidRPr="00F37D9F">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205D08DE" w14:textId="1D72BDA3" w:rsidR="006C080D" w:rsidRDefault="006C080D" w:rsidP="006C080D">
      <w:pPr>
        <w:pStyle w:val="ListParagraph"/>
        <w:numPr>
          <w:ilvl w:val="1"/>
          <w:numId w:val="3"/>
        </w:numPr>
        <w:jc w:val="both"/>
      </w:pPr>
      <w:r w:rsidRPr="006C080D">
        <w:t>NPO tiekėją pašalina iš pirkimo procedūros bet kuriame pirkimo procedūros etape, jeigu paaiškėja, kad dėl savo veiksmų ar neveikimo prieš pirkimo procedūrą ar jos metu tiekėjas atitinka bent vieną iš 5.1. punkte nustatytų tiekėjo pašalinimo pagrindų.</w:t>
      </w:r>
    </w:p>
    <w:p w14:paraId="5C589DB2" w14:textId="0514D295"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5" w:name="_Toc190558212"/>
      <w:r w:rsidRPr="00462DB0">
        <w:rPr>
          <w:rFonts w:ascii="Times New Roman" w:hAnsi="Times New Roman" w:cs="Times New Roman"/>
          <w:b/>
          <w:bCs/>
          <w:color w:val="000000" w:themeColor="text1"/>
          <w:sz w:val="24"/>
          <w:szCs w:val="24"/>
        </w:rPr>
        <w:t>Tiekėjų kvalifikacijos reikalavimai</w:t>
      </w:r>
      <w:bookmarkEnd w:id="5"/>
    </w:p>
    <w:p w14:paraId="3A346256" w14:textId="2953FAA6" w:rsidR="007B7563" w:rsidRPr="005D1818" w:rsidRDefault="00417437" w:rsidP="00417437">
      <w:pPr>
        <w:pStyle w:val="ListParagraph"/>
        <w:numPr>
          <w:ilvl w:val="1"/>
          <w:numId w:val="3"/>
        </w:numPr>
        <w:jc w:val="both"/>
      </w:pPr>
      <w:r w:rsidRPr="00417437">
        <w:t xml:space="preserve">Tiekėjams yra nustatomi kvalifikacijos reikalavimai, </w:t>
      </w:r>
      <w:r w:rsidRPr="005D1818">
        <w:t xml:space="preserve">išvardinti pirkimo sąlygų priede Nr. </w:t>
      </w:r>
      <w:r w:rsidR="005B0BF3" w:rsidRPr="005D1818">
        <w:t>5</w:t>
      </w:r>
      <w:r w:rsidR="00987CC0" w:rsidRPr="005D1818">
        <w:t>.</w:t>
      </w:r>
    </w:p>
    <w:p w14:paraId="3D6CAAE6" w14:textId="2ADE364A" w:rsidR="00851A97" w:rsidRDefault="00987CC0" w:rsidP="00481B96">
      <w:pPr>
        <w:pStyle w:val="ListParagraph"/>
        <w:numPr>
          <w:ilvl w:val="1"/>
          <w:numId w:val="3"/>
        </w:numPr>
        <w:jc w:val="both"/>
      </w:pPr>
      <w:r w:rsidRPr="005D1818">
        <w:t>Dokumentų, patvirtinančių atitiktį nustatytiems kvalifikacijos reikalavimus, bus prašoma tik iš galimo laimėtojo. Tiekėjas pasiūlymo formoje patvirtina, kad jis atitinka nurodytus kvalifikacijos reikalavimus.</w:t>
      </w:r>
    </w:p>
    <w:p w14:paraId="02A46156" w14:textId="57B3E020" w:rsidR="00851A97" w:rsidRPr="006E4D9A" w:rsidRDefault="00851A97" w:rsidP="006A6AA2">
      <w:pPr>
        <w:pStyle w:val="Heading1"/>
        <w:numPr>
          <w:ilvl w:val="0"/>
          <w:numId w:val="3"/>
        </w:numPr>
        <w:pBdr>
          <w:bottom w:val="single" w:sz="4" w:space="1" w:color="auto"/>
        </w:pBdr>
        <w:spacing w:before="0" w:after="0"/>
        <w:ind w:left="714" w:hanging="357"/>
        <w:rPr>
          <w:rFonts w:ascii="Times New Roman" w:hAnsi="Times New Roman" w:cs="Times New Roman"/>
          <w:b/>
          <w:bCs/>
          <w:color w:val="auto"/>
          <w:sz w:val="24"/>
          <w:szCs w:val="24"/>
        </w:rPr>
      </w:pPr>
      <w:bookmarkStart w:id="6" w:name="_Toc190558213"/>
      <w:r w:rsidRPr="006A6AA2">
        <w:rPr>
          <w:rFonts w:ascii="Times New Roman" w:hAnsi="Times New Roman" w:cs="Times New Roman"/>
          <w:b/>
          <w:bCs/>
          <w:color w:val="auto"/>
          <w:sz w:val="24"/>
          <w:szCs w:val="24"/>
        </w:rPr>
        <w:t>Specialieji reikalavimai, susiję su nacionalinio saugumo interesų užtikrinimu</w:t>
      </w:r>
      <w:bookmarkEnd w:id="6"/>
    </w:p>
    <w:p w14:paraId="1E56405D" w14:textId="33F617FF" w:rsidR="00851A97" w:rsidRPr="008366E8" w:rsidRDefault="00851A97" w:rsidP="00851A97">
      <w:pPr>
        <w:pStyle w:val="ListParagraph"/>
        <w:numPr>
          <w:ilvl w:val="1"/>
          <w:numId w:val="3"/>
        </w:numPr>
        <w:jc w:val="both"/>
      </w:pPr>
      <w:r w:rsidRPr="005D1818">
        <w:t>Vadovaujantis 2022 m. balandžio 8 d. Tarybos reglamento (ES) 2022/576, kuriuo iš dalies keičiamas Reglamentas (ES) Nr. 833/2014 dėl ribojamųjų priemonių atsižvelgiant į Rusijos veiksmus, kuriais destabilizuojama padėtis Ukrainoje (toliau – Reglamentas), reikalavimais, tiekėjas, teikdamas pasiūlymą turi pateikti deklaraciją (pirkimo sąlygų priedas Nr. 3), kad</w:t>
      </w:r>
      <w:r w:rsidRPr="008366E8">
        <w:t xml:space="preserve"> jam netaikomi Reglamente nustatyti ribojimai. NPO kilus abejonių dėl tiekėjo laisvos formos deklaracijoje nurodytos informacijos teisingumo, ji prašys galimo laimėtojo pateikti šioje deklaracijoje nurodytą informaciją patvirtinančius dokumentus ar dalį jų: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Tokių dokumentų NPO gali prašyti bet kuriuo pirkimo procedūros metu siekdama užtikrinti tinkamą pirkimo procedūros atlikimą</w:t>
      </w:r>
      <w:r>
        <w:t>.</w:t>
      </w:r>
    </w:p>
    <w:p w14:paraId="48A76ED6" w14:textId="57EC40D6"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7" w:name="_Toc190558214"/>
      <w:r w:rsidRPr="00462DB0">
        <w:rPr>
          <w:rFonts w:ascii="Times New Roman" w:hAnsi="Times New Roman" w:cs="Times New Roman"/>
          <w:b/>
          <w:bCs/>
          <w:color w:val="000000" w:themeColor="text1"/>
          <w:sz w:val="24"/>
          <w:szCs w:val="24"/>
        </w:rPr>
        <w:t>Reikalavimai pasiūlymų rengimui ir pateikimui</w:t>
      </w:r>
      <w:bookmarkEnd w:id="7"/>
    </w:p>
    <w:p w14:paraId="7558D4F7" w14:textId="50494996" w:rsidR="007B7563" w:rsidRDefault="009F518B" w:rsidP="009F518B">
      <w:pPr>
        <w:pStyle w:val="ListParagraph"/>
        <w:numPr>
          <w:ilvl w:val="1"/>
          <w:numId w:val="3"/>
        </w:numPr>
        <w:jc w:val="both"/>
      </w:pPr>
      <w:r w:rsidRPr="009F518B">
        <w:t xml:space="preserve">Pasiūlymas turi būti parengtas ir pateiktas lietuvių ir </w:t>
      </w:r>
      <w:r>
        <w:t>(</w:t>
      </w:r>
      <w:r w:rsidRPr="009F518B">
        <w:t>arba</w:t>
      </w:r>
      <w:r>
        <w:t>)</w:t>
      </w:r>
      <w:r w:rsidRPr="009F518B">
        <w:t xml:space="preserve"> anglų kalba. Jei su pasiūlymu pateikiami dokumentai negali būti pateikti lietuvių arba anglų kalba, šie dokumentai turi būti pateikti originalo kalba, pridedant jų vertimą į lietuvių ar anglų kalbą</w:t>
      </w:r>
      <w:r>
        <w:t>.</w:t>
      </w:r>
    </w:p>
    <w:p w14:paraId="54D1760D" w14:textId="4DB51472" w:rsidR="007B7563" w:rsidRDefault="009F518B" w:rsidP="009F518B">
      <w:pPr>
        <w:pStyle w:val="ListParagraph"/>
        <w:numPr>
          <w:ilvl w:val="1"/>
          <w:numId w:val="3"/>
        </w:numPr>
        <w:jc w:val="both"/>
      </w:pPr>
      <w:r w:rsidRPr="009F518B">
        <w:t>Pasiūlymas turi būti pateiktas elektroniniu paštu, adresu</w:t>
      </w:r>
      <w:r>
        <w:t xml:space="preserve"> </w:t>
      </w:r>
      <w:hyperlink r:id="rId10" w:history="1">
        <w:r w:rsidR="005D1818" w:rsidRPr="00FD49DA">
          <w:rPr>
            <w:rStyle w:val="Hyperlink"/>
          </w:rPr>
          <w:t>andrej.karsul@busgroup.world</w:t>
        </w:r>
      </w:hyperlink>
      <w:r>
        <w:t>.</w:t>
      </w:r>
    </w:p>
    <w:p w14:paraId="349DAC4E" w14:textId="43623F67" w:rsidR="007B7563" w:rsidRDefault="009F518B" w:rsidP="009F518B">
      <w:pPr>
        <w:pStyle w:val="ListParagraph"/>
        <w:numPr>
          <w:ilvl w:val="1"/>
          <w:numId w:val="3"/>
        </w:numPr>
        <w:jc w:val="both"/>
      </w:pPr>
      <w:r w:rsidRPr="009F518B">
        <w:t>Pasiūlymas turi būti pateiktas iki Skelbime nurodyto pasiūlymų pateikimo termino pabaigos, o jeigu Skelbime nurodytas pasiūlymų pateikimo terminas buvo pratęstas – iki pratęsto 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w:t>
      </w:r>
    </w:p>
    <w:p w14:paraId="0BD3E535" w14:textId="3563B54C" w:rsidR="007B7563" w:rsidRDefault="00CD1CBD" w:rsidP="009F518B">
      <w:pPr>
        <w:pStyle w:val="ListParagraph"/>
        <w:numPr>
          <w:ilvl w:val="1"/>
          <w:numId w:val="3"/>
        </w:numPr>
        <w:jc w:val="both"/>
      </w:pPr>
      <w:r w:rsidRPr="00CD1CBD">
        <w:t>Pasiūlymą sudaro:</w:t>
      </w:r>
    </w:p>
    <w:p w14:paraId="2373509A" w14:textId="4A582EA1" w:rsidR="00CD1CBD" w:rsidRPr="005D1818" w:rsidRDefault="00CD1CBD" w:rsidP="00CD1CBD">
      <w:pPr>
        <w:pStyle w:val="ListParagraph"/>
        <w:numPr>
          <w:ilvl w:val="2"/>
          <w:numId w:val="3"/>
        </w:numPr>
        <w:jc w:val="both"/>
      </w:pPr>
      <w:r w:rsidRPr="005D1818">
        <w:t xml:space="preserve">Užpildyta pasiūlymo forma, parengta pagal šių pirkimo sąlygų priedą Nr. </w:t>
      </w:r>
      <w:r w:rsidR="00782B34" w:rsidRPr="005D1818">
        <w:t>2</w:t>
      </w:r>
      <w:r w:rsidRPr="005D1818">
        <w:t>;</w:t>
      </w:r>
    </w:p>
    <w:p w14:paraId="03EE331A" w14:textId="34E85295" w:rsidR="00CD1CBD" w:rsidRPr="005D1818" w:rsidRDefault="00CD1CBD" w:rsidP="00CD1CBD">
      <w:pPr>
        <w:pStyle w:val="ListParagraph"/>
        <w:numPr>
          <w:ilvl w:val="2"/>
          <w:numId w:val="3"/>
        </w:numPr>
        <w:jc w:val="both"/>
      </w:pPr>
      <w:r w:rsidRPr="005D1818">
        <w:lastRenderedPageBreak/>
        <w:t>Užpildyta techninė specifikacija (pirkimo sąlygų priedas Nr. 1), nurodant siūlomų Prekių atitikimą reikalaujamiems konkretiems matmenims, parametrams, charakteristikoms, rodikliams, reikšmėms ir kt., bei Prekių atitikimą techninei specifikacijai įrodantys dokumentai (kur jų prašoma);</w:t>
      </w:r>
    </w:p>
    <w:p w14:paraId="6A692FFB" w14:textId="2140B2F3" w:rsidR="00CD1CBD" w:rsidRPr="005D1818" w:rsidRDefault="00CD1CBD" w:rsidP="00CD1CBD">
      <w:pPr>
        <w:pStyle w:val="ListParagraph"/>
        <w:numPr>
          <w:ilvl w:val="2"/>
          <w:numId w:val="3"/>
        </w:numPr>
        <w:jc w:val="both"/>
      </w:pPr>
      <w:r w:rsidRPr="005D1818">
        <w:t>Užpildyta deklaracija (pirkimo sąlygų priedas Nr. 3);</w:t>
      </w:r>
    </w:p>
    <w:p w14:paraId="733D2C04" w14:textId="3F4496D3" w:rsidR="00CD1CBD" w:rsidRPr="005D1818" w:rsidRDefault="00CD1CBD" w:rsidP="00CD1CBD">
      <w:pPr>
        <w:pStyle w:val="ListParagraph"/>
        <w:numPr>
          <w:ilvl w:val="2"/>
          <w:numId w:val="3"/>
        </w:numPr>
        <w:jc w:val="both"/>
      </w:pPr>
      <w:r w:rsidRPr="005D1818">
        <w:t>Įgaliojimas, jeigu pasiūlymą pasirašo ne tiekėjo vadovas;</w:t>
      </w:r>
    </w:p>
    <w:p w14:paraId="4ABDF354" w14:textId="225183F4" w:rsidR="00CD1CBD" w:rsidRDefault="00CD1CBD" w:rsidP="00CD1CBD">
      <w:pPr>
        <w:pStyle w:val="ListParagraph"/>
        <w:numPr>
          <w:ilvl w:val="2"/>
          <w:numId w:val="3"/>
        </w:numPr>
        <w:jc w:val="both"/>
      </w:pPr>
      <w:r>
        <w:t>Jungtinės veiklos sutarties kopija, jeigu pasiūlymą teikia ūkio subjektų grupė, veikianti jungtinės veiklos sutarties pagrindu;</w:t>
      </w:r>
    </w:p>
    <w:p w14:paraId="38B7E425" w14:textId="2BBB105F" w:rsidR="00CD1CBD" w:rsidRPr="005D1818" w:rsidRDefault="00CD1CBD" w:rsidP="00CD1CBD">
      <w:pPr>
        <w:pStyle w:val="ListParagraph"/>
        <w:numPr>
          <w:ilvl w:val="2"/>
          <w:numId w:val="3"/>
        </w:numPr>
        <w:jc w:val="both"/>
      </w:pPr>
      <w:r w:rsidRPr="005D1818">
        <w:t>Jeigu tiekėjas pasitelkia ūkio subjektus, kurių pajėgumais remiasi – įrodymai, kad šie ištekliai jam bus prieinami per visą sutartinių įsipareigojimų vykdymo laikotarpį;</w:t>
      </w:r>
    </w:p>
    <w:p w14:paraId="57DF73A5" w14:textId="1E13DF8A" w:rsidR="00CD1CBD" w:rsidRPr="005D1818" w:rsidRDefault="00CD1CBD" w:rsidP="00CD1CBD">
      <w:pPr>
        <w:pStyle w:val="ListParagraph"/>
        <w:numPr>
          <w:ilvl w:val="2"/>
          <w:numId w:val="3"/>
        </w:numPr>
        <w:jc w:val="both"/>
      </w:pPr>
      <w:r w:rsidRPr="005D1818">
        <w:t xml:space="preserve">Jei tiekėjas pasitelkia subtiekėjus – užpildyta subtiekėjo deklaracija (pirkimo sąlygų priedas Nr. 3) ir </w:t>
      </w:r>
      <w:r w:rsidR="00180BDE" w:rsidRPr="005D1818">
        <w:t>dokumentai, patvirtinantys jo sutikimą būti subtiekėju pirkime;</w:t>
      </w:r>
    </w:p>
    <w:p w14:paraId="2777F9DC" w14:textId="0B5CBB99" w:rsidR="00180BDE" w:rsidRPr="005D1818" w:rsidRDefault="00180BDE" w:rsidP="00CD1CBD">
      <w:pPr>
        <w:pStyle w:val="ListParagraph"/>
        <w:numPr>
          <w:ilvl w:val="2"/>
          <w:numId w:val="3"/>
        </w:numPr>
        <w:jc w:val="both"/>
      </w:pPr>
      <w:r w:rsidRPr="005D1818">
        <w:t xml:space="preserve">Dokumentai, įrodantys tiekėjo siūlomus kokybės kriterijus (pirkimo sąlygų priedas Nr. </w:t>
      </w:r>
      <w:r w:rsidR="005B0BF3" w:rsidRPr="005D1818">
        <w:t>4</w:t>
      </w:r>
      <w:r w:rsidRPr="005D1818">
        <w:t>);</w:t>
      </w:r>
    </w:p>
    <w:p w14:paraId="4D659597" w14:textId="723E980C" w:rsidR="00180BDE" w:rsidRPr="005D1818" w:rsidRDefault="00180BDE" w:rsidP="00CD1CBD">
      <w:pPr>
        <w:pStyle w:val="ListParagraph"/>
        <w:numPr>
          <w:ilvl w:val="2"/>
          <w:numId w:val="3"/>
        </w:numPr>
        <w:jc w:val="both"/>
      </w:pPr>
      <w:r w:rsidRPr="005D1818">
        <w:t>Tiekėjo pateikti pasiūlymo paaiškinimai, patikslinimai (jei tokių bus).</w:t>
      </w:r>
    </w:p>
    <w:p w14:paraId="145E7618" w14:textId="621703E9" w:rsidR="00CD1CBD" w:rsidRPr="003F446A" w:rsidRDefault="003F446A" w:rsidP="009F518B">
      <w:pPr>
        <w:pStyle w:val="ListParagraph"/>
        <w:numPr>
          <w:ilvl w:val="1"/>
          <w:numId w:val="3"/>
        </w:numPr>
        <w:jc w:val="both"/>
      </w:pPr>
      <w:r w:rsidRPr="003F446A">
        <w:rPr>
          <w:bCs/>
          <w:iCs/>
        </w:rPr>
        <w:t xml:space="preserve">Pasiūlymas galioja jame tiekėjo nurodytą laiką, </w:t>
      </w:r>
      <w:r w:rsidRPr="003F446A">
        <w:rPr>
          <w:bCs/>
        </w:rPr>
        <w:t xml:space="preserve">tačiau ne trumpiau nei </w:t>
      </w:r>
      <w:r>
        <w:rPr>
          <w:bCs/>
        </w:rPr>
        <w:t>60 (šešiasdešimt) dienų</w:t>
      </w:r>
      <w:r w:rsidRPr="003F446A">
        <w:rPr>
          <w:bCs/>
        </w:rPr>
        <w:t>. Jeigu pasiūlyme nenurodytas jo galiojimo laikas, laikoma, kad pasiūlymas galioja tiek, kiek numatyta šiose sąlygose</w:t>
      </w:r>
      <w:r w:rsidRPr="003F446A">
        <w:rPr>
          <w:bCs/>
          <w:iCs/>
        </w:rPr>
        <w:t>.</w:t>
      </w:r>
    </w:p>
    <w:p w14:paraId="7FB32F25" w14:textId="6649890C" w:rsidR="003F446A" w:rsidRDefault="003F446A" w:rsidP="009F518B">
      <w:pPr>
        <w:pStyle w:val="ListParagraph"/>
        <w:numPr>
          <w:ilvl w:val="1"/>
          <w:numId w:val="3"/>
        </w:numPr>
        <w:jc w:val="both"/>
      </w:pPr>
      <w:r w:rsidRPr="003F446A">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w:t>
      </w:r>
    </w:p>
    <w:p w14:paraId="3FB071DC" w14:textId="73377201" w:rsidR="003F446A" w:rsidRDefault="003F446A" w:rsidP="009F518B">
      <w:pPr>
        <w:pStyle w:val="ListParagraph"/>
        <w:numPr>
          <w:ilvl w:val="1"/>
          <w:numId w:val="3"/>
        </w:numPr>
        <w:jc w:val="both"/>
      </w:pPr>
      <w:r w:rsidRPr="003F446A">
        <w:t>Pasiūlyme kaina nurodoma eurais. Jeigu pasiūlymuose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BD874A" w14:textId="7033C90C" w:rsidR="003F446A" w:rsidRDefault="003F446A" w:rsidP="009F518B">
      <w:pPr>
        <w:pStyle w:val="ListParagraph"/>
        <w:numPr>
          <w:ilvl w:val="1"/>
          <w:numId w:val="3"/>
        </w:numPr>
        <w:jc w:val="both"/>
      </w:pPr>
      <w:r w:rsidRPr="003F446A">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0E57A40A" w14:textId="78C0E20B" w:rsidR="003F446A" w:rsidRDefault="003F446A" w:rsidP="009F518B">
      <w:pPr>
        <w:pStyle w:val="ListParagraph"/>
        <w:numPr>
          <w:ilvl w:val="1"/>
          <w:numId w:val="3"/>
        </w:numPr>
        <w:jc w:val="both"/>
      </w:pPr>
      <w:r w:rsidRPr="003F446A">
        <w:t>Tiekėjui, teikiančiam pasiūlymą savarankiškai ar kaip tiekėjų grupės nariui, nedraudžiama būti kito tiekėjo subtiekėju ar ūkio subjektu, kurio pajėgumais remiamasi kitas tiekėjas, tame pačiame pirkime.</w:t>
      </w:r>
    </w:p>
    <w:p w14:paraId="029008B1" w14:textId="354E1CCF" w:rsidR="003F446A" w:rsidRDefault="003F446A" w:rsidP="003F446A">
      <w:pPr>
        <w:pStyle w:val="ListParagraph"/>
        <w:numPr>
          <w:ilvl w:val="1"/>
          <w:numId w:val="3"/>
        </w:numPr>
        <w:tabs>
          <w:tab w:val="left" w:pos="851"/>
        </w:tabs>
        <w:jc w:val="both"/>
      </w:pPr>
      <w:r w:rsidRPr="003F446A">
        <w:t>Tiekėjams nėra leidžiama pateikti alternatyvių pasiūlymų. Tiekėjui pateikus alternatyvų pasiūlymą, jo pasiūlymas ir alternatyvus pasiūlymas (alternatyvūs pasiūlymai) bus atmesti.</w:t>
      </w:r>
    </w:p>
    <w:p w14:paraId="096A079F" w14:textId="7EA7ED88" w:rsidR="003F446A" w:rsidRPr="007B7563" w:rsidRDefault="003F446A" w:rsidP="003F446A">
      <w:pPr>
        <w:pStyle w:val="ListParagraph"/>
        <w:numPr>
          <w:ilvl w:val="1"/>
          <w:numId w:val="3"/>
        </w:numPr>
        <w:tabs>
          <w:tab w:val="left" w:pos="851"/>
        </w:tabs>
        <w:jc w:val="both"/>
      </w:pPr>
      <w:r w:rsidRPr="003F446A">
        <w:t xml:space="preserve">Pasiūlymo pateikimo terminas nurodytas Skelbime, kuris paskelbtas interneto svetainėje </w:t>
      </w:r>
      <w:hyperlink r:id="rId11" w:history="1">
        <w:proofErr w:type="spellStart"/>
        <w:r w:rsidRPr="00CD050E">
          <w:rPr>
            <w:rStyle w:val="Hyperlink"/>
            <w:i/>
          </w:rPr>
          <w:t>esinvesticijos.lt</w:t>
        </w:r>
        <w:proofErr w:type="spellEnd"/>
      </w:hyperlink>
      <w:r w:rsidRPr="003F446A">
        <w:rPr>
          <w:i/>
          <w:iCs/>
        </w:rPr>
        <w:t>.</w:t>
      </w:r>
    </w:p>
    <w:p w14:paraId="580F3091" w14:textId="491F4042" w:rsidR="0051442E" w:rsidRPr="00462DB0" w:rsidRDefault="00FB029A"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8" w:name="_Toc190558215"/>
      <w:r w:rsidRPr="00462DB0">
        <w:rPr>
          <w:rFonts w:ascii="Times New Roman" w:hAnsi="Times New Roman" w:cs="Times New Roman"/>
          <w:b/>
          <w:bCs/>
          <w:color w:val="000000" w:themeColor="text1"/>
          <w:sz w:val="24"/>
          <w:szCs w:val="24"/>
        </w:rPr>
        <w:t>Derybų vykdymas</w:t>
      </w:r>
      <w:bookmarkEnd w:id="8"/>
    </w:p>
    <w:p w14:paraId="37C2C4A6" w14:textId="328A52AE" w:rsidR="007B7563" w:rsidRDefault="003F446A" w:rsidP="007B7563">
      <w:pPr>
        <w:pStyle w:val="ListParagraph"/>
        <w:numPr>
          <w:ilvl w:val="1"/>
          <w:numId w:val="3"/>
        </w:numPr>
      </w:pPr>
      <w:r w:rsidRPr="003F446A">
        <w:t>Derybos nebus vykdomos.</w:t>
      </w:r>
    </w:p>
    <w:p w14:paraId="0FB31C2D" w14:textId="6DF0CADC" w:rsidR="00FB029A" w:rsidRPr="00462DB0" w:rsidRDefault="00FB029A"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9" w:name="_Toc190558216"/>
      <w:r w:rsidRPr="00462DB0">
        <w:rPr>
          <w:rFonts w:ascii="Times New Roman" w:hAnsi="Times New Roman" w:cs="Times New Roman"/>
          <w:b/>
          <w:bCs/>
          <w:color w:val="000000" w:themeColor="text1"/>
          <w:sz w:val="24"/>
          <w:szCs w:val="24"/>
        </w:rPr>
        <w:t>Pasiūlymų vertinimas</w:t>
      </w:r>
      <w:bookmarkEnd w:id="9"/>
    </w:p>
    <w:p w14:paraId="0025A0CE" w14:textId="21742AC2" w:rsidR="007B7563" w:rsidRPr="005D1818" w:rsidRDefault="00874EDB" w:rsidP="00874EDB">
      <w:pPr>
        <w:pStyle w:val="ListParagraph"/>
        <w:numPr>
          <w:ilvl w:val="1"/>
          <w:numId w:val="3"/>
        </w:numPr>
        <w:jc w:val="both"/>
      </w:pPr>
      <w:r w:rsidRPr="00874EDB">
        <w:t>NPO pasiūlymus vertina ir pasiūlymų eilę sudaro pagal</w:t>
      </w:r>
      <w:r>
        <w:t xml:space="preserve"> kainos ir </w:t>
      </w:r>
      <w:r w:rsidRPr="005D1818">
        <w:t xml:space="preserve">kokybės santykį bei pasiūlymų eilę sudaro pagal ekonominio naudingumo vertinimo kriterijus, nustatytus pirkimo sąlygų priede Nr. </w:t>
      </w:r>
      <w:r w:rsidR="005B0BF3" w:rsidRPr="005D1818">
        <w:t>4</w:t>
      </w:r>
      <w:r w:rsidRPr="005D1818">
        <w:t>.</w:t>
      </w:r>
    </w:p>
    <w:p w14:paraId="6F63BE59" w14:textId="4B0314A2" w:rsidR="007B7563" w:rsidRDefault="00295DBC" w:rsidP="00874EDB">
      <w:pPr>
        <w:pStyle w:val="ListParagraph"/>
        <w:numPr>
          <w:ilvl w:val="1"/>
          <w:numId w:val="3"/>
        </w:numPr>
        <w:jc w:val="both"/>
      </w:pPr>
      <w:r w:rsidRPr="005D1818">
        <w:lastRenderedPageBreak/>
        <w:t>Pasiūlymus vertins pirkimo organizatorius. Pasiūlymų techniniams duomenims</w:t>
      </w:r>
      <w:r w:rsidRPr="00295DBC">
        <w:t xml:space="preserve"> įvertinti gali būti pasitelkti ekspertai (vertinamo objekto žinovai). Pasiūlymai bus vertinami </w:t>
      </w:r>
      <w:bookmarkStart w:id="10" w:name="_Hlk505013401"/>
      <w:r w:rsidRPr="00295DBC">
        <w:t xml:space="preserve">tiekėjams ir (ar) jų įgaliotiesiems atstovams </w:t>
      </w:r>
      <w:bookmarkEnd w:id="10"/>
      <w:r w:rsidRPr="00295DBC">
        <w:t>nedalyvaujant.</w:t>
      </w:r>
    </w:p>
    <w:p w14:paraId="52AB2931" w14:textId="468E925C" w:rsidR="007B7563" w:rsidRDefault="00295DBC" w:rsidP="00874EDB">
      <w:pPr>
        <w:pStyle w:val="ListParagraph"/>
        <w:numPr>
          <w:ilvl w:val="1"/>
          <w:numId w:val="3"/>
        </w:numPr>
        <w:jc w:val="both"/>
      </w:pPr>
      <w:r w:rsidRPr="00295DBC">
        <w:t>Atlikusi pradinį susipažinimą su pasiūlymais, NPO:</w:t>
      </w:r>
    </w:p>
    <w:p w14:paraId="35E8EF06" w14:textId="10E09207" w:rsidR="00295DBC" w:rsidRDefault="00295DBC" w:rsidP="00295DBC">
      <w:pPr>
        <w:pStyle w:val="ListParagraph"/>
        <w:numPr>
          <w:ilvl w:val="2"/>
          <w:numId w:val="3"/>
        </w:numPr>
        <w:jc w:val="both"/>
      </w:pPr>
      <w:r w:rsidRPr="00295DBC">
        <w:t>įvertina, ar pasiūlymai</w:t>
      </w:r>
      <w:r>
        <w:t xml:space="preserve"> </w:t>
      </w:r>
      <w:r w:rsidRPr="00295DBC">
        <w:t>atitinka pirkimo dokumentuose nustatytus, su pirkimo objektu nesusijusius, reikalavimus;</w:t>
      </w:r>
    </w:p>
    <w:p w14:paraId="79167F0E" w14:textId="5189F40D" w:rsidR="00295DBC" w:rsidRDefault="005954E7" w:rsidP="00295DBC">
      <w:pPr>
        <w:pStyle w:val="ListParagraph"/>
        <w:numPr>
          <w:ilvl w:val="2"/>
          <w:numId w:val="3"/>
        </w:numPr>
        <w:jc w:val="both"/>
      </w:pPr>
      <w:r w:rsidRPr="005954E7">
        <w:t>jei pirkime nustatyti tiekėjo pašalinimo pagrindai ir (ar) reikalavimai tiekėjų kvalifikacijai, NPO patikrina ar pasiūlymą pateikęs tiekėjas (ūkio subjektai, kurių pajėgumais tiekėjas remiasi ir subtiekėjai – jei taikoma) neatitinka pirkimo sąlygose nustatytų pašalinimo pagrindų bei ar atitinka pirkimo sąlygose nustatytus kvalifikacijos reikalavimus. Teisę dalyvauti tolesnėse pirkimo procedūrose turi tik tie tiekėjai, dėl kurių nenustatyti pašalinimo pagrindai, kurie atitinka NPO keliamus kvalifikacijos reikalavimus;</w:t>
      </w:r>
    </w:p>
    <w:p w14:paraId="03F88863" w14:textId="0C6C3C65" w:rsidR="00295DBC" w:rsidRDefault="00295DBC" w:rsidP="00295DBC">
      <w:pPr>
        <w:pStyle w:val="ListParagraph"/>
        <w:numPr>
          <w:ilvl w:val="2"/>
          <w:numId w:val="3"/>
        </w:numPr>
        <w:jc w:val="both"/>
      </w:pPr>
      <w:r w:rsidRPr="00295DBC">
        <w:t>nagrinėja, vertina ir palygina pateiktus pasiūlymus, vadovaudamasi pirkimo sąlygų nuostatomis;</w:t>
      </w:r>
    </w:p>
    <w:p w14:paraId="7712B7F7" w14:textId="1DC1AFFA" w:rsidR="00295DBC" w:rsidRPr="007B7563" w:rsidRDefault="00E529DE" w:rsidP="00E529DE">
      <w:pPr>
        <w:pStyle w:val="ListParagraph"/>
        <w:numPr>
          <w:ilvl w:val="1"/>
          <w:numId w:val="3"/>
        </w:numPr>
        <w:jc w:val="both"/>
      </w:pPr>
      <w:r>
        <w:t>J</w:t>
      </w:r>
      <w:r w:rsidR="00295DBC" w:rsidRPr="00295DBC">
        <w:t>eigu tiekėjas pateikė netikslius, neišsamius ar klaidingus dokumentus ar duomenis apie atitiktį pirkimo sąlygų reikalavimams ar šių dokumentų ar duomenų trūksta, NPO prašo (kai ji tai gali daryti nepažeisdama lygiateisiškumo ir skaidrumo principų) tiekėją šiuos dokumentus ar duomenis patikslinti, papildyti arba paaiškinti per jos nustatytą protingą terminą.</w:t>
      </w:r>
    </w:p>
    <w:p w14:paraId="16B79E23" w14:textId="23BC26B8" w:rsidR="00FB029A" w:rsidRPr="00462DB0" w:rsidRDefault="00FB029A"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11" w:name="_Toc190558217"/>
      <w:r w:rsidRPr="00462DB0">
        <w:rPr>
          <w:rFonts w:ascii="Times New Roman" w:hAnsi="Times New Roman" w:cs="Times New Roman"/>
          <w:b/>
          <w:bCs/>
          <w:color w:val="000000" w:themeColor="text1"/>
          <w:sz w:val="24"/>
          <w:szCs w:val="24"/>
        </w:rPr>
        <w:t>Pasiūlymų atmetimo pagrindai</w:t>
      </w:r>
      <w:bookmarkEnd w:id="11"/>
    </w:p>
    <w:p w14:paraId="266D1B9C" w14:textId="1050A278" w:rsidR="007B7563" w:rsidRDefault="00BE531A" w:rsidP="00BE531A">
      <w:pPr>
        <w:pStyle w:val="ListParagraph"/>
        <w:numPr>
          <w:ilvl w:val="1"/>
          <w:numId w:val="3"/>
        </w:numPr>
        <w:jc w:val="both"/>
      </w:pPr>
      <w:r w:rsidRPr="00BE531A">
        <w:t>Tiekėjo pateiktas pasiūlymas yra atmetamas ir tiekėjas pašalinamas iš pirkimo procedūros, jeigu yra bent viena iš šių sąlygų:</w:t>
      </w:r>
    </w:p>
    <w:p w14:paraId="49E3DCFC" w14:textId="5A55448D" w:rsidR="004B3063" w:rsidRDefault="004B3063" w:rsidP="00BE531A">
      <w:pPr>
        <w:pStyle w:val="ListParagraph"/>
        <w:numPr>
          <w:ilvl w:val="2"/>
          <w:numId w:val="3"/>
        </w:numPr>
        <w:jc w:val="both"/>
      </w:pPr>
      <w:r w:rsidRPr="004B3063">
        <w:t>tiekėjas turi būti pašalintas vadovaujantis pirkimo sąlygų nuostatomis dėl pašalinimo pagrindų (kai taikoma), taip pat ir tais atvejais, kai tiekėjo subtiekėjams ar ūkio subjektams, kurių pajėgumais remiasi tiekėjas pagal pirkimo sąlygas keliami reikalavimai dėl pašalinimo pagrindų nebuvimo, tačiau ūkio subjekto ar subtiekėjo padėtis atitinka nustatytus pašalinimo pagrindus ir NPO nurodymu tiekėjas nepakeitė šio ūkio subjekto ar subtiekėjo į pašalinimo pagrindų neturintį ūkio subjektą;</w:t>
      </w:r>
    </w:p>
    <w:p w14:paraId="24CA6EA8" w14:textId="618F066B" w:rsidR="00BE531A" w:rsidRDefault="00D75052" w:rsidP="00BE531A">
      <w:pPr>
        <w:pStyle w:val="ListParagraph"/>
        <w:numPr>
          <w:ilvl w:val="2"/>
          <w:numId w:val="3"/>
        </w:numPr>
        <w:jc w:val="both"/>
      </w:pPr>
      <w:r w:rsidRPr="00D75052">
        <w:t>tiekėjas, kai taikoma, neatitinka pirkimo sąlygose nustatytų kvalifikacijos reikalavimų ir (ar), jeigu taikoma, kokybės vadybos sistemos ir aplinkos apsaugos vadybos sistemos standarto ir (ar) ūkio subjektas, kurio pajėgumais remiasi tiekėjas, netenkina jam keliamų kvalifikacijos reikalavimų ir NPO nurodymu nebuvo pakeistas į reikalavimus atitinkantį ūkio subjektą;</w:t>
      </w:r>
    </w:p>
    <w:p w14:paraId="2D0BF6B5" w14:textId="118F77F9" w:rsidR="00BE531A" w:rsidRDefault="00BE531A" w:rsidP="00BE531A">
      <w:pPr>
        <w:pStyle w:val="ListParagraph"/>
        <w:numPr>
          <w:ilvl w:val="2"/>
          <w:numId w:val="3"/>
        </w:numPr>
        <w:jc w:val="both"/>
      </w:pPr>
      <w:r w:rsidRPr="00BE531A">
        <w:t>per NPO nustatytą terminą nepatikslino, nepapildė, nepaaiškino savo pasiūlymo;</w:t>
      </w:r>
    </w:p>
    <w:p w14:paraId="44019FFC" w14:textId="082D887F" w:rsidR="00455109" w:rsidRDefault="00455109" w:rsidP="00BE531A">
      <w:pPr>
        <w:pStyle w:val="ListParagraph"/>
        <w:numPr>
          <w:ilvl w:val="2"/>
          <w:numId w:val="3"/>
        </w:numPr>
        <w:jc w:val="both"/>
      </w:pPr>
      <w:r w:rsidRPr="00455109">
        <w:t>pasiūlymas neatitinka pirkimo dokumentų reikalavimų ir jo trūkumai negali būti ištaisyti, nepažeidžiant Taisyklėse įtvirtintų principų</w:t>
      </w:r>
      <w:r>
        <w:t>;</w:t>
      </w:r>
    </w:p>
    <w:p w14:paraId="195509A4" w14:textId="1C33C01E" w:rsidR="00455109" w:rsidRDefault="00455109" w:rsidP="00BE531A">
      <w:pPr>
        <w:pStyle w:val="ListParagraph"/>
        <w:numPr>
          <w:ilvl w:val="2"/>
          <w:numId w:val="3"/>
        </w:numPr>
        <w:jc w:val="both"/>
      </w:pPr>
      <w:r w:rsidRPr="00455109">
        <w:t>pasiūlyme nurodyta neįprastai maža kaina ir (ar) sąnaudos ir tiekėjas nepateikia arba nepateikia tinkamų pasiūlytos neįprastai mažos kainos ir (ar) sąnaudų pagrįstumo įrodymų;</w:t>
      </w:r>
    </w:p>
    <w:p w14:paraId="12FAE58B" w14:textId="620A4513" w:rsidR="007B7563" w:rsidRPr="007B7563" w:rsidRDefault="00455109" w:rsidP="00455109">
      <w:pPr>
        <w:pStyle w:val="ListParagraph"/>
        <w:numPr>
          <w:ilvl w:val="1"/>
          <w:numId w:val="3"/>
        </w:numPr>
        <w:jc w:val="both"/>
      </w:pPr>
      <w:r w:rsidRPr="00455109">
        <w:t>Apie pasiūlymo atmetimą ir tokio atmetimo priežastis tiekėjas informuojamas raštu.</w:t>
      </w:r>
    </w:p>
    <w:p w14:paraId="48D7268F" w14:textId="1AE0D05C" w:rsidR="00FB029A" w:rsidRPr="00462DB0" w:rsidRDefault="00FB029A"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12" w:name="_Toc190558218"/>
      <w:r w:rsidRPr="00462DB0">
        <w:rPr>
          <w:rFonts w:ascii="Times New Roman" w:hAnsi="Times New Roman" w:cs="Times New Roman"/>
          <w:b/>
          <w:bCs/>
          <w:color w:val="000000" w:themeColor="text1"/>
          <w:sz w:val="24"/>
          <w:szCs w:val="24"/>
        </w:rPr>
        <w:t>Pasiūlymų eilė ir laimėtojo nustatymas</w:t>
      </w:r>
      <w:bookmarkEnd w:id="12"/>
    </w:p>
    <w:p w14:paraId="610006D6" w14:textId="476D6B54" w:rsidR="007B7563" w:rsidRDefault="00455109" w:rsidP="00455109">
      <w:pPr>
        <w:pStyle w:val="ListParagraph"/>
        <w:numPr>
          <w:ilvl w:val="1"/>
          <w:numId w:val="3"/>
        </w:numPr>
        <w:jc w:val="both"/>
      </w:pPr>
      <w:r w:rsidRPr="00455109">
        <w:t>Išnagrinėjusi, įvertinusi ir palyginusi pateiktus pasiūlymus, NPO nustato pasiūlymų eilę (išskyrus atvejus, kai pasiūlymą pateikia, arba įvertinus pasiūlymus liko tik vienas tiekėjas), į kurią įtraukia neatmestus pasiūlymus ir nustato laimėjusį pasiūlymą bei priima sprendimą dėl sutarties sudarymo.</w:t>
      </w:r>
    </w:p>
    <w:p w14:paraId="3B529236" w14:textId="1AA7CA75" w:rsidR="007B7563" w:rsidRDefault="00455109" w:rsidP="00455109">
      <w:pPr>
        <w:pStyle w:val="ListParagraph"/>
        <w:numPr>
          <w:ilvl w:val="1"/>
          <w:numId w:val="3"/>
        </w:numPr>
        <w:jc w:val="both"/>
      </w:pPr>
      <w:r w:rsidRPr="00455109">
        <w:lastRenderedPageBreak/>
        <w:t>Pasiūlymų eilė nustatoma ekonominio naudingumo mažėjimo tvarka. Jeigu kelių pateiktų pasiūlymų ekonominis naudingumas yra vienodas, nustatant pasiūlymų eilę pirmesnis į šią eilę įrašomas tiekėjas, kurio pasiūlymas pateiktas anksčiausiai.</w:t>
      </w:r>
    </w:p>
    <w:p w14:paraId="167A9CCA" w14:textId="7F339927" w:rsidR="007B7563" w:rsidRDefault="00455109" w:rsidP="00455109">
      <w:pPr>
        <w:pStyle w:val="ListParagraph"/>
        <w:numPr>
          <w:ilvl w:val="1"/>
          <w:numId w:val="3"/>
        </w:numPr>
        <w:jc w:val="both"/>
      </w:pPr>
      <w:r w:rsidRPr="00455109">
        <w:t>Jeigu pasiūlymą pateikė tik vienas tiekėjas arba įvertinus pasiūlymus liko tik vienas tiekėjas, atitinkantis visus pirkimo sąlygose nustatytus reikalavimus, pasiūlymų eilė nenustatoma ir tas pasiūlymas laikomas laimėjusiu.</w:t>
      </w:r>
    </w:p>
    <w:p w14:paraId="3C72DBFE" w14:textId="0FA4DA48" w:rsidR="007B7563" w:rsidRDefault="00455109" w:rsidP="00455109">
      <w:pPr>
        <w:pStyle w:val="ListParagraph"/>
        <w:numPr>
          <w:ilvl w:val="1"/>
          <w:numId w:val="3"/>
        </w:numPr>
        <w:jc w:val="both"/>
      </w:pPr>
      <w:r w:rsidRPr="00455109">
        <w:t xml:space="preserve">Jeigu tiekėjas, kurio pasiūlymas pripažintas laimėjusiu iki nurodyto laiko nesudaro pirkimo sutarties, NPO siūlo sudaryti pirkimo sutartį kitam eilėje esančiam tiekėjui, kurio pasiūlymas yra ekonomiškai naudingiausias. </w:t>
      </w:r>
      <w:r w:rsidR="00CA76F6" w:rsidRPr="00CA76F6">
        <w:t>Tokiu atveju turi būti patikrinta, ar šis tiekėjas neturi pašalinimo pagrindų ir atitinka pirkimo sąlygose nustatytus kvalifikacijos reikalavimus (kai taikoma).</w:t>
      </w:r>
    </w:p>
    <w:p w14:paraId="09459080" w14:textId="2D563C4F" w:rsidR="00455109" w:rsidRPr="007B7563" w:rsidRDefault="00455109" w:rsidP="00455109">
      <w:pPr>
        <w:pStyle w:val="ListParagraph"/>
        <w:numPr>
          <w:ilvl w:val="1"/>
          <w:numId w:val="3"/>
        </w:numPr>
        <w:jc w:val="both"/>
      </w:pPr>
      <w:r w:rsidRPr="00455109">
        <w:t>NPO, nedelsiant, bet ne vėliau kaip per 3 darbo dienas nuo laimėjusio pasiūlymo nustatymo, informuoja raštu visus pasiūlymus pateikusius tiekėjus apie laimėjusio pasiūlymo charakteristikas ir santykinius pranašumus (kaina, kiekybinių ir (arba) kokybinių kriterijų atitiktis, jei pasiūlymai buvo vertinami ne tik pagal kainą), įskaitant kainą, dėl kurių šis pasiūlymas buvo pripažintas geriausiu, taip pat šį pasiūlymą pateikusio dalyvio pavadinimą.</w:t>
      </w:r>
    </w:p>
    <w:p w14:paraId="291E04A3" w14:textId="596CA749" w:rsidR="00FB029A" w:rsidRPr="00462DB0" w:rsidRDefault="00FB029A"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13" w:name="_Toc190558219"/>
      <w:r w:rsidRPr="00462DB0">
        <w:rPr>
          <w:rFonts w:ascii="Times New Roman" w:hAnsi="Times New Roman" w:cs="Times New Roman"/>
          <w:b/>
          <w:bCs/>
          <w:color w:val="000000" w:themeColor="text1"/>
          <w:sz w:val="24"/>
          <w:szCs w:val="24"/>
        </w:rPr>
        <w:t>Sutarties sudarymas</w:t>
      </w:r>
      <w:bookmarkEnd w:id="13"/>
    </w:p>
    <w:p w14:paraId="55705422" w14:textId="48074C02" w:rsidR="007B7563" w:rsidRDefault="00462DB0" w:rsidP="00462DB0">
      <w:pPr>
        <w:pStyle w:val="ListParagraph"/>
        <w:numPr>
          <w:ilvl w:val="1"/>
          <w:numId w:val="3"/>
        </w:numPr>
        <w:jc w:val="both"/>
      </w:pPr>
      <w:r w:rsidRPr="00462DB0">
        <w:t>Sutartis sudaroma su tiekėju, kurio pasiūlymas, vadovaujantis pirkimo sąlygų nustatyta tvarka pripažintas laimėjusiu</w:t>
      </w:r>
      <w:r w:rsidR="00191C9A">
        <w:t xml:space="preserve">, </w:t>
      </w:r>
      <w:r w:rsidR="00191C9A" w:rsidRPr="00191C9A">
        <w:t>o jei pirkimas skaidomas į dalis – su tiekėjais, kurių pasiūlymai pripažinti laimėjusiais.</w:t>
      </w:r>
    </w:p>
    <w:p w14:paraId="2CE297C6" w14:textId="5C084A4E" w:rsidR="007B7563" w:rsidRDefault="00462DB0" w:rsidP="00462DB0">
      <w:pPr>
        <w:pStyle w:val="ListParagraph"/>
        <w:numPr>
          <w:ilvl w:val="1"/>
          <w:numId w:val="3"/>
        </w:numPr>
        <w:jc w:val="both"/>
      </w:pPr>
      <w:r w:rsidRPr="00462DB0">
        <w:t>Tiekėjas, kurio pasiūlymas nustatytas laimėjusiu, sudaryti sutartį kviečiamas raštu ir jam nurodomas laikas, iki kada jis turi sudaryti sutartį.</w:t>
      </w:r>
    </w:p>
    <w:p w14:paraId="13FDB6EA" w14:textId="291B7578" w:rsidR="007B7563" w:rsidRDefault="00462DB0" w:rsidP="00462DB0">
      <w:pPr>
        <w:pStyle w:val="ListParagraph"/>
        <w:numPr>
          <w:ilvl w:val="1"/>
          <w:numId w:val="3"/>
        </w:numPr>
        <w:jc w:val="both"/>
      </w:pPr>
      <w:r w:rsidRPr="00462DB0">
        <w:t>Laikoma, kad tiekėjas atsisakė sudaryti sutartį, kai yra bent vienas iš šių atvejų:</w:t>
      </w:r>
    </w:p>
    <w:p w14:paraId="7F847B4D" w14:textId="020A68BD" w:rsidR="00462DB0" w:rsidRDefault="00462DB0" w:rsidP="00462DB0">
      <w:pPr>
        <w:pStyle w:val="ListParagraph"/>
        <w:numPr>
          <w:ilvl w:val="2"/>
          <w:numId w:val="3"/>
        </w:numPr>
        <w:jc w:val="both"/>
      </w:pPr>
      <w:r w:rsidRPr="00462DB0">
        <w:t>tiekėjas raštu atsisako ją sudaryti;</w:t>
      </w:r>
    </w:p>
    <w:p w14:paraId="5384F21C" w14:textId="26291DC1" w:rsidR="00462DB0" w:rsidRDefault="00462DB0" w:rsidP="00462DB0">
      <w:pPr>
        <w:pStyle w:val="ListParagraph"/>
        <w:numPr>
          <w:ilvl w:val="2"/>
          <w:numId w:val="3"/>
        </w:numPr>
        <w:jc w:val="both"/>
      </w:pPr>
      <w:r w:rsidRPr="00462DB0">
        <w:t>iki NPO nurodyto laiko nepasirašo sutarties;</w:t>
      </w:r>
    </w:p>
    <w:p w14:paraId="53F0D330" w14:textId="77777777" w:rsidR="003739CD" w:rsidRPr="005D1818" w:rsidRDefault="00462DB0" w:rsidP="00462DB0">
      <w:pPr>
        <w:pStyle w:val="ListParagraph"/>
        <w:numPr>
          <w:ilvl w:val="2"/>
          <w:numId w:val="3"/>
        </w:numPr>
        <w:jc w:val="both"/>
      </w:pPr>
      <w:r w:rsidRPr="00462DB0">
        <w:t xml:space="preserve">atsisako sudaryti sutartį pirkimo sąlygose nustatytomis sąlygomis (pvz., laiku nepateikia sutarties įvykdymo užtikrinimo, ar </w:t>
      </w:r>
      <w:r w:rsidRPr="005D1818">
        <w:t>pateikia netinkamą sutarties įvykdymo užtikrinimą)</w:t>
      </w:r>
      <w:r w:rsidRPr="005D1818" w:rsidDel="00A53294">
        <w:t xml:space="preserve"> </w:t>
      </w:r>
    </w:p>
    <w:p w14:paraId="6EC55A96" w14:textId="0DDDC873" w:rsidR="00462DB0" w:rsidRPr="005D1818" w:rsidRDefault="00462DB0" w:rsidP="003739CD">
      <w:pPr>
        <w:pStyle w:val="ListParagraph"/>
        <w:numPr>
          <w:ilvl w:val="1"/>
          <w:numId w:val="3"/>
        </w:numPr>
        <w:jc w:val="both"/>
      </w:pPr>
      <w:r w:rsidRPr="005D1818">
        <w:t>Sudarant sutartį, joje negali būti keičiama laimėjusio tiekėjo galutinio pasiūlymo kaina ir sąlygos, kvietime dalyvauti pirkime nustatytos sąlygos.</w:t>
      </w:r>
    </w:p>
    <w:p w14:paraId="01E1DC1B" w14:textId="3B7F7322" w:rsidR="003739CD" w:rsidRPr="005D1818" w:rsidRDefault="003739CD" w:rsidP="003739CD">
      <w:pPr>
        <w:pStyle w:val="ListParagraph"/>
        <w:numPr>
          <w:ilvl w:val="1"/>
          <w:numId w:val="3"/>
        </w:numPr>
        <w:jc w:val="both"/>
      </w:pPr>
      <w:r w:rsidRPr="005D1818">
        <w:t>Pirkimo sutarties projektas pateikiamas pirkimo sąlygų priede Nr. 6.</w:t>
      </w:r>
    </w:p>
    <w:p w14:paraId="3549CC50" w14:textId="2D4798F0" w:rsidR="003739CD" w:rsidRDefault="003739CD">
      <w:r>
        <w:br w:type="page"/>
      </w:r>
    </w:p>
    <w:p w14:paraId="042C5B61" w14:textId="2A273FE4" w:rsidR="00FB029A" w:rsidRPr="00782B34" w:rsidRDefault="00987CC0" w:rsidP="00520575">
      <w:pPr>
        <w:pStyle w:val="Heading2"/>
        <w:tabs>
          <w:tab w:val="right" w:pos="6804"/>
        </w:tabs>
        <w:spacing w:before="0" w:after="0" w:line="240" w:lineRule="auto"/>
        <w:ind w:left="6379"/>
        <w:jc w:val="right"/>
        <w:rPr>
          <w:rFonts w:ascii="Times New Roman" w:hAnsi="Times New Roman" w:cs="Times New Roman"/>
          <w:color w:val="000000" w:themeColor="text1"/>
          <w:sz w:val="24"/>
          <w:szCs w:val="24"/>
        </w:rPr>
      </w:pPr>
      <w:bookmarkStart w:id="14" w:name="_Toc190558220"/>
      <w:r w:rsidRPr="00782B34">
        <w:rPr>
          <w:rFonts w:ascii="Times New Roman" w:hAnsi="Times New Roman" w:cs="Times New Roman"/>
          <w:color w:val="000000" w:themeColor="text1"/>
          <w:sz w:val="24"/>
          <w:szCs w:val="24"/>
        </w:rPr>
        <w:lastRenderedPageBreak/>
        <w:t>Pirkimo</w:t>
      </w:r>
      <w:r w:rsidR="00FB029A" w:rsidRPr="00782B34">
        <w:rPr>
          <w:rFonts w:ascii="Times New Roman" w:hAnsi="Times New Roman" w:cs="Times New Roman"/>
          <w:color w:val="000000" w:themeColor="text1"/>
          <w:sz w:val="24"/>
          <w:szCs w:val="24"/>
        </w:rPr>
        <w:t xml:space="preserve"> sąlygų priedas</w:t>
      </w:r>
      <w:r w:rsidR="000814FA" w:rsidRPr="00782B34">
        <w:rPr>
          <w:rFonts w:ascii="Times New Roman" w:hAnsi="Times New Roman" w:cs="Times New Roman"/>
          <w:color w:val="000000" w:themeColor="text1"/>
          <w:sz w:val="24"/>
          <w:szCs w:val="24"/>
        </w:rPr>
        <w:t xml:space="preserve"> Nr. 1</w:t>
      </w:r>
      <w:r w:rsidR="00C412CC" w:rsidRPr="00782B34">
        <w:rPr>
          <w:rFonts w:ascii="Times New Roman" w:hAnsi="Times New Roman" w:cs="Times New Roman"/>
          <w:color w:val="000000" w:themeColor="text1"/>
          <w:sz w:val="24"/>
          <w:szCs w:val="24"/>
        </w:rPr>
        <w:t xml:space="preserve"> Techninė specifikacija</w:t>
      </w:r>
      <w:bookmarkEnd w:id="14"/>
    </w:p>
    <w:p w14:paraId="11DFC3DB" w14:textId="77777777" w:rsidR="00782B34" w:rsidRDefault="00782B34" w:rsidP="00520575">
      <w:pPr>
        <w:spacing w:after="0" w:line="240" w:lineRule="auto"/>
        <w:jc w:val="both"/>
      </w:pPr>
    </w:p>
    <w:p w14:paraId="75F09557" w14:textId="77777777" w:rsidR="00782B34" w:rsidRDefault="00782B34" w:rsidP="00520575">
      <w:pPr>
        <w:spacing w:after="0" w:line="240" w:lineRule="auto"/>
        <w:jc w:val="both"/>
      </w:pPr>
    </w:p>
    <w:p w14:paraId="76050B0A" w14:textId="280B4889" w:rsidR="00782B34" w:rsidRDefault="00782B34" w:rsidP="00520575">
      <w:pPr>
        <w:spacing w:after="0" w:line="240" w:lineRule="auto"/>
        <w:jc w:val="center"/>
        <w:rPr>
          <w:b/>
          <w:bCs/>
        </w:rPr>
      </w:pPr>
      <w:r w:rsidRPr="00040658">
        <w:rPr>
          <w:b/>
          <w:bCs/>
        </w:rPr>
        <w:t>TECHNINĖ SPECIFIKACIJA</w:t>
      </w:r>
    </w:p>
    <w:p w14:paraId="11C1321E" w14:textId="77777777" w:rsidR="00040658" w:rsidRPr="00040658" w:rsidRDefault="00040658" w:rsidP="00520575">
      <w:pPr>
        <w:spacing w:after="0" w:line="240" w:lineRule="auto"/>
        <w:jc w:val="both"/>
        <w:rPr>
          <w:b/>
          <w:bCs/>
        </w:rPr>
      </w:pPr>
    </w:p>
    <w:p w14:paraId="625894C6" w14:textId="18D8A5BE" w:rsidR="00782B34" w:rsidRDefault="00782B34" w:rsidP="00520575">
      <w:pPr>
        <w:spacing w:after="0" w:line="240" w:lineRule="auto"/>
      </w:pPr>
      <w:r>
        <w:br w:type="page"/>
      </w:r>
    </w:p>
    <w:p w14:paraId="6E194470" w14:textId="3578F8DF" w:rsidR="007B7563" w:rsidRPr="0015362C" w:rsidRDefault="00987CC0" w:rsidP="0098316A">
      <w:pPr>
        <w:pStyle w:val="Heading2"/>
        <w:spacing w:before="0" w:after="0" w:line="240" w:lineRule="auto"/>
        <w:ind w:left="5954"/>
        <w:jc w:val="right"/>
        <w:rPr>
          <w:rFonts w:ascii="Times New Roman" w:hAnsi="Times New Roman" w:cs="Times New Roman"/>
          <w:color w:val="000000" w:themeColor="text1"/>
          <w:sz w:val="24"/>
          <w:szCs w:val="24"/>
        </w:rPr>
      </w:pPr>
      <w:bookmarkStart w:id="15" w:name="_Toc190558221"/>
      <w:r w:rsidRPr="0015362C">
        <w:rPr>
          <w:rFonts w:ascii="Times New Roman" w:hAnsi="Times New Roman" w:cs="Times New Roman"/>
          <w:color w:val="000000" w:themeColor="text1"/>
          <w:sz w:val="24"/>
          <w:szCs w:val="24"/>
        </w:rPr>
        <w:lastRenderedPageBreak/>
        <w:t xml:space="preserve">Pirkimo sąlygų priedas Nr. 2 </w:t>
      </w:r>
      <w:r w:rsidR="00782B34" w:rsidRPr="0015362C">
        <w:rPr>
          <w:rFonts w:ascii="Times New Roman" w:hAnsi="Times New Roman" w:cs="Times New Roman"/>
          <w:color w:val="000000" w:themeColor="text1"/>
          <w:sz w:val="24"/>
          <w:szCs w:val="24"/>
        </w:rPr>
        <w:t>Pasiūlymo forma</w:t>
      </w:r>
      <w:bookmarkEnd w:id="15"/>
    </w:p>
    <w:p w14:paraId="31D1F07C" w14:textId="77777777" w:rsidR="00782B34" w:rsidRDefault="00782B34" w:rsidP="0098316A">
      <w:pPr>
        <w:spacing w:after="0" w:line="240" w:lineRule="auto"/>
        <w:jc w:val="both"/>
      </w:pPr>
    </w:p>
    <w:p w14:paraId="297CC7EB" w14:textId="77777777" w:rsidR="0019434C" w:rsidRDefault="0019434C" w:rsidP="0098316A">
      <w:pPr>
        <w:spacing w:after="0" w:line="240" w:lineRule="auto"/>
        <w:jc w:val="both"/>
      </w:pPr>
    </w:p>
    <w:p w14:paraId="66AB57F1" w14:textId="77777777" w:rsidR="00040658" w:rsidRPr="00040658" w:rsidRDefault="00040658" w:rsidP="0098316A">
      <w:pPr>
        <w:spacing w:after="0" w:line="240" w:lineRule="auto"/>
        <w:jc w:val="center"/>
      </w:pPr>
      <w:r w:rsidRPr="00040658">
        <w:t>(Tiekėjo pavadinimas)</w:t>
      </w:r>
    </w:p>
    <w:p w14:paraId="040797C5" w14:textId="5659A1E6" w:rsidR="0015362C" w:rsidRDefault="00040658" w:rsidP="0098316A">
      <w:pPr>
        <w:spacing w:after="0" w:line="240" w:lineRule="auto"/>
        <w:jc w:val="center"/>
      </w:pPr>
      <w:r w:rsidRPr="00040658">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B4CF8C" w14:textId="77777777" w:rsidR="00E30327" w:rsidRDefault="00E30327" w:rsidP="0098316A">
      <w:pPr>
        <w:spacing w:after="0" w:line="240" w:lineRule="auto"/>
        <w:jc w:val="center"/>
      </w:pPr>
    </w:p>
    <w:p w14:paraId="26664919" w14:textId="21046563" w:rsidR="00040658" w:rsidRDefault="006E4D9A" w:rsidP="0098316A">
      <w:pPr>
        <w:spacing w:after="0" w:line="240" w:lineRule="auto"/>
        <w:jc w:val="center"/>
        <w:rPr>
          <w:b/>
          <w:bCs/>
        </w:rPr>
      </w:pPr>
      <w:r>
        <w:rPr>
          <w:b/>
        </w:rPr>
        <w:t>UAB „VLASAVA“</w:t>
      </w:r>
    </w:p>
    <w:p w14:paraId="36C72349" w14:textId="77777777" w:rsidR="00E30327" w:rsidRPr="00040658" w:rsidRDefault="00E30327" w:rsidP="0098316A">
      <w:pPr>
        <w:spacing w:after="0" w:line="240" w:lineRule="auto"/>
        <w:jc w:val="center"/>
        <w:rPr>
          <w:b/>
          <w:bCs/>
        </w:rPr>
      </w:pPr>
    </w:p>
    <w:p w14:paraId="2B237D7B" w14:textId="78BCCAC1" w:rsidR="0015362C" w:rsidRDefault="00040658" w:rsidP="0098316A">
      <w:pPr>
        <w:spacing w:after="0" w:line="240" w:lineRule="auto"/>
        <w:jc w:val="center"/>
        <w:rPr>
          <w:b/>
          <w:bCs/>
        </w:rPr>
      </w:pPr>
      <w:r w:rsidRPr="00040658">
        <w:rPr>
          <w:b/>
          <w:bCs/>
        </w:rPr>
        <w:t xml:space="preserve">PASIŪLYMAS DĖL </w:t>
      </w:r>
      <w:r>
        <w:rPr>
          <w:b/>
          <w:bCs/>
        </w:rPr>
        <w:t>ŽEMAGRINDŽIŲ, VIENAAUKŠČIŲ (M3CE KLASĖS) ELEKTRINIŲ AUTOBUSŲ ĮSIGIJIMO</w:t>
      </w:r>
    </w:p>
    <w:p w14:paraId="1D0F4D90" w14:textId="77777777" w:rsidR="00E30327" w:rsidRDefault="00E30327" w:rsidP="0098316A">
      <w:pPr>
        <w:spacing w:after="0" w:line="240" w:lineRule="auto"/>
        <w:jc w:val="center"/>
      </w:pPr>
    </w:p>
    <w:p w14:paraId="1CA7EE95" w14:textId="35C2BB24" w:rsidR="00040658" w:rsidRDefault="00040658" w:rsidP="0098316A">
      <w:pPr>
        <w:spacing w:after="0" w:line="240" w:lineRule="auto"/>
        <w:jc w:val="center"/>
      </w:pPr>
      <w:r w:rsidRPr="00040658">
        <w:t>(Data)_______</w:t>
      </w:r>
    </w:p>
    <w:p w14:paraId="21BCA0BD" w14:textId="77777777" w:rsidR="00E30327" w:rsidRDefault="00E30327" w:rsidP="0098316A">
      <w:pPr>
        <w:spacing w:after="0" w:line="240" w:lineRule="auto"/>
        <w:jc w:val="cente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5"/>
        <w:gridCol w:w="4903"/>
      </w:tblGrid>
      <w:tr w:rsidR="00040658" w:rsidRPr="00040658" w14:paraId="0FEE5642" w14:textId="77777777" w:rsidTr="00E30327">
        <w:tc>
          <w:tcPr>
            <w:tcW w:w="5015" w:type="dxa"/>
            <w:tcBorders>
              <w:top w:val="single" w:sz="4" w:space="0" w:color="auto"/>
              <w:left w:val="single" w:sz="4" w:space="0" w:color="auto"/>
              <w:bottom w:val="single" w:sz="4" w:space="0" w:color="auto"/>
              <w:right w:val="single" w:sz="4" w:space="0" w:color="auto"/>
            </w:tcBorders>
          </w:tcPr>
          <w:p w14:paraId="0A6886C5" w14:textId="77777777" w:rsidR="00040658" w:rsidRPr="00040658" w:rsidRDefault="00040658" w:rsidP="0098316A">
            <w:pPr>
              <w:spacing w:after="0" w:line="240" w:lineRule="auto"/>
            </w:pPr>
            <w:r w:rsidRPr="00040658">
              <w:t>Tiekėjo pavadinimas (Jeigu dalyvauja ūkio subjektų grupė, surašomi visi dalyvių pavadinimai)</w:t>
            </w:r>
          </w:p>
        </w:tc>
        <w:tc>
          <w:tcPr>
            <w:tcW w:w="4903" w:type="dxa"/>
            <w:tcBorders>
              <w:top w:val="single" w:sz="4" w:space="0" w:color="auto"/>
              <w:left w:val="single" w:sz="4" w:space="0" w:color="auto"/>
              <w:bottom w:val="single" w:sz="4" w:space="0" w:color="auto"/>
              <w:right w:val="single" w:sz="4" w:space="0" w:color="auto"/>
            </w:tcBorders>
          </w:tcPr>
          <w:p w14:paraId="6706EE3C" w14:textId="77777777" w:rsidR="00040658" w:rsidRPr="00040658" w:rsidRDefault="00040658" w:rsidP="0098316A">
            <w:pPr>
              <w:spacing w:after="0" w:line="240" w:lineRule="auto"/>
            </w:pPr>
          </w:p>
        </w:tc>
      </w:tr>
      <w:tr w:rsidR="00040658" w:rsidRPr="00040658" w14:paraId="6F1D1F19" w14:textId="77777777" w:rsidTr="00E30327">
        <w:tc>
          <w:tcPr>
            <w:tcW w:w="5015" w:type="dxa"/>
            <w:tcBorders>
              <w:top w:val="single" w:sz="4" w:space="0" w:color="auto"/>
              <w:left w:val="single" w:sz="4" w:space="0" w:color="auto"/>
              <w:bottom w:val="single" w:sz="4" w:space="0" w:color="auto"/>
              <w:right w:val="single" w:sz="4" w:space="0" w:color="auto"/>
            </w:tcBorders>
          </w:tcPr>
          <w:p w14:paraId="456FC904" w14:textId="77777777" w:rsidR="00040658" w:rsidRPr="00040658" w:rsidRDefault="00040658" w:rsidP="0098316A">
            <w:pPr>
              <w:spacing w:after="0" w:line="240" w:lineRule="auto"/>
            </w:pPr>
            <w:r w:rsidRPr="00040658">
              <w:t>Tiekėjo adresas (Jeigu dalyvauja ūkio subjektų grupė, surašomi visi dalyvių adresai)</w:t>
            </w:r>
          </w:p>
        </w:tc>
        <w:tc>
          <w:tcPr>
            <w:tcW w:w="4903" w:type="dxa"/>
            <w:tcBorders>
              <w:top w:val="single" w:sz="4" w:space="0" w:color="auto"/>
              <w:left w:val="single" w:sz="4" w:space="0" w:color="auto"/>
              <w:bottom w:val="single" w:sz="4" w:space="0" w:color="auto"/>
              <w:right w:val="single" w:sz="4" w:space="0" w:color="auto"/>
            </w:tcBorders>
          </w:tcPr>
          <w:p w14:paraId="6C7F6A47" w14:textId="77777777" w:rsidR="00040658" w:rsidRPr="00040658" w:rsidRDefault="00040658" w:rsidP="0098316A">
            <w:pPr>
              <w:spacing w:after="0" w:line="240" w:lineRule="auto"/>
            </w:pPr>
          </w:p>
        </w:tc>
      </w:tr>
      <w:tr w:rsidR="00040658" w:rsidRPr="00040658" w14:paraId="4B77A8B0" w14:textId="77777777" w:rsidTr="00E30327">
        <w:tc>
          <w:tcPr>
            <w:tcW w:w="5015" w:type="dxa"/>
            <w:tcBorders>
              <w:top w:val="single" w:sz="4" w:space="0" w:color="auto"/>
              <w:left w:val="single" w:sz="4" w:space="0" w:color="auto"/>
              <w:bottom w:val="single" w:sz="4" w:space="0" w:color="auto"/>
              <w:right w:val="single" w:sz="4" w:space="0" w:color="auto"/>
            </w:tcBorders>
          </w:tcPr>
          <w:p w14:paraId="4B3F0548" w14:textId="77777777" w:rsidR="00040658" w:rsidRPr="00040658" w:rsidRDefault="00040658" w:rsidP="0098316A">
            <w:pPr>
              <w:spacing w:after="0" w:line="240" w:lineRule="auto"/>
            </w:pPr>
            <w:r w:rsidRPr="00040658">
              <w:t>Įmonės kodas</w:t>
            </w:r>
          </w:p>
        </w:tc>
        <w:tc>
          <w:tcPr>
            <w:tcW w:w="4903" w:type="dxa"/>
            <w:tcBorders>
              <w:top w:val="single" w:sz="4" w:space="0" w:color="auto"/>
              <w:left w:val="single" w:sz="4" w:space="0" w:color="auto"/>
              <w:bottom w:val="single" w:sz="4" w:space="0" w:color="auto"/>
              <w:right w:val="single" w:sz="4" w:space="0" w:color="auto"/>
            </w:tcBorders>
          </w:tcPr>
          <w:p w14:paraId="4BBA7718" w14:textId="77777777" w:rsidR="00040658" w:rsidRPr="00040658" w:rsidRDefault="00040658" w:rsidP="0098316A">
            <w:pPr>
              <w:spacing w:after="0" w:line="240" w:lineRule="auto"/>
            </w:pPr>
          </w:p>
        </w:tc>
      </w:tr>
      <w:tr w:rsidR="00040658" w:rsidRPr="00040658" w14:paraId="3997FA37" w14:textId="77777777" w:rsidTr="00E30327">
        <w:tc>
          <w:tcPr>
            <w:tcW w:w="5015" w:type="dxa"/>
            <w:tcBorders>
              <w:top w:val="single" w:sz="4" w:space="0" w:color="auto"/>
              <w:left w:val="single" w:sz="4" w:space="0" w:color="auto"/>
              <w:bottom w:val="single" w:sz="4" w:space="0" w:color="auto"/>
              <w:right w:val="single" w:sz="4" w:space="0" w:color="auto"/>
            </w:tcBorders>
            <w:hideMark/>
          </w:tcPr>
          <w:p w14:paraId="488F4107" w14:textId="77777777" w:rsidR="00040658" w:rsidRPr="00040658" w:rsidRDefault="00040658" w:rsidP="0098316A">
            <w:pPr>
              <w:spacing w:after="0" w:line="240" w:lineRule="auto"/>
            </w:pPr>
            <w:r w:rsidRPr="00040658">
              <w:t>Už pasiūlymą atsakingo asmens vardas, pavardė</w:t>
            </w:r>
          </w:p>
        </w:tc>
        <w:tc>
          <w:tcPr>
            <w:tcW w:w="4903" w:type="dxa"/>
            <w:tcBorders>
              <w:top w:val="single" w:sz="4" w:space="0" w:color="auto"/>
              <w:left w:val="single" w:sz="4" w:space="0" w:color="auto"/>
              <w:bottom w:val="single" w:sz="4" w:space="0" w:color="auto"/>
              <w:right w:val="single" w:sz="4" w:space="0" w:color="auto"/>
            </w:tcBorders>
          </w:tcPr>
          <w:p w14:paraId="3ABE8242" w14:textId="77777777" w:rsidR="00040658" w:rsidRPr="00040658" w:rsidRDefault="00040658" w:rsidP="0098316A">
            <w:pPr>
              <w:spacing w:after="0" w:line="240" w:lineRule="auto"/>
            </w:pPr>
          </w:p>
        </w:tc>
      </w:tr>
      <w:tr w:rsidR="00040658" w:rsidRPr="00040658" w14:paraId="268D612C" w14:textId="77777777" w:rsidTr="00E30327">
        <w:tc>
          <w:tcPr>
            <w:tcW w:w="5015" w:type="dxa"/>
            <w:tcBorders>
              <w:top w:val="single" w:sz="4" w:space="0" w:color="auto"/>
              <w:left w:val="single" w:sz="4" w:space="0" w:color="auto"/>
              <w:bottom w:val="single" w:sz="4" w:space="0" w:color="auto"/>
              <w:right w:val="single" w:sz="4" w:space="0" w:color="auto"/>
            </w:tcBorders>
            <w:hideMark/>
          </w:tcPr>
          <w:p w14:paraId="1666DA76" w14:textId="77777777" w:rsidR="00040658" w:rsidRPr="00040658" w:rsidRDefault="00040658" w:rsidP="0098316A">
            <w:pPr>
              <w:spacing w:after="0" w:line="240" w:lineRule="auto"/>
            </w:pPr>
            <w:r w:rsidRPr="00040658">
              <w:t>Telefono numeris</w:t>
            </w:r>
          </w:p>
        </w:tc>
        <w:tc>
          <w:tcPr>
            <w:tcW w:w="4903" w:type="dxa"/>
            <w:tcBorders>
              <w:top w:val="single" w:sz="4" w:space="0" w:color="auto"/>
              <w:left w:val="single" w:sz="4" w:space="0" w:color="auto"/>
              <w:bottom w:val="single" w:sz="4" w:space="0" w:color="auto"/>
              <w:right w:val="single" w:sz="4" w:space="0" w:color="auto"/>
            </w:tcBorders>
          </w:tcPr>
          <w:p w14:paraId="02D7A97A" w14:textId="77777777" w:rsidR="00040658" w:rsidRPr="00040658" w:rsidRDefault="00040658" w:rsidP="0098316A">
            <w:pPr>
              <w:spacing w:after="0" w:line="240" w:lineRule="auto"/>
            </w:pPr>
          </w:p>
        </w:tc>
      </w:tr>
      <w:tr w:rsidR="00040658" w:rsidRPr="00040658" w14:paraId="76A388E4" w14:textId="77777777" w:rsidTr="00E30327">
        <w:tc>
          <w:tcPr>
            <w:tcW w:w="5015" w:type="dxa"/>
            <w:tcBorders>
              <w:top w:val="single" w:sz="4" w:space="0" w:color="auto"/>
              <w:left w:val="single" w:sz="4" w:space="0" w:color="auto"/>
              <w:bottom w:val="single" w:sz="4" w:space="0" w:color="auto"/>
              <w:right w:val="single" w:sz="4" w:space="0" w:color="auto"/>
            </w:tcBorders>
            <w:hideMark/>
          </w:tcPr>
          <w:p w14:paraId="18D5A324" w14:textId="77777777" w:rsidR="00040658" w:rsidRPr="00040658" w:rsidRDefault="00040658" w:rsidP="0098316A">
            <w:pPr>
              <w:spacing w:after="0" w:line="240" w:lineRule="auto"/>
            </w:pPr>
            <w:r w:rsidRPr="00040658">
              <w:t>El. pašto adresas</w:t>
            </w:r>
          </w:p>
        </w:tc>
        <w:tc>
          <w:tcPr>
            <w:tcW w:w="4903" w:type="dxa"/>
            <w:tcBorders>
              <w:top w:val="single" w:sz="4" w:space="0" w:color="auto"/>
              <w:left w:val="single" w:sz="4" w:space="0" w:color="auto"/>
              <w:bottom w:val="single" w:sz="4" w:space="0" w:color="auto"/>
              <w:right w:val="single" w:sz="4" w:space="0" w:color="auto"/>
            </w:tcBorders>
          </w:tcPr>
          <w:p w14:paraId="56E05180" w14:textId="77777777" w:rsidR="00040658" w:rsidRPr="00040658" w:rsidRDefault="00040658" w:rsidP="0098316A">
            <w:pPr>
              <w:spacing w:after="0" w:line="240" w:lineRule="auto"/>
            </w:pPr>
          </w:p>
        </w:tc>
      </w:tr>
    </w:tbl>
    <w:p w14:paraId="791B4B06" w14:textId="77777777" w:rsidR="0015362C" w:rsidRDefault="0015362C" w:rsidP="0098316A">
      <w:pPr>
        <w:spacing w:after="0" w:line="240" w:lineRule="auto"/>
      </w:pPr>
    </w:p>
    <w:p w14:paraId="0410F7DC" w14:textId="64035078" w:rsidR="0015362C" w:rsidRDefault="00040658" w:rsidP="0098316A">
      <w:pPr>
        <w:pStyle w:val="ListParagraph"/>
        <w:numPr>
          <w:ilvl w:val="0"/>
          <w:numId w:val="4"/>
        </w:numPr>
        <w:spacing w:after="0" w:line="240" w:lineRule="auto"/>
      </w:pPr>
      <w:r>
        <w:t xml:space="preserve">Šiuo </w:t>
      </w:r>
      <w:r w:rsidRPr="00040658">
        <w:t>pasiūlymu pažymime, kad sutinkame su visomis pirkimo sąlygomis, nustatytomis:</w:t>
      </w:r>
    </w:p>
    <w:p w14:paraId="2176B9D7" w14:textId="4B836DEC" w:rsidR="00040658" w:rsidRDefault="00040658" w:rsidP="0098316A">
      <w:pPr>
        <w:pStyle w:val="ListParagraph"/>
        <w:numPr>
          <w:ilvl w:val="1"/>
          <w:numId w:val="4"/>
        </w:numPr>
        <w:spacing w:after="0" w:line="240" w:lineRule="auto"/>
      </w:pPr>
      <w:r w:rsidRPr="00040658">
        <w:t xml:space="preserve">pirkimo skelbime, paskelbtame </w:t>
      </w:r>
      <w:hyperlink r:id="rId12" w:history="1">
        <w:proofErr w:type="spellStart"/>
        <w:r w:rsidRPr="00CD050E">
          <w:rPr>
            <w:rStyle w:val="Hyperlink"/>
            <w:i/>
          </w:rPr>
          <w:t>esinvesticijos.lt</w:t>
        </w:r>
        <w:proofErr w:type="spellEnd"/>
      </w:hyperlink>
      <w:r w:rsidRPr="00040658">
        <w:t>,</w:t>
      </w:r>
    </w:p>
    <w:p w14:paraId="4AA80FFC" w14:textId="21864911" w:rsidR="00040658" w:rsidRDefault="00040658" w:rsidP="0098316A">
      <w:pPr>
        <w:pStyle w:val="ListParagraph"/>
        <w:numPr>
          <w:ilvl w:val="1"/>
          <w:numId w:val="4"/>
        </w:numPr>
        <w:spacing w:after="0" w:line="240" w:lineRule="auto"/>
      </w:pPr>
      <w:r w:rsidRPr="00040658">
        <w:t>pirkimo dokumentuose,</w:t>
      </w:r>
    </w:p>
    <w:p w14:paraId="487881F2" w14:textId="467BA8A1" w:rsidR="00040658" w:rsidRDefault="00040658" w:rsidP="0098316A">
      <w:pPr>
        <w:pStyle w:val="ListParagraph"/>
        <w:numPr>
          <w:ilvl w:val="1"/>
          <w:numId w:val="4"/>
        </w:numPr>
        <w:spacing w:after="0" w:line="240" w:lineRule="auto"/>
      </w:pPr>
      <w:r w:rsidRPr="00040658">
        <w:t>kituose pirkimo dokumentuose, NPO paaiškinimuose, patikslinimuose.</w:t>
      </w:r>
    </w:p>
    <w:p w14:paraId="51E3E8CA" w14:textId="49F45CFB" w:rsidR="00040658" w:rsidRDefault="00040658" w:rsidP="0098316A">
      <w:pPr>
        <w:pStyle w:val="ListParagraph"/>
        <w:numPr>
          <w:ilvl w:val="0"/>
          <w:numId w:val="4"/>
        </w:numPr>
        <w:spacing w:after="0" w:line="240" w:lineRule="auto"/>
      </w:pPr>
      <w:r w:rsidRPr="00040658">
        <w:t xml:space="preserve">Pasiūlymas galioja </w:t>
      </w:r>
      <w:r w:rsidR="006E4D9A">
        <w:rPr>
          <w:color w:val="000000"/>
        </w:rPr>
        <w:t>60 dienų po Pasiūlymo pateikimo dienos</w:t>
      </w:r>
      <w:r w:rsidRPr="00040658">
        <w:t>.</w:t>
      </w:r>
    </w:p>
    <w:p w14:paraId="099BEE6E" w14:textId="69AC13E6" w:rsidR="00040658" w:rsidRDefault="00843621" w:rsidP="00843621">
      <w:pPr>
        <w:pStyle w:val="ListParagraph"/>
        <w:numPr>
          <w:ilvl w:val="0"/>
          <w:numId w:val="4"/>
        </w:numPr>
        <w:spacing w:after="0" w:line="240" w:lineRule="auto"/>
        <w:jc w:val="both"/>
      </w:pPr>
      <w:r w:rsidRPr="00843621">
        <w:t>Deklaruojame, kad pasiūlymų pateikimo dieną dėl tiekėjo ir jo pasitelkiamų subrangovų (kai taikoma) nėra nustatytų pašalinimo pagrindų ir tiekėjas atitinka pirkimo sąlygose keliamus kvalifikacijos reikalavimus:</w:t>
      </w:r>
    </w:p>
    <w:tbl>
      <w:tblPr>
        <w:tblStyle w:val="TableGrid"/>
        <w:tblW w:w="9918" w:type="dxa"/>
        <w:tblLook w:val="04A0" w:firstRow="1" w:lastRow="0" w:firstColumn="1" w:lastColumn="0" w:noHBand="0" w:noVBand="1"/>
      </w:tblPr>
      <w:tblGrid>
        <w:gridCol w:w="4002"/>
        <w:gridCol w:w="1376"/>
        <w:gridCol w:w="3061"/>
        <w:gridCol w:w="1479"/>
      </w:tblGrid>
      <w:tr w:rsidR="00815B39" w:rsidRPr="005B0FAC" w14:paraId="05F34599" w14:textId="77777777" w:rsidTr="00815B39">
        <w:tc>
          <w:tcPr>
            <w:tcW w:w="4066" w:type="dxa"/>
          </w:tcPr>
          <w:p w14:paraId="1238D3D2" w14:textId="419D0E7D" w:rsidR="00815B39" w:rsidRPr="005B0FAC" w:rsidRDefault="00815B39" w:rsidP="00815B39">
            <w:pPr>
              <w:tabs>
                <w:tab w:val="left" w:pos="709"/>
              </w:tabs>
              <w:jc w:val="both"/>
              <w:rPr>
                <w:rFonts w:eastAsia="Times New Roman" w:cs="Times New Roman"/>
                <w:szCs w:val="24"/>
                <w:lang w:eastAsia="lt-LT"/>
              </w:rPr>
            </w:pPr>
            <w:r>
              <w:rPr>
                <w:b/>
              </w:rPr>
              <w:t>Pašalinimo pagrindai</w:t>
            </w:r>
          </w:p>
        </w:tc>
        <w:tc>
          <w:tcPr>
            <w:tcW w:w="1269" w:type="dxa"/>
          </w:tcPr>
          <w:p w14:paraId="2922D743" w14:textId="0EB56F0A" w:rsidR="00815B39" w:rsidRPr="005B0FAC" w:rsidRDefault="00815B39" w:rsidP="00815B39">
            <w:pPr>
              <w:tabs>
                <w:tab w:val="left" w:pos="709"/>
              </w:tabs>
              <w:jc w:val="both"/>
              <w:rPr>
                <w:rFonts w:eastAsia="Times New Roman" w:cs="Times New Roman"/>
                <w:szCs w:val="24"/>
                <w:lang w:eastAsia="lt-LT"/>
              </w:rPr>
            </w:pPr>
            <w:r>
              <w:rPr>
                <w:b/>
              </w:rPr>
              <w:t>Atitikties deklaracija (žymima TAIP/NE)</w:t>
            </w:r>
          </w:p>
        </w:tc>
        <w:tc>
          <w:tcPr>
            <w:tcW w:w="3101" w:type="dxa"/>
          </w:tcPr>
          <w:p w14:paraId="38A8F31E" w14:textId="5A9A58B2" w:rsidR="00815B39" w:rsidRPr="005B0FAC" w:rsidRDefault="00815B39" w:rsidP="00815B39">
            <w:pPr>
              <w:tabs>
                <w:tab w:val="left" w:pos="709"/>
              </w:tabs>
              <w:jc w:val="both"/>
              <w:rPr>
                <w:rFonts w:eastAsia="Times New Roman" w:cs="Times New Roman"/>
                <w:szCs w:val="24"/>
                <w:lang w:eastAsia="lt-LT"/>
              </w:rPr>
            </w:pPr>
            <w:r>
              <w:rPr>
                <w:b/>
              </w:rPr>
              <w:t>Kvalifikacijos reikalavimai</w:t>
            </w:r>
          </w:p>
        </w:tc>
        <w:tc>
          <w:tcPr>
            <w:tcW w:w="1482" w:type="dxa"/>
          </w:tcPr>
          <w:p w14:paraId="44838E34" w14:textId="18721F67" w:rsidR="00815B39" w:rsidRPr="005B0FAC" w:rsidRDefault="00815B39" w:rsidP="00815B39">
            <w:pPr>
              <w:tabs>
                <w:tab w:val="left" w:pos="709"/>
              </w:tabs>
              <w:jc w:val="both"/>
              <w:rPr>
                <w:rFonts w:eastAsia="Times New Roman" w:cs="Times New Roman"/>
                <w:szCs w:val="24"/>
                <w:lang w:eastAsia="lt-LT"/>
              </w:rPr>
            </w:pPr>
            <w:r>
              <w:rPr>
                <w:b/>
              </w:rPr>
              <w:t>Atitikties deklaracija (žymima TAIP/NE)</w:t>
            </w:r>
          </w:p>
        </w:tc>
      </w:tr>
      <w:tr w:rsidR="00A6754B" w:rsidRPr="005B0FAC" w14:paraId="66B0A48D" w14:textId="77777777" w:rsidTr="00815B39">
        <w:tc>
          <w:tcPr>
            <w:tcW w:w="4066" w:type="dxa"/>
          </w:tcPr>
          <w:p w14:paraId="60C1B6DA" w14:textId="27209B94" w:rsidR="005B0FAC" w:rsidRPr="00A6754B" w:rsidRDefault="00A6754B" w:rsidP="00A6754B">
            <w:pPr>
              <w:tabs>
                <w:tab w:val="left" w:pos="709"/>
              </w:tabs>
              <w:jc w:val="both"/>
              <w:rPr>
                <w:rFonts w:eastAsia="Times New Roman" w:cs="Times New Roman"/>
                <w:szCs w:val="24"/>
                <w:lang w:eastAsia="lt-LT"/>
              </w:rPr>
            </w:pPr>
            <w:r>
              <w:rPr>
                <w:rFonts w:eastAsia="Times New Roman" w:cs="Times New Roman"/>
                <w:szCs w:val="24"/>
                <w:lang w:eastAsia="lt-LT"/>
              </w:rPr>
              <w:t xml:space="preserve">1. </w:t>
            </w:r>
            <w:r w:rsidR="00157B38" w:rsidRPr="00A6754B">
              <w:rPr>
                <w:rFonts w:eastAsia="Times New Roman" w:cs="Times New Roman"/>
                <w:szCs w:val="24"/>
                <w:lang w:eastAsia="lt-LT"/>
              </w:rPr>
              <w:t>Tiekėjais yra sudaręs susitarimų, kuriais siekiama iškreipti konkurenciją atliekamame pirkime.</w:t>
            </w:r>
          </w:p>
        </w:tc>
        <w:tc>
          <w:tcPr>
            <w:tcW w:w="1269" w:type="dxa"/>
          </w:tcPr>
          <w:p w14:paraId="0290B2D9" w14:textId="77777777" w:rsidR="005B0FAC" w:rsidRPr="005B0FAC" w:rsidRDefault="005B0FAC" w:rsidP="00C66969">
            <w:pPr>
              <w:tabs>
                <w:tab w:val="left" w:pos="709"/>
              </w:tabs>
              <w:jc w:val="both"/>
              <w:rPr>
                <w:rFonts w:eastAsia="Times New Roman" w:cs="Times New Roman"/>
                <w:szCs w:val="24"/>
                <w:lang w:eastAsia="lt-LT"/>
              </w:rPr>
            </w:pPr>
          </w:p>
        </w:tc>
        <w:tc>
          <w:tcPr>
            <w:tcW w:w="3101" w:type="dxa"/>
            <w:tcBorders>
              <w:bottom w:val="single" w:sz="4" w:space="0" w:color="auto"/>
            </w:tcBorders>
          </w:tcPr>
          <w:p w14:paraId="5958D7FE" w14:textId="7EA0F485" w:rsidR="005B0FAC" w:rsidRPr="00211117" w:rsidRDefault="005B0FAC" w:rsidP="00C66969">
            <w:pPr>
              <w:tabs>
                <w:tab w:val="left" w:pos="709"/>
              </w:tabs>
              <w:jc w:val="both"/>
            </w:pPr>
            <w:r w:rsidRPr="00211117">
              <w:rPr>
                <w:rFonts w:eastAsia="Times New Roman" w:cs="Times New Roman"/>
                <w:szCs w:val="24"/>
                <w:lang w:eastAsia="lt-LT"/>
              </w:rPr>
              <w:t>1.</w:t>
            </w:r>
            <w:r w:rsidR="00A6754B" w:rsidRPr="00211117">
              <w:t xml:space="preserve"> Tiekėjas per paskutinius 3 (trejus) metus </w:t>
            </w:r>
            <w:r w:rsidR="00A6754B" w:rsidRPr="00211117">
              <w:rPr>
                <w:rFonts w:cs="Times New Roman"/>
              </w:rPr>
              <w:t>arba per laiką nuo tiekėjo įregistravimo dienos (jeigu tiekėjas vykdė veiklą mažiau nei 3 metus)</w:t>
            </w:r>
            <w:r w:rsidR="00A6754B" w:rsidRPr="00211117">
              <w:t xml:space="preserve"> iki pasiūlymų pateikimo termino pabaigos pagal vieną ar daugiau sutarčių savo jėgomis yra pristatęs elektra varomų M2 ir (arba) M3 klasės autobusų, kurių bendra vertė </w:t>
            </w:r>
            <w:r w:rsidR="00C0681A" w:rsidRPr="00211117">
              <w:t xml:space="preserve">yra ne mažesnė kaip </w:t>
            </w:r>
            <w:r w:rsidR="00211117" w:rsidRPr="00211117">
              <w:lastRenderedPageBreak/>
              <w:t>200 000 Eur (du šimtai tūkstančių)</w:t>
            </w:r>
            <w:r w:rsidR="00C0681A" w:rsidRPr="00211117">
              <w:t xml:space="preserve"> be PVM;</w:t>
            </w:r>
          </w:p>
          <w:p w14:paraId="0429E6A8" w14:textId="2B1A7F8C" w:rsidR="002E2617" w:rsidRPr="00211117" w:rsidRDefault="002E2617" w:rsidP="00C66969">
            <w:pPr>
              <w:tabs>
                <w:tab w:val="left" w:pos="709"/>
              </w:tabs>
              <w:jc w:val="both"/>
              <w:rPr>
                <w:rFonts w:eastAsia="Times New Roman" w:cs="Times New Roman"/>
                <w:szCs w:val="24"/>
                <w:lang w:eastAsia="lt-LT"/>
              </w:rPr>
            </w:pPr>
          </w:p>
        </w:tc>
        <w:tc>
          <w:tcPr>
            <w:tcW w:w="1482" w:type="dxa"/>
            <w:tcBorders>
              <w:bottom w:val="single" w:sz="4" w:space="0" w:color="auto"/>
            </w:tcBorders>
          </w:tcPr>
          <w:p w14:paraId="56827ADF" w14:textId="77777777" w:rsidR="005B0FAC" w:rsidRPr="005B0FAC" w:rsidRDefault="005B0FAC" w:rsidP="00C66969">
            <w:pPr>
              <w:tabs>
                <w:tab w:val="left" w:pos="709"/>
              </w:tabs>
              <w:jc w:val="both"/>
              <w:rPr>
                <w:rFonts w:eastAsia="Times New Roman" w:cs="Times New Roman"/>
                <w:szCs w:val="24"/>
                <w:lang w:eastAsia="lt-LT"/>
              </w:rPr>
            </w:pPr>
          </w:p>
        </w:tc>
      </w:tr>
      <w:tr w:rsidR="00BF76C1" w:rsidRPr="005B0FAC" w14:paraId="755F4F72" w14:textId="77777777" w:rsidTr="00815B39">
        <w:tc>
          <w:tcPr>
            <w:tcW w:w="4066" w:type="dxa"/>
          </w:tcPr>
          <w:p w14:paraId="21A5A731" w14:textId="14BBA0E4" w:rsidR="00BF76C1" w:rsidRPr="00A6754B" w:rsidRDefault="00BF76C1" w:rsidP="00A6754B">
            <w:pPr>
              <w:tabs>
                <w:tab w:val="left" w:pos="709"/>
              </w:tabs>
              <w:jc w:val="both"/>
              <w:rPr>
                <w:rFonts w:eastAsia="Times New Roman" w:cs="Times New Roman"/>
                <w:szCs w:val="24"/>
                <w:lang w:eastAsia="lt-LT"/>
              </w:rPr>
            </w:pPr>
            <w:r>
              <w:rPr>
                <w:rFonts w:eastAsia="Times New Roman" w:cs="Times New Roman"/>
                <w:szCs w:val="24"/>
                <w:lang w:eastAsia="lt-LT"/>
              </w:rPr>
              <w:t xml:space="preserve">2. </w:t>
            </w:r>
            <w:r w:rsidRPr="00A6754B">
              <w:rPr>
                <w:rFonts w:eastAsia="Times New Roman" w:cs="Times New Roman"/>
                <w:szCs w:val="24"/>
                <w:lang w:eastAsia="lt-LT"/>
              </w:rPr>
              <w:t>Tiekėjas pirkimo metu pateko į interesų konflikto situaciją ir atitinkamos padėties negalima ištaisyti.</w:t>
            </w:r>
          </w:p>
        </w:tc>
        <w:tc>
          <w:tcPr>
            <w:tcW w:w="1269" w:type="dxa"/>
          </w:tcPr>
          <w:p w14:paraId="6B0BC0D7" w14:textId="77777777" w:rsidR="00BF76C1" w:rsidRPr="005B0FAC" w:rsidRDefault="00BF76C1" w:rsidP="00C66969">
            <w:pPr>
              <w:tabs>
                <w:tab w:val="left" w:pos="709"/>
              </w:tabs>
              <w:jc w:val="both"/>
              <w:rPr>
                <w:rFonts w:eastAsia="Times New Roman" w:cs="Times New Roman"/>
                <w:szCs w:val="24"/>
                <w:lang w:eastAsia="lt-LT"/>
              </w:rPr>
            </w:pPr>
          </w:p>
        </w:tc>
        <w:tc>
          <w:tcPr>
            <w:tcW w:w="4583" w:type="dxa"/>
            <w:gridSpan w:val="2"/>
            <w:vMerge w:val="restart"/>
            <w:tcBorders>
              <w:tl2br w:val="single" w:sz="4" w:space="0" w:color="auto"/>
            </w:tcBorders>
          </w:tcPr>
          <w:p w14:paraId="265A6848" w14:textId="1E3496DF" w:rsidR="00BF76C1" w:rsidRPr="005B0FAC" w:rsidRDefault="00BF76C1" w:rsidP="00C66969">
            <w:pPr>
              <w:tabs>
                <w:tab w:val="left" w:pos="709"/>
              </w:tabs>
              <w:jc w:val="both"/>
              <w:rPr>
                <w:rFonts w:eastAsia="Times New Roman" w:cs="Times New Roman"/>
                <w:szCs w:val="24"/>
                <w:lang w:eastAsia="lt-LT"/>
              </w:rPr>
            </w:pPr>
          </w:p>
        </w:tc>
      </w:tr>
      <w:tr w:rsidR="00BF76C1" w:rsidRPr="005B0FAC" w14:paraId="42F4B3AB" w14:textId="77777777" w:rsidTr="00815B39">
        <w:tc>
          <w:tcPr>
            <w:tcW w:w="4066" w:type="dxa"/>
          </w:tcPr>
          <w:p w14:paraId="341B9BDF" w14:textId="48633F13" w:rsidR="00BF76C1" w:rsidRPr="00A6754B" w:rsidRDefault="00BF76C1" w:rsidP="00A6754B">
            <w:pPr>
              <w:tabs>
                <w:tab w:val="left" w:pos="709"/>
              </w:tabs>
              <w:jc w:val="both"/>
              <w:rPr>
                <w:rFonts w:eastAsia="Times New Roman" w:cs="Times New Roman"/>
                <w:szCs w:val="24"/>
                <w:lang w:eastAsia="lt-LT"/>
              </w:rPr>
            </w:pPr>
            <w:r>
              <w:rPr>
                <w:rFonts w:eastAsia="Times New Roman" w:cs="Times New Roman"/>
                <w:szCs w:val="24"/>
                <w:lang w:eastAsia="lt-LT"/>
              </w:rPr>
              <w:t xml:space="preserve">3. </w:t>
            </w:r>
            <w:r w:rsidRPr="00A6754B">
              <w:rPr>
                <w:rFonts w:eastAsia="Times New Roman" w:cs="Times New Roman"/>
                <w:szCs w:val="24"/>
                <w:lang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269" w:type="dxa"/>
          </w:tcPr>
          <w:p w14:paraId="223783E5" w14:textId="77777777" w:rsidR="00BF76C1" w:rsidRPr="005B0FAC" w:rsidRDefault="00BF76C1" w:rsidP="00C66969">
            <w:pPr>
              <w:tabs>
                <w:tab w:val="left" w:pos="709"/>
              </w:tabs>
              <w:jc w:val="both"/>
              <w:rPr>
                <w:rFonts w:eastAsia="Times New Roman" w:cs="Times New Roman"/>
                <w:szCs w:val="24"/>
                <w:lang w:eastAsia="lt-LT"/>
              </w:rPr>
            </w:pPr>
          </w:p>
        </w:tc>
        <w:tc>
          <w:tcPr>
            <w:tcW w:w="4583" w:type="dxa"/>
            <w:gridSpan w:val="2"/>
            <w:vMerge/>
            <w:tcBorders>
              <w:tl2br w:val="single" w:sz="4" w:space="0" w:color="auto"/>
            </w:tcBorders>
          </w:tcPr>
          <w:p w14:paraId="0CAF7A55" w14:textId="77777777" w:rsidR="00BF76C1" w:rsidRPr="005B0FAC" w:rsidRDefault="00BF76C1" w:rsidP="00C66969">
            <w:pPr>
              <w:tabs>
                <w:tab w:val="left" w:pos="709"/>
              </w:tabs>
              <w:jc w:val="both"/>
              <w:rPr>
                <w:rFonts w:eastAsia="Times New Roman" w:cs="Times New Roman"/>
                <w:szCs w:val="24"/>
                <w:lang w:eastAsia="lt-LT"/>
              </w:rPr>
            </w:pPr>
          </w:p>
        </w:tc>
      </w:tr>
    </w:tbl>
    <w:p w14:paraId="0F572B84" w14:textId="77777777" w:rsidR="00843621" w:rsidRDefault="00843621" w:rsidP="00843621">
      <w:pPr>
        <w:spacing w:after="0" w:line="240" w:lineRule="auto"/>
        <w:jc w:val="both"/>
      </w:pPr>
    </w:p>
    <w:p w14:paraId="6DB70CD1" w14:textId="0E0E4E36" w:rsidR="00040658" w:rsidRPr="00E30327" w:rsidRDefault="00040658" w:rsidP="0098316A">
      <w:pPr>
        <w:pStyle w:val="ListParagraph"/>
        <w:numPr>
          <w:ilvl w:val="0"/>
          <w:numId w:val="4"/>
        </w:numPr>
        <w:spacing w:after="0" w:line="240" w:lineRule="auto"/>
        <w:ind w:left="357" w:hanging="357"/>
      </w:pPr>
      <w:r w:rsidRPr="00040658">
        <w:rPr>
          <w:bCs/>
        </w:rPr>
        <w:t>Mes siūlome šias prekes</w:t>
      </w:r>
      <w:r>
        <w:rPr>
          <w:bCs/>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040658" w:rsidRPr="00040658" w14:paraId="0EB61FA5" w14:textId="77777777" w:rsidTr="00040658">
        <w:trPr>
          <w:tblHeader/>
        </w:trPr>
        <w:tc>
          <w:tcPr>
            <w:tcW w:w="698" w:type="dxa"/>
            <w:shd w:val="clear" w:color="auto" w:fill="D1D1D1" w:themeFill="background2" w:themeFillShade="E6"/>
            <w:vAlign w:val="center"/>
          </w:tcPr>
          <w:p w14:paraId="23D0722A" w14:textId="77777777" w:rsidR="00040658" w:rsidRPr="00040658" w:rsidRDefault="00040658" w:rsidP="0098316A">
            <w:pPr>
              <w:spacing w:after="0" w:line="240" w:lineRule="auto"/>
              <w:ind w:firstLine="22"/>
              <w:rPr>
                <w:rFonts w:cs="Times New Roman"/>
                <w:b/>
                <w:color w:val="000000" w:themeColor="text1"/>
                <w:szCs w:val="24"/>
              </w:rPr>
            </w:pPr>
            <w:r w:rsidRPr="00040658">
              <w:rPr>
                <w:rFonts w:cs="Times New Roman"/>
                <w:b/>
                <w:color w:val="000000" w:themeColor="text1"/>
                <w:szCs w:val="24"/>
              </w:rPr>
              <w:t>Eil. Nr.</w:t>
            </w:r>
          </w:p>
        </w:tc>
        <w:tc>
          <w:tcPr>
            <w:tcW w:w="2195" w:type="dxa"/>
            <w:shd w:val="clear" w:color="auto" w:fill="D1D1D1" w:themeFill="background2" w:themeFillShade="E6"/>
            <w:vAlign w:val="center"/>
          </w:tcPr>
          <w:p w14:paraId="0EB88669" w14:textId="77777777" w:rsidR="00040658" w:rsidRPr="00040658" w:rsidRDefault="00040658" w:rsidP="0098316A">
            <w:pPr>
              <w:spacing w:after="0" w:line="240" w:lineRule="auto"/>
              <w:rPr>
                <w:rFonts w:cs="Times New Roman"/>
                <w:b/>
                <w:iCs/>
                <w:color w:val="000000" w:themeColor="text1"/>
                <w:szCs w:val="24"/>
              </w:rPr>
            </w:pPr>
            <w:r w:rsidRPr="00040658">
              <w:rPr>
                <w:rFonts w:cs="Times New Roman"/>
                <w:b/>
                <w:color w:val="000000" w:themeColor="text1"/>
                <w:szCs w:val="24"/>
              </w:rPr>
              <w:t>Prekių pavadinimas</w:t>
            </w:r>
          </w:p>
        </w:tc>
        <w:tc>
          <w:tcPr>
            <w:tcW w:w="1644" w:type="dxa"/>
            <w:shd w:val="clear" w:color="auto" w:fill="D1D1D1" w:themeFill="background2" w:themeFillShade="E6"/>
            <w:vAlign w:val="center"/>
          </w:tcPr>
          <w:p w14:paraId="580912C1" w14:textId="77777777" w:rsidR="00040658" w:rsidRPr="00040658" w:rsidRDefault="00040658" w:rsidP="0098316A">
            <w:pPr>
              <w:spacing w:after="0" w:line="240" w:lineRule="auto"/>
              <w:jc w:val="center"/>
              <w:rPr>
                <w:rFonts w:cs="Times New Roman"/>
                <w:b/>
                <w:bCs/>
                <w:iCs/>
                <w:color w:val="000000" w:themeColor="text1"/>
                <w:szCs w:val="24"/>
              </w:rPr>
            </w:pPr>
            <w:r w:rsidRPr="00040658">
              <w:rPr>
                <w:rFonts w:cs="Times New Roman"/>
                <w:b/>
                <w:bCs/>
                <w:iCs/>
                <w:color w:val="000000" w:themeColor="text1"/>
                <w:szCs w:val="24"/>
              </w:rPr>
              <w:t>Kiekis</w:t>
            </w:r>
          </w:p>
        </w:tc>
        <w:tc>
          <w:tcPr>
            <w:tcW w:w="1692" w:type="dxa"/>
            <w:shd w:val="clear" w:color="auto" w:fill="D1D1D1" w:themeFill="background2" w:themeFillShade="E6"/>
            <w:vAlign w:val="center"/>
          </w:tcPr>
          <w:p w14:paraId="6F21612F" w14:textId="77777777" w:rsidR="00040658" w:rsidRPr="00040658" w:rsidRDefault="00040658" w:rsidP="0098316A">
            <w:pPr>
              <w:spacing w:after="0" w:line="240" w:lineRule="auto"/>
              <w:rPr>
                <w:rFonts w:cs="Times New Roman"/>
                <w:b/>
                <w:bCs/>
                <w:iCs/>
                <w:color w:val="000000" w:themeColor="text1"/>
                <w:szCs w:val="24"/>
              </w:rPr>
            </w:pPr>
            <w:r w:rsidRPr="00040658">
              <w:rPr>
                <w:rFonts w:cs="Times New Roman"/>
                <w:b/>
                <w:bCs/>
                <w:iCs/>
                <w:color w:val="000000" w:themeColor="text1"/>
                <w:szCs w:val="24"/>
              </w:rPr>
              <w:t>Mato vnt.</w:t>
            </w:r>
          </w:p>
        </w:tc>
        <w:tc>
          <w:tcPr>
            <w:tcW w:w="1463" w:type="dxa"/>
            <w:shd w:val="clear" w:color="auto" w:fill="D1D1D1" w:themeFill="background2" w:themeFillShade="E6"/>
            <w:vAlign w:val="center"/>
          </w:tcPr>
          <w:p w14:paraId="6E9A3791" w14:textId="77777777" w:rsidR="00040658" w:rsidRPr="00040658" w:rsidRDefault="00040658" w:rsidP="0098316A">
            <w:pPr>
              <w:spacing w:after="0" w:line="240" w:lineRule="auto"/>
              <w:rPr>
                <w:rFonts w:cs="Times New Roman"/>
                <w:b/>
                <w:color w:val="000000" w:themeColor="text1"/>
                <w:szCs w:val="24"/>
              </w:rPr>
            </w:pPr>
            <w:r w:rsidRPr="00040658">
              <w:rPr>
                <w:rFonts w:cs="Times New Roman"/>
                <w:b/>
                <w:color w:val="000000" w:themeColor="text1"/>
                <w:szCs w:val="24"/>
              </w:rPr>
              <w:t>Mato vieneto kaina Eur be PVM</w:t>
            </w:r>
          </w:p>
        </w:tc>
        <w:tc>
          <w:tcPr>
            <w:tcW w:w="2231" w:type="dxa"/>
            <w:shd w:val="clear" w:color="auto" w:fill="D1D1D1" w:themeFill="background2" w:themeFillShade="E6"/>
            <w:vAlign w:val="center"/>
          </w:tcPr>
          <w:p w14:paraId="2D529A4E" w14:textId="77777777" w:rsidR="00040658" w:rsidRPr="00040658" w:rsidRDefault="00040658" w:rsidP="0098316A">
            <w:pPr>
              <w:spacing w:after="0" w:line="240" w:lineRule="auto"/>
              <w:rPr>
                <w:rFonts w:cs="Times New Roman"/>
                <w:b/>
                <w:color w:val="000000" w:themeColor="text1"/>
                <w:szCs w:val="24"/>
              </w:rPr>
            </w:pPr>
            <w:r w:rsidRPr="00040658">
              <w:rPr>
                <w:rFonts w:cs="Times New Roman"/>
                <w:b/>
                <w:color w:val="000000" w:themeColor="text1"/>
                <w:szCs w:val="24"/>
              </w:rPr>
              <w:t>Kaina EUR be PVM</w:t>
            </w:r>
          </w:p>
          <w:p w14:paraId="54F67A13" w14:textId="77777777" w:rsidR="00040658" w:rsidRPr="00040658" w:rsidRDefault="00040658" w:rsidP="0098316A">
            <w:pPr>
              <w:spacing w:after="0" w:line="240" w:lineRule="auto"/>
              <w:rPr>
                <w:rFonts w:cs="Times New Roman"/>
                <w:i/>
                <w:color w:val="000000" w:themeColor="text1"/>
                <w:szCs w:val="24"/>
              </w:rPr>
            </w:pPr>
            <w:r w:rsidRPr="00040658">
              <w:rPr>
                <w:rFonts w:cs="Times New Roman"/>
                <w:i/>
                <w:color w:val="000000" w:themeColor="text1"/>
                <w:szCs w:val="24"/>
              </w:rPr>
              <w:t>(4x5)</w:t>
            </w:r>
          </w:p>
        </w:tc>
      </w:tr>
      <w:tr w:rsidR="00040658" w:rsidRPr="00040658" w14:paraId="4A539242" w14:textId="77777777" w:rsidTr="00E30327">
        <w:trPr>
          <w:trHeight w:val="296"/>
          <w:tblHeader/>
        </w:trPr>
        <w:tc>
          <w:tcPr>
            <w:tcW w:w="698" w:type="dxa"/>
            <w:shd w:val="clear" w:color="auto" w:fill="E8E8E8" w:themeFill="background2"/>
            <w:vAlign w:val="center"/>
          </w:tcPr>
          <w:p w14:paraId="7BE8B044" w14:textId="77777777" w:rsidR="00040658" w:rsidRPr="00040658" w:rsidRDefault="00040658" w:rsidP="0098316A">
            <w:pPr>
              <w:spacing w:after="0" w:line="240" w:lineRule="auto"/>
              <w:ind w:firstLine="22"/>
              <w:jc w:val="center"/>
              <w:rPr>
                <w:rFonts w:cs="Times New Roman"/>
                <w:i/>
                <w:color w:val="000000" w:themeColor="text1"/>
                <w:szCs w:val="24"/>
              </w:rPr>
            </w:pPr>
            <w:r w:rsidRPr="00040658">
              <w:rPr>
                <w:rFonts w:cs="Times New Roman"/>
                <w:i/>
                <w:color w:val="000000" w:themeColor="text1"/>
                <w:szCs w:val="24"/>
              </w:rPr>
              <w:t>1</w:t>
            </w:r>
          </w:p>
        </w:tc>
        <w:tc>
          <w:tcPr>
            <w:tcW w:w="2195" w:type="dxa"/>
            <w:shd w:val="clear" w:color="auto" w:fill="E8E8E8" w:themeFill="background2"/>
            <w:vAlign w:val="center"/>
          </w:tcPr>
          <w:p w14:paraId="28BF0ACE" w14:textId="77777777" w:rsidR="00040658" w:rsidRPr="00040658" w:rsidRDefault="00040658" w:rsidP="0098316A">
            <w:pPr>
              <w:spacing w:after="0" w:line="240" w:lineRule="auto"/>
              <w:jc w:val="center"/>
              <w:rPr>
                <w:rFonts w:cs="Times New Roman"/>
                <w:i/>
                <w:iCs/>
                <w:color w:val="000000" w:themeColor="text1"/>
                <w:szCs w:val="24"/>
              </w:rPr>
            </w:pPr>
            <w:r w:rsidRPr="00040658">
              <w:rPr>
                <w:rFonts w:cs="Times New Roman"/>
                <w:i/>
                <w:iCs/>
                <w:color w:val="000000" w:themeColor="text1"/>
                <w:szCs w:val="24"/>
              </w:rPr>
              <w:t>2</w:t>
            </w:r>
          </w:p>
        </w:tc>
        <w:tc>
          <w:tcPr>
            <w:tcW w:w="1644" w:type="dxa"/>
            <w:shd w:val="clear" w:color="auto" w:fill="E8E8E8" w:themeFill="background2"/>
            <w:vAlign w:val="center"/>
          </w:tcPr>
          <w:p w14:paraId="440E3C1B" w14:textId="77777777" w:rsidR="00040658" w:rsidRPr="00040658" w:rsidRDefault="00040658" w:rsidP="0098316A">
            <w:pPr>
              <w:spacing w:after="0" w:line="240" w:lineRule="auto"/>
              <w:jc w:val="center"/>
              <w:rPr>
                <w:rFonts w:cs="Times New Roman"/>
                <w:i/>
                <w:color w:val="000000" w:themeColor="text1"/>
                <w:szCs w:val="24"/>
              </w:rPr>
            </w:pPr>
            <w:r w:rsidRPr="00040658">
              <w:rPr>
                <w:rFonts w:cs="Times New Roman"/>
                <w:i/>
                <w:color w:val="000000" w:themeColor="text1"/>
                <w:szCs w:val="24"/>
              </w:rPr>
              <w:t>3</w:t>
            </w:r>
          </w:p>
        </w:tc>
        <w:tc>
          <w:tcPr>
            <w:tcW w:w="1692" w:type="dxa"/>
            <w:shd w:val="clear" w:color="auto" w:fill="E8E8E8" w:themeFill="background2"/>
            <w:vAlign w:val="center"/>
          </w:tcPr>
          <w:p w14:paraId="7124A548" w14:textId="77777777" w:rsidR="00040658" w:rsidRPr="00040658" w:rsidRDefault="00040658" w:rsidP="0098316A">
            <w:pPr>
              <w:spacing w:after="0" w:line="240" w:lineRule="auto"/>
              <w:jc w:val="center"/>
              <w:rPr>
                <w:rFonts w:cs="Times New Roman"/>
                <w:i/>
                <w:color w:val="000000" w:themeColor="text1"/>
                <w:szCs w:val="24"/>
              </w:rPr>
            </w:pPr>
            <w:r w:rsidRPr="00040658">
              <w:rPr>
                <w:rFonts w:cs="Times New Roman"/>
                <w:i/>
                <w:color w:val="000000" w:themeColor="text1"/>
                <w:szCs w:val="24"/>
              </w:rPr>
              <w:t>4</w:t>
            </w:r>
          </w:p>
        </w:tc>
        <w:tc>
          <w:tcPr>
            <w:tcW w:w="1463" w:type="dxa"/>
            <w:shd w:val="clear" w:color="auto" w:fill="E8E8E8" w:themeFill="background2"/>
            <w:vAlign w:val="center"/>
          </w:tcPr>
          <w:p w14:paraId="25E5B451" w14:textId="77777777" w:rsidR="00040658" w:rsidRPr="00040658" w:rsidRDefault="00040658" w:rsidP="0098316A">
            <w:pPr>
              <w:spacing w:after="0" w:line="240" w:lineRule="auto"/>
              <w:jc w:val="center"/>
              <w:rPr>
                <w:rFonts w:cs="Times New Roman"/>
                <w:i/>
                <w:color w:val="000000" w:themeColor="text1"/>
                <w:szCs w:val="24"/>
              </w:rPr>
            </w:pPr>
            <w:r w:rsidRPr="00040658">
              <w:rPr>
                <w:rFonts w:cs="Times New Roman"/>
                <w:i/>
                <w:color w:val="000000" w:themeColor="text1"/>
                <w:szCs w:val="24"/>
              </w:rPr>
              <w:t>5</w:t>
            </w:r>
          </w:p>
        </w:tc>
        <w:tc>
          <w:tcPr>
            <w:tcW w:w="2231" w:type="dxa"/>
            <w:shd w:val="clear" w:color="auto" w:fill="E8E8E8" w:themeFill="background2"/>
            <w:vAlign w:val="center"/>
          </w:tcPr>
          <w:p w14:paraId="78435652" w14:textId="77777777" w:rsidR="00040658" w:rsidRPr="00040658" w:rsidRDefault="00040658" w:rsidP="0098316A">
            <w:pPr>
              <w:spacing w:after="0" w:line="240" w:lineRule="auto"/>
              <w:jc w:val="center"/>
              <w:rPr>
                <w:rFonts w:cs="Times New Roman"/>
                <w:i/>
                <w:color w:val="000000" w:themeColor="text1"/>
                <w:szCs w:val="24"/>
              </w:rPr>
            </w:pPr>
            <w:r w:rsidRPr="00040658">
              <w:rPr>
                <w:rFonts w:cs="Times New Roman"/>
                <w:i/>
                <w:color w:val="000000" w:themeColor="text1"/>
                <w:szCs w:val="24"/>
              </w:rPr>
              <w:t>6</w:t>
            </w:r>
          </w:p>
        </w:tc>
      </w:tr>
      <w:tr w:rsidR="00040658" w:rsidRPr="00040658" w14:paraId="06A96FF6" w14:textId="77777777" w:rsidTr="003F2CB4">
        <w:tc>
          <w:tcPr>
            <w:tcW w:w="698" w:type="dxa"/>
          </w:tcPr>
          <w:p w14:paraId="031EBB3B" w14:textId="77777777" w:rsidR="00040658" w:rsidRPr="00040658" w:rsidRDefault="00040658" w:rsidP="0098316A">
            <w:pPr>
              <w:spacing w:after="0" w:line="240" w:lineRule="auto"/>
              <w:ind w:firstLine="22"/>
              <w:rPr>
                <w:rFonts w:cs="Times New Roman"/>
                <w:bCs/>
                <w:color w:val="000000" w:themeColor="text1"/>
                <w:szCs w:val="24"/>
              </w:rPr>
            </w:pPr>
            <w:r w:rsidRPr="00040658">
              <w:rPr>
                <w:rFonts w:cs="Times New Roman"/>
                <w:bCs/>
                <w:color w:val="000000" w:themeColor="text1"/>
                <w:szCs w:val="24"/>
              </w:rPr>
              <w:t>1.</w:t>
            </w:r>
          </w:p>
        </w:tc>
        <w:tc>
          <w:tcPr>
            <w:tcW w:w="2195" w:type="dxa"/>
          </w:tcPr>
          <w:p w14:paraId="4D018453" w14:textId="7B21D1C9" w:rsidR="00040658" w:rsidRPr="00040658" w:rsidRDefault="00040658" w:rsidP="0098316A">
            <w:pPr>
              <w:widowControl w:val="0"/>
              <w:tabs>
                <w:tab w:val="left" w:pos="709"/>
              </w:tabs>
              <w:spacing w:after="0" w:line="240" w:lineRule="auto"/>
              <w:jc w:val="center"/>
              <w:rPr>
                <w:rFonts w:cs="Times New Roman"/>
                <w:b/>
                <w:bCs/>
                <w:color w:val="000000" w:themeColor="text1"/>
                <w:szCs w:val="24"/>
              </w:rPr>
            </w:pPr>
            <w:proofErr w:type="spellStart"/>
            <w:r w:rsidRPr="00040658">
              <w:rPr>
                <w:rFonts w:cs="Times New Roman"/>
                <w:color w:val="000000" w:themeColor="text1"/>
                <w:szCs w:val="24"/>
              </w:rPr>
              <w:t>Žemagrindži</w:t>
            </w:r>
            <w:r>
              <w:rPr>
                <w:rFonts w:cs="Times New Roman"/>
                <w:color w:val="000000" w:themeColor="text1"/>
                <w:szCs w:val="24"/>
              </w:rPr>
              <w:t>ai</w:t>
            </w:r>
            <w:proofErr w:type="spellEnd"/>
            <w:r w:rsidRPr="00040658">
              <w:rPr>
                <w:rFonts w:cs="Times New Roman"/>
                <w:color w:val="000000" w:themeColor="text1"/>
                <w:szCs w:val="24"/>
              </w:rPr>
              <w:t xml:space="preserve">, </w:t>
            </w:r>
            <w:proofErr w:type="spellStart"/>
            <w:r w:rsidRPr="00040658">
              <w:rPr>
                <w:rFonts w:cs="Times New Roman"/>
                <w:color w:val="000000" w:themeColor="text1"/>
                <w:szCs w:val="24"/>
              </w:rPr>
              <w:t>vienaaukšči</w:t>
            </w:r>
            <w:r>
              <w:rPr>
                <w:rFonts w:cs="Times New Roman"/>
                <w:color w:val="000000" w:themeColor="text1"/>
                <w:szCs w:val="24"/>
              </w:rPr>
              <w:t>ai</w:t>
            </w:r>
            <w:proofErr w:type="spellEnd"/>
            <w:r w:rsidRPr="00040658">
              <w:rPr>
                <w:rFonts w:cs="Times New Roman"/>
                <w:color w:val="000000" w:themeColor="text1"/>
                <w:szCs w:val="24"/>
              </w:rPr>
              <w:t xml:space="preserve"> (</w:t>
            </w:r>
            <w:r>
              <w:rPr>
                <w:rFonts w:cs="Times New Roman"/>
                <w:color w:val="000000" w:themeColor="text1"/>
                <w:szCs w:val="24"/>
              </w:rPr>
              <w:t>M</w:t>
            </w:r>
            <w:r w:rsidRPr="00040658">
              <w:rPr>
                <w:rFonts w:cs="Times New Roman"/>
                <w:color w:val="000000" w:themeColor="text1"/>
                <w:szCs w:val="24"/>
              </w:rPr>
              <w:t>3</w:t>
            </w:r>
            <w:r>
              <w:rPr>
                <w:rFonts w:cs="Times New Roman"/>
                <w:color w:val="000000" w:themeColor="text1"/>
                <w:szCs w:val="24"/>
              </w:rPr>
              <w:t>CE</w:t>
            </w:r>
            <w:r w:rsidRPr="00040658">
              <w:rPr>
                <w:rFonts w:cs="Times New Roman"/>
                <w:color w:val="000000" w:themeColor="text1"/>
                <w:szCs w:val="24"/>
              </w:rPr>
              <w:t xml:space="preserve"> klasės) elektrini</w:t>
            </w:r>
            <w:r>
              <w:rPr>
                <w:rFonts w:cs="Times New Roman"/>
                <w:color w:val="000000" w:themeColor="text1"/>
                <w:szCs w:val="24"/>
              </w:rPr>
              <w:t>ai</w:t>
            </w:r>
            <w:r w:rsidRPr="00040658">
              <w:rPr>
                <w:rFonts w:cs="Times New Roman"/>
                <w:color w:val="000000" w:themeColor="text1"/>
                <w:szCs w:val="24"/>
              </w:rPr>
              <w:t xml:space="preserve"> autobus</w:t>
            </w:r>
            <w:r>
              <w:rPr>
                <w:rFonts w:cs="Times New Roman"/>
                <w:color w:val="000000" w:themeColor="text1"/>
                <w:szCs w:val="24"/>
              </w:rPr>
              <w:t>ai</w:t>
            </w:r>
            <w:r w:rsidRPr="00040658">
              <w:rPr>
                <w:rFonts w:cs="Times New Roman"/>
                <w:color w:val="000000" w:themeColor="text1"/>
                <w:szCs w:val="24"/>
              </w:rPr>
              <w:t xml:space="preserve"> </w:t>
            </w:r>
            <w:r w:rsidRPr="005D1818">
              <w:rPr>
                <w:rFonts w:cs="Times New Roman"/>
                <w:color w:val="000000" w:themeColor="text1"/>
                <w:szCs w:val="24"/>
              </w:rPr>
              <w:t>[Tiekėjas nurodo autobusų gamintoją ir modelį]</w:t>
            </w:r>
          </w:p>
        </w:tc>
        <w:tc>
          <w:tcPr>
            <w:tcW w:w="1644" w:type="dxa"/>
          </w:tcPr>
          <w:p w14:paraId="4E3E3F58" w14:textId="37D0B2C2" w:rsidR="00040658" w:rsidRPr="00040658" w:rsidRDefault="00815B39" w:rsidP="0098316A">
            <w:pPr>
              <w:spacing w:after="0" w:line="240" w:lineRule="auto"/>
              <w:rPr>
                <w:rFonts w:cs="Times New Roman"/>
                <w:color w:val="000000" w:themeColor="text1"/>
                <w:szCs w:val="24"/>
              </w:rPr>
            </w:pPr>
            <w:r>
              <w:rPr>
                <w:rFonts w:cs="Times New Roman"/>
                <w:color w:val="000000" w:themeColor="text1"/>
                <w:szCs w:val="24"/>
              </w:rPr>
              <w:t>3</w:t>
            </w:r>
          </w:p>
        </w:tc>
        <w:tc>
          <w:tcPr>
            <w:tcW w:w="1692" w:type="dxa"/>
          </w:tcPr>
          <w:p w14:paraId="4510DF9F" w14:textId="77777777" w:rsidR="00040658" w:rsidRPr="00040658" w:rsidRDefault="00040658" w:rsidP="0098316A">
            <w:pPr>
              <w:spacing w:after="0" w:line="240" w:lineRule="auto"/>
              <w:rPr>
                <w:rFonts w:cs="Times New Roman"/>
                <w:color w:val="000000" w:themeColor="text1"/>
                <w:szCs w:val="24"/>
              </w:rPr>
            </w:pPr>
            <w:r w:rsidRPr="00040658">
              <w:rPr>
                <w:rFonts w:cs="Times New Roman"/>
                <w:color w:val="000000" w:themeColor="text1"/>
                <w:szCs w:val="24"/>
              </w:rPr>
              <w:t>Vnt.</w:t>
            </w:r>
          </w:p>
        </w:tc>
        <w:tc>
          <w:tcPr>
            <w:tcW w:w="1463" w:type="dxa"/>
          </w:tcPr>
          <w:p w14:paraId="335FA9A2" w14:textId="77777777" w:rsidR="00040658" w:rsidRPr="00040658" w:rsidRDefault="00040658" w:rsidP="0098316A">
            <w:pPr>
              <w:spacing w:after="0" w:line="240" w:lineRule="auto"/>
              <w:rPr>
                <w:rFonts w:cs="Times New Roman"/>
                <w:color w:val="000000" w:themeColor="text1"/>
                <w:szCs w:val="24"/>
              </w:rPr>
            </w:pPr>
          </w:p>
        </w:tc>
        <w:tc>
          <w:tcPr>
            <w:tcW w:w="2231" w:type="dxa"/>
          </w:tcPr>
          <w:p w14:paraId="77FB81A4" w14:textId="77777777" w:rsidR="00040658" w:rsidRPr="00040658" w:rsidRDefault="00040658" w:rsidP="0098316A">
            <w:pPr>
              <w:spacing w:after="0" w:line="240" w:lineRule="auto"/>
              <w:rPr>
                <w:rFonts w:cs="Times New Roman"/>
                <w:color w:val="000000" w:themeColor="text1"/>
                <w:szCs w:val="24"/>
              </w:rPr>
            </w:pPr>
          </w:p>
        </w:tc>
      </w:tr>
      <w:tr w:rsidR="00040658" w:rsidRPr="00040658" w14:paraId="312098FF" w14:textId="77777777" w:rsidTr="003F2CB4">
        <w:tc>
          <w:tcPr>
            <w:tcW w:w="698" w:type="dxa"/>
          </w:tcPr>
          <w:p w14:paraId="2D38DBC1" w14:textId="77777777" w:rsidR="00040658" w:rsidRPr="00040658" w:rsidRDefault="00040658" w:rsidP="0098316A">
            <w:pPr>
              <w:spacing w:after="0" w:line="240" w:lineRule="auto"/>
              <w:ind w:firstLine="22"/>
              <w:rPr>
                <w:rFonts w:cs="Times New Roman"/>
                <w:b/>
                <w:color w:val="000000" w:themeColor="text1"/>
                <w:szCs w:val="24"/>
              </w:rPr>
            </w:pPr>
          </w:p>
        </w:tc>
        <w:tc>
          <w:tcPr>
            <w:tcW w:w="6994" w:type="dxa"/>
            <w:gridSpan w:val="4"/>
          </w:tcPr>
          <w:p w14:paraId="7953351B" w14:textId="77777777" w:rsidR="00040658" w:rsidRPr="00040658" w:rsidRDefault="00040658" w:rsidP="0098316A">
            <w:pPr>
              <w:spacing w:after="0" w:line="240" w:lineRule="auto"/>
              <w:rPr>
                <w:rFonts w:cs="Times New Roman"/>
                <w:color w:val="000000" w:themeColor="text1"/>
                <w:szCs w:val="24"/>
              </w:rPr>
            </w:pPr>
            <w:r w:rsidRPr="00040658">
              <w:rPr>
                <w:rFonts w:cs="Times New Roman"/>
                <w:b/>
                <w:color w:val="000000" w:themeColor="text1"/>
                <w:szCs w:val="24"/>
              </w:rPr>
              <w:t xml:space="preserve">Pasiūlymo kaina </w:t>
            </w:r>
            <w:r w:rsidRPr="00040658">
              <w:rPr>
                <w:rFonts w:cs="Times New Roman"/>
                <w:b/>
                <w:iCs/>
                <w:color w:val="000000" w:themeColor="text1"/>
                <w:szCs w:val="24"/>
              </w:rPr>
              <w:t>EUR</w:t>
            </w:r>
            <w:r w:rsidRPr="00040658">
              <w:rPr>
                <w:rFonts w:cs="Times New Roman"/>
                <w:b/>
                <w:color w:val="000000" w:themeColor="text1"/>
                <w:szCs w:val="24"/>
              </w:rPr>
              <w:t xml:space="preserve"> be PVM (6 stulpelio reikšmių suma)</w:t>
            </w:r>
          </w:p>
        </w:tc>
        <w:tc>
          <w:tcPr>
            <w:tcW w:w="2231" w:type="dxa"/>
          </w:tcPr>
          <w:p w14:paraId="08293D48" w14:textId="77777777" w:rsidR="00040658" w:rsidRPr="00040658" w:rsidRDefault="00040658" w:rsidP="0098316A">
            <w:pPr>
              <w:spacing w:after="0" w:line="240" w:lineRule="auto"/>
              <w:rPr>
                <w:rFonts w:cs="Times New Roman"/>
                <w:color w:val="000000" w:themeColor="text1"/>
                <w:szCs w:val="24"/>
              </w:rPr>
            </w:pPr>
          </w:p>
        </w:tc>
      </w:tr>
      <w:tr w:rsidR="00040658" w:rsidRPr="00040658" w14:paraId="1A72E11B" w14:textId="77777777" w:rsidTr="003F2CB4">
        <w:tc>
          <w:tcPr>
            <w:tcW w:w="698" w:type="dxa"/>
          </w:tcPr>
          <w:p w14:paraId="3E5DA002" w14:textId="77777777" w:rsidR="00040658" w:rsidRPr="00040658" w:rsidRDefault="00040658" w:rsidP="0098316A">
            <w:pPr>
              <w:spacing w:after="0" w:line="240" w:lineRule="auto"/>
              <w:ind w:firstLine="22"/>
              <w:rPr>
                <w:rFonts w:cs="Times New Roman"/>
                <w:b/>
                <w:color w:val="000000" w:themeColor="text1"/>
                <w:szCs w:val="24"/>
              </w:rPr>
            </w:pPr>
          </w:p>
        </w:tc>
        <w:tc>
          <w:tcPr>
            <w:tcW w:w="6994" w:type="dxa"/>
            <w:gridSpan w:val="4"/>
          </w:tcPr>
          <w:p w14:paraId="28D051F5" w14:textId="69E1A717" w:rsidR="00040658" w:rsidRPr="00040658" w:rsidRDefault="00040658" w:rsidP="0098316A">
            <w:pPr>
              <w:spacing w:after="0" w:line="240" w:lineRule="auto"/>
              <w:rPr>
                <w:rFonts w:cs="Times New Roman"/>
                <w:color w:val="000000" w:themeColor="text1"/>
                <w:szCs w:val="24"/>
              </w:rPr>
            </w:pPr>
            <w:r w:rsidRPr="00040658">
              <w:rPr>
                <w:rFonts w:cs="Times New Roman"/>
                <w:b/>
                <w:color w:val="000000" w:themeColor="text1"/>
                <w:szCs w:val="24"/>
              </w:rPr>
              <w:t>PVM</w:t>
            </w:r>
            <w:r w:rsidR="0098316A" w:rsidRPr="0098316A">
              <w:rPr>
                <w:rFonts w:cs="Times New Roman"/>
                <w:bCs/>
                <w:color w:val="000000" w:themeColor="text1"/>
                <w:szCs w:val="24"/>
              </w:rPr>
              <w:t xml:space="preserve"> </w:t>
            </w:r>
            <w:r w:rsidR="0098316A" w:rsidRPr="0098316A">
              <w:rPr>
                <w:rFonts w:cs="Times New Roman"/>
                <w:bCs/>
                <w:i/>
                <w:color w:val="000000" w:themeColor="text1"/>
                <w:szCs w:val="24"/>
              </w:rPr>
              <w:t>(pildoma, jei taikoma)*</w:t>
            </w:r>
          </w:p>
        </w:tc>
        <w:tc>
          <w:tcPr>
            <w:tcW w:w="2231" w:type="dxa"/>
          </w:tcPr>
          <w:p w14:paraId="5AE4E6B0" w14:textId="77777777" w:rsidR="00040658" w:rsidRPr="00040658" w:rsidRDefault="00040658" w:rsidP="0098316A">
            <w:pPr>
              <w:spacing w:after="0" w:line="240" w:lineRule="auto"/>
              <w:rPr>
                <w:rFonts w:cs="Times New Roman"/>
                <w:color w:val="000000" w:themeColor="text1"/>
                <w:szCs w:val="24"/>
              </w:rPr>
            </w:pPr>
          </w:p>
        </w:tc>
      </w:tr>
      <w:tr w:rsidR="00040658" w:rsidRPr="00040658" w14:paraId="2B26D3E3" w14:textId="77777777" w:rsidTr="003F2CB4">
        <w:tc>
          <w:tcPr>
            <w:tcW w:w="698" w:type="dxa"/>
          </w:tcPr>
          <w:p w14:paraId="44328341" w14:textId="77777777" w:rsidR="00040658" w:rsidRPr="00040658" w:rsidRDefault="00040658" w:rsidP="0098316A">
            <w:pPr>
              <w:spacing w:after="0" w:line="240" w:lineRule="auto"/>
              <w:ind w:firstLine="22"/>
              <w:rPr>
                <w:rFonts w:cs="Times New Roman"/>
                <w:b/>
                <w:color w:val="000000" w:themeColor="text1"/>
                <w:szCs w:val="24"/>
              </w:rPr>
            </w:pPr>
          </w:p>
        </w:tc>
        <w:tc>
          <w:tcPr>
            <w:tcW w:w="6994" w:type="dxa"/>
            <w:gridSpan w:val="4"/>
          </w:tcPr>
          <w:p w14:paraId="60E2222A" w14:textId="77777777" w:rsidR="00040658" w:rsidRPr="00040658" w:rsidRDefault="00040658" w:rsidP="0098316A">
            <w:pPr>
              <w:spacing w:after="0" w:line="240" w:lineRule="auto"/>
              <w:rPr>
                <w:rFonts w:cs="Times New Roman"/>
                <w:b/>
                <w:color w:val="000000" w:themeColor="text1"/>
                <w:szCs w:val="24"/>
              </w:rPr>
            </w:pPr>
            <w:r w:rsidRPr="00040658">
              <w:rPr>
                <w:rFonts w:cs="Times New Roman"/>
                <w:b/>
                <w:color w:val="000000" w:themeColor="text1"/>
                <w:szCs w:val="24"/>
              </w:rPr>
              <w:t xml:space="preserve">Pasiūlymo kaina </w:t>
            </w:r>
            <w:r w:rsidRPr="00040658">
              <w:rPr>
                <w:rFonts w:cs="Times New Roman"/>
                <w:b/>
                <w:iCs/>
                <w:color w:val="000000" w:themeColor="text1"/>
                <w:szCs w:val="24"/>
              </w:rPr>
              <w:t>EUR</w:t>
            </w:r>
            <w:r w:rsidRPr="00040658">
              <w:rPr>
                <w:rFonts w:cs="Times New Roman"/>
                <w:b/>
                <w:color w:val="000000" w:themeColor="text1"/>
                <w:szCs w:val="24"/>
              </w:rPr>
              <w:t xml:space="preserve"> su PVM</w:t>
            </w:r>
          </w:p>
        </w:tc>
        <w:tc>
          <w:tcPr>
            <w:tcW w:w="2231" w:type="dxa"/>
          </w:tcPr>
          <w:p w14:paraId="5E457F05" w14:textId="77777777" w:rsidR="00040658" w:rsidRPr="00040658" w:rsidRDefault="00040658" w:rsidP="0098316A">
            <w:pPr>
              <w:spacing w:after="0" w:line="240" w:lineRule="auto"/>
              <w:rPr>
                <w:rFonts w:cs="Times New Roman"/>
                <w:color w:val="000000" w:themeColor="text1"/>
                <w:szCs w:val="24"/>
              </w:rPr>
            </w:pPr>
          </w:p>
        </w:tc>
      </w:tr>
    </w:tbl>
    <w:p w14:paraId="25E102A0" w14:textId="498D6E92" w:rsidR="0098316A" w:rsidRDefault="0098316A" w:rsidP="0098316A">
      <w:pPr>
        <w:spacing w:after="0" w:line="240" w:lineRule="auto"/>
        <w:rPr>
          <w:b/>
          <w:bCs/>
        </w:rPr>
      </w:pPr>
      <w:r w:rsidRPr="0098316A">
        <w:rPr>
          <w:b/>
          <w:bCs/>
        </w:rPr>
        <w:t>Pasiūlymo kaina Eur su PVM žodžiais: _______________________________________</w:t>
      </w:r>
    </w:p>
    <w:p w14:paraId="4116F192" w14:textId="283E3A05" w:rsidR="00E30327" w:rsidRDefault="0098316A" w:rsidP="0098316A">
      <w:pPr>
        <w:spacing w:after="0" w:line="240" w:lineRule="auto"/>
        <w:rPr>
          <w:i/>
          <w:iCs/>
        </w:rPr>
      </w:pPr>
      <w:r w:rsidRPr="0098316A">
        <w:rPr>
          <w:i/>
          <w:iCs/>
        </w:rPr>
        <w:t>*Jei „PVM“ laukas nepildomas, nurodykite priežastis, dėl kurių PVM nemokamas: ______</w:t>
      </w:r>
    </w:p>
    <w:p w14:paraId="667AFC6A" w14:textId="7113A71E" w:rsidR="00BF76C1" w:rsidRDefault="00BF76C1" w:rsidP="0098316A">
      <w:pPr>
        <w:spacing w:after="0" w:line="240" w:lineRule="auto"/>
        <w:rPr>
          <w:i/>
          <w:iCs/>
        </w:rPr>
      </w:pPr>
      <w:r>
        <w:rPr>
          <w:i/>
          <w:iCs/>
        </w:rPr>
        <w:t>*Jei „PVM“ laukas pildomas, nurodomas ir PVM dydis procentine išraiška.</w:t>
      </w:r>
    </w:p>
    <w:p w14:paraId="5C70E699" w14:textId="77777777" w:rsidR="004C09A1" w:rsidRPr="004C09A1" w:rsidRDefault="004C09A1" w:rsidP="0098316A">
      <w:pPr>
        <w:spacing w:after="0" w:line="240" w:lineRule="auto"/>
      </w:pPr>
    </w:p>
    <w:p w14:paraId="14771624" w14:textId="4369338D" w:rsidR="00040658" w:rsidRDefault="0098316A" w:rsidP="0098316A">
      <w:pPr>
        <w:pStyle w:val="ListParagraph"/>
        <w:numPr>
          <w:ilvl w:val="0"/>
          <w:numId w:val="4"/>
        </w:numPr>
        <w:spacing w:after="0" w:line="240" w:lineRule="auto"/>
      </w:pPr>
      <w:r w:rsidRPr="0098316A">
        <w:t>Siūlomų Prekių duomenys ekonominio naudingumo kriterijams apskaičiuot</w:t>
      </w:r>
      <w:r>
        <w:t>i:</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60"/>
      </w:tblGrid>
      <w:tr w:rsidR="0098316A" w:rsidRPr="0098316A" w14:paraId="3FEEF95C" w14:textId="77777777" w:rsidTr="0098316A">
        <w:trPr>
          <w:trHeight w:val="312"/>
        </w:trPr>
        <w:tc>
          <w:tcPr>
            <w:tcW w:w="2500" w:type="pct"/>
            <w:shd w:val="clear" w:color="000000" w:fill="D0D0D0"/>
            <w:noWrap/>
            <w:hideMark/>
          </w:tcPr>
          <w:p w14:paraId="15D074D8" w14:textId="77777777" w:rsidR="0098316A" w:rsidRPr="0098316A" w:rsidRDefault="0098316A" w:rsidP="0098316A">
            <w:pPr>
              <w:spacing w:after="0" w:line="240" w:lineRule="auto"/>
              <w:rPr>
                <w:rFonts w:eastAsia="Times New Roman" w:cs="Times New Roman"/>
                <w:b/>
                <w:bCs/>
                <w:color w:val="000000"/>
                <w:szCs w:val="24"/>
                <w:lang w:eastAsia="lt-LT"/>
              </w:rPr>
            </w:pPr>
            <w:r w:rsidRPr="0098316A">
              <w:rPr>
                <w:rFonts w:eastAsia="Times New Roman" w:cs="Times New Roman"/>
                <w:b/>
                <w:bCs/>
                <w:color w:val="000000"/>
                <w:szCs w:val="24"/>
                <w:lang w:eastAsia="lt-LT"/>
              </w:rPr>
              <w:t>Kriterijus</w:t>
            </w:r>
          </w:p>
        </w:tc>
        <w:tc>
          <w:tcPr>
            <w:tcW w:w="2500" w:type="pct"/>
            <w:shd w:val="clear" w:color="000000" w:fill="D0D0D0"/>
          </w:tcPr>
          <w:p w14:paraId="791F46E0" w14:textId="77777777" w:rsidR="0098316A" w:rsidRPr="0098316A" w:rsidRDefault="0098316A" w:rsidP="0098316A">
            <w:pPr>
              <w:spacing w:after="0" w:line="240" w:lineRule="auto"/>
              <w:rPr>
                <w:rFonts w:eastAsia="Times New Roman" w:cs="Times New Roman"/>
                <w:b/>
                <w:bCs/>
                <w:color w:val="000000"/>
                <w:szCs w:val="24"/>
                <w:lang w:eastAsia="lt-LT"/>
              </w:rPr>
            </w:pPr>
            <w:r w:rsidRPr="0098316A">
              <w:rPr>
                <w:rFonts w:eastAsia="Times New Roman" w:cs="Times New Roman"/>
                <w:b/>
                <w:bCs/>
                <w:color w:val="000000"/>
                <w:szCs w:val="24"/>
                <w:lang w:eastAsia="lt-LT"/>
              </w:rPr>
              <w:t>Tiekėjo nurodoma reikšmė (Tiekėjas su pasiūlymu pateikia šiuos parametrus įrodančius dokumentus)</w:t>
            </w:r>
          </w:p>
        </w:tc>
      </w:tr>
      <w:tr w:rsidR="0098316A" w:rsidRPr="0098316A" w14:paraId="52C1D8A9" w14:textId="77777777" w:rsidTr="00E30327">
        <w:trPr>
          <w:trHeight w:val="454"/>
        </w:trPr>
        <w:tc>
          <w:tcPr>
            <w:tcW w:w="2500" w:type="pct"/>
            <w:vAlign w:val="center"/>
          </w:tcPr>
          <w:p w14:paraId="4DE10D2C" w14:textId="5946064E" w:rsidR="0098316A" w:rsidRPr="006626C7" w:rsidRDefault="00803C85" w:rsidP="006626C7">
            <w:pPr>
              <w:pStyle w:val="ListParagraph"/>
              <w:numPr>
                <w:ilvl w:val="0"/>
                <w:numId w:val="10"/>
              </w:numPr>
              <w:spacing w:after="0" w:line="240" w:lineRule="auto"/>
              <w:rPr>
                <w:rFonts w:eastAsia="Times New Roman" w:cs="Times New Roman"/>
                <w:color w:val="000000"/>
                <w:szCs w:val="24"/>
                <w:lang w:eastAsia="lt-LT"/>
              </w:rPr>
            </w:pPr>
            <w:r w:rsidRPr="005D1818">
              <w:t>Bendras g</w:t>
            </w:r>
            <w:r w:rsidR="006626C7" w:rsidRPr="005D1818">
              <w:t>arantinis terminas</w:t>
            </w:r>
            <w:r w:rsidRPr="005D1818">
              <w:t xml:space="preserve"> transporto priemonei ir dalims</w:t>
            </w:r>
            <w:r w:rsidR="00A77151">
              <w:t xml:space="preserve"> </w:t>
            </w:r>
            <w:r w:rsidR="00A77151" w:rsidRPr="00A77151">
              <w:t>(išskyrus tas, kurioms Techninė specifikacija nustato kitokius garantinius terminus)</w:t>
            </w:r>
          </w:p>
        </w:tc>
        <w:tc>
          <w:tcPr>
            <w:tcW w:w="2500" w:type="pct"/>
          </w:tcPr>
          <w:p w14:paraId="739DB151" w14:textId="185C5B1A" w:rsidR="0098316A"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048415794"/>
                <w14:checkbox>
                  <w14:checked w14:val="0"/>
                  <w14:checkedState w14:val="2612" w14:font="MS Gothic"/>
                  <w14:uncheckedState w14:val="2610" w14:font="MS Gothic"/>
                </w14:checkbox>
              </w:sdtPr>
              <w:sdtContent>
                <w:r w:rsidR="009F68CE">
                  <w:rPr>
                    <w:rFonts w:ascii="MS Gothic" w:eastAsia="MS Gothic" w:hAnsi="MS Gothic" w:cs="Times New Roman" w:hint="eastAsia"/>
                    <w:color w:val="000000"/>
                    <w:szCs w:val="24"/>
                    <w:lang w:eastAsia="lt-LT"/>
                  </w:rPr>
                  <w:t>☐</w:t>
                </w:r>
              </w:sdtContent>
            </w:sdt>
            <w:r w:rsidR="009F68CE">
              <w:rPr>
                <w:rFonts w:eastAsia="Times New Roman" w:cs="Times New Roman"/>
                <w:color w:val="000000"/>
                <w:szCs w:val="24"/>
                <w:lang w:eastAsia="lt-LT"/>
              </w:rPr>
              <w:t> – </w:t>
            </w:r>
            <w:r w:rsidR="003D36B0">
              <w:t>2</w:t>
            </w:r>
            <w:r w:rsidR="00F220BE" w:rsidRPr="00F220BE">
              <w:t xml:space="preserve"> metai ir daugiau (iki </w:t>
            </w:r>
            <w:r w:rsidR="003D36B0">
              <w:t>3</w:t>
            </w:r>
            <w:r w:rsidR="00F220BE" w:rsidRPr="00F220BE">
              <w:t xml:space="preserve"> metų) arba </w:t>
            </w:r>
            <w:r w:rsidR="003D36B0">
              <w:t>2</w:t>
            </w:r>
            <w:r w:rsidR="00F220BE" w:rsidRPr="00F220BE">
              <w:t xml:space="preserve">00 000 km ir didesnė (iki </w:t>
            </w:r>
            <w:r w:rsidR="003D36B0">
              <w:t>3</w:t>
            </w:r>
            <w:r w:rsidR="00F220BE" w:rsidRPr="00F220BE">
              <w:t>00 000 km) rida (priklausomai nuo to, kas įvyks anksčiau)</w:t>
            </w:r>
            <w:r w:rsidR="009F68CE">
              <w:rPr>
                <w:rFonts w:eastAsia="Times New Roman" w:cs="Times New Roman"/>
                <w:color w:val="000000"/>
                <w:szCs w:val="24"/>
                <w:lang w:eastAsia="lt-LT"/>
              </w:rPr>
              <w:t>;</w:t>
            </w:r>
          </w:p>
          <w:p w14:paraId="21E1304F" w14:textId="5AB50AD0" w:rsidR="009F68CE"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692909883"/>
                <w14:checkbox>
                  <w14:checked w14:val="0"/>
                  <w14:checkedState w14:val="2612" w14:font="MS Gothic"/>
                  <w14:uncheckedState w14:val="2610" w14:font="MS Gothic"/>
                </w14:checkbox>
              </w:sdtPr>
              <w:sdtContent>
                <w:r w:rsidR="009F68CE">
                  <w:rPr>
                    <w:rFonts w:ascii="MS Gothic" w:eastAsia="MS Gothic" w:hAnsi="MS Gothic" w:cs="Times New Roman" w:hint="eastAsia"/>
                    <w:color w:val="000000"/>
                    <w:szCs w:val="24"/>
                    <w:lang w:eastAsia="lt-LT"/>
                  </w:rPr>
                  <w:t>☐</w:t>
                </w:r>
              </w:sdtContent>
            </w:sdt>
            <w:r w:rsidR="009F68CE">
              <w:rPr>
                <w:rFonts w:eastAsia="Times New Roman" w:cs="Times New Roman"/>
                <w:color w:val="000000"/>
                <w:szCs w:val="24"/>
                <w:lang w:eastAsia="lt-LT"/>
              </w:rPr>
              <w:t> – </w:t>
            </w:r>
            <w:r w:rsidR="003D36B0">
              <w:t>3</w:t>
            </w:r>
            <w:r w:rsidR="00F220BE" w:rsidRPr="00F220BE">
              <w:t xml:space="preserve"> metai ir daugiau (iki </w:t>
            </w:r>
            <w:r w:rsidR="003D36B0">
              <w:t>4</w:t>
            </w:r>
            <w:r w:rsidR="00F220BE" w:rsidRPr="00F220BE">
              <w:t xml:space="preserve"> metų) arba </w:t>
            </w:r>
            <w:r w:rsidR="003D36B0">
              <w:t>3</w:t>
            </w:r>
            <w:r w:rsidR="00F220BE" w:rsidRPr="00F220BE">
              <w:t xml:space="preserve">00 000 km ir didesnė (iki </w:t>
            </w:r>
            <w:r w:rsidR="003D36B0">
              <w:t>4</w:t>
            </w:r>
            <w:r w:rsidR="00F220BE" w:rsidRPr="00F220BE">
              <w:t>00 000 km) rida (priklausomai nuo to, kas įvyks anksčiau)</w:t>
            </w:r>
            <w:r w:rsidR="009F68CE">
              <w:rPr>
                <w:rFonts w:eastAsia="Times New Roman" w:cs="Times New Roman"/>
                <w:color w:val="000000"/>
                <w:szCs w:val="24"/>
                <w:lang w:eastAsia="lt-LT"/>
              </w:rPr>
              <w:t>;</w:t>
            </w:r>
          </w:p>
          <w:p w14:paraId="487EE8A2" w14:textId="73B69818" w:rsidR="009F68CE"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479919770"/>
                <w14:checkbox>
                  <w14:checked w14:val="0"/>
                  <w14:checkedState w14:val="2612" w14:font="MS Gothic"/>
                  <w14:uncheckedState w14:val="2610" w14:font="MS Gothic"/>
                </w14:checkbox>
              </w:sdtPr>
              <w:sdtContent>
                <w:r w:rsidR="009F68CE">
                  <w:rPr>
                    <w:rFonts w:ascii="MS Gothic" w:eastAsia="MS Gothic" w:hAnsi="MS Gothic" w:cs="Times New Roman" w:hint="eastAsia"/>
                    <w:color w:val="000000"/>
                    <w:szCs w:val="24"/>
                    <w:lang w:eastAsia="lt-LT"/>
                  </w:rPr>
                  <w:t>☐</w:t>
                </w:r>
              </w:sdtContent>
            </w:sdt>
            <w:r w:rsidR="009F68CE">
              <w:rPr>
                <w:rFonts w:eastAsia="Times New Roman" w:cs="Times New Roman"/>
                <w:color w:val="000000"/>
                <w:szCs w:val="24"/>
                <w:lang w:eastAsia="lt-LT"/>
              </w:rPr>
              <w:t> – </w:t>
            </w:r>
            <w:r w:rsidR="003D36B0">
              <w:rPr>
                <w:rFonts w:eastAsia="Times New Roman" w:cs="Times New Roman"/>
                <w:color w:val="000000"/>
                <w:szCs w:val="24"/>
                <w:lang w:eastAsia="lt-LT"/>
              </w:rPr>
              <w:t>4</w:t>
            </w:r>
            <w:r w:rsidR="00F220BE" w:rsidRPr="00F220BE">
              <w:t xml:space="preserve">metai ir daugiau (iki </w:t>
            </w:r>
            <w:r w:rsidR="003D36B0">
              <w:t>5</w:t>
            </w:r>
            <w:r w:rsidR="00F220BE" w:rsidRPr="00F220BE">
              <w:t xml:space="preserve"> metų) arba </w:t>
            </w:r>
            <w:r w:rsidR="003D36B0">
              <w:t>4</w:t>
            </w:r>
            <w:r w:rsidR="00F220BE" w:rsidRPr="00F220BE">
              <w:t xml:space="preserve">00 000 km ir didesnė (iki </w:t>
            </w:r>
            <w:r w:rsidR="003D36B0">
              <w:t>5</w:t>
            </w:r>
            <w:r w:rsidR="00F220BE" w:rsidRPr="00F220BE">
              <w:t>00 000 km) rida (priklausomai nuo to, kas įvyks anksčiau)</w:t>
            </w:r>
            <w:r w:rsidR="009F68CE">
              <w:rPr>
                <w:rFonts w:eastAsia="Times New Roman" w:cs="Times New Roman"/>
                <w:color w:val="000000"/>
                <w:szCs w:val="24"/>
                <w:lang w:eastAsia="lt-LT"/>
              </w:rPr>
              <w:t>;</w:t>
            </w:r>
          </w:p>
          <w:p w14:paraId="4C298B9E" w14:textId="11848076" w:rsidR="009F68CE"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356122893"/>
                <w14:checkbox>
                  <w14:checked w14:val="0"/>
                  <w14:checkedState w14:val="2612" w14:font="MS Gothic"/>
                  <w14:uncheckedState w14:val="2610" w14:font="MS Gothic"/>
                </w14:checkbox>
              </w:sdtPr>
              <w:sdtContent>
                <w:r w:rsidR="009F68CE">
                  <w:rPr>
                    <w:rFonts w:ascii="MS Gothic" w:eastAsia="MS Gothic" w:hAnsi="MS Gothic" w:cs="Times New Roman" w:hint="eastAsia"/>
                    <w:color w:val="000000"/>
                    <w:szCs w:val="24"/>
                    <w:lang w:eastAsia="lt-LT"/>
                  </w:rPr>
                  <w:t>☐</w:t>
                </w:r>
              </w:sdtContent>
            </w:sdt>
            <w:r w:rsidR="009F68CE">
              <w:rPr>
                <w:rFonts w:eastAsia="Times New Roman" w:cs="Times New Roman"/>
                <w:color w:val="000000"/>
                <w:szCs w:val="24"/>
                <w:lang w:eastAsia="lt-LT"/>
              </w:rPr>
              <w:t> – </w:t>
            </w:r>
            <w:r w:rsidR="003D36B0">
              <w:t>5</w:t>
            </w:r>
            <w:r w:rsidR="00F220BE" w:rsidRPr="00F220BE">
              <w:t xml:space="preserve"> metai ir daugiau arba </w:t>
            </w:r>
            <w:r w:rsidR="003D36B0">
              <w:t>5</w:t>
            </w:r>
            <w:r w:rsidR="00F220BE" w:rsidRPr="00F220BE">
              <w:t>00 000 km ir didesnė  rida (priklausomai nuo to, kas įvyks anksčiau)</w:t>
            </w:r>
            <w:r w:rsidR="009F68CE">
              <w:rPr>
                <w:rFonts w:eastAsia="Times New Roman" w:cs="Times New Roman"/>
                <w:color w:val="000000"/>
                <w:szCs w:val="24"/>
                <w:lang w:eastAsia="lt-LT"/>
              </w:rPr>
              <w:t>;</w:t>
            </w:r>
          </w:p>
          <w:p w14:paraId="4DC32727" w14:textId="58D3FF36" w:rsidR="00536FF6" w:rsidRPr="0098316A" w:rsidRDefault="00536FF6" w:rsidP="00625055">
            <w:pPr>
              <w:spacing w:after="0" w:line="240" w:lineRule="auto"/>
              <w:jc w:val="both"/>
              <w:rPr>
                <w:rFonts w:eastAsia="Times New Roman" w:cs="Times New Roman"/>
                <w:color w:val="000000"/>
                <w:szCs w:val="24"/>
                <w:lang w:eastAsia="lt-LT"/>
              </w:rPr>
            </w:pPr>
          </w:p>
        </w:tc>
      </w:tr>
      <w:tr w:rsidR="002F0C3C" w:rsidRPr="0098316A" w14:paraId="32172623" w14:textId="77777777" w:rsidTr="00E30327">
        <w:trPr>
          <w:trHeight w:val="454"/>
        </w:trPr>
        <w:tc>
          <w:tcPr>
            <w:tcW w:w="2500" w:type="pct"/>
            <w:vAlign w:val="center"/>
          </w:tcPr>
          <w:p w14:paraId="356096FF" w14:textId="22EEBCA2" w:rsidR="002F0C3C" w:rsidRPr="00BF48B9" w:rsidRDefault="00BF48B9" w:rsidP="006626C7">
            <w:pPr>
              <w:pStyle w:val="ListParagraph"/>
              <w:numPr>
                <w:ilvl w:val="0"/>
                <w:numId w:val="10"/>
              </w:numPr>
              <w:spacing w:after="0" w:line="240" w:lineRule="auto"/>
            </w:pPr>
            <w:r w:rsidRPr="00BF48B9">
              <w:lastRenderedPageBreak/>
              <w:t>Garantinis terminas traukos akumuliatoriams</w:t>
            </w:r>
          </w:p>
        </w:tc>
        <w:tc>
          <w:tcPr>
            <w:tcW w:w="2500" w:type="pct"/>
          </w:tcPr>
          <w:p w14:paraId="379F7E48" w14:textId="4DE99ED0" w:rsidR="00BF48B9"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770893068"/>
                <w14:checkbox>
                  <w14:checked w14:val="0"/>
                  <w14:checkedState w14:val="2612" w14:font="MS Gothic"/>
                  <w14:uncheckedState w14:val="2610" w14:font="MS Gothic"/>
                </w14:checkbox>
              </w:sdtPr>
              <w:sdtContent>
                <w:r w:rsidR="00BF48B9">
                  <w:rPr>
                    <w:rFonts w:ascii="MS Gothic" w:eastAsia="MS Gothic" w:hAnsi="MS Gothic" w:cs="Times New Roman" w:hint="eastAsia"/>
                    <w:color w:val="000000"/>
                    <w:szCs w:val="24"/>
                    <w:lang w:eastAsia="lt-LT"/>
                  </w:rPr>
                  <w:t>☐</w:t>
                </w:r>
              </w:sdtContent>
            </w:sdt>
            <w:r w:rsidR="00BF48B9">
              <w:rPr>
                <w:rFonts w:eastAsia="Times New Roman" w:cs="Times New Roman"/>
                <w:color w:val="000000"/>
                <w:szCs w:val="24"/>
                <w:lang w:eastAsia="lt-LT"/>
              </w:rPr>
              <w:t> – </w:t>
            </w:r>
            <w:r w:rsidR="003D36B0">
              <w:t>60</w:t>
            </w:r>
            <w:r w:rsidR="00331C41" w:rsidRPr="00331C41">
              <w:t xml:space="preserve"> mėnesi</w:t>
            </w:r>
            <w:r w:rsidR="003D36B0">
              <w:t>ų</w:t>
            </w:r>
            <w:r w:rsidR="00331C41" w:rsidRPr="00331C41">
              <w:t xml:space="preserve"> ir daugiau (iki </w:t>
            </w:r>
            <w:r w:rsidR="003D36B0">
              <w:t>72</w:t>
            </w:r>
            <w:r w:rsidR="00331C41" w:rsidRPr="00331C41">
              <w:t xml:space="preserve"> mėnesių) arba 500 000 km ir didesnė (iki 562 500 km) rida (priklausomai nuo to, kas įvyks anksčiau)</w:t>
            </w:r>
            <w:r w:rsidR="00BF48B9">
              <w:rPr>
                <w:rFonts w:eastAsia="Times New Roman" w:cs="Times New Roman"/>
                <w:color w:val="000000"/>
                <w:szCs w:val="24"/>
                <w:lang w:eastAsia="lt-LT"/>
              </w:rPr>
              <w:t>;</w:t>
            </w:r>
          </w:p>
          <w:p w14:paraId="7CBC5CA8" w14:textId="76FD9185" w:rsidR="00BF48B9"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732959335"/>
                <w14:checkbox>
                  <w14:checked w14:val="0"/>
                  <w14:checkedState w14:val="2612" w14:font="MS Gothic"/>
                  <w14:uncheckedState w14:val="2610" w14:font="MS Gothic"/>
                </w14:checkbox>
              </w:sdtPr>
              <w:sdtContent>
                <w:r w:rsidR="00BF48B9">
                  <w:rPr>
                    <w:rFonts w:ascii="MS Gothic" w:eastAsia="MS Gothic" w:hAnsi="MS Gothic" w:cs="Times New Roman" w:hint="eastAsia"/>
                    <w:color w:val="000000"/>
                    <w:szCs w:val="24"/>
                    <w:lang w:eastAsia="lt-LT"/>
                  </w:rPr>
                  <w:t>☐</w:t>
                </w:r>
              </w:sdtContent>
            </w:sdt>
            <w:r w:rsidR="00BF48B9">
              <w:rPr>
                <w:rFonts w:eastAsia="Times New Roman" w:cs="Times New Roman"/>
                <w:color w:val="000000"/>
                <w:szCs w:val="24"/>
                <w:lang w:eastAsia="lt-LT"/>
              </w:rPr>
              <w:t> – </w:t>
            </w:r>
            <w:r w:rsidR="003D36B0">
              <w:t>72</w:t>
            </w:r>
            <w:r w:rsidR="00331C41" w:rsidRPr="00331C41">
              <w:t xml:space="preserve"> mėnesiai ir daugiau (iki </w:t>
            </w:r>
            <w:r w:rsidR="003D36B0">
              <w:t>84</w:t>
            </w:r>
            <w:r w:rsidR="00331C41" w:rsidRPr="00331C41">
              <w:t xml:space="preserve"> mėnesių) arba 562 500 km ir didesnė (iki 625 000 km) rida (priklausomai nuo to, kas įvyks anksčiau)</w:t>
            </w:r>
            <w:r w:rsidR="00BF48B9">
              <w:rPr>
                <w:rFonts w:eastAsia="Times New Roman" w:cs="Times New Roman"/>
                <w:color w:val="000000"/>
                <w:szCs w:val="24"/>
                <w:lang w:eastAsia="lt-LT"/>
              </w:rPr>
              <w:t>;</w:t>
            </w:r>
          </w:p>
          <w:p w14:paraId="558D8AEA" w14:textId="4CB96A8A" w:rsidR="002F0C3C"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835533468"/>
                <w14:checkbox>
                  <w14:checked w14:val="0"/>
                  <w14:checkedState w14:val="2612" w14:font="MS Gothic"/>
                  <w14:uncheckedState w14:val="2610" w14:font="MS Gothic"/>
                </w14:checkbox>
              </w:sdtPr>
              <w:sdtContent>
                <w:r w:rsidR="00BF48B9">
                  <w:rPr>
                    <w:rFonts w:ascii="MS Gothic" w:eastAsia="MS Gothic" w:hAnsi="MS Gothic" w:cs="Times New Roman" w:hint="eastAsia"/>
                    <w:color w:val="000000"/>
                    <w:szCs w:val="24"/>
                    <w:lang w:eastAsia="lt-LT"/>
                  </w:rPr>
                  <w:t>☐</w:t>
                </w:r>
              </w:sdtContent>
            </w:sdt>
            <w:r w:rsidR="00BF48B9">
              <w:rPr>
                <w:rFonts w:eastAsia="Times New Roman" w:cs="Times New Roman"/>
                <w:color w:val="000000"/>
                <w:szCs w:val="24"/>
                <w:lang w:eastAsia="lt-LT"/>
              </w:rPr>
              <w:t> – </w:t>
            </w:r>
            <w:r w:rsidR="003D36B0">
              <w:t>84</w:t>
            </w:r>
            <w:r w:rsidR="00331C41" w:rsidRPr="00331C41">
              <w:t xml:space="preserve"> mėnesių ir daugiau arba 625 000 km ir didesnė rida (priklausomai nuo to, kas įvyks anksčiau)</w:t>
            </w:r>
            <w:r w:rsidR="00BF48B9">
              <w:rPr>
                <w:rFonts w:eastAsia="Times New Roman" w:cs="Times New Roman"/>
                <w:color w:val="000000"/>
                <w:szCs w:val="24"/>
                <w:lang w:eastAsia="lt-LT"/>
              </w:rPr>
              <w:t>.</w:t>
            </w:r>
          </w:p>
        </w:tc>
      </w:tr>
      <w:tr w:rsidR="00A23088" w:rsidRPr="0098316A" w14:paraId="4029A369" w14:textId="77777777" w:rsidTr="00E30327">
        <w:trPr>
          <w:trHeight w:val="454"/>
        </w:trPr>
        <w:tc>
          <w:tcPr>
            <w:tcW w:w="2500" w:type="pct"/>
            <w:vAlign w:val="center"/>
          </w:tcPr>
          <w:p w14:paraId="5FA003B0" w14:textId="2996080F" w:rsidR="00A23088" w:rsidRPr="001D31FE" w:rsidRDefault="001D31FE" w:rsidP="006626C7">
            <w:pPr>
              <w:pStyle w:val="ListParagraph"/>
              <w:numPr>
                <w:ilvl w:val="0"/>
                <w:numId w:val="10"/>
              </w:numPr>
              <w:spacing w:after="0" w:line="240" w:lineRule="auto"/>
            </w:pPr>
            <w:r w:rsidRPr="001D31FE">
              <w:t>Traukos akumuliatorių talpa</w:t>
            </w:r>
          </w:p>
        </w:tc>
        <w:tc>
          <w:tcPr>
            <w:tcW w:w="2500" w:type="pct"/>
          </w:tcPr>
          <w:p w14:paraId="37FA3141" w14:textId="6D09F8F8" w:rsidR="00355F2A" w:rsidRDefault="00000000" w:rsidP="00355F2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324361327"/>
                <w14:checkbox>
                  <w14:checked w14:val="0"/>
                  <w14:checkedState w14:val="2612" w14:font="MS Gothic"/>
                  <w14:uncheckedState w14:val="2610" w14:font="MS Gothic"/>
                </w14:checkbox>
              </w:sdtPr>
              <w:sdtContent>
                <w:r w:rsidR="00355F2A">
                  <w:rPr>
                    <w:rFonts w:ascii="MS Gothic" w:eastAsia="MS Gothic" w:hAnsi="MS Gothic" w:cs="Times New Roman" w:hint="eastAsia"/>
                    <w:color w:val="000000"/>
                    <w:szCs w:val="24"/>
                    <w:lang w:eastAsia="lt-LT"/>
                  </w:rPr>
                  <w:t>☐</w:t>
                </w:r>
              </w:sdtContent>
            </w:sdt>
            <w:r w:rsidR="00355F2A">
              <w:rPr>
                <w:rFonts w:eastAsia="Times New Roman" w:cs="Times New Roman"/>
                <w:color w:val="000000"/>
                <w:szCs w:val="24"/>
                <w:lang w:eastAsia="lt-LT"/>
              </w:rPr>
              <w:t> – </w:t>
            </w:r>
            <w:r w:rsidR="003D36B0">
              <w:t>50</w:t>
            </w:r>
            <w:r w:rsidR="00857B6F">
              <w:t xml:space="preserve"> kW</w:t>
            </w:r>
            <w:r w:rsidR="0082516A">
              <w:t>h</w:t>
            </w:r>
            <w:r w:rsidR="00857B6F">
              <w:t xml:space="preserve"> –</w:t>
            </w:r>
            <w:r w:rsidR="003D36B0">
              <w:t xml:space="preserve"> </w:t>
            </w:r>
            <w:r w:rsidR="00CA130B">
              <w:t>70</w:t>
            </w:r>
            <w:r w:rsidR="00857B6F">
              <w:t xml:space="preserve"> kW</w:t>
            </w:r>
            <w:r w:rsidR="002B2208">
              <w:t>h</w:t>
            </w:r>
            <w:r w:rsidR="00355F2A">
              <w:rPr>
                <w:rFonts w:eastAsia="Times New Roman" w:cs="Times New Roman"/>
                <w:color w:val="000000"/>
                <w:szCs w:val="24"/>
                <w:lang w:eastAsia="lt-LT"/>
              </w:rPr>
              <w:t>;</w:t>
            </w:r>
          </w:p>
          <w:p w14:paraId="14405E16" w14:textId="7E8D9411" w:rsidR="00355F2A" w:rsidRDefault="00000000" w:rsidP="00355F2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220399199"/>
                <w14:checkbox>
                  <w14:checked w14:val="0"/>
                  <w14:checkedState w14:val="2612" w14:font="MS Gothic"/>
                  <w14:uncheckedState w14:val="2610" w14:font="MS Gothic"/>
                </w14:checkbox>
              </w:sdtPr>
              <w:sdtContent>
                <w:r w:rsidR="00355F2A">
                  <w:rPr>
                    <w:rFonts w:ascii="MS Gothic" w:eastAsia="MS Gothic" w:hAnsi="MS Gothic" w:cs="Times New Roman" w:hint="eastAsia"/>
                    <w:color w:val="000000"/>
                    <w:szCs w:val="24"/>
                    <w:lang w:eastAsia="lt-LT"/>
                  </w:rPr>
                  <w:t>☐</w:t>
                </w:r>
              </w:sdtContent>
            </w:sdt>
            <w:r w:rsidR="00355F2A">
              <w:rPr>
                <w:rFonts w:eastAsia="Times New Roman" w:cs="Times New Roman"/>
                <w:color w:val="000000"/>
                <w:szCs w:val="24"/>
                <w:lang w:eastAsia="lt-LT"/>
              </w:rPr>
              <w:t> – </w:t>
            </w:r>
            <w:r w:rsidR="00CA130B">
              <w:t>7</w:t>
            </w:r>
            <w:r w:rsidR="00A05AC0" w:rsidRPr="007115EB">
              <w:t>1 kW</w:t>
            </w:r>
            <w:r w:rsidR="002B2208">
              <w:t>h</w:t>
            </w:r>
            <w:r w:rsidR="00A05AC0" w:rsidRPr="007115EB">
              <w:t xml:space="preserve"> – </w:t>
            </w:r>
            <w:r w:rsidR="00CA130B">
              <w:t>10</w:t>
            </w:r>
            <w:r w:rsidR="00A05AC0" w:rsidRPr="007115EB">
              <w:t>0 kW</w:t>
            </w:r>
            <w:r w:rsidR="002B2208">
              <w:t>h</w:t>
            </w:r>
            <w:r w:rsidR="00355F2A">
              <w:rPr>
                <w:rFonts w:eastAsia="Times New Roman" w:cs="Times New Roman"/>
                <w:color w:val="000000"/>
                <w:szCs w:val="24"/>
                <w:lang w:eastAsia="lt-LT"/>
              </w:rPr>
              <w:t>;</w:t>
            </w:r>
          </w:p>
          <w:p w14:paraId="046632CF" w14:textId="4DEA26B8" w:rsidR="00355F2A" w:rsidRDefault="00000000" w:rsidP="00355F2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915904213"/>
                <w14:checkbox>
                  <w14:checked w14:val="0"/>
                  <w14:checkedState w14:val="2612" w14:font="MS Gothic"/>
                  <w14:uncheckedState w14:val="2610" w14:font="MS Gothic"/>
                </w14:checkbox>
              </w:sdtPr>
              <w:sdtContent>
                <w:r w:rsidR="00355F2A">
                  <w:rPr>
                    <w:rFonts w:ascii="MS Gothic" w:eastAsia="MS Gothic" w:hAnsi="MS Gothic" w:cs="Times New Roman" w:hint="eastAsia"/>
                    <w:color w:val="000000"/>
                    <w:szCs w:val="24"/>
                    <w:lang w:eastAsia="lt-LT"/>
                  </w:rPr>
                  <w:t>☐</w:t>
                </w:r>
              </w:sdtContent>
            </w:sdt>
            <w:r w:rsidR="00355F2A">
              <w:rPr>
                <w:rFonts w:eastAsia="Times New Roman" w:cs="Times New Roman"/>
                <w:color w:val="000000"/>
                <w:szCs w:val="24"/>
                <w:lang w:eastAsia="lt-LT"/>
              </w:rPr>
              <w:t> – </w:t>
            </w:r>
            <w:r w:rsidR="00CA130B">
              <w:t>10</w:t>
            </w:r>
            <w:r w:rsidR="00834A1C">
              <w:t>1 kW</w:t>
            </w:r>
            <w:r w:rsidR="002B2208">
              <w:t>h</w:t>
            </w:r>
            <w:r w:rsidR="00834A1C">
              <w:t xml:space="preserve"> – </w:t>
            </w:r>
            <w:r w:rsidR="00CA130B">
              <w:t>13</w:t>
            </w:r>
            <w:r w:rsidR="002B2208">
              <w:t>0</w:t>
            </w:r>
            <w:r w:rsidR="00834A1C">
              <w:t xml:space="preserve"> kW</w:t>
            </w:r>
            <w:r w:rsidR="002B2208">
              <w:t>h</w:t>
            </w:r>
            <w:r w:rsidR="00355F2A">
              <w:rPr>
                <w:rFonts w:eastAsia="Times New Roman" w:cs="Times New Roman"/>
                <w:color w:val="000000"/>
                <w:szCs w:val="24"/>
                <w:lang w:eastAsia="lt-LT"/>
              </w:rPr>
              <w:t>;</w:t>
            </w:r>
          </w:p>
          <w:p w14:paraId="1E3A5245" w14:textId="62C72011" w:rsidR="0089745A" w:rsidRDefault="00000000" w:rsidP="00355F2A">
            <w:pPr>
              <w:spacing w:after="0" w:line="240" w:lineRule="auto"/>
              <w:jc w:val="both"/>
            </w:pPr>
            <w:sdt>
              <w:sdtPr>
                <w:rPr>
                  <w:rFonts w:eastAsia="Times New Roman" w:cs="Times New Roman"/>
                  <w:color w:val="000000"/>
                  <w:szCs w:val="24"/>
                  <w:lang w:eastAsia="lt-LT"/>
                </w:rPr>
                <w:id w:val="-1228135577"/>
                <w14:checkbox>
                  <w14:checked w14:val="0"/>
                  <w14:checkedState w14:val="2612" w14:font="MS Gothic"/>
                  <w14:uncheckedState w14:val="2610" w14:font="MS Gothic"/>
                </w14:checkbox>
              </w:sdtPr>
              <w:sdtContent>
                <w:r w:rsidR="0089745A">
                  <w:rPr>
                    <w:rFonts w:ascii="MS Gothic" w:eastAsia="MS Gothic" w:hAnsi="MS Gothic" w:cs="Times New Roman" w:hint="eastAsia"/>
                    <w:color w:val="000000"/>
                    <w:szCs w:val="24"/>
                    <w:lang w:eastAsia="lt-LT"/>
                  </w:rPr>
                  <w:t>☐</w:t>
                </w:r>
              </w:sdtContent>
            </w:sdt>
            <w:r w:rsidR="00355F2A">
              <w:rPr>
                <w:rFonts w:eastAsia="Times New Roman" w:cs="Times New Roman"/>
                <w:color w:val="000000"/>
                <w:szCs w:val="24"/>
                <w:lang w:eastAsia="lt-LT"/>
              </w:rPr>
              <w:t> – </w:t>
            </w:r>
            <w:r w:rsidR="00CA130B">
              <w:t>13</w:t>
            </w:r>
            <w:r w:rsidR="003B5609">
              <w:t>1 kW</w:t>
            </w:r>
            <w:r w:rsidR="0089745A">
              <w:t xml:space="preserve">h – </w:t>
            </w:r>
            <w:r w:rsidR="00CA130B">
              <w:t>16</w:t>
            </w:r>
            <w:r w:rsidR="0089745A">
              <w:t>0 kWh;</w:t>
            </w:r>
          </w:p>
          <w:p w14:paraId="18BA5A5F" w14:textId="28C8E268" w:rsidR="00A23088" w:rsidRDefault="00000000" w:rsidP="00355F2A">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2001231842"/>
                <w14:checkbox>
                  <w14:checked w14:val="0"/>
                  <w14:checkedState w14:val="2612" w14:font="MS Gothic"/>
                  <w14:uncheckedState w14:val="2610" w14:font="MS Gothic"/>
                </w14:checkbox>
              </w:sdtPr>
              <w:sdtContent>
                <w:r w:rsidR="0089745A">
                  <w:rPr>
                    <w:rFonts w:ascii="MS Gothic" w:eastAsia="MS Gothic" w:hAnsi="MS Gothic" w:cs="Times New Roman" w:hint="eastAsia"/>
                    <w:color w:val="000000"/>
                    <w:szCs w:val="24"/>
                    <w:lang w:eastAsia="lt-LT"/>
                  </w:rPr>
                  <w:t>☐</w:t>
                </w:r>
              </w:sdtContent>
            </w:sdt>
            <w:r w:rsidR="0089745A">
              <w:rPr>
                <w:rFonts w:eastAsia="Times New Roman" w:cs="Times New Roman"/>
                <w:color w:val="000000"/>
                <w:szCs w:val="24"/>
                <w:lang w:eastAsia="lt-LT"/>
              </w:rPr>
              <w:t> – </w:t>
            </w:r>
            <w:r w:rsidR="00CA130B">
              <w:t>16</w:t>
            </w:r>
            <w:r w:rsidR="0089745A">
              <w:t xml:space="preserve">1 kWh </w:t>
            </w:r>
            <w:r w:rsidR="003B5609">
              <w:t>ir daugiau</w:t>
            </w:r>
            <w:r w:rsidR="00355F2A">
              <w:rPr>
                <w:rFonts w:eastAsia="Times New Roman" w:cs="Times New Roman"/>
                <w:color w:val="000000"/>
                <w:szCs w:val="24"/>
                <w:lang w:eastAsia="lt-LT"/>
              </w:rPr>
              <w:t>.</w:t>
            </w:r>
          </w:p>
        </w:tc>
      </w:tr>
      <w:tr w:rsidR="003B5609" w:rsidRPr="0098316A" w14:paraId="5330DB38" w14:textId="77777777" w:rsidTr="00E30327">
        <w:trPr>
          <w:trHeight w:val="454"/>
        </w:trPr>
        <w:tc>
          <w:tcPr>
            <w:tcW w:w="2500" w:type="pct"/>
            <w:vAlign w:val="center"/>
          </w:tcPr>
          <w:p w14:paraId="72F911CE" w14:textId="6E888BC6" w:rsidR="003B5609" w:rsidRPr="006150A0" w:rsidRDefault="006150A0" w:rsidP="006626C7">
            <w:pPr>
              <w:pStyle w:val="ListParagraph"/>
              <w:numPr>
                <w:ilvl w:val="0"/>
                <w:numId w:val="10"/>
              </w:numPr>
              <w:spacing w:after="0" w:line="240" w:lineRule="auto"/>
            </w:pPr>
            <w:r w:rsidRPr="006150A0">
              <w:t>Nuvažiuojamas atstumas pagal E-SORT2</w:t>
            </w:r>
            <w:r w:rsidR="00FB2E83">
              <w:t>, WLTP</w:t>
            </w:r>
          </w:p>
        </w:tc>
        <w:tc>
          <w:tcPr>
            <w:tcW w:w="2500" w:type="pct"/>
          </w:tcPr>
          <w:p w14:paraId="79BFEDD8" w14:textId="55F32240" w:rsidR="00573F37" w:rsidRDefault="00000000" w:rsidP="00573F3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2022306923"/>
                <w14:checkbox>
                  <w14:checked w14:val="0"/>
                  <w14:checkedState w14:val="2612" w14:font="MS Gothic"/>
                  <w14:uncheckedState w14:val="2610" w14:font="MS Gothic"/>
                </w14:checkbox>
              </w:sdtPr>
              <w:sdtContent>
                <w:r w:rsidR="00573F37">
                  <w:rPr>
                    <w:rFonts w:ascii="MS Gothic" w:eastAsia="MS Gothic" w:hAnsi="MS Gothic" w:cs="Times New Roman" w:hint="eastAsia"/>
                    <w:color w:val="000000"/>
                    <w:szCs w:val="24"/>
                    <w:lang w:eastAsia="lt-LT"/>
                  </w:rPr>
                  <w:t>☐</w:t>
                </w:r>
              </w:sdtContent>
            </w:sdt>
            <w:r w:rsidR="00573F37">
              <w:rPr>
                <w:rFonts w:eastAsia="Times New Roman" w:cs="Times New Roman"/>
                <w:color w:val="000000"/>
                <w:szCs w:val="24"/>
                <w:lang w:eastAsia="lt-LT"/>
              </w:rPr>
              <w:t> – </w:t>
            </w:r>
            <w:r w:rsidR="00A87407" w:rsidRPr="00A87407">
              <w:t xml:space="preserve">nuo </w:t>
            </w:r>
            <w:r w:rsidR="00FB2E83">
              <w:t>10</w:t>
            </w:r>
            <w:r w:rsidR="00A87407" w:rsidRPr="00A87407">
              <w:t xml:space="preserve">0 km ir daugiau (iki </w:t>
            </w:r>
            <w:r w:rsidR="00FB2E83">
              <w:t>15</w:t>
            </w:r>
            <w:r w:rsidR="00A87407" w:rsidRPr="00A87407">
              <w:t>0 km)</w:t>
            </w:r>
            <w:r w:rsidR="00573F37">
              <w:rPr>
                <w:rFonts w:eastAsia="Times New Roman" w:cs="Times New Roman"/>
                <w:color w:val="000000"/>
                <w:szCs w:val="24"/>
                <w:lang w:eastAsia="lt-LT"/>
              </w:rPr>
              <w:t>;</w:t>
            </w:r>
          </w:p>
          <w:p w14:paraId="53148143" w14:textId="2903C9F7" w:rsidR="00573F37" w:rsidRDefault="00000000" w:rsidP="00573F3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611116802"/>
                <w14:checkbox>
                  <w14:checked w14:val="0"/>
                  <w14:checkedState w14:val="2612" w14:font="MS Gothic"/>
                  <w14:uncheckedState w14:val="2610" w14:font="MS Gothic"/>
                </w14:checkbox>
              </w:sdtPr>
              <w:sdtContent>
                <w:r w:rsidR="00573F37">
                  <w:rPr>
                    <w:rFonts w:ascii="MS Gothic" w:eastAsia="MS Gothic" w:hAnsi="MS Gothic" w:cs="Times New Roman" w:hint="eastAsia"/>
                    <w:color w:val="000000"/>
                    <w:szCs w:val="24"/>
                    <w:lang w:eastAsia="lt-LT"/>
                  </w:rPr>
                  <w:t>☐</w:t>
                </w:r>
              </w:sdtContent>
            </w:sdt>
            <w:r w:rsidR="00573F37">
              <w:rPr>
                <w:rFonts w:eastAsia="Times New Roman" w:cs="Times New Roman"/>
                <w:color w:val="000000"/>
                <w:szCs w:val="24"/>
                <w:lang w:eastAsia="lt-LT"/>
              </w:rPr>
              <w:t> – </w:t>
            </w:r>
            <w:r w:rsidR="00A87407" w:rsidRPr="00A87407">
              <w:t xml:space="preserve">nuo </w:t>
            </w:r>
            <w:r w:rsidR="00FB2E83">
              <w:t>15</w:t>
            </w:r>
            <w:r w:rsidR="00A87407" w:rsidRPr="00A87407">
              <w:t xml:space="preserve">0 km ir daugiau (iki </w:t>
            </w:r>
            <w:r w:rsidR="00FB2E83">
              <w:t>20</w:t>
            </w:r>
            <w:r w:rsidR="00A87407" w:rsidRPr="00A87407">
              <w:t>0 km)</w:t>
            </w:r>
            <w:r w:rsidR="00573F37">
              <w:rPr>
                <w:rFonts w:eastAsia="Times New Roman" w:cs="Times New Roman"/>
                <w:color w:val="000000"/>
                <w:szCs w:val="24"/>
                <w:lang w:eastAsia="lt-LT"/>
              </w:rPr>
              <w:t>;</w:t>
            </w:r>
          </w:p>
          <w:p w14:paraId="582D0BF7" w14:textId="59EF8C5D" w:rsidR="003B5609" w:rsidRDefault="00000000" w:rsidP="00573F3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358345792"/>
                <w14:checkbox>
                  <w14:checked w14:val="0"/>
                  <w14:checkedState w14:val="2612" w14:font="MS Gothic"/>
                  <w14:uncheckedState w14:val="2610" w14:font="MS Gothic"/>
                </w14:checkbox>
              </w:sdtPr>
              <w:sdtContent>
                <w:r w:rsidR="00573F37">
                  <w:rPr>
                    <w:rFonts w:ascii="MS Gothic" w:eastAsia="MS Gothic" w:hAnsi="MS Gothic" w:cs="Times New Roman" w:hint="eastAsia"/>
                    <w:color w:val="000000"/>
                    <w:szCs w:val="24"/>
                    <w:lang w:eastAsia="lt-LT"/>
                  </w:rPr>
                  <w:t>☐</w:t>
                </w:r>
              </w:sdtContent>
            </w:sdt>
            <w:r w:rsidR="00573F37">
              <w:rPr>
                <w:rFonts w:eastAsia="Times New Roman" w:cs="Times New Roman"/>
                <w:color w:val="000000"/>
                <w:szCs w:val="24"/>
                <w:lang w:eastAsia="lt-LT"/>
              </w:rPr>
              <w:t> – </w:t>
            </w:r>
            <w:r w:rsidR="00A87407" w:rsidRPr="00A87407">
              <w:t xml:space="preserve">nuo </w:t>
            </w:r>
            <w:r w:rsidR="00FB2E83">
              <w:t>20</w:t>
            </w:r>
            <w:r w:rsidR="00A87407" w:rsidRPr="00A87407">
              <w:t>0 km ir daugiau</w:t>
            </w:r>
            <w:r w:rsidR="005D42FE">
              <w:t>.</w:t>
            </w:r>
          </w:p>
        </w:tc>
      </w:tr>
      <w:tr w:rsidR="006626C7" w:rsidRPr="0098316A" w14:paraId="0EAA3397" w14:textId="77777777" w:rsidTr="00E30327">
        <w:trPr>
          <w:trHeight w:val="454"/>
        </w:trPr>
        <w:tc>
          <w:tcPr>
            <w:tcW w:w="2500" w:type="pct"/>
            <w:vAlign w:val="center"/>
          </w:tcPr>
          <w:p w14:paraId="315F906E" w14:textId="47662552" w:rsidR="006626C7" w:rsidRPr="006626C7" w:rsidRDefault="006626C7" w:rsidP="006626C7">
            <w:pPr>
              <w:pStyle w:val="ListParagraph"/>
              <w:numPr>
                <w:ilvl w:val="0"/>
                <w:numId w:val="10"/>
              </w:numPr>
              <w:spacing w:after="0" w:line="240" w:lineRule="auto"/>
            </w:pPr>
            <w:r w:rsidRPr="006626C7">
              <w:t>Pristatymo terminas</w:t>
            </w:r>
          </w:p>
        </w:tc>
        <w:tc>
          <w:tcPr>
            <w:tcW w:w="2500" w:type="pct"/>
          </w:tcPr>
          <w:p w14:paraId="0D933D22" w14:textId="5449D374" w:rsidR="006626C7" w:rsidRDefault="00000000" w:rsidP="0098316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939327660"/>
                <w14:checkbox>
                  <w14:checked w14:val="0"/>
                  <w14:checkedState w14:val="2612" w14:font="MS Gothic"/>
                  <w14:uncheckedState w14:val="2610" w14:font="MS Gothic"/>
                </w14:checkbox>
              </w:sdtPr>
              <w:sdtContent>
                <w:r w:rsidR="00536FF6">
                  <w:rPr>
                    <w:rFonts w:ascii="MS Gothic" w:eastAsia="MS Gothic" w:hAnsi="MS Gothic" w:cs="Times New Roman" w:hint="eastAsia"/>
                    <w:color w:val="000000"/>
                    <w:szCs w:val="24"/>
                    <w:lang w:eastAsia="lt-LT"/>
                  </w:rPr>
                  <w:t>☐</w:t>
                </w:r>
              </w:sdtContent>
            </w:sdt>
            <w:r w:rsidR="00536FF6">
              <w:rPr>
                <w:rFonts w:eastAsia="Times New Roman" w:cs="Times New Roman"/>
                <w:color w:val="000000"/>
                <w:szCs w:val="24"/>
                <w:lang w:eastAsia="lt-LT"/>
              </w:rPr>
              <w:t> – </w:t>
            </w:r>
            <w:r w:rsidR="00566C00" w:rsidRPr="00566C00">
              <w:rPr>
                <w:rFonts w:eastAsia="Times New Roman" w:cs="Times New Roman"/>
                <w:color w:val="000000"/>
                <w:szCs w:val="24"/>
                <w:lang w:eastAsia="lt-LT"/>
              </w:rPr>
              <w:t xml:space="preserve">Ne vėliau kaip per </w:t>
            </w:r>
            <w:r w:rsidR="00FB2E83">
              <w:rPr>
                <w:rFonts w:eastAsia="Times New Roman" w:cs="Times New Roman"/>
                <w:color w:val="000000"/>
                <w:szCs w:val="24"/>
                <w:lang w:eastAsia="lt-LT"/>
              </w:rPr>
              <w:t>4</w:t>
            </w:r>
            <w:r w:rsidR="00566C00" w:rsidRPr="00566C00">
              <w:rPr>
                <w:rFonts w:eastAsia="Times New Roman" w:cs="Times New Roman"/>
                <w:color w:val="000000"/>
                <w:szCs w:val="24"/>
                <w:lang w:eastAsia="lt-LT"/>
              </w:rPr>
              <w:t xml:space="preserve"> </w:t>
            </w:r>
            <w:r w:rsidR="00211117" w:rsidRPr="00566C00">
              <w:rPr>
                <w:rFonts w:eastAsia="Times New Roman" w:cs="Times New Roman"/>
                <w:color w:val="000000"/>
                <w:szCs w:val="24"/>
                <w:lang w:eastAsia="lt-LT"/>
              </w:rPr>
              <w:t>mėnesius</w:t>
            </w:r>
            <w:r w:rsidR="00536FF6">
              <w:rPr>
                <w:rFonts w:eastAsia="Times New Roman" w:cs="Times New Roman"/>
                <w:color w:val="000000"/>
                <w:szCs w:val="24"/>
                <w:lang w:eastAsia="lt-LT"/>
              </w:rPr>
              <w:t>;</w:t>
            </w:r>
          </w:p>
          <w:p w14:paraId="5BD97236" w14:textId="083FB0A9" w:rsidR="00536FF6" w:rsidRDefault="00000000" w:rsidP="0098316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934172922"/>
                <w14:checkbox>
                  <w14:checked w14:val="0"/>
                  <w14:checkedState w14:val="2612" w14:font="MS Gothic"/>
                  <w14:uncheckedState w14:val="2610" w14:font="MS Gothic"/>
                </w14:checkbox>
              </w:sdtPr>
              <w:sdtContent>
                <w:r w:rsidR="00536FF6">
                  <w:rPr>
                    <w:rFonts w:ascii="MS Gothic" w:eastAsia="MS Gothic" w:hAnsi="MS Gothic" w:cs="Times New Roman" w:hint="eastAsia"/>
                    <w:color w:val="000000"/>
                    <w:szCs w:val="24"/>
                    <w:lang w:eastAsia="lt-LT"/>
                  </w:rPr>
                  <w:t>☐</w:t>
                </w:r>
              </w:sdtContent>
            </w:sdt>
            <w:r w:rsidR="00536FF6">
              <w:rPr>
                <w:rFonts w:eastAsia="Times New Roman" w:cs="Times New Roman"/>
                <w:color w:val="000000"/>
                <w:szCs w:val="24"/>
                <w:lang w:eastAsia="lt-LT"/>
              </w:rPr>
              <w:t> – </w:t>
            </w:r>
            <w:r w:rsidR="00566C00" w:rsidRPr="00566C00">
              <w:rPr>
                <w:rFonts w:eastAsia="Times New Roman" w:cs="Times New Roman"/>
                <w:color w:val="000000"/>
                <w:szCs w:val="24"/>
                <w:lang w:eastAsia="lt-LT"/>
              </w:rPr>
              <w:t xml:space="preserve">Ne vėliau kaip per </w:t>
            </w:r>
            <w:r w:rsidR="00FB2E83">
              <w:rPr>
                <w:rFonts w:eastAsia="Times New Roman" w:cs="Times New Roman"/>
                <w:color w:val="000000"/>
                <w:szCs w:val="24"/>
                <w:lang w:eastAsia="lt-LT"/>
              </w:rPr>
              <w:t>3</w:t>
            </w:r>
            <w:r w:rsidR="00566C00" w:rsidRPr="00566C00">
              <w:rPr>
                <w:rFonts w:eastAsia="Times New Roman" w:cs="Times New Roman"/>
                <w:color w:val="000000"/>
                <w:szCs w:val="24"/>
                <w:lang w:eastAsia="lt-LT"/>
              </w:rPr>
              <w:t xml:space="preserve"> </w:t>
            </w:r>
            <w:r w:rsidR="00211117" w:rsidRPr="00566C00">
              <w:rPr>
                <w:rFonts w:eastAsia="Times New Roman" w:cs="Times New Roman"/>
                <w:color w:val="000000"/>
                <w:szCs w:val="24"/>
                <w:lang w:eastAsia="lt-LT"/>
              </w:rPr>
              <w:t>mėnesius</w:t>
            </w:r>
            <w:r w:rsidR="00536FF6">
              <w:rPr>
                <w:rFonts w:eastAsia="Times New Roman" w:cs="Times New Roman"/>
                <w:color w:val="000000"/>
                <w:szCs w:val="24"/>
                <w:lang w:eastAsia="lt-LT"/>
              </w:rPr>
              <w:t>;</w:t>
            </w:r>
          </w:p>
          <w:p w14:paraId="3A3497A4" w14:textId="10D6A261" w:rsidR="00536FF6" w:rsidRPr="0098316A" w:rsidRDefault="00000000" w:rsidP="0098316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728456313"/>
                <w14:checkbox>
                  <w14:checked w14:val="0"/>
                  <w14:checkedState w14:val="2612" w14:font="MS Gothic"/>
                  <w14:uncheckedState w14:val="2610" w14:font="MS Gothic"/>
                </w14:checkbox>
              </w:sdtPr>
              <w:sdtContent>
                <w:r w:rsidR="00536FF6">
                  <w:rPr>
                    <w:rFonts w:ascii="MS Gothic" w:eastAsia="MS Gothic" w:hAnsi="MS Gothic" w:cs="Times New Roman" w:hint="eastAsia"/>
                    <w:color w:val="000000"/>
                    <w:szCs w:val="24"/>
                    <w:lang w:eastAsia="lt-LT"/>
                  </w:rPr>
                  <w:t>☐</w:t>
                </w:r>
              </w:sdtContent>
            </w:sdt>
            <w:r w:rsidR="00536FF6">
              <w:rPr>
                <w:rFonts w:eastAsia="Times New Roman" w:cs="Times New Roman"/>
                <w:color w:val="000000"/>
                <w:szCs w:val="24"/>
                <w:lang w:eastAsia="lt-LT"/>
              </w:rPr>
              <w:t> – </w:t>
            </w:r>
            <w:r w:rsidR="00566C00" w:rsidRPr="00566C00">
              <w:rPr>
                <w:rFonts w:eastAsia="Times New Roman" w:cs="Times New Roman"/>
                <w:color w:val="000000"/>
                <w:szCs w:val="24"/>
                <w:lang w:eastAsia="lt-LT"/>
              </w:rPr>
              <w:t xml:space="preserve">Ne vėliau kaip per </w:t>
            </w:r>
            <w:r w:rsidR="00FB2E83">
              <w:rPr>
                <w:rFonts w:eastAsia="Times New Roman" w:cs="Times New Roman"/>
                <w:color w:val="000000"/>
                <w:szCs w:val="24"/>
                <w:lang w:eastAsia="lt-LT"/>
              </w:rPr>
              <w:t>2</w:t>
            </w:r>
            <w:r w:rsidR="00566C00" w:rsidRPr="00566C00">
              <w:rPr>
                <w:rFonts w:eastAsia="Times New Roman" w:cs="Times New Roman"/>
                <w:color w:val="000000"/>
                <w:szCs w:val="24"/>
                <w:lang w:eastAsia="lt-LT"/>
              </w:rPr>
              <w:t xml:space="preserve"> mėnesius</w:t>
            </w:r>
            <w:r w:rsidR="00211117">
              <w:rPr>
                <w:rFonts w:eastAsia="Times New Roman" w:cs="Times New Roman"/>
                <w:color w:val="000000"/>
                <w:szCs w:val="24"/>
                <w:lang w:eastAsia="lt-LT"/>
              </w:rPr>
              <w:t>.</w:t>
            </w:r>
          </w:p>
        </w:tc>
      </w:tr>
    </w:tbl>
    <w:p w14:paraId="1960DAEE" w14:textId="77777777" w:rsidR="0098316A" w:rsidRDefault="0098316A" w:rsidP="004C09A1">
      <w:pPr>
        <w:spacing w:after="0" w:line="240" w:lineRule="auto"/>
      </w:pPr>
    </w:p>
    <w:p w14:paraId="24880CE7" w14:textId="2DC07009" w:rsidR="0098316A" w:rsidRPr="0098316A" w:rsidRDefault="0098316A" w:rsidP="0098316A">
      <w:pPr>
        <w:pStyle w:val="ListParagraph"/>
        <w:numPr>
          <w:ilvl w:val="0"/>
          <w:numId w:val="4"/>
        </w:numPr>
        <w:spacing w:after="0" w:line="240" w:lineRule="auto"/>
      </w:pPr>
      <w:r w:rsidRPr="0098316A">
        <w:rPr>
          <w:bCs/>
        </w:rPr>
        <w:t>Siūlomos prekės visiškai atitinka pirkimo dokumentuose nurodytus reikalavimus.</w:t>
      </w:r>
    </w:p>
    <w:p w14:paraId="7D3FA5A0" w14:textId="517364C7" w:rsidR="0098316A" w:rsidRPr="0098316A" w:rsidRDefault="0098316A" w:rsidP="0098316A">
      <w:pPr>
        <w:pStyle w:val="ListParagraph"/>
        <w:numPr>
          <w:ilvl w:val="0"/>
          <w:numId w:val="4"/>
        </w:numPr>
        <w:spacing w:after="0" w:line="240" w:lineRule="auto"/>
      </w:pPr>
      <w:r w:rsidRPr="0098316A">
        <w:rPr>
          <w:bCs/>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4110"/>
        <w:gridCol w:w="3662"/>
      </w:tblGrid>
      <w:tr w:rsidR="0098316A" w:rsidRPr="00E30327" w14:paraId="2AE117C3" w14:textId="77777777" w:rsidTr="00E30327">
        <w:tc>
          <w:tcPr>
            <w:tcW w:w="55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top w:w="0" w:type="dxa"/>
              <w:left w:w="108" w:type="dxa"/>
              <w:bottom w:w="0" w:type="dxa"/>
              <w:right w:w="108" w:type="dxa"/>
            </w:tcMar>
            <w:hideMark/>
          </w:tcPr>
          <w:p w14:paraId="52118D44" w14:textId="77777777" w:rsidR="0098316A" w:rsidRPr="00E30327" w:rsidRDefault="0098316A" w:rsidP="0098316A">
            <w:pPr>
              <w:spacing w:after="0" w:line="240" w:lineRule="auto"/>
              <w:ind w:left="-260" w:right="-108"/>
              <w:jc w:val="center"/>
              <w:rPr>
                <w:rFonts w:eastAsia="Times New Roman" w:cs="Times New Roman"/>
                <w:b/>
                <w:bCs/>
                <w:szCs w:val="24"/>
                <w:lang w:eastAsia="lt-LT"/>
              </w:rPr>
            </w:pPr>
            <w:r w:rsidRPr="00E30327">
              <w:rPr>
                <w:rFonts w:eastAsia="Times New Roman" w:cs="Times New Roman"/>
                <w:b/>
                <w:bCs/>
                <w:szCs w:val="24"/>
                <w:lang w:eastAsia="lt-LT"/>
              </w:rPr>
              <w:t xml:space="preserve">Eil. </w:t>
            </w:r>
          </w:p>
          <w:p w14:paraId="06654100" w14:textId="77777777" w:rsidR="0098316A" w:rsidRPr="00E30327" w:rsidRDefault="0098316A" w:rsidP="0098316A">
            <w:pPr>
              <w:spacing w:after="0" w:line="240" w:lineRule="auto"/>
              <w:ind w:left="-260" w:right="-108"/>
              <w:jc w:val="center"/>
              <w:rPr>
                <w:rFonts w:eastAsia="Times New Roman" w:cs="Times New Roman"/>
                <w:b/>
                <w:bCs/>
                <w:szCs w:val="24"/>
                <w:lang w:eastAsia="lt-LT"/>
              </w:rPr>
            </w:pPr>
            <w:r w:rsidRPr="00E30327">
              <w:rPr>
                <w:rFonts w:eastAsia="Times New Roman" w:cs="Times New Roman"/>
                <w:b/>
                <w:bCs/>
                <w:szCs w:val="24"/>
                <w:lang w:eastAsia="lt-LT"/>
              </w:rPr>
              <w:t>Nr.</w:t>
            </w:r>
          </w:p>
        </w:tc>
        <w:tc>
          <w:tcPr>
            <w:tcW w:w="1560" w:type="dxa"/>
            <w:tcBorders>
              <w:top w:val="single" w:sz="8" w:space="0" w:color="auto"/>
              <w:left w:val="nil"/>
              <w:bottom w:val="single" w:sz="8" w:space="0" w:color="auto"/>
              <w:right w:val="single" w:sz="8" w:space="0" w:color="auto"/>
            </w:tcBorders>
            <w:shd w:val="clear" w:color="auto" w:fill="D1D1D1" w:themeFill="background2" w:themeFillShade="E6"/>
            <w:tcMar>
              <w:top w:w="0" w:type="dxa"/>
              <w:left w:w="108" w:type="dxa"/>
              <w:bottom w:w="0" w:type="dxa"/>
              <w:right w:w="108" w:type="dxa"/>
            </w:tcMar>
            <w:hideMark/>
          </w:tcPr>
          <w:p w14:paraId="757B4190" w14:textId="77777777" w:rsidR="0098316A" w:rsidRPr="00E30327" w:rsidRDefault="0098316A" w:rsidP="0098316A">
            <w:pPr>
              <w:spacing w:after="0" w:line="240" w:lineRule="auto"/>
              <w:ind w:right="-108"/>
              <w:jc w:val="center"/>
              <w:rPr>
                <w:rFonts w:eastAsia="Times New Roman" w:cs="Times New Roman"/>
                <w:b/>
                <w:bCs/>
                <w:szCs w:val="24"/>
                <w:lang w:eastAsia="lt-LT"/>
              </w:rPr>
            </w:pPr>
            <w:r w:rsidRPr="00E30327">
              <w:rPr>
                <w:rFonts w:eastAsia="Times New Roman" w:cs="Times New Roman"/>
                <w:b/>
                <w:bCs/>
                <w:szCs w:val="24"/>
                <w:lang w:eastAsia="lt-LT"/>
              </w:rPr>
              <w:t>Ūkio subjekto pavadinimas</w:t>
            </w:r>
          </w:p>
          <w:p w14:paraId="148F23BB" w14:textId="77777777" w:rsidR="0098316A" w:rsidRPr="00E30327" w:rsidRDefault="0098316A" w:rsidP="0098316A">
            <w:pPr>
              <w:spacing w:after="0" w:line="240" w:lineRule="auto"/>
              <w:ind w:right="-108"/>
              <w:jc w:val="center"/>
              <w:rPr>
                <w:rFonts w:eastAsia="Times New Roman" w:cs="Times New Roman"/>
                <w:b/>
                <w:bCs/>
                <w:szCs w:val="24"/>
                <w:lang w:eastAsia="lt-LT"/>
              </w:rPr>
            </w:pPr>
            <w:r w:rsidRPr="00E30327">
              <w:rPr>
                <w:rFonts w:eastAsia="Times New Roman" w:cs="Times New Roman"/>
                <w:b/>
                <w:bCs/>
                <w:szCs w:val="24"/>
                <w:lang w:eastAsia="lt-LT"/>
              </w:rPr>
              <w:t>ir adresas</w:t>
            </w:r>
          </w:p>
        </w:tc>
        <w:tc>
          <w:tcPr>
            <w:tcW w:w="4110" w:type="dxa"/>
            <w:tcBorders>
              <w:top w:val="single" w:sz="8" w:space="0" w:color="auto"/>
              <w:left w:val="nil"/>
              <w:bottom w:val="single" w:sz="8" w:space="0" w:color="auto"/>
              <w:right w:val="single" w:sz="8" w:space="0" w:color="auto"/>
            </w:tcBorders>
            <w:shd w:val="clear" w:color="auto" w:fill="D1D1D1" w:themeFill="background2" w:themeFillShade="E6"/>
            <w:tcMar>
              <w:top w:w="0" w:type="dxa"/>
              <w:left w:w="108" w:type="dxa"/>
              <w:bottom w:w="0" w:type="dxa"/>
              <w:right w:w="108" w:type="dxa"/>
            </w:tcMar>
            <w:hideMark/>
          </w:tcPr>
          <w:p w14:paraId="525A7E7F" w14:textId="77777777" w:rsidR="0098316A" w:rsidRPr="00E30327" w:rsidRDefault="0098316A" w:rsidP="0098316A">
            <w:pPr>
              <w:spacing w:after="0" w:line="240" w:lineRule="auto"/>
              <w:ind w:left="-124" w:right="-92" w:firstLine="17"/>
              <w:jc w:val="center"/>
              <w:rPr>
                <w:rFonts w:eastAsia="Times New Roman" w:cs="Times New Roman"/>
                <w:b/>
                <w:bCs/>
                <w:szCs w:val="24"/>
                <w:lang w:eastAsia="lt-LT"/>
              </w:rPr>
            </w:pPr>
            <w:r w:rsidRPr="00E30327">
              <w:rPr>
                <w:rFonts w:eastAsia="Times New Roman" w:cs="Times New Roman"/>
                <w:b/>
                <w:bCs/>
                <w:szCs w:val="24"/>
                <w:lang w:eastAsia="lt-LT"/>
              </w:rPr>
              <w:t>Statusas (jungtinės veiklos partneris arba subtiekėjas (subrangovas) arba trečiasis asmuo, kurio pajėgumais remiamasi)</w:t>
            </w:r>
          </w:p>
        </w:tc>
        <w:tc>
          <w:tcPr>
            <w:tcW w:w="3662" w:type="dxa"/>
            <w:tcBorders>
              <w:top w:val="single" w:sz="8" w:space="0" w:color="auto"/>
              <w:left w:val="nil"/>
              <w:bottom w:val="single" w:sz="8" w:space="0" w:color="auto"/>
              <w:right w:val="single" w:sz="8" w:space="0" w:color="auto"/>
            </w:tcBorders>
            <w:shd w:val="clear" w:color="auto" w:fill="D1D1D1" w:themeFill="background2" w:themeFillShade="E6"/>
            <w:tcMar>
              <w:top w:w="0" w:type="dxa"/>
              <w:left w:w="108" w:type="dxa"/>
              <w:bottom w:w="0" w:type="dxa"/>
              <w:right w:w="108" w:type="dxa"/>
            </w:tcMar>
            <w:hideMark/>
          </w:tcPr>
          <w:p w14:paraId="74B3A580" w14:textId="77777777" w:rsidR="0098316A" w:rsidRPr="00E30327" w:rsidRDefault="0098316A" w:rsidP="0098316A">
            <w:pPr>
              <w:spacing w:after="0" w:line="240" w:lineRule="auto"/>
              <w:ind w:left="-108" w:firstLine="16"/>
              <w:jc w:val="center"/>
              <w:rPr>
                <w:rFonts w:eastAsia="Times New Roman" w:cs="Times New Roman"/>
                <w:b/>
                <w:bCs/>
                <w:szCs w:val="24"/>
                <w:lang w:eastAsia="lt-LT"/>
              </w:rPr>
            </w:pPr>
            <w:r w:rsidRPr="00E30327">
              <w:rPr>
                <w:rFonts w:eastAsia="Times New Roman" w:cs="Times New Roman"/>
                <w:b/>
                <w:bCs/>
                <w:szCs w:val="24"/>
                <w:lang w:eastAsia="lt-LT"/>
              </w:rPr>
              <w:t>Ūkio subjektui perduodamų įsipareigojamų apimtis (vertė nuo pasiūlymo kainos, %), ką darys pasitelkiamas ūkio subjektas</w:t>
            </w:r>
          </w:p>
        </w:tc>
      </w:tr>
      <w:tr w:rsidR="0098316A" w:rsidRPr="0098316A" w14:paraId="2FAFA1EF" w14:textId="77777777" w:rsidTr="00E3032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595BD9" w14:textId="77777777" w:rsidR="0098316A" w:rsidRPr="0098316A" w:rsidRDefault="0098316A" w:rsidP="0098316A">
            <w:pPr>
              <w:spacing w:after="0" w:line="240" w:lineRule="auto"/>
              <w:ind w:left="-260" w:right="-108"/>
              <w:jc w:val="both"/>
              <w:rPr>
                <w:rFonts w:eastAsia="Calibri" w:cs="Times New Roman"/>
                <w:szCs w:val="24"/>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7255CAA" w14:textId="77777777" w:rsidR="0098316A" w:rsidRPr="0098316A" w:rsidRDefault="0098316A" w:rsidP="0098316A">
            <w:pPr>
              <w:spacing w:after="0" w:line="240" w:lineRule="auto"/>
              <w:ind w:firstLine="414"/>
              <w:jc w:val="both"/>
              <w:rPr>
                <w:rFonts w:eastAsia="Calibri" w:cs="Times New Roman"/>
                <w:szCs w:val="24"/>
                <w:highlight w:val="yellow"/>
                <w:lang w:eastAsia="ar-SA"/>
              </w:rPr>
            </w:pP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2F60AE84" w14:textId="77777777" w:rsidR="0098316A" w:rsidRPr="0098316A" w:rsidRDefault="0098316A" w:rsidP="0098316A">
            <w:pPr>
              <w:spacing w:after="0" w:line="240" w:lineRule="auto"/>
              <w:ind w:right="-92" w:hanging="124"/>
              <w:jc w:val="both"/>
              <w:rPr>
                <w:rFonts w:eastAsia="Calibri" w:cs="Times New Roman"/>
                <w:szCs w:val="24"/>
                <w:highlight w:val="yellow"/>
                <w:lang w:eastAsia="ar-SA"/>
              </w:rPr>
            </w:pP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2B13BFBE" w14:textId="77777777" w:rsidR="0098316A" w:rsidRPr="0098316A" w:rsidRDefault="0098316A" w:rsidP="0098316A">
            <w:pPr>
              <w:spacing w:after="0" w:line="240" w:lineRule="auto"/>
              <w:ind w:right="117" w:hanging="124"/>
              <w:jc w:val="both"/>
              <w:rPr>
                <w:rFonts w:eastAsia="Calibri" w:cs="Times New Roman"/>
                <w:szCs w:val="24"/>
                <w:highlight w:val="yellow"/>
                <w:lang w:eastAsia="ar-SA"/>
              </w:rPr>
            </w:pPr>
          </w:p>
        </w:tc>
      </w:tr>
    </w:tbl>
    <w:p w14:paraId="251E1130" w14:textId="3A43A78D" w:rsidR="0098316A" w:rsidRDefault="0098316A" w:rsidP="0098316A">
      <w:pPr>
        <w:pStyle w:val="ListParagraph"/>
        <w:spacing w:after="0" w:line="240" w:lineRule="auto"/>
        <w:ind w:left="0"/>
        <w:rPr>
          <w:bCs/>
        </w:rPr>
      </w:pPr>
      <w:r w:rsidRPr="0098316A">
        <w:rPr>
          <w:bCs/>
          <w:i/>
        </w:rPr>
        <w:t>*Pildyti tuomet, jei sutarties vykdymui bus pasitelkti subtiekėjai</w:t>
      </w:r>
    </w:p>
    <w:p w14:paraId="46539CDC" w14:textId="77777777" w:rsidR="0098316A" w:rsidRPr="0098316A" w:rsidRDefault="0098316A" w:rsidP="00E30327">
      <w:pPr>
        <w:pStyle w:val="ListParagraph"/>
        <w:spacing w:after="0" w:line="240" w:lineRule="auto"/>
        <w:ind w:left="360"/>
      </w:pPr>
    </w:p>
    <w:p w14:paraId="0284AAF8" w14:textId="07A229E4" w:rsidR="0098316A" w:rsidRDefault="00E30327" w:rsidP="00E30327">
      <w:pPr>
        <w:pStyle w:val="ListParagraph"/>
        <w:numPr>
          <w:ilvl w:val="0"/>
          <w:numId w:val="4"/>
        </w:numPr>
        <w:spacing w:after="0" w:line="240" w:lineRule="auto"/>
      </w:pPr>
      <w:r>
        <w:t>Kartu su pasiūlymu pateikiami šie dokumentai:</w:t>
      </w:r>
    </w:p>
    <w:p w14:paraId="3E252710" w14:textId="77777777" w:rsidR="0015362C" w:rsidRDefault="0015362C" w:rsidP="00E30327">
      <w:pPr>
        <w:spacing w:after="0" w:line="240" w:lineRule="auto"/>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E30327" w:rsidRPr="00E30327" w14:paraId="46FF488D" w14:textId="77777777" w:rsidTr="00E30327">
        <w:tc>
          <w:tcPr>
            <w:tcW w:w="709" w:type="dxa"/>
            <w:shd w:val="clear" w:color="auto" w:fill="D1D1D1" w:themeFill="background2" w:themeFillShade="E6"/>
          </w:tcPr>
          <w:p w14:paraId="081A4DEF" w14:textId="1C8BDA7E" w:rsidR="00E30327" w:rsidRPr="00E30327" w:rsidRDefault="00E30327" w:rsidP="00E30327">
            <w:pPr>
              <w:spacing w:after="0" w:line="240" w:lineRule="auto"/>
              <w:rPr>
                <w:b/>
                <w:bCs/>
              </w:rPr>
            </w:pPr>
            <w:r w:rsidRPr="00E30327">
              <w:rPr>
                <w:b/>
                <w:bCs/>
              </w:rPr>
              <w:t>Eil. Nr.</w:t>
            </w:r>
          </w:p>
        </w:tc>
        <w:tc>
          <w:tcPr>
            <w:tcW w:w="7088" w:type="dxa"/>
            <w:shd w:val="clear" w:color="auto" w:fill="D1D1D1" w:themeFill="background2" w:themeFillShade="E6"/>
          </w:tcPr>
          <w:p w14:paraId="742C835E" w14:textId="77777777" w:rsidR="00E30327" w:rsidRPr="00E30327" w:rsidRDefault="00E30327" w:rsidP="00E30327">
            <w:pPr>
              <w:spacing w:after="0" w:line="240" w:lineRule="auto"/>
              <w:rPr>
                <w:b/>
                <w:bCs/>
              </w:rPr>
            </w:pPr>
            <w:r w:rsidRPr="00E30327">
              <w:rPr>
                <w:b/>
                <w:bCs/>
              </w:rPr>
              <w:t>Pateiktų dokumentų pavadinimas</w:t>
            </w:r>
          </w:p>
        </w:tc>
        <w:tc>
          <w:tcPr>
            <w:tcW w:w="2126" w:type="dxa"/>
            <w:shd w:val="clear" w:color="auto" w:fill="D1D1D1" w:themeFill="background2" w:themeFillShade="E6"/>
          </w:tcPr>
          <w:p w14:paraId="6AB89A2B" w14:textId="77777777" w:rsidR="00E30327" w:rsidRPr="00E30327" w:rsidRDefault="00E30327" w:rsidP="00E30327">
            <w:pPr>
              <w:spacing w:after="0" w:line="240" w:lineRule="auto"/>
              <w:rPr>
                <w:b/>
                <w:bCs/>
              </w:rPr>
            </w:pPr>
            <w:r w:rsidRPr="00E30327">
              <w:rPr>
                <w:b/>
                <w:bCs/>
              </w:rPr>
              <w:t>Dokumento puslapių skaičius</w:t>
            </w:r>
          </w:p>
        </w:tc>
      </w:tr>
      <w:tr w:rsidR="00815B39" w:rsidRPr="00E30327" w14:paraId="172C78A6" w14:textId="77777777" w:rsidTr="00E30327">
        <w:tc>
          <w:tcPr>
            <w:tcW w:w="709" w:type="dxa"/>
          </w:tcPr>
          <w:p w14:paraId="4A8F1666" w14:textId="313E950D" w:rsidR="00815B39" w:rsidRPr="00E30327" w:rsidRDefault="00815B39" w:rsidP="00815B39">
            <w:pPr>
              <w:pStyle w:val="ListParagraph"/>
              <w:numPr>
                <w:ilvl w:val="0"/>
                <w:numId w:val="14"/>
              </w:numPr>
              <w:spacing w:after="0" w:line="240" w:lineRule="auto"/>
            </w:pPr>
          </w:p>
        </w:tc>
        <w:tc>
          <w:tcPr>
            <w:tcW w:w="7088" w:type="dxa"/>
          </w:tcPr>
          <w:p w14:paraId="6E5B2457" w14:textId="61A6A26F" w:rsidR="00815B39" w:rsidRPr="00E30327" w:rsidRDefault="00815B39" w:rsidP="00815B39">
            <w:pPr>
              <w:spacing w:after="0" w:line="240" w:lineRule="auto"/>
            </w:pPr>
            <w:r w:rsidRPr="00210444">
              <w:rPr>
                <w:color w:val="000000"/>
              </w:rPr>
              <w:t>Užpildyta techninė specifikacija (pirkimo sąlygų priedas Nr. 1), nurodant siūlomų paslaugų atitikimą reikalaujamiems konkretiems matmenims, parametrams, charakteristikoms, rodikliams, reikšmėms ir kt., bei paslaugų atitikimą techninei specifikacijai įrodantys dokumentai (kur jų prašoma);</w:t>
            </w:r>
          </w:p>
        </w:tc>
        <w:tc>
          <w:tcPr>
            <w:tcW w:w="2126" w:type="dxa"/>
          </w:tcPr>
          <w:p w14:paraId="398DFCEA" w14:textId="77777777" w:rsidR="00815B39" w:rsidRPr="00E30327" w:rsidRDefault="00815B39" w:rsidP="00815B39">
            <w:pPr>
              <w:spacing w:after="0" w:line="240" w:lineRule="auto"/>
            </w:pPr>
          </w:p>
        </w:tc>
      </w:tr>
      <w:tr w:rsidR="00815B39" w:rsidRPr="00E30327" w14:paraId="523E2BC8" w14:textId="77777777" w:rsidTr="00E30327">
        <w:tc>
          <w:tcPr>
            <w:tcW w:w="709" w:type="dxa"/>
          </w:tcPr>
          <w:p w14:paraId="25F43273" w14:textId="77777777" w:rsidR="00815B39" w:rsidRPr="00E30327" w:rsidRDefault="00815B39" w:rsidP="00815B39">
            <w:pPr>
              <w:pStyle w:val="ListParagraph"/>
              <w:numPr>
                <w:ilvl w:val="0"/>
                <w:numId w:val="14"/>
              </w:numPr>
              <w:spacing w:after="0" w:line="240" w:lineRule="auto"/>
            </w:pPr>
          </w:p>
        </w:tc>
        <w:tc>
          <w:tcPr>
            <w:tcW w:w="7088" w:type="dxa"/>
          </w:tcPr>
          <w:p w14:paraId="244034C1" w14:textId="50B25F9A" w:rsidR="00815B39" w:rsidRPr="00E30327" w:rsidRDefault="00815B39" w:rsidP="00815B39">
            <w:pPr>
              <w:spacing w:after="0" w:line="240" w:lineRule="auto"/>
            </w:pPr>
            <w:r w:rsidRPr="00210444">
              <w:rPr>
                <w:color w:val="000000"/>
              </w:rPr>
              <w:t>Užpildyt</w:t>
            </w:r>
            <w:r>
              <w:rPr>
                <w:color w:val="000000"/>
              </w:rPr>
              <w:t>a</w:t>
            </w:r>
            <w:r w:rsidRPr="00210444">
              <w:rPr>
                <w:color w:val="000000"/>
              </w:rPr>
              <w:t xml:space="preserve"> deklaracij</w:t>
            </w:r>
            <w:r>
              <w:rPr>
                <w:color w:val="000000"/>
              </w:rPr>
              <w:t>a</w:t>
            </w:r>
            <w:r w:rsidRPr="00210444">
              <w:rPr>
                <w:color w:val="000000"/>
              </w:rPr>
              <w:t xml:space="preserve"> (pirkimo sąlygų priedas Nr. 3)</w:t>
            </w:r>
            <w:r>
              <w:rPr>
                <w:color w:val="000000"/>
              </w:rPr>
              <w:t>;</w:t>
            </w:r>
          </w:p>
        </w:tc>
        <w:tc>
          <w:tcPr>
            <w:tcW w:w="2126" w:type="dxa"/>
          </w:tcPr>
          <w:p w14:paraId="4E3494D2" w14:textId="77777777" w:rsidR="00815B39" w:rsidRPr="00E30327" w:rsidRDefault="00815B39" w:rsidP="00815B39">
            <w:pPr>
              <w:spacing w:after="0" w:line="240" w:lineRule="auto"/>
            </w:pPr>
          </w:p>
        </w:tc>
      </w:tr>
      <w:tr w:rsidR="00815B39" w:rsidRPr="00E30327" w14:paraId="580E63E3" w14:textId="77777777" w:rsidTr="00E30327">
        <w:tc>
          <w:tcPr>
            <w:tcW w:w="709" w:type="dxa"/>
          </w:tcPr>
          <w:p w14:paraId="281EC848" w14:textId="77777777" w:rsidR="00815B39" w:rsidRPr="00E30327" w:rsidRDefault="00815B39" w:rsidP="00815B39">
            <w:pPr>
              <w:pStyle w:val="ListParagraph"/>
              <w:numPr>
                <w:ilvl w:val="0"/>
                <w:numId w:val="14"/>
              </w:numPr>
              <w:spacing w:after="0" w:line="240" w:lineRule="auto"/>
            </w:pPr>
          </w:p>
        </w:tc>
        <w:tc>
          <w:tcPr>
            <w:tcW w:w="7088" w:type="dxa"/>
          </w:tcPr>
          <w:p w14:paraId="3FF63584" w14:textId="660A8AA2" w:rsidR="00815B39" w:rsidRPr="00E30327" w:rsidRDefault="00815B39" w:rsidP="00815B39">
            <w:pPr>
              <w:spacing w:after="0" w:line="240" w:lineRule="auto"/>
            </w:pPr>
            <w:r w:rsidRPr="00210444">
              <w:rPr>
                <w:color w:val="000000"/>
              </w:rPr>
              <w:t>Įgaliojimas, jeigu pasiūlymą pasirašo ne tiekėjo vadovas</w:t>
            </w:r>
            <w:r>
              <w:rPr>
                <w:color w:val="000000"/>
              </w:rPr>
              <w:t>;</w:t>
            </w:r>
          </w:p>
        </w:tc>
        <w:tc>
          <w:tcPr>
            <w:tcW w:w="2126" w:type="dxa"/>
          </w:tcPr>
          <w:p w14:paraId="636FEE1B" w14:textId="77777777" w:rsidR="00815B39" w:rsidRPr="00E30327" w:rsidRDefault="00815B39" w:rsidP="00815B39">
            <w:pPr>
              <w:spacing w:after="0" w:line="240" w:lineRule="auto"/>
            </w:pPr>
          </w:p>
        </w:tc>
      </w:tr>
      <w:tr w:rsidR="00815B39" w:rsidRPr="00E30327" w14:paraId="6A4E82A2" w14:textId="77777777" w:rsidTr="00E30327">
        <w:tc>
          <w:tcPr>
            <w:tcW w:w="709" w:type="dxa"/>
          </w:tcPr>
          <w:p w14:paraId="132653B6" w14:textId="77777777" w:rsidR="00815B39" w:rsidRPr="00E30327" w:rsidRDefault="00815B39" w:rsidP="00815B39">
            <w:pPr>
              <w:pStyle w:val="ListParagraph"/>
              <w:numPr>
                <w:ilvl w:val="0"/>
                <w:numId w:val="14"/>
              </w:numPr>
              <w:spacing w:after="0" w:line="240" w:lineRule="auto"/>
            </w:pPr>
          </w:p>
        </w:tc>
        <w:tc>
          <w:tcPr>
            <w:tcW w:w="7088" w:type="dxa"/>
          </w:tcPr>
          <w:p w14:paraId="40661AD3" w14:textId="3D755413" w:rsidR="00815B39" w:rsidRPr="00E30327" w:rsidRDefault="00815B39" w:rsidP="00815B39">
            <w:pPr>
              <w:spacing w:after="0" w:line="240" w:lineRule="auto"/>
            </w:pPr>
            <w:r w:rsidRPr="00210444">
              <w:rPr>
                <w:color w:val="000000"/>
              </w:rPr>
              <w:t>Jungtinės veiklos sutarties kopija, jeigu pasiūlymą teikia ūkio subjektų grupė, veikianti jungtinės veiklos sutarties pagrindu;</w:t>
            </w:r>
          </w:p>
        </w:tc>
        <w:tc>
          <w:tcPr>
            <w:tcW w:w="2126" w:type="dxa"/>
          </w:tcPr>
          <w:p w14:paraId="281FE2DA" w14:textId="77777777" w:rsidR="00815B39" w:rsidRPr="00E30327" w:rsidRDefault="00815B39" w:rsidP="00815B39">
            <w:pPr>
              <w:spacing w:after="0" w:line="240" w:lineRule="auto"/>
            </w:pPr>
          </w:p>
        </w:tc>
      </w:tr>
      <w:tr w:rsidR="00815B39" w:rsidRPr="00E30327" w14:paraId="471729A0" w14:textId="77777777" w:rsidTr="00E30327">
        <w:tc>
          <w:tcPr>
            <w:tcW w:w="709" w:type="dxa"/>
          </w:tcPr>
          <w:p w14:paraId="3DE01B7C" w14:textId="77777777" w:rsidR="00815B39" w:rsidRPr="00E30327" w:rsidRDefault="00815B39" w:rsidP="00815B39">
            <w:pPr>
              <w:pStyle w:val="ListParagraph"/>
              <w:numPr>
                <w:ilvl w:val="0"/>
                <w:numId w:val="14"/>
              </w:numPr>
              <w:spacing w:after="0" w:line="240" w:lineRule="auto"/>
            </w:pPr>
          </w:p>
        </w:tc>
        <w:tc>
          <w:tcPr>
            <w:tcW w:w="7088" w:type="dxa"/>
          </w:tcPr>
          <w:p w14:paraId="598B45C1" w14:textId="592733F8" w:rsidR="00815B39" w:rsidRPr="00E30327" w:rsidRDefault="00815B39" w:rsidP="00815B39">
            <w:pPr>
              <w:spacing w:after="0" w:line="240" w:lineRule="auto"/>
            </w:pPr>
            <w:r w:rsidRPr="00210444">
              <w:rPr>
                <w:color w:val="000000"/>
              </w:rPr>
              <w:t>Jeigu tiekėjas pasitelkia ūkio subjektus, kurių pajėgumais remiasi – įrodymai, kad šie ištekliai jam bus prieinami per visą sutartinių įsipareigojimų vykdymo laikotarpį;</w:t>
            </w:r>
          </w:p>
        </w:tc>
        <w:tc>
          <w:tcPr>
            <w:tcW w:w="2126" w:type="dxa"/>
          </w:tcPr>
          <w:p w14:paraId="4EFFD18F" w14:textId="77777777" w:rsidR="00815B39" w:rsidRPr="00E30327" w:rsidRDefault="00815B39" w:rsidP="00815B39">
            <w:pPr>
              <w:spacing w:after="0" w:line="240" w:lineRule="auto"/>
            </w:pPr>
          </w:p>
        </w:tc>
      </w:tr>
      <w:tr w:rsidR="00815B39" w:rsidRPr="00E30327" w14:paraId="7C7BAC75" w14:textId="77777777" w:rsidTr="00E30327">
        <w:tc>
          <w:tcPr>
            <w:tcW w:w="709" w:type="dxa"/>
          </w:tcPr>
          <w:p w14:paraId="545CC69B" w14:textId="77777777" w:rsidR="00815B39" w:rsidRPr="00E30327" w:rsidRDefault="00815B39" w:rsidP="00815B39">
            <w:pPr>
              <w:pStyle w:val="ListParagraph"/>
              <w:numPr>
                <w:ilvl w:val="0"/>
                <w:numId w:val="14"/>
              </w:numPr>
              <w:spacing w:after="0" w:line="240" w:lineRule="auto"/>
            </w:pPr>
          </w:p>
        </w:tc>
        <w:tc>
          <w:tcPr>
            <w:tcW w:w="7088" w:type="dxa"/>
          </w:tcPr>
          <w:p w14:paraId="063C00F4" w14:textId="50018D7B" w:rsidR="00815B39" w:rsidRPr="00E30327" w:rsidRDefault="00815B39" w:rsidP="00815B39">
            <w:pPr>
              <w:spacing w:after="0" w:line="240" w:lineRule="auto"/>
            </w:pPr>
            <w:r w:rsidRPr="00210444">
              <w:rPr>
                <w:color w:val="000000"/>
              </w:rPr>
              <w:t>Jei tiekėjas pasitelkia subtiekėjus – užpildyta subtiekėjo deklaracija (pirkimo sąlygų priedas Nr. 3) ir dokumentai, patvirtinantys jo sutikimą būti subtiekėju pirkime;</w:t>
            </w:r>
          </w:p>
        </w:tc>
        <w:tc>
          <w:tcPr>
            <w:tcW w:w="2126" w:type="dxa"/>
          </w:tcPr>
          <w:p w14:paraId="46FD3F8C" w14:textId="77777777" w:rsidR="00815B39" w:rsidRPr="00E30327" w:rsidRDefault="00815B39" w:rsidP="00815B39">
            <w:pPr>
              <w:spacing w:after="0" w:line="240" w:lineRule="auto"/>
            </w:pPr>
          </w:p>
        </w:tc>
      </w:tr>
      <w:tr w:rsidR="00815B39" w:rsidRPr="00E30327" w14:paraId="141CF3B5" w14:textId="77777777" w:rsidTr="00E30327">
        <w:tc>
          <w:tcPr>
            <w:tcW w:w="709" w:type="dxa"/>
          </w:tcPr>
          <w:p w14:paraId="4AEACBCB" w14:textId="77777777" w:rsidR="00815B39" w:rsidRPr="00E30327" w:rsidRDefault="00815B39" w:rsidP="00815B39">
            <w:pPr>
              <w:pStyle w:val="ListParagraph"/>
              <w:numPr>
                <w:ilvl w:val="0"/>
                <w:numId w:val="14"/>
              </w:numPr>
              <w:spacing w:after="0" w:line="240" w:lineRule="auto"/>
            </w:pPr>
          </w:p>
        </w:tc>
        <w:tc>
          <w:tcPr>
            <w:tcW w:w="7088" w:type="dxa"/>
          </w:tcPr>
          <w:p w14:paraId="2C9919CB" w14:textId="669D8019" w:rsidR="00815B39" w:rsidRPr="00E30327" w:rsidRDefault="00815B39" w:rsidP="00815B39">
            <w:pPr>
              <w:spacing w:after="0" w:line="240" w:lineRule="auto"/>
            </w:pPr>
            <w:r w:rsidRPr="00210444">
              <w:rPr>
                <w:color w:val="000000"/>
              </w:rPr>
              <w:t>Dokumentai, įrodantys tiekėjo siūlomus kokybės kriterijus;</w:t>
            </w:r>
          </w:p>
        </w:tc>
        <w:tc>
          <w:tcPr>
            <w:tcW w:w="2126" w:type="dxa"/>
          </w:tcPr>
          <w:p w14:paraId="087F3B92" w14:textId="77777777" w:rsidR="00815B39" w:rsidRPr="00E30327" w:rsidRDefault="00815B39" w:rsidP="00815B39">
            <w:pPr>
              <w:spacing w:after="0" w:line="240" w:lineRule="auto"/>
            </w:pPr>
          </w:p>
        </w:tc>
      </w:tr>
      <w:tr w:rsidR="00815B39" w:rsidRPr="00E30327" w14:paraId="2E9791CF" w14:textId="77777777" w:rsidTr="00E30327">
        <w:tc>
          <w:tcPr>
            <w:tcW w:w="709" w:type="dxa"/>
          </w:tcPr>
          <w:p w14:paraId="7BC975CF" w14:textId="77777777" w:rsidR="00815B39" w:rsidRPr="00E30327" w:rsidRDefault="00815B39" w:rsidP="00815B39">
            <w:pPr>
              <w:pStyle w:val="ListParagraph"/>
              <w:numPr>
                <w:ilvl w:val="0"/>
                <w:numId w:val="14"/>
              </w:numPr>
              <w:spacing w:after="0" w:line="240" w:lineRule="auto"/>
            </w:pPr>
          </w:p>
        </w:tc>
        <w:tc>
          <w:tcPr>
            <w:tcW w:w="7088" w:type="dxa"/>
          </w:tcPr>
          <w:p w14:paraId="7AB97564" w14:textId="434825CF" w:rsidR="00815B39" w:rsidRPr="00E30327" w:rsidRDefault="00815B39" w:rsidP="00815B39">
            <w:pPr>
              <w:spacing w:after="0" w:line="240" w:lineRule="auto"/>
            </w:pPr>
            <w:r>
              <w:t>Kiti dokumentai (nurodyti papildant lentelę).</w:t>
            </w:r>
          </w:p>
        </w:tc>
        <w:tc>
          <w:tcPr>
            <w:tcW w:w="2126" w:type="dxa"/>
          </w:tcPr>
          <w:p w14:paraId="37D98387" w14:textId="77777777" w:rsidR="00815B39" w:rsidRPr="00E30327" w:rsidRDefault="00815B39" w:rsidP="00815B39">
            <w:pPr>
              <w:spacing w:after="0" w:line="240" w:lineRule="auto"/>
            </w:pPr>
          </w:p>
        </w:tc>
      </w:tr>
    </w:tbl>
    <w:p w14:paraId="61B190E0" w14:textId="77777777" w:rsidR="00040658" w:rsidRDefault="00040658" w:rsidP="00E30327">
      <w:pPr>
        <w:spacing w:after="0" w:line="240" w:lineRule="auto"/>
      </w:pPr>
    </w:p>
    <w:p w14:paraId="2B7F0C2E" w14:textId="77777777" w:rsidR="0015362C" w:rsidRDefault="0015362C" w:rsidP="00E30327">
      <w:pPr>
        <w:spacing w:after="0" w:line="240" w:lineRule="auto"/>
      </w:pPr>
    </w:p>
    <w:tbl>
      <w:tblPr>
        <w:tblW w:w="9815" w:type="dxa"/>
        <w:tblInd w:w="108" w:type="dxa"/>
        <w:tblLayout w:type="fixed"/>
        <w:tblLook w:val="04A0" w:firstRow="1" w:lastRow="0" w:firstColumn="1" w:lastColumn="0" w:noHBand="0" w:noVBand="1"/>
      </w:tblPr>
      <w:tblGrid>
        <w:gridCol w:w="3148"/>
        <w:gridCol w:w="632"/>
        <w:gridCol w:w="1980"/>
        <w:gridCol w:w="701"/>
        <w:gridCol w:w="3354"/>
      </w:tblGrid>
      <w:tr w:rsidR="00E30327" w:rsidRPr="00E30327" w14:paraId="2865187D" w14:textId="77777777" w:rsidTr="00E30327">
        <w:trPr>
          <w:trHeight w:val="285"/>
        </w:trPr>
        <w:tc>
          <w:tcPr>
            <w:tcW w:w="3148" w:type="dxa"/>
            <w:tcBorders>
              <w:top w:val="nil"/>
              <w:left w:val="nil"/>
              <w:bottom w:val="single" w:sz="4" w:space="0" w:color="auto"/>
              <w:right w:val="nil"/>
            </w:tcBorders>
          </w:tcPr>
          <w:p w14:paraId="517F917D" w14:textId="77777777" w:rsidR="00E30327" w:rsidRPr="00E30327" w:rsidRDefault="00E30327" w:rsidP="00E30327">
            <w:pPr>
              <w:tabs>
                <w:tab w:val="left" w:pos="709"/>
              </w:tabs>
              <w:spacing w:after="0" w:line="240" w:lineRule="auto"/>
              <w:ind w:right="-1"/>
              <w:rPr>
                <w:rFonts w:eastAsia="Times New Roman" w:cs="Times New Roman"/>
                <w:szCs w:val="24"/>
                <w:lang w:eastAsia="lt-LT"/>
              </w:rPr>
            </w:pPr>
          </w:p>
        </w:tc>
        <w:tc>
          <w:tcPr>
            <w:tcW w:w="632" w:type="dxa"/>
          </w:tcPr>
          <w:p w14:paraId="25FD3D15" w14:textId="77777777" w:rsidR="00E30327" w:rsidRPr="00E30327" w:rsidRDefault="00E30327" w:rsidP="00E30327">
            <w:pPr>
              <w:tabs>
                <w:tab w:val="left" w:pos="709"/>
              </w:tabs>
              <w:spacing w:after="0" w:line="240" w:lineRule="auto"/>
              <w:ind w:right="-1"/>
              <w:jc w:val="center"/>
              <w:rPr>
                <w:rFonts w:eastAsia="Times New Roman" w:cs="Times New Roman"/>
                <w:szCs w:val="24"/>
                <w:lang w:eastAsia="lt-LT"/>
              </w:rPr>
            </w:pPr>
          </w:p>
        </w:tc>
        <w:tc>
          <w:tcPr>
            <w:tcW w:w="1980" w:type="dxa"/>
            <w:tcBorders>
              <w:top w:val="nil"/>
              <w:left w:val="nil"/>
              <w:bottom w:val="single" w:sz="4" w:space="0" w:color="auto"/>
              <w:right w:val="nil"/>
            </w:tcBorders>
          </w:tcPr>
          <w:p w14:paraId="7F1D0BD8" w14:textId="77777777" w:rsidR="00E30327" w:rsidRPr="00E30327" w:rsidRDefault="00E30327" w:rsidP="00E30327">
            <w:pPr>
              <w:tabs>
                <w:tab w:val="left" w:pos="709"/>
              </w:tabs>
              <w:spacing w:after="0" w:line="240" w:lineRule="auto"/>
              <w:ind w:right="-1"/>
              <w:jc w:val="center"/>
              <w:rPr>
                <w:rFonts w:eastAsia="Times New Roman" w:cs="Times New Roman"/>
                <w:szCs w:val="24"/>
                <w:lang w:eastAsia="lt-LT"/>
              </w:rPr>
            </w:pPr>
          </w:p>
        </w:tc>
        <w:tc>
          <w:tcPr>
            <w:tcW w:w="701" w:type="dxa"/>
          </w:tcPr>
          <w:p w14:paraId="185C46AC" w14:textId="77777777" w:rsidR="00E30327" w:rsidRPr="00E30327" w:rsidRDefault="00E30327" w:rsidP="00E30327">
            <w:pPr>
              <w:tabs>
                <w:tab w:val="left" w:pos="709"/>
              </w:tabs>
              <w:spacing w:after="0" w:line="240" w:lineRule="auto"/>
              <w:ind w:right="-1"/>
              <w:jc w:val="center"/>
              <w:rPr>
                <w:rFonts w:eastAsia="Times New Roman" w:cs="Times New Roman"/>
                <w:szCs w:val="24"/>
                <w:lang w:eastAsia="lt-LT"/>
              </w:rPr>
            </w:pPr>
          </w:p>
        </w:tc>
        <w:tc>
          <w:tcPr>
            <w:tcW w:w="3354" w:type="dxa"/>
            <w:tcBorders>
              <w:top w:val="nil"/>
              <w:left w:val="nil"/>
              <w:bottom w:val="single" w:sz="4" w:space="0" w:color="auto"/>
              <w:right w:val="nil"/>
            </w:tcBorders>
          </w:tcPr>
          <w:p w14:paraId="270FE8DC" w14:textId="77777777" w:rsidR="00E30327" w:rsidRPr="00E30327" w:rsidRDefault="00E30327" w:rsidP="00E30327">
            <w:pPr>
              <w:tabs>
                <w:tab w:val="left" w:pos="709"/>
              </w:tabs>
              <w:spacing w:after="0" w:line="240" w:lineRule="auto"/>
              <w:ind w:right="-1"/>
              <w:jc w:val="right"/>
              <w:rPr>
                <w:rFonts w:eastAsia="Times New Roman" w:cs="Times New Roman"/>
                <w:szCs w:val="24"/>
                <w:lang w:eastAsia="lt-LT"/>
              </w:rPr>
            </w:pPr>
          </w:p>
        </w:tc>
      </w:tr>
      <w:tr w:rsidR="00E30327" w:rsidRPr="00E30327" w14:paraId="5C8F39A9" w14:textId="77777777" w:rsidTr="00815B39">
        <w:trPr>
          <w:trHeight w:val="186"/>
        </w:trPr>
        <w:tc>
          <w:tcPr>
            <w:tcW w:w="3148" w:type="dxa"/>
            <w:tcBorders>
              <w:top w:val="single" w:sz="4" w:space="0" w:color="auto"/>
              <w:left w:val="nil"/>
              <w:right w:val="nil"/>
            </w:tcBorders>
          </w:tcPr>
          <w:p w14:paraId="496941B6" w14:textId="509AFF3F" w:rsidR="00E30327" w:rsidRPr="00E30327" w:rsidRDefault="00E30327" w:rsidP="00E30327">
            <w:pPr>
              <w:tabs>
                <w:tab w:val="left" w:pos="709"/>
              </w:tabs>
              <w:snapToGrid w:val="0"/>
              <w:spacing w:after="0" w:line="240" w:lineRule="auto"/>
              <w:rPr>
                <w:rFonts w:eastAsia="Times New Roman" w:cs="Times New Roman"/>
                <w:position w:val="6"/>
                <w:szCs w:val="24"/>
              </w:rPr>
            </w:pPr>
            <w:r w:rsidRPr="00E30327">
              <w:rPr>
                <w:rFonts w:eastAsia="Times New Roman" w:cs="Times New Roman"/>
                <w:position w:val="6"/>
                <w:szCs w:val="24"/>
              </w:rPr>
              <w:t>(Tiekėjo arba jo įgalioto asmens pareigų pavadinimas)</w:t>
            </w:r>
          </w:p>
        </w:tc>
        <w:tc>
          <w:tcPr>
            <w:tcW w:w="632" w:type="dxa"/>
          </w:tcPr>
          <w:p w14:paraId="660AB5D6" w14:textId="77777777" w:rsidR="00E30327" w:rsidRPr="00E30327" w:rsidRDefault="00E30327" w:rsidP="00E30327">
            <w:pPr>
              <w:tabs>
                <w:tab w:val="left" w:pos="709"/>
              </w:tabs>
              <w:spacing w:after="0" w:line="240" w:lineRule="auto"/>
              <w:ind w:right="-1"/>
              <w:jc w:val="center"/>
              <w:rPr>
                <w:rFonts w:eastAsia="Times New Roman" w:cs="Times New Roman"/>
                <w:szCs w:val="24"/>
                <w:lang w:eastAsia="lt-LT"/>
              </w:rPr>
            </w:pPr>
          </w:p>
        </w:tc>
        <w:tc>
          <w:tcPr>
            <w:tcW w:w="1980" w:type="dxa"/>
            <w:tcBorders>
              <w:top w:val="single" w:sz="4" w:space="0" w:color="auto"/>
              <w:left w:val="nil"/>
              <w:right w:val="nil"/>
            </w:tcBorders>
          </w:tcPr>
          <w:p w14:paraId="43EEC0F6" w14:textId="1D9D7D1F" w:rsidR="00E30327" w:rsidRPr="00E30327" w:rsidRDefault="00E30327" w:rsidP="00E30327">
            <w:pPr>
              <w:tabs>
                <w:tab w:val="left" w:pos="709"/>
              </w:tabs>
              <w:spacing w:after="0" w:line="240" w:lineRule="auto"/>
              <w:ind w:right="-1"/>
              <w:jc w:val="center"/>
              <w:rPr>
                <w:rFonts w:eastAsia="Times New Roman" w:cs="Times New Roman"/>
                <w:szCs w:val="24"/>
                <w:lang w:eastAsia="lt-LT"/>
              </w:rPr>
            </w:pPr>
            <w:r w:rsidRPr="00E30327">
              <w:rPr>
                <w:rFonts w:eastAsia="Times New Roman" w:cs="Times New Roman"/>
                <w:position w:val="6"/>
                <w:szCs w:val="24"/>
                <w:lang w:eastAsia="lt-LT"/>
              </w:rPr>
              <w:t>(Parašas)</w:t>
            </w:r>
          </w:p>
        </w:tc>
        <w:tc>
          <w:tcPr>
            <w:tcW w:w="701" w:type="dxa"/>
          </w:tcPr>
          <w:p w14:paraId="396D7EA0" w14:textId="77777777" w:rsidR="00E30327" w:rsidRPr="00E30327" w:rsidRDefault="00E30327" w:rsidP="00E30327">
            <w:pPr>
              <w:tabs>
                <w:tab w:val="left" w:pos="709"/>
              </w:tabs>
              <w:spacing w:after="0" w:line="240" w:lineRule="auto"/>
              <w:ind w:right="-1"/>
              <w:jc w:val="center"/>
              <w:rPr>
                <w:rFonts w:eastAsia="Times New Roman" w:cs="Times New Roman"/>
                <w:szCs w:val="24"/>
                <w:lang w:eastAsia="lt-LT"/>
              </w:rPr>
            </w:pPr>
          </w:p>
        </w:tc>
        <w:tc>
          <w:tcPr>
            <w:tcW w:w="3354" w:type="dxa"/>
            <w:tcBorders>
              <w:top w:val="single" w:sz="4" w:space="0" w:color="auto"/>
              <w:left w:val="nil"/>
              <w:right w:val="nil"/>
            </w:tcBorders>
          </w:tcPr>
          <w:p w14:paraId="389F9120" w14:textId="3DD5DD63" w:rsidR="00E30327" w:rsidRPr="00E30327" w:rsidRDefault="00E30327" w:rsidP="00E30327">
            <w:pPr>
              <w:tabs>
                <w:tab w:val="left" w:pos="709"/>
              </w:tabs>
              <w:spacing w:after="0" w:line="240" w:lineRule="auto"/>
              <w:ind w:right="-1"/>
              <w:jc w:val="center"/>
              <w:rPr>
                <w:rFonts w:eastAsia="Times New Roman" w:cs="Times New Roman"/>
                <w:szCs w:val="24"/>
                <w:lang w:eastAsia="lt-LT"/>
              </w:rPr>
            </w:pPr>
            <w:r w:rsidRPr="00E30327">
              <w:rPr>
                <w:rFonts w:eastAsia="Times New Roman" w:cs="Times New Roman"/>
                <w:position w:val="6"/>
                <w:szCs w:val="24"/>
                <w:lang w:eastAsia="lt-LT"/>
              </w:rPr>
              <w:t>(Vardas ir pavardė)</w:t>
            </w:r>
          </w:p>
        </w:tc>
      </w:tr>
      <w:tr w:rsidR="00815B39" w:rsidRPr="00E30327" w14:paraId="36A1068E" w14:textId="77777777" w:rsidTr="00815B39">
        <w:trPr>
          <w:trHeight w:val="186"/>
        </w:trPr>
        <w:tc>
          <w:tcPr>
            <w:tcW w:w="3148" w:type="dxa"/>
            <w:tcBorders>
              <w:left w:val="nil"/>
              <w:right w:val="nil"/>
            </w:tcBorders>
          </w:tcPr>
          <w:p w14:paraId="4F133B8A" w14:textId="77777777" w:rsidR="00815B39" w:rsidRPr="00E30327" w:rsidRDefault="00815B39" w:rsidP="00E30327">
            <w:pPr>
              <w:tabs>
                <w:tab w:val="left" w:pos="709"/>
              </w:tabs>
              <w:snapToGrid w:val="0"/>
              <w:spacing w:after="0" w:line="240" w:lineRule="auto"/>
              <w:rPr>
                <w:rFonts w:eastAsia="Times New Roman" w:cs="Times New Roman"/>
                <w:position w:val="6"/>
                <w:szCs w:val="24"/>
              </w:rPr>
            </w:pPr>
          </w:p>
        </w:tc>
        <w:tc>
          <w:tcPr>
            <w:tcW w:w="632" w:type="dxa"/>
          </w:tcPr>
          <w:p w14:paraId="2FDFF613" w14:textId="77777777" w:rsidR="00815B39" w:rsidRPr="00E30327" w:rsidRDefault="00815B39" w:rsidP="00E30327">
            <w:pPr>
              <w:tabs>
                <w:tab w:val="left" w:pos="709"/>
              </w:tabs>
              <w:spacing w:after="0" w:line="240" w:lineRule="auto"/>
              <w:ind w:right="-1"/>
              <w:jc w:val="center"/>
              <w:rPr>
                <w:rFonts w:eastAsia="Times New Roman" w:cs="Times New Roman"/>
                <w:szCs w:val="24"/>
                <w:lang w:eastAsia="lt-LT"/>
              </w:rPr>
            </w:pPr>
          </w:p>
        </w:tc>
        <w:tc>
          <w:tcPr>
            <w:tcW w:w="1980" w:type="dxa"/>
            <w:tcBorders>
              <w:left w:val="nil"/>
              <w:right w:val="nil"/>
            </w:tcBorders>
          </w:tcPr>
          <w:p w14:paraId="3DF001AE" w14:textId="77777777" w:rsidR="00815B39" w:rsidRPr="00E30327" w:rsidRDefault="00815B39" w:rsidP="00E30327">
            <w:pPr>
              <w:tabs>
                <w:tab w:val="left" w:pos="709"/>
              </w:tabs>
              <w:spacing w:after="0" w:line="240" w:lineRule="auto"/>
              <w:ind w:right="-1"/>
              <w:jc w:val="center"/>
              <w:rPr>
                <w:rFonts w:eastAsia="Times New Roman" w:cs="Times New Roman"/>
                <w:position w:val="6"/>
                <w:szCs w:val="24"/>
                <w:lang w:eastAsia="lt-LT"/>
              </w:rPr>
            </w:pPr>
          </w:p>
        </w:tc>
        <w:tc>
          <w:tcPr>
            <w:tcW w:w="701" w:type="dxa"/>
          </w:tcPr>
          <w:p w14:paraId="3B7D54B1" w14:textId="77777777" w:rsidR="00815B39" w:rsidRPr="00E30327" w:rsidRDefault="00815B39" w:rsidP="00E30327">
            <w:pPr>
              <w:tabs>
                <w:tab w:val="left" w:pos="709"/>
              </w:tabs>
              <w:spacing w:after="0" w:line="240" w:lineRule="auto"/>
              <w:ind w:right="-1"/>
              <w:jc w:val="center"/>
              <w:rPr>
                <w:rFonts w:eastAsia="Times New Roman" w:cs="Times New Roman"/>
                <w:szCs w:val="24"/>
                <w:lang w:eastAsia="lt-LT"/>
              </w:rPr>
            </w:pPr>
          </w:p>
        </w:tc>
        <w:tc>
          <w:tcPr>
            <w:tcW w:w="3354" w:type="dxa"/>
            <w:tcBorders>
              <w:left w:val="nil"/>
              <w:right w:val="nil"/>
            </w:tcBorders>
          </w:tcPr>
          <w:p w14:paraId="5226D408" w14:textId="77777777" w:rsidR="00815B39" w:rsidRPr="00E30327" w:rsidRDefault="00815B39" w:rsidP="00E30327">
            <w:pPr>
              <w:tabs>
                <w:tab w:val="left" w:pos="709"/>
              </w:tabs>
              <w:spacing w:after="0" w:line="240" w:lineRule="auto"/>
              <w:ind w:right="-1"/>
              <w:jc w:val="center"/>
              <w:rPr>
                <w:rFonts w:eastAsia="Times New Roman" w:cs="Times New Roman"/>
                <w:position w:val="6"/>
                <w:szCs w:val="24"/>
                <w:lang w:eastAsia="lt-LT"/>
              </w:rPr>
            </w:pPr>
          </w:p>
        </w:tc>
      </w:tr>
      <w:tr w:rsidR="00815B39" w:rsidRPr="00E30327" w14:paraId="310D48CF" w14:textId="77777777" w:rsidTr="004D0F65">
        <w:trPr>
          <w:trHeight w:val="186"/>
        </w:trPr>
        <w:tc>
          <w:tcPr>
            <w:tcW w:w="9815" w:type="dxa"/>
            <w:gridSpan w:val="5"/>
            <w:tcBorders>
              <w:left w:val="nil"/>
              <w:bottom w:val="nil"/>
              <w:right w:val="nil"/>
            </w:tcBorders>
          </w:tcPr>
          <w:p w14:paraId="4EB92D57" w14:textId="757F9EF5" w:rsidR="00815B39" w:rsidRPr="00E30327" w:rsidRDefault="00815B39" w:rsidP="00815B39">
            <w:pPr>
              <w:tabs>
                <w:tab w:val="left" w:pos="709"/>
              </w:tabs>
              <w:spacing w:after="0" w:line="240" w:lineRule="auto"/>
              <w:ind w:right="-1"/>
              <w:rPr>
                <w:rFonts w:eastAsia="Times New Roman" w:cs="Times New Roman"/>
                <w:position w:val="6"/>
                <w:szCs w:val="24"/>
                <w:lang w:eastAsia="lt-LT"/>
              </w:rPr>
            </w:pPr>
            <w:r w:rsidRPr="00CA1305">
              <w:rPr>
                <w:b/>
                <w:bCs/>
              </w:rPr>
              <w:t>Pastaba</w:t>
            </w:r>
            <w:r>
              <w:t>. Pasiūlymo forma turi būti pasirašyta kvalifikuotu elektroniniu parašu.</w:t>
            </w:r>
          </w:p>
        </w:tc>
      </w:tr>
    </w:tbl>
    <w:p w14:paraId="53BCAA9C" w14:textId="77777777" w:rsidR="00E30327" w:rsidRDefault="00E30327">
      <w:r>
        <w:br w:type="page"/>
      </w:r>
    </w:p>
    <w:p w14:paraId="5323E402" w14:textId="4FA32A6B" w:rsidR="00987CC0" w:rsidRPr="00E30327" w:rsidRDefault="00987CC0" w:rsidP="00E30327">
      <w:pPr>
        <w:pStyle w:val="Heading2"/>
        <w:ind w:left="6237"/>
        <w:jc w:val="right"/>
        <w:rPr>
          <w:rFonts w:ascii="Times New Roman" w:hAnsi="Times New Roman" w:cs="Times New Roman"/>
          <w:color w:val="000000" w:themeColor="text1"/>
          <w:sz w:val="24"/>
          <w:szCs w:val="24"/>
        </w:rPr>
      </w:pPr>
      <w:bookmarkStart w:id="16" w:name="_Toc190558222"/>
      <w:r w:rsidRPr="00E30327">
        <w:rPr>
          <w:rFonts w:ascii="Times New Roman" w:hAnsi="Times New Roman" w:cs="Times New Roman"/>
          <w:color w:val="000000" w:themeColor="text1"/>
          <w:sz w:val="24"/>
          <w:szCs w:val="24"/>
        </w:rPr>
        <w:lastRenderedPageBreak/>
        <w:t>Pirkimo sąlygų priedas Nr. 3 Teikėjo/subtiekėjo deklaracija</w:t>
      </w:r>
      <w:bookmarkEnd w:id="16"/>
    </w:p>
    <w:p w14:paraId="391B41A6" w14:textId="77777777" w:rsidR="00E30327" w:rsidRDefault="00E30327" w:rsidP="00CF229A">
      <w:pPr>
        <w:spacing w:after="0" w:line="240" w:lineRule="auto"/>
        <w:rPr>
          <w:rFonts w:cs="Times New Roman"/>
          <w:szCs w:val="24"/>
        </w:rPr>
      </w:pPr>
    </w:p>
    <w:p w14:paraId="5E8191EB" w14:textId="77777777" w:rsidR="0019434C" w:rsidRPr="00CF229A" w:rsidRDefault="0019434C" w:rsidP="00CF229A">
      <w:pPr>
        <w:spacing w:after="0" w:line="240" w:lineRule="auto"/>
        <w:rPr>
          <w:rFonts w:cs="Times New Roman"/>
          <w:szCs w:val="24"/>
        </w:rPr>
      </w:pPr>
    </w:p>
    <w:p w14:paraId="00C3FCC1" w14:textId="77777777" w:rsidR="00CF229A" w:rsidRPr="00CF229A" w:rsidRDefault="00CF229A" w:rsidP="00CF229A">
      <w:pPr>
        <w:spacing w:after="0" w:line="240" w:lineRule="auto"/>
        <w:jc w:val="center"/>
        <w:rPr>
          <w:rFonts w:eastAsia="Times New Roman" w:cs="Times New Roman"/>
          <w:color w:val="000000"/>
          <w:szCs w:val="24"/>
          <w:u w:val="single"/>
          <w:lang w:eastAsia="lt-LT"/>
        </w:rPr>
      </w:pPr>
      <w:r w:rsidRPr="00CF229A">
        <w:rPr>
          <w:rFonts w:eastAsia="Times New Roman" w:cs="Times New Roman"/>
          <w:color w:val="000000"/>
          <w:szCs w:val="24"/>
          <w:u w:val="single"/>
          <w:lang w:eastAsia="lt-LT"/>
        </w:rPr>
        <w:t>___________________________________</w:t>
      </w:r>
    </w:p>
    <w:p w14:paraId="73A12A5B" w14:textId="4916D62D" w:rsidR="00CF229A" w:rsidRPr="005B0BF3" w:rsidRDefault="00CF229A" w:rsidP="00CF229A">
      <w:pPr>
        <w:spacing w:after="0" w:line="240" w:lineRule="auto"/>
        <w:jc w:val="center"/>
        <w:rPr>
          <w:rFonts w:eastAsia="Times New Roman" w:cs="Times New Roman"/>
          <w:i/>
          <w:iCs/>
          <w:szCs w:val="24"/>
          <w:lang w:eastAsia="lt-LT"/>
        </w:rPr>
      </w:pPr>
      <w:r w:rsidRPr="005B0BF3">
        <w:rPr>
          <w:rFonts w:eastAsia="Times New Roman" w:cs="Times New Roman"/>
          <w:i/>
          <w:iCs/>
          <w:color w:val="000000"/>
          <w:szCs w:val="24"/>
          <w:lang w:eastAsia="lt-LT"/>
        </w:rPr>
        <w:t>(Tiekėjo/subtiekėjo pavadinimas)</w:t>
      </w:r>
    </w:p>
    <w:p w14:paraId="08E2E1F8" w14:textId="77777777" w:rsidR="00CF229A" w:rsidRPr="00CF229A" w:rsidRDefault="00CF229A" w:rsidP="00CF229A">
      <w:pPr>
        <w:spacing w:after="0" w:line="240" w:lineRule="auto"/>
        <w:rPr>
          <w:rFonts w:eastAsia="Times New Roman" w:cs="Times New Roman"/>
          <w:szCs w:val="24"/>
          <w:lang w:eastAsia="lt-LT"/>
        </w:rPr>
      </w:pPr>
    </w:p>
    <w:p w14:paraId="030392C8" w14:textId="77777777" w:rsidR="00CF229A" w:rsidRPr="00CF229A" w:rsidRDefault="00CF229A" w:rsidP="00CF229A">
      <w:pPr>
        <w:spacing w:after="0" w:line="240" w:lineRule="auto"/>
        <w:rPr>
          <w:rFonts w:eastAsia="Times New Roman" w:cs="Times New Roman"/>
          <w:color w:val="000000"/>
          <w:szCs w:val="24"/>
          <w:lang w:eastAsia="lt-LT"/>
        </w:rPr>
      </w:pPr>
      <w:r w:rsidRPr="00CF229A">
        <w:rPr>
          <w:rFonts w:eastAsia="Times New Roman" w:cs="Times New Roman"/>
          <w:color w:val="000000"/>
          <w:szCs w:val="24"/>
          <w:lang w:eastAsia="lt-LT"/>
        </w:rPr>
        <w:t>___________________________________</w:t>
      </w:r>
    </w:p>
    <w:p w14:paraId="3B22B229" w14:textId="0C2359B6" w:rsidR="00CF229A" w:rsidRPr="005B0BF3" w:rsidRDefault="00CF229A" w:rsidP="00CF229A">
      <w:pPr>
        <w:spacing w:after="0" w:line="240" w:lineRule="auto"/>
        <w:rPr>
          <w:rFonts w:eastAsia="Times New Roman" w:cs="Times New Roman"/>
          <w:i/>
          <w:iCs/>
          <w:color w:val="000000"/>
          <w:szCs w:val="24"/>
          <w:lang w:eastAsia="lt-LT"/>
        </w:rPr>
      </w:pPr>
      <w:r w:rsidRPr="005B0BF3">
        <w:rPr>
          <w:rFonts w:eastAsia="Times New Roman" w:cs="Times New Roman"/>
          <w:i/>
          <w:iCs/>
          <w:color w:val="000000"/>
          <w:szCs w:val="24"/>
          <w:lang w:eastAsia="lt-LT"/>
        </w:rPr>
        <w:t>(Pirkimo vykdytojo pavadinimas)</w:t>
      </w:r>
    </w:p>
    <w:p w14:paraId="3D19AEE1" w14:textId="77777777" w:rsidR="00CF229A" w:rsidRPr="00CF229A" w:rsidRDefault="00CF229A" w:rsidP="00CF229A">
      <w:pPr>
        <w:spacing w:after="0" w:line="240" w:lineRule="auto"/>
        <w:jc w:val="center"/>
        <w:rPr>
          <w:rFonts w:eastAsia="Times New Roman" w:cs="Times New Roman"/>
          <w:b/>
          <w:bCs/>
          <w:smallCaps/>
          <w:color w:val="000000"/>
          <w:szCs w:val="24"/>
          <w:lang w:eastAsia="lt-LT"/>
        </w:rPr>
      </w:pPr>
    </w:p>
    <w:p w14:paraId="1D56D25F" w14:textId="70F2196B" w:rsidR="00CF229A" w:rsidRPr="00CF229A" w:rsidRDefault="00CF229A" w:rsidP="00CF229A">
      <w:pPr>
        <w:spacing w:after="0" w:line="240" w:lineRule="auto"/>
        <w:jc w:val="center"/>
        <w:rPr>
          <w:rFonts w:eastAsia="Times New Roman" w:cs="Times New Roman"/>
          <w:szCs w:val="24"/>
          <w:lang w:eastAsia="lt-LT"/>
        </w:rPr>
      </w:pPr>
      <w:r w:rsidRPr="00CF229A">
        <w:rPr>
          <w:rFonts w:eastAsia="Times New Roman" w:cs="Times New Roman"/>
          <w:b/>
          <w:bCs/>
          <w:smallCaps/>
          <w:color w:val="000000"/>
          <w:szCs w:val="24"/>
          <w:lang w:eastAsia="lt-LT"/>
        </w:rPr>
        <w:t>TIEKĖJO/ SUBTIEKĖJO</w:t>
      </w:r>
      <w:r>
        <w:rPr>
          <w:rFonts w:eastAsia="Times New Roman" w:cs="Times New Roman"/>
          <w:b/>
          <w:bCs/>
          <w:smallCaps/>
          <w:color w:val="000000"/>
          <w:szCs w:val="24"/>
          <w:lang w:eastAsia="lt-LT"/>
        </w:rPr>
        <w:t xml:space="preserve"> </w:t>
      </w:r>
      <w:r w:rsidRPr="00CF229A">
        <w:rPr>
          <w:rFonts w:eastAsia="Times New Roman" w:cs="Times New Roman"/>
          <w:b/>
          <w:bCs/>
          <w:smallCaps/>
          <w:color w:val="000000"/>
          <w:szCs w:val="24"/>
          <w:lang w:eastAsia="lt-LT"/>
        </w:rPr>
        <w:t>DEKLARACIJA</w:t>
      </w:r>
    </w:p>
    <w:p w14:paraId="26D137D1" w14:textId="12C62412" w:rsidR="00CF229A" w:rsidRPr="00CF229A" w:rsidRDefault="00CF229A" w:rsidP="00CF229A">
      <w:pPr>
        <w:shd w:val="clear" w:color="auto" w:fill="FFFFFF"/>
        <w:spacing w:after="0" w:line="240" w:lineRule="auto"/>
        <w:jc w:val="center"/>
        <w:rPr>
          <w:rFonts w:eastAsia="Times New Roman" w:cs="Times New Roman"/>
          <w:szCs w:val="24"/>
          <w:lang w:eastAsia="lt-LT"/>
        </w:rPr>
      </w:pPr>
    </w:p>
    <w:p w14:paraId="43571455" w14:textId="77777777" w:rsidR="00CF229A" w:rsidRPr="00CF229A" w:rsidRDefault="00CF229A" w:rsidP="00CF229A">
      <w:pPr>
        <w:spacing w:after="0" w:line="240" w:lineRule="auto"/>
        <w:jc w:val="center"/>
        <w:rPr>
          <w:rFonts w:eastAsia="Times New Roman" w:cs="Times New Roman"/>
          <w:szCs w:val="24"/>
          <w:lang w:eastAsia="lt-LT"/>
        </w:rPr>
      </w:pPr>
      <w:r w:rsidRPr="00CF229A">
        <w:rPr>
          <w:rFonts w:eastAsia="Times New Roman" w:cs="Times New Roman"/>
          <w:color w:val="000000"/>
          <w:szCs w:val="24"/>
          <w:lang w:eastAsia="lt-LT"/>
        </w:rPr>
        <w:t>__________________</w:t>
      </w:r>
    </w:p>
    <w:p w14:paraId="7EB3DEB0" w14:textId="77777777" w:rsidR="00CF229A" w:rsidRPr="005B0BF3" w:rsidRDefault="00CF229A" w:rsidP="00CF229A">
      <w:pPr>
        <w:spacing w:after="0" w:line="240" w:lineRule="auto"/>
        <w:jc w:val="center"/>
        <w:rPr>
          <w:rFonts w:eastAsia="Times New Roman" w:cs="Times New Roman"/>
          <w:i/>
          <w:iCs/>
          <w:szCs w:val="24"/>
          <w:lang w:eastAsia="lt-LT"/>
        </w:rPr>
      </w:pPr>
      <w:r w:rsidRPr="005B0BF3">
        <w:rPr>
          <w:rFonts w:eastAsia="Times New Roman" w:cs="Times New Roman"/>
          <w:i/>
          <w:iCs/>
          <w:color w:val="000000"/>
          <w:szCs w:val="24"/>
          <w:lang w:eastAsia="lt-LT"/>
        </w:rPr>
        <w:t>(Data)</w:t>
      </w:r>
    </w:p>
    <w:p w14:paraId="5572EFA9" w14:textId="77777777" w:rsidR="00CF229A" w:rsidRPr="00CF229A" w:rsidRDefault="00CF229A" w:rsidP="00CF229A">
      <w:pPr>
        <w:spacing w:after="0" w:line="240" w:lineRule="auto"/>
        <w:rPr>
          <w:rFonts w:eastAsia="Times New Roman" w:cs="Times New Roman"/>
          <w:szCs w:val="24"/>
          <w:lang w:eastAsia="lt-LT"/>
        </w:rPr>
      </w:pPr>
    </w:p>
    <w:p w14:paraId="35610BA0" w14:textId="0FB63333" w:rsidR="00CF229A" w:rsidRPr="00CF229A" w:rsidRDefault="00CF229A" w:rsidP="005B0BF3">
      <w:pPr>
        <w:spacing w:after="120" w:line="240" w:lineRule="auto"/>
        <w:jc w:val="both"/>
        <w:rPr>
          <w:rFonts w:eastAsia="Times New Roman" w:cs="Times New Roman"/>
          <w:color w:val="000000"/>
          <w:szCs w:val="24"/>
          <w:lang w:eastAsia="lt-LT"/>
        </w:rPr>
      </w:pPr>
      <w:bookmarkStart w:id="17" w:name="_Hlk190540558"/>
      <w:r w:rsidRPr="00CF229A">
        <w:rPr>
          <w:rFonts w:eastAsia="Times New Roman" w:cs="Times New Roman"/>
          <w:color w:val="000000"/>
          <w:szCs w:val="24"/>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5B0BF3">
        <w:rPr>
          <w:rFonts w:eastAsia="Times New Roman" w:cs="Times New Roman"/>
          <w:color w:val="000000"/>
          <w:szCs w:val="24"/>
          <w:lang w:eastAsia="lt-LT"/>
        </w:rPr>
        <w:t xml:space="preserve"> </w:t>
      </w:r>
      <w:r w:rsidRPr="00CF229A">
        <w:rPr>
          <w:rFonts w:eastAsia="Times New Roman" w:cs="Times New Roman"/>
          <w:color w:val="000000"/>
          <w:szCs w:val="24"/>
          <w:lang w:eastAsia="lt-LT"/>
        </w:rPr>
        <w:t>y.:</w:t>
      </w:r>
    </w:p>
    <w:p w14:paraId="6707BBCF" w14:textId="77777777" w:rsidR="00CF229A" w:rsidRPr="00CF229A" w:rsidRDefault="00CF229A" w:rsidP="005B0BF3">
      <w:pPr>
        <w:spacing w:after="120" w:line="240" w:lineRule="auto"/>
        <w:jc w:val="both"/>
        <w:rPr>
          <w:rFonts w:eastAsia="Times New Roman" w:cs="Times New Roman"/>
          <w:color w:val="000000"/>
          <w:szCs w:val="24"/>
          <w:lang w:eastAsia="lt-LT"/>
        </w:rPr>
      </w:pPr>
      <w:r w:rsidRPr="00CF229A">
        <w:rPr>
          <w:rFonts w:eastAsia="Times New Roman" w:cs="Times New Roman"/>
          <w:color w:val="000000"/>
          <w:szCs w:val="24"/>
          <w:lang w:eastAsia="lt-LT"/>
        </w:rPr>
        <w:t>(a) mano atstovaujamas tiekėjas/subtiekėjas</w:t>
      </w:r>
      <w:r w:rsidRPr="00CF229A" w:rsidDel="006157AF">
        <w:rPr>
          <w:rFonts w:eastAsia="Times New Roman" w:cs="Times New Roman"/>
          <w:color w:val="000000"/>
          <w:szCs w:val="24"/>
          <w:lang w:eastAsia="lt-LT"/>
        </w:rPr>
        <w:t xml:space="preserve"> </w:t>
      </w:r>
      <w:r w:rsidRPr="00CF229A">
        <w:rPr>
          <w:rFonts w:eastAsia="Times New Roman" w:cs="Times New Roman"/>
          <w:color w:val="000000"/>
          <w:szCs w:val="24"/>
          <w:lang w:eastAsia="lt-LT"/>
        </w:rPr>
        <w:t>(ir nė vienas iš tiekėjų grupės narių) nėra Rusijos pilietis arba Rusijoje įsisteigęs fizinis ar juridinis asmuo, subjektas ar įstaiga;</w:t>
      </w:r>
    </w:p>
    <w:p w14:paraId="2EBCE75E" w14:textId="77777777" w:rsidR="00CF229A" w:rsidRPr="00CF229A" w:rsidRDefault="00CF229A" w:rsidP="005B0BF3">
      <w:pPr>
        <w:spacing w:after="120" w:line="240" w:lineRule="auto"/>
        <w:jc w:val="both"/>
        <w:rPr>
          <w:rFonts w:eastAsia="Times New Roman" w:cs="Times New Roman"/>
          <w:color w:val="000000"/>
          <w:szCs w:val="24"/>
          <w:lang w:eastAsia="lt-LT"/>
        </w:rPr>
      </w:pPr>
      <w:r w:rsidRPr="00CF229A">
        <w:rPr>
          <w:rFonts w:eastAsia="Times New Roman" w:cs="Times New Roman"/>
          <w:color w:val="000000"/>
          <w:szCs w:val="24"/>
          <w:lang w:eastAsia="lt-LT"/>
        </w:rPr>
        <w:t>(b) mano atstovaujamas tiekėjas/subtiekėjas</w:t>
      </w:r>
      <w:r w:rsidRPr="00CF229A" w:rsidDel="006157AF">
        <w:rPr>
          <w:rFonts w:eastAsia="Times New Roman" w:cs="Times New Roman"/>
          <w:color w:val="000000"/>
          <w:szCs w:val="24"/>
          <w:lang w:eastAsia="lt-LT"/>
        </w:rPr>
        <w:t xml:space="preserve"> </w:t>
      </w:r>
      <w:r w:rsidRPr="00CF229A">
        <w:rPr>
          <w:rFonts w:eastAsia="Times New Roman" w:cs="Times New Roman"/>
          <w:color w:val="000000"/>
          <w:szCs w:val="24"/>
          <w:lang w:eastAsia="lt-LT"/>
        </w:rPr>
        <w:t>(ir nė vienas iš tiekėjų grupės narių) nėra juridinis asmuo, subjektas ar įstaiga, kurio nuosavybės teisės tiesiogiai ar netiesiogiai daugiau kaip 50 % priklauso šios dalies a) punkte nurodytam subjektui;</w:t>
      </w:r>
    </w:p>
    <w:p w14:paraId="2004BB98" w14:textId="77777777" w:rsidR="00CF229A" w:rsidRPr="00CF229A" w:rsidRDefault="00CF229A" w:rsidP="005B0BF3">
      <w:pPr>
        <w:spacing w:after="120" w:line="240" w:lineRule="auto"/>
        <w:jc w:val="both"/>
        <w:rPr>
          <w:rFonts w:eastAsia="Times New Roman" w:cs="Times New Roman"/>
          <w:color w:val="000000"/>
          <w:szCs w:val="24"/>
          <w:lang w:eastAsia="lt-LT"/>
        </w:rPr>
      </w:pPr>
      <w:r w:rsidRPr="00CF229A">
        <w:rPr>
          <w:rFonts w:eastAsia="Times New Roman" w:cs="Times New Roman"/>
          <w:color w:val="000000"/>
          <w:szCs w:val="24"/>
          <w:lang w:eastAsia="lt-LT"/>
        </w:rPr>
        <w:t>(c) nei aš, nei mano atstovaujama bendrovė nėra fizinis ar juridinis asmuo, subjektas ar įstaiga, veikianti a) arba b) punkte nurodyto subjekto vardu ar jo nurodymu;</w:t>
      </w:r>
    </w:p>
    <w:p w14:paraId="709D83C4" w14:textId="77777777" w:rsidR="00CF229A" w:rsidRPr="00CF229A" w:rsidRDefault="00CF229A" w:rsidP="005B0BF3">
      <w:pPr>
        <w:spacing w:after="120" w:line="240" w:lineRule="auto"/>
        <w:jc w:val="both"/>
        <w:rPr>
          <w:rFonts w:eastAsia="Times New Roman" w:cs="Times New Roman"/>
          <w:color w:val="000000"/>
          <w:szCs w:val="24"/>
          <w:lang w:eastAsia="lt-LT"/>
        </w:rPr>
      </w:pPr>
      <w:r w:rsidRPr="00CF229A">
        <w:rPr>
          <w:rFonts w:eastAsia="Times New Roman"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5D4F654" w14:textId="77777777" w:rsidR="00CF229A" w:rsidRPr="00CF229A" w:rsidRDefault="00CF229A" w:rsidP="00CF229A">
      <w:pPr>
        <w:spacing w:after="0" w:line="240" w:lineRule="auto"/>
        <w:jc w:val="both"/>
        <w:rPr>
          <w:rFonts w:eastAsia="Calibri" w:cs="Times New Roman"/>
          <w:color w:val="000000"/>
          <w:szCs w:val="24"/>
          <w:shd w:val="clear" w:color="auto" w:fill="FFFFFF"/>
        </w:rPr>
      </w:pPr>
      <w:r w:rsidRPr="00CF229A">
        <w:rPr>
          <w:rFonts w:eastAsia="Times New Roman" w:cs="Times New Roman"/>
          <w:color w:val="000000"/>
          <w:szCs w:val="24"/>
          <w:lang w:eastAsia="lt-LT"/>
        </w:rPr>
        <w:t xml:space="preserve">Patvirtinu, kad tiekėjui/subtiekėjui kuriuos esu pasitelkęs ar pasitelksiu ateityje, </w:t>
      </w:r>
      <w:r w:rsidRPr="00CF229A">
        <w:rPr>
          <w:rFonts w:eastAsia="Calibri" w:cs="Times New Roman"/>
          <w:szCs w:val="24"/>
        </w:rPr>
        <w:t xml:space="preserve">ūkio subjektams, kurių pajėgumais remiuosi ar (ir) remsiuosi, prekių (ir jų sudedamųjų dalių) gamintojams </w:t>
      </w:r>
      <w:r w:rsidRPr="00CF229A">
        <w:rPr>
          <w:rFonts w:eastAsia="Times New Roman" w:cs="Times New Roman"/>
          <w:color w:val="000000"/>
          <w:szCs w:val="24"/>
          <w:lang w:eastAsia="lt-LT"/>
        </w:rPr>
        <w:t>netaikomos</w:t>
      </w:r>
      <w:r w:rsidRPr="00CF229A">
        <w:rPr>
          <w:rFonts w:eastAsia="Calibri" w:cs="Times New Roman"/>
          <w:szCs w:val="24"/>
        </w:rPr>
        <w:t xml:space="preserve"> Lietuvos Respublikoje įgyvendinamos tarptautinės sankcijos, kaip tai apibrėžta Lietuvos Respublikos tarptautinių sankcijų įstatyme.</w:t>
      </w:r>
    </w:p>
    <w:p w14:paraId="35FAE5BC" w14:textId="77777777" w:rsidR="00CF229A" w:rsidRPr="00CF229A" w:rsidRDefault="00CF229A" w:rsidP="00CF229A">
      <w:pPr>
        <w:tabs>
          <w:tab w:val="left" w:pos="284"/>
          <w:tab w:val="left" w:pos="426"/>
        </w:tabs>
        <w:spacing w:after="0" w:line="240" w:lineRule="auto"/>
        <w:jc w:val="both"/>
        <w:rPr>
          <w:rFonts w:eastAsia="Times New Roman" w:cs="Times New Roman"/>
          <w:color w:val="000000"/>
          <w:szCs w:val="24"/>
          <w:lang w:eastAsia="lt-LT"/>
        </w:rPr>
      </w:pPr>
    </w:p>
    <w:p w14:paraId="754C2261" w14:textId="25646636" w:rsidR="00CF229A" w:rsidRPr="00CF229A" w:rsidRDefault="00CF229A" w:rsidP="00CF229A">
      <w:pPr>
        <w:tabs>
          <w:tab w:val="left" w:pos="284"/>
          <w:tab w:val="left" w:pos="426"/>
        </w:tabs>
        <w:spacing w:after="0" w:line="240" w:lineRule="auto"/>
        <w:jc w:val="both"/>
        <w:rPr>
          <w:rFonts w:eastAsia="Times New Roman" w:cs="Times New Roman"/>
          <w:color w:val="000000"/>
          <w:szCs w:val="24"/>
          <w:lang w:eastAsia="lt-LT"/>
        </w:rPr>
      </w:pPr>
      <w:r w:rsidRPr="00CF229A">
        <w:rPr>
          <w:rFonts w:eastAsia="Times New Roman" w:cs="Times New Roman"/>
          <w:color w:val="000000"/>
          <w:szCs w:val="24"/>
          <w:lang w:eastAsia="lt-LT"/>
        </w:rPr>
        <w:t>Deklaruojamoms aplinkybėms pasikeitus, įsipareigoju nedelsiant apie tai informuoti Pirkimo vykdytoją.</w:t>
      </w:r>
    </w:p>
    <w:bookmarkEnd w:id="17"/>
    <w:tbl>
      <w:tblPr>
        <w:tblW w:w="0" w:type="auto"/>
        <w:jc w:val="center"/>
        <w:tblCellMar>
          <w:top w:w="15" w:type="dxa"/>
          <w:left w:w="15" w:type="dxa"/>
          <w:bottom w:w="15" w:type="dxa"/>
          <w:right w:w="15" w:type="dxa"/>
        </w:tblCellMar>
        <w:tblLook w:val="04A0" w:firstRow="1" w:lastRow="0" w:firstColumn="1" w:lastColumn="0" w:noHBand="0" w:noVBand="1"/>
      </w:tblPr>
      <w:tblGrid>
        <w:gridCol w:w="1163"/>
        <w:gridCol w:w="222"/>
        <w:gridCol w:w="2883"/>
      </w:tblGrid>
      <w:tr w:rsidR="005B0BF3" w:rsidRPr="00CF229A" w14:paraId="2557BFC3" w14:textId="77777777" w:rsidTr="005B0BF3">
        <w:trPr>
          <w:trHeight w:val="285"/>
          <w:jc w:val="center"/>
        </w:trPr>
        <w:tc>
          <w:tcPr>
            <w:tcW w:w="0" w:type="auto"/>
            <w:tcBorders>
              <w:bottom w:val="single" w:sz="4" w:space="0" w:color="auto"/>
            </w:tcBorders>
            <w:tcMar>
              <w:top w:w="0" w:type="dxa"/>
              <w:left w:w="108" w:type="dxa"/>
              <w:bottom w:w="0" w:type="dxa"/>
              <w:right w:w="108" w:type="dxa"/>
            </w:tcMar>
            <w:hideMark/>
          </w:tcPr>
          <w:p w14:paraId="3006BEFD" w14:textId="77777777" w:rsidR="005B0BF3" w:rsidRPr="00CF229A" w:rsidRDefault="005B0BF3" w:rsidP="00CF229A">
            <w:pPr>
              <w:spacing w:after="0" w:line="240" w:lineRule="auto"/>
              <w:rPr>
                <w:rFonts w:eastAsia="Times New Roman" w:cs="Times New Roman"/>
                <w:szCs w:val="24"/>
                <w:lang w:eastAsia="lt-LT"/>
              </w:rPr>
            </w:pPr>
          </w:p>
        </w:tc>
        <w:tc>
          <w:tcPr>
            <w:tcW w:w="0" w:type="auto"/>
            <w:tcMar>
              <w:top w:w="0" w:type="dxa"/>
              <w:left w:w="108" w:type="dxa"/>
              <w:bottom w:w="0" w:type="dxa"/>
              <w:right w:w="108" w:type="dxa"/>
            </w:tcMar>
            <w:hideMark/>
          </w:tcPr>
          <w:p w14:paraId="0DD9C7F4" w14:textId="77777777" w:rsidR="005B0BF3" w:rsidRPr="00CF229A" w:rsidRDefault="005B0BF3" w:rsidP="00CF229A">
            <w:pPr>
              <w:spacing w:after="0" w:line="240" w:lineRule="auto"/>
              <w:rPr>
                <w:rFonts w:eastAsia="Times New Roman" w:cs="Times New Roman"/>
                <w:szCs w:val="24"/>
                <w:lang w:eastAsia="lt-LT"/>
              </w:rPr>
            </w:pPr>
          </w:p>
        </w:tc>
        <w:tc>
          <w:tcPr>
            <w:tcW w:w="0" w:type="auto"/>
            <w:tcBorders>
              <w:bottom w:val="single" w:sz="4" w:space="0" w:color="auto"/>
            </w:tcBorders>
            <w:tcMar>
              <w:top w:w="0" w:type="dxa"/>
              <w:left w:w="108" w:type="dxa"/>
              <w:bottom w:w="0" w:type="dxa"/>
              <w:right w:w="108" w:type="dxa"/>
            </w:tcMar>
            <w:hideMark/>
          </w:tcPr>
          <w:p w14:paraId="3B24A78F" w14:textId="77777777" w:rsidR="005B0BF3" w:rsidRPr="00CF229A" w:rsidRDefault="005B0BF3" w:rsidP="00CF229A">
            <w:pPr>
              <w:spacing w:after="0" w:line="240" w:lineRule="auto"/>
              <w:rPr>
                <w:rFonts w:eastAsia="Times New Roman" w:cs="Times New Roman"/>
                <w:szCs w:val="24"/>
                <w:lang w:eastAsia="lt-LT"/>
              </w:rPr>
            </w:pPr>
          </w:p>
        </w:tc>
      </w:tr>
      <w:tr w:rsidR="005B0BF3" w:rsidRPr="00CF229A" w14:paraId="5B14DF71" w14:textId="77777777" w:rsidTr="005B0BF3">
        <w:trPr>
          <w:trHeight w:val="186"/>
          <w:jc w:val="center"/>
        </w:trPr>
        <w:tc>
          <w:tcPr>
            <w:tcW w:w="0" w:type="auto"/>
            <w:tcBorders>
              <w:top w:val="single" w:sz="4" w:space="0" w:color="auto"/>
            </w:tcBorders>
            <w:tcMar>
              <w:top w:w="0" w:type="dxa"/>
              <w:left w:w="108" w:type="dxa"/>
              <w:bottom w:w="0" w:type="dxa"/>
              <w:right w:w="108" w:type="dxa"/>
            </w:tcMar>
            <w:hideMark/>
          </w:tcPr>
          <w:p w14:paraId="32647262" w14:textId="77777777" w:rsidR="005B0BF3" w:rsidRPr="005B0BF3" w:rsidRDefault="005B0BF3" w:rsidP="00CF229A">
            <w:pPr>
              <w:spacing w:after="0" w:line="240" w:lineRule="auto"/>
              <w:rPr>
                <w:rFonts w:eastAsia="Times New Roman" w:cs="Times New Roman"/>
                <w:i/>
                <w:iCs/>
                <w:szCs w:val="24"/>
                <w:lang w:eastAsia="lt-LT"/>
              </w:rPr>
            </w:pPr>
            <w:r w:rsidRPr="005B0BF3">
              <w:rPr>
                <w:rFonts w:eastAsia="Times New Roman" w:cs="Times New Roman"/>
                <w:i/>
                <w:iCs/>
                <w:color w:val="000000"/>
                <w:szCs w:val="24"/>
                <w:lang w:eastAsia="lt-LT"/>
              </w:rPr>
              <w:t>(Parašas)</w:t>
            </w:r>
          </w:p>
        </w:tc>
        <w:tc>
          <w:tcPr>
            <w:tcW w:w="0" w:type="auto"/>
            <w:tcMar>
              <w:top w:w="0" w:type="dxa"/>
              <w:left w:w="108" w:type="dxa"/>
              <w:bottom w:w="0" w:type="dxa"/>
              <w:right w:w="108" w:type="dxa"/>
            </w:tcMar>
            <w:hideMark/>
          </w:tcPr>
          <w:p w14:paraId="5284EB93" w14:textId="77777777" w:rsidR="005B0BF3" w:rsidRPr="00CF229A" w:rsidRDefault="005B0BF3" w:rsidP="00CF229A">
            <w:pPr>
              <w:spacing w:after="0" w:line="240" w:lineRule="auto"/>
              <w:rPr>
                <w:rFonts w:eastAsia="Times New Roman" w:cs="Times New Roman"/>
                <w:szCs w:val="24"/>
                <w:lang w:eastAsia="lt-LT"/>
              </w:rPr>
            </w:pPr>
          </w:p>
        </w:tc>
        <w:tc>
          <w:tcPr>
            <w:tcW w:w="0" w:type="auto"/>
            <w:tcBorders>
              <w:top w:val="single" w:sz="4" w:space="0" w:color="auto"/>
            </w:tcBorders>
            <w:tcMar>
              <w:top w:w="0" w:type="dxa"/>
              <w:left w:w="108" w:type="dxa"/>
              <w:bottom w:w="0" w:type="dxa"/>
              <w:right w:w="108" w:type="dxa"/>
            </w:tcMar>
            <w:hideMark/>
          </w:tcPr>
          <w:p w14:paraId="68CC5F84" w14:textId="77777777" w:rsidR="005B0BF3" w:rsidRPr="005B0BF3" w:rsidRDefault="005B0BF3" w:rsidP="00CF229A">
            <w:pPr>
              <w:spacing w:after="0" w:line="240" w:lineRule="auto"/>
              <w:rPr>
                <w:rFonts w:eastAsia="Times New Roman" w:cs="Times New Roman"/>
                <w:i/>
                <w:iCs/>
                <w:szCs w:val="24"/>
                <w:lang w:eastAsia="lt-LT"/>
              </w:rPr>
            </w:pPr>
            <w:r w:rsidRPr="005B0BF3">
              <w:rPr>
                <w:rFonts w:eastAsia="Times New Roman" w:cs="Times New Roman"/>
                <w:i/>
                <w:iCs/>
                <w:color w:val="000000"/>
                <w:szCs w:val="24"/>
                <w:lang w:eastAsia="lt-LT"/>
              </w:rPr>
              <w:t>(Vardas, pavardė, pareigos)</w:t>
            </w:r>
          </w:p>
        </w:tc>
      </w:tr>
    </w:tbl>
    <w:p w14:paraId="17E68DCA" w14:textId="48E523D1" w:rsidR="00E30327" w:rsidRDefault="00E30327">
      <w:r>
        <w:br w:type="page"/>
      </w:r>
    </w:p>
    <w:p w14:paraId="0BA24BC1" w14:textId="48C85FAB" w:rsidR="00CD1CBD" w:rsidRPr="00B37A0E" w:rsidRDefault="00CD1CBD" w:rsidP="0019434C">
      <w:pPr>
        <w:pStyle w:val="Heading2"/>
        <w:spacing w:before="0" w:after="0" w:line="240" w:lineRule="auto"/>
        <w:ind w:left="6663"/>
        <w:rPr>
          <w:rFonts w:ascii="Times New Roman" w:hAnsi="Times New Roman" w:cs="Times New Roman"/>
          <w:color w:val="000000" w:themeColor="text1"/>
          <w:sz w:val="24"/>
          <w:szCs w:val="24"/>
        </w:rPr>
      </w:pPr>
      <w:bookmarkStart w:id="18" w:name="_Toc190558223"/>
      <w:r w:rsidRPr="005B0BF3">
        <w:rPr>
          <w:rFonts w:ascii="Times New Roman" w:hAnsi="Times New Roman" w:cs="Times New Roman"/>
          <w:color w:val="000000" w:themeColor="text1"/>
          <w:sz w:val="24"/>
          <w:szCs w:val="24"/>
        </w:rPr>
        <w:lastRenderedPageBreak/>
        <w:t xml:space="preserve">Pirkimo sąlygų priedas Nr. 4 </w:t>
      </w:r>
      <w:r w:rsidR="005B0BF3" w:rsidRPr="005B0BF3">
        <w:rPr>
          <w:rFonts w:ascii="Times New Roman" w:hAnsi="Times New Roman" w:cs="Times New Roman"/>
          <w:color w:val="000000" w:themeColor="text1"/>
          <w:sz w:val="24"/>
          <w:szCs w:val="24"/>
        </w:rPr>
        <w:t>Ekonominio naudingumo vertinimo kriterijai</w:t>
      </w:r>
      <w:bookmarkEnd w:id="18"/>
    </w:p>
    <w:p w14:paraId="5CFCAC1D" w14:textId="77777777" w:rsidR="0019434C" w:rsidRDefault="0019434C" w:rsidP="0019434C">
      <w:pPr>
        <w:spacing w:after="0" w:line="240" w:lineRule="auto"/>
      </w:pPr>
    </w:p>
    <w:p w14:paraId="45EC0DD7" w14:textId="6BC13FCB" w:rsidR="00E529DE" w:rsidRDefault="00E529DE" w:rsidP="0019434C">
      <w:pPr>
        <w:pStyle w:val="ListParagraph"/>
        <w:numPr>
          <w:ilvl w:val="0"/>
          <w:numId w:val="5"/>
        </w:numPr>
        <w:spacing w:after="0" w:line="240" w:lineRule="auto"/>
        <w:jc w:val="both"/>
      </w:pPr>
      <w:r>
        <w:t>Šiame Pirkimo sąlygų priede pateikiami ekonomiškai naudingiausio tiekėjo pasiūlymo vertinimo kriterijai, jų parametrai, lyginamieji svoriai, formulės, pagal kurias bus skaičiuojamas tiekėjų pasiūlymų ekonominis naudingumas.</w:t>
      </w:r>
    </w:p>
    <w:p w14:paraId="1C655155" w14:textId="77777777" w:rsidR="00E529DE" w:rsidRDefault="00E529DE" w:rsidP="0019434C">
      <w:pPr>
        <w:pStyle w:val="ListParagraph"/>
        <w:numPr>
          <w:ilvl w:val="0"/>
          <w:numId w:val="5"/>
        </w:numPr>
        <w:spacing w:after="0" w:line="240" w:lineRule="auto"/>
        <w:jc w:val="both"/>
      </w:pPr>
      <w:r>
        <w:t>Ekonomiškai naudingiausiu</w:t>
      </w:r>
      <w:r w:rsidRPr="00295DBC">
        <w:t xml:space="preserve"> pasiūlymu bus pripažįstamas pasiūlymas, kurio ekonominio naudingumo įvertinimo balų suma (nurodant du skaičius po kablelio), apskaičiuota pagal šiose konkurso sąlygose nustatytus vertinimo kriterijus ir sąlygas, yra didžiausia.</w:t>
      </w:r>
    </w:p>
    <w:p w14:paraId="594DC051" w14:textId="46C205CD" w:rsidR="00E529DE" w:rsidRDefault="00E529DE" w:rsidP="0019434C">
      <w:pPr>
        <w:pStyle w:val="ListParagraph"/>
        <w:numPr>
          <w:ilvl w:val="0"/>
          <w:numId w:val="5"/>
        </w:numPr>
        <w:spacing w:after="0" w:line="240" w:lineRule="auto"/>
        <w:jc w:val="both"/>
      </w:pPr>
      <w:r w:rsidRPr="00295DBC">
        <w:t>Maksimalus suminis ekonominio naudingumo balų skaičius yra 100.</w:t>
      </w:r>
    </w:p>
    <w:p w14:paraId="5631F80B" w14:textId="5C654C2D" w:rsidR="00E529DE" w:rsidRDefault="00E529DE" w:rsidP="0019434C">
      <w:pPr>
        <w:pStyle w:val="ListParagraph"/>
        <w:numPr>
          <w:ilvl w:val="0"/>
          <w:numId w:val="5"/>
        </w:numPr>
        <w:spacing w:after="0" w:line="240" w:lineRule="auto"/>
        <w:jc w:val="both"/>
      </w:pPr>
      <w:r>
        <w:t>Pasiūlymų vertinimo kriterijai, jų lyginamieji svoriai ir funkcinių parametrų balai nurodyti lentelėje Nr. 1.</w:t>
      </w:r>
      <w:r w:rsidR="00436690">
        <w:t xml:space="preserve"> Šie kokybiniai kriterijai taikomi visoms pirkimo dalims.</w:t>
      </w:r>
    </w:p>
    <w:p w14:paraId="4D6D5516" w14:textId="6CE82F8E" w:rsidR="00E529DE" w:rsidRPr="00E529DE" w:rsidRDefault="00E529DE" w:rsidP="0019434C">
      <w:pPr>
        <w:pStyle w:val="ListParagraph"/>
        <w:spacing w:after="0" w:line="240" w:lineRule="auto"/>
        <w:jc w:val="right"/>
        <w:rPr>
          <w:i/>
          <w:iCs/>
        </w:rPr>
      </w:pPr>
      <w:r w:rsidRPr="00E529DE">
        <w:rPr>
          <w:i/>
          <w:iCs/>
        </w:rPr>
        <w:t>Lentelė Nr. 1. Pasiūlymų vertinimo kriterijai ir lyginamieji svoriai</w:t>
      </w:r>
    </w:p>
    <w:tbl>
      <w:tblPr>
        <w:tblStyle w:val="TableGrid"/>
        <w:tblW w:w="0" w:type="auto"/>
        <w:tblInd w:w="720" w:type="dxa"/>
        <w:tblLook w:val="04A0" w:firstRow="1" w:lastRow="0" w:firstColumn="1" w:lastColumn="0" w:noHBand="0" w:noVBand="1"/>
      </w:tblPr>
      <w:tblGrid>
        <w:gridCol w:w="4443"/>
        <w:gridCol w:w="4465"/>
      </w:tblGrid>
      <w:tr w:rsidR="00E529DE" w:rsidRPr="004E77D4" w14:paraId="00C86201" w14:textId="77777777" w:rsidTr="004E77D4">
        <w:tc>
          <w:tcPr>
            <w:tcW w:w="4814" w:type="dxa"/>
            <w:shd w:val="clear" w:color="auto" w:fill="D1D1D1" w:themeFill="background2" w:themeFillShade="E6"/>
          </w:tcPr>
          <w:p w14:paraId="289525CD" w14:textId="4F5827E3" w:rsidR="00E529DE" w:rsidRPr="004E77D4" w:rsidRDefault="00E529DE" w:rsidP="0019434C">
            <w:pPr>
              <w:pStyle w:val="ListParagraph"/>
              <w:ind w:left="0"/>
              <w:jc w:val="both"/>
              <w:rPr>
                <w:b/>
                <w:bCs/>
              </w:rPr>
            </w:pPr>
            <w:r w:rsidRPr="004E77D4">
              <w:rPr>
                <w:b/>
                <w:bCs/>
              </w:rPr>
              <w:t>Vertinimo kriterijai</w:t>
            </w:r>
          </w:p>
        </w:tc>
        <w:tc>
          <w:tcPr>
            <w:tcW w:w="4814" w:type="dxa"/>
            <w:shd w:val="clear" w:color="auto" w:fill="D1D1D1" w:themeFill="background2" w:themeFillShade="E6"/>
          </w:tcPr>
          <w:p w14:paraId="7CD7E064" w14:textId="4D9E412E" w:rsidR="00E529DE" w:rsidRPr="004E77D4" w:rsidRDefault="00E529DE" w:rsidP="0019434C">
            <w:pPr>
              <w:pStyle w:val="ListParagraph"/>
              <w:ind w:left="0"/>
              <w:jc w:val="both"/>
              <w:rPr>
                <w:b/>
                <w:bCs/>
              </w:rPr>
            </w:pPr>
            <w:r w:rsidRPr="004E77D4">
              <w:rPr>
                <w:b/>
                <w:bCs/>
              </w:rPr>
              <w:t>Lyginamasis svoris ekonominio naudingumo įvertinime</w:t>
            </w:r>
          </w:p>
        </w:tc>
      </w:tr>
      <w:tr w:rsidR="00E529DE" w14:paraId="773C348F" w14:textId="77777777" w:rsidTr="00E529DE">
        <w:tc>
          <w:tcPr>
            <w:tcW w:w="4814" w:type="dxa"/>
          </w:tcPr>
          <w:p w14:paraId="226475A4" w14:textId="6CC40A1E" w:rsidR="00E529DE" w:rsidRDefault="0019434C" w:rsidP="0019434C">
            <w:pPr>
              <w:pStyle w:val="ListParagraph"/>
              <w:ind w:left="0"/>
              <w:jc w:val="both"/>
            </w:pPr>
            <w:r>
              <w:t>Kaina (A)</w:t>
            </w:r>
          </w:p>
        </w:tc>
        <w:tc>
          <w:tcPr>
            <w:tcW w:w="4814" w:type="dxa"/>
          </w:tcPr>
          <w:p w14:paraId="0301CDAE" w14:textId="147B849E" w:rsidR="00E529DE" w:rsidRDefault="0019434C" w:rsidP="0019434C">
            <w:pPr>
              <w:pStyle w:val="ListParagraph"/>
              <w:ind w:left="0"/>
              <w:jc w:val="both"/>
            </w:pPr>
            <w:r>
              <w:t xml:space="preserve">X = </w:t>
            </w:r>
            <w:r w:rsidR="007053BA">
              <w:t>30</w:t>
            </w:r>
          </w:p>
        </w:tc>
      </w:tr>
      <w:tr w:rsidR="00E529DE" w14:paraId="53DE3C07" w14:textId="77777777" w:rsidTr="00E529DE">
        <w:tc>
          <w:tcPr>
            <w:tcW w:w="4814" w:type="dxa"/>
          </w:tcPr>
          <w:p w14:paraId="5BB937D1" w14:textId="64C4290A" w:rsidR="00E529DE" w:rsidRDefault="0019434C" w:rsidP="0019434C">
            <w:pPr>
              <w:pStyle w:val="ListParagraph"/>
              <w:ind w:left="0"/>
              <w:jc w:val="both"/>
            </w:pPr>
            <w:bookmarkStart w:id="19" w:name="_Hlk97071952"/>
            <w:r w:rsidRPr="00BB26E6">
              <w:rPr>
                <w:szCs w:val="24"/>
              </w:rPr>
              <w:t xml:space="preserve">Kokybiniai kriterijai Prekėms </w:t>
            </w:r>
            <w:bookmarkEnd w:id="19"/>
            <w:r w:rsidRPr="00BB26E6">
              <w:rPr>
                <w:szCs w:val="24"/>
              </w:rPr>
              <w:t>(</w:t>
            </w:r>
            <w:r>
              <w:rPr>
                <w:szCs w:val="24"/>
              </w:rPr>
              <w:t>B</w:t>
            </w:r>
            <w:r w:rsidRPr="00BB26E6">
              <w:rPr>
                <w:szCs w:val="24"/>
              </w:rPr>
              <w:t>)</w:t>
            </w:r>
          </w:p>
        </w:tc>
        <w:tc>
          <w:tcPr>
            <w:tcW w:w="4814" w:type="dxa"/>
          </w:tcPr>
          <w:p w14:paraId="6B9F2869" w14:textId="6EFBD1E0" w:rsidR="00E529DE" w:rsidRDefault="0019434C" w:rsidP="0019434C">
            <w:pPr>
              <w:pStyle w:val="ListParagraph"/>
              <w:ind w:left="0"/>
              <w:jc w:val="both"/>
            </w:pPr>
            <w:r>
              <w:t xml:space="preserve">Y  = </w:t>
            </w:r>
            <w:r w:rsidR="007053BA">
              <w:t>70</w:t>
            </w:r>
          </w:p>
        </w:tc>
      </w:tr>
    </w:tbl>
    <w:p w14:paraId="46AD422F" w14:textId="77777777" w:rsidR="00E529DE" w:rsidRDefault="00E529DE" w:rsidP="0019434C">
      <w:pPr>
        <w:pStyle w:val="ListParagraph"/>
        <w:spacing w:after="0" w:line="240" w:lineRule="auto"/>
        <w:jc w:val="both"/>
      </w:pPr>
    </w:p>
    <w:p w14:paraId="6F2ADD3C" w14:textId="0085B106" w:rsidR="00E529DE" w:rsidRDefault="0019434C" w:rsidP="0019434C">
      <w:pPr>
        <w:pStyle w:val="ListParagraph"/>
        <w:numPr>
          <w:ilvl w:val="0"/>
          <w:numId w:val="5"/>
        </w:numPr>
        <w:spacing w:after="0" w:line="240" w:lineRule="auto"/>
        <w:ind w:left="714" w:hanging="357"/>
        <w:jc w:val="both"/>
      </w:pPr>
      <w:r>
        <w:t>Ekonominis naudingumas (C) apskaičiuojamas sudedant tiekėjo pasiūlymo kainos (A) ir kokybinių kriterijų Prekėms (B) balus pagal formulę:</w:t>
      </w:r>
    </w:p>
    <w:p w14:paraId="0DA2ECF2" w14:textId="5F46C5C9" w:rsidR="0019434C" w:rsidRDefault="0019434C" w:rsidP="0019434C">
      <w:pPr>
        <w:pStyle w:val="ListParagraph"/>
        <w:spacing w:before="240" w:after="240" w:line="240" w:lineRule="auto"/>
        <w:jc w:val="center"/>
      </w:pPr>
      <m:oMathPara>
        <m:oMath>
          <m:r>
            <w:rPr>
              <w:rFonts w:ascii="Cambria Math" w:hAnsi="Cambria Math"/>
            </w:rPr>
            <m:t>C=A+B</m:t>
          </m:r>
        </m:oMath>
      </m:oMathPara>
    </w:p>
    <w:p w14:paraId="1DB137E1" w14:textId="3FCAD66D" w:rsidR="0019434C" w:rsidRDefault="0019434C" w:rsidP="0019434C">
      <w:pPr>
        <w:pStyle w:val="ListParagraph"/>
        <w:numPr>
          <w:ilvl w:val="0"/>
          <w:numId w:val="5"/>
        </w:numPr>
        <w:spacing w:after="0" w:line="240" w:lineRule="auto"/>
        <w:jc w:val="both"/>
      </w:pPr>
      <w:r>
        <w:t>Pasiūlymo kainos (A) balai apskaičiuojami mažiausios pasiūlytos kainos Eur be PVM (</w:t>
      </w:r>
      <w:proofErr w:type="spellStart"/>
      <w:r>
        <w:t>A</w:t>
      </w:r>
      <w:r>
        <w:rPr>
          <w:vertAlign w:val="subscript"/>
        </w:rPr>
        <w:t>min</w:t>
      </w:r>
      <w:proofErr w:type="spellEnd"/>
      <w:r>
        <w:t>) ir vertinamo pasiūlymo kainos (</w:t>
      </w:r>
      <w:proofErr w:type="spellStart"/>
      <w:r>
        <w:t>A</w:t>
      </w:r>
      <w:r>
        <w:rPr>
          <w:vertAlign w:val="subscript"/>
        </w:rPr>
        <w:t>p</w:t>
      </w:r>
      <w:proofErr w:type="spellEnd"/>
      <w:r>
        <w:t>) santykį padauginant iš kainos lyginamojo svorio (X) pagal formulę:</w:t>
      </w:r>
    </w:p>
    <w:p w14:paraId="1E71019C" w14:textId="5A2CE641" w:rsidR="0019434C" w:rsidRDefault="004E77D4" w:rsidP="004E77D4">
      <w:pPr>
        <w:pStyle w:val="ListParagraph"/>
        <w:spacing w:after="0" w:line="240" w:lineRule="auto"/>
        <w:jc w:val="center"/>
      </w:pPr>
      <m:oMathPara>
        <m:oMath>
          <m:r>
            <w:rPr>
              <w:rFonts w:ascii="Cambria Math" w:hAnsi="Cambria Math"/>
            </w:rPr>
            <m:t>A=X</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min</m:t>
                      </m:r>
                    </m:sub>
                  </m:sSub>
                </m:num>
                <m:den>
                  <m:sSub>
                    <m:sSubPr>
                      <m:ctrlPr>
                        <w:rPr>
                          <w:rFonts w:ascii="Cambria Math" w:hAnsi="Cambria Math"/>
                          <w:i/>
                        </w:rPr>
                      </m:ctrlPr>
                    </m:sSubPr>
                    <m:e>
                      <m:r>
                        <w:rPr>
                          <w:rFonts w:ascii="Cambria Math" w:hAnsi="Cambria Math"/>
                        </w:rPr>
                        <m:t>A</m:t>
                      </m:r>
                    </m:e>
                    <m:sub>
                      <m:r>
                        <w:rPr>
                          <w:rFonts w:ascii="Cambria Math" w:hAnsi="Cambria Math"/>
                        </w:rPr>
                        <m:t>p</m:t>
                      </m:r>
                    </m:sub>
                  </m:sSub>
                </m:den>
              </m:f>
            </m:e>
          </m:d>
        </m:oMath>
      </m:oMathPara>
    </w:p>
    <w:p w14:paraId="4936DBC4" w14:textId="3FBE18D8" w:rsidR="0019434C" w:rsidRDefault="004E77D4" w:rsidP="0019434C">
      <w:pPr>
        <w:pStyle w:val="ListParagraph"/>
        <w:numPr>
          <w:ilvl w:val="0"/>
          <w:numId w:val="5"/>
        </w:numPr>
        <w:spacing w:after="0" w:line="240" w:lineRule="auto"/>
        <w:jc w:val="both"/>
      </w:pPr>
      <w:r>
        <w:t>Prekėms (B) skiriami kokybinių kriterijų balai nurodyti lentelėje Nr. 2.</w:t>
      </w:r>
    </w:p>
    <w:p w14:paraId="375B33FA" w14:textId="43CB6264" w:rsidR="004E77D4" w:rsidRPr="004E77D4" w:rsidRDefault="004E77D4" w:rsidP="004E77D4">
      <w:pPr>
        <w:pStyle w:val="ListParagraph"/>
        <w:spacing w:after="0" w:line="240" w:lineRule="auto"/>
        <w:jc w:val="right"/>
        <w:rPr>
          <w:i/>
          <w:iCs/>
        </w:rPr>
      </w:pPr>
      <w:r>
        <w:rPr>
          <w:i/>
          <w:iCs/>
        </w:rPr>
        <w:t>Lentelė Nr. 2. Kokybinių kriterijų balai</w:t>
      </w:r>
    </w:p>
    <w:tbl>
      <w:tblPr>
        <w:tblStyle w:val="TableGrid"/>
        <w:tblW w:w="0" w:type="auto"/>
        <w:tblInd w:w="720" w:type="dxa"/>
        <w:tblLook w:val="04A0" w:firstRow="1" w:lastRow="0" w:firstColumn="1" w:lastColumn="0" w:noHBand="0" w:noVBand="1"/>
      </w:tblPr>
      <w:tblGrid>
        <w:gridCol w:w="835"/>
        <w:gridCol w:w="5103"/>
        <w:gridCol w:w="2970"/>
      </w:tblGrid>
      <w:tr w:rsidR="004E77D4" w:rsidRPr="004B527F" w14:paraId="334D896C" w14:textId="77777777" w:rsidTr="004B527F">
        <w:tc>
          <w:tcPr>
            <w:tcW w:w="5938" w:type="dxa"/>
            <w:gridSpan w:val="2"/>
            <w:shd w:val="clear" w:color="auto" w:fill="D1D1D1" w:themeFill="background2" w:themeFillShade="E6"/>
          </w:tcPr>
          <w:p w14:paraId="1A7EEBB4" w14:textId="2F138E19" w:rsidR="004E77D4" w:rsidRPr="004B527F" w:rsidRDefault="004E77D4" w:rsidP="004E77D4">
            <w:pPr>
              <w:pStyle w:val="ListParagraph"/>
              <w:ind w:left="0"/>
              <w:rPr>
                <w:b/>
                <w:bCs/>
              </w:rPr>
            </w:pPr>
            <w:r w:rsidRPr="004B527F">
              <w:rPr>
                <w:b/>
                <w:bCs/>
              </w:rPr>
              <w:t>Kokybiniai kriterijai Prekėms (</w:t>
            </w:r>
            <w:proofErr w:type="spellStart"/>
            <w:r w:rsidRPr="004B527F">
              <w:rPr>
                <w:b/>
                <w:bCs/>
              </w:rPr>
              <w:t>B</w:t>
            </w:r>
            <w:r w:rsidRPr="004B527F">
              <w:rPr>
                <w:b/>
                <w:bCs/>
                <w:vertAlign w:val="subscript"/>
              </w:rPr>
              <w:t>i</w:t>
            </w:r>
            <w:proofErr w:type="spellEnd"/>
            <w:r w:rsidRPr="004B527F">
              <w:rPr>
                <w:b/>
                <w:bCs/>
              </w:rPr>
              <w:t>)</w:t>
            </w:r>
          </w:p>
        </w:tc>
        <w:tc>
          <w:tcPr>
            <w:tcW w:w="2970" w:type="dxa"/>
            <w:shd w:val="clear" w:color="auto" w:fill="D1D1D1" w:themeFill="background2" w:themeFillShade="E6"/>
          </w:tcPr>
          <w:p w14:paraId="122512C3" w14:textId="1CCF83CA" w:rsidR="004E77D4" w:rsidRPr="004B527F" w:rsidRDefault="004E77D4" w:rsidP="004B527F">
            <w:pPr>
              <w:pStyle w:val="ListParagraph"/>
              <w:ind w:left="0"/>
              <w:jc w:val="center"/>
              <w:rPr>
                <w:b/>
                <w:bCs/>
              </w:rPr>
            </w:pPr>
            <w:r w:rsidRPr="004B527F">
              <w:rPr>
                <w:b/>
                <w:bCs/>
              </w:rPr>
              <w:t xml:space="preserve">Y = </w:t>
            </w:r>
            <w:r w:rsidR="00923783">
              <w:rPr>
                <w:b/>
                <w:bCs/>
              </w:rPr>
              <w:t>70</w:t>
            </w:r>
          </w:p>
        </w:tc>
      </w:tr>
      <w:tr w:rsidR="004E77D4" w:rsidRPr="004B527F" w14:paraId="520304EC" w14:textId="77777777" w:rsidTr="004B527F">
        <w:tc>
          <w:tcPr>
            <w:tcW w:w="835" w:type="dxa"/>
          </w:tcPr>
          <w:p w14:paraId="409DD21F" w14:textId="5FB279FD" w:rsidR="004E77D4" w:rsidRPr="004B527F" w:rsidRDefault="004B527F" w:rsidP="004E77D4">
            <w:pPr>
              <w:pStyle w:val="ListParagraph"/>
              <w:ind w:left="0"/>
              <w:jc w:val="both"/>
              <w:rPr>
                <w:b/>
                <w:bCs/>
              </w:rPr>
            </w:pPr>
            <w:r w:rsidRPr="004B527F">
              <w:rPr>
                <w:b/>
                <w:bCs/>
              </w:rPr>
              <w:t>1.</w:t>
            </w:r>
          </w:p>
        </w:tc>
        <w:tc>
          <w:tcPr>
            <w:tcW w:w="5103" w:type="dxa"/>
          </w:tcPr>
          <w:p w14:paraId="0192B998" w14:textId="01A657FC" w:rsidR="004E77D4" w:rsidRPr="004B527F" w:rsidRDefault="00803C85" w:rsidP="004E77D4">
            <w:pPr>
              <w:pStyle w:val="ListParagraph"/>
              <w:ind w:left="0"/>
              <w:jc w:val="both"/>
              <w:rPr>
                <w:b/>
                <w:bCs/>
              </w:rPr>
            </w:pPr>
            <w:r w:rsidRPr="005D1818">
              <w:rPr>
                <w:b/>
                <w:bCs/>
              </w:rPr>
              <w:t>Bendras g</w:t>
            </w:r>
            <w:r w:rsidR="004B527F" w:rsidRPr="005D1818">
              <w:rPr>
                <w:b/>
                <w:bCs/>
              </w:rPr>
              <w:t>aranti</w:t>
            </w:r>
            <w:r w:rsidR="004423B2" w:rsidRPr="005D1818">
              <w:rPr>
                <w:b/>
                <w:bCs/>
              </w:rPr>
              <w:t>nis terminas</w:t>
            </w:r>
            <w:r w:rsidRPr="005D1818">
              <w:rPr>
                <w:b/>
                <w:bCs/>
              </w:rPr>
              <w:t xml:space="preserve"> Transporto priemonei ir dalims</w:t>
            </w:r>
            <w:r w:rsidR="00F55A51">
              <w:rPr>
                <w:b/>
                <w:bCs/>
              </w:rPr>
              <w:t xml:space="preserve"> (išskyrus tas, kurioms Techninė </w:t>
            </w:r>
            <w:r w:rsidR="007E6517">
              <w:rPr>
                <w:b/>
                <w:bCs/>
              </w:rPr>
              <w:t>specifikacija nustato kitokius garantinius terminus)</w:t>
            </w:r>
            <w:r w:rsidR="004B527F" w:rsidRPr="005D1818">
              <w:rPr>
                <w:b/>
                <w:bCs/>
              </w:rPr>
              <w:t xml:space="preserve"> (</w:t>
            </w:r>
            <w:r w:rsidR="004B527F" w:rsidRPr="004B527F">
              <w:rPr>
                <w:b/>
                <w:bCs/>
              </w:rPr>
              <w:t>B</w:t>
            </w:r>
            <w:r w:rsidR="004B527F" w:rsidRPr="004B527F">
              <w:rPr>
                <w:b/>
                <w:bCs/>
                <w:vertAlign w:val="subscript"/>
              </w:rPr>
              <w:t>1</w:t>
            </w:r>
            <w:r w:rsidR="004B527F" w:rsidRPr="004B527F">
              <w:rPr>
                <w:b/>
                <w:bCs/>
              </w:rPr>
              <w:t>):</w:t>
            </w:r>
          </w:p>
        </w:tc>
        <w:tc>
          <w:tcPr>
            <w:tcW w:w="2970" w:type="dxa"/>
          </w:tcPr>
          <w:p w14:paraId="74E6B6E2" w14:textId="3C090619" w:rsidR="004E77D4" w:rsidRPr="004B527F" w:rsidRDefault="004B527F" w:rsidP="004B527F">
            <w:pPr>
              <w:pStyle w:val="ListParagraph"/>
              <w:ind w:left="0"/>
              <w:jc w:val="center"/>
              <w:rPr>
                <w:b/>
                <w:bCs/>
              </w:rPr>
            </w:pPr>
            <w:r w:rsidRPr="004B527F">
              <w:rPr>
                <w:b/>
                <w:bCs/>
              </w:rPr>
              <w:t>B</w:t>
            </w:r>
            <w:r w:rsidRPr="004B527F">
              <w:rPr>
                <w:b/>
                <w:bCs/>
                <w:vertAlign w:val="subscript"/>
              </w:rPr>
              <w:t>1max</w:t>
            </w:r>
            <w:r w:rsidRPr="004B527F">
              <w:rPr>
                <w:b/>
                <w:bCs/>
              </w:rPr>
              <w:t>=</w:t>
            </w:r>
            <w:r w:rsidR="00082E99">
              <w:rPr>
                <w:b/>
                <w:bCs/>
              </w:rPr>
              <w:t>30</w:t>
            </w:r>
          </w:p>
        </w:tc>
      </w:tr>
      <w:tr w:rsidR="004E77D4" w14:paraId="3F30AB0A" w14:textId="77777777" w:rsidTr="004B527F">
        <w:tc>
          <w:tcPr>
            <w:tcW w:w="835" w:type="dxa"/>
          </w:tcPr>
          <w:p w14:paraId="58E0AAAC" w14:textId="33746ADB" w:rsidR="004E77D4" w:rsidRDefault="004B527F" w:rsidP="004E77D4">
            <w:pPr>
              <w:pStyle w:val="ListParagraph"/>
              <w:ind w:left="0"/>
              <w:jc w:val="both"/>
            </w:pPr>
            <w:r>
              <w:t>1.1.</w:t>
            </w:r>
          </w:p>
        </w:tc>
        <w:tc>
          <w:tcPr>
            <w:tcW w:w="5103" w:type="dxa"/>
          </w:tcPr>
          <w:p w14:paraId="3E0079A0" w14:textId="5C914F4A" w:rsidR="004E77D4" w:rsidRDefault="00FB2E83" w:rsidP="004E77D4">
            <w:pPr>
              <w:pStyle w:val="ListParagraph"/>
              <w:ind w:left="0"/>
              <w:jc w:val="both"/>
            </w:pPr>
            <w:r>
              <w:t>2</w:t>
            </w:r>
            <w:r w:rsidR="00C16D12">
              <w:t>metai</w:t>
            </w:r>
            <w:r w:rsidR="005024C8">
              <w:t xml:space="preserve"> </w:t>
            </w:r>
            <w:r w:rsidR="00436690">
              <w:t xml:space="preserve">ir daugiau (iki </w:t>
            </w:r>
            <w:r>
              <w:t>3</w:t>
            </w:r>
            <w:r w:rsidR="00436690">
              <w:t xml:space="preserve"> metų) </w:t>
            </w:r>
            <w:r w:rsidR="005024C8">
              <w:t xml:space="preserve">arba </w:t>
            </w:r>
            <w:r>
              <w:t>2</w:t>
            </w:r>
            <w:r w:rsidR="00FD1195">
              <w:t>00 000 km</w:t>
            </w:r>
            <w:r w:rsidR="00436690">
              <w:t xml:space="preserve"> ir didesnė (iki </w:t>
            </w:r>
            <w:r>
              <w:t>3</w:t>
            </w:r>
            <w:r w:rsidR="00436690">
              <w:t>00 000 km)</w:t>
            </w:r>
            <w:r w:rsidR="00625DAD">
              <w:t xml:space="preserve"> rida</w:t>
            </w:r>
            <w:r w:rsidR="00246005">
              <w:t xml:space="preserve"> (priklausoma</w:t>
            </w:r>
            <w:r w:rsidR="00A13B36">
              <w:t>i nuo to, kas įvyks anksčiau)</w:t>
            </w:r>
          </w:p>
        </w:tc>
        <w:tc>
          <w:tcPr>
            <w:tcW w:w="2970" w:type="dxa"/>
          </w:tcPr>
          <w:p w14:paraId="3346D39B" w14:textId="0741CA80" w:rsidR="004E77D4" w:rsidRDefault="004B527F" w:rsidP="004B527F">
            <w:pPr>
              <w:pStyle w:val="ListParagraph"/>
              <w:ind w:left="0"/>
              <w:jc w:val="center"/>
            </w:pPr>
            <w:r>
              <w:t>0</w:t>
            </w:r>
          </w:p>
        </w:tc>
      </w:tr>
      <w:tr w:rsidR="00C16D12" w14:paraId="4DBA83D0" w14:textId="77777777" w:rsidTr="004B527F">
        <w:tc>
          <w:tcPr>
            <w:tcW w:w="835" w:type="dxa"/>
          </w:tcPr>
          <w:p w14:paraId="4A7D836D" w14:textId="07B05825" w:rsidR="00C16D12" w:rsidRDefault="00A518B4" w:rsidP="004E77D4">
            <w:pPr>
              <w:pStyle w:val="ListParagraph"/>
              <w:ind w:left="0"/>
              <w:jc w:val="both"/>
            </w:pPr>
            <w:r>
              <w:t>1.2</w:t>
            </w:r>
            <w:r w:rsidR="00573AF5">
              <w:t>.</w:t>
            </w:r>
          </w:p>
        </w:tc>
        <w:tc>
          <w:tcPr>
            <w:tcW w:w="5103" w:type="dxa"/>
          </w:tcPr>
          <w:p w14:paraId="4C27CB3B" w14:textId="2C6BD40E" w:rsidR="00C16D12" w:rsidRDefault="00FB2E83" w:rsidP="004E77D4">
            <w:pPr>
              <w:pStyle w:val="ListParagraph"/>
              <w:ind w:left="0"/>
              <w:jc w:val="both"/>
            </w:pPr>
            <w:r>
              <w:t>3</w:t>
            </w:r>
            <w:r w:rsidR="00A518B4">
              <w:t xml:space="preserve"> metai</w:t>
            </w:r>
            <w:r w:rsidR="00436690">
              <w:t xml:space="preserve"> ir daugiau </w:t>
            </w:r>
            <w:r w:rsidR="00F220BE">
              <w:t xml:space="preserve">(iki </w:t>
            </w:r>
            <w:r>
              <w:t>4</w:t>
            </w:r>
            <w:r w:rsidR="00F220BE">
              <w:t xml:space="preserve"> metų)</w:t>
            </w:r>
            <w:r w:rsidR="00A13B36">
              <w:t xml:space="preserve"> arba </w:t>
            </w:r>
            <w:r>
              <w:t>3</w:t>
            </w:r>
            <w:r w:rsidR="00A13B36">
              <w:t>00 000 km</w:t>
            </w:r>
            <w:r w:rsidR="00F220BE">
              <w:t xml:space="preserve"> ir didesnė (iki </w:t>
            </w:r>
            <w:r>
              <w:t>4</w:t>
            </w:r>
            <w:r w:rsidR="00F220BE">
              <w:t>00 000 km)</w:t>
            </w:r>
            <w:r w:rsidR="00625DAD">
              <w:t xml:space="preserve"> rida</w:t>
            </w:r>
            <w:r w:rsidR="00A13B36">
              <w:t xml:space="preserve"> (priklausomai nuo to, kas įvyks anksčiau)</w:t>
            </w:r>
          </w:p>
        </w:tc>
        <w:tc>
          <w:tcPr>
            <w:tcW w:w="2970" w:type="dxa"/>
          </w:tcPr>
          <w:p w14:paraId="2DAC8015" w14:textId="3FB2F9C6" w:rsidR="00C16D12" w:rsidRDefault="00D41403" w:rsidP="004B527F">
            <w:pPr>
              <w:pStyle w:val="ListParagraph"/>
              <w:ind w:left="0"/>
              <w:jc w:val="center"/>
            </w:pPr>
            <w:r>
              <w:t>10</w:t>
            </w:r>
          </w:p>
        </w:tc>
      </w:tr>
      <w:tr w:rsidR="00A518B4" w14:paraId="51429970" w14:textId="77777777" w:rsidTr="004B527F">
        <w:tc>
          <w:tcPr>
            <w:tcW w:w="835" w:type="dxa"/>
          </w:tcPr>
          <w:p w14:paraId="49EB6319" w14:textId="0BDB979D" w:rsidR="00A518B4" w:rsidRDefault="00573AF5" w:rsidP="004E77D4">
            <w:pPr>
              <w:pStyle w:val="ListParagraph"/>
              <w:ind w:left="0"/>
              <w:jc w:val="both"/>
            </w:pPr>
            <w:r>
              <w:t>1.3.</w:t>
            </w:r>
          </w:p>
        </w:tc>
        <w:tc>
          <w:tcPr>
            <w:tcW w:w="5103" w:type="dxa"/>
          </w:tcPr>
          <w:p w14:paraId="66459696" w14:textId="5AE59AF9" w:rsidR="00A518B4" w:rsidRDefault="00FB2E83" w:rsidP="004E77D4">
            <w:pPr>
              <w:pStyle w:val="ListParagraph"/>
              <w:ind w:left="0"/>
              <w:jc w:val="both"/>
            </w:pPr>
            <w:r>
              <w:t>4</w:t>
            </w:r>
            <w:r w:rsidR="00A518B4">
              <w:t xml:space="preserve"> metai</w:t>
            </w:r>
            <w:r w:rsidR="00F220BE">
              <w:t xml:space="preserve"> ir daugiau (iki </w:t>
            </w:r>
            <w:r>
              <w:t>5</w:t>
            </w:r>
            <w:r w:rsidR="00F220BE">
              <w:t xml:space="preserve"> metų) </w:t>
            </w:r>
            <w:r w:rsidR="00A13B36">
              <w:t xml:space="preserve">arba </w:t>
            </w:r>
            <w:r>
              <w:t>4</w:t>
            </w:r>
            <w:r w:rsidR="00A13B36">
              <w:t>00 000 km</w:t>
            </w:r>
            <w:r w:rsidR="00F220BE">
              <w:t xml:space="preserve"> ir didesnė (iki </w:t>
            </w:r>
            <w:r>
              <w:t>5</w:t>
            </w:r>
            <w:r w:rsidR="00F220BE">
              <w:t xml:space="preserve">00 000 km) </w:t>
            </w:r>
            <w:r w:rsidR="00625DAD">
              <w:t xml:space="preserve">rida </w:t>
            </w:r>
            <w:r w:rsidR="00A13B36">
              <w:t>(priklausomai nuo to, kas įvyks anksčiau)</w:t>
            </w:r>
          </w:p>
        </w:tc>
        <w:tc>
          <w:tcPr>
            <w:tcW w:w="2970" w:type="dxa"/>
          </w:tcPr>
          <w:p w14:paraId="16AEF6E6" w14:textId="357719F9" w:rsidR="00A518B4" w:rsidRDefault="00D41403" w:rsidP="004B527F">
            <w:pPr>
              <w:pStyle w:val="ListParagraph"/>
              <w:ind w:left="0"/>
              <w:jc w:val="center"/>
            </w:pPr>
            <w:r>
              <w:t>20</w:t>
            </w:r>
          </w:p>
        </w:tc>
      </w:tr>
      <w:tr w:rsidR="00A518B4" w14:paraId="081BF3FA" w14:textId="77777777" w:rsidTr="004B527F">
        <w:tc>
          <w:tcPr>
            <w:tcW w:w="835" w:type="dxa"/>
          </w:tcPr>
          <w:p w14:paraId="25F82AC3" w14:textId="1565FA17" w:rsidR="00A518B4" w:rsidRDefault="00573AF5" w:rsidP="004E77D4">
            <w:pPr>
              <w:pStyle w:val="ListParagraph"/>
              <w:ind w:left="0"/>
              <w:jc w:val="both"/>
            </w:pPr>
            <w:r>
              <w:t>1.4.</w:t>
            </w:r>
          </w:p>
        </w:tc>
        <w:tc>
          <w:tcPr>
            <w:tcW w:w="5103" w:type="dxa"/>
          </w:tcPr>
          <w:p w14:paraId="3C8D30B7" w14:textId="798C9A29" w:rsidR="00A518B4" w:rsidRDefault="00FB2E83" w:rsidP="004E77D4">
            <w:pPr>
              <w:pStyle w:val="ListParagraph"/>
              <w:ind w:left="0"/>
              <w:jc w:val="both"/>
            </w:pPr>
            <w:r>
              <w:t>5</w:t>
            </w:r>
            <w:r w:rsidR="00A518B4">
              <w:t xml:space="preserve"> metai</w:t>
            </w:r>
            <w:r w:rsidR="00A13B36">
              <w:t xml:space="preserve"> </w:t>
            </w:r>
            <w:r w:rsidR="00F220BE">
              <w:t xml:space="preserve">ir daugiau </w:t>
            </w:r>
            <w:r w:rsidR="00A13B36">
              <w:t xml:space="preserve">arba </w:t>
            </w:r>
            <w:r>
              <w:t>5</w:t>
            </w:r>
            <w:r w:rsidR="00A13B36">
              <w:t>00 000 km</w:t>
            </w:r>
            <w:r w:rsidR="00F220BE">
              <w:t xml:space="preserve"> ir didesnė </w:t>
            </w:r>
            <w:r w:rsidR="00625DAD">
              <w:t>rida</w:t>
            </w:r>
            <w:r w:rsidR="00A13B36">
              <w:t xml:space="preserve"> (priklausomai nuo to, kas įvyks anksčiau)</w:t>
            </w:r>
          </w:p>
        </w:tc>
        <w:tc>
          <w:tcPr>
            <w:tcW w:w="2970" w:type="dxa"/>
          </w:tcPr>
          <w:p w14:paraId="0F92A6F6" w14:textId="22030DA8" w:rsidR="00A518B4" w:rsidRDefault="00D41403" w:rsidP="004B527F">
            <w:pPr>
              <w:pStyle w:val="ListParagraph"/>
              <w:ind w:left="0"/>
              <w:jc w:val="center"/>
            </w:pPr>
            <w:r>
              <w:t>30</w:t>
            </w:r>
          </w:p>
        </w:tc>
      </w:tr>
      <w:tr w:rsidR="00923783" w14:paraId="59AC3035" w14:textId="77777777" w:rsidTr="004B527F">
        <w:tc>
          <w:tcPr>
            <w:tcW w:w="835" w:type="dxa"/>
          </w:tcPr>
          <w:p w14:paraId="2B8D50EC" w14:textId="6EB076DE" w:rsidR="00923783" w:rsidRPr="002723AE" w:rsidRDefault="002723AE" w:rsidP="004E77D4">
            <w:pPr>
              <w:pStyle w:val="ListParagraph"/>
              <w:ind w:left="0"/>
              <w:jc w:val="both"/>
              <w:rPr>
                <w:b/>
                <w:bCs/>
              </w:rPr>
            </w:pPr>
            <w:r w:rsidRPr="002723AE">
              <w:rPr>
                <w:b/>
                <w:bCs/>
              </w:rPr>
              <w:t>2.</w:t>
            </w:r>
          </w:p>
        </w:tc>
        <w:tc>
          <w:tcPr>
            <w:tcW w:w="5103" w:type="dxa"/>
          </w:tcPr>
          <w:p w14:paraId="67663F67" w14:textId="5E7CE2DE" w:rsidR="00923783" w:rsidRPr="0034257A" w:rsidRDefault="00D708EB" w:rsidP="004E77D4">
            <w:pPr>
              <w:pStyle w:val="ListParagraph"/>
              <w:ind w:left="0"/>
              <w:jc w:val="both"/>
              <w:rPr>
                <w:b/>
                <w:bCs/>
              </w:rPr>
            </w:pPr>
            <w:r w:rsidRPr="0034257A">
              <w:rPr>
                <w:b/>
                <w:bCs/>
              </w:rPr>
              <w:t>Garantinis terminas traukos akumuliatoriams</w:t>
            </w:r>
            <w:r w:rsidR="00A13B36">
              <w:rPr>
                <w:b/>
                <w:bCs/>
              </w:rPr>
              <w:t xml:space="preserve"> </w:t>
            </w:r>
            <w:r w:rsidR="00A13B36" w:rsidRPr="004B527F">
              <w:rPr>
                <w:b/>
                <w:bCs/>
              </w:rPr>
              <w:t>(B</w:t>
            </w:r>
            <w:r w:rsidR="00A13B36">
              <w:rPr>
                <w:b/>
                <w:bCs/>
                <w:vertAlign w:val="subscript"/>
              </w:rPr>
              <w:t>2</w:t>
            </w:r>
            <w:r w:rsidR="00A13B36" w:rsidRPr="004B527F">
              <w:rPr>
                <w:b/>
                <w:bCs/>
              </w:rPr>
              <w:t>)</w:t>
            </w:r>
          </w:p>
        </w:tc>
        <w:tc>
          <w:tcPr>
            <w:tcW w:w="2970" w:type="dxa"/>
          </w:tcPr>
          <w:p w14:paraId="589B522B" w14:textId="47F5D67F" w:rsidR="00923783" w:rsidRDefault="0034257A" w:rsidP="004B527F">
            <w:pPr>
              <w:pStyle w:val="ListParagraph"/>
              <w:ind w:left="0"/>
              <w:jc w:val="center"/>
            </w:pPr>
            <w:r w:rsidRPr="004B527F">
              <w:rPr>
                <w:b/>
                <w:bCs/>
              </w:rPr>
              <w:t>B</w:t>
            </w:r>
            <w:r>
              <w:rPr>
                <w:b/>
                <w:bCs/>
                <w:vertAlign w:val="subscript"/>
              </w:rPr>
              <w:t>2</w:t>
            </w:r>
            <w:r w:rsidRPr="004B527F">
              <w:rPr>
                <w:b/>
                <w:bCs/>
                <w:vertAlign w:val="subscript"/>
              </w:rPr>
              <w:t>max</w:t>
            </w:r>
            <w:r w:rsidRPr="004B527F">
              <w:rPr>
                <w:b/>
                <w:bCs/>
              </w:rPr>
              <w:t>=</w:t>
            </w:r>
            <w:r w:rsidR="00526B29">
              <w:rPr>
                <w:b/>
                <w:bCs/>
              </w:rPr>
              <w:t>10</w:t>
            </w:r>
          </w:p>
        </w:tc>
      </w:tr>
      <w:tr w:rsidR="00923783" w14:paraId="256EF3F7" w14:textId="77777777" w:rsidTr="004B527F">
        <w:tc>
          <w:tcPr>
            <w:tcW w:w="835" w:type="dxa"/>
          </w:tcPr>
          <w:p w14:paraId="62D93359" w14:textId="591F513B" w:rsidR="00923783" w:rsidRDefault="00415ED5" w:rsidP="004E77D4">
            <w:pPr>
              <w:pStyle w:val="ListParagraph"/>
              <w:ind w:left="0"/>
              <w:jc w:val="both"/>
            </w:pPr>
            <w:r>
              <w:lastRenderedPageBreak/>
              <w:t>2.1.</w:t>
            </w:r>
          </w:p>
        </w:tc>
        <w:tc>
          <w:tcPr>
            <w:tcW w:w="5103" w:type="dxa"/>
          </w:tcPr>
          <w:p w14:paraId="4193C94E" w14:textId="39E69FF6" w:rsidR="00923783" w:rsidRDefault="00FB2E83" w:rsidP="004E77D4">
            <w:pPr>
              <w:pStyle w:val="ListParagraph"/>
              <w:ind w:left="0"/>
              <w:jc w:val="both"/>
            </w:pPr>
            <w:r>
              <w:t>60</w:t>
            </w:r>
            <w:r w:rsidR="00415ED5">
              <w:t xml:space="preserve"> mėnesi</w:t>
            </w:r>
            <w:r>
              <w:t>ų</w:t>
            </w:r>
            <w:r w:rsidR="00F220BE">
              <w:t xml:space="preserve"> ir daugiau (iki </w:t>
            </w:r>
            <w:r>
              <w:t>72</w:t>
            </w:r>
            <w:r w:rsidR="00F220BE">
              <w:t xml:space="preserve"> mėnesių)</w:t>
            </w:r>
            <w:r w:rsidR="00625DAD">
              <w:t xml:space="preserve"> arba </w:t>
            </w:r>
            <w:r w:rsidR="00757750">
              <w:t>35</w:t>
            </w:r>
            <w:r w:rsidR="00625DAD">
              <w:t xml:space="preserve">0 000 km </w:t>
            </w:r>
            <w:r w:rsidR="00F220BE">
              <w:t xml:space="preserve">ir didesnė (iki </w:t>
            </w:r>
            <w:r w:rsidR="00757750">
              <w:t>412 </w:t>
            </w:r>
            <w:r w:rsidR="00F220BE">
              <w:t xml:space="preserve">500 km) </w:t>
            </w:r>
            <w:r w:rsidR="00625DAD">
              <w:t>rida</w:t>
            </w:r>
            <w:r w:rsidR="00AB4362">
              <w:t xml:space="preserve"> (priklausomai nuo to, kas įvyks anksčiau)</w:t>
            </w:r>
          </w:p>
        </w:tc>
        <w:tc>
          <w:tcPr>
            <w:tcW w:w="2970" w:type="dxa"/>
          </w:tcPr>
          <w:p w14:paraId="5D9E855C" w14:textId="5D52575D" w:rsidR="00923783" w:rsidRDefault="00AB4362" w:rsidP="004B527F">
            <w:pPr>
              <w:pStyle w:val="ListParagraph"/>
              <w:ind w:left="0"/>
              <w:jc w:val="center"/>
            </w:pPr>
            <w:r>
              <w:t>0</w:t>
            </w:r>
          </w:p>
        </w:tc>
      </w:tr>
      <w:tr w:rsidR="00923783" w14:paraId="16128DFD" w14:textId="77777777" w:rsidTr="004B527F">
        <w:tc>
          <w:tcPr>
            <w:tcW w:w="835" w:type="dxa"/>
          </w:tcPr>
          <w:p w14:paraId="73B249DA" w14:textId="2B9A5261" w:rsidR="00923783" w:rsidRDefault="00415ED5" w:rsidP="004E77D4">
            <w:pPr>
              <w:pStyle w:val="ListParagraph"/>
              <w:ind w:left="0"/>
              <w:jc w:val="both"/>
            </w:pPr>
            <w:r>
              <w:t>2.2.</w:t>
            </w:r>
          </w:p>
        </w:tc>
        <w:tc>
          <w:tcPr>
            <w:tcW w:w="5103" w:type="dxa"/>
          </w:tcPr>
          <w:p w14:paraId="19C816DA" w14:textId="1AE53B2E" w:rsidR="00923783" w:rsidRDefault="00FB2E83" w:rsidP="004E77D4">
            <w:pPr>
              <w:pStyle w:val="ListParagraph"/>
              <w:ind w:left="0"/>
              <w:jc w:val="both"/>
            </w:pPr>
            <w:r>
              <w:t>72</w:t>
            </w:r>
            <w:r w:rsidR="00493F1E">
              <w:t xml:space="preserve"> mėnesiai</w:t>
            </w:r>
            <w:r w:rsidR="00F220BE">
              <w:t xml:space="preserve"> ir daugiau (iki </w:t>
            </w:r>
            <w:r>
              <w:t>84</w:t>
            </w:r>
            <w:r w:rsidR="00F220BE">
              <w:t xml:space="preserve"> mėnesių) </w:t>
            </w:r>
            <w:r w:rsidR="00493F1E">
              <w:t xml:space="preserve">arba </w:t>
            </w:r>
            <w:r w:rsidR="00757750">
              <w:t>412 </w:t>
            </w:r>
            <w:r w:rsidR="00493F1E">
              <w:t>500 km</w:t>
            </w:r>
            <w:r w:rsidR="00331C41">
              <w:t xml:space="preserve"> ir didesnė (iki </w:t>
            </w:r>
            <w:r w:rsidR="00757750">
              <w:t>475 </w:t>
            </w:r>
            <w:r w:rsidR="00331C41">
              <w:t>000 km)</w:t>
            </w:r>
            <w:r w:rsidR="00493F1E">
              <w:t xml:space="preserve"> rida (priklausomai nuo to, kas įvyks anksčiau)</w:t>
            </w:r>
          </w:p>
        </w:tc>
        <w:tc>
          <w:tcPr>
            <w:tcW w:w="2970" w:type="dxa"/>
          </w:tcPr>
          <w:p w14:paraId="2C2156FA" w14:textId="1B68BE53" w:rsidR="00923783" w:rsidRDefault="00CF450F" w:rsidP="004B527F">
            <w:pPr>
              <w:pStyle w:val="ListParagraph"/>
              <w:ind w:left="0"/>
              <w:jc w:val="center"/>
            </w:pPr>
            <w:r>
              <w:t>5</w:t>
            </w:r>
          </w:p>
        </w:tc>
      </w:tr>
      <w:tr w:rsidR="00923783" w14:paraId="2EAF9709" w14:textId="77777777" w:rsidTr="004B527F">
        <w:tc>
          <w:tcPr>
            <w:tcW w:w="835" w:type="dxa"/>
          </w:tcPr>
          <w:p w14:paraId="03DBA44C" w14:textId="081D994F" w:rsidR="00923783" w:rsidRDefault="00415ED5" w:rsidP="004E77D4">
            <w:pPr>
              <w:pStyle w:val="ListParagraph"/>
              <w:ind w:left="0"/>
              <w:jc w:val="both"/>
            </w:pPr>
            <w:r>
              <w:t>2.3.</w:t>
            </w:r>
          </w:p>
        </w:tc>
        <w:tc>
          <w:tcPr>
            <w:tcW w:w="5103" w:type="dxa"/>
          </w:tcPr>
          <w:p w14:paraId="1C3AA192" w14:textId="6D8E59EA" w:rsidR="00923783" w:rsidRDefault="00FB2E83" w:rsidP="004E77D4">
            <w:pPr>
              <w:pStyle w:val="ListParagraph"/>
              <w:ind w:left="0"/>
              <w:jc w:val="both"/>
            </w:pPr>
            <w:r>
              <w:t>84</w:t>
            </w:r>
            <w:r w:rsidR="00CF450F">
              <w:t xml:space="preserve"> mėnesių</w:t>
            </w:r>
            <w:r w:rsidR="00331C41">
              <w:t xml:space="preserve"> ir daugiau</w:t>
            </w:r>
            <w:r w:rsidR="00CF450F">
              <w:t xml:space="preserve"> arba </w:t>
            </w:r>
            <w:r w:rsidR="00757750">
              <w:t>475 </w:t>
            </w:r>
            <w:r w:rsidR="00CF450F">
              <w:t>000 km</w:t>
            </w:r>
            <w:r w:rsidR="00331C41">
              <w:t xml:space="preserve"> ir didesnė</w:t>
            </w:r>
            <w:r w:rsidR="00CF450F">
              <w:t xml:space="preserve"> rida (priklausomai nuo to, kas įvyks anksčiau)</w:t>
            </w:r>
            <w:r w:rsidR="00331C41">
              <w:t>*</w:t>
            </w:r>
          </w:p>
        </w:tc>
        <w:tc>
          <w:tcPr>
            <w:tcW w:w="2970" w:type="dxa"/>
          </w:tcPr>
          <w:p w14:paraId="10552D17" w14:textId="42DED0A9" w:rsidR="00923783" w:rsidRDefault="00CF450F" w:rsidP="004B527F">
            <w:pPr>
              <w:pStyle w:val="ListParagraph"/>
              <w:ind w:left="0"/>
              <w:jc w:val="center"/>
            </w:pPr>
            <w:r>
              <w:t>10</w:t>
            </w:r>
          </w:p>
        </w:tc>
      </w:tr>
      <w:tr w:rsidR="00722A16" w14:paraId="76F1ADCC" w14:textId="77777777" w:rsidTr="00D5339F">
        <w:tc>
          <w:tcPr>
            <w:tcW w:w="835" w:type="dxa"/>
          </w:tcPr>
          <w:p w14:paraId="16BD9194" w14:textId="5484642C" w:rsidR="00722A16" w:rsidRPr="00AC2DCD" w:rsidRDefault="00722A16" w:rsidP="00D5339F">
            <w:pPr>
              <w:pStyle w:val="ListParagraph"/>
              <w:ind w:left="0"/>
              <w:jc w:val="both"/>
              <w:rPr>
                <w:b/>
                <w:bCs/>
              </w:rPr>
            </w:pPr>
            <w:r>
              <w:rPr>
                <w:b/>
                <w:bCs/>
              </w:rPr>
              <w:t>3</w:t>
            </w:r>
            <w:r w:rsidRPr="00AC2DCD">
              <w:rPr>
                <w:b/>
                <w:bCs/>
              </w:rPr>
              <w:t>.</w:t>
            </w:r>
          </w:p>
        </w:tc>
        <w:tc>
          <w:tcPr>
            <w:tcW w:w="5103" w:type="dxa"/>
          </w:tcPr>
          <w:p w14:paraId="018685DB" w14:textId="7AB3F1B8" w:rsidR="00722A16" w:rsidRPr="00055E4B" w:rsidRDefault="00E27930" w:rsidP="00D5339F">
            <w:pPr>
              <w:pStyle w:val="ListParagraph"/>
              <w:ind w:left="0"/>
              <w:jc w:val="both"/>
              <w:rPr>
                <w:lang w:val="en-US"/>
              </w:rPr>
            </w:pPr>
            <w:r>
              <w:rPr>
                <w:b/>
                <w:bCs/>
              </w:rPr>
              <w:t>Traukos akumuliatorių talpa</w:t>
            </w:r>
            <w:r w:rsidR="00722A16" w:rsidRPr="004B527F">
              <w:rPr>
                <w:b/>
                <w:bCs/>
              </w:rPr>
              <w:t xml:space="preserve"> (B</w:t>
            </w:r>
            <w:r>
              <w:rPr>
                <w:b/>
                <w:bCs/>
                <w:vertAlign w:val="subscript"/>
              </w:rPr>
              <w:t>3</w:t>
            </w:r>
            <w:r w:rsidR="00722A16" w:rsidRPr="004B527F">
              <w:rPr>
                <w:b/>
                <w:bCs/>
              </w:rPr>
              <w:t>)</w:t>
            </w:r>
            <w:r w:rsidR="00722144">
              <w:rPr>
                <w:b/>
                <w:bCs/>
              </w:rPr>
              <w:t>**</w:t>
            </w:r>
          </w:p>
        </w:tc>
        <w:tc>
          <w:tcPr>
            <w:tcW w:w="2970" w:type="dxa"/>
          </w:tcPr>
          <w:p w14:paraId="20C9C0AF" w14:textId="10FD061D" w:rsidR="00722A16" w:rsidRDefault="00722A16" w:rsidP="00D5339F">
            <w:pPr>
              <w:pStyle w:val="ListParagraph"/>
              <w:ind w:left="0"/>
              <w:jc w:val="center"/>
            </w:pPr>
            <w:r w:rsidRPr="004B527F">
              <w:rPr>
                <w:b/>
                <w:bCs/>
              </w:rPr>
              <w:t>B</w:t>
            </w:r>
            <w:r w:rsidR="00E27930">
              <w:rPr>
                <w:b/>
                <w:bCs/>
                <w:vertAlign w:val="subscript"/>
              </w:rPr>
              <w:t>3</w:t>
            </w:r>
            <w:r w:rsidRPr="004B527F">
              <w:rPr>
                <w:b/>
                <w:bCs/>
                <w:vertAlign w:val="subscript"/>
              </w:rPr>
              <w:t>max</w:t>
            </w:r>
            <w:r w:rsidRPr="004B527F">
              <w:rPr>
                <w:b/>
                <w:bCs/>
              </w:rPr>
              <w:t>=</w:t>
            </w:r>
            <w:r w:rsidR="00E27930">
              <w:rPr>
                <w:b/>
                <w:bCs/>
              </w:rPr>
              <w:t>20</w:t>
            </w:r>
          </w:p>
        </w:tc>
      </w:tr>
      <w:tr w:rsidR="00086A07" w14:paraId="6ECBB254" w14:textId="77777777" w:rsidTr="00D5339F">
        <w:tc>
          <w:tcPr>
            <w:tcW w:w="835" w:type="dxa"/>
          </w:tcPr>
          <w:p w14:paraId="0A46C5C7" w14:textId="5C52A5B9" w:rsidR="00086A07" w:rsidRPr="00086A07" w:rsidRDefault="00086A07" w:rsidP="00D5339F">
            <w:pPr>
              <w:pStyle w:val="ListParagraph"/>
              <w:ind w:left="0"/>
              <w:jc w:val="both"/>
            </w:pPr>
            <w:r w:rsidRPr="00086A07">
              <w:t>3.1.</w:t>
            </w:r>
          </w:p>
        </w:tc>
        <w:tc>
          <w:tcPr>
            <w:tcW w:w="5103" w:type="dxa"/>
          </w:tcPr>
          <w:p w14:paraId="581E16EB" w14:textId="650D4D7C" w:rsidR="00086A07" w:rsidRPr="00673B80" w:rsidRDefault="00FB2E83" w:rsidP="00D5339F">
            <w:pPr>
              <w:pStyle w:val="ListParagraph"/>
              <w:ind w:left="0"/>
              <w:jc w:val="both"/>
            </w:pPr>
            <w:r>
              <w:t>5</w:t>
            </w:r>
            <w:r w:rsidR="00086A07" w:rsidRPr="00673B80">
              <w:t>0</w:t>
            </w:r>
            <w:r w:rsidR="00673B80" w:rsidRPr="00673B80">
              <w:t xml:space="preserve"> kWh – </w:t>
            </w:r>
            <w:r w:rsidR="00CA130B">
              <w:t>7</w:t>
            </w:r>
            <w:r w:rsidR="00673B80" w:rsidRPr="00673B80">
              <w:t>0 kWh</w:t>
            </w:r>
          </w:p>
        </w:tc>
        <w:tc>
          <w:tcPr>
            <w:tcW w:w="2970" w:type="dxa"/>
          </w:tcPr>
          <w:p w14:paraId="156214FC" w14:textId="462D5C58" w:rsidR="00086A07" w:rsidRPr="00673B80" w:rsidRDefault="00673B80" w:rsidP="00D5339F">
            <w:pPr>
              <w:pStyle w:val="ListParagraph"/>
              <w:ind w:left="0"/>
              <w:jc w:val="center"/>
            </w:pPr>
            <w:r w:rsidRPr="00673B80">
              <w:t>0</w:t>
            </w:r>
          </w:p>
        </w:tc>
      </w:tr>
      <w:tr w:rsidR="00722A16" w14:paraId="402F8702" w14:textId="77777777" w:rsidTr="004B527F">
        <w:tc>
          <w:tcPr>
            <w:tcW w:w="835" w:type="dxa"/>
          </w:tcPr>
          <w:p w14:paraId="2C253325" w14:textId="6D4D24E4" w:rsidR="00722A16" w:rsidRPr="00352100" w:rsidRDefault="00352100" w:rsidP="004E77D4">
            <w:pPr>
              <w:pStyle w:val="ListParagraph"/>
              <w:ind w:left="0"/>
              <w:jc w:val="both"/>
            </w:pPr>
            <w:r w:rsidRPr="00352100">
              <w:t>3.2.</w:t>
            </w:r>
          </w:p>
        </w:tc>
        <w:tc>
          <w:tcPr>
            <w:tcW w:w="5103" w:type="dxa"/>
          </w:tcPr>
          <w:p w14:paraId="2A27E265" w14:textId="12C5390E" w:rsidR="00722A16" w:rsidRPr="009608E5" w:rsidRDefault="00CA130B" w:rsidP="004E77D4">
            <w:pPr>
              <w:pStyle w:val="ListParagraph"/>
              <w:ind w:left="0"/>
              <w:jc w:val="both"/>
            </w:pPr>
            <w:r>
              <w:t>7</w:t>
            </w:r>
            <w:r w:rsidR="00673B80">
              <w:t>1</w:t>
            </w:r>
            <w:r w:rsidR="009608E5">
              <w:t xml:space="preserve"> kW</w:t>
            </w:r>
            <w:r w:rsidR="00086A07">
              <w:t>h</w:t>
            </w:r>
            <w:r w:rsidR="009608E5">
              <w:t xml:space="preserve"> –</w:t>
            </w:r>
            <w:r>
              <w:t>10</w:t>
            </w:r>
            <w:r w:rsidR="009608E5">
              <w:t>0 kW</w:t>
            </w:r>
            <w:r w:rsidR="00086A07">
              <w:t>h</w:t>
            </w:r>
          </w:p>
        </w:tc>
        <w:tc>
          <w:tcPr>
            <w:tcW w:w="2970" w:type="dxa"/>
          </w:tcPr>
          <w:p w14:paraId="5724F749" w14:textId="0A60E4CF" w:rsidR="00722A16" w:rsidRPr="000E083F" w:rsidRDefault="00673B80" w:rsidP="004B527F">
            <w:pPr>
              <w:pStyle w:val="ListParagraph"/>
              <w:ind w:left="0"/>
              <w:jc w:val="center"/>
            </w:pPr>
            <w:r>
              <w:t>5</w:t>
            </w:r>
          </w:p>
        </w:tc>
      </w:tr>
      <w:tr w:rsidR="00722A16" w14:paraId="18E9214E" w14:textId="77777777" w:rsidTr="004B527F">
        <w:tc>
          <w:tcPr>
            <w:tcW w:w="835" w:type="dxa"/>
          </w:tcPr>
          <w:p w14:paraId="3B387D63" w14:textId="1E247683" w:rsidR="00722A16" w:rsidRPr="00352100" w:rsidRDefault="00352100" w:rsidP="004E77D4">
            <w:pPr>
              <w:pStyle w:val="ListParagraph"/>
              <w:ind w:left="0"/>
              <w:jc w:val="both"/>
            </w:pPr>
            <w:r w:rsidRPr="00352100">
              <w:t>3.3.</w:t>
            </w:r>
          </w:p>
        </w:tc>
        <w:tc>
          <w:tcPr>
            <w:tcW w:w="5103" w:type="dxa"/>
          </w:tcPr>
          <w:p w14:paraId="012F101E" w14:textId="7917B53A" w:rsidR="00722A16" w:rsidRPr="007115EB" w:rsidRDefault="00CA130B" w:rsidP="004E77D4">
            <w:pPr>
              <w:pStyle w:val="ListParagraph"/>
              <w:ind w:left="0"/>
              <w:jc w:val="both"/>
            </w:pPr>
            <w:r>
              <w:t>10</w:t>
            </w:r>
            <w:r w:rsidR="009608E5" w:rsidRPr="007115EB">
              <w:t>1 kW</w:t>
            </w:r>
            <w:r w:rsidR="00086A07">
              <w:t>h</w:t>
            </w:r>
            <w:r w:rsidR="009608E5" w:rsidRPr="007115EB">
              <w:t xml:space="preserve"> – </w:t>
            </w:r>
            <w:r>
              <w:t>13</w:t>
            </w:r>
            <w:r w:rsidR="00673B80">
              <w:t>0</w:t>
            </w:r>
            <w:r w:rsidR="009608E5" w:rsidRPr="007115EB">
              <w:t xml:space="preserve"> k</w:t>
            </w:r>
            <w:r w:rsidR="007115EB" w:rsidRPr="007115EB">
              <w:t>W</w:t>
            </w:r>
            <w:r w:rsidR="00086A07">
              <w:t>h</w:t>
            </w:r>
          </w:p>
        </w:tc>
        <w:tc>
          <w:tcPr>
            <w:tcW w:w="2970" w:type="dxa"/>
          </w:tcPr>
          <w:p w14:paraId="0589F783" w14:textId="7CA2A4CA" w:rsidR="00722A16" w:rsidRPr="000E083F" w:rsidRDefault="00673B80" w:rsidP="004B527F">
            <w:pPr>
              <w:pStyle w:val="ListParagraph"/>
              <w:ind w:left="0"/>
              <w:jc w:val="center"/>
            </w:pPr>
            <w:r>
              <w:t>10</w:t>
            </w:r>
          </w:p>
        </w:tc>
      </w:tr>
      <w:tr w:rsidR="007115EB" w14:paraId="76A9C545" w14:textId="77777777" w:rsidTr="004B527F">
        <w:tc>
          <w:tcPr>
            <w:tcW w:w="835" w:type="dxa"/>
          </w:tcPr>
          <w:p w14:paraId="37426055" w14:textId="342706E2" w:rsidR="007115EB" w:rsidRPr="00352100" w:rsidRDefault="007115EB" w:rsidP="004E77D4">
            <w:pPr>
              <w:pStyle w:val="ListParagraph"/>
              <w:ind w:left="0"/>
              <w:jc w:val="both"/>
            </w:pPr>
            <w:r>
              <w:t>3.4.</w:t>
            </w:r>
          </w:p>
        </w:tc>
        <w:tc>
          <w:tcPr>
            <w:tcW w:w="5103" w:type="dxa"/>
          </w:tcPr>
          <w:p w14:paraId="08766A6F" w14:textId="4712C312" w:rsidR="007115EB" w:rsidRPr="007115EB" w:rsidRDefault="00CA130B" w:rsidP="004E77D4">
            <w:pPr>
              <w:pStyle w:val="ListParagraph"/>
              <w:ind w:left="0"/>
              <w:jc w:val="both"/>
            </w:pPr>
            <w:r>
              <w:t>13</w:t>
            </w:r>
            <w:r w:rsidR="007115EB">
              <w:t>1 kW</w:t>
            </w:r>
            <w:r w:rsidR="00086A07">
              <w:t>h</w:t>
            </w:r>
            <w:r w:rsidR="000E083F">
              <w:t xml:space="preserve"> – </w:t>
            </w:r>
            <w:r>
              <w:t>16</w:t>
            </w:r>
            <w:r w:rsidR="000E083F">
              <w:t>0 kW</w:t>
            </w:r>
            <w:r w:rsidR="00086A07">
              <w:t>h</w:t>
            </w:r>
          </w:p>
        </w:tc>
        <w:tc>
          <w:tcPr>
            <w:tcW w:w="2970" w:type="dxa"/>
          </w:tcPr>
          <w:p w14:paraId="41DDD7BA" w14:textId="3CA6EBD1" w:rsidR="007115EB" w:rsidRPr="000E083F" w:rsidRDefault="00673B80" w:rsidP="004B527F">
            <w:pPr>
              <w:pStyle w:val="ListParagraph"/>
              <w:ind w:left="0"/>
              <w:jc w:val="center"/>
            </w:pPr>
            <w:r>
              <w:t>15</w:t>
            </w:r>
          </w:p>
        </w:tc>
      </w:tr>
      <w:tr w:rsidR="000E083F" w14:paraId="1696F4E0" w14:textId="77777777" w:rsidTr="004B527F">
        <w:tc>
          <w:tcPr>
            <w:tcW w:w="835" w:type="dxa"/>
          </w:tcPr>
          <w:p w14:paraId="3D90C8B2" w14:textId="512A1233" w:rsidR="000E083F" w:rsidRDefault="000E083F" w:rsidP="004E77D4">
            <w:pPr>
              <w:pStyle w:val="ListParagraph"/>
              <w:ind w:left="0"/>
              <w:jc w:val="both"/>
            </w:pPr>
            <w:r>
              <w:t>3.5.</w:t>
            </w:r>
          </w:p>
        </w:tc>
        <w:tc>
          <w:tcPr>
            <w:tcW w:w="5103" w:type="dxa"/>
          </w:tcPr>
          <w:p w14:paraId="76702ECD" w14:textId="6976FBCC" w:rsidR="000E083F" w:rsidRDefault="00CA130B" w:rsidP="004E77D4">
            <w:pPr>
              <w:pStyle w:val="ListParagraph"/>
              <w:ind w:left="0"/>
              <w:jc w:val="both"/>
            </w:pPr>
            <w:r>
              <w:t>16</w:t>
            </w:r>
            <w:r w:rsidR="00673B80">
              <w:t>1</w:t>
            </w:r>
            <w:r w:rsidR="000E083F">
              <w:t xml:space="preserve"> kW</w:t>
            </w:r>
            <w:r w:rsidR="00086A07">
              <w:t>h</w:t>
            </w:r>
            <w:r w:rsidR="000E083F">
              <w:t xml:space="preserve"> ir daugiau</w:t>
            </w:r>
          </w:p>
        </w:tc>
        <w:tc>
          <w:tcPr>
            <w:tcW w:w="2970" w:type="dxa"/>
          </w:tcPr>
          <w:p w14:paraId="48C05C05" w14:textId="347126AB" w:rsidR="000E083F" w:rsidRPr="000E083F" w:rsidRDefault="000E083F" w:rsidP="004B527F">
            <w:pPr>
              <w:pStyle w:val="ListParagraph"/>
              <w:ind w:left="0"/>
              <w:jc w:val="center"/>
            </w:pPr>
            <w:r w:rsidRPr="000E083F">
              <w:t>20</w:t>
            </w:r>
          </w:p>
        </w:tc>
      </w:tr>
      <w:tr w:rsidR="000E083F" w14:paraId="07001ACD" w14:textId="77777777" w:rsidTr="004B527F">
        <w:tc>
          <w:tcPr>
            <w:tcW w:w="835" w:type="dxa"/>
          </w:tcPr>
          <w:p w14:paraId="3C08A53E" w14:textId="360794E2" w:rsidR="000E083F" w:rsidRPr="000E083F" w:rsidRDefault="000E083F" w:rsidP="004E77D4">
            <w:pPr>
              <w:pStyle w:val="ListParagraph"/>
              <w:ind w:left="0"/>
              <w:jc w:val="both"/>
              <w:rPr>
                <w:b/>
                <w:bCs/>
              </w:rPr>
            </w:pPr>
            <w:r w:rsidRPr="000E083F">
              <w:rPr>
                <w:b/>
                <w:bCs/>
              </w:rPr>
              <w:t>4.</w:t>
            </w:r>
          </w:p>
        </w:tc>
        <w:tc>
          <w:tcPr>
            <w:tcW w:w="5103" w:type="dxa"/>
          </w:tcPr>
          <w:p w14:paraId="32B7FEF6" w14:textId="30567389" w:rsidR="000E083F" w:rsidRPr="00DF5445" w:rsidRDefault="002D44BC" w:rsidP="004E77D4">
            <w:pPr>
              <w:pStyle w:val="ListParagraph"/>
              <w:ind w:left="0"/>
              <w:jc w:val="both"/>
              <w:rPr>
                <w:b/>
                <w:bCs/>
              </w:rPr>
            </w:pPr>
            <w:r w:rsidRPr="00DF5445">
              <w:rPr>
                <w:b/>
                <w:bCs/>
              </w:rPr>
              <w:t>Nuvažiuojamas atstumas pagal E-SORT2</w:t>
            </w:r>
            <w:r w:rsidR="00D41403">
              <w:rPr>
                <w:b/>
                <w:bCs/>
              </w:rPr>
              <w:t>, WLTP</w:t>
            </w:r>
            <w:r w:rsidR="00DF5445">
              <w:rPr>
                <w:b/>
                <w:bCs/>
              </w:rPr>
              <w:t xml:space="preserve"> </w:t>
            </w:r>
            <w:r w:rsidR="00DF5445" w:rsidRPr="004B527F">
              <w:rPr>
                <w:b/>
                <w:bCs/>
              </w:rPr>
              <w:t>(B</w:t>
            </w:r>
            <w:r w:rsidR="00DF5445">
              <w:rPr>
                <w:b/>
                <w:bCs/>
                <w:vertAlign w:val="subscript"/>
              </w:rPr>
              <w:t>4</w:t>
            </w:r>
            <w:r w:rsidR="00DF5445" w:rsidRPr="004B527F">
              <w:rPr>
                <w:b/>
                <w:bCs/>
              </w:rPr>
              <w:t>)</w:t>
            </w:r>
          </w:p>
        </w:tc>
        <w:tc>
          <w:tcPr>
            <w:tcW w:w="2970" w:type="dxa"/>
          </w:tcPr>
          <w:p w14:paraId="57BCF497" w14:textId="09457262" w:rsidR="000E083F" w:rsidRPr="000E083F" w:rsidRDefault="00DF5445" w:rsidP="004B527F">
            <w:pPr>
              <w:pStyle w:val="ListParagraph"/>
              <w:ind w:left="0"/>
              <w:jc w:val="center"/>
            </w:pPr>
            <w:r w:rsidRPr="004B527F">
              <w:rPr>
                <w:b/>
                <w:bCs/>
              </w:rPr>
              <w:t>B</w:t>
            </w:r>
            <w:r>
              <w:rPr>
                <w:b/>
                <w:bCs/>
                <w:vertAlign w:val="subscript"/>
              </w:rPr>
              <w:t>4</w:t>
            </w:r>
            <w:r w:rsidRPr="004B527F">
              <w:rPr>
                <w:b/>
                <w:bCs/>
                <w:vertAlign w:val="subscript"/>
              </w:rPr>
              <w:t>max</w:t>
            </w:r>
            <w:r w:rsidRPr="004B527F">
              <w:rPr>
                <w:b/>
                <w:bCs/>
              </w:rPr>
              <w:t>=</w:t>
            </w:r>
            <w:r>
              <w:rPr>
                <w:b/>
                <w:bCs/>
              </w:rPr>
              <w:t>5</w:t>
            </w:r>
          </w:p>
        </w:tc>
      </w:tr>
      <w:tr w:rsidR="000E083F" w14:paraId="7723DD97" w14:textId="77777777" w:rsidTr="004B527F">
        <w:tc>
          <w:tcPr>
            <w:tcW w:w="835" w:type="dxa"/>
          </w:tcPr>
          <w:p w14:paraId="0985A8AD" w14:textId="5B7DE1CD" w:rsidR="000E083F" w:rsidRDefault="00DF5445" w:rsidP="004E77D4">
            <w:pPr>
              <w:pStyle w:val="ListParagraph"/>
              <w:ind w:left="0"/>
              <w:jc w:val="both"/>
            </w:pPr>
            <w:r>
              <w:t>4.1.</w:t>
            </w:r>
          </w:p>
        </w:tc>
        <w:tc>
          <w:tcPr>
            <w:tcW w:w="5103" w:type="dxa"/>
          </w:tcPr>
          <w:p w14:paraId="67A4B18A" w14:textId="610A01E0" w:rsidR="000E083F" w:rsidRDefault="009A2CA4" w:rsidP="004E77D4">
            <w:pPr>
              <w:pStyle w:val="ListParagraph"/>
              <w:ind w:left="0"/>
              <w:jc w:val="both"/>
            </w:pPr>
            <w:r>
              <w:t xml:space="preserve">Nuo </w:t>
            </w:r>
            <w:r w:rsidR="00D41403">
              <w:t>10</w:t>
            </w:r>
            <w:r>
              <w:t>0 km</w:t>
            </w:r>
            <w:r w:rsidR="003F3012">
              <w:t xml:space="preserve"> ir daugiau</w:t>
            </w:r>
            <w:r>
              <w:t xml:space="preserve"> </w:t>
            </w:r>
            <w:r w:rsidR="00505C59">
              <w:t>(</w:t>
            </w:r>
            <w:r>
              <w:t xml:space="preserve">iki </w:t>
            </w:r>
            <w:r w:rsidR="00D41403">
              <w:t>15</w:t>
            </w:r>
            <w:r>
              <w:t>0 km</w:t>
            </w:r>
            <w:r w:rsidR="00505C59">
              <w:t>)</w:t>
            </w:r>
          </w:p>
        </w:tc>
        <w:tc>
          <w:tcPr>
            <w:tcW w:w="2970" w:type="dxa"/>
          </w:tcPr>
          <w:p w14:paraId="343BD9EB" w14:textId="633C8B09" w:rsidR="000E083F" w:rsidRPr="000E083F" w:rsidRDefault="009A2CA4" w:rsidP="004B527F">
            <w:pPr>
              <w:pStyle w:val="ListParagraph"/>
              <w:ind w:left="0"/>
              <w:jc w:val="center"/>
            </w:pPr>
            <w:r>
              <w:t>0</w:t>
            </w:r>
          </w:p>
        </w:tc>
      </w:tr>
      <w:tr w:rsidR="000E083F" w14:paraId="5382DF9E" w14:textId="77777777" w:rsidTr="004B527F">
        <w:tc>
          <w:tcPr>
            <w:tcW w:w="835" w:type="dxa"/>
          </w:tcPr>
          <w:p w14:paraId="6CC49E9F" w14:textId="0A4A6501" w:rsidR="000E083F" w:rsidRDefault="00DF5445" w:rsidP="004E77D4">
            <w:pPr>
              <w:pStyle w:val="ListParagraph"/>
              <w:ind w:left="0"/>
              <w:jc w:val="both"/>
            </w:pPr>
            <w:r>
              <w:t>4.2</w:t>
            </w:r>
          </w:p>
        </w:tc>
        <w:tc>
          <w:tcPr>
            <w:tcW w:w="5103" w:type="dxa"/>
          </w:tcPr>
          <w:p w14:paraId="4E063C10" w14:textId="08C9DDA3" w:rsidR="000E083F" w:rsidRDefault="009A2CA4" w:rsidP="004E77D4">
            <w:pPr>
              <w:pStyle w:val="ListParagraph"/>
              <w:ind w:left="0"/>
              <w:jc w:val="both"/>
            </w:pPr>
            <w:r>
              <w:t xml:space="preserve">Nuo </w:t>
            </w:r>
            <w:r w:rsidR="00D41403">
              <w:t>15</w:t>
            </w:r>
            <w:r w:rsidR="00505C59">
              <w:t>0</w:t>
            </w:r>
            <w:r>
              <w:t xml:space="preserve"> km</w:t>
            </w:r>
            <w:r w:rsidR="00505C59">
              <w:t xml:space="preserve"> ir daugiau (</w:t>
            </w:r>
            <w:r>
              <w:t xml:space="preserve">iki </w:t>
            </w:r>
            <w:r w:rsidR="00D41403">
              <w:t>20</w:t>
            </w:r>
            <w:r w:rsidR="006D2126">
              <w:t>0 km</w:t>
            </w:r>
            <w:r w:rsidR="00505C59">
              <w:t>)</w:t>
            </w:r>
          </w:p>
        </w:tc>
        <w:tc>
          <w:tcPr>
            <w:tcW w:w="2970" w:type="dxa"/>
          </w:tcPr>
          <w:p w14:paraId="603B06DB" w14:textId="25370B47" w:rsidR="000E083F" w:rsidRPr="000E083F" w:rsidRDefault="006D2126" w:rsidP="004B527F">
            <w:pPr>
              <w:pStyle w:val="ListParagraph"/>
              <w:ind w:left="0"/>
              <w:jc w:val="center"/>
            </w:pPr>
            <w:r>
              <w:t>3</w:t>
            </w:r>
          </w:p>
        </w:tc>
      </w:tr>
      <w:tr w:rsidR="000E083F" w14:paraId="4E7C2AA4" w14:textId="77777777" w:rsidTr="004B527F">
        <w:tc>
          <w:tcPr>
            <w:tcW w:w="835" w:type="dxa"/>
          </w:tcPr>
          <w:p w14:paraId="665DA4B1" w14:textId="577ECF17" w:rsidR="000E083F" w:rsidRDefault="00DF5445" w:rsidP="004E77D4">
            <w:pPr>
              <w:pStyle w:val="ListParagraph"/>
              <w:ind w:left="0"/>
              <w:jc w:val="both"/>
            </w:pPr>
            <w:r>
              <w:t>4.3.</w:t>
            </w:r>
          </w:p>
        </w:tc>
        <w:tc>
          <w:tcPr>
            <w:tcW w:w="5103" w:type="dxa"/>
          </w:tcPr>
          <w:p w14:paraId="318412A3" w14:textId="620543DC" w:rsidR="000E083F" w:rsidRDefault="00505C59" w:rsidP="004E77D4">
            <w:pPr>
              <w:pStyle w:val="ListParagraph"/>
              <w:ind w:left="0"/>
              <w:jc w:val="both"/>
            </w:pPr>
            <w:r>
              <w:t xml:space="preserve">Nuo </w:t>
            </w:r>
            <w:r w:rsidR="00D41403">
              <w:t>20</w:t>
            </w:r>
            <w:r>
              <w:t>0</w:t>
            </w:r>
            <w:r w:rsidR="006D2126">
              <w:t xml:space="preserve"> km ir daugiau</w:t>
            </w:r>
          </w:p>
        </w:tc>
        <w:tc>
          <w:tcPr>
            <w:tcW w:w="2970" w:type="dxa"/>
          </w:tcPr>
          <w:p w14:paraId="32CBC61E" w14:textId="680645DD" w:rsidR="000E083F" w:rsidRPr="000E083F" w:rsidRDefault="006D2126" w:rsidP="004B527F">
            <w:pPr>
              <w:pStyle w:val="ListParagraph"/>
              <w:ind w:left="0"/>
              <w:jc w:val="center"/>
            </w:pPr>
            <w:r>
              <w:t>5</w:t>
            </w:r>
          </w:p>
        </w:tc>
      </w:tr>
      <w:tr w:rsidR="00AC2DCD" w14:paraId="4A1D1E29" w14:textId="77777777" w:rsidTr="004B527F">
        <w:tc>
          <w:tcPr>
            <w:tcW w:w="835" w:type="dxa"/>
          </w:tcPr>
          <w:p w14:paraId="6822F70E" w14:textId="3ACC1912" w:rsidR="00AC2DCD" w:rsidRPr="00AC2DCD" w:rsidRDefault="00F441A7" w:rsidP="004E77D4">
            <w:pPr>
              <w:pStyle w:val="ListParagraph"/>
              <w:ind w:left="0"/>
              <w:jc w:val="both"/>
              <w:rPr>
                <w:b/>
                <w:bCs/>
              </w:rPr>
            </w:pPr>
            <w:r>
              <w:rPr>
                <w:b/>
                <w:bCs/>
              </w:rPr>
              <w:t>5</w:t>
            </w:r>
            <w:r w:rsidR="00AC2DCD" w:rsidRPr="00AC2DCD">
              <w:rPr>
                <w:b/>
                <w:bCs/>
              </w:rPr>
              <w:t>.</w:t>
            </w:r>
          </w:p>
        </w:tc>
        <w:tc>
          <w:tcPr>
            <w:tcW w:w="5103" w:type="dxa"/>
          </w:tcPr>
          <w:p w14:paraId="206CCDFF" w14:textId="2A8EBA8C" w:rsidR="00AC2DCD" w:rsidRDefault="00AC2DCD" w:rsidP="004E77D4">
            <w:pPr>
              <w:pStyle w:val="ListParagraph"/>
              <w:ind w:left="0"/>
              <w:jc w:val="both"/>
            </w:pPr>
            <w:r>
              <w:rPr>
                <w:b/>
                <w:bCs/>
              </w:rPr>
              <w:t>P</w:t>
            </w:r>
            <w:r w:rsidR="00595FDB">
              <w:rPr>
                <w:b/>
                <w:bCs/>
              </w:rPr>
              <w:t>rekių p</w:t>
            </w:r>
            <w:r>
              <w:rPr>
                <w:b/>
                <w:bCs/>
              </w:rPr>
              <w:t>ristatymo terminas</w:t>
            </w:r>
            <w:r w:rsidR="00566C00">
              <w:rPr>
                <w:b/>
                <w:bCs/>
              </w:rPr>
              <w:t xml:space="preserve"> (skaičiuojamas mėnesiais)</w:t>
            </w:r>
            <w:r w:rsidRPr="004B527F">
              <w:rPr>
                <w:b/>
                <w:bCs/>
              </w:rPr>
              <w:t xml:space="preserve"> (</w:t>
            </w:r>
            <w:r w:rsidR="005022A5" w:rsidRPr="004B527F">
              <w:rPr>
                <w:b/>
                <w:bCs/>
              </w:rPr>
              <w:t>B</w:t>
            </w:r>
            <w:r w:rsidR="006D2126">
              <w:rPr>
                <w:b/>
                <w:bCs/>
                <w:vertAlign w:val="subscript"/>
              </w:rPr>
              <w:t>5</w:t>
            </w:r>
            <w:r w:rsidRPr="004B527F">
              <w:rPr>
                <w:b/>
                <w:bCs/>
              </w:rPr>
              <w:t>)</w:t>
            </w:r>
          </w:p>
        </w:tc>
        <w:tc>
          <w:tcPr>
            <w:tcW w:w="2970" w:type="dxa"/>
          </w:tcPr>
          <w:p w14:paraId="0927776C" w14:textId="16EB5BB3" w:rsidR="00AC2DCD" w:rsidRDefault="00AC2DCD" w:rsidP="004B527F">
            <w:pPr>
              <w:pStyle w:val="ListParagraph"/>
              <w:ind w:left="0"/>
              <w:jc w:val="center"/>
            </w:pPr>
            <w:r w:rsidRPr="004B527F">
              <w:rPr>
                <w:b/>
                <w:bCs/>
              </w:rPr>
              <w:t>B</w:t>
            </w:r>
            <w:r w:rsidR="006D2126">
              <w:rPr>
                <w:b/>
                <w:bCs/>
                <w:vertAlign w:val="subscript"/>
              </w:rPr>
              <w:t>5</w:t>
            </w:r>
            <w:r w:rsidRPr="004B527F">
              <w:rPr>
                <w:b/>
                <w:bCs/>
                <w:vertAlign w:val="subscript"/>
              </w:rPr>
              <w:t>max</w:t>
            </w:r>
            <w:r w:rsidRPr="004B527F">
              <w:rPr>
                <w:b/>
                <w:bCs/>
              </w:rPr>
              <w:t>=</w:t>
            </w:r>
            <w:r w:rsidR="003B5FC0">
              <w:rPr>
                <w:b/>
                <w:bCs/>
              </w:rPr>
              <w:t>5</w:t>
            </w:r>
          </w:p>
        </w:tc>
      </w:tr>
      <w:tr w:rsidR="00AC2DCD" w14:paraId="7149A86B" w14:textId="77777777" w:rsidTr="004B527F">
        <w:tc>
          <w:tcPr>
            <w:tcW w:w="835" w:type="dxa"/>
          </w:tcPr>
          <w:p w14:paraId="35E9C64C" w14:textId="3E96F3E7" w:rsidR="00AC2DCD" w:rsidRPr="00AC2DCD" w:rsidRDefault="00F441A7" w:rsidP="004E77D4">
            <w:pPr>
              <w:pStyle w:val="ListParagraph"/>
              <w:ind w:left="0"/>
              <w:jc w:val="both"/>
            </w:pPr>
            <w:r>
              <w:t>5</w:t>
            </w:r>
            <w:r w:rsidR="00AC2DCD" w:rsidRPr="00AC2DCD">
              <w:t>.1.</w:t>
            </w:r>
          </w:p>
        </w:tc>
        <w:tc>
          <w:tcPr>
            <w:tcW w:w="5103" w:type="dxa"/>
          </w:tcPr>
          <w:p w14:paraId="64693171" w14:textId="48A021EF" w:rsidR="00AC2DCD" w:rsidRPr="006A6AA2" w:rsidRDefault="00331C41" w:rsidP="004E77D4">
            <w:pPr>
              <w:pStyle w:val="ListParagraph"/>
              <w:ind w:left="0"/>
              <w:jc w:val="both"/>
            </w:pPr>
            <w:r>
              <w:t xml:space="preserve">Ne vėliau kaip per </w:t>
            </w:r>
            <w:r w:rsidR="00D41403">
              <w:t>4</w:t>
            </w:r>
            <w:r w:rsidR="00AC2DCD" w:rsidRPr="00AC2DCD">
              <w:t xml:space="preserve"> mėnesi</w:t>
            </w:r>
            <w:r w:rsidR="00211117">
              <w:t>us</w:t>
            </w:r>
          </w:p>
        </w:tc>
        <w:tc>
          <w:tcPr>
            <w:tcW w:w="2970" w:type="dxa"/>
          </w:tcPr>
          <w:p w14:paraId="329AA21B" w14:textId="4CA94301" w:rsidR="00AC2DCD" w:rsidRPr="00AC2DCD" w:rsidRDefault="00AC2DCD" w:rsidP="004B527F">
            <w:pPr>
              <w:pStyle w:val="ListParagraph"/>
              <w:ind w:left="0"/>
              <w:jc w:val="center"/>
            </w:pPr>
            <w:r w:rsidRPr="00AC2DCD">
              <w:t>0</w:t>
            </w:r>
          </w:p>
        </w:tc>
      </w:tr>
      <w:tr w:rsidR="00AC2DCD" w14:paraId="7E845A5D" w14:textId="77777777" w:rsidTr="004B527F">
        <w:tc>
          <w:tcPr>
            <w:tcW w:w="835" w:type="dxa"/>
          </w:tcPr>
          <w:p w14:paraId="289346BC" w14:textId="3466B1E8" w:rsidR="00AC2DCD" w:rsidRPr="00AC2DCD" w:rsidRDefault="00F441A7" w:rsidP="004E77D4">
            <w:pPr>
              <w:pStyle w:val="ListParagraph"/>
              <w:ind w:left="0"/>
              <w:jc w:val="both"/>
            </w:pPr>
            <w:r>
              <w:t>5</w:t>
            </w:r>
            <w:r w:rsidR="00206D4C">
              <w:t>.2.</w:t>
            </w:r>
          </w:p>
        </w:tc>
        <w:tc>
          <w:tcPr>
            <w:tcW w:w="5103" w:type="dxa"/>
          </w:tcPr>
          <w:p w14:paraId="350D6B38" w14:textId="6F2CE6F6" w:rsidR="00AC2DCD" w:rsidRPr="00AC2DCD" w:rsidRDefault="00566C00" w:rsidP="004E77D4">
            <w:pPr>
              <w:pStyle w:val="ListParagraph"/>
              <w:ind w:left="0"/>
              <w:jc w:val="both"/>
            </w:pPr>
            <w:r>
              <w:t xml:space="preserve">Ne vėliau kaip per </w:t>
            </w:r>
            <w:r w:rsidR="00D41403">
              <w:t>3</w:t>
            </w:r>
            <w:r w:rsidR="00B30219">
              <w:t xml:space="preserve"> </w:t>
            </w:r>
            <w:r w:rsidR="00206D4C">
              <w:t>mėnesi</w:t>
            </w:r>
            <w:r w:rsidR="00211117">
              <w:t>us</w:t>
            </w:r>
          </w:p>
        </w:tc>
        <w:tc>
          <w:tcPr>
            <w:tcW w:w="2970" w:type="dxa"/>
          </w:tcPr>
          <w:p w14:paraId="5ED723C6" w14:textId="4CA71269" w:rsidR="00AC2DCD" w:rsidRPr="00AC2DCD" w:rsidRDefault="00211117" w:rsidP="004B527F">
            <w:pPr>
              <w:pStyle w:val="ListParagraph"/>
              <w:ind w:left="0"/>
              <w:jc w:val="center"/>
            </w:pPr>
            <w:r>
              <w:t>3</w:t>
            </w:r>
          </w:p>
        </w:tc>
      </w:tr>
      <w:tr w:rsidR="00AC2DCD" w14:paraId="12A0081A" w14:textId="77777777" w:rsidTr="004B527F">
        <w:tc>
          <w:tcPr>
            <w:tcW w:w="835" w:type="dxa"/>
          </w:tcPr>
          <w:p w14:paraId="3A4FE72D" w14:textId="0F6529DA" w:rsidR="00AC2DCD" w:rsidRPr="00AC2DCD" w:rsidRDefault="00F441A7" w:rsidP="004E77D4">
            <w:pPr>
              <w:pStyle w:val="ListParagraph"/>
              <w:ind w:left="0"/>
              <w:jc w:val="both"/>
            </w:pPr>
            <w:r>
              <w:t>5</w:t>
            </w:r>
            <w:r w:rsidR="00206D4C">
              <w:t>.3.</w:t>
            </w:r>
          </w:p>
        </w:tc>
        <w:tc>
          <w:tcPr>
            <w:tcW w:w="5103" w:type="dxa"/>
          </w:tcPr>
          <w:p w14:paraId="26646FA2" w14:textId="59A173EA" w:rsidR="00AC2DCD" w:rsidRPr="00AC2DCD" w:rsidRDefault="00566C00" w:rsidP="004E77D4">
            <w:pPr>
              <w:pStyle w:val="ListParagraph"/>
              <w:ind w:left="0"/>
              <w:jc w:val="both"/>
            </w:pPr>
            <w:r>
              <w:t xml:space="preserve">Ne vėliau kaip per </w:t>
            </w:r>
            <w:r w:rsidR="00D41403">
              <w:t>2</w:t>
            </w:r>
            <w:r w:rsidR="00B30219">
              <w:t xml:space="preserve"> </w:t>
            </w:r>
            <w:r>
              <w:t>mėnesius</w:t>
            </w:r>
            <w:r w:rsidR="00211117">
              <w:t>***</w:t>
            </w:r>
          </w:p>
        </w:tc>
        <w:tc>
          <w:tcPr>
            <w:tcW w:w="2970" w:type="dxa"/>
          </w:tcPr>
          <w:p w14:paraId="761B5BDC" w14:textId="57A1E322" w:rsidR="00AC2DCD" w:rsidRPr="00AC2DCD" w:rsidRDefault="00211117" w:rsidP="004B527F">
            <w:pPr>
              <w:pStyle w:val="ListParagraph"/>
              <w:ind w:left="0"/>
              <w:jc w:val="center"/>
            </w:pPr>
            <w:r>
              <w:t>5</w:t>
            </w:r>
          </w:p>
        </w:tc>
      </w:tr>
    </w:tbl>
    <w:p w14:paraId="09C5FDD5" w14:textId="5BA0A0C3" w:rsidR="004E77D4" w:rsidRDefault="00F220BE" w:rsidP="004E77D4">
      <w:pPr>
        <w:pStyle w:val="ListParagraph"/>
        <w:spacing w:after="0" w:line="240" w:lineRule="auto"/>
        <w:jc w:val="both"/>
      </w:pPr>
      <w:r>
        <w:t>*Tiekėjui pasiūlius didesnes reikšmes, skiriamas maksimalus balų skaičius.</w:t>
      </w:r>
    </w:p>
    <w:p w14:paraId="7D8E4135" w14:textId="2BA2E35C" w:rsidR="00722144" w:rsidRDefault="00722144" w:rsidP="004E77D4">
      <w:pPr>
        <w:pStyle w:val="ListParagraph"/>
        <w:spacing w:after="0" w:line="240" w:lineRule="auto"/>
        <w:jc w:val="both"/>
      </w:pPr>
      <w:r>
        <w:t xml:space="preserve">**Tiekėjui </w:t>
      </w:r>
      <w:r w:rsidR="00D6767F">
        <w:t xml:space="preserve">pasiūlius </w:t>
      </w:r>
      <w:r w:rsidR="00E15B06">
        <w:t xml:space="preserve">skaičių </w:t>
      </w:r>
      <w:r w:rsidR="00376CB4">
        <w:t xml:space="preserve">per kablelį, </w:t>
      </w:r>
      <w:r w:rsidR="007F348E">
        <w:t xml:space="preserve">skaičius apvalinamas </w:t>
      </w:r>
      <w:r w:rsidR="00F55A3E">
        <w:t>vienetų tikslumu</w:t>
      </w:r>
      <w:r w:rsidR="001341FE">
        <w:t>, iki sveikojo skaičiaus</w:t>
      </w:r>
      <w:r w:rsidR="00B86416">
        <w:t>,</w:t>
      </w:r>
      <w:r w:rsidR="00F55A3E">
        <w:t xml:space="preserve"> </w:t>
      </w:r>
      <w:r w:rsidR="007F348E">
        <w:t xml:space="preserve">taikant </w:t>
      </w:r>
      <w:r w:rsidR="001507EF">
        <w:t>bendrąsias</w:t>
      </w:r>
      <w:r w:rsidR="007F348E">
        <w:t xml:space="preserve"> matematin</w:t>
      </w:r>
      <w:r w:rsidR="00181B8B">
        <w:t>es</w:t>
      </w:r>
      <w:r w:rsidR="007F348E">
        <w:t xml:space="preserve"> apvalini</w:t>
      </w:r>
      <w:r w:rsidR="0058420C">
        <w:t>mo taisykl</w:t>
      </w:r>
      <w:r w:rsidR="00181B8B">
        <w:t>es</w:t>
      </w:r>
      <w:r w:rsidR="009364BF">
        <w:t xml:space="preserve"> </w:t>
      </w:r>
      <w:r w:rsidR="00181B8B">
        <w:t xml:space="preserve">(pvz., 120,4 kWh yra apvalinamas į 120 kWh, o 120,5 yra apvalinamas į </w:t>
      </w:r>
      <w:r w:rsidR="005704B1">
        <w:t>121 kWh</w:t>
      </w:r>
      <w:r w:rsidR="00181B8B">
        <w:t>)</w:t>
      </w:r>
      <w:r w:rsidR="0002494C">
        <w:t>.</w:t>
      </w:r>
    </w:p>
    <w:p w14:paraId="46141290" w14:textId="15C2FF26" w:rsidR="00566C00" w:rsidRDefault="00566C00" w:rsidP="004E77D4">
      <w:pPr>
        <w:pStyle w:val="ListParagraph"/>
        <w:spacing w:after="0" w:line="240" w:lineRule="auto"/>
        <w:jc w:val="both"/>
      </w:pPr>
      <w:r>
        <w:t>*</w:t>
      </w:r>
      <w:r w:rsidR="00722144">
        <w:t>*</w:t>
      </w:r>
      <w:r>
        <w:t>*</w:t>
      </w:r>
      <w:r w:rsidRPr="00566C00">
        <w:t xml:space="preserve"> </w:t>
      </w:r>
      <w:r>
        <w:t>Tiekėjui pasiūlius trumpesnį terminą, skiriamas maksimalus balų skaičius.</w:t>
      </w:r>
    </w:p>
    <w:p w14:paraId="570585F2" w14:textId="77777777" w:rsidR="00F220BE" w:rsidRDefault="00F220BE" w:rsidP="004E77D4">
      <w:pPr>
        <w:pStyle w:val="ListParagraph"/>
        <w:spacing w:after="0" w:line="240" w:lineRule="auto"/>
        <w:jc w:val="both"/>
      </w:pPr>
    </w:p>
    <w:p w14:paraId="387AE5D0" w14:textId="46852DD0" w:rsidR="004E77D4" w:rsidRDefault="004B527F" w:rsidP="0019434C">
      <w:pPr>
        <w:pStyle w:val="ListParagraph"/>
        <w:numPr>
          <w:ilvl w:val="0"/>
          <w:numId w:val="5"/>
        </w:numPr>
        <w:spacing w:after="0" w:line="240" w:lineRule="auto"/>
        <w:jc w:val="both"/>
      </w:pPr>
      <w:r>
        <w:t>Kokybės kriterijaus Prekėms (B) balas apskaičiuojamas sudedant kokybės kriterijaus parametrų (</w:t>
      </w:r>
      <w:proofErr w:type="spellStart"/>
      <w:r>
        <w:t>B</w:t>
      </w:r>
      <w:r>
        <w:rPr>
          <w:vertAlign w:val="subscript"/>
        </w:rPr>
        <w:t>i</w:t>
      </w:r>
      <w:proofErr w:type="spellEnd"/>
      <w:r>
        <w:t>) balus pagal formulę:</w:t>
      </w:r>
    </w:p>
    <w:p w14:paraId="4847F414" w14:textId="6BCE2F25" w:rsidR="004B527F" w:rsidRDefault="004B527F" w:rsidP="004B527F">
      <w:pPr>
        <w:pStyle w:val="ListParagraph"/>
        <w:spacing w:after="0" w:line="240" w:lineRule="auto"/>
        <w:jc w:val="center"/>
      </w:pPr>
      <m:oMathPara>
        <m:oMath>
          <m:r>
            <w:rPr>
              <w:rFonts w:ascii="Cambria Math" w:hAnsi="Cambria Math"/>
            </w:rPr>
            <m:t>B=</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B</m:t>
                  </m:r>
                </m:e>
                <m:sub>
                  <m:r>
                    <w:rPr>
                      <w:rFonts w:ascii="Cambria Math" w:hAnsi="Cambria Math"/>
                    </w:rPr>
                    <m:t>i</m:t>
                  </m:r>
                </m:sub>
              </m:sSub>
            </m:e>
          </m:nary>
        </m:oMath>
      </m:oMathPara>
    </w:p>
    <w:p w14:paraId="6A5F1511" w14:textId="4A6A6CDF" w:rsidR="005B0BF3" w:rsidRDefault="005B0BF3">
      <w:r>
        <w:br w:type="page"/>
      </w:r>
    </w:p>
    <w:p w14:paraId="0FE3D8F0" w14:textId="3EB61FD2" w:rsidR="00180BDE" w:rsidRPr="00520575" w:rsidRDefault="00180BDE" w:rsidP="00520575">
      <w:pPr>
        <w:pStyle w:val="Heading2"/>
        <w:spacing w:before="0" w:after="0" w:line="240" w:lineRule="auto"/>
        <w:ind w:left="6237"/>
        <w:jc w:val="right"/>
        <w:rPr>
          <w:rFonts w:ascii="Times New Roman" w:hAnsi="Times New Roman" w:cs="Times New Roman"/>
          <w:color w:val="000000" w:themeColor="text1"/>
          <w:sz w:val="24"/>
          <w:szCs w:val="24"/>
        </w:rPr>
      </w:pPr>
      <w:bookmarkStart w:id="20" w:name="_Toc190558224"/>
      <w:r w:rsidRPr="00520575">
        <w:rPr>
          <w:rFonts w:ascii="Times New Roman" w:hAnsi="Times New Roman" w:cs="Times New Roman"/>
          <w:color w:val="000000" w:themeColor="text1"/>
          <w:sz w:val="24"/>
          <w:szCs w:val="24"/>
        </w:rPr>
        <w:lastRenderedPageBreak/>
        <w:t xml:space="preserve">Pirkimo sąlygų priedas Nr. 5 </w:t>
      </w:r>
      <w:r w:rsidR="005B0BF3" w:rsidRPr="00520575">
        <w:rPr>
          <w:rFonts w:ascii="Times New Roman" w:hAnsi="Times New Roman" w:cs="Times New Roman"/>
          <w:color w:val="000000" w:themeColor="text1"/>
          <w:sz w:val="24"/>
          <w:szCs w:val="24"/>
        </w:rPr>
        <w:t>Tiekėjų kvalifikacijos reikalavimai</w:t>
      </w:r>
      <w:bookmarkEnd w:id="20"/>
    </w:p>
    <w:p w14:paraId="07CF826B" w14:textId="77777777" w:rsidR="00520575" w:rsidRDefault="00520575" w:rsidP="00520575">
      <w:pPr>
        <w:spacing w:after="0" w:line="240" w:lineRule="auto"/>
      </w:pPr>
    </w:p>
    <w:p w14:paraId="0E1CA631" w14:textId="77777777" w:rsidR="00520575" w:rsidRDefault="00520575" w:rsidP="00520575">
      <w:pPr>
        <w:spacing w:after="0" w:line="240" w:lineRule="auto"/>
      </w:pPr>
    </w:p>
    <w:p w14:paraId="4087F7B8" w14:textId="31E51686" w:rsidR="00520575" w:rsidRDefault="00520575" w:rsidP="00520575">
      <w:pPr>
        <w:pStyle w:val="ListParagraph"/>
        <w:numPr>
          <w:ilvl w:val="0"/>
          <w:numId w:val="6"/>
        </w:numPr>
        <w:spacing w:after="0" w:line="240" w:lineRule="auto"/>
        <w:jc w:val="both"/>
      </w:pPr>
      <w:r>
        <w:t>Tiekėjas turi atitikti lentelėje Nr. 1 nurodytus minimalius Tiekėjo kvalifikacijai keliamus reikalavimus.</w:t>
      </w:r>
    </w:p>
    <w:p w14:paraId="71032FD1" w14:textId="77777777" w:rsidR="00520575" w:rsidRDefault="00520575" w:rsidP="00520575">
      <w:pPr>
        <w:pStyle w:val="ListParagraph"/>
        <w:spacing w:after="0" w:line="240" w:lineRule="auto"/>
        <w:jc w:val="both"/>
      </w:pPr>
    </w:p>
    <w:p w14:paraId="14E111BA" w14:textId="783D0F9D" w:rsidR="00520575" w:rsidRPr="00520575" w:rsidRDefault="00520575" w:rsidP="00520575">
      <w:pPr>
        <w:pStyle w:val="ListParagraph"/>
        <w:spacing w:after="0" w:line="240" w:lineRule="auto"/>
        <w:jc w:val="right"/>
        <w:rPr>
          <w:i/>
          <w:iCs/>
        </w:rPr>
      </w:pPr>
      <w:r>
        <w:rPr>
          <w:i/>
          <w:iCs/>
        </w:rPr>
        <w:t>Lentelė Nr. 1 Tiekėjo kvalifikacijai keliami reikalavimai</w:t>
      </w:r>
    </w:p>
    <w:tbl>
      <w:tblPr>
        <w:tblStyle w:val="TableGrid"/>
        <w:tblW w:w="0" w:type="auto"/>
        <w:tblInd w:w="720" w:type="dxa"/>
        <w:tblLook w:val="04A0" w:firstRow="1" w:lastRow="0" w:firstColumn="1" w:lastColumn="0" w:noHBand="0" w:noVBand="1"/>
      </w:tblPr>
      <w:tblGrid>
        <w:gridCol w:w="570"/>
        <w:gridCol w:w="4168"/>
        <w:gridCol w:w="4170"/>
      </w:tblGrid>
      <w:tr w:rsidR="00520575" w:rsidRPr="00520575" w14:paraId="22373216" w14:textId="77777777" w:rsidTr="006A6AA2">
        <w:tc>
          <w:tcPr>
            <w:tcW w:w="570" w:type="dxa"/>
            <w:shd w:val="clear" w:color="auto" w:fill="D1D1D1" w:themeFill="background2" w:themeFillShade="E6"/>
          </w:tcPr>
          <w:p w14:paraId="1D3E19AD" w14:textId="5DFBBD56" w:rsidR="00520575" w:rsidRPr="00520575" w:rsidRDefault="00520575" w:rsidP="00520575">
            <w:pPr>
              <w:pStyle w:val="ListParagraph"/>
              <w:ind w:left="0"/>
              <w:jc w:val="both"/>
              <w:rPr>
                <w:b/>
                <w:bCs/>
              </w:rPr>
            </w:pPr>
            <w:r w:rsidRPr="00520575">
              <w:rPr>
                <w:b/>
                <w:bCs/>
              </w:rPr>
              <w:t>Eil. Nr.</w:t>
            </w:r>
          </w:p>
        </w:tc>
        <w:tc>
          <w:tcPr>
            <w:tcW w:w="4168" w:type="dxa"/>
            <w:shd w:val="clear" w:color="auto" w:fill="D1D1D1" w:themeFill="background2" w:themeFillShade="E6"/>
          </w:tcPr>
          <w:p w14:paraId="726BD64A" w14:textId="56AFA813" w:rsidR="00520575" w:rsidRPr="00520575" w:rsidRDefault="00520575" w:rsidP="00520575">
            <w:pPr>
              <w:pStyle w:val="ListParagraph"/>
              <w:ind w:left="0"/>
              <w:jc w:val="both"/>
              <w:rPr>
                <w:b/>
                <w:bCs/>
              </w:rPr>
            </w:pPr>
            <w:r w:rsidRPr="00520575">
              <w:rPr>
                <w:b/>
                <w:bCs/>
              </w:rPr>
              <w:t>Kvalifikacijai keliamas reikalavimas</w:t>
            </w:r>
          </w:p>
        </w:tc>
        <w:tc>
          <w:tcPr>
            <w:tcW w:w="4170" w:type="dxa"/>
            <w:shd w:val="clear" w:color="auto" w:fill="D1D1D1" w:themeFill="background2" w:themeFillShade="E6"/>
          </w:tcPr>
          <w:p w14:paraId="2E08C9EC" w14:textId="1487E064" w:rsidR="00520575" w:rsidRPr="00520575" w:rsidRDefault="00520575" w:rsidP="00520575">
            <w:pPr>
              <w:pStyle w:val="ListParagraph"/>
              <w:ind w:left="0"/>
              <w:jc w:val="both"/>
              <w:rPr>
                <w:b/>
                <w:bCs/>
              </w:rPr>
            </w:pPr>
            <w:r w:rsidRPr="00520575">
              <w:rPr>
                <w:b/>
                <w:bCs/>
              </w:rPr>
              <w:t>Atitiktį reikalavimui patvirtinantys dokumentai</w:t>
            </w:r>
          </w:p>
        </w:tc>
      </w:tr>
      <w:tr w:rsidR="00520575" w14:paraId="4CB6200D" w14:textId="77777777" w:rsidTr="006A6AA2">
        <w:tc>
          <w:tcPr>
            <w:tcW w:w="570" w:type="dxa"/>
          </w:tcPr>
          <w:p w14:paraId="3A89372E" w14:textId="71FAB382" w:rsidR="00520575" w:rsidRDefault="00520575" w:rsidP="00520575">
            <w:pPr>
              <w:pStyle w:val="ListParagraph"/>
              <w:ind w:left="0"/>
              <w:jc w:val="both"/>
            </w:pPr>
            <w:r>
              <w:t>1.</w:t>
            </w:r>
          </w:p>
        </w:tc>
        <w:tc>
          <w:tcPr>
            <w:tcW w:w="4168" w:type="dxa"/>
          </w:tcPr>
          <w:p w14:paraId="353AAFFC" w14:textId="4AA0DDE1" w:rsidR="00520575" w:rsidRDefault="002406DC" w:rsidP="00520575">
            <w:pPr>
              <w:pStyle w:val="ListParagraph"/>
              <w:ind w:left="0"/>
              <w:jc w:val="both"/>
            </w:pPr>
            <w:r>
              <w:t xml:space="preserve">Tiekėjas per paskutinius 3 (trejus) metus </w:t>
            </w:r>
            <w:r w:rsidRPr="00DB54D1">
              <w:rPr>
                <w:rFonts w:cs="Times New Roman"/>
              </w:rPr>
              <w:t>arba per laiką nuo tiekėjo įregistravimo dienos (jeigu tiekėjas vykdė veiklą mažiau nei 3 metus)</w:t>
            </w:r>
            <w:r>
              <w:t xml:space="preserve"> iki pasiūlymų pateikimo termino pabaigos pagal vieną ar daugiau sutarčių savo jėgomis yra </w:t>
            </w:r>
            <w:r w:rsidRPr="00211117">
              <w:t>pristatęs elektra varomų M2 ir (arba) M3 klasės autobusų, kurių bendra vertė yra ne mažesnė kaip</w:t>
            </w:r>
            <w:r w:rsidR="00815B39" w:rsidRPr="00211117">
              <w:t xml:space="preserve"> </w:t>
            </w:r>
            <w:r w:rsidR="00211117" w:rsidRPr="00211117">
              <w:t xml:space="preserve">200 000 </w:t>
            </w:r>
            <w:r w:rsidRPr="00211117">
              <w:t>Eur (</w:t>
            </w:r>
            <w:r w:rsidR="00211117" w:rsidRPr="00211117">
              <w:t>du šimtai tūkstančių</w:t>
            </w:r>
            <w:r w:rsidRPr="00211117">
              <w:t>) be PVM</w:t>
            </w:r>
            <w:r w:rsidR="00173497" w:rsidRPr="00211117">
              <w:t>;</w:t>
            </w:r>
          </w:p>
          <w:p w14:paraId="6527DF3F" w14:textId="77777777" w:rsidR="00250154" w:rsidRDefault="00250154" w:rsidP="00520575">
            <w:pPr>
              <w:pStyle w:val="ListParagraph"/>
              <w:ind w:left="0"/>
              <w:jc w:val="both"/>
            </w:pPr>
          </w:p>
          <w:p w14:paraId="3D16BA99" w14:textId="7DFB0CCA" w:rsidR="00250154" w:rsidRPr="006A6AA2" w:rsidRDefault="00250154" w:rsidP="00520575">
            <w:pPr>
              <w:pStyle w:val="ListParagraph"/>
              <w:ind w:left="0"/>
              <w:jc w:val="both"/>
              <w:rPr>
                <w:i/>
                <w:iCs/>
              </w:rPr>
            </w:pPr>
            <w:r w:rsidRPr="006A6AA2">
              <w:rPr>
                <w:i/>
                <w:iCs/>
              </w:rPr>
              <w:t>Tiekėjui nedraudžiama remtis sutartimi, kurią tiekėjas vykdė ne vienas, bet kartu su kitais ūkio subjektais. Tačiau tokiu atveju vertinam</w:t>
            </w:r>
            <w:r>
              <w:rPr>
                <w:i/>
                <w:iCs/>
              </w:rPr>
              <w:t>as</w:t>
            </w:r>
            <w:r w:rsidRPr="006A6AA2">
              <w:rPr>
                <w:i/>
                <w:iCs/>
              </w:rPr>
              <w:t xml:space="preserve"> </w:t>
            </w:r>
            <w:r>
              <w:rPr>
                <w:i/>
                <w:iCs/>
              </w:rPr>
              <w:t>T</w:t>
            </w:r>
            <w:r w:rsidRPr="006A6AA2">
              <w:rPr>
                <w:i/>
                <w:iCs/>
              </w:rPr>
              <w:t>iekėjo, dalyvaujančio viešajame pirkime, pristatytos prekės, jų apimtis, vertė, o ne visas vykdytos sutarties objektas.</w:t>
            </w:r>
          </w:p>
        </w:tc>
        <w:tc>
          <w:tcPr>
            <w:tcW w:w="4170" w:type="dxa"/>
          </w:tcPr>
          <w:p w14:paraId="11549D08" w14:textId="77777777" w:rsidR="00520575" w:rsidRDefault="002406DC" w:rsidP="00520575">
            <w:pPr>
              <w:pStyle w:val="ListParagraph"/>
              <w:ind w:left="0"/>
              <w:jc w:val="both"/>
            </w:pPr>
            <w:r>
              <w:t>Pateikiama:</w:t>
            </w:r>
          </w:p>
          <w:p w14:paraId="3E157467" w14:textId="77777777" w:rsidR="002406DC" w:rsidRDefault="002406DC" w:rsidP="002406DC">
            <w:pPr>
              <w:pStyle w:val="ListParagraph"/>
              <w:numPr>
                <w:ilvl w:val="0"/>
                <w:numId w:val="7"/>
              </w:numPr>
              <w:jc w:val="both"/>
            </w:pPr>
            <w:r>
              <w:t>Per paskutinius 3 (trejus) metus arba per laiką nuo tiekėjo įregistravimo dienos (jeigu tiekėjas vykdė veiklą mažiau nei 3 metus) iki pasiūlymų pateikimo termino pabaigos užsakovams/klientams pristatytų prekių sąrašas, kuriame nurodytos prekių bendros sumos, prekių pristatymo datos ir prekių gavėjai (su kontaktiniais duomenimis);</w:t>
            </w:r>
          </w:p>
          <w:p w14:paraId="5BA31479" w14:textId="77777777" w:rsidR="002406DC" w:rsidRDefault="002406DC" w:rsidP="002406DC">
            <w:pPr>
              <w:pStyle w:val="ListParagraph"/>
              <w:numPr>
                <w:ilvl w:val="0"/>
                <w:numId w:val="7"/>
              </w:numPr>
              <w:jc w:val="both"/>
            </w:pPr>
            <w:r>
              <w:t>Priėmimo perdavimo aktai arba užsakovų pažymos apie prekių pristatymą (ar kiti lygiaverčiai dokumentai).</w:t>
            </w:r>
          </w:p>
          <w:p w14:paraId="7B21BF9C" w14:textId="77777777" w:rsidR="002406DC" w:rsidRDefault="002406DC" w:rsidP="002406DC">
            <w:pPr>
              <w:jc w:val="both"/>
            </w:pPr>
          </w:p>
          <w:p w14:paraId="2C016616" w14:textId="3AA83F9F" w:rsidR="002406DC" w:rsidRPr="002406DC" w:rsidRDefault="002406DC" w:rsidP="002406DC">
            <w:pPr>
              <w:jc w:val="both"/>
              <w:rPr>
                <w:i/>
                <w:iCs/>
              </w:rPr>
            </w:pPr>
            <w:r>
              <w:rPr>
                <w:i/>
                <w:iCs/>
              </w:rPr>
              <w:t>*Įrodantys dokumentai turi būti pateikti tokio turinio, kad NPO galėtų įsitikinti Tiekėjo atitiktimi nustatytiems kvalifikaciniams reikalavimams.</w:t>
            </w:r>
          </w:p>
        </w:tc>
      </w:tr>
    </w:tbl>
    <w:p w14:paraId="49018461" w14:textId="0DE46567" w:rsidR="00520575" w:rsidRDefault="00520575" w:rsidP="000E1D5C">
      <w:pPr>
        <w:pStyle w:val="ListParagraph"/>
        <w:spacing w:after="0" w:line="240" w:lineRule="auto"/>
        <w:jc w:val="both"/>
      </w:pPr>
    </w:p>
    <w:p w14:paraId="748CDD98" w14:textId="245DE307" w:rsidR="000E1D5C" w:rsidRPr="000E1D5C" w:rsidRDefault="000E1D5C" w:rsidP="00520575">
      <w:pPr>
        <w:pStyle w:val="ListParagraph"/>
        <w:numPr>
          <w:ilvl w:val="0"/>
          <w:numId w:val="6"/>
        </w:numPr>
        <w:spacing w:after="0" w:line="240" w:lineRule="auto"/>
        <w:jc w:val="both"/>
      </w:pPr>
      <w:r w:rsidRPr="00D36D22">
        <w:rPr>
          <w:rFonts w:cs="Times New Roman"/>
          <w:szCs w:val="24"/>
        </w:rPr>
        <w:t>Tiekėjas gali remtis tik tokiais kitų ūkio subjektų (pvz. subtiekėjų) pajėgumais, siekdamas įrodyti savo atitikima kvalifikacijos reikalavimais, kuriais jis realiai galės disponuoti pirkimo sutarties vykdymo metu. Tiekėjas turi pareigą pasiūlyme užtikrinti, kad per visą pirkimo sutarties vykdymo laikotarpį ūkio subjekto, kurio pajėgumais buvo remiamasi, ištekliai tiekėjui bus prieinami. Tikrindama, ar tiekėjui bus prieinami kitų ūkio subjektų, kurių pajėgumais jis remiasi, kad atitiktų kvalifikacijos reikalavimus, turimi ištekliai, NPO iš tiekėjo priima bet kokias tai patvirtinančias priemones.</w:t>
      </w:r>
    </w:p>
    <w:p w14:paraId="0ABC4C1A" w14:textId="19397C9D" w:rsidR="000E1D5C" w:rsidRPr="000E1D5C" w:rsidRDefault="000E1D5C" w:rsidP="00520575">
      <w:pPr>
        <w:pStyle w:val="ListParagraph"/>
        <w:numPr>
          <w:ilvl w:val="0"/>
          <w:numId w:val="6"/>
        </w:numPr>
        <w:spacing w:after="0" w:line="240" w:lineRule="auto"/>
        <w:jc w:val="both"/>
      </w:pPr>
      <w:r w:rsidRPr="00D36D22">
        <w:rPr>
          <w:rFonts w:cs="Times New Roman"/>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20FB9829" w14:textId="66127A20" w:rsidR="000E1D5C" w:rsidRPr="005D1818" w:rsidRDefault="000E1D5C" w:rsidP="00520575">
      <w:pPr>
        <w:pStyle w:val="ListParagraph"/>
        <w:numPr>
          <w:ilvl w:val="0"/>
          <w:numId w:val="6"/>
        </w:numPr>
        <w:spacing w:after="0" w:line="240" w:lineRule="auto"/>
        <w:jc w:val="both"/>
      </w:pPr>
      <w:r w:rsidRPr="005D1818">
        <w:rPr>
          <w:rFonts w:cs="Times New Roman"/>
          <w:szCs w:val="24"/>
        </w:rPr>
        <w:t>T</w:t>
      </w:r>
      <w:r w:rsidRPr="005D1818">
        <w:rPr>
          <w:rFonts w:cs="Times New Roman" w:hint="eastAsia"/>
          <w:szCs w:val="24"/>
        </w:rPr>
        <w:t xml:space="preserve">iekėjų kvalifikacijos reikalavimai yra taikomi tiekėjams </w:t>
      </w:r>
      <w:r w:rsidRPr="005D1818">
        <w:rPr>
          <w:rFonts w:cs="Times New Roman"/>
          <w:szCs w:val="24"/>
        </w:rPr>
        <w:t>/</w:t>
      </w:r>
      <w:r w:rsidRPr="005D1818">
        <w:rPr>
          <w:rFonts w:cs="Times New Roman" w:hint="eastAsia"/>
          <w:szCs w:val="24"/>
        </w:rPr>
        <w:t>ūkio subjektams, kurių pajėgumais tiekėjas remiasi ir subtiekėjams.</w:t>
      </w:r>
    </w:p>
    <w:p w14:paraId="121E861F" w14:textId="3CD1A5F8" w:rsidR="000E1D5C" w:rsidRDefault="000E1D5C" w:rsidP="00520575">
      <w:pPr>
        <w:pStyle w:val="ListParagraph"/>
        <w:numPr>
          <w:ilvl w:val="0"/>
          <w:numId w:val="6"/>
        </w:numPr>
        <w:spacing w:after="0" w:line="240" w:lineRule="auto"/>
        <w:jc w:val="both"/>
      </w:pPr>
      <w:r w:rsidRPr="005D1818">
        <w:rPr>
          <w:rFonts w:cs="Times New Roman" w:hint="eastAsia"/>
          <w:szCs w:val="24"/>
        </w:rPr>
        <w:t>Pirkimo sąlyg</w:t>
      </w:r>
      <w:r w:rsidRPr="005D1818">
        <w:rPr>
          <w:rFonts w:cs="Times New Roman"/>
          <w:szCs w:val="24"/>
        </w:rPr>
        <w:t>ų</w:t>
      </w:r>
      <w:r w:rsidRPr="005D1818">
        <w:rPr>
          <w:rFonts w:cs="Times New Roman" w:hint="eastAsia"/>
          <w:szCs w:val="24"/>
        </w:rPr>
        <w:t xml:space="preserve"> 3 pried</w:t>
      </w:r>
      <w:r w:rsidRPr="005D1818">
        <w:rPr>
          <w:rFonts w:cs="Times New Roman"/>
          <w:szCs w:val="24"/>
        </w:rPr>
        <w:t>ą</w:t>
      </w:r>
      <w:r w:rsidRPr="005D1818">
        <w:rPr>
          <w:rFonts w:cs="Times New Roman" w:hint="eastAsia"/>
          <w:szCs w:val="24"/>
        </w:rPr>
        <w:t xml:space="preserve"> Tiekėjo/subtiekėjo deklaracij</w:t>
      </w:r>
      <w:r w:rsidRPr="005D1818">
        <w:rPr>
          <w:rFonts w:cs="Times New Roman"/>
          <w:szCs w:val="24"/>
        </w:rPr>
        <w:t>ą</w:t>
      </w:r>
      <w:r w:rsidRPr="005D1818">
        <w:rPr>
          <w:rFonts w:cs="Times New Roman" w:hint="eastAsia"/>
          <w:szCs w:val="24"/>
        </w:rPr>
        <w:t xml:space="preserve"> turi pateikti ne tik </w:t>
      </w:r>
      <w:r w:rsidRPr="005D1818">
        <w:rPr>
          <w:rFonts w:cs="Times New Roman"/>
          <w:szCs w:val="24"/>
        </w:rPr>
        <w:t>T</w:t>
      </w:r>
      <w:r w:rsidRPr="005D1818">
        <w:rPr>
          <w:rFonts w:cs="Times New Roman" w:hint="eastAsia"/>
          <w:szCs w:val="24"/>
        </w:rPr>
        <w:t>iekėjas</w:t>
      </w:r>
      <w:r w:rsidRPr="005D1818">
        <w:rPr>
          <w:rFonts w:cs="Times New Roman"/>
          <w:szCs w:val="24"/>
        </w:rPr>
        <w:t xml:space="preserve">, bet ir </w:t>
      </w:r>
      <w:r w:rsidRPr="005D1818">
        <w:rPr>
          <w:rFonts w:cs="Times New Roman" w:hint="eastAsia"/>
          <w:szCs w:val="24"/>
        </w:rPr>
        <w:t>ūkio subjektas, kurio pajėgumais</w:t>
      </w:r>
      <w:r w:rsidRPr="00E92CB7">
        <w:rPr>
          <w:rFonts w:cs="Times New Roman" w:hint="eastAsia"/>
          <w:szCs w:val="24"/>
        </w:rPr>
        <w:t xml:space="preserve"> tiekėjas remiasi ir subtiekėjas.</w:t>
      </w:r>
    </w:p>
    <w:p w14:paraId="399CFC78" w14:textId="04DB0688" w:rsidR="00520575" w:rsidRDefault="00520575" w:rsidP="00520575">
      <w:pPr>
        <w:spacing w:after="0" w:line="240" w:lineRule="auto"/>
      </w:pPr>
      <w:r>
        <w:br w:type="page"/>
      </w:r>
    </w:p>
    <w:p w14:paraId="055C229D" w14:textId="4D923F16" w:rsidR="003739CD" w:rsidRPr="000E1D5C" w:rsidRDefault="003739CD" w:rsidP="000E1D5C">
      <w:pPr>
        <w:pStyle w:val="Heading2"/>
        <w:spacing w:before="0" w:after="0" w:line="240" w:lineRule="auto"/>
        <w:ind w:left="6521"/>
        <w:jc w:val="right"/>
        <w:rPr>
          <w:rFonts w:ascii="Times New Roman" w:hAnsi="Times New Roman" w:cs="Times New Roman"/>
          <w:color w:val="000000" w:themeColor="text1"/>
          <w:sz w:val="24"/>
          <w:szCs w:val="24"/>
        </w:rPr>
      </w:pPr>
      <w:bookmarkStart w:id="21" w:name="_Toc190558225"/>
      <w:r w:rsidRPr="000E1D5C">
        <w:rPr>
          <w:rFonts w:ascii="Times New Roman" w:hAnsi="Times New Roman" w:cs="Times New Roman"/>
          <w:color w:val="000000" w:themeColor="text1"/>
          <w:sz w:val="24"/>
          <w:szCs w:val="24"/>
        </w:rPr>
        <w:lastRenderedPageBreak/>
        <w:t>Pirkimo sąlygų priedas Nr. 6 Pirkimo sutarties projektas</w:t>
      </w:r>
      <w:bookmarkEnd w:id="21"/>
    </w:p>
    <w:p w14:paraId="0B6184B0" w14:textId="77777777" w:rsidR="000E1D5C" w:rsidRDefault="000E1D5C" w:rsidP="000E1D5C">
      <w:pPr>
        <w:spacing w:after="0" w:line="240" w:lineRule="auto"/>
      </w:pPr>
    </w:p>
    <w:p w14:paraId="31EE1F1C" w14:textId="77777777" w:rsidR="000E1D5C" w:rsidRDefault="000E1D5C" w:rsidP="000E1D5C">
      <w:pPr>
        <w:spacing w:after="0" w:line="240" w:lineRule="auto"/>
      </w:pPr>
    </w:p>
    <w:p w14:paraId="54438DD5" w14:textId="04FB15D9" w:rsidR="00851A97" w:rsidRPr="000E1D5C" w:rsidRDefault="000E1D5C" w:rsidP="00851A97">
      <w:pPr>
        <w:spacing w:after="0" w:line="240" w:lineRule="auto"/>
        <w:jc w:val="center"/>
        <w:rPr>
          <w:b/>
          <w:bCs/>
        </w:rPr>
      </w:pPr>
      <w:r w:rsidRPr="000E1D5C">
        <w:rPr>
          <w:b/>
          <w:bCs/>
        </w:rPr>
        <w:t>PIRKIMO SUTARTIES PROJEKTAS</w:t>
      </w:r>
    </w:p>
    <w:sectPr w:rsidR="00851A97" w:rsidRPr="000E1D5C" w:rsidSect="0051442E">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7C0B" w14:textId="77777777" w:rsidR="00A1385B" w:rsidRDefault="00A1385B" w:rsidP="005565DC">
      <w:pPr>
        <w:spacing w:after="0" w:line="240" w:lineRule="auto"/>
      </w:pPr>
      <w:r>
        <w:separator/>
      </w:r>
    </w:p>
  </w:endnote>
  <w:endnote w:type="continuationSeparator" w:id="0">
    <w:p w14:paraId="7795C945" w14:textId="77777777" w:rsidR="00A1385B" w:rsidRDefault="00A1385B" w:rsidP="0055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3F45" w14:textId="77777777" w:rsidR="00C736F5" w:rsidRDefault="00C73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9133"/>
      <w:docPartObj>
        <w:docPartGallery w:val="Page Numbers (Bottom of Page)"/>
        <w:docPartUnique/>
      </w:docPartObj>
    </w:sdtPr>
    <w:sdtContent>
      <w:p w14:paraId="227C38C6" w14:textId="65A7ECF9" w:rsidR="0051442E" w:rsidRPr="0051442E" w:rsidRDefault="0051442E" w:rsidP="0051442E">
        <w:pPr>
          <w:pStyle w:val="Footer"/>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4B85" w14:textId="16A277E1" w:rsidR="0051442E" w:rsidRPr="0051442E" w:rsidRDefault="0051442E" w:rsidP="0051442E">
    <w:pPr>
      <w:pStyle w:val="Footer"/>
      <w:jc w:val="center"/>
    </w:pPr>
    <w:r>
      <w:rPr>
        <w:b/>
        <w:bCs/>
      </w:rPr>
      <w:t>202</w:t>
    </w:r>
    <w:r w:rsidR="006709DB">
      <w:rPr>
        <w:b/>
        <w:bCs/>
      </w:rPr>
      <w:t>5</w:t>
    </w:r>
    <w:r>
      <w:rPr>
        <w:b/>
        <w:bCs/>
      </w:rPr>
      <w:t>-</w:t>
    </w:r>
    <w:r w:rsidR="0032682B">
      <w:rPr>
        <w:b/>
        <w:bCs/>
      </w:rPr>
      <w:t>1</w:t>
    </w:r>
    <w:r w:rsidR="003B577D">
      <w:rPr>
        <w:b/>
        <w:bCs/>
      </w:rPr>
      <w:t>1</w:t>
    </w:r>
    <w:r>
      <w:rPr>
        <w:b/>
        <w:bCs/>
      </w:rPr>
      <w:t>-</w:t>
    </w:r>
    <w:r w:rsidR="003B577D">
      <w:rPr>
        <w:b/>
        <w:bCs/>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9ED9" w14:textId="77777777" w:rsidR="00A1385B" w:rsidRDefault="00A1385B" w:rsidP="005565DC">
      <w:pPr>
        <w:spacing w:after="0" w:line="240" w:lineRule="auto"/>
      </w:pPr>
      <w:r>
        <w:separator/>
      </w:r>
    </w:p>
  </w:footnote>
  <w:footnote w:type="continuationSeparator" w:id="0">
    <w:p w14:paraId="3076637E" w14:textId="77777777" w:rsidR="00A1385B" w:rsidRDefault="00A1385B" w:rsidP="0055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B20B" w14:textId="77777777" w:rsidR="00C736F5" w:rsidRDefault="00C73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8836" w14:textId="77777777" w:rsidR="00C736F5" w:rsidRDefault="00C73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7CBD" w14:textId="7043221C" w:rsidR="0051442E" w:rsidRDefault="0051442E">
    <w:pPr>
      <w:pStyle w:val="Header"/>
    </w:pPr>
    <w:r>
      <w:rPr>
        <w:noProof/>
      </w:rPr>
      <w:drawing>
        <wp:inline distT="0" distB="0" distL="0" distR="0" wp14:anchorId="745BB690" wp14:editId="7D77B163">
          <wp:extent cx="2816229" cy="720000"/>
          <wp:effectExtent l="0" t="0" r="3175" b="4445"/>
          <wp:docPr id="17074565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56561" name="Picture 1" descr="A close-up of a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6229" cy="720000"/>
                  </a:xfrm>
                  <a:prstGeom prst="rect">
                    <a:avLst/>
                  </a:prstGeom>
                </pic:spPr>
              </pic:pic>
            </a:graphicData>
          </a:graphic>
        </wp:inline>
      </w:drawing>
    </w:r>
    <w:r>
      <w:rPr>
        <w:noProof/>
      </w:rPr>
      <w:drawing>
        <wp:inline distT="0" distB="0" distL="0" distR="0" wp14:anchorId="5A808E19" wp14:editId="10D82DBA">
          <wp:extent cx="2026029" cy="720000"/>
          <wp:effectExtent l="0" t="0" r="0" b="4445"/>
          <wp:docPr id="1882355338"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55338" name="Picture 3" descr="A blue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26029" cy="720000"/>
                  </a:xfrm>
                  <a:prstGeom prst="rect">
                    <a:avLst/>
                  </a:prstGeom>
                </pic:spPr>
              </pic:pic>
            </a:graphicData>
          </a:graphic>
        </wp:inline>
      </w:drawing>
    </w:r>
  </w:p>
  <w:p w14:paraId="63E301EB" w14:textId="77777777" w:rsidR="0051442E" w:rsidRDefault="0051442E">
    <w:pPr>
      <w:pStyle w:val="Header"/>
    </w:pPr>
  </w:p>
  <w:p w14:paraId="65261B77" w14:textId="77777777" w:rsidR="0051442E" w:rsidRDefault="00514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7A8"/>
    <w:multiLevelType w:val="hybridMultilevel"/>
    <w:tmpl w:val="94FC06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556F1"/>
    <w:multiLevelType w:val="hybridMultilevel"/>
    <w:tmpl w:val="AD424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55599"/>
    <w:multiLevelType w:val="hybridMultilevel"/>
    <w:tmpl w:val="22E89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5D2F30"/>
    <w:multiLevelType w:val="multilevel"/>
    <w:tmpl w:val="CA7A4C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D676CF"/>
    <w:multiLevelType w:val="hybridMultilevel"/>
    <w:tmpl w:val="7E3657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4B6CC0"/>
    <w:multiLevelType w:val="hybridMultilevel"/>
    <w:tmpl w:val="00D0A810"/>
    <w:lvl w:ilvl="0" w:tplc="1016642C">
      <w:start w:val="1"/>
      <w:numFmt w:val="decimal"/>
      <w:lvlText w:val="%1."/>
      <w:lvlJc w:val="left"/>
      <w:pPr>
        <w:ind w:left="720" w:hanging="360"/>
      </w:pPr>
      <w:rPr>
        <w:rFonts w:eastAsiaTheme="minorHAnsi" w:cstheme="minorBidi"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862FE1"/>
    <w:multiLevelType w:val="hybridMultilevel"/>
    <w:tmpl w:val="00D0A810"/>
    <w:lvl w:ilvl="0" w:tplc="FFFFFFFF">
      <w:start w:val="1"/>
      <w:numFmt w:val="decimal"/>
      <w:lvlText w:val="%1."/>
      <w:lvlJc w:val="left"/>
      <w:pPr>
        <w:ind w:left="720" w:hanging="360"/>
      </w:pPr>
      <w:rPr>
        <w:rFonts w:eastAsiaTheme="minorHAnsi" w:cstheme="minorBidi"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F7ED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8047A4"/>
    <w:multiLevelType w:val="multilevel"/>
    <w:tmpl w:val="4AC4C7A4"/>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C1236C"/>
    <w:multiLevelType w:val="hybridMultilevel"/>
    <w:tmpl w:val="4D427286"/>
    <w:lvl w:ilvl="0" w:tplc="E0EE8472">
      <w:start w:val="1"/>
      <w:numFmt w:val="lowerRoman"/>
      <w:lvlText w:val="%1)"/>
      <w:lvlJc w:val="right"/>
      <w:pPr>
        <w:ind w:left="1020" w:hanging="360"/>
      </w:pPr>
    </w:lvl>
    <w:lvl w:ilvl="1" w:tplc="8194B062">
      <w:start w:val="1"/>
      <w:numFmt w:val="lowerRoman"/>
      <w:lvlText w:val="%2)"/>
      <w:lvlJc w:val="right"/>
      <w:pPr>
        <w:ind w:left="1020" w:hanging="360"/>
      </w:pPr>
    </w:lvl>
    <w:lvl w:ilvl="2" w:tplc="29284040">
      <w:start w:val="1"/>
      <w:numFmt w:val="lowerRoman"/>
      <w:lvlText w:val="%3)"/>
      <w:lvlJc w:val="right"/>
      <w:pPr>
        <w:ind w:left="1020" w:hanging="360"/>
      </w:pPr>
    </w:lvl>
    <w:lvl w:ilvl="3" w:tplc="2CF8907E">
      <w:start w:val="1"/>
      <w:numFmt w:val="lowerRoman"/>
      <w:lvlText w:val="%4)"/>
      <w:lvlJc w:val="right"/>
      <w:pPr>
        <w:ind w:left="1020" w:hanging="360"/>
      </w:pPr>
    </w:lvl>
    <w:lvl w:ilvl="4" w:tplc="A7CCE54C">
      <w:start w:val="1"/>
      <w:numFmt w:val="lowerRoman"/>
      <w:lvlText w:val="%5)"/>
      <w:lvlJc w:val="right"/>
      <w:pPr>
        <w:ind w:left="1020" w:hanging="360"/>
      </w:pPr>
    </w:lvl>
    <w:lvl w:ilvl="5" w:tplc="26FAB0D2">
      <w:start w:val="1"/>
      <w:numFmt w:val="lowerRoman"/>
      <w:lvlText w:val="%6)"/>
      <w:lvlJc w:val="right"/>
      <w:pPr>
        <w:ind w:left="1020" w:hanging="360"/>
      </w:pPr>
    </w:lvl>
    <w:lvl w:ilvl="6" w:tplc="097C14E8">
      <w:start w:val="1"/>
      <w:numFmt w:val="lowerRoman"/>
      <w:lvlText w:val="%7)"/>
      <w:lvlJc w:val="right"/>
      <w:pPr>
        <w:ind w:left="1020" w:hanging="360"/>
      </w:pPr>
    </w:lvl>
    <w:lvl w:ilvl="7" w:tplc="731672FC">
      <w:start w:val="1"/>
      <w:numFmt w:val="lowerRoman"/>
      <w:lvlText w:val="%8)"/>
      <w:lvlJc w:val="right"/>
      <w:pPr>
        <w:ind w:left="1020" w:hanging="360"/>
      </w:pPr>
    </w:lvl>
    <w:lvl w:ilvl="8" w:tplc="AEE8874C">
      <w:start w:val="1"/>
      <w:numFmt w:val="lowerRoman"/>
      <w:lvlText w:val="%9)"/>
      <w:lvlJc w:val="right"/>
      <w:pPr>
        <w:ind w:left="1020" w:hanging="360"/>
      </w:pPr>
    </w:lvl>
  </w:abstractNum>
  <w:abstractNum w:abstractNumId="11" w15:restartNumberingAfterBreak="0">
    <w:nsid w:val="7D9C1DBB"/>
    <w:multiLevelType w:val="hybridMultilevel"/>
    <w:tmpl w:val="0548D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A570FB"/>
    <w:multiLevelType w:val="hybridMultilevel"/>
    <w:tmpl w:val="00D0A810"/>
    <w:lvl w:ilvl="0" w:tplc="FFFFFFFF">
      <w:start w:val="1"/>
      <w:numFmt w:val="decimal"/>
      <w:lvlText w:val="%1."/>
      <w:lvlJc w:val="left"/>
      <w:pPr>
        <w:ind w:left="720" w:hanging="360"/>
      </w:pPr>
      <w:rPr>
        <w:rFonts w:eastAsiaTheme="minorHAnsi" w:cstheme="minorBidi"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8E5102"/>
    <w:multiLevelType w:val="hybridMultilevel"/>
    <w:tmpl w:val="240E9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2986326">
    <w:abstractNumId w:val="11"/>
  </w:num>
  <w:num w:numId="2" w16cid:durableId="2112894449">
    <w:abstractNumId w:val="4"/>
  </w:num>
  <w:num w:numId="3" w16cid:durableId="1020934786">
    <w:abstractNumId w:val="9"/>
  </w:num>
  <w:num w:numId="4" w16cid:durableId="2021926215">
    <w:abstractNumId w:val="8"/>
  </w:num>
  <w:num w:numId="5" w16cid:durableId="1018505066">
    <w:abstractNumId w:val="2"/>
  </w:num>
  <w:num w:numId="6" w16cid:durableId="1008338001">
    <w:abstractNumId w:val="13"/>
  </w:num>
  <w:num w:numId="7" w16cid:durableId="366373654">
    <w:abstractNumId w:val="0"/>
  </w:num>
  <w:num w:numId="8" w16cid:durableId="1805810081">
    <w:abstractNumId w:val="5"/>
  </w:num>
  <w:num w:numId="9" w16cid:durableId="1515916216">
    <w:abstractNumId w:val="3"/>
  </w:num>
  <w:num w:numId="10" w16cid:durableId="1378697730">
    <w:abstractNumId w:val="6"/>
  </w:num>
  <w:num w:numId="11" w16cid:durableId="360480155">
    <w:abstractNumId w:val="12"/>
  </w:num>
  <w:num w:numId="12" w16cid:durableId="2099476822">
    <w:abstractNumId w:val="7"/>
  </w:num>
  <w:num w:numId="13" w16cid:durableId="1877039374">
    <w:abstractNumId w:val="10"/>
  </w:num>
  <w:num w:numId="14" w16cid:durableId="2093113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DC"/>
    <w:rsid w:val="00016B93"/>
    <w:rsid w:val="00020223"/>
    <w:rsid w:val="00020754"/>
    <w:rsid w:val="0002494C"/>
    <w:rsid w:val="000324E2"/>
    <w:rsid w:val="000338D7"/>
    <w:rsid w:val="0003590E"/>
    <w:rsid w:val="00040658"/>
    <w:rsid w:val="00055E4B"/>
    <w:rsid w:val="000658E3"/>
    <w:rsid w:val="000814FA"/>
    <w:rsid w:val="00082E99"/>
    <w:rsid w:val="00086A07"/>
    <w:rsid w:val="000B7A0C"/>
    <w:rsid w:val="000C03E1"/>
    <w:rsid w:val="000E083F"/>
    <w:rsid w:val="000E1D5C"/>
    <w:rsid w:val="000F05D1"/>
    <w:rsid w:val="00100E5C"/>
    <w:rsid w:val="00132665"/>
    <w:rsid w:val="001341FE"/>
    <w:rsid w:val="001507EF"/>
    <w:rsid w:val="00151DAA"/>
    <w:rsid w:val="0015362C"/>
    <w:rsid w:val="00157B38"/>
    <w:rsid w:val="001677E8"/>
    <w:rsid w:val="00173497"/>
    <w:rsid w:val="00175B8C"/>
    <w:rsid w:val="00180BDE"/>
    <w:rsid w:val="00181B8B"/>
    <w:rsid w:val="00185A49"/>
    <w:rsid w:val="00191C9A"/>
    <w:rsid w:val="0019434C"/>
    <w:rsid w:val="001A2AD2"/>
    <w:rsid w:val="001B7AE7"/>
    <w:rsid w:val="001C1BD8"/>
    <w:rsid w:val="001C52F2"/>
    <w:rsid w:val="001C6ACD"/>
    <w:rsid w:val="001D1843"/>
    <w:rsid w:val="001D31FE"/>
    <w:rsid w:val="001D655C"/>
    <w:rsid w:val="001E7643"/>
    <w:rsid w:val="001F1A50"/>
    <w:rsid w:val="00206D4C"/>
    <w:rsid w:val="00211117"/>
    <w:rsid w:val="002142E3"/>
    <w:rsid w:val="00223A9A"/>
    <w:rsid w:val="002256E0"/>
    <w:rsid w:val="0023700B"/>
    <w:rsid w:val="0024007C"/>
    <w:rsid w:val="002406DC"/>
    <w:rsid w:val="00246005"/>
    <w:rsid w:val="00250154"/>
    <w:rsid w:val="00251A14"/>
    <w:rsid w:val="00253E21"/>
    <w:rsid w:val="002723AE"/>
    <w:rsid w:val="0028259B"/>
    <w:rsid w:val="00283496"/>
    <w:rsid w:val="00290C43"/>
    <w:rsid w:val="00295DBC"/>
    <w:rsid w:val="002B2208"/>
    <w:rsid w:val="002D44BC"/>
    <w:rsid w:val="002E2617"/>
    <w:rsid w:val="002E3066"/>
    <w:rsid w:val="002F0324"/>
    <w:rsid w:val="002F0C3C"/>
    <w:rsid w:val="002F306B"/>
    <w:rsid w:val="0031077A"/>
    <w:rsid w:val="003216C0"/>
    <w:rsid w:val="003259D3"/>
    <w:rsid w:val="0032682B"/>
    <w:rsid w:val="00331C41"/>
    <w:rsid w:val="00335288"/>
    <w:rsid w:val="0034257A"/>
    <w:rsid w:val="00351F88"/>
    <w:rsid w:val="00352100"/>
    <w:rsid w:val="00355F2A"/>
    <w:rsid w:val="003739CD"/>
    <w:rsid w:val="00376CB4"/>
    <w:rsid w:val="00397DB2"/>
    <w:rsid w:val="003A11E8"/>
    <w:rsid w:val="003A1C8C"/>
    <w:rsid w:val="003A6D86"/>
    <w:rsid w:val="003B5609"/>
    <w:rsid w:val="003B577D"/>
    <w:rsid w:val="003B5FC0"/>
    <w:rsid w:val="003C55A1"/>
    <w:rsid w:val="003D35F4"/>
    <w:rsid w:val="003D36B0"/>
    <w:rsid w:val="003F3012"/>
    <w:rsid w:val="003F446A"/>
    <w:rsid w:val="004028DF"/>
    <w:rsid w:val="00415ED5"/>
    <w:rsid w:val="00417437"/>
    <w:rsid w:val="00417DFF"/>
    <w:rsid w:val="0042208F"/>
    <w:rsid w:val="00436690"/>
    <w:rsid w:val="004423B2"/>
    <w:rsid w:val="00455109"/>
    <w:rsid w:val="00461D9C"/>
    <w:rsid w:val="00462DB0"/>
    <w:rsid w:val="004745D4"/>
    <w:rsid w:val="0047656C"/>
    <w:rsid w:val="00481B96"/>
    <w:rsid w:val="00493F1E"/>
    <w:rsid w:val="004A2344"/>
    <w:rsid w:val="004B3063"/>
    <w:rsid w:val="004B527F"/>
    <w:rsid w:val="004B5F47"/>
    <w:rsid w:val="004C09A1"/>
    <w:rsid w:val="004C1F9F"/>
    <w:rsid w:val="004E77D4"/>
    <w:rsid w:val="004F6891"/>
    <w:rsid w:val="005022A5"/>
    <w:rsid w:val="005024C8"/>
    <w:rsid w:val="00503E87"/>
    <w:rsid w:val="00505C59"/>
    <w:rsid w:val="0051442E"/>
    <w:rsid w:val="00520575"/>
    <w:rsid w:val="005240EE"/>
    <w:rsid w:val="00525845"/>
    <w:rsid w:val="00526B29"/>
    <w:rsid w:val="00534663"/>
    <w:rsid w:val="00536FF6"/>
    <w:rsid w:val="005541B8"/>
    <w:rsid w:val="005565DC"/>
    <w:rsid w:val="00566C00"/>
    <w:rsid w:val="005704B1"/>
    <w:rsid w:val="0057186D"/>
    <w:rsid w:val="00573AF5"/>
    <w:rsid w:val="00573F37"/>
    <w:rsid w:val="00574E2F"/>
    <w:rsid w:val="00580525"/>
    <w:rsid w:val="0058416D"/>
    <w:rsid w:val="0058420C"/>
    <w:rsid w:val="00590910"/>
    <w:rsid w:val="005954E7"/>
    <w:rsid w:val="00595FDB"/>
    <w:rsid w:val="00596930"/>
    <w:rsid w:val="005A2BF6"/>
    <w:rsid w:val="005A3EAF"/>
    <w:rsid w:val="005B0BF3"/>
    <w:rsid w:val="005B0C0C"/>
    <w:rsid w:val="005B0FAC"/>
    <w:rsid w:val="005C357E"/>
    <w:rsid w:val="005C667B"/>
    <w:rsid w:val="005D1818"/>
    <w:rsid w:val="005D42FE"/>
    <w:rsid w:val="005E0F6E"/>
    <w:rsid w:val="005F3710"/>
    <w:rsid w:val="005F7B73"/>
    <w:rsid w:val="006150A0"/>
    <w:rsid w:val="006165CE"/>
    <w:rsid w:val="00621BC7"/>
    <w:rsid w:val="00625055"/>
    <w:rsid w:val="00625DAD"/>
    <w:rsid w:val="00627A02"/>
    <w:rsid w:val="00633F6C"/>
    <w:rsid w:val="006541F8"/>
    <w:rsid w:val="00654745"/>
    <w:rsid w:val="00661383"/>
    <w:rsid w:val="006626C7"/>
    <w:rsid w:val="006709DB"/>
    <w:rsid w:val="00672162"/>
    <w:rsid w:val="0067302D"/>
    <w:rsid w:val="00673B80"/>
    <w:rsid w:val="00690177"/>
    <w:rsid w:val="006963DB"/>
    <w:rsid w:val="006A4664"/>
    <w:rsid w:val="006A6AA2"/>
    <w:rsid w:val="006A7A05"/>
    <w:rsid w:val="006B215D"/>
    <w:rsid w:val="006C080D"/>
    <w:rsid w:val="006C1A4C"/>
    <w:rsid w:val="006C41E4"/>
    <w:rsid w:val="006D2126"/>
    <w:rsid w:val="006D29DA"/>
    <w:rsid w:val="006E0FD1"/>
    <w:rsid w:val="006E4D9A"/>
    <w:rsid w:val="006E74AC"/>
    <w:rsid w:val="006F40AF"/>
    <w:rsid w:val="00700063"/>
    <w:rsid w:val="007053BA"/>
    <w:rsid w:val="007115EB"/>
    <w:rsid w:val="00722144"/>
    <w:rsid w:val="00722A16"/>
    <w:rsid w:val="00742D37"/>
    <w:rsid w:val="0074513E"/>
    <w:rsid w:val="007461D7"/>
    <w:rsid w:val="00750A78"/>
    <w:rsid w:val="00750BF6"/>
    <w:rsid w:val="00757750"/>
    <w:rsid w:val="00766E3E"/>
    <w:rsid w:val="0077444F"/>
    <w:rsid w:val="00782B34"/>
    <w:rsid w:val="007979D2"/>
    <w:rsid w:val="007B5FB5"/>
    <w:rsid w:val="007B7563"/>
    <w:rsid w:val="007C35CE"/>
    <w:rsid w:val="007D49CC"/>
    <w:rsid w:val="007E037C"/>
    <w:rsid w:val="007E5FEA"/>
    <w:rsid w:val="007E6517"/>
    <w:rsid w:val="007F348E"/>
    <w:rsid w:val="00803C85"/>
    <w:rsid w:val="00815B39"/>
    <w:rsid w:val="0082049E"/>
    <w:rsid w:val="008210DD"/>
    <w:rsid w:val="0082516A"/>
    <w:rsid w:val="00832919"/>
    <w:rsid w:val="00834A1C"/>
    <w:rsid w:val="008366E8"/>
    <w:rsid w:val="00843621"/>
    <w:rsid w:val="00846E9B"/>
    <w:rsid w:val="00851A97"/>
    <w:rsid w:val="00856216"/>
    <w:rsid w:val="00857B6F"/>
    <w:rsid w:val="00873BEC"/>
    <w:rsid w:val="00874EDB"/>
    <w:rsid w:val="00884019"/>
    <w:rsid w:val="0089711B"/>
    <w:rsid w:val="0089745A"/>
    <w:rsid w:val="008A1553"/>
    <w:rsid w:val="008D1514"/>
    <w:rsid w:val="008E1601"/>
    <w:rsid w:val="00902048"/>
    <w:rsid w:val="0090615E"/>
    <w:rsid w:val="00923783"/>
    <w:rsid w:val="00927EB6"/>
    <w:rsid w:val="009364BF"/>
    <w:rsid w:val="009514F1"/>
    <w:rsid w:val="0095243D"/>
    <w:rsid w:val="009608E5"/>
    <w:rsid w:val="00966BC8"/>
    <w:rsid w:val="009752F2"/>
    <w:rsid w:val="00982375"/>
    <w:rsid w:val="0098316A"/>
    <w:rsid w:val="00987CC0"/>
    <w:rsid w:val="009A2CA4"/>
    <w:rsid w:val="009D0FB6"/>
    <w:rsid w:val="009D4957"/>
    <w:rsid w:val="009D4E98"/>
    <w:rsid w:val="009F139A"/>
    <w:rsid w:val="009F518B"/>
    <w:rsid w:val="009F6657"/>
    <w:rsid w:val="009F68CE"/>
    <w:rsid w:val="00A05AC0"/>
    <w:rsid w:val="00A074FF"/>
    <w:rsid w:val="00A1385B"/>
    <w:rsid w:val="00A13B36"/>
    <w:rsid w:val="00A23088"/>
    <w:rsid w:val="00A26407"/>
    <w:rsid w:val="00A3143F"/>
    <w:rsid w:val="00A44D23"/>
    <w:rsid w:val="00A455B8"/>
    <w:rsid w:val="00A518B4"/>
    <w:rsid w:val="00A6754B"/>
    <w:rsid w:val="00A77151"/>
    <w:rsid w:val="00A80DF0"/>
    <w:rsid w:val="00A813B3"/>
    <w:rsid w:val="00A86116"/>
    <w:rsid w:val="00A87407"/>
    <w:rsid w:val="00A941AB"/>
    <w:rsid w:val="00AB2B27"/>
    <w:rsid w:val="00AB4362"/>
    <w:rsid w:val="00AC2DCD"/>
    <w:rsid w:val="00AD1CAA"/>
    <w:rsid w:val="00AE2A8F"/>
    <w:rsid w:val="00B01585"/>
    <w:rsid w:val="00B074CA"/>
    <w:rsid w:val="00B13AD6"/>
    <w:rsid w:val="00B30219"/>
    <w:rsid w:val="00B33F49"/>
    <w:rsid w:val="00B37A0E"/>
    <w:rsid w:val="00B37B75"/>
    <w:rsid w:val="00B412FF"/>
    <w:rsid w:val="00B441C3"/>
    <w:rsid w:val="00B86416"/>
    <w:rsid w:val="00B94D5A"/>
    <w:rsid w:val="00B95F82"/>
    <w:rsid w:val="00BA3C5A"/>
    <w:rsid w:val="00BB7F12"/>
    <w:rsid w:val="00BB7F4F"/>
    <w:rsid w:val="00BC0B93"/>
    <w:rsid w:val="00BC5926"/>
    <w:rsid w:val="00BC7782"/>
    <w:rsid w:val="00BD57B0"/>
    <w:rsid w:val="00BE0095"/>
    <w:rsid w:val="00BE531A"/>
    <w:rsid w:val="00BF106B"/>
    <w:rsid w:val="00BF2741"/>
    <w:rsid w:val="00BF48B9"/>
    <w:rsid w:val="00BF76C1"/>
    <w:rsid w:val="00C005C8"/>
    <w:rsid w:val="00C0681A"/>
    <w:rsid w:val="00C07567"/>
    <w:rsid w:val="00C16D12"/>
    <w:rsid w:val="00C34D66"/>
    <w:rsid w:val="00C412CC"/>
    <w:rsid w:val="00C42B62"/>
    <w:rsid w:val="00C47050"/>
    <w:rsid w:val="00C554AA"/>
    <w:rsid w:val="00C65BFA"/>
    <w:rsid w:val="00C722D0"/>
    <w:rsid w:val="00C736F5"/>
    <w:rsid w:val="00CA09AD"/>
    <w:rsid w:val="00CA130B"/>
    <w:rsid w:val="00CA76F6"/>
    <w:rsid w:val="00CB144D"/>
    <w:rsid w:val="00CB4667"/>
    <w:rsid w:val="00CB549F"/>
    <w:rsid w:val="00CB58B5"/>
    <w:rsid w:val="00CB70FF"/>
    <w:rsid w:val="00CC3D39"/>
    <w:rsid w:val="00CD050E"/>
    <w:rsid w:val="00CD1CBD"/>
    <w:rsid w:val="00CF229A"/>
    <w:rsid w:val="00CF450F"/>
    <w:rsid w:val="00D00905"/>
    <w:rsid w:val="00D107C4"/>
    <w:rsid w:val="00D119DF"/>
    <w:rsid w:val="00D149AF"/>
    <w:rsid w:val="00D30DF0"/>
    <w:rsid w:val="00D404E8"/>
    <w:rsid w:val="00D41403"/>
    <w:rsid w:val="00D467D9"/>
    <w:rsid w:val="00D6767F"/>
    <w:rsid w:val="00D708EB"/>
    <w:rsid w:val="00D75052"/>
    <w:rsid w:val="00DA5721"/>
    <w:rsid w:val="00DB34D9"/>
    <w:rsid w:val="00DC6F7A"/>
    <w:rsid w:val="00DC79B4"/>
    <w:rsid w:val="00DD032D"/>
    <w:rsid w:val="00DD3101"/>
    <w:rsid w:val="00DE43C1"/>
    <w:rsid w:val="00DF2715"/>
    <w:rsid w:val="00DF5445"/>
    <w:rsid w:val="00E10903"/>
    <w:rsid w:val="00E145FE"/>
    <w:rsid w:val="00E15B06"/>
    <w:rsid w:val="00E27930"/>
    <w:rsid w:val="00E30327"/>
    <w:rsid w:val="00E319F0"/>
    <w:rsid w:val="00E51BBB"/>
    <w:rsid w:val="00E529DE"/>
    <w:rsid w:val="00E6502F"/>
    <w:rsid w:val="00E92B7B"/>
    <w:rsid w:val="00E93385"/>
    <w:rsid w:val="00E94020"/>
    <w:rsid w:val="00E97378"/>
    <w:rsid w:val="00EA0DEE"/>
    <w:rsid w:val="00EA18C8"/>
    <w:rsid w:val="00F21073"/>
    <w:rsid w:val="00F220BE"/>
    <w:rsid w:val="00F37D9F"/>
    <w:rsid w:val="00F441A7"/>
    <w:rsid w:val="00F55A3E"/>
    <w:rsid w:val="00F55A51"/>
    <w:rsid w:val="00F70855"/>
    <w:rsid w:val="00F72B64"/>
    <w:rsid w:val="00F843D2"/>
    <w:rsid w:val="00FA6668"/>
    <w:rsid w:val="00FB029A"/>
    <w:rsid w:val="00FB2E83"/>
    <w:rsid w:val="00FC7A3F"/>
    <w:rsid w:val="00FD1195"/>
    <w:rsid w:val="00FE5259"/>
    <w:rsid w:val="00FE63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64268"/>
  <w15:chartTrackingRefBased/>
  <w15:docId w15:val="{0BC5B194-1C46-4003-8CBE-E7F0761C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5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5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65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65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65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65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65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5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5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65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65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65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65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65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6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5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5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65DC"/>
    <w:pPr>
      <w:spacing w:before="160"/>
      <w:jc w:val="center"/>
    </w:pPr>
    <w:rPr>
      <w:i/>
      <w:iCs/>
      <w:color w:val="404040" w:themeColor="text1" w:themeTint="BF"/>
    </w:rPr>
  </w:style>
  <w:style w:type="character" w:customStyle="1" w:styleId="QuoteChar">
    <w:name w:val="Quote Char"/>
    <w:basedOn w:val="DefaultParagraphFont"/>
    <w:link w:val="Quote"/>
    <w:uiPriority w:val="29"/>
    <w:rsid w:val="005565D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565DC"/>
    <w:pPr>
      <w:ind w:left="720"/>
      <w:contextualSpacing/>
    </w:pPr>
  </w:style>
  <w:style w:type="character" w:styleId="IntenseEmphasis">
    <w:name w:val="Intense Emphasis"/>
    <w:basedOn w:val="DefaultParagraphFont"/>
    <w:uiPriority w:val="21"/>
    <w:qFormat/>
    <w:rsid w:val="005565DC"/>
    <w:rPr>
      <w:i/>
      <w:iCs/>
      <w:color w:val="0F4761" w:themeColor="accent1" w:themeShade="BF"/>
    </w:rPr>
  </w:style>
  <w:style w:type="paragraph" w:styleId="IntenseQuote">
    <w:name w:val="Intense Quote"/>
    <w:basedOn w:val="Normal"/>
    <w:next w:val="Normal"/>
    <w:link w:val="IntenseQuoteChar"/>
    <w:uiPriority w:val="30"/>
    <w:qFormat/>
    <w:rsid w:val="00556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5DC"/>
    <w:rPr>
      <w:i/>
      <w:iCs/>
      <w:color w:val="0F4761" w:themeColor="accent1" w:themeShade="BF"/>
    </w:rPr>
  </w:style>
  <w:style w:type="character" w:styleId="IntenseReference">
    <w:name w:val="Intense Reference"/>
    <w:basedOn w:val="DefaultParagraphFont"/>
    <w:uiPriority w:val="32"/>
    <w:qFormat/>
    <w:rsid w:val="005565DC"/>
    <w:rPr>
      <w:b/>
      <w:bCs/>
      <w:smallCaps/>
      <w:color w:val="0F4761" w:themeColor="accent1" w:themeShade="BF"/>
      <w:spacing w:val="5"/>
    </w:rPr>
  </w:style>
  <w:style w:type="paragraph" w:styleId="Header">
    <w:name w:val="header"/>
    <w:basedOn w:val="Normal"/>
    <w:link w:val="HeaderChar"/>
    <w:uiPriority w:val="99"/>
    <w:unhideWhenUsed/>
    <w:rsid w:val="005565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565DC"/>
  </w:style>
  <w:style w:type="paragraph" w:styleId="Footer">
    <w:name w:val="footer"/>
    <w:basedOn w:val="Normal"/>
    <w:link w:val="FooterChar"/>
    <w:uiPriority w:val="99"/>
    <w:unhideWhenUsed/>
    <w:rsid w:val="005565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565DC"/>
  </w:style>
  <w:style w:type="paragraph" w:styleId="TOCHeading">
    <w:name w:val="TOC Heading"/>
    <w:basedOn w:val="Heading1"/>
    <w:next w:val="Normal"/>
    <w:uiPriority w:val="39"/>
    <w:unhideWhenUsed/>
    <w:qFormat/>
    <w:rsid w:val="007B7563"/>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7B7563"/>
    <w:pPr>
      <w:spacing w:after="100"/>
    </w:pPr>
  </w:style>
  <w:style w:type="paragraph" w:styleId="TOC2">
    <w:name w:val="toc 2"/>
    <w:basedOn w:val="Normal"/>
    <w:next w:val="Normal"/>
    <w:autoRedefine/>
    <w:uiPriority w:val="39"/>
    <w:unhideWhenUsed/>
    <w:rsid w:val="005F3710"/>
    <w:pPr>
      <w:tabs>
        <w:tab w:val="right" w:leader="dot" w:pos="9628"/>
      </w:tabs>
      <w:spacing w:after="100"/>
      <w:ind w:left="240"/>
    </w:pPr>
    <w:rPr>
      <w:rFonts w:cs="Times New Roman"/>
      <w:b/>
      <w:bCs/>
      <w:i/>
      <w:iCs/>
      <w:noProof/>
    </w:rPr>
  </w:style>
  <w:style w:type="character" w:styleId="Hyperlink">
    <w:name w:val="Hyperlink"/>
    <w:basedOn w:val="DefaultParagraphFont"/>
    <w:uiPriority w:val="99"/>
    <w:unhideWhenUsed/>
    <w:rsid w:val="007B7563"/>
    <w:rPr>
      <w:color w:val="467886" w:themeColor="hyperlink"/>
      <w:u w:val="single"/>
    </w:rPr>
  </w:style>
  <w:style w:type="character" w:styleId="UnresolvedMention">
    <w:name w:val="Unresolved Mention"/>
    <w:basedOn w:val="DefaultParagraphFont"/>
    <w:uiPriority w:val="99"/>
    <w:semiHidden/>
    <w:unhideWhenUsed/>
    <w:rsid w:val="00CD050E"/>
    <w:rPr>
      <w:color w:val="605E5C"/>
      <w:shd w:val="clear" w:color="auto" w:fill="E1DFDD"/>
    </w:rPr>
  </w:style>
  <w:style w:type="character" w:styleId="CommentReference">
    <w:name w:val="annotation reference"/>
    <w:basedOn w:val="DefaultParagraphFont"/>
    <w:uiPriority w:val="99"/>
    <w:semiHidden/>
    <w:unhideWhenUsed/>
    <w:rsid w:val="00C412CC"/>
    <w:rPr>
      <w:sz w:val="16"/>
      <w:szCs w:val="16"/>
    </w:rPr>
  </w:style>
  <w:style w:type="paragraph" w:styleId="CommentText">
    <w:name w:val="annotation text"/>
    <w:basedOn w:val="Normal"/>
    <w:link w:val="CommentTextChar"/>
    <w:uiPriority w:val="99"/>
    <w:unhideWhenUsed/>
    <w:rsid w:val="00C412CC"/>
    <w:pPr>
      <w:spacing w:line="240" w:lineRule="auto"/>
    </w:pPr>
    <w:rPr>
      <w:sz w:val="20"/>
      <w:szCs w:val="20"/>
    </w:rPr>
  </w:style>
  <w:style w:type="character" w:customStyle="1" w:styleId="CommentTextChar">
    <w:name w:val="Comment Text Char"/>
    <w:basedOn w:val="DefaultParagraphFont"/>
    <w:link w:val="CommentText"/>
    <w:uiPriority w:val="99"/>
    <w:rsid w:val="00C412CC"/>
    <w:rPr>
      <w:sz w:val="20"/>
      <w:szCs w:val="20"/>
    </w:rPr>
  </w:style>
  <w:style w:type="paragraph" w:styleId="CommentSubject">
    <w:name w:val="annotation subject"/>
    <w:basedOn w:val="CommentText"/>
    <w:next w:val="CommentText"/>
    <w:link w:val="CommentSubjectChar"/>
    <w:uiPriority w:val="99"/>
    <w:semiHidden/>
    <w:unhideWhenUsed/>
    <w:rsid w:val="00C412CC"/>
    <w:rPr>
      <w:b/>
      <w:bCs/>
    </w:rPr>
  </w:style>
  <w:style w:type="character" w:customStyle="1" w:styleId="CommentSubjectChar">
    <w:name w:val="Comment Subject Char"/>
    <w:basedOn w:val="CommentTextChar"/>
    <w:link w:val="CommentSubject"/>
    <w:uiPriority w:val="99"/>
    <w:semiHidden/>
    <w:rsid w:val="00C412CC"/>
    <w:rPr>
      <w:b/>
      <w:bCs/>
      <w:sz w:val="20"/>
      <w:szCs w:val="20"/>
    </w:rPr>
  </w:style>
  <w:style w:type="table" w:styleId="TableGrid">
    <w:name w:val="Table Grid"/>
    <w:basedOn w:val="TableNormal"/>
    <w:uiPriority w:val="59"/>
    <w:rsid w:val="00E52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434C"/>
    <w:rPr>
      <w:color w:val="66666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B0FAC"/>
  </w:style>
  <w:style w:type="paragraph" w:styleId="Revision">
    <w:name w:val="Revision"/>
    <w:hidden/>
    <w:uiPriority w:val="99"/>
    <w:semiHidden/>
    <w:rsid w:val="00B41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investicijo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drej.karsul@busgroup.worl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investicijos.l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4576-BAB3-4825-ADC5-E1CE07D9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4563</Words>
  <Characters>30587</Characters>
  <Application>Microsoft Office Word</Application>
  <DocSecurity>0</DocSecurity>
  <Lines>819</Lines>
  <Paragraphs>362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Martin Potter</cp:lastModifiedBy>
  <cp:revision>7</cp:revision>
  <dcterms:created xsi:type="dcterms:W3CDTF">2025-10-29T18:29:00Z</dcterms:created>
  <dcterms:modified xsi:type="dcterms:W3CDTF">2025-11-03T15:42:00Z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2024-12-01T18:48:46Z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4208cac0-ea15-41d8-9ee2-02366acaa753</vt:lpwstr>
  </property>
  <property fmtid="{D5CDD505-2E9C-101B-9397-08002B2CF9AE}" pid="8" name="MSIP_Label_5f970b48-b4ba-4601-a650-0307d8a96e2e_ContentBits">
    <vt:lpwstr>0</vt:lpwstr>
  </property>
</Properties>
</file>