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E7074" w14:textId="77777777" w:rsidR="00644846" w:rsidRPr="00185687" w:rsidRDefault="00644846" w:rsidP="00644846">
      <w:pPr>
        <w:ind w:firstLine="705"/>
        <w:textAlignment w:val="baseline"/>
        <w:rPr>
          <w:rFonts w:ascii="Segoe UI" w:hAnsi="Segoe UI" w:cs="Segoe UI"/>
          <w:sz w:val="18"/>
          <w:szCs w:val="18"/>
        </w:rPr>
      </w:pPr>
      <w:r w:rsidRPr="00185687">
        <w:rPr>
          <w:rFonts w:ascii="Times New Roman" w:hAnsi="Times New Roman"/>
          <w:sz w:val="24"/>
        </w:rPr>
        <w:t> </w:t>
      </w:r>
    </w:p>
    <w:p w14:paraId="7ACCC071" w14:textId="77777777" w:rsidR="00063298" w:rsidRPr="00185687" w:rsidRDefault="00063298" w:rsidP="00063298">
      <w:pPr>
        <w:rPr>
          <w:color w:val="000000"/>
          <w:sz w:val="22"/>
          <w:szCs w:val="22"/>
        </w:rPr>
      </w:pPr>
    </w:p>
    <w:p w14:paraId="1BFFB8FF" w14:textId="2E788603" w:rsidR="00DE41DA" w:rsidRPr="00185687" w:rsidRDefault="004F5665" w:rsidP="00DE41DA">
      <w:pPr>
        <w:autoSpaceDE w:val="0"/>
        <w:autoSpaceDN w:val="0"/>
        <w:adjustRightInd w:val="0"/>
        <w:jc w:val="center"/>
        <w:rPr>
          <w:b/>
          <w:sz w:val="22"/>
          <w:szCs w:val="22"/>
        </w:rPr>
      </w:pPr>
      <w:r w:rsidRPr="00185687">
        <w:rPr>
          <w:b/>
          <w:sz w:val="22"/>
          <w:szCs w:val="22"/>
        </w:rPr>
        <w:t xml:space="preserve">PROJEKTO </w:t>
      </w:r>
      <w:r w:rsidRPr="00185687">
        <w:rPr>
          <w:b/>
          <w:sz w:val="22"/>
          <w:szCs w:val="22"/>
          <w:u w:val="dotted"/>
        </w:rPr>
        <w:t>„</w:t>
      </w:r>
      <w:r w:rsidRPr="004F5665">
        <w:rPr>
          <w:b/>
          <w:sz w:val="22"/>
          <w:szCs w:val="22"/>
        </w:rPr>
        <w:t>MTEP ID</w:t>
      </w:r>
      <w:r w:rsidRPr="004F5665">
        <w:rPr>
          <w:rFonts w:hint="eastAsia"/>
          <w:b/>
          <w:sz w:val="22"/>
          <w:szCs w:val="22"/>
        </w:rPr>
        <w:t>Ė</w:t>
      </w:r>
      <w:r w:rsidRPr="004F5665">
        <w:rPr>
          <w:b/>
          <w:sz w:val="22"/>
          <w:szCs w:val="22"/>
        </w:rPr>
        <w:t>JOS TIKRINIMAS PROJEKTO ŠAUKIMUI RESOURCE EFFICIENCY OF PV IN PRODUCTION, USE AND DISPOSAL (HORIZON-CL5-2024-D3-02-07)</w:t>
      </w:r>
      <w:r w:rsidRPr="00185687">
        <w:rPr>
          <w:b/>
          <w:sz w:val="22"/>
          <w:szCs w:val="22"/>
        </w:rPr>
        <w:t>“</w:t>
      </w:r>
    </w:p>
    <w:p w14:paraId="3C68D18C" w14:textId="5D3DF6D3" w:rsidR="00DE41DA" w:rsidRPr="00185687" w:rsidRDefault="00DE41DA" w:rsidP="00DE41DA">
      <w:pPr>
        <w:widowControl w:val="0"/>
        <w:jc w:val="center"/>
        <w:rPr>
          <w:b/>
          <w:sz w:val="22"/>
          <w:szCs w:val="22"/>
        </w:rPr>
      </w:pPr>
      <w:r w:rsidRPr="00185687">
        <w:rPr>
          <w:b/>
          <w:color w:val="000000" w:themeColor="text1"/>
          <w:sz w:val="22"/>
          <w:szCs w:val="22"/>
        </w:rPr>
        <w:t>NR. 10-038-T-00</w:t>
      </w:r>
      <w:r w:rsidR="004F5665">
        <w:rPr>
          <w:b/>
          <w:color w:val="000000" w:themeColor="text1"/>
          <w:sz w:val="22"/>
          <w:szCs w:val="22"/>
        </w:rPr>
        <w:t>17</w:t>
      </w:r>
      <w:r w:rsidRPr="00185687">
        <w:rPr>
          <w:b/>
          <w:color w:val="000000" w:themeColor="text1"/>
          <w:sz w:val="22"/>
          <w:szCs w:val="22"/>
        </w:rPr>
        <w:t xml:space="preserve"> SUTARTĮ</w:t>
      </w:r>
    </w:p>
    <w:p w14:paraId="1C3BC992" w14:textId="77777777" w:rsidR="00A21B84" w:rsidRPr="00185687" w:rsidRDefault="00A21B84" w:rsidP="00A21B84">
      <w:pPr>
        <w:widowControl w:val="0"/>
        <w:jc w:val="center"/>
        <w:rPr>
          <w:bCs/>
          <w:sz w:val="22"/>
          <w:szCs w:val="22"/>
        </w:rPr>
      </w:pPr>
    </w:p>
    <w:p w14:paraId="3CB0941F" w14:textId="77777777" w:rsidR="00A21B84" w:rsidRPr="00185687" w:rsidRDefault="00A21B84" w:rsidP="00A21B84">
      <w:pPr>
        <w:widowControl w:val="0"/>
        <w:jc w:val="center"/>
        <w:rPr>
          <w:bCs/>
          <w:sz w:val="22"/>
          <w:szCs w:val="22"/>
        </w:rPr>
      </w:pPr>
    </w:p>
    <w:p w14:paraId="5D2F37EF" w14:textId="77777777" w:rsidR="00A21B84" w:rsidRPr="00185687" w:rsidRDefault="00A21B84" w:rsidP="00A21B84">
      <w:pPr>
        <w:widowControl w:val="0"/>
        <w:jc w:val="center"/>
        <w:rPr>
          <w:b/>
          <w:bCs/>
          <w:sz w:val="22"/>
          <w:szCs w:val="22"/>
        </w:rPr>
      </w:pPr>
      <w:r w:rsidRPr="00185687">
        <w:rPr>
          <w:b/>
          <w:bCs/>
          <w:sz w:val="22"/>
          <w:szCs w:val="22"/>
        </w:rPr>
        <w:t>VEIKLOS ATASKAITA</w:t>
      </w:r>
    </w:p>
    <w:p w14:paraId="7781C162" w14:textId="1CE355DB" w:rsidR="00A21B84" w:rsidRPr="00185687" w:rsidRDefault="00A21B84" w:rsidP="00A21B84">
      <w:pPr>
        <w:widowControl w:val="0"/>
        <w:jc w:val="center"/>
        <w:rPr>
          <w:bCs/>
          <w:sz w:val="22"/>
          <w:szCs w:val="22"/>
        </w:rPr>
      </w:pPr>
      <w:r w:rsidRPr="00185687">
        <w:rPr>
          <w:bCs/>
          <w:sz w:val="22"/>
          <w:szCs w:val="22"/>
        </w:rPr>
        <w:t>202</w:t>
      </w:r>
      <w:r w:rsidR="004F5665">
        <w:rPr>
          <w:bCs/>
          <w:sz w:val="22"/>
          <w:szCs w:val="22"/>
        </w:rPr>
        <w:t>5</w:t>
      </w:r>
      <w:r w:rsidRPr="00185687">
        <w:rPr>
          <w:bCs/>
          <w:sz w:val="22"/>
          <w:szCs w:val="22"/>
        </w:rPr>
        <w:t xml:space="preserve"> m</w:t>
      </w:r>
      <w:r w:rsidR="00BE6288" w:rsidRPr="00185687">
        <w:rPr>
          <w:bCs/>
          <w:sz w:val="22"/>
          <w:szCs w:val="22"/>
        </w:rPr>
        <w:t>.</w:t>
      </w:r>
      <w:r w:rsidRPr="00185687">
        <w:rPr>
          <w:bCs/>
          <w:sz w:val="22"/>
          <w:szCs w:val="22"/>
        </w:rPr>
        <w:t xml:space="preserve"> </w:t>
      </w:r>
      <w:r w:rsidR="004F5665">
        <w:rPr>
          <w:bCs/>
          <w:sz w:val="22"/>
          <w:szCs w:val="22"/>
        </w:rPr>
        <w:t>sausio 31</w:t>
      </w:r>
      <w:r w:rsidRPr="00185687">
        <w:rPr>
          <w:bCs/>
          <w:sz w:val="22"/>
          <w:szCs w:val="22"/>
        </w:rPr>
        <w:t xml:space="preserve"> d.</w:t>
      </w:r>
    </w:p>
    <w:p w14:paraId="47E4CC94" w14:textId="77777777" w:rsidR="00A21B84" w:rsidRPr="00185687" w:rsidRDefault="00A21B84" w:rsidP="00A21B84">
      <w:pPr>
        <w:widowControl w:val="0"/>
        <w:jc w:val="both"/>
        <w:rPr>
          <w:bCs/>
          <w:sz w:val="22"/>
          <w:szCs w:val="22"/>
        </w:rPr>
      </w:pPr>
    </w:p>
    <w:p w14:paraId="2F892CE6" w14:textId="77777777" w:rsidR="000D33A0" w:rsidRPr="00185687" w:rsidRDefault="000D33A0" w:rsidP="00A21B84">
      <w:pPr>
        <w:jc w:val="both"/>
        <w:rPr>
          <w:b/>
          <w:bCs/>
          <w:sz w:val="22"/>
          <w:szCs w:val="22"/>
        </w:rPr>
      </w:pPr>
    </w:p>
    <w:p w14:paraId="3C8C32F2" w14:textId="2105F914" w:rsidR="00A21B84" w:rsidRPr="00185687" w:rsidRDefault="00A21B84" w:rsidP="00A21B84">
      <w:pPr>
        <w:jc w:val="both"/>
        <w:rPr>
          <w:b/>
          <w:sz w:val="22"/>
          <w:szCs w:val="22"/>
        </w:rPr>
      </w:pPr>
      <w:r w:rsidRPr="00185687">
        <w:rPr>
          <w:b/>
          <w:bCs/>
          <w:sz w:val="22"/>
          <w:szCs w:val="22"/>
        </w:rPr>
        <w:t>Projekto pavadinimas:</w:t>
      </w:r>
      <w:r w:rsidRPr="00185687">
        <w:rPr>
          <w:bCs/>
          <w:sz w:val="22"/>
          <w:szCs w:val="22"/>
        </w:rPr>
        <w:t xml:space="preserve"> </w:t>
      </w:r>
      <w:r w:rsidR="004F5665" w:rsidRPr="004F5665">
        <w:rPr>
          <w:b/>
          <w:sz w:val="22"/>
          <w:szCs w:val="22"/>
        </w:rPr>
        <w:t>MTEP id</w:t>
      </w:r>
      <w:r w:rsidR="004F5665" w:rsidRPr="004F5665">
        <w:rPr>
          <w:rFonts w:hint="eastAsia"/>
          <w:b/>
          <w:sz w:val="22"/>
          <w:szCs w:val="22"/>
        </w:rPr>
        <w:t>ė</w:t>
      </w:r>
      <w:r w:rsidR="004F5665" w:rsidRPr="004F5665">
        <w:rPr>
          <w:b/>
          <w:sz w:val="22"/>
          <w:szCs w:val="22"/>
        </w:rPr>
        <w:t xml:space="preserve">jos tikrinimas projekto šaukimui </w:t>
      </w:r>
      <w:proofErr w:type="spellStart"/>
      <w:r w:rsidR="004F5665" w:rsidRPr="004F5665">
        <w:rPr>
          <w:b/>
          <w:sz w:val="22"/>
          <w:szCs w:val="22"/>
        </w:rPr>
        <w:t>Resource</w:t>
      </w:r>
      <w:proofErr w:type="spellEnd"/>
      <w:r w:rsidR="004F5665" w:rsidRPr="004F5665">
        <w:rPr>
          <w:b/>
          <w:sz w:val="22"/>
          <w:szCs w:val="22"/>
        </w:rPr>
        <w:t xml:space="preserve"> </w:t>
      </w:r>
      <w:proofErr w:type="spellStart"/>
      <w:r w:rsidR="004F5665" w:rsidRPr="004F5665">
        <w:rPr>
          <w:b/>
          <w:sz w:val="22"/>
          <w:szCs w:val="22"/>
        </w:rPr>
        <w:t>Efficiency</w:t>
      </w:r>
      <w:proofErr w:type="spellEnd"/>
      <w:r w:rsidR="004F5665" w:rsidRPr="004F5665">
        <w:rPr>
          <w:b/>
          <w:sz w:val="22"/>
          <w:szCs w:val="22"/>
        </w:rPr>
        <w:t xml:space="preserve"> </w:t>
      </w:r>
      <w:proofErr w:type="spellStart"/>
      <w:r w:rsidR="004F5665" w:rsidRPr="004F5665">
        <w:rPr>
          <w:b/>
          <w:sz w:val="22"/>
          <w:szCs w:val="22"/>
        </w:rPr>
        <w:t>of</w:t>
      </w:r>
      <w:proofErr w:type="spellEnd"/>
      <w:r w:rsidR="004F5665" w:rsidRPr="004F5665">
        <w:rPr>
          <w:b/>
          <w:sz w:val="22"/>
          <w:szCs w:val="22"/>
        </w:rPr>
        <w:t xml:space="preserve"> PV </w:t>
      </w:r>
      <w:proofErr w:type="spellStart"/>
      <w:r w:rsidR="004F5665" w:rsidRPr="004F5665">
        <w:rPr>
          <w:b/>
          <w:sz w:val="22"/>
          <w:szCs w:val="22"/>
        </w:rPr>
        <w:t>in</w:t>
      </w:r>
      <w:proofErr w:type="spellEnd"/>
      <w:r w:rsidR="004F5665" w:rsidRPr="004F5665">
        <w:rPr>
          <w:b/>
          <w:sz w:val="22"/>
          <w:szCs w:val="22"/>
        </w:rPr>
        <w:t xml:space="preserve"> </w:t>
      </w:r>
      <w:proofErr w:type="spellStart"/>
      <w:r w:rsidR="004F5665" w:rsidRPr="004F5665">
        <w:rPr>
          <w:b/>
          <w:sz w:val="22"/>
          <w:szCs w:val="22"/>
        </w:rPr>
        <w:t>Production</w:t>
      </w:r>
      <w:proofErr w:type="spellEnd"/>
      <w:r w:rsidR="004F5665" w:rsidRPr="004F5665">
        <w:rPr>
          <w:b/>
          <w:sz w:val="22"/>
          <w:szCs w:val="22"/>
        </w:rPr>
        <w:t xml:space="preserve">, </w:t>
      </w:r>
      <w:proofErr w:type="spellStart"/>
      <w:r w:rsidR="004F5665" w:rsidRPr="004F5665">
        <w:rPr>
          <w:b/>
          <w:sz w:val="22"/>
          <w:szCs w:val="22"/>
        </w:rPr>
        <w:t>Use</w:t>
      </w:r>
      <w:proofErr w:type="spellEnd"/>
      <w:r w:rsidR="004F5665" w:rsidRPr="004F5665">
        <w:rPr>
          <w:b/>
          <w:sz w:val="22"/>
          <w:szCs w:val="22"/>
        </w:rPr>
        <w:t xml:space="preserve"> </w:t>
      </w:r>
      <w:proofErr w:type="spellStart"/>
      <w:r w:rsidR="004F5665" w:rsidRPr="004F5665">
        <w:rPr>
          <w:b/>
          <w:sz w:val="22"/>
          <w:szCs w:val="22"/>
        </w:rPr>
        <w:t>and</w:t>
      </w:r>
      <w:proofErr w:type="spellEnd"/>
      <w:r w:rsidR="004F5665" w:rsidRPr="004F5665">
        <w:rPr>
          <w:b/>
          <w:sz w:val="22"/>
          <w:szCs w:val="22"/>
        </w:rPr>
        <w:t xml:space="preserve"> </w:t>
      </w:r>
      <w:proofErr w:type="spellStart"/>
      <w:r w:rsidR="004F5665" w:rsidRPr="004F5665">
        <w:rPr>
          <w:b/>
          <w:sz w:val="22"/>
          <w:szCs w:val="22"/>
        </w:rPr>
        <w:t>Disposal</w:t>
      </w:r>
      <w:proofErr w:type="spellEnd"/>
      <w:r w:rsidR="004F5665" w:rsidRPr="004F5665">
        <w:rPr>
          <w:b/>
          <w:sz w:val="22"/>
          <w:szCs w:val="22"/>
        </w:rPr>
        <w:t xml:space="preserve"> (HORIZON-CL5-2024-D3-02-07)</w:t>
      </w:r>
    </w:p>
    <w:p w14:paraId="1D63DEC6" w14:textId="77777777" w:rsidR="00A21B84" w:rsidRPr="00185687" w:rsidRDefault="00A21B84" w:rsidP="00A21B84">
      <w:pPr>
        <w:widowControl w:val="0"/>
        <w:rPr>
          <w:bCs/>
          <w:sz w:val="22"/>
          <w:szCs w:val="22"/>
        </w:rPr>
      </w:pPr>
    </w:p>
    <w:p w14:paraId="1B660F00" w14:textId="6A595425" w:rsidR="00A21B84" w:rsidRPr="00185687" w:rsidRDefault="00A21B84" w:rsidP="00A21B84">
      <w:pPr>
        <w:widowControl w:val="0"/>
        <w:rPr>
          <w:b/>
          <w:bCs/>
          <w:sz w:val="22"/>
          <w:szCs w:val="22"/>
        </w:rPr>
      </w:pPr>
      <w:r w:rsidRPr="00185687">
        <w:rPr>
          <w:b/>
          <w:bCs/>
          <w:sz w:val="22"/>
          <w:szCs w:val="22"/>
        </w:rPr>
        <w:t xml:space="preserve">Skirtas finansavimas: </w:t>
      </w:r>
      <w:r w:rsidR="004F5665">
        <w:rPr>
          <w:bCs/>
          <w:sz w:val="22"/>
          <w:szCs w:val="22"/>
        </w:rPr>
        <w:t>29 996,38</w:t>
      </w:r>
      <w:r w:rsidR="00FE1C6C" w:rsidRPr="00185687">
        <w:rPr>
          <w:bCs/>
          <w:sz w:val="22"/>
          <w:szCs w:val="22"/>
        </w:rPr>
        <w:t xml:space="preserve"> Eur</w:t>
      </w:r>
    </w:p>
    <w:p w14:paraId="355A27E6" w14:textId="77777777" w:rsidR="000D33A0" w:rsidRPr="00185687" w:rsidRDefault="000D33A0" w:rsidP="00A21B84">
      <w:pPr>
        <w:widowControl w:val="0"/>
        <w:rPr>
          <w:b/>
          <w:bCs/>
          <w:sz w:val="22"/>
          <w:szCs w:val="22"/>
        </w:rPr>
      </w:pPr>
    </w:p>
    <w:p w14:paraId="5EB98589" w14:textId="77777777" w:rsidR="00A21B84" w:rsidRPr="00185687" w:rsidRDefault="00A21B84" w:rsidP="00A21B84">
      <w:pPr>
        <w:widowControl w:val="0"/>
        <w:rPr>
          <w:b/>
          <w:bCs/>
          <w:sz w:val="22"/>
          <w:szCs w:val="22"/>
        </w:rPr>
      </w:pPr>
      <w:r w:rsidRPr="00185687">
        <w:rPr>
          <w:b/>
          <w:bCs/>
          <w:sz w:val="22"/>
          <w:szCs w:val="22"/>
        </w:rPr>
        <w:t>Projektų įgyvendinimo laikotarpis:</w:t>
      </w:r>
    </w:p>
    <w:tbl>
      <w:tblPr>
        <w:tblStyle w:val="TableGrid"/>
        <w:tblW w:w="0" w:type="auto"/>
        <w:tblInd w:w="0" w:type="dxa"/>
        <w:tblLook w:val="04A0" w:firstRow="1" w:lastRow="0" w:firstColumn="1" w:lastColumn="0" w:noHBand="0" w:noVBand="1"/>
      </w:tblPr>
      <w:tblGrid>
        <w:gridCol w:w="1442"/>
        <w:gridCol w:w="7902"/>
      </w:tblGrid>
      <w:tr w:rsidR="00A21B84" w:rsidRPr="00185687" w14:paraId="6E98CA4F" w14:textId="77777777" w:rsidTr="00A21B84">
        <w:tc>
          <w:tcPr>
            <w:tcW w:w="1458" w:type="dxa"/>
          </w:tcPr>
          <w:p w14:paraId="0E44B097" w14:textId="77777777" w:rsidR="00A21B84" w:rsidRPr="00185687" w:rsidRDefault="00A21B84" w:rsidP="00A21B84">
            <w:pPr>
              <w:widowControl w:val="0"/>
              <w:rPr>
                <w:bCs/>
                <w:sz w:val="22"/>
                <w:szCs w:val="22"/>
              </w:rPr>
            </w:pPr>
            <w:r w:rsidRPr="00185687">
              <w:rPr>
                <w:bCs/>
                <w:sz w:val="22"/>
                <w:szCs w:val="22"/>
              </w:rPr>
              <w:t>Pradžia</w:t>
            </w:r>
          </w:p>
        </w:tc>
        <w:tc>
          <w:tcPr>
            <w:tcW w:w="8112" w:type="dxa"/>
          </w:tcPr>
          <w:p w14:paraId="7C373FD5" w14:textId="32CBC9E5" w:rsidR="00A21B84" w:rsidRPr="00185687" w:rsidRDefault="00DE41DA" w:rsidP="00A21B84">
            <w:pPr>
              <w:widowControl w:val="0"/>
              <w:rPr>
                <w:bCs/>
                <w:sz w:val="22"/>
                <w:szCs w:val="22"/>
              </w:rPr>
            </w:pPr>
            <w:r w:rsidRPr="00185687">
              <w:rPr>
                <w:bCs/>
                <w:sz w:val="22"/>
                <w:szCs w:val="22"/>
              </w:rPr>
              <w:t>202</w:t>
            </w:r>
            <w:r w:rsidR="004F5665">
              <w:rPr>
                <w:bCs/>
                <w:sz w:val="22"/>
                <w:szCs w:val="22"/>
              </w:rPr>
              <w:t>4</w:t>
            </w:r>
            <w:r w:rsidRPr="00185687">
              <w:rPr>
                <w:bCs/>
                <w:sz w:val="22"/>
                <w:szCs w:val="22"/>
              </w:rPr>
              <w:t xml:space="preserve"> m. </w:t>
            </w:r>
            <w:r w:rsidR="004F5665">
              <w:rPr>
                <w:bCs/>
                <w:sz w:val="22"/>
                <w:szCs w:val="22"/>
              </w:rPr>
              <w:t>vasaris</w:t>
            </w:r>
          </w:p>
        </w:tc>
      </w:tr>
      <w:tr w:rsidR="00A21B84" w:rsidRPr="00185687" w14:paraId="41EE84AE" w14:textId="77777777" w:rsidTr="00A21B84">
        <w:tc>
          <w:tcPr>
            <w:tcW w:w="1458" w:type="dxa"/>
          </w:tcPr>
          <w:p w14:paraId="76962352" w14:textId="77777777" w:rsidR="00A21B84" w:rsidRPr="00185687" w:rsidRDefault="00A21B84" w:rsidP="00A21B84">
            <w:pPr>
              <w:widowControl w:val="0"/>
              <w:rPr>
                <w:bCs/>
                <w:sz w:val="22"/>
                <w:szCs w:val="22"/>
              </w:rPr>
            </w:pPr>
            <w:r w:rsidRPr="00185687">
              <w:rPr>
                <w:bCs/>
                <w:sz w:val="22"/>
                <w:szCs w:val="22"/>
              </w:rPr>
              <w:t>Pabaiga</w:t>
            </w:r>
          </w:p>
        </w:tc>
        <w:tc>
          <w:tcPr>
            <w:tcW w:w="8112" w:type="dxa"/>
          </w:tcPr>
          <w:p w14:paraId="78D5ECE8" w14:textId="43D6CC35" w:rsidR="00A21B84" w:rsidRPr="00185687" w:rsidRDefault="00A21B84" w:rsidP="00A21B84">
            <w:pPr>
              <w:widowControl w:val="0"/>
              <w:rPr>
                <w:bCs/>
                <w:sz w:val="22"/>
                <w:szCs w:val="22"/>
              </w:rPr>
            </w:pPr>
            <w:r w:rsidRPr="00185687">
              <w:rPr>
                <w:bCs/>
                <w:sz w:val="22"/>
                <w:szCs w:val="22"/>
              </w:rPr>
              <w:t xml:space="preserve">2024 m. </w:t>
            </w:r>
            <w:r w:rsidR="004F5665">
              <w:rPr>
                <w:bCs/>
                <w:sz w:val="22"/>
                <w:szCs w:val="22"/>
              </w:rPr>
              <w:t>gruodis</w:t>
            </w:r>
          </w:p>
        </w:tc>
      </w:tr>
    </w:tbl>
    <w:p w14:paraId="7664DF8C" w14:textId="77777777" w:rsidR="00A21B84" w:rsidRPr="00185687" w:rsidRDefault="00A21B84" w:rsidP="00A21B84">
      <w:pPr>
        <w:widowControl w:val="0"/>
        <w:rPr>
          <w:bCs/>
          <w:sz w:val="22"/>
          <w:szCs w:val="22"/>
        </w:rPr>
      </w:pPr>
    </w:p>
    <w:p w14:paraId="16E103FC" w14:textId="77777777" w:rsidR="00A21B84" w:rsidRPr="00185687" w:rsidRDefault="00A21B84" w:rsidP="00A21B84">
      <w:pPr>
        <w:widowControl w:val="0"/>
        <w:rPr>
          <w:b/>
          <w:bCs/>
          <w:sz w:val="22"/>
          <w:szCs w:val="22"/>
        </w:rPr>
      </w:pPr>
      <w:r w:rsidRPr="00185687">
        <w:rPr>
          <w:b/>
          <w:bCs/>
          <w:sz w:val="22"/>
          <w:szCs w:val="22"/>
        </w:rPr>
        <w:t>Projekto tikslas:</w:t>
      </w:r>
    </w:p>
    <w:p w14:paraId="4DBE448A" w14:textId="30FA7A5C" w:rsidR="00A12292" w:rsidRDefault="004F5665" w:rsidP="00A21B84">
      <w:pPr>
        <w:jc w:val="both"/>
        <w:rPr>
          <w:bCs/>
          <w:sz w:val="22"/>
          <w:szCs w:val="22"/>
        </w:rPr>
      </w:pPr>
      <w:r w:rsidRPr="004F5665">
        <w:rPr>
          <w:bCs/>
          <w:sz w:val="22"/>
          <w:szCs w:val="22"/>
        </w:rPr>
        <w:t>Pasiruošti teikti paraišką pagal programos „Europos horizontas“ kvietimą HORIZON-CL5-2024-D3-02-07 vykdant tarpdisciplinin</w:t>
      </w:r>
      <w:r w:rsidRPr="004F5665">
        <w:rPr>
          <w:rFonts w:hint="eastAsia"/>
          <w:bCs/>
          <w:sz w:val="22"/>
          <w:szCs w:val="22"/>
        </w:rPr>
        <w:t>į</w:t>
      </w:r>
      <w:r w:rsidRPr="004F5665">
        <w:rPr>
          <w:bCs/>
          <w:sz w:val="22"/>
          <w:szCs w:val="22"/>
        </w:rPr>
        <w:t xml:space="preserve"> projektą.</w:t>
      </w:r>
    </w:p>
    <w:p w14:paraId="1434F351" w14:textId="77777777" w:rsidR="004F5665" w:rsidRPr="00185687" w:rsidRDefault="004F5665" w:rsidP="00A21B84">
      <w:pPr>
        <w:jc w:val="both"/>
        <w:rPr>
          <w:b/>
          <w:bCs/>
          <w:sz w:val="22"/>
          <w:szCs w:val="22"/>
        </w:rPr>
      </w:pPr>
    </w:p>
    <w:p w14:paraId="162F42D9" w14:textId="740C017F" w:rsidR="004F5665" w:rsidRDefault="00A21B84" w:rsidP="004F5665">
      <w:pPr>
        <w:jc w:val="both"/>
        <w:rPr>
          <w:bCs/>
          <w:sz w:val="22"/>
          <w:szCs w:val="22"/>
        </w:rPr>
      </w:pPr>
      <w:r w:rsidRPr="00185687">
        <w:rPr>
          <w:b/>
          <w:bCs/>
          <w:sz w:val="22"/>
          <w:szCs w:val="22"/>
        </w:rPr>
        <w:t xml:space="preserve">Projekto įgyvendinimo metu vykdyta veikla: </w:t>
      </w:r>
      <w:r w:rsidRPr="00185687">
        <w:rPr>
          <w:bCs/>
          <w:sz w:val="22"/>
          <w:szCs w:val="22"/>
        </w:rPr>
        <w:t xml:space="preserve">projekto įgyvendinimo metu buvo </w:t>
      </w:r>
      <w:r w:rsidR="004F5665">
        <w:rPr>
          <w:bCs/>
          <w:sz w:val="22"/>
          <w:szCs w:val="22"/>
        </w:rPr>
        <w:t xml:space="preserve">patikrinta </w:t>
      </w:r>
      <w:r w:rsidR="004F5665" w:rsidRPr="004F5665">
        <w:rPr>
          <w:bCs/>
          <w:sz w:val="22"/>
          <w:szCs w:val="22"/>
        </w:rPr>
        <w:t>MTEP id</w:t>
      </w:r>
      <w:r w:rsidR="004F5665" w:rsidRPr="004F5665">
        <w:rPr>
          <w:rFonts w:hint="eastAsia"/>
          <w:bCs/>
          <w:sz w:val="22"/>
          <w:szCs w:val="22"/>
        </w:rPr>
        <w:t>ė</w:t>
      </w:r>
      <w:r w:rsidR="004F5665" w:rsidRPr="004F5665">
        <w:rPr>
          <w:bCs/>
          <w:sz w:val="22"/>
          <w:szCs w:val="22"/>
        </w:rPr>
        <w:t>j</w:t>
      </w:r>
      <w:r w:rsidR="004F5665">
        <w:rPr>
          <w:bCs/>
          <w:sz w:val="22"/>
          <w:szCs w:val="22"/>
        </w:rPr>
        <w:t>a</w:t>
      </w:r>
      <w:r w:rsidR="004F5665" w:rsidRPr="004F5665">
        <w:rPr>
          <w:bCs/>
          <w:sz w:val="22"/>
          <w:szCs w:val="22"/>
        </w:rPr>
        <w:t xml:space="preserve"> projekto šaukimui </w:t>
      </w:r>
      <w:proofErr w:type="spellStart"/>
      <w:r w:rsidR="004F5665" w:rsidRPr="004F5665">
        <w:rPr>
          <w:bCs/>
          <w:sz w:val="22"/>
          <w:szCs w:val="22"/>
        </w:rPr>
        <w:t>Resource</w:t>
      </w:r>
      <w:proofErr w:type="spellEnd"/>
      <w:r w:rsidR="004F5665" w:rsidRPr="004F5665">
        <w:rPr>
          <w:bCs/>
          <w:sz w:val="22"/>
          <w:szCs w:val="22"/>
        </w:rPr>
        <w:t xml:space="preserve"> </w:t>
      </w:r>
      <w:proofErr w:type="spellStart"/>
      <w:r w:rsidR="004F5665" w:rsidRPr="004F5665">
        <w:rPr>
          <w:bCs/>
          <w:sz w:val="22"/>
          <w:szCs w:val="22"/>
        </w:rPr>
        <w:t>Efficiency</w:t>
      </w:r>
      <w:proofErr w:type="spellEnd"/>
      <w:r w:rsidR="004F5665" w:rsidRPr="004F5665">
        <w:rPr>
          <w:bCs/>
          <w:sz w:val="22"/>
          <w:szCs w:val="22"/>
        </w:rPr>
        <w:t xml:space="preserve"> </w:t>
      </w:r>
      <w:proofErr w:type="spellStart"/>
      <w:r w:rsidR="004F5665" w:rsidRPr="004F5665">
        <w:rPr>
          <w:bCs/>
          <w:sz w:val="22"/>
          <w:szCs w:val="22"/>
        </w:rPr>
        <w:t>of</w:t>
      </w:r>
      <w:proofErr w:type="spellEnd"/>
      <w:r w:rsidR="004F5665" w:rsidRPr="004F5665">
        <w:rPr>
          <w:bCs/>
          <w:sz w:val="22"/>
          <w:szCs w:val="22"/>
        </w:rPr>
        <w:t xml:space="preserve"> PV </w:t>
      </w:r>
      <w:proofErr w:type="spellStart"/>
      <w:r w:rsidR="004F5665" w:rsidRPr="004F5665">
        <w:rPr>
          <w:bCs/>
          <w:sz w:val="22"/>
          <w:szCs w:val="22"/>
        </w:rPr>
        <w:t>in</w:t>
      </w:r>
      <w:proofErr w:type="spellEnd"/>
      <w:r w:rsidR="004F5665" w:rsidRPr="004F5665">
        <w:rPr>
          <w:bCs/>
          <w:sz w:val="22"/>
          <w:szCs w:val="22"/>
        </w:rPr>
        <w:t xml:space="preserve"> </w:t>
      </w:r>
      <w:proofErr w:type="spellStart"/>
      <w:r w:rsidR="004F5665" w:rsidRPr="004F5665">
        <w:rPr>
          <w:bCs/>
          <w:sz w:val="22"/>
          <w:szCs w:val="22"/>
        </w:rPr>
        <w:t>Production</w:t>
      </w:r>
      <w:proofErr w:type="spellEnd"/>
      <w:r w:rsidR="004F5665" w:rsidRPr="004F5665">
        <w:rPr>
          <w:bCs/>
          <w:sz w:val="22"/>
          <w:szCs w:val="22"/>
        </w:rPr>
        <w:t xml:space="preserve">, </w:t>
      </w:r>
      <w:proofErr w:type="spellStart"/>
      <w:r w:rsidR="004F5665" w:rsidRPr="004F5665">
        <w:rPr>
          <w:bCs/>
          <w:sz w:val="22"/>
          <w:szCs w:val="22"/>
        </w:rPr>
        <w:t>Use</w:t>
      </w:r>
      <w:proofErr w:type="spellEnd"/>
      <w:r w:rsidR="004F5665" w:rsidRPr="004F5665">
        <w:rPr>
          <w:bCs/>
          <w:sz w:val="22"/>
          <w:szCs w:val="22"/>
        </w:rPr>
        <w:t xml:space="preserve"> </w:t>
      </w:r>
      <w:proofErr w:type="spellStart"/>
      <w:r w:rsidR="004F5665" w:rsidRPr="004F5665">
        <w:rPr>
          <w:bCs/>
          <w:sz w:val="22"/>
          <w:szCs w:val="22"/>
        </w:rPr>
        <w:t>and</w:t>
      </w:r>
      <w:proofErr w:type="spellEnd"/>
      <w:r w:rsidR="004F5665" w:rsidRPr="004F5665">
        <w:rPr>
          <w:bCs/>
          <w:sz w:val="22"/>
          <w:szCs w:val="22"/>
        </w:rPr>
        <w:t xml:space="preserve"> </w:t>
      </w:r>
      <w:proofErr w:type="spellStart"/>
      <w:r w:rsidR="004F5665" w:rsidRPr="004F5665">
        <w:rPr>
          <w:bCs/>
          <w:sz w:val="22"/>
          <w:szCs w:val="22"/>
        </w:rPr>
        <w:t>Disposal</w:t>
      </w:r>
      <w:proofErr w:type="spellEnd"/>
      <w:r w:rsidR="004F5665" w:rsidRPr="004F5665">
        <w:rPr>
          <w:bCs/>
          <w:sz w:val="22"/>
          <w:szCs w:val="22"/>
        </w:rPr>
        <w:t xml:space="preserve"> (HORIZON-CL5-2024-D3-02-07)</w:t>
      </w:r>
      <w:r w:rsidR="004F5665">
        <w:rPr>
          <w:bCs/>
          <w:sz w:val="22"/>
          <w:szCs w:val="22"/>
        </w:rPr>
        <w:t xml:space="preserve">, </w:t>
      </w:r>
      <w:r w:rsidR="004F5665" w:rsidRPr="004F5665">
        <w:rPr>
          <w:bCs/>
          <w:sz w:val="22"/>
          <w:szCs w:val="22"/>
        </w:rPr>
        <w:t>buvo atliekama literat</w:t>
      </w:r>
      <w:r w:rsidR="004F5665" w:rsidRPr="004F5665">
        <w:rPr>
          <w:rFonts w:hint="eastAsia"/>
          <w:bCs/>
          <w:sz w:val="22"/>
          <w:szCs w:val="22"/>
        </w:rPr>
        <w:t>ū</w:t>
      </w:r>
      <w:r w:rsidR="004F5665" w:rsidRPr="004F5665">
        <w:rPr>
          <w:bCs/>
          <w:sz w:val="22"/>
          <w:szCs w:val="22"/>
        </w:rPr>
        <w:t>ros analiz</w:t>
      </w:r>
      <w:r w:rsidR="004F5665" w:rsidRPr="004F5665">
        <w:rPr>
          <w:rFonts w:hint="eastAsia"/>
          <w:bCs/>
          <w:sz w:val="22"/>
          <w:szCs w:val="22"/>
        </w:rPr>
        <w:t>ė</w:t>
      </w:r>
      <w:r w:rsidR="004F5665" w:rsidRPr="004F5665">
        <w:rPr>
          <w:bCs/>
          <w:sz w:val="22"/>
          <w:szCs w:val="22"/>
        </w:rPr>
        <w:t xml:space="preserve"> bei eksperimentai siekiant suformuoti lazeriu inicijuoto </w:t>
      </w:r>
      <w:proofErr w:type="spellStart"/>
      <w:r w:rsidR="004F5665" w:rsidRPr="004F5665">
        <w:rPr>
          <w:bCs/>
          <w:sz w:val="22"/>
          <w:szCs w:val="22"/>
        </w:rPr>
        <w:t>grafeno</w:t>
      </w:r>
      <w:proofErr w:type="spellEnd"/>
      <w:r w:rsidR="004F5665" w:rsidRPr="004F5665">
        <w:rPr>
          <w:bCs/>
          <w:sz w:val="22"/>
          <w:szCs w:val="22"/>
        </w:rPr>
        <w:t xml:space="preserve"> (LIG) elektrodus, tinkamus lankstiems saul</w:t>
      </w:r>
      <w:r w:rsidR="004F5665" w:rsidRPr="004F5665">
        <w:rPr>
          <w:rFonts w:hint="eastAsia"/>
          <w:bCs/>
          <w:sz w:val="22"/>
          <w:szCs w:val="22"/>
        </w:rPr>
        <w:t>ė</w:t>
      </w:r>
      <w:r w:rsidR="004F5665" w:rsidRPr="004F5665">
        <w:rPr>
          <w:bCs/>
          <w:sz w:val="22"/>
          <w:szCs w:val="22"/>
        </w:rPr>
        <w:t>s elementams.</w:t>
      </w:r>
    </w:p>
    <w:p w14:paraId="0BA2687D" w14:textId="77777777" w:rsidR="004F5665" w:rsidRPr="004F5665" w:rsidRDefault="004F5665" w:rsidP="004F5665">
      <w:pPr>
        <w:jc w:val="both"/>
        <w:rPr>
          <w:bCs/>
          <w:sz w:val="22"/>
          <w:szCs w:val="22"/>
        </w:rPr>
      </w:pPr>
    </w:p>
    <w:p w14:paraId="2E244BA3" w14:textId="77777777" w:rsidR="004F5665" w:rsidRPr="004F5665" w:rsidRDefault="004F5665" w:rsidP="004F5665">
      <w:pPr>
        <w:jc w:val="both"/>
        <w:rPr>
          <w:b/>
          <w:sz w:val="22"/>
          <w:szCs w:val="22"/>
        </w:rPr>
      </w:pPr>
      <w:r w:rsidRPr="004F5665">
        <w:rPr>
          <w:b/>
          <w:sz w:val="22"/>
          <w:szCs w:val="22"/>
        </w:rPr>
        <w:t>LIG formavimas ir jo parametr</w:t>
      </w:r>
      <w:r w:rsidRPr="004F5665">
        <w:rPr>
          <w:rFonts w:hint="eastAsia"/>
          <w:b/>
          <w:sz w:val="22"/>
          <w:szCs w:val="22"/>
        </w:rPr>
        <w:t>ų</w:t>
      </w:r>
      <w:r w:rsidRPr="004F5665">
        <w:rPr>
          <w:b/>
          <w:sz w:val="22"/>
          <w:szCs w:val="22"/>
        </w:rPr>
        <w:t xml:space="preserve"> </w:t>
      </w:r>
      <w:r w:rsidRPr="004F5665">
        <w:rPr>
          <w:rFonts w:hint="eastAsia"/>
          <w:b/>
          <w:sz w:val="22"/>
          <w:szCs w:val="22"/>
        </w:rPr>
        <w:t>į</w:t>
      </w:r>
      <w:r w:rsidRPr="004F5665">
        <w:rPr>
          <w:b/>
          <w:sz w:val="22"/>
          <w:szCs w:val="22"/>
        </w:rPr>
        <w:t>taka</w:t>
      </w:r>
    </w:p>
    <w:p w14:paraId="417666A9" w14:textId="77777777" w:rsidR="004F5665" w:rsidRPr="004F5665" w:rsidRDefault="004F5665" w:rsidP="004F5665">
      <w:pPr>
        <w:jc w:val="both"/>
        <w:rPr>
          <w:bCs/>
          <w:sz w:val="22"/>
          <w:szCs w:val="22"/>
        </w:rPr>
      </w:pPr>
      <w:r w:rsidRPr="004F5665">
        <w:rPr>
          <w:bCs/>
          <w:sz w:val="22"/>
          <w:szCs w:val="22"/>
        </w:rPr>
        <w:t>Eksperiment</w:t>
      </w:r>
      <w:r w:rsidRPr="004F5665">
        <w:rPr>
          <w:rFonts w:hint="eastAsia"/>
          <w:bCs/>
          <w:sz w:val="22"/>
          <w:szCs w:val="22"/>
        </w:rPr>
        <w:t>ų</w:t>
      </w:r>
      <w:r w:rsidRPr="004F5665">
        <w:rPr>
          <w:bCs/>
          <w:sz w:val="22"/>
          <w:szCs w:val="22"/>
        </w:rPr>
        <w:t xml:space="preserve"> metu LIG buvo formuojamas skirtingais lazerio bangos ilgiais (532 </w:t>
      </w:r>
      <w:proofErr w:type="spellStart"/>
      <w:r w:rsidRPr="004F5665">
        <w:rPr>
          <w:bCs/>
          <w:sz w:val="22"/>
          <w:szCs w:val="22"/>
        </w:rPr>
        <w:t>nm</w:t>
      </w:r>
      <w:proofErr w:type="spellEnd"/>
      <w:r w:rsidRPr="004F5665">
        <w:rPr>
          <w:bCs/>
          <w:sz w:val="22"/>
          <w:szCs w:val="22"/>
        </w:rPr>
        <w:t xml:space="preserve"> ir 10,6 µm), impuls</w:t>
      </w:r>
      <w:r w:rsidRPr="004F5665">
        <w:rPr>
          <w:rFonts w:hint="eastAsia"/>
          <w:bCs/>
          <w:sz w:val="22"/>
          <w:szCs w:val="22"/>
        </w:rPr>
        <w:t>ų</w:t>
      </w:r>
      <w:r w:rsidRPr="004F5665">
        <w:rPr>
          <w:bCs/>
          <w:sz w:val="22"/>
          <w:szCs w:val="22"/>
        </w:rPr>
        <w:t xml:space="preserve"> trukm</w:t>
      </w:r>
      <w:r w:rsidRPr="004F5665">
        <w:rPr>
          <w:rFonts w:hint="eastAsia"/>
          <w:bCs/>
          <w:sz w:val="22"/>
          <w:szCs w:val="22"/>
        </w:rPr>
        <w:t>ė</w:t>
      </w:r>
      <w:r w:rsidRPr="004F5665">
        <w:rPr>
          <w:bCs/>
          <w:sz w:val="22"/>
          <w:szCs w:val="22"/>
        </w:rPr>
        <w:t>mis (nuolatin</w:t>
      </w:r>
      <w:r w:rsidRPr="004F5665">
        <w:rPr>
          <w:rFonts w:hint="eastAsia"/>
          <w:bCs/>
          <w:sz w:val="22"/>
          <w:szCs w:val="22"/>
        </w:rPr>
        <w:t>ė</w:t>
      </w:r>
      <w:r w:rsidRPr="004F5665">
        <w:rPr>
          <w:bCs/>
          <w:sz w:val="22"/>
          <w:szCs w:val="22"/>
        </w:rPr>
        <w:t xml:space="preserve">s </w:t>
      </w:r>
      <w:proofErr w:type="spellStart"/>
      <w:r w:rsidRPr="004F5665">
        <w:rPr>
          <w:bCs/>
          <w:sz w:val="22"/>
          <w:szCs w:val="22"/>
        </w:rPr>
        <w:t>ceikos</w:t>
      </w:r>
      <w:proofErr w:type="spellEnd"/>
      <w:r w:rsidRPr="004F5665">
        <w:rPr>
          <w:bCs/>
          <w:sz w:val="22"/>
          <w:szCs w:val="22"/>
        </w:rPr>
        <w:t xml:space="preserve"> lazeris, pikosekund</w:t>
      </w:r>
      <w:r w:rsidRPr="004F5665">
        <w:rPr>
          <w:rFonts w:hint="eastAsia"/>
          <w:bCs/>
          <w:sz w:val="22"/>
          <w:szCs w:val="22"/>
        </w:rPr>
        <w:t>ė</w:t>
      </w:r>
      <w:r w:rsidRPr="004F5665">
        <w:rPr>
          <w:bCs/>
          <w:sz w:val="22"/>
          <w:szCs w:val="22"/>
        </w:rPr>
        <w:t xml:space="preserve">s ir </w:t>
      </w:r>
      <w:proofErr w:type="spellStart"/>
      <w:r w:rsidRPr="004F5665">
        <w:rPr>
          <w:bCs/>
          <w:sz w:val="22"/>
          <w:szCs w:val="22"/>
        </w:rPr>
        <w:t>femtosekund</w:t>
      </w:r>
      <w:r w:rsidRPr="004F5665">
        <w:rPr>
          <w:rFonts w:hint="eastAsia"/>
          <w:bCs/>
          <w:sz w:val="22"/>
          <w:szCs w:val="22"/>
        </w:rPr>
        <w:t>ė</w:t>
      </w:r>
      <w:r w:rsidRPr="004F5665">
        <w:rPr>
          <w:bCs/>
          <w:sz w:val="22"/>
          <w:szCs w:val="22"/>
        </w:rPr>
        <w:t>s</w:t>
      </w:r>
      <w:proofErr w:type="spellEnd"/>
      <w:r w:rsidRPr="004F5665">
        <w:rPr>
          <w:bCs/>
          <w:sz w:val="22"/>
          <w:szCs w:val="22"/>
        </w:rPr>
        <w:t>), galios tankiais ir pluošto skenavimo greičiais. Paviršin</w:t>
      </w:r>
      <w:r w:rsidRPr="004F5665">
        <w:rPr>
          <w:rFonts w:hint="eastAsia"/>
          <w:bCs/>
          <w:sz w:val="22"/>
          <w:szCs w:val="22"/>
        </w:rPr>
        <w:t>ė</w:t>
      </w:r>
      <w:r w:rsidRPr="004F5665">
        <w:rPr>
          <w:bCs/>
          <w:sz w:val="22"/>
          <w:szCs w:val="22"/>
        </w:rPr>
        <w:t xml:space="preserve"> varža buvo matuojama keturi</w:t>
      </w:r>
      <w:r w:rsidRPr="004F5665">
        <w:rPr>
          <w:rFonts w:hint="eastAsia"/>
          <w:bCs/>
          <w:sz w:val="22"/>
          <w:szCs w:val="22"/>
        </w:rPr>
        <w:t>ų</w:t>
      </w:r>
      <w:r w:rsidRPr="004F5665">
        <w:rPr>
          <w:bCs/>
          <w:sz w:val="22"/>
          <w:szCs w:val="22"/>
        </w:rPr>
        <w:t xml:space="preserve"> zond</w:t>
      </w:r>
      <w:r w:rsidRPr="004F5665">
        <w:rPr>
          <w:rFonts w:hint="eastAsia"/>
          <w:bCs/>
          <w:sz w:val="22"/>
          <w:szCs w:val="22"/>
        </w:rPr>
        <w:t>ų</w:t>
      </w:r>
      <w:r w:rsidRPr="004F5665">
        <w:rPr>
          <w:bCs/>
          <w:sz w:val="22"/>
          <w:szCs w:val="22"/>
        </w:rPr>
        <w:t xml:space="preserve"> metodu, o LIG strukt</w:t>
      </w:r>
      <w:r w:rsidRPr="004F5665">
        <w:rPr>
          <w:rFonts w:hint="eastAsia"/>
          <w:bCs/>
          <w:sz w:val="22"/>
          <w:szCs w:val="22"/>
        </w:rPr>
        <w:t>ū</w:t>
      </w:r>
      <w:r w:rsidRPr="004F5665">
        <w:rPr>
          <w:bCs/>
          <w:sz w:val="22"/>
          <w:szCs w:val="22"/>
        </w:rPr>
        <w:t xml:space="preserve">rai analizuoti naudoti </w:t>
      </w:r>
      <w:proofErr w:type="spellStart"/>
      <w:r w:rsidRPr="004F5665">
        <w:rPr>
          <w:bCs/>
          <w:sz w:val="22"/>
          <w:szCs w:val="22"/>
        </w:rPr>
        <w:t>Ramano</w:t>
      </w:r>
      <w:proofErr w:type="spellEnd"/>
      <w:r w:rsidRPr="004F5665">
        <w:rPr>
          <w:bCs/>
          <w:sz w:val="22"/>
          <w:szCs w:val="22"/>
        </w:rPr>
        <w:t xml:space="preserve"> spektroskopijos matavimai.</w:t>
      </w:r>
    </w:p>
    <w:p w14:paraId="764D2EF1" w14:textId="77777777" w:rsidR="004F5665" w:rsidRPr="004F5665" w:rsidRDefault="004F5665" w:rsidP="004F5665">
      <w:pPr>
        <w:jc w:val="both"/>
        <w:rPr>
          <w:bCs/>
          <w:sz w:val="22"/>
          <w:szCs w:val="22"/>
        </w:rPr>
      </w:pPr>
      <w:r w:rsidRPr="004F5665">
        <w:rPr>
          <w:bCs/>
          <w:sz w:val="22"/>
          <w:szCs w:val="22"/>
        </w:rPr>
        <w:t xml:space="preserve">Naudoti bandiniai - 127 µm storio </w:t>
      </w:r>
      <w:proofErr w:type="spellStart"/>
      <w:r w:rsidRPr="004F5665">
        <w:rPr>
          <w:bCs/>
          <w:sz w:val="22"/>
          <w:szCs w:val="22"/>
        </w:rPr>
        <w:t>Poliimido</w:t>
      </w:r>
      <w:proofErr w:type="spellEnd"/>
      <w:r w:rsidRPr="004F5665">
        <w:rPr>
          <w:bCs/>
          <w:sz w:val="22"/>
          <w:szCs w:val="22"/>
        </w:rPr>
        <w:t xml:space="preserve"> (PI) pl</w:t>
      </w:r>
      <w:r w:rsidRPr="004F5665">
        <w:rPr>
          <w:rFonts w:hint="eastAsia"/>
          <w:bCs/>
          <w:sz w:val="22"/>
          <w:szCs w:val="22"/>
        </w:rPr>
        <w:t>ė</w:t>
      </w:r>
      <w:r w:rsidRPr="004F5665">
        <w:rPr>
          <w:bCs/>
          <w:sz w:val="22"/>
          <w:szCs w:val="22"/>
        </w:rPr>
        <w:t>vel</w:t>
      </w:r>
      <w:r w:rsidRPr="004F5665">
        <w:rPr>
          <w:rFonts w:hint="eastAsia"/>
          <w:bCs/>
          <w:sz w:val="22"/>
          <w:szCs w:val="22"/>
        </w:rPr>
        <w:t>ė</w:t>
      </w:r>
      <w:r w:rsidRPr="004F5665">
        <w:rPr>
          <w:bCs/>
          <w:sz w:val="22"/>
          <w:szCs w:val="22"/>
        </w:rPr>
        <w:t xml:space="preserve">. Lazerio pluošto valdymui buvo naudojami </w:t>
      </w:r>
      <w:proofErr w:type="spellStart"/>
      <w:r w:rsidRPr="004F5665">
        <w:rPr>
          <w:bCs/>
          <w:sz w:val="22"/>
          <w:szCs w:val="22"/>
        </w:rPr>
        <w:t>Scanlab</w:t>
      </w:r>
      <w:proofErr w:type="spellEnd"/>
      <w:r w:rsidRPr="004F5665">
        <w:rPr>
          <w:bCs/>
          <w:sz w:val="22"/>
          <w:szCs w:val="22"/>
        </w:rPr>
        <w:t xml:space="preserve"> </w:t>
      </w:r>
      <w:proofErr w:type="spellStart"/>
      <w:r w:rsidRPr="004F5665">
        <w:rPr>
          <w:bCs/>
          <w:sz w:val="22"/>
          <w:szCs w:val="22"/>
        </w:rPr>
        <w:t>galvoskeneriai</w:t>
      </w:r>
      <w:proofErr w:type="spellEnd"/>
      <w:r w:rsidRPr="004F5665">
        <w:rPr>
          <w:bCs/>
          <w:sz w:val="22"/>
          <w:szCs w:val="22"/>
        </w:rPr>
        <w:t xml:space="preserve">. Bandiniai buvo talpinami </w:t>
      </w:r>
      <w:proofErr w:type="spellStart"/>
      <w:r w:rsidRPr="004F5665">
        <w:rPr>
          <w:bCs/>
          <w:sz w:val="22"/>
          <w:szCs w:val="22"/>
        </w:rPr>
        <w:t>galvoskenerio</w:t>
      </w:r>
      <w:proofErr w:type="spellEnd"/>
      <w:r w:rsidRPr="004F5665">
        <w:rPr>
          <w:bCs/>
          <w:sz w:val="22"/>
          <w:szCs w:val="22"/>
        </w:rPr>
        <w:t xml:space="preserve"> objektyvo žindinio </w:t>
      </w:r>
      <w:proofErr w:type="spellStart"/>
      <w:r w:rsidRPr="004F5665">
        <w:rPr>
          <w:bCs/>
          <w:sz w:val="22"/>
          <w:szCs w:val="22"/>
        </w:rPr>
        <w:t>plokšumoje</w:t>
      </w:r>
      <w:proofErr w:type="spellEnd"/>
      <w:r w:rsidRPr="004F5665">
        <w:rPr>
          <w:bCs/>
          <w:sz w:val="22"/>
          <w:szCs w:val="22"/>
        </w:rPr>
        <w:t xml:space="preserve"> arba keli</w:t>
      </w:r>
      <w:r w:rsidRPr="004F5665">
        <w:rPr>
          <w:rFonts w:hint="eastAsia"/>
          <w:bCs/>
          <w:sz w:val="22"/>
          <w:szCs w:val="22"/>
        </w:rPr>
        <w:t>ų</w:t>
      </w:r>
      <w:r w:rsidRPr="004F5665">
        <w:rPr>
          <w:bCs/>
          <w:sz w:val="22"/>
          <w:szCs w:val="22"/>
        </w:rPr>
        <w:t xml:space="preserve"> milimetr</w:t>
      </w:r>
      <w:r w:rsidRPr="004F5665">
        <w:rPr>
          <w:rFonts w:hint="eastAsia"/>
          <w:bCs/>
          <w:sz w:val="22"/>
          <w:szCs w:val="22"/>
        </w:rPr>
        <w:t>ų</w:t>
      </w:r>
      <w:r w:rsidRPr="004F5665">
        <w:rPr>
          <w:bCs/>
          <w:sz w:val="22"/>
          <w:szCs w:val="22"/>
        </w:rPr>
        <w:t xml:space="preserve"> aukštyje virš jos. Skenuojant linijas ant PI paviršiaus buvo formuojamos stačiakamp</w:t>
      </w:r>
      <w:r w:rsidRPr="004F5665">
        <w:rPr>
          <w:rFonts w:hint="eastAsia"/>
          <w:bCs/>
          <w:sz w:val="22"/>
          <w:szCs w:val="22"/>
        </w:rPr>
        <w:t>ė</w:t>
      </w:r>
      <w:r w:rsidRPr="004F5665">
        <w:rPr>
          <w:bCs/>
          <w:sz w:val="22"/>
          <w:szCs w:val="22"/>
        </w:rPr>
        <w:t>s LIG fig</w:t>
      </w:r>
      <w:r w:rsidRPr="004F5665">
        <w:rPr>
          <w:rFonts w:hint="eastAsia"/>
          <w:bCs/>
          <w:sz w:val="22"/>
          <w:szCs w:val="22"/>
        </w:rPr>
        <w:t>ū</w:t>
      </w:r>
      <w:r w:rsidRPr="004F5665">
        <w:rPr>
          <w:bCs/>
          <w:sz w:val="22"/>
          <w:szCs w:val="22"/>
        </w:rPr>
        <w:t xml:space="preserve">ros. </w:t>
      </w:r>
    </w:p>
    <w:p w14:paraId="0A0ED3AF" w14:textId="77777777" w:rsidR="004F5665" w:rsidRPr="004F5665" w:rsidRDefault="004F5665" w:rsidP="004F5665">
      <w:pPr>
        <w:jc w:val="both"/>
        <w:rPr>
          <w:bCs/>
          <w:sz w:val="22"/>
          <w:szCs w:val="22"/>
        </w:rPr>
      </w:pPr>
      <w:r w:rsidRPr="004F5665">
        <w:rPr>
          <w:bCs/>
          <w:sz w:val="22"/>
          <w:szCs w:val="22"/>
        </w:rPr>
        <w:t>Tyrimo metu buvo atlikti LIG paviršin</w:t>
      </w:r>
      <w:r w:rsidRPr="004F5665">
        <w:rPr>
          <w:rFonts w:hint="eastAsia"/>
          <w:bCs/>
          <w:sz w:val="22"/>
          <w:szCs w:val="22"/>
        </w:rPr>
        <w:t>ė</w:t>
      </w:r>
      <w:r w:rsidRPr="004F5665">
        <w:rPr>
          <w:bCs/>
          <w:sz w:val="22"/>
          <w:szCs w:val="22"/>
        </w:rPr>
        <w:t>s varžos matavimai naudojant keturi</w:t>
      </w:r>
      <w:r w:rsidRPr="004F5665">
        <w:rPr>
          <w:rFonts w:hint="eastAsia"/>
          <w:bCs/>
          <w:sz w:val="22"/>
          <w:szCs w:val="22"/>
        </w:rPr>
        <w:t>ų</w:t>
      </w:r>
      <w:r w:rsidRPr="004F5665">
        <w:rPr>
          <w:bCs/>
          <w:sz w:val="22"/>
          <w:szCs w:val="22"/>
        </w:rPr>
        <w:t xml:space="preserve"> zond</w:t>
      </w:r>
      <w:r w:rsidRPr="004F5665">
        <w:rPr>
          <w:rFonts w:hint="eastAsia"/>
          <w:bCs/>
          <w:sz w:val="22"/>
          <w:szCs w:val="22"/>
        </w:rPr>
        <w:t>ų</w:t>
      </w:r>
      <w:r w:rsidRPr="004F5665">
        <w:rPr>
          <w:bCs/>
          <w:sz w:val="22"/>
          <w:szCs w:val="22"/>
        </w:rPr>
        <w:t xml:space="preserve"> metodą. matavimai buvo atlikti naudojant matuokl</w:t>
      </w:r>
      <w:r w:rsidRPr="004F5665">
        <w:rPr>
          <w:rFonts w:hint="eastAsia"/>
          <w:bCs/>
          <w:sz w:val="22"/>
          <w:szCs w:val="22"/>
        </w:rPr>
        <w:t>į</w:t>
      </w:r>
      <w:r w:rsidRPr="004F5665">
        <w:rPr>
          <w:bCs/>
          <w:sz w:val="22"/>
          <w:szCs w:val="22"/>
        </w:rPr>
        <w:t xml:space="preserve"> (</w:t>
      </w:r>
      <w:proofErr w:type="spellStart"/>
      <w:r w:rsidRPr="004F5665">
        <w:rPr>
          <w:bCs/>
          <w:sz w:val="22"/>
          <w:szCs w:val="22"/>
        </w:rPr>
        <w:t>Keithley</w:t>
      </w:r>
      <w:proofErr w:type="spellEnd"/>
      <w:r w:rsidRPr="004F5665">
        <w:rPr>
          <w:bCs/>
          <w:sz w:val="22"/>
          <w:szCs w:val="22"/>
        </w:rPr>
        <w:t xml:space="preserve"> 2602A).</w:t>
      </w:r>
    </w:p>
    <w:p w14:paraId="75DB8510" w14:textId="77777777" w:rsidR="004F5665" w:rsidRPr="004F5665" w:rsidRDefault="004F5665" w:rsidP="004F5665">
      <w:pPr>
        <w:jc w:val="both"/>
        <w:rPr>
          <w:bCs/>
          <w:sz w:val="22"/>
          <w:szCs w:val="22"/>
        </w:rPr>
      </w:pPr>
      <w:r w:rsidRPr="004F5665">
        <w:rPr>
          <w:bCs/>
          <w:sz w:val="22"/>
          <w:szCs w:val="22"/>
        </w:rPr>
        <w:t xml:space="preserve">Raman spektroskopijos matavimai buvo atlikti naudojant Raman spektrometrą/mikroskopą </w:t>
      </w:r>
      <w:proofErr w:type="spellStart"/>
      <w:r w:rsidRPr="004F5665">
        <w:rPr>
          <w:bCs/>
          <w:sz w:val="22"/>
          <w:szCs w:val="22"/>
        </w:rPr>
        <w:t>in</w:t>
      </w:r>
      <w:proofErr w:type="spellEnd"/>
      <w:r w:rsidRPr="004F5665">
        <w:rPr>
          <w:bCs/>
          <w:sz w:val="22"/>
          <w:szCs w:val="22"/>
        </w:rPr>
        <w:t xml:space="preserve"> Via (</w:t>
      </w:r>
      <w:proofErr w:type="spellStart"/>
      <w:r w:rsidRPr="004F5665">
        <w:rPr>
          <w:bCs/>
          <w:sz w:val="22"/>
          <w:szCs w:val="22"/>
        </w:rPr>
        <w:t>Renishaw</w:t>
      </w:r>
      <w:proofErr w:type="spellEnd"/>
      <w:r w:rsidRPr="004F5665">
        <w:rPr>
          <w:bCs/>
          <w:sz w:val="22"/>
          <w:szCs w:val="22"/>
        </w:rPr>
        <w:t xml:space="preserve">).Spektrai buvo sužadinti 532 </w:t>
      </w:r>
      <w:proofErr w:type="spellStart"/>
      <w:r w:rsidRPr="004F5665">
        <w:rPr>
          <w:bCs/>
          <w:sz w:val="22"/>
          <w:szCs w:val="22"/>
        </w:rPr>
        <w:t>nm</w:t>
      </w:r>
      <w:proofErr w:type="spellEnd"/>
      <w:r w:rsidRPr="004F5665">
        <w:rPr>
          <w:bCs/>
          <w:sz w:val="22"/>
          <w:szCs w:val="22"/>
        </w:rPr>
        <w:t xml:space="preserve"> bangos ilgio lazeriu ir išsklaidyti naudojant 1800 grioveli</w:t>
      </w:r>
      <w:r w:rsidRPr="004F5665">
        <w:rPr>
          <w:rFonts w:hint="eastAsia"/>
          <w:bCs/>
          <w:sz w:val="22"/>
          <w:szCs w:val="22"/>
        </w:rPr>
        <w:t>ų</w:t>
      </w:r>
      <w:r w:rsidRPr="004F5665">
        <w:rPr>
          <w:bCs/>
          <w:sz w:val="22"/>
          <w:szCs w:val="22"/>
        </w:rPr>
        <w:t>/mm gardelę. Raman spektrai buvo registruojami naudojant 50×/0,75 NA objektyvą.</w:t>
      </w:r>
    </w:p>
    <w:p w14:paraId="018CA244" w14:textId="77777777" w:rsidR="004F5665" w:rsidRPr="004F5665" w:rsidRDefault="004F5665" w:rsidP="004F5665">
      <w:pPr>
        <w:jc w:val="both"/>
        <w:rPr>
          <w:bCs/>
          <w:sz w:val="22"/>
          <w:szCs w:val="22"/>
        </w:rPr>
      </w:pPr>
      <w:proofErr w:type="spellStart"/>
      <w:r w:rsidRPr="004F5665">
        <w:rPr>
          <w:bCs/>
          <w:sz w:val="22"/>
          <w:szCs w:val="22"/>
        </w:rPr>
        <w:lastRenderedPageBreak/>
        <w:t>Ramano</w:t>
      </w:r>
      <w:proofErr w:type="spellEnd"/>
      <w:r w:rsidRPr="004F5665">
        <w:rPr>
          <w:bCs/>
          <w:sz w:val="22"/>
          <w:szCs w:val="22"/>
        </w:rPr>
        <w:t xml:space="preserve"> spektroskopija patvirtino LIG susidarymą PI paviršiuje, nes buvo stebimos aiškios G (~1560 cm⁻¹) ir 2D (~2700 cm⁻¹) spektrin</w:t>
      </w:r>
      <w:r w:rsidRPr="004F5665">
        <w:rPr>
          <w:rFonts w:hint="eastAsia"/>
          <w:bCs/>
          <w:sz w:val="22"/>
          <w:szCs w:val="22"/>
        </w:rPr>
        <w:t>ė</w:t>
      </w:r>
      <w:r w:rsidRPr="004F5665">
        <w:rPr>
          <w:bCs/>
          <w:sz w:val="22"/>
          <w:szCs w:val="22"/>
        </w:rPr>
        <w:t>s smail</w:t>
      </w:r>
      <w:r w:rsidRPr="004F5665">
        <w:rPr>
          <w:rFonts w:hint="eastAsia"/>
          <w:bCs/>
          <w:sz w:val="22"/>
          <w:szCs w:val="22"/>
        </w:rPr>
        <w:t>ė</w:t>
      </w:r>
      <w:r w:rsidRPr="004F5665">
        <w:rPr>
          <w:bCs/>
          <w:sz w:val="22"/>
          <w:szCs w:val="22"/>
        </w:rPr>
        <w:t>s, b</w:t>
      </w:r>
      <w:r w:rsidRPr="004F5665">
        <w:rPr>
          <w:rFonts w:hint="eastAsia"/>
          <w:bCs/>
          <w:sz w:val="22"/>
          <w:szCs w:val="22"/>
        </w:rPr>
        <w:t>ū</w:t>
      </w:r>
      <w:r w:rsidRPr="004F5665">
        <w:rPr>
          <w:bCs/>
          <w:sz w:val="22"/>
          <w:szCs w:val="22"/>
        </w:rPr>
        <w:t xml:space="preserve">dingos </w:t>
      </w:r>
      <w:proofErr w:type="spellStart"/>
      <w:r w:rsidRPr="004F5665">
        <w:rPr>
          <w:bCs/>
          <w:sz w:val="22"/>
          <w:szCs w:val="22"/>
        </w:rPr>
        <w:t>grafenui</w:t>
      </w:r>
      <w:proofErr w:type="spellEnd"/>
      <w:r w:rsidRPr="004F5665">
        <w:rPr>
          <w:bCs/>
          <w:sz w:val="22"/>
          <w:szCs w:val="22"/>
        </w:rPr>
        <w:t>. Taip pat matyti D smail</w:t>
      </w:r>
      <w:r w:rsidRPr="004F5665">
        <w:rPr>
          <w:rFonts w:hint="eastAsia"/>
          <w:bCs/>
          <w:sz w:val="22"/>
          <w:szCs w:val="22"/>
        </w:rPr>
        <w:t>ė</w:t>
      </w:r>
      <w:r w:rsidRPr="004F5665">
        <w:rPr>
          <w:bCs/>
          <w:sz w:val="22"/>
          <w:szCs w:val="22"/>
        </w:rPr>
        <w:t xml:space="preserve"> (~1350 cm⁻¹), nurodanti defekt</w:t>
      </w:r>
      <w:r w:rsidRPr="004F5665">
        <w:rPr>
          <w:rFonts w:hint="eastAsia"/>
          <w:bCs/>
          <w:sz w:val="22"/>
          <w:szCs w:val="22"/>
        </w:rPr>
        <w:t>ų</w:t>
      </w:r>
      <w:r w:rsidRPr="004F5665">
        <w:rPr>
          <w:bCs/>
          <w:sz w:val="22"/>
          <w:szCs w:val="22"/>
        </w:rPr>
        <w:t xml:space="preserve"> kiek</w:t>
      </w:r>
      <w:r w:rsidRPr="004F5665">
        <w:rPr>
          <w:rFonts w:hint="eastAsia"/>
          <w:bCs/>
          <w:sz w:val="22"/>
          <w:szCs w:val="22"/>
        </w:rPr>
        <w:t>į</w:t>
      </w:r>
      <w:r w:rsidRPr="004F5665">
        <w:rPr>
          <w:bCs/>
          <w:sz w:val="22"/>
          <w:szCs w:val="22"/>
        </w:rPr>
        <w:t xml:space="preserve">, kas rodo ne visiškai idealią </w:t>
      </w:r>
      <w:proofErr w:type="spellStart"/>
      <w:r w:rsidRPr="004F5665">
        <w:rPr>
          <w:bCs/>
          <w:sz w:val="22"/>
          <w:szCs w:val="22"/>
        </w:rPr>
        <w:t>grafeno</w:t>
      </w:r>
      <w:proofErr w:type="spellEnd"/>
      <w:r w:rsidRPr="004F5665">
        <w:rPr>
          <w:bCs/>
          <w:sz w:val="22"/>
          <w:szCs w:val="22"/>
        </w:rPr>
        <w:t xml:space="preserve"> kristalinę strukt</w:t>
      </w:r>
      <w:r w:rsidRPr="004F5665">
        <w:rPr>
          <w:rFonts w:hint="eastAsia"/>
          <w:bCs/>
          <w:sz w:val="22"/>
          <w:szCs w:val="22"/>
        </w:rPr>
        <w:t>ū</w:t>
      </w:r>
      <w:r w:rsidRPr="004F5665">
        <w:rPr>
          <w:bCs/>
          <w:sz w:val="22"/>
          <w:szCs w:val="22"/>
        </w:rPr>
        <w:t>rą.</w:t>
      </w:r>
    </w:p>
    <w:p w14:paraId="0B39AA1A" w14:textId="77777777" w:rsidR="004F5665" w:rsidRPr="004F5665" w:rsidRDefault="004F5665" w:rsidP="004F5665">
      <w:pPr>
        <w:jc w:val="both"/>
        <w:rPr>
          <w:bCs/>
          <w:sz w:val="22"/>
          <w:szCs w:val="22"/>
        </w:rPr>
      </w:pPr>
      <w:r w:rsidRPr="004F5665">
        <w:rPr>
          <w:bCs/>
          <w:sz w:val="22"/>
          <w:szCs w:val="22"/>
        </w:rPr>
        <w:t>CO₂ lazerio spinduliuot</w:t>
      </w:r>
      <w:r w:rsidRPr="004F5665">
        <w:rPr>
          <w:rFonts w:hint="eastAsia"/>
          <w:bCs/>
          <w:sz w:val="22"/>
          <w:szCs w:val="22"/>
        </w:rPr>
        <w:t>ė</w:t>
      </w:r>
      <w:r w:rsidRPr="004F5665">
        <w:rPr>
          <w:bCs/>
          <w:sz w:val="22"/>
          <w:szCs w:val="22"/>
        </w:rPr>
        <w:t xml:space="preserve"> (10,6 </w:t>
      </w:r>
      <w:proofErr w:type="spellStart"/>
      <w:r w:rsidRPr="004F5665">
        <w:rPr>
          <w:bCs/>
          <w:sz w:val="22"/>
          <w:szCs w:val="22"/>
        </w:rPr>
        <w:t>μm</w:t>
      </w:r>
      <w:proofErr w:type="spellEnd"/>
      <w:r w:rsidRPr="004F5665">
        <w:rPr>
          <w:bCs/>
          <w:sz w:val="22"/>
          <w:szCs w:val="22"/>
        </w:rPr>
        <w:t>) suformavo LIG su geresn</w:t>
      </w:r>
      <w:r w:rsidRPr="004F5665">
        <w:rPr>
          <w:rFonts w:hint="eastAsia"/>
          <w:bCs/>
          <w:sz w:val="22"/>
          <w:szCs w:val="22"/>
        </w:rPr>
        <w:t>ė</w:t>
      </w:r>
      <w:r w:rsidRPr="004F5665">
        <w:rPr>
          <w:bCs/>
          <w:sz w:val="22"/>
          <w:szCs w:val="22"/>
        </w:rPr>
        <w:t xml:space="preserve">mis </w:t>
      </w:r>
      <w:proofErr w:type="spellStart"/>
      <w:r w:rsidRPr="004F5665">
        <w:rPr>
          <w:bCs/>
          <w:sz w:val="22"/>
          <w:szCs w:val="22"/>
        </w:rPr>
        <w:t>grafeno</w:t>
      </w:r>
      <w:proofErr w:type="spellEnd"/>
      <w:r w:rsidRPr="004F5665">
        <w:rPr>
          <w:bCs/>
          <w:sz w:val="22"/>
          <w:szCs w:val="22"/>
        </w:rPr>
        <w:t xml:space="preserve"> spektrin</w:t>
      </w:r>
      <w:r w:rsidRPr="004F5665">
        <w:rPr>
          <w:rFonts w:hint="eastAsia"/>
          <w:bCs/>
          <w:sz w:val="22"/>
          <w:szCs w:val="22"/>
        </w:rPr>
        <w:t>ė</w:t>
      </w:r>
      <w:r w:rsidRPr="004F5665">
        <w:rPr>
          <w:bCs/>
          <w:sz w:val="22"/>
          <w:szCs w:val="22"/>
        </w:rPr>
        <w:t>mis savyb</w:t>
      </w:r>
      <w:r w:rsidRPr="004F5665">
        <w:rPr>
          <w:rFonts w:hint="eastAsia"/>
          <w:bCs/>
          <w:sz w:val="22"/>
          <w:szCs w:val="22"/>
        </w:rPr>
        <w:t>ė</w:t>
      </w:r>
      <w:r w:rsidRPr="004F5665">
        <w:rPr>
          <w:bCs/>
          <w:sz w:val="22"/>
          <w:szCs w:val="22"/>
        </w:rPr>
        <w:t>mis, pasiekdamas I(2D)/I(G) spektrini</w:t>
      </w:r>
      <w:r w:rsidRPr="004F5665">
        <w:rPr>
          <w:rFonts w:hint="eastAsia"/>
          <w:bCs/>
          <w:sz w:val="22"/>
          <w:szCs w:val="22"/>
        </w:rPr>
        <w:t>ų</w:t>
      </w:r>
      <w:r w:rsidRPr="004F5665">
        <w:rPr>
          <w:bCs/>
          <w:sz w:val="22"/>
          <w:szCs w:val="22"/>
        </w:rPr>
        <w:t xml:space="preserve"> linij</w:t>
      </w:r>
      <w:r w:rsidRPr="004F5665">
        <w:rPr>
          <w:rFonts w:hint="eastAsia"/>
          <w:bCs/>
          <w:sz w:val="22"/>
          <w:szCs w:val="22"/>
        </w:rPr>
        <w:t>ų</w:t>
      </w:r>
      <w:r w:rsidRPr="004F5665">
        <w:rPr>
          <w:bCs/>
          <w:sz w:val="22"/>
          <w:szCs w:val="22"/>
        </w:rPr>
        <w:t xml:space="preserve"> intensyvum</w:t>
      </w:r>
      <w:r w:rsidRPr="004F5665">
        <w:rPr>
          <w:rFonts w:hint="eastAsia"/>
          <w:bCs/>
          <w:sz w:val="22"/>
          <w:szCs w:val="22"/>
        </w:rPr>
        <w:t>ų</w:t>
      </w:r>
      <w:r w:rsidRPr="004F5665">
        <w:rPr>
          <w:bCs/>
          <w:sz w:val="22"/>
          <w:szCs w:val="22"/>
        </w:rPr>
        <w:t xml:space="preserve"> santyk</w:t>
      </w:r>
      <w:r w:rsidRPr="004F5665">
        <w:rPr>
          <w:rFonts w:hint="eastAsia"/>
          <w:bCs/>
          <w:sz w:val="22"/>
          <w:szCs w:val="22"/>
        </w:rPr>
        <w:t>į</w:t>
      </w:r>
      <w:r w:rsidRPr="004F5665">
        <w:rPr>
          <w:bCs/>
          <w:sz w:val="22"/>
          <w:szCs w:val="22"/>
        </w:rPr>
        <w:t xml:space="preserve"> ~0.63, kas rodo </w:t>
      </w:r>
      <w:proofErr w:type="spellStart"/>
      <w:r w:rsidRPr="004F5665">
        <w:rPr>
          <w:bCs/>
          <w:sz w:val="22"/>
          <w:szCs w:val="22"/>
        </w:rPr>
        <w:t>grafeno</w:t>
      </w:r>
      <w:proofErr w:type="spellEnd"/>
      <w:r w:rsidRPr="004F5665">
        <w:rPr>
          <w:bCs/>
          <w:sz w:val="22"/>
          <w:szCs w:val="22"/>
        </w:rPr>
        <w:t xml:space="preserve"> panašios strukt</w:t>
      </w:r>
      <w:r w:rsidRPr="004F5665">
        <w:rPr>
          <w:rFonts w:hint="eastAsia"/>
          <w:bCs/>
          <w:sz w:val="22"/>
          <w:szCs w:val="22"/>
        </w:rPr>
        <w:t>ū</w:t>
      </w:r>
      <w:r w:rsidRPr="004F5665">
        <w:rPr>
          <w:bCs/>
          <w:sz w:val="22"/>
          <w:szCs w:val="22"/>
        </w:rPr>
        <w:t>ros susiformavimą.</w:t>
      </w:r>
    </w:p>
    <w:p w14:paraId="3E3F5F0B" w14:textId="77777777" w:rsidR="004F5665" w:rsidRPr="004F5665" w:rsidRDefault="004F5665" w:rsidP="004F5665">
      <w:pPr>
        <w:jc w:val="both"/>
        <w:rPr>
          <w:bCs/>
          <w:sz w:val="22"/>
          <w:szCs w:val="22"/>
        </w:rPr>
      </w:pPr>
      <w:r w:rsidRPr="004F5665">
        <w:rPr>
          <w:bCs/>
          <w:sz w:val="22"/>
          <w:szCs w:val="22"/>
        </w:rPr>
        <w:t>Gauti rezultatai parod</w:t>
      </w:r>
      <w:r w:rsidRPr="004F5665">
        <w:rPr>
          <w:rFonts w:hint="eastAsia"/>
          <w:bCs/>
          <w:sz w:val="22"/>
          <w:szCs w:val="22"/>
        </w:rPr>
        <w:t>ė</w:t>
      </w:r>
      <w:r w:rsidRPr="004F5665">
        <w:rPr>
          <w:bCs/>
          <w:sz w:val="22"/>
          <w:szCs w:val="22"/>
        </w:rPr>
        <w:t>, kad mažiausia LIG paviršin</w:t>
      </w:r>
      <w:r w:rsidRPr="004F5665">
        <w:rPr>
          <w:rFonts w:hint="eastAsia"/>
          <w:bCs/>
          <w:sz w:val="22"/>
          <w:szCs w:val="22"/>
        </w:rPr>
        <w:t>ė</w:t>
      </w:r>
      <w:r w:rsidRPr="004F5665">
        <w:rPr>
          <w:bCs/>
          <w:sz w:val="22"/>
          <w:szCs w:val="22"/>
        </w:rPr>
        <w:t xml:space="preserve"> varža (19 Ω/□) buvo pasiekta naudojant 532 </w:t>
      </w:r>
      <w:proofErr w:type="spellStart"/>
      <w:r w:rsidRPr="004F5665">
        <w:rPr>
          <w:bCs/>
          <w:sz w:val="22"/>
          <w:szCs w:val="22"/>
        </w:rPr>
        <w:t>nm</w:t>
      </w:r>
      <w:proofErr w:type="spellEnd"/>
      <w:r w:rsidRPr="004F5665">
        <w:rPr>
          <w:bCs/>
          <w:sz w:val="22"/>
          <w:szCs w:val="22"/>
        </w:rPr>
        <w:t xml:space="preserve"> lazer</w:t>
      </w:r>
      <w:r w:rsidRPr="004F5665">
        <w:rPr>
          <w:rFonts w:hint="eastAsia"/>
          <w:bCs/>
          <w:sz w:val="22"/>
          <w:szCs w:val="22"/>
        </w:rPr>
        <w:t>į</w:t>
      </w:r>
      <w:r w:rsidRPr="004F5665">
        <w:rPr>
          <w:bCs/>
          <w:sz w:val="22"/>
          <w:szCs w:val="22"/>
        </w:rPr>
        <w:t xml:space="preserve"> ir 9 J/cm² </w:t>
      </w:r>
      <w:proofErr w:type="spellStart"/>
      <w:r w:rsidRPr="004F5665">
        <w:rPr>
          <w:bCs/>
          <w:sz w:val="22"/>
          <w:szCs w:val="22"/>
        </w:rPr>
        <w:t>apšvitos</w:t>
      </w:r>
      <w:proofErr w:type="spellEnd"/>
      <w:r w:rsidRPr="004F5665">
        <w:rPr>
          <w:bCs/>
          <w:sz w:val="22"/>
          <w:szCs w:val="22"/>
        </w:rPr>
        <w:t xml:space="preserve"> dozę.</w:t>
      </w:r>
    </w:p>
    <w:p w14:paraId="202E05CC" w14:textId="77777777" w:rsidR="004F5665" w:rsidRPr="004F5665" w:rsidRDefault="004F5665" w:rsidP="004F5665">
      <w:pPr>
        <w:jc w:val="both"/>
        <w:rPr>
          <w:bCs/>
          <w:sz w:val="22"/>
          <w:szCs w:val="22"/>
        </w:rPr>
      </w:pPr>
      <w:r w:rsidRPr="004F5665">
        <w:rPr>
          <w:bCs/>
          <w:sz w:val="22"/>
          <w:szCs w:val="22"/>
        </w:rPr>
        <w:t>PI paviršiuje gali b</w:t>
      </w:r>
      <w:r w:rsidRPr="004F5665">
        <w:rPr>
          <w:rFonts w:hint="eastAsia"/>
          <w:bCs/>
          <w:sz w:val="22"/>
          <w:szCs w:val="22"/>
        </w:rPr>
        <w:t>ū</w:t>
      </w:r>
      <w:r w:rsidRPr="004F5665">
        <w:rPr>
          <w:bCs/>
          <w:sz w:val="22"/>
          <w:szCs w:val="22"/>
        </w:rPr>
        <w:t>ti s</w:t>
      </w:r>
      <w:r w:rsidRPr="004F5665">
        <w:rPr>
          <w:rFonts w:hint="eastAsia"/>
          <w:bCs/>
          <w:sz w:val="22"/>
          <w:szCs w:val="22"/>
        </w:rPr>
        <w:t>ė</w:t>
      </w:r>
      <w:r w:rsidRPr="004F5665">
        <w:rPr>
          <w:bCs/>
          <w:sz w:val="22"/>
          <w:szCs w:val="22"/>
        </w:rPr>
        <w:t>kmingai suformuotos laidžios 17 Ω/□ paviršin</w:t>
      </w:r>
      <w:r w:rsidRPr="004F5665">
        <w:rPr>
          <w:rFonts w:hint="eastAsia"/>
          <w:bCs/>
          <w:sz w:val="22"/>
          <w:szCs w:val="22"/>
        </w:rPr>
        <w:t>ė</w:t>
      </w:r>
      <w:r w:rsidRPr="004F5665">
        <w:rPr>
          <w:bCs/>
          <w:sz w:val="22"/>
          <w:szCs w:val="22"/>
        </w:rPr>
        <w:t xml:space="preserve">s varžos zonos, naudojant 10.6 </w:t>
      </w:r>
      <w:proofErr w:type="spellStart"/>
      <w:r w:rsidRPr="004F5665">
        <w:rPr>
          <w:bCs/>
          <w:sz w:val="22"/>
          <w:szCs w:val="22"/>
        </w:rPr>
        <w:t>μm</w:t>
      </w:r>
      <w:proofErr w:type="spellEnd"/>
      <w:r w:rsidRPr="004F5665">
        <w:rPr>
          <w:bCs/>
          <w:sz w:val="22"/>
          <w:szCs w:val="22"/>
        </w:rPr>
        <w:t xml:space="preserve"> lazerinę spinduliuotę.</w:t>
      </w:r>
    </w:p>
    <w:p w14:paraId="20A12858" w14:textId="77777777" w:rsidR="004F5665" w:rsidRPr="004F5665" w:rsidRDefault="004F5665" w:rsidP="004F5665">
      <w:pPr>
        <w:jc w:val="both"/>
        <w:rPr>
          <w:bCs/>
          <w:sz w:val="22"/>
          <w:szCs w:val="22"/>
        </w:rPr>
      </w:pPr>
      <w:r w:rsidRPr="004F5665">
        <w:rPr>
          <w:bCs/>
          <w:sz w:val="22"/>
          <w:szCs w:val="22"/>
        </w:rPr>
        <w:t>Lazeriu apdoroto PI polimero paviršiaus elektrin</w:t>
      </w:r>
      <w:r w:rsidRPr="004F5665">
        <w:rPr>
          <w:rFonts w:hint="eastAsia"/>
          <w:bCs/>
          <w:sz w:val="22"/>
          <w:szCs w:val="22"/>
        </w:rPr>
        <w:t>ė</w:t>
      </w:r>
      <w:r w:rsidRPr="004F5665">
        <w:rPr>
          <w:bCs/>
          <w:sz w:val="22"/>
          <w:szCs w:val="22"/>
        </w:rPr>
        <w:t>s savyb</w:t>
      </w:r>
      <w:r w:rsidRPr="004F5665">
        <w:rPr>
          <w:rFonts w:hint="eastAsia"/>
          <w:bCs/>
          <w:sz w:val="22"/>
          <w:szCs w:val="22"/>
        </w:rPr>
        <w:t>ė</w:t>
      </w:r>
      <w:r w:rsidRPr="004F5665">
        <w:rPr>
          <w:bCs/>
          <w:sz w:val="22"/>
          <w:szCs w:val="22"/>
        </w:rPr>
        <w:t xml:space="preserve">s stipriai priklauso nuo lazerio </w:t>
      </w:r>
      <w:proofErr w:type="spellStart"/>
      <w:r w:rsidRPr="004F5665">
        <w:rPr>
          <w:bCs/>
          <w:sz w:val="22"/>
          <w:szCs w:val="22"/>
        </w:rPr>
        <w:t>apšvitos</w:t>
      </w:r>
      <w:proofErr w:type="spellEnd"/>
      <w:r w:rsidRPr="004F5665">
        <w:rPr>
          <w:bCs/>
          <w:sz w:val="22"/>
          <w:szCs w:val="22"/>
        </w:rPr>
        <w:t xml:space="preserve"> doz</w:t>
      </w:r>
      <w:r w:rsidRPr="004F5665">
        <w:rPr>
          <w:rFonts w:hint="eastAsia"/>
          <w:bCs/>
          <w:sz w:val="22"/>
          <w:szCs w:val="22"/>
        </w:rPr>
        <w:t>ė</w:t>
      </w:r>
      <w:r w:rsidRPr="004F5665">
        <w:rPr>
          <w:bCs/>
          <w:sz w:val="22"/>
          <w:szCs w:val="22"/>
        </w:rPr>
        <w:t>s. Did</w:t>
      </w:r>
      <w:r w:rsidRPr="004F5665">
        <w:rPr>
          <w:rFonts w:hint="eastAsia"/>
          <w:bCs/>
          <w:sz w:val="22"/>
          <w:szCs w:val="22"/>
        </w:rPr>
        <w:t>ė</w:t>
      </w:r>
      <w:r w:rsidRPr="004F5665">
        <w:rPr>
          <w:bCs/>
          <w:sz w:val="22"/>
          <w:szCs w:val="22"/>
        </w:rPr>
        <w:t xml:space="preserve">jant </w:t>
      </w:r>
      <w:proofErr w:type="spellStart"/>
      <w:r w:rsidRPr="004F5665">
        <w:rPr>
          <w:bCs/>
          <w:sz w:val="22"/>
          <w:szCs w:val="22"/>
        </w:rPr>
        <w:t>apšvitos</w:t>
      </w:r>
      <w:proofErr w:type="spellEnd"/>
      <w:r w:rsidRPr="004F5665">
        <w:rPr>
          <w:bCs/>
          <w:sz w:val="22"/>
          <w:szCs w:val="22"/>
        </w:rPr>
        <w:t xml:space="preserve"> dozei, paviršin</w:t>
      </w:r>
      <w:r w:rsidRPr="004F5665">
        <w:rPr>
          <w:rFonts w:hint="eastAsia"/>
          <w:bCs/>
          <w:sz w:val="22"/>
          <w:szCs w:val="22"/>
        </w:rPr>
        <w:t>ė</w:t>
      </w:r>
      <w:r w:rsidRPr="004F5665">
        <w:rPr>
          <w:bCs/>
          <w:sz w:val="22"/>
          <w:szCs w:val="22"/>
        </w:rPr>
        <w:t xml:space="preserve"> varža maž</w:t>
      </w:r>
      <w:r w:rsidRPr="004F5665">
        <w:rPr>
          <w:rFonts w:hint="eastAsia"/>
          <w:bCs/>
          <w:sz w:val="22"/>
          <w:szCs w:val="22"/>
        </w:rPr>
        <w:t>ė</w:t>
      </w:r>
      <w:r w:rsidRPr="004F5665">
        <w:rPr>
          <w:bCs/>
          <w:sz w:val="22"/>
          <w:szCs w:val="22"/>
        </w:rPr>
        <w:t xml:space="preserve">ja — mažesnis skenavimo greitis reiškia didesnę </w:t>
      </w:r>
      <w:proofErr w:type="spellStart"/>
      <w:r w:rsidRPr="004F5665">
        <w:rPr>
          <w:bCs/>
          <w:sz w:val="22"/>
          <w:szCs w:val="22"/>
        </w:rPr>
        <w:t>apšvitos</w:t>
      </w:r>
      <w:proofErr w:type="spellEnd"/>
      <w:r w:rsidRPr="004F5665">
        <w:rPr>
          <w:bCs/>
          <w:sz w:val="22"/>
          <w:szCs w:val="22"/>
        </w:rPr>
        <w:t xml:space="preserve"> dozę esant tokiai pačiai impulso energijai. Pakartotinai apdorojant medžiagą lazeriu su tais pačiais parametrais du kartus, pasiekiamas didesnis LIG laidumas. Ateityje reikalingi tolimesni tyrimai, siekiant pagerinti </w:t>
      </w:r>
      <w:proofErr w:type="spellStart"/>
      <w:r w:rsidRPr="004F5665">
        <w:rPr>
          <w:bCs/>
          <w:sz w:val="22"/>
          <w:szCs w:val="22"/>
        </w:rPr>
        <w:t>grafeno</w:t>
      </w:r>
      <w:proofErr w:type="spellEnd"/>
      <w:r w:rsidRPr="004F5665">
        <w:rPr>
          <w:bCs/>
          <w:sz w:val="22"/>
          <w:szCs w:val="22"/>
        </w:rPr>
        <w:t xml:space="preserve"> sluoksnio adheziją, sumažinti strukt</w:t>
      </w:r>
      <w:r w:rsidRPr="004F5665">
        <w:rPr>
          <w:rFonts w:hint="eastAsia"/>
          <w:bCs/>
          <w:sz w:val="22"/>
          <w:szCs w:val="22"/>
        </w:rPr>
        <w:t>ū</w:t>
      </w:r>
      <w:r w:rsidRPr="004F5665">
        <w:rPr>
          <w:bCs/>
          <w:sz w:val="22"/>
          <w:szCs w:val="22"/>
        </w:rPr>
        <w:t>rinius defektus ir ištirti ilgalaik</w:t>
      </w:r>
      <w:r w:rsidRPr="004F5665">
        <w:rPr>
          <w:rFonts w:hint="eastAsia"/>
          <w:bCs/>
          <w:sz w:val="22"/>
          <w:szCs w:val="22"/>
        </w:rPr>
        <w:t>į</w:t>
      </w:r>
      <w:r w:rsidRPr="004F5665">
        <w:rPr>
          <w:bCs/>
          <w:sz w:val="22"/>
          <w:szCs w:val="22"/>
        </w:rPr>
        <w:t xml:space="preserve"> mechanin</w:t>
      </w:r>
      <w:r w:rsidRPr="004F5665">
        <w:rPr>
          <w:rFonts w:hint="eastAsia"/>
          <w:bCs/>
          <w:sz w:val="22"/>
          <w:szCs w:val="22"/>
        </w:rPr>
        <w:t>į</w:t>
      </w:r>
      <w:r w:rsidRPr="004F5665">
        <w:rPr>
          <w:bCs/>
          <w:sz w:val="22"/>
          <w:szCs w:val="22"/>
        </w:rPr>
        <w:t xml:space="preserve"> stabilumą lankstymo metu.</w:t>
      </w:r>
    </w:p>
    <w:p w14:paraId="630066D7" w14:textId="61958B83" w:rsidR="00185687" w:rsidRPr="00185687" w:rsidRDefault="004F5665" w:rsidP="004F5665">
      <w:pPr>
        <w:jc w:val="both"/>
        <w:rPr>
          <w:bCs/>
        </w:rPr>
      </w:pPr>
      <w:r w:rsidRPr="004F5665">
        <w:rPr>
          <w:bCs/>
          <w:sz w:val="22"/>
          <w:szCs w:val="22"/>
        </w:rPr>
        <w:t xml:space="preserve">Birželio 24-30 d, Madride (Ispanija) buvo sudalyvauta konferencijoje </w:t>
      </w:r>
      <w:proofErr w:type="spellStart"/>
      <w:r w:rsidRPr="004F5665">
        <w:rPr>
          <w:bCs/>
          <w:sz w:val="22"/>
          <w:szCs w:val="22"/>
        </w:rPr>
        <w:t>Graphene</w:t>
      </w:r>
      <w:proofErr w:type="spellEnd"/>
      <w:r w:rsidRPr="004F5665">
        <w:rPr>
          <w:bCs/>
          <w:sz w:val="22"/>
          <w:szCs w:val="22"/>
        </w:rPr>
        <w:t xml:space="preserve"> 2024. Konferencijoje pristatytas stendin</w:t>
      </w:r>
      <w:r w:rsidRPr="004F5665">
        <w:rPr>
          <w:rFonts w:hint="eastAsia"/>
          <w:bCs/>
          <w:sz w:val="22"/>
          <w:szCs w:val="22"/>
        </w:rPr>
        <w:t>į</w:t>
      </w:r>
      <w:r w:rsidRPr="004F5665">
        <w:rPr>
          <w:bCs/>
          <w:sz w:val="22"/>
          <w:szCs w:val="22"/>
        </w:rPr>
        <w:t xml:space="preserve"> pranešimas: </w:t>
      </w:r>
      <w:proofErr w:type="spellStart"/>
      <w:r w:rsidRPr="004F5665">
        <w:rPr>
          <w:bCs/>
          <w:sz w:val="22"/>
          <w:szCs w:val="22"/>
        </w:rPr>
        <w:t>Fabrication</w:t>
      </w:r>
      <w:proofErr w:type="spellEnd"/>
      <w:r w:rsidRPr="004F5665">
        <w:rPr>
          <w:bCs/>
          <w:sz w:val="22"/>
          <w:szCs w:val="22"/>
        </w:rPr>
        <w:t xml:space="preserve"> </w:t>
      </w:r>
      <w:proofErr w:type="spellStart"/>
      <w:r w:rsidRPr="004F5665">
        <w:rPr>
          <w:bCs/>
          <w:sz w:val="22"/>
          <w:szCs w:val="22"/>
        </w:rPr>
        <w:t>of</w:t>
      </w:r>
      <w:proofErr w:type="spellEnd"/>
      <w:r w:rsidRPr="004F5665">
        <w:rPr>
          <w:bCs/>
          <w:sz w:val="22"/>
          <w:szCs w:val="22"/>
        </w:rPr>
        <w:t xml:space="preserve"> </w:t>
      </w:r>
      <w:proofErr w:type="spellStart"/>
      <w:r w:rsidRPr="004F5665">
        <w:rPr>
          <w:bCs/>
          <w:sz w:val="22"/>
          <w:szCs w:val="22"/>
        </w:rPr>
        <w:t>Electrically</w:t>
      </w:r>
      <w:proofErr w:type="spellEnd"/>
      <w:r w:rsidRPr="004F5665">
        <w:rPr>
          <w:bCs/>
          <w:sz w:val="22"/>
          <w:szCs w:val="22"/>
        </w:rPr>
        <w:t xml:space="preserve"> </w:t>
      </w:r>
      <w:proofErr w:type="spellStart"/>
      <w:r w:rsidRPr="004F5665">
        <w:rPr>
          <w:bCs/>
          <w:sz w:val="22"/>
          <w:szCs w:val="22"/>
        </w:rPr>
        <w:t>Conductive</w:t>
      </w:r>
      <w:proofErr w:type="spellEnd"/>
      <w:r w:rsidRPr="004F5665">
        <w:rPr>
          <w:bCs/>
          <w:sz w:val="22"/>
          <w:szCs w:val="22"/>
        </w:rPr>
        <w:t xml:space="preserve"> </w:t>
      </w:r>
      <w:proofErr w:type="spellStart"/>
      <w:r w:rsidRPr="004F5665">
        <w:rPr>
          <w:bCs/>
          <w:sz w:val="22"/>
          <w:szCs w:val="22"/>
        </w:rPr>
        <w:t>Zones</w:t>
      </w:r>
      <w:proofErr w:type="spellEnd"/>
      <w:r w:rsidRPr="004F5665">
        <w:rPr>
          <w:bCs/>
          <w:sz w:val="22"/>
          <w:szCs w:val="22"/>
        </w:rPr>
        <w:t xml:space="preserve"> </w:t>
      </w:r>
      <w:proofErr w:type="spellStart"/>
      <w:r w:rsidRPr="004F5665">
        <w:rPr>
          <w:bCs/>
          <w:sz w:val="22"/>
          <w:szCs w:val="22"/>
        </w:rPr>
        <w:t>on</w:t>
      </w:r>
      <w:proofErr w:type="spellEnd"/>
      <w:r w:rsidRPr="004F5665">
        <w:rPr>
          <w:bCs/>
          <w:sz w:val="22"/>
          <w:szCs w:val="22"/>
        </w:rPr>
        <w:t xml:space="preserve"> </w:t>
      </w:r>
      <w:proofErr w:type="spellStart"/>
      <w:r w:rsidRPr="004F5665">
        <w:rPr>
          <w:bCs/>
          <w:sz w:val="22"/>
          <w:szCs w:val="22"/>
        </w:rPr>
        <w:t>Polymers</w:t>
      </w:r>
      <w:proofErr w:type="spellEnd"/>
      <w:r w:rsidRPr="004F5665">
        <w:rPr>
          <w:bCs/>
          <w:sz w:val="22"/>
          <w:szCs w:val="22"/>
        </w:rPr>
        <w:t xml:space="preserve"> </w:t>
      </w:r>
      <w:proofErr w:type="spellStart"/>
      <w:r w:rsidRPr="004F5665">
        <w:rPr>
          <w:bCs/>
          <w:sz w:val="22"/>
          <w:szCs w:val="22"/>
        </w:rPr>
        <w:t>Using</w:t>
      </w:r>
      <w:proofErr w:type="spellEnd"/>
      <w:r w:rsidRPr="004F5665">
        <w:rPr>
          <w:bCs/>
          <w:sz w:val="22"/>
          <w:szCs w:val="22"/>
        </w:rPr>
        <w:t xml:space="preserve"> </w:t>
      </w:r>
      <w:proofErr w:type="spellStart"/>
      <w:r w:rsidRPr="004F5665">
        <w:rPr>
          <w:bCs/>
          <w:sz w:val="22"/>
          <w:szCs w:val="22"/>
        </w:rPr>
        <w:t>Laser</w:t>
      </w:r>
      <w:proofErr w:type="spellEnd"/>
      <w:r w:rsidRPr="004F5665">
        <w:rPr>
          <w:bCs/>
          <w:sz w:val="22"/>
          <w:szCs w:val="22"/>
        </w:rPr>
        <w:t xml:space="preserve"> </w:t>
      </w:r>
      <w:proofErr w:type="spellStart"/>
      <w:r w:rsidRPr="004F5665">
        <w:rPr>
          <w:bCs/>
          <w:sz w:val="22"/>
          <w:szCs w:val="22"/>
        </w:rPr>
        <w:t>Irradiation</w:t>
      </w:r>
      <w:proofErr w:type="spellEnd"/>
      <w:r w:rsidRPr="004F5665">
        <w:rPr>
          <w:bCs/>
          <w:sz w:val="22"/>
          <w:szCs w:val="22"/>
        </w:rPr>
        <w:t>. Konferencijos metu teko pabendrauti su kitais panašią technologiją tyrin</w:t>
      </w:r>
      <w:r w:rsidRPr="004F5665">
        <w:rPr>
          <w:rFonts w:hint="eastAsia"/>
          <w:bCs/>
          <w:sz w:val="22"/>
          <w:szCs w:val="22"/>
        </w:rPr>
        <w:t>ė</w:t>
      </w:r>
      <w:r w:rsidRPr="004F5665">
        <w:rPr>
          <w:bCs/>
          <w:sz w:val="22"/>
          <w:szCs w:val="22"/>
        </w:rPr>
        <w:t>jančiais mokslininkais bei aptarti jos problematikas. Konferencijoje buvo pristatyta daug pranešim</w:t>
      </w:r>
      <w:r w:rsidRPr="004F5665">
        <w:rPr>
          <w:rFonts w:hint="eastAsia"/>
          <w:bCs/>
          <w:sz w:val="22"/>
          <w:szCs w:val="22"/>
        </w:rPr>
        <w:t>ų</w:t>
      </w:r>
      <w:r w:rsidRPr="004F5665">
        <w:rPr>
          <w:bCs/>
          <w:sz w:val="22"/>
          <w:szCs w:val="22"/>
        </w:rPr>
        <w:t xml:space="preserve"> </w:t>
      </w:r>
      <w:proofErr w:type="spellStart"/>
      <w:r w:rsidRPr="004F5665">
        <w:rPr>
          <w:bCs/>
          <w:sz w:val="22"/>
          <w:szCs w:val="22"/>
        </w:rPr>
        <w:t>grafeno</w:t>
      </w:r>
      <w:proofErr w:type="spellEnd"/>
      <w:r w:rsidRPr="004F5665">
        <w:rPr>
          <w:bCs/>
          <w:sz w:val="22"/>
          <w:szCs w:val="22"/>
        </w:rPr>
        <w:t xml:space="preserve"> </w:t>
      </w:r>
      <w:proofErr w:type="spellStart"/>
      <w:r w:rsidRPr="004F5665">
        <w:rPr>
          <w:bCs/>
          <w:sz w:val="22"/>
          <w:szCs w:val="22"/>
        </w:rPr>
        <w:t>sistenez</w:t>
      </w:r>
      <w:r w:rsidRPr="004F5665">
        <w:rPr>
          <w:rFonts w:hint="eastAsia"/>
          <w:bCs/>
          <w:sz w:val="22"/>
          <w:szCs w:val="22"/>
        </w:rPr>
        <w:t>ė</w:t>
      </w:r>
      <w:r w:rsidRPr="004F5665">
        <w:rPr>
          <w:bCs/>
          <w:sz w:val="22"/>
          <w:szCs w:val="22"/>
        </w:rPr>
        <w:t>s</w:t>
      </w:r>
      <w:proofErr w:type="spellEnd"/>
      <w:r w:rsidRPr="004F5665">
        <w:rPr>
          <w:bCs/>
          <w:sz w:val="22"/>
          <w:szCs w:val="22"/>
        </w:rPr>
        <w:t xml:space="preserve"> ir taikym</w:t>
      </w:r>
      <w:r w:rsidRPr="004F5665">
        <w:rPr>
          <w:rFonts w:hint="eastAsia"/>
          <w:bCs/>
          <w:sz w:val="22"/>
          <w:szCs w:val="22"/>
        </w:rPr>
        <w:t>ų</w:t>
      </w:r>
      <w:r w:rsidRPr="004F5665">
        <w:rPr>
          <w:bCs/>
          <w:sz w:val="22"/>
          <w:szCs w:val="22"/>
        </w:rPr>
        <w:t xml:space="preserve"> tematika, pristatyti nauji projekt</w:t>
      </w:r>
      <w:r w:rsidRPr="004F5665">
        <w:rPr>
          <w:rFonts w:hint="eastAsia"/>
          <w:bCs/>
          <w:sz w:val="22"/>
          <w:szCs w:val="22"/>
        </w:rPr>
        <w:t>ų</w:t>
      </w:r>
      <w:r w:rsidRPr="004F5665">
        <w:rPr>
          <w:bCs/>
          <w:sz w:val="22"/>
          <w:szCs w:val="22"/>
        </w:rPr>
        <w:t xml:space="preserve"> šaukimai susiję su šia tema. Diskusijose su kit</w:t>
      </w:r>
      <w:r w:rsidRPr="004F5665">
        <w:rPr>
          <w:rFonts w:hint="eastAsia"/>
          <w:bCs/>
          <w:sz w:val="22"/>
          <w:szCs w:val="22"/>
        </w:rPr>
        <w:t>ų</w:t>
      </w:r>
      <w:r w:rsidRPr="004F5665">
        <w:rPr>
          <w:bCs/>
          <w:sz w:val="22"/>
          <w:szCs w:val="22"/>
        </w:rPr>
        <w:t xml:space="preserve"> sriči</w:t>
      </w:r>
      <w:r w:rsidRPr="004F5665">
        <w:rPr>
          <w:rFonts w:hint="eastAsia"/>
          <w:bCs/>
          <w:sz w:val="22"/>
          <w:szCs w:val="22"/>
        </w:rPr>
        <w:t>ų</w:t>
      </w:r>
      <w:r w:rsidRPr="004F5665">
        <w:rPr>
          <w:bCs/>
          <w:sz w:val="22"/>
          <w:szCs w:val="22"/>
        </w:rPr>
        <w:t xml:space="preserve"> mokslininkais buvo aptartos alternatyvios </w:t>
      </w:r>
      <w:proofErr w:type="spellStart"/>
      <w:r w:rsidRPr="004F5665">
        <w:rPr>
          <w:bCs/>
          <w:sz w:val="22"/>
          <w:szCs w:val="22"/>
        </w:rPr>
        <w:t>grafeno</w:t>
      </w:r>
      <w:proofErr w:type="spellEnd"/>
      <w:r w:rsidRPr="004F5665">
        <w:rPr>
          <w:bCs/>
          <w:sz w:val="22"/>
          <w:szCs w:val="22"/>
        </w:rPr>
        <w:t xml:space="preserve"> kontakt</w:t>
      </w:r>
      <w:r w:rsidRPr="004F5665">
        <w:rPr>
          <w:rFonts w:hint="eastAsia"/>
          <w:bCs/>
          <w:sz w:val="22"/>
          <w:szCs w:val="22"/>
        </w:rPr>
        <w:t>ų</w:t>
      </w:r>
      <w:r w:rsidRPr="004F5665">
        <w:rPr>
          <w:bCs/>
          <w:sz w:val="22"/>
          <w:szCs w:val="22"/>
        </w:rPr>
        <w:t xml:space="preserve"> formavimo technologijos, aptarta kokiems taikymams labiau tinkams lazeriu inicijuotas </w:t>
      </w:r>
      <w:proofErr w:type="spellStart"/>
      <w:r w:rsidRPr="004F5665">
        <w:rPr>
          <w:bCs/>
          <w:sz w:val="22"/>
          <w:szCs w:val="22"/>
        </w:rPr>
        <w:t>grafenas</w:t>
      </w:r>
      <w:proofErr w:type="spellEnd"/>
      <w:r w:rsidRPr="004F5665">
        <w:rPr>
          <w:bCs/>
          <w:sz w:val="22"/>
          <w:szCs w:val="22"/>
        </w:rPr>
        <w:t>. Konferencijoje vykusios mini parodos metu teko bendrauti su dirbtinio intelekto sprendim</w:t>
      </w:r>
      <w:r w:rsidRPr="004F5665">
        <w:rPr>
          <w:rFonts w:hint="eastAsia"/>
          <w:bCs/>
          <w:sz w:val="22"/>
          <w:szCs w:val="22"/>
        </w:rPr>
        <w:t>ų</w:t>
      </w:r>
      <w:r w:rsidRPr="004F5665">
        <w:rPr>
          <w:bCs/>
          <w:sz w:val="22"/>
          <w:szCs w:val="22"/>
        </w:rPr>
        <w:t xml:space="preserve"> mokslininkams k</w:t>
      </w:r>
      <w:r w:rsidRPr="004F5665">
        <w:rPr>
          <w:rFonts w:hint="eastAsia"/>
          <w:bCs/>
          <w:sz w:val="22"/>
          <w:szCs w:val="22"/>
        </w:rPr>
        <w:t>ū</w:t>
      </w:r>
      <w:r w:rsidRPr="004F5665">
        <w:rPr>
          <w:bCs/>
          <w:sz w:val="22"/>
          <w:szCs w:val="22"/>
        </w:rPr>
        <w:t>r</w:t>
      </w:r>
      <w:r w:rsidRPr="004F5665">
        <w:rPr>
          <w:rFonts w:hint="eastAsia"/>
          <w:bCs/>
          <w:sz w:val="22"/>
          <w:szCs w:val="22"/>
        </w:rPr>
        <w:t>ė</w:t>
      </w:r>
      <w:r w:rsidRPr="004F5665">
        <w:rPr>
          <w:bCs/>
          <w:sz w:val="22"/>
          <w:szCs w:val="22"/>
        </w:rPr>
        <w:t>jais. Aptartos j</w:t>
      </w:r>
      <w:r w:rsidRPr="004F5665">
        <w:rPr>
          <w:rFonts w:hint="eastAsia"/>
          <w:bCs/>
          <w:sz w:val="22"/>
          <w:szCs w:val="22"/>
        </w:rPr>
        <w:t>ų</w:t>
      </w:r>
      <w:r w:rsidRPr="004F5665">
        <w:rPr>
          <w:bCs/>
          <w:sz w:val="22"/>
          <w:szCs w:val="22"/>
        </w:rPr>
        <w:t xml:space="preserve"> si</w:t>
      </w:r>
      <w:r w:rsidRPr="004F5665">
        <w:rPr>
          <w:rFonts w:hint="eastAsia"/>
          <w:bCs/>
          <w:sz w:val="22"/>
          <w:szCs w:val="22"/>
        </w:rPr>
        <w:t>ū</w:t>
      </w:r>
      <w:r w:rsidRPr="004F5665">
        <w:rPr>
          <w:bCs/>
          <w:sz w:val="22"/>
          <w:szCs w:val="22"/>
        </w:rPr>
        <w:t>lom</w:t>
      </w:r>
      <w:r w:rsidRPr="004F5665">
        <w:rPr>
          <w:rFonts w:hint="eastAsia"/>
          <w:bCs/>
          <w:sz w:val="22"/>
          <w:szCs w:val="22"/>
        </w:rPr>
        <w:t>ų</w:t>
      </w:r>
      <w:r w:rsidRPr="004F5665">
        <w:rPr>
          <w:bCs/>
          <w:sz w:val="22"/>
          <w:szCs w:val="22"/>
        </w:rPr>
        <w:t xml:space="preserve"> </w:t>
      </w:r>
      <w:r w:rsidRPr="004F5665">
        <w:rPr>
          <w:rFonts w:hint="eastAsia"/>
          <w:bCs/>
          <w:sz w:val="22"/>
          <w:szCs w:val="22"/>
        </w:rPr>
        <w:t>į</w:t>
      </w:r>
      <w:r w:rsidRPr="004F5665">
        <w:rPr>
          <w:bCs/>
          <w:sz w:val="22"/>
          <w:szCs w:val="22"/>
        </w:rPr>
        <w:t>ranki</w:t>
      </w:r>
      <w:r w:rsidRPr="004F5665">
        <w:rPr>
          <w:rFonts w:hint="eastAsia"/>
          <w:bCs/>
          <w:sz w:val="22"/>
          <w:szCs w:val="22"/>
        </w:rPr>
        <w:t>ų</w:t>
      </w:r>
      <w:r w:rsidRPr="004F5665">
        <w:rPr>
          <w:bCs/>
          <w:sz w:val="22"/>
          <w:szCs w:val="22"/>
        </w:rPr>
        <w:t xml:space="preserve"> galimyb</w:t>
      </w:r>
      <w:r w:rsidRPr="004F5665">
        <w:rPr>
          <w:rFonts w:hint="eastAsia"/>
          <w:bCs/>
          <w:sz w:val="22"/>
          <w:szCs w:val="22"/>
        </w:rPr>
        <w:t>ė</w:t>
      </w:r>
      <w:r w:rsidRPr="004F5665">
        <w:rPr>
          <w:bCs/>
          <w:sz w:val="22"/>
          <w:szCs w:val="22"/>
        </w:rPr>
        <w:t>s literat</w:t>
      </w:r>
      <w:r w:rsidRPr="004F5665">
        <w:rPr>
          <w:rFonts w:hint="eastAsia"/>
          <w:bCs/>
          <w:sz w:val="22"/>
          <w:szCs w:val="22"/>
        </w:rPr>
        <w:t>ū</w:t>
      </w:r>
      <w:r w:rsidRPr="004F5665">
        <w:rPr>
          <w:bCs/>
          <w:sz w:val="22"/>
          <w:szCs w:val="22"/>
        </w:rPr>
        <w:t>ros analizei, rezultat</w:t>
      </w:r>
      <w:r w:rsidRPr="004F5665">
        <w:rPr>
          <w:rFonts w:hint="eastAsia"/>
          <w:bCs/>
          <w:sz w:val="22"/>
          <w:szCs w:val="22"/>
        </w:rPr>
        <w:t>ų</w:t>
      </w:r>
      <w:r w:rsidRPr="004F5665">
        <w:rPr>
          <w:bCs/>
          <w:sz w:val="22"/>
          <w:szCs w:val="22"/>
        </w:rPr>
        <w:t xml:space="preserve"> analizei bei eksperimento planavim</w:t>
      </w:r>
      <w:r w:rsidRPr="004F5665">
        <w:rPr>
          <w:rFonts w:hint="eastAsia"/>
          <w:bCs/>
          <w:sz w:val="22"/>
          <w:szCs w:val="22"/>
        </w:rPr>
        <w:t>ų</w:t>
      </w:r>
      <w:r w:rsidRPr="004F5665">
        <w:rPr>
          <w:bCs/>
          <w:sz w:val="22"/>
          <w:szCs w:val="22"/>
        </w:rPr>
        <w:t xml:space="preserve"> taikymams.</w:t>
      </w:r>
    </w:p>
    <w:p w14:paraId="21762B26" w14:textId="77777777" w:rsidR="00185687" w:rsidRPr="00185687" w:rsidRDefault="00185687" w:rsidP="00A12292">
      <w:pPr>
        <w:jc w:val="both"/>
        <w:rPr>
          <w:bCs/>
        </w:rPr>
      </w:pPr>
    </w:p>
    <w:p w14:paraId="4D62154A" w14:textId="6CC770D7" w:rsidR="00A12292" w:rsidRPr="00121875" w:rsidRDefault="00A12292" w:rsidP="00A21B84">
      <w:pPr>
        <w:jc w:val="both"/>
        <w:rPr>
          <w:bCs/>
          <w:sz w:val="22"/>
          <w:szCs w:val="22"/>
        </w:rPr>
      </w:pPr>
      <w:r w:rsidRPr="00121875">
        <w:rPr>
          <w:bCs/>
          <w:sz w:val="22"/>
          <w:szCs w:val="22"/>
        </w:rPr>
        <w:t>Šiuo projektu ,,</w:t>
      </w:r>
      <w:r w:rsidR="004F5665" w:rsidRPr="00121875">
        <w:t xml:space="preserve"> </w:t>
      </w:r>
      <w:r w:rsidR="004F5665" w:rsidRPr="00121875">
        <w:rPr>
          <w:b/>
          <w:sz w:val="22"/>
          <w:szCs w:val="22"/>
        </w:rPr>
        <w:t>MTEP id</w:t>
      </w:r>
      <w:r w:rsidR="004F5665" w:rsidRPr="00121875">
        <w:rPr>
          <w:rFonts w:hint="eastAsia"/>
          <w:b/>
          <w:sz w:val="22"/>
          <w:szCs w:val="22"/>
        </w:rPr>
        <w:t>ė</w:t>
      </w:r>
      <w:r w:rsidR="004F5665" w:rsidRPr="00121875">
        <w:rPr>
          <w:b/>
          <w:sz w:val="22"/>
          <w:szCs w:val="22"/>
        </w:rPr>
        <w:t xml:space="preserve">jos tikrinimas projekto šaukimui </w:t>
      </w:r>
      <w:proofErr w:type="spellStart"/>
      <w:r w:rsidR="004F5665" w:rsidRPr="00121875">
        <w:rPr>
          <w:b/>
          <w:sz w:val="22"/>
          <w:szCs w:val="22"/>
        </w:rPr>
        <w:t>Resource</w:t>
      </w:r>
      <w:proofErr w:type="spellEnd"/>
      <w:r w:rsidR="004F5665" w:rsidRPr="00121875">
        <w:rPr>
          <w:b/>
          <w:sz w:val="22"/>
          <w:szCs w:val="22"/>
        </w:rPr>
        <w:t xml:space="preserve"> </w:t>
      </w:r>
      <w:proofErr w:type="spellStart"/>
      <w:r w:rsidR="004F5665" w:rsidRPr="00121875">
        <w:rPr>
          <w:b/>
          <w:sz w:val="22"/>
          <w:szCs w:val="22"/>
        </w:rPr>
        <w:t>Efficiency</w:t>
      </w:r>
      <w:proofErr w:type="spellEnd"/>
      <w:r w:rsidR="004F5665" w:rsidRPr="00121875">
        <w:rPr>
          <w:b/>
          <w:sz w:val="22"/>
          <w:szCs w:val="22"/>
        </w:rPr>
        <w:t xml:space="preserve"> </w:t>
      </w:r>
      <w:proofErr w:type="spellStart"/>
      <w:r w:rsidR="004F5665" w:rsidRPr="00121875">
        <w:rPr>
          <w:b/>
          <w:sz w:val="22"/>
          <w:szCs w:val="22"/>
        </w:rPr>
        <w:t>of</w:t>
      </w:r>
      <w:proofErr w:type="spellEnd"/>
      <w:r w:rsidR="004F5665" w:rsidRPr="00121875">
        <w:rPr>
          <w:b/>
          <w:sz w:val="22"/>
          <w:szCs w:val="22"/>
        </w:rPr>
        <w:t xml:space="preserve"> PV </w:t>
      </w:r>
      <w:proofErr w:type="spellStart"/>
      <w:r w:rsidR="004F5665" w:rsidRPr="00121875">
        <w:rPr>
          <w:b/>
          <w:sz w:val="22"/>
          <w:szCs w:val="22"/>
        </w:rPr>
        <w:t>in</w:t>
      </w:r>
      <w:proofErr w:type="spellEnd"/>
      <w:r w:rsidR="004F5665" w:rsidRPr="00121875">
        <w:rPr>
          <w:b/>
          <w:sz w:val="22"/>
          <w:szCs w:val="22"/>
        </w:rPr>
        <w:t xml:space="preserve"> </w:t>
      </w:r>
      <w:proofErr w:type="spellStart"/>
      <w:r w:rsidR="004F5665" w:rsidRPr="00121875">
        <w:rPr>
          <w:b/>
          <w:sz w:val="22"/>
          <w:szCs w:val="22"/>
        </w:rPr>
        <w:t>Production</w:t>
      </w:r>
      <w:proofErr w:type="spellEnd"/>
      <w:r w:rsidR="004F5665" w:rsidRPr="00121875">
        <w:rPr>
          <w:b/>
          <w:sz w:val="22"/>
          <w:szCs w:val="22"/>
        </w:rPr>
        <w:t xml:space="preserve">, </w:t>
      </w:r>
      <w:proofErr w:type="spellStart"/>
      <w:r w:rsidR="004F5665" w:rsidRPr="00121875">
        <w:rPr>
          <w:b/>
          <w:sz w:val="22"/>
          <w:szCs w:val="22"/>
        </w:rPr>
        <w:t>Use</w:t>
      </w:r>
      <w:proofErr w:type="spellEnd"/>
      <w:r w:rsidR="004F5665" w:rsidRPr="00121875">
        <w:rPr>
          <w:b/>
          <w:sz w:val="22"/>
          <w:szCs w:val="22"/>
        </w:rPr>
        <w:t xml:space="preserve"> </w:t>
      </w:r>
      <w:proofErr w:type="spellStart"/>
      <w:r w:rsidR="004F5665" w:rsidRPr="00121875">
        <w:rPr>
          <w:b/>
          <w:sz w:val="22"/>
          <w:szCs w:val="22"/>
        </w:rPr>
        <w:t>and</w:t>
      </w:r>
      <w:proofErr w:type="spellEnd"/>
      <w:r w:rsidR="004F5665" w:rsidRPr="00121875">
        <w:rPr>
          <w:b/>
          <w:sz w:val="22"/>
          <w:szCs w:val="22"/>
        </w:rPr>
        <w:t xml:space="preserve"> </w:t>
      </w:r>
      <w:proofErr w:type="spellStart"/>
      <w:r w:rsidR="004F5665" w:rsidRPr="00121875">
        <w:rPr>
          <w:b/>
          <w:sz w:val="22"/>
          <w:szCs w:val="22"/>
        </w:rPr>
        <w:t>Disposal</w:t>
      </w:r>
      <w:proofErr w:type="spellEnd"/>
      <w:r w:rsidR="004F5665" w:rsidRPr="00121875">
        <w:rPr>
          <w:b/>
          <w:sz w:val="22"/>
          <w:szCs w:val="22"/>
        </w:rPr>
        <w:t xml:space="preserve"> (HORIZON-CL5-2024-D3-02-07)</w:t>
      </w:r>
      <w:r w:rsidRPr="00121875">
        <w:rPr>
          <w:b/>
          <w:sz w:val="22"/>
          <w:szCs w:val="22"/>
        </w:rPr>
        <w:t>“ pagal sutartį Nr. 10-038-T-00</w:t>
      </w:r>
      <w:r w:rsidR="004F5665" w:rsidRPr="00121875">
        <w:rPr>
          <w:b/>
          <w:sz w:val="22"/>
          <w:szCs w:val="22"/>
        </w:rPr>
        <w:t>17</w:t>
      </w:r>
      <w:r w:rsidRPr="00121875">
        <w:rPr>
          <w:bCs/>
          <w:sz w:val="22"/>
          <w:szCs w:val="22"/>
        </w:rPr>
        <w:t xml:space="preserve"> buvo įgyvendinta</w:t>
      </w:r>
      <w:r w:rsidR="0093354F" w:rsidRPr="00121875">
        <w:rPr>
          <w:bCs/>
          <w:sz w:val="22"/>
          <w:szCs w:val="22"/>
        </w:rPr>
        <w:t xml:space="preserve"> </w:t>
      </w:r>
      <w:r w:rsidRPr="00121875">
        <w:rPr>
          <w:bCs/>
          <w:sz w:val="22"/>
          <w:szCs w:val="22"/>
        </w:rPr>
        <w:t>dalis</w:t>
      </w:r>
      <w:r w:rsidR="0093354F" w:rsidRPr="00121875">
        <w:rPr>
          <w:bCs/>
          <w:sz w:val="22"/>
          <w:szCs w:val="22"/>
        </w:rPr>
        <w:t xml:space="preserve"> 2021–2030 m. plėtros programos valdytojos Lietuvos Respublikos švietimo, mokslo ir sporto ministerijos Mokslo plėtros programos pažangos priemonės Nr. 12-001-01-02-01 „Stiprinti inovacijų ekosistemas mokslo centruose“ suplanuotų veiksmų. </w:t>
      </w:r>
    </w:p>
    <w:p w14:paraId="46D79279" w14:textId="2CCD70D4" w:rsidR="0093354F" w:rsidRPr="00121875" w:rsidRDefault="00A12292" w:rsidP="00A21B84">
      <w:pPr>
        <w:jc w:val="both"/>
        <w:rPr>
          <w:bCs/>
          <w:sz w:val="22"/>
          <w:szCs w:val="22"/>
        </w:rPr>
      </w:pPr>
      <w:r w:rsidRPr="00121875">
        <w:rPr>
          <w:bCs/>
          <w:sz w:val="22"/>
          <w:szCs w:val="22"/>
        </w:rPr>
        <w:t>Taip pat prisidėta</w:t>
      </w:r>
      <w:r w:rsidR="0093354F" w:rsidRPr="00121875">
        <w:rPr>
          <w:bCs/>
          <w:sz w:val="22"/>
          <w:szCs w:val="22"/>
        </w:rPr>
        <w:t xml:space="preserve"> prie Nacionalinio pažangos plano 1 strateginio tikslo („Pereiti prie mokslo žiniomis, pažangiosiomis technologijomis, inovacijomis grįsto darnaus ekonomikos vystymosi ir didinti šalies tarptautinį konkurencingumą“) įgyvendinimo bei prie XVIII Lietuvos Respublikos Vyriausybės programos nuostatų plano iniciatyvų (priemonių), veiksmo: 1.5.3. „Parengti ir įgyvendinti Lietuvos dalyvavimo ES mokslinių tyrimų ir inovacijų programoje „Europos horizontas“ </w:t>
      </w:r>
      <w:proofErr w:type="spellStart"/>
      <w:r w:rsidR="0093354F" w:rsidRPr="00121875">
        <w:rPr>
          <w:bCs/>
          <w:sz w:val="22"/>
          <w:szCs w:val="22"/>
        </w:rPr>
        <w:t>akceleravimo</w:t>
      </w:r>
      <w:proofErr w:type="spellEnd"/>
      <w:r w:rsidR="0093354F" w:rsidRPr="00121875">
        <w:rPr>
          <w:bCs/>
          <w:sz w:val="22"/>
          <w:szCs w:val="22"/>
        </w:rPr>
        <w:t xml:space="preserve"> veiksmų planą.“ </w:t>
      </w:r>
    </w:p>
    <w:p w14:paraId="0AB1BE3F" w14:textId="77777777" w:rsidR="000D33A0" w:rsidRPr="00121875" w:rsidRDefault="000D33A0" w:rsidP="00BE6288">
      <w:pPr>
        <w:widowControl w:val="0"/>
        <w:jc w:val="both"/>
        <w:rPr>
          <w:bCs/>
          <w:sz w:val="22"/>
          <w:szCs w:val="22"/>
        </w:rPr>
      </w:pPr>
    </w:p>
    <w:p w14:paraId="5FDC1F6C" w14:textId="161B315E" w:rsidR="00A21B84" w:rsidRPr="00121875" w:rsidRDefault="00A21B84" w:rsidP="00BE6288">
      <w:pPr>
        <w:widowControl w:val="0"/>
        <w:jc w:val="both"/>
        <w:rPr>
          <w:sz w:val="22"/>
          <w:szCs w:val="22"/>
        </w:rPr>
      </w:pPr>
      <w:r w:rsidRPr="00121875">
        <w:rPr>
          <w:bCs/>
          <w:sz w:val="22"/>
          <w:szCs w:val="22"/>
        </w:rPr>
        <w:t>Projektas įgyvendin</w:t>
      </w:r>
      <w:r w:rsidR="00BE6288" w:rsidRPr="00121875">
        <w:rPr>
          <w:bCs/>
          <w:sz w:val="22"/>
          <w:szCs w:val="22"/>
        </w:rPr>
        <w:t>ta</w:t>
      </w:r>
      <w:r w:rsidRPr="00121875">
        <w:rPr>
          <w:bCs/>
          <w:sz w:val="22"/>
          <w:szCs w:val="22"/>
        </w:rPr>
        <w:t>s pagal Sutartyje</w:t>
      </w:r>
      <w:r w:rsidR="00BE6288" w:rsidRPr="00121875">
        <w:rPr>
          <w:bCs/>
          <w:sz w:val="22"/>
          <w:szCs w:val="22"/>
        </w:rPr>
        <w:t xml:space="preserve"> </w:t>
      </w:r>
      <w:r w:rsidR="00BE6288" w:rsidRPr="00121875">
        <w:rPr>
          <w:b/>
          <w:bCs/>
          <w:sz w:val="22"/>
          <w:szCs w:val="22"/>
        </w:rPr>
        <w:t>NR.</w:t>
      </w:r>
      <w:r w:rsidR="00BE6288" w:rsidRPr="00121875">
        <w:rPr>
          <w:bCs/>
          <w:sz w:val="22"/>
          <w:szCs w:val="22"/>
        </w:rPr>
        <w:t xml:space="preserve"> </w:t>
      </w:r>
      <w:r w:rsidR="00BE6288" w:rsidRPr="00121875">
        <w:rPr>
          <w:b/>
          <w:bCs/>
          <w:iCs/>
          <w:sz w:val="22"/>
          <w:szCs w:val="22"/>
        </w:rPr>
        <w:t>10-038-T-00</w:t>
      </w:r>
      <w:r w:rsidR="004F5665" w:rsidRPr="00121875">
        <w:rPr>
          <w:b/>
          <w:bCs/>
          <w:iCs/>
          <w:sz w:val="22"/>
          <w:szCs w:val="22"/>
        </w:rPr>
        <w:t>17</w:t>
      </w:r>
      <w:r w:rsidR="00BE6288" w:rsidRPr="00121875">
        <w:rPr>
          <w:b/>
          <w:bCs/>
          <w:iCs/>
          <w:sz w:val="22"/>
          <w:szCs w:val="22"/>
        </w:rPr>
        <w:t xml:space="preserve">, </w:t>
      </w:r>
      <w:r w:rsidRPr="00121875">
        <w:rPr>
          <w:bCs/>
          <w:sz w:val="22"/>
          <w:szCs w:val="22"/>
        </w:rPr>
        <w:t>2022-2030 metų plėtros programos valdytojos Lietuvos Respublikos švietimo, mokslo ir sporto ministerijos plėtros programos pažangos priemonės Nr. 12-001-01-02-01 „Stiprinti inovacijų ekosistemas mokslo centruose</w:t>
      </w:r>
      <w:r w:rsidRPr="00121875">
        <w:rPr>
          <w:sz w:val="22"/>
          <w:szCs w:val="22"/>
        </w:rPr>
        <w:t>“ aprašo, patvirtinto</w:t>
      </w:r>
      <w:r w:rsidRPr="00121875">
        <w:rPr>
          <w:i/>
          <w:sz w:val="22"/>
          <w:szCs w:val="22"/>
        </w:rPr>
        <w:t xml:space="preserve"> </w:t>
      </w:r>
      <w:r w:rsidRPr="00121875">
        <w:rPr>
          <w:sz w:val="22"/>
          <w:szCs w:val="22"/>
        </w:rPr>
        <w:t>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121875">
        <w:rPr>
          <w:sz w:val="22"/>
          <w:szCs w:val="22"/>
          <w:shd w:val="clear" w:color="auto" w:fill="FFFFFF"/>
        </w:rPr>
        <w:t xml:space="preserve">2022–2030 m. plėtros programos valdytojos Lietuvos Respublikos švietimo, mokslo ir sporto ministerijos mokslo plėtros programos </w:t>
      </w:r>
      <w:r w:rsidRPr="00121875">
        <w:rPr>
          <w:sz w:val="22"/>
          <w:szCs w:val="22"/>
        </w:rPr>
        <w:t>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121875">
        <w:rPr>
          <w:iCs/>
          <w:sz w:val="22"/>
          <w:szCs w:val="22"/>
        </w:rPr>
        <w:t xml:space="preserve"> (toliau – Taisyklės) </w:t>
      </w:r>
      <w:r w:rsidRPr="00121875">
        <w:rPr>
          <w:sz w:val="22"/>
          <w:szCs w:val="22"/>
        </w:rPr>
        <w:t xml:space="preserve">ir (arba) Finansinių priemonių įgyvendinimo taisyklėse, </w:t>
      </w:r>
      <w:r w:rsidRPr="00121875">
        <w:rPr>
          <w:iCs/>
          <w:sz w:val="22"/>
          <w:szCs w:val="22"/>
        </w:rPr>
        <w:t>patvirtintose Lietuvos Respublikos finansų ministro 2022 m. birželio 22 d. įsakymu Nr. 1K-237 „Dėl 2021–2027 metų Europos Sąjungos fondų investicijų programos ir Ekonomikos gaivinimo ir atsparumo didinimo plano „Naujos kartos Lietuva“ įgyvendinimo“</w:t>
      </w:r>
      <w:r w:rsidRPr="00121875">
        <w:rPr>
          <w:sz w:val="22"/>
          <w:szCs w:val="22"/>
        </w:rPr>
        <w:t>,</w:t>
      </w:r>
      <w:r w:rsidRPr="00121875">
        <w:rPr>
          <w:i/>
          <w:iCs/>
          <w:sz w:val="22"/>
          <w:szCs w:val="22"/>
        </w:rPr>
        <w:t xml:space="preserve"> </w:t>
      </w:r>
      <w:r w:rsidRPr="00121875">
        <w:rPr>
          <w:sz w:val="22"/>
          <w:szCs w:val="22"/>
        </w:rPr>
        <w:t xml:space="preserve">ir juose nurodytuose ES ir Lietuvos Respublikos teisės aktuose nustatytas </w:t>
      </w:r>
      <w:r w:rsidRPr="00121875">
        <w:rPr>
          <w:sz w:val="22"/>
          <w:szCs w:val="22"/>
        </w:rPr>
        <w:lastRenderedPageBreak/>
        <w:t xml:space="preserve">sąlygas ir tvarką. </w:t>
      </w:r>
    </w:p>
    <w:p w14:paraId="2D3314DC" w14:textId="77777777" w:rsidR="000D33A0" w:rsidRPr="00185687" w:rsidRDefault="000D33A0" w:rsidP="00BE6288">
      <w:pPr>
        <w:jc w:val="both"/>
        <w:rPr>
          <w:bCs/>
          <w:sz w:val="22"/>
          <w:szCs w:val="22"/>
        </w:rPr>
      </w:pPr>
    </w:p>
    <w:p w14:paraId="1BB3F9D1" w14:textId="77777777" w:rsidR="00063298" w:rsidRPr="00185687" w:rsidRDefault="00BE6288" w:rsidP="00BE6288">
      <w:pPr>
        <w:jc w:val="both"/>
        <w:rPr>
          <w:color w:val="000000"/>
          <w:sz w:val="22"/>
          <w:szCs w:val="22"/>
        </w:rPr>
      </w:pPr>
      <w:r w:rsidRPr="00185687">
        <w:rPr>
          <w:color w:val="000000"/>
          <w:sz w:val="22"/>
          <w:szCs w:val="22"/>
        </w:rPr>
        <w:t>Projekto viešinimo sąlygos įgyvendintos:</w:t>
      </w:r>
    </w:p>
    <w:tbl>
      <w:tblPr>
        <w:tblStyle w:val="TableGrid"/>
        <w:tblW w:w="0" w:type="auto"/>
        <w:tblInd w:w="0" w:type="dxa"/>
        <w:tblLook w:val="04A0" w:firstRow="1" w:lastRow="0" w:firstColumn="1" w:lastColumn="0" w:noHBand="0" w:noVBand="1"/>
      </w:tblPr>
      <w:tblGrid>
        <w:gridCol w:w="5755"/>
        <w:gridCol w:w="3589"/>
      </w:tblGrid>
      <w:tr w:rsidR="00BE6288" w:rsidRPr="00185687" w14:paraId="0F2A9EC1" w14:textId="77777777" w:rsidTr="00CB0FDC">
        <w:tc>
          <w:tcPr>
            <w:tcW w:w="5755" w:type="dxa"/>
          </w:tcPr>
          <w:p w14:paraId="62837BC0" w14:textId="77777777" w:rsidR="00BE6288" w:rsidRPr="00185687" w:rsidRDefault="00BE6288" w:rsidP="00BE6288">
            <w:pPr>
              <w:jc w:val="both"/>
              <w:rPr>
                <w:color w:val="000000"/>
                <w:sz w:val="22"/>
                <w:szCs w:val="22"/>
              </w:rPr>
            </w:pPr>
            <w:r w:rsidRPr="00185687">
              <w:rPr>
                <w:bCs/>
                <w:iCs/>
                <w:sz w:val="22"/>
                <w:szCs w:val="22"/>
              </w:rPr>
              <w:t xml:space="preserve">Per 20 darbo dienų nuo projekto sutarties pasirašymo projekto vykdytojo internetinėje svetainėje </w:t>
            </w:r>
            <w:hyperlink r:id="rId7" w:history="1">
              <w:r w:rsidRPr="00185687">
                <w:rPr>
                  <w:rStyle w:val="Hyperlink"/>
                  <w:bCs/>
                  <w:iCs/>
                  <w:sz w:val="22"/>
                  <w:szCs w:val="22"/>
                </w:rPr>
                <w:t>www.ftmc.lt</w:t>
              </w:r>
            </w:hyperlink>
            <w:r w:rsidRPr="00185687">
              <w:rPr>
                <w:bCs/>
                <w:iCs/>
                <w:sz w:val="22"/>
                <w:szCs w:val="22"/>
              </w:rPr>
              <w:t xml:space="preserve"> bus skelbiamas projekto aprašymas, apibūdinant projektu sprendžiamą problemą ir projekto tikslą, aprašant suplanuotas projekto veiklas (</w:t>
            </w:r>
            <w:proofErr w:type="spellStart"/>
            <w:r w:rsidRPr="00185687">
              <w:rPr>
                <w:bCs/>
                <w:iCs/>
                <w:sz w:val="22"/>
                <w:szCs w:val="22"/>
              </w:rPr>
              <w:t>poveikles</w:t>
            </w:r>
            <w:proofErr w:type="spellEnd"/>
            <w:r w:rsidRPr="00185687">
              <w:rPr>
                <w:bCs/>
                <w:iCs/>
                <w:sz w:val="22"/>
                <w:szCs w:val="22"/>
              </w:rPr>
              <w:t>), pristatant suplanuotus rezultatus ir informuojant apie Europos Sąjungos finansavimą.</w:t>
            </w:r>
          </w:p>
        </w:tc>
        <w:tc>
          <w:tcPr>
            <w:tcW w:w="3589" w:type="dxa"/>
          </w:tcPr>
          <w:p w14:paraId="692F50C2" w14:textId="77777777" w:rsidR="00BE6288" w:rsidRPr="00185687" w:rsidRDefault="00BE6288" w:rsidP="00BE6288">
            <w:pPr>
              <w:jc w:val="both"/>
              <w:rPr>
                <w:color w:val="000000"/>
                <w:sz w:val="22"/>
                <w:szCs w:val="22"/>
              </w:rPr>
            </w:pPr>
            <w:r w:rsidRPr="00185687">
              <w:rPr>
                <w:color w:val="000000"/>
                <w:sz w:val="22"/>
                <w:szCs w:val="22"/>
              </w:rPr>
              <w:t xml:space="preserve">Paskelbta </w:t>
            </w:r>
            <w:hyperlink r:id="rId8" w:history="1">
              <w:r w:rsidRPr="00185687">
                <w:rPr>
                  <w:rStyle w:val="Hyperlink"/>
                  <w:sz w:val="22"/>
                  <w:szCs w:val="22"/>
                </w:rPr>
                <w:t>www.ftmc.lt</w:t>
              </w:r>
            </w:hyperlink>
          </w:p>
          <w:p w14:paraId="573A24C7" w14:textId="77777777" w:rsidR="00BE6288" w:rsidRPr="00185687" w:rsidRDefault="00BE6288" w:rsidP="00BE6288">
            <w:pPr>
              <w:jc w:val="both"/>
              <w:rPr>
                <w:color w:val="000000"/>
                <w:sz w:val="22"/>
                <w:szCs w:val="22"/>
              </w:rPr>
            </w:pPr>
          </w:p>
          <w:p w14:paraId="6CA1BB42" w14:textId="77777777" w:rsidR="00BE6288" w:rsidRPr="00185687" w:rsidRDefault="00121875" w:rsidP="00BE6288">
            <w:pPr>
              <w:jc w:val="both"/>
              <w:rPr>
                <w:color w:val="000000"/>
                <w:sz w:val="22"/>
                <w:szCs w:val="22"/>
              </w:rPr>
            </w:pPr>
            <w:hyperlink r:id="rId9" w:history="1">
              <w:r w:rsidR="00BE6288" w:rsidRPr="00185687">
                <w:rPr>
                  <w:rStyle w:val="Hyperlink"/>
                  <w:sz w:val="22"/>
                  <w:szCs w:val="22"/>
                </w:rPr>
                <w:t>https://www.ftmc.lt/startiniai-mtep-projektai-sekmingam-dalyvavimui-europos-horizontas-kvietimuose</w:t>
              </w:r>
            </w:hyperlink>
          </w:p>
          <w:p w14:paraId="1399D26F" w14:textId="77777777" w:rsidR="00BE6288" w:rsidRPr="00185687" w:rsidRDefault="00BE6288" w:rsidP="00BE6288">
            <w:pPr>
              <w:jc w:val="both"/>
              <w:rPr>
                <w:color w:val="000000"/>
                <w:sz w:val="22"/>
                <w:szCs w:val="22"/>
              </w:rPr>
            </w:pPr>
          </w:p>
        </w:tc>
      </w:tr>
      <w:tr w:rsidR="00BE6288" w:rsidRPr="00185687" w14:paraId="12A51FD8" w14:textId="77777777" w:rsidTr="00CB0FDC">
        <w:tc>
          <w:tcPr>
            <w:tcW w:w="5755" w:type="dxa"/>
          </w:tcPr>
          <w:p w14:paraId="71190EF4" w14:textId="77777777" w:rsidR="00BE6288" w:rsidRPr="00185687" w:rsidRDefault="00BE6288" w:rsidP="00BE6288">
            <w:pPr>
              <w:jc w:val="both"/>
              <w:rPr>
                <w:color w:val="000000"/>
                <w:sz w:val="22"/>
                <w:szCs w:val="22"/>
              </w:rPr>
            </w:pPr>
            <w:r w:rsidRPr="00185687">
              <w:rPr>
                <w:bCs/>
                <w:sz w:val="22"/>
                <w:szCs w:val="22"/>
              </w:rPr>
              <w:t xml:space="preserve">Per 20 darbo dienų nuo projekto sutarties pasirašymo projekto vykdytojo FB socialiniame tinkle tikslinė auditorija bus informuota apie Europos Sąjungos finansavimą nurodant visą pavadinimą </w:t>
            </w:r>
            <w:r w:rsidRPr="00185687">
              <w:rPr>
                <w:bCs/>
                <w:iCs/>
                <w:sz w:val="22"/>
                <w:szCs w:val="22"/>
              </w:rPr>
              <w:t xml:space="preserve">„Bendrai finansuoja </w:t>
            </w:r>
            <w:r w:rsidRPr="00185687">
              <w:rPr>
                <w:bCs/>
                <w:iCs/>
                <w:sz w:val="22"/>
                <w:szCs w:val="22"/>
                <w:shd w:val="clear" w:color="auto" w:fill="FFFFFF"/>
              </w:rPr>
              <w:t>Europos Sąjunga</w:t>
            </w:r>
            <w:r w:rsidRPr="00185687">
              <w:rPr>
                <w:bCs/>
                <w:iCs/>
                <w:sz w:val="22"/>
                <w:szCs w:val="22"/>
              </w:rPr>
              <w:t>“.</w:t>
            </w:r>
          </w:p>
        </w:tc>
        <w:tc>
          <w:tcPr>
            <w:tcW w:w="3589" w:type="dxa"/>
          </w:tcPr>
          <w:p w14:paraId="695F935C" w14:textId="77777777" w:rsidR="00BE6288" w:rsidRPr="00185687" w:rsidRDefault="00BE6288" w:rsidP="00BE6288">
            <w:pPr>
              <w:jc w:val="both"/>
              <w:rPr>
                <w:color w:val="000000"/>
                <w:sz w:val="22"/>
                <w:szCs w:val="22"/>
              </w:rPr>
            </w:pPr>
            <w:r w:rsidRPr="00185687">
              <w:rPr>
                <w:color w:val="000000"/>
                <w:sz w:val="22"/>
                <w:szCs w:val="22"/>
              </w:rPr>
              <w:t>Paskelbta FTMC FB puslapyje, nuotrauka CPVA pateikta</w:t>
            </w:r>
          </w:p>
        </w:tc>
      </w:tr>
      <w:tr w:rsidR="00BE6288" w:rsidRPr="00185687" w14:paraId="727E014D" w14:textId="77777777" w:rsidTr="00CB0FDC">
        <w:trPr>
          <w:trHeight w:val="980"/>
        </w:trPr>
        <w:tc>
          <w:tcPr>
            <w:tcW w:w="5755" w:type="dxa"/>
          </w:tcPr>
          <w:p w14:paraId="63C358C4" w14:textId="77777777" w:rsidR="00BE6288" w:rsidRPr="00185687" w:rsidRDefault="00BE6288" w:rsidP="00981F8F">
            <w:pPr>
              <w:tabs>
                <w:tab w:val="left" w:pos="851"/>
                <w:tab w:val="left" w:pos="1418"/>
              </w:tabs>
              <w:spacing w:line="259" w:lineRule="auto"/>
              <w:jc w:val="both"/>
              <w:rPr>
                <w:color w:val="000000"/>
                <w:sz w:val="22"/>
                <w:szCs w:val="22"/>
              </w:rPr>
            </w:pPr>
            <w:r w:rsidRPr="00185687">
              <w:rPr>
                <w:bCs/>
                <w:sz w:val="22"/>
                <w:szCs w:val="22"/>
              </w:rPr>
              <w:t>Per 20 darbo dienų nuo projekto sutarties pasirašymo projekto vykdytojo patalpose, visuomenei gerai matomoje vietoje Saulėtekio al. 3 Vilnius, bus pakabintas bent vienas spausdintas ne mažesnis nei A3 formato pranešimas (plakatas), kuriame pateikiama informacija apie projektą (įtraukiant projekto pavadinimo santrumpą, projekto tikslą ir planuojamas veiklas (</w:t>
            </w:r>
            <w:proofErr w:type="spellStart"/>
            <w:r w:rsidRPr="00185687">
              <w:rPr>
                <w:bCs/>
                <w:sz w:val="22"/>
                <w:szCs w:val="22"/>
              </w:rPr>
              <w:t>poveikles</w:t>
            </w:r>
            <w:proofErr w:type="spellEnd"/>
            <w:r w:rsidRPr="00185687">
              <w:rPr>
                <w:bCs/>
                <w:sz w:val="22"/>
                <w:szCs w:val="22"/>
              </w:rPr>
              <w:t xml:space="preserve">) bei rezultatus) ir paskelbiama apie Europos Sąjungos finansavimą. </w:t>
            </w:r>
          </w:p>
        </w:tc>
        <w:tc>
          <w:tcPr>
            <w:tcW w:w="3589" w:type="dxa"/>
          </w:tcPr>
          <w:p w14:paraId="583132FD" w14:textId="77777777" w:rsidR="00BE6288" w:rsidRPr="00185687" w:rsidRDefault="00BE6288" w:rsidP="00BE6288">
            <w:pPr>
              <w:jc w:val="both"/>
              <w:rPr>
                <w:color w:val="000000"/>
                <w:sz w:val="22"/>
                <w:szCs w:val="22"/>
              </w:rPr>
            </w:pPr>
            <w:r w:rsidRPr="00185687">
              <w:rPr>
                <w:color w:val="000000"/>
                <w:sz w:val="22"/>
                <w:szCs w:val="22"/>
              </w:rPr>
              <w:t>A3 formato pranešimas (plakatas) pakabintas, nuotrauka CPVA pateikta</w:t>
            </w:r>
          </w:p>
        </w:tc>
      </w:tr>
      <w:tr w:rsidR="00CB0FDC" w:rsidRPr="00185687" w14:paraId="3FC7B366" w14:textId="77777777" w:rsidTr="00CB0FDC">
        <w:trPr>
          <w:trHeight w:val="980"/>
        </w:trPr>
        <w:tc>
          <w:tcPr>
            <w:tcW w:w="5755" w:type="dxa"/>
          </w:tcPr>
          <w:p w14:paraId="50B6C853" w14:textId="77BB8DD9" w:rsidR="00CB0FDC" w:rsidRPr="00185687" w:rsidRDefault="00CB0FDC" w:rsidP="00D44F3D">
            <w:pPr>
              <w:tabs>
                <w:tab w:val="left" w:pos="851"/>
                <w:tab w:val="left" w:pos="1418"/>
              </w:tabs>
              <w:spacing w:line="259" w:lineRule="auto"/>
              <w:jc w:val="both"/>
              <w:rPr>
                <w:color w:val="000000"/>
                <w:sz w:val="22"/>
                <w:szCs w:val="22"/>
              </w:rPr>
            </w:pPr>
            <w:r w:rsidRPr="00CB0FDC">
              <w:rPr>
                <w:color w:val="000000"/>
                <w:sz w:val="22"/>
                <w:szCs w:val="22"/>
              </w:rPr>
              <w:t>Tinkamas, naudojant Europos Sąjungos emblemą ir vartojant atitinkamą teigin</w:t>
            </w:r>
            <w:r w:rsidRPr="00CB0FDC">
              <w:rPr>
                <w:rFonts w:hint="eastAsia"/>
                <w:color w:val="000000"/>
                <w:sz w:val="22"/>
                <w:szCs w:val="22"/>
              </w:rPr>
              <w:t>į</w:t>
            </w:r>
            <w:r w:rsidRPr="00CB0FDC">
              <w:rPr>
                <w:color w:val="000000"/>
                <w:sz w:val="22"/>
                <w:szCs w:val="22"/>
              </w:rPr>
              <w:t>, komunikavimas apie tai, kad finansuojama Europos Sąjungos l</w:t>
            </w:r>
            <w:r w:rsidRPr="00CB0FDC">
              <w:rPr>
                <w:rFonts w:hint="eastAsia"/>
                <w:color w:val="000000"/>
                <w:sz w:val="22"/>
                <w:szCs w:val="22"/>
              </w:rPr>
              <w:t>ėš</w:t>
            </w:r>
            <w:r w:rsidRPr="00CB0FDC">
              <w:rPr>
                <w:color w:val="000000"/>
                <w:sz w:val="22"/>
                <w:szCs w:val="22"/>
              </w:rPr>
              <w:t>omis, visose komunikacijos priemon</w:t>
            </w:r>
            <w:r w:rsidRPr="00CB0FDC">
              <w:rPr>
                <w:rFonts w:hint="eastAsia"/>
                <w:color w:val="000000"/>
                <w:sz w:val="22"/>
                <w:szCs w:val="22"/>
              </w:rPr>
              <w:t>ė</w:t>
            </w:r>
            <w:r w:rsidRPr="00CB0FDC">
              <w:rPr>
                <w:color w:val="000000"/>
                <w:sz w:val="22"/>
                <w:szCs w:val="22"/>
              </w:rPr>
              <w:t>se ir tikslinei auditorijai skirtuose dokumentuose.</w:t>
            </w:r>
          </w:p>
        </w:tc>
        <w:tc>
          <w:tcPr>
            <w:tcW w:w="3589" w:type="dxa"/>
          </w:tcPr>
          <w:p w14:paraId="0F3001F4" w14:textId="20547941" w:rsidR="00CB0FDC" w:rsidRPr="00185687" w:rsidRDefault="00CB0FDC" w:rsidP="00D44F3D">
            <w:pPr>
              <w:jc w:val="both"/>
              <w:rPr>
                <w:color w:val="000000"/>
                <w:sz w:val="22"/>
                <w:szCs w:val="22"/>
              </w:rPr>
            </w:pPr>
            <w:r>
              <w:rPr>
                <w:color w:val="000000"/>
                <w:sz w:val="22"/>
                <w:szCs w:val="22"/>
              </w:rPr>
              <w:t>Visose taikomose komunikacijos priemonėse naudojama ES finansavimo žyma</w:t>
            </w:r>
          </w:p>
        </w:tc>
      </w:tr>
    </w:tbl>
    <w:p w14:paraId="6704EEAA" w14:textId="77777777" w:rsidR="00BE6288" w:rsidRPr="00185687" w:rsidRDefault="00BE6288" w:rsidP="00BE6288">
      <w:pPr>
        <w:ind w:firstLine="709"/>
        <w:jc w:val="both"/>
        <w:rPr>
          <w:color w:val="000000"/>
          <w:sz w:val="22"/>
          <w:szCs w:val="22"/>
        </w:rPr>
      </w:pPr>
    </w:p>
    <w:p w14:paraId="4344EE29" w14:textId="77777777" w:rsidR="00063298" w:rsidRPr="00185687" w:rsidRDefault="00063298" w:rsidP="00063298">
      <w:pPr>
        <w:ind w:firstLine="709"/>
        <w:rPr>
          <w:bCs/>
          <w:sz w:val="22"/>
          <w:szCs w:val="22"/>
        </w:rPr>
      </w:pPr>
    </w:p>
    <w:p w14:paraId="46718525" w14:textId="77777777" w:rsidR="00063298" w:rsidRPr="00185687" w:rsidRDefault="00BE6288" w:rsidP="00063298">
      <w:pPr>
        <w:rPr>
          <w:bCs/>
          <w:sz w:val="22"/>
          <w:szCs w:val="22"/>
        </w:rPr>
      </w:pPr>
      <w:r w:rsidRPr="00185687">
        <w:rPr>
          <w:bCs/>
          <w:sz w:val="22"/>
          <w:szCs w:val="22"/>
        </w:rPr>
        <w:t>Projekto vadovas</w:t>
      </w:r>
    </w:p>
    <w:p w14:paraId="0C0DA5A6" w14:textId="0DA700C6" w:rsidR="00BE6288" w:rsidRPr="00185687" w:rsidRDefault="004F5665" w:rsidP="00063298">
      <w:pPr>
        <w:rPr>
          <w:bCs/>
          <w:sz w:val="22"/>
          <w:szCs w:val="22"/>
        </w:rPr>
      </w:pPr>
      <w:r>
        <w:rPr>
          <w:bCs/>
          <w:sz w:val="22"/>
          <w:szCs w:val="22"/>
        </w:rPr>
        <w:t xml:space="preserve">Romualdas </w:t>
      </w:r>
      <w:proofErr w:type="spellStart"/>
      <w:r>
        <w:rPr>
          <w:bCs/>
          <w:sz w:val="22"/>
          <w:szCs w:val="22"/>
        </w:rPr>
        <w:t>Trusovas</w:t>
      </w:r>
      <w:proofErr w:type="spellEnd"/>
    </w:p>
    <w:p w14:paraId="0298968B" w14:textId="77777777" w:rsidR="00BE6288" w:rsidRPr="00185687" w:rsidRDefault="00BE6288" w:rsidP="00063298">
      <w:pPr>
        <w:rPr>
          <w:bCs/>
          <w:sz w:val="22"/>
          <w:szCs w:val="22"/>
        </w:rPr>
      </w:pPr>
    </w:p>
    <w:p w14:paraId="32D3FFAE" w14:textId="77777777" w:rsidR="00BE6288" w:rsidRPr="00185687" w:rsidRDefault="00BE6288" w:rsidP="00063298">
      <w:pPr>
        <w:rPr>
          <w:bCs/>
          <w:sz w:val="22"/>
          <w:szCs w:val="22"/>
        </w:rPr>
      </w:pPr>
    </w:p>
    <w:p w14:paraId="0A047E00" w14:textId="77777777" w:rsidR="00BE6288" w:rsidRPr="00185687" w:rsidRDefault="00BE6288" w:rsidP="00063298">
      <w:pPr>
        <w:rPr>
          <w:bCs/>
          <w:sz w:val="22"/>
          <w:szCs w:val="22"/>
        </w:rPr>
      </w:pPr>
    </w:p>
    <w:p w14:paraId="69626A90" w14:textId="77777777" w:rsidR="00BE6288" w:rsidRPr="00185687" w:rsidRDefault="00BE6288" w:rsidP="00063298">
      <w:pPr>
        <w:rPr>
          <w:bCs/>
          <w:sz w:val="22"/>
          <w:szCs w:val="22"/>
        </w:rPr>
      </w:pPr>
    </w:p>
    <w:p w14:paraId="7F9F08B9" w14:textId="77777777" w:rsidR="00BE6288" w:rsidRPr="00185687" w:rsidRDefault="00BE6288" w:rsidP="00063298">
      <w:pPr>
        <w:rPr>
          <w:bCs/>
          <w:sz w:val="22"/>
          <w:szCs w:val="22"/>
        </w:rPr>
      </w:pPr>
    </w:p>
    <w:p w14:paraId="131EAF6D" w14:textId="77777777" w:rsidR="00BE6288" w:rsidRPr="00185687" w:rsidRDefault="00BE6288" w:rsidP="00063298">
      <w:pPr>
        <w:rPr>
          <w:bCs/>
          <w:sz w:val="22"/>
          <w:szCs w:val="22"/>
        </w:rPr>
      </w:pPr>
    </w:p>
    <w:p w14:paraId="5EB6D459" w14:textId="77777777" w:rsidR="00BE6288" w:rsidRPr="00185687" w:rsidRDefault="00BE6288" w:rsidP="00063298">
      <w:pPr>
        <w:rPr>
          <w:bCs/>
          <w:sz w:val="22"/>
          <w:szCs w:val="22"/>
        </w:rPr>
      </w:pPr>
    </w:p>
    <w:p w14:paraId="26FD46E8" w14:textId="77777777" w:rsidR="00BE6288" w:rsidRPr="00185687" w:rsidRDefault="00BE6288" w:rsidP="00063298">
      <w:pPr>
        <w:rPr>
          <w:bCs/>
          <w:sz w:val="22"/>
          <w:szCs w:val="22"/>
        </w:rPr>
      </w:pPr>
    </w:p>
    <w:p w14:paraId="5D95ED53" w14:textId="77777777" w:rsidR="00BE6288" w:rsidRPr="00185687" w:rsidRDefault="00BE6288" w:rsidP="00063298">
      <w:pPr>
        <w:rPr>
          <w:bCs/>
          <w:sz w:val="22"/>
          <w:szCs w:val="22"/>
        </w:rPr>
      </w:pPr>
    </w:p>
    <w:p w14:paraId="5BBE6816" w14:textId="77777777" w:rsidR="00BE6288" w:rsidRPr="00185687" w:rsidRDefault="00BE6288" w:rsidP="00063298">
      <w:pPr>
        <w:rPr>
          <w:bCs/>
          <w:sz w:val="22"/>
          <w:szCs w:val="22"/>
        </w:rPr>
      </w:pPr>
    </w:p>
    <w:p w14:paraId="32ABF327" w14:textId="77777777" w:rsidR="00063298" w:rsidRPr="00185687" w:rsidRDefault="00063298" w:rsidP="00063298">
      <w:pPr>
        <w:rPr>
          <w:rFonts w:ascii="Times New Roman" w:hAnsi="Times New Roman"/>
        </w:rPr>
      </w:pPr>
    </w:p>
    <w:p w14:paraId="099BECDF" w14:textId="77777777" w:rsidR="00063298" w:rsidRPr="00185687" w:rsidRDefault="00063298" w:rsidP="00063298">
      <w:pPr>
        <w:jc w:val="both"/>
        <w:rPr>
          <w:rFonts w:ascii="Times New Roman" w:hAnsi="Times New Roman"/>
          <w:noProof/>
        </w:rPr>
      </w:pPr>
    </w:p>
    <w:p w14:paraId="3DDAE85A" w14:textId="77777777" w:rsidR="00063298" w:rsidRPr="00185687" w:rsidRDefault="00BE6288" w:rsidP="00BE6288">
      <w:pPr>
        <w:suppressAutoHyphens/>
        <w:autoSpaceDE w:val="0"/>
        <w:autoSpaceDN w:val="0"/>
        <w:adjustRightInd w:val="0"/>
        <w:textAlignment w:val="center"/>
        <w:rPr>
          <w:rFonts w:ascii="Times New Roman" w:hAnsi="Times New Roman"/>
          <w:noProof/>
        </w:rPr>
      </w:pPr>
      <w:r w:rsidRPr="00185687">
        <w:rPr>
          <w:noProof/>
          <w:sz w:val="22"/>
          <w:szCs w:val="22"/>
        </w:rPr>
        <w:drawing>
          <wp:inline distT="0" distB="0" distL="0" distR="0" wp14:anchorId="309EB5A3" wp14:editId="53AAFFA9">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12108729" w14:textId="77777777" w:rsidR="0056586C" w:rsidRPr="00185687" w:rsidRDefault="0056586C" w:rsidP="00063298">
      <w:pPr>
        <w:suppressAutoHyphens/>
        <w:autoSpaceDE w:val="0"/>
        <w:autoSpaceDN w:val="0"/>
        <w:adjustRightInd w:val="0"/>
        <w:jc w:val="center"/>
        <w:textAlignment w:val="center"/>
        <w:rPr>
          <w:rFonts w:ascii="Times New Roman" w:hAnsi="Times New Roman"/>
          <w:noProof/>
        </w:rPr>
      </w:pPr>
    </w:p>
    <w:p w14:paraId="1F1DE7CB" w14:textId="77777777" w:rsidR="0056586C" w:rsidRPr="00185687" w:rsidRDefault="00BE6288" w:rsidP="00BE6288">
      <w:pPr>
        <w:suppressAutoHyphens/>
        <w:autoSpaceDE w:val="0"/>
        <w:autoSpaceDN w:val="0"/>
        <w:adjustRightInd w:val="0"/>
        <w:textAlignment w:val="center"/>
        <w:rPr>
          <w:rFonts w:ascii="Times New Roman" w:hAnsi="Times New Roman"/>
          <w:noProof/>
        </w:rPr>
      </w:pPr>
      <w:r w:rsidRPr="00185687">
        <w:rPr>
          <w:bCs/>
          <w:sz w:val="22"/>
          <w:szCs w:val="22"/>
        </w:rPr>
        <w:t xml:space="preserve">Finansuoja Europos Sąjunga </w:t>
      </w:r>
      <w:proofErr w:type="spellStart"/>
      <w:r w:rsidRPr="00185687">
        <w:rPr>
          <w:bCs/>
          <w:sz w:val="22"/>
          <w:szCs w:val="22"/>
        </w:rPr>
        <w:t>NextGenerationEU</w:t>
      </w:r>
      <w:proofErr w:type="spellEnd"/>
    </w:p>
    <w:p w14:paraId="59521D8D" w14:textId="77777777" w:rsidR="0056586C" w:rsidRPr="00185687" w:rsidRDefault="0056586C" w:rsidP="00063298">
      <w:pPr>
        <w:suppressAutoHyphens/>
        <w:autoSpaceDE w:val="0"/>
        <w:autoSpaceDN w:val="0"/>
        <w:adjustRightInd w:val="0"/>
        <w:jc w:val="center"/>
        <w:textAlignment w:val="center"/>
        <w:rPr>
          <w:rFonts w:ascii="Times New Roman" w:hAnsi="Times New Roman"/>
          <w:noProof/>
        </w:rPr>
      </w:pPr>
    </w:p>
    <w:sectPr w:rsidR="0056586C" w:rsidRPr="00185687" w:rsidSect="00F83AB3">
      <w:headerReference w:type="even" r:id="rId11"/>
      <w:headerReference w:type="default" r:id="rId12"/>
      <w:headerReference w:type="first" r:id="rId13"/>
      <w:footerReference w:type="first" r:id="rId14"/>
      <w:pgSz w:w="11906" w:h="16838" w:code="9"/>
      <w:pgMar w:top="1701" w:right="851" w:bottom="567" w:left="1701" w:header="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6C85" w14:textId="77777777" w:rsidR="00122F2B" w:rsidRDefault="00122F2B">
      <w:r>
        <w:separator/>
      </w:r>
    </w:p>
  </w:endnote>
  <w:endnote w:type="continuationSeparator" w:id="0">
    <w:p w14:paraId="5ADEEB0E" w14:textId="77777777" w:rsidR="00122F2B" w:rsidRDefault="0012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00000087" w:usb1="00000000" w:usb2="00000000" w:usb3="00000000" w:csb0="0000000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929C" w14:textId="77777777" w:rsidR="002025FD" w:rsidRDefault="00D55887" w:rsidP="00D55887">
    <w:pPr>
      <w:pStyle w:val="Header"/>
      <w:tabs>
        <w:tab w:val="left" w:pos="6943"/>
        <w:tab w:val="right" w:pos="9354"/>
      </w:tabs>
    </w:pPr>
    <w:r>
      <w:tab/>
    </w:r>
    <w:r>
      <w:tab/>
    </w:r>
    <w:r>
      <w:tab/>
    </w:r>
    <w:r w:rsidR="00344BB7">
      <w:rPr>
        <w:noProof/>
      </w:rPr>
      <w:drawing>
        <wp:inline distT="0" distB="0" distL="0" distR="0" wp14:anchorId="42200A0B" wp14:editId="622E18C4">
          <wp:extent cx="714375"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E13E" w14:textId="77777777" w:rsidR="00122F2B" w:rsidRDefault="00122F2B">
      <w:r>
        <w:separator/>
      </w:r>
    </w:p>
  </w:footnote>
  <w:footnote w:type="continuationSeparator" w:id="0">
    <w:p w14:paraId="70F63D29" w14:textId="77777777" w:rsidR="00122F2B" w:rsidRDefault="0012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F5A2" w14:textId="77777777" w:rsidR="00F83AB3" w:rsidRDefault="002072B7" w:rsidP="00F83AB3">
    <w:pPr>
      <w:pStyle w:val="Header"/>
      <w:framePr w:wrap="around" w:vAnchor="text" w:hAnchor="margin" w:xAlign="center" w:y="1"/>
      <w:rPr>
        <w:rStyle w:val="PageNumber"/>
      </w:rPr>
    </w:pPr>
    <w:r>
      <w:rPr>
        <w:rStyle w:val="PageNumber"/>
      </w:rPr>
      <w:fldChar w:fldCharType="begin"/>
    </w:r>
    <w:r w:rsidR="00F83AB3">
      <w:rPr>
        <w:rStyle w:val="PageNumber"/>
      </w:rPr>
      <w:instrText xml:space="preserve">PAGE  </w:instrText>
    </w:r>
    <w:r>
      <w:rPr>
        <w:rStyle w:val="PageNumber"/>
      </w:rPr>
      <w:fldChar w:fldCharType="end"/>
    </w:r>
  </w:p>
  <w:p w14:paraId="72AE34CB" w14:textId="77777777" w:rsidR="00F83AB3" w:rsidRDefault="00F83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E7C8" w14:textId="77777777" w:rsidR="00F83AB3" w:rsidRPr="00F83AB3" w:rsidRDefault="002072B7" w:rsidP="00F83AB3">
    <w:pPr>
      <w:pStyle w:val="Header"/>
      <w:framePr w:wrap="around" w:vAnchor="text" w:hAnchor="page" w:x="6382" w:y="800"/>
      <w:rPr>
        <w:rStyle w:val="PageNumber"/>
        <w:rFonts w:ascii="Gotham Light" w:hAnsi="Gotham Light"/>
        <w:szCs w:val="20"/>
      </w:rPr>
    </w:pPr>
    <w:r w:rsidRPr="00F83AB3">
      <w:rPr>
        <w:rStyle w:val="PageNumber"/>
        <w:rFonts w:ascii="Gotham Light" w:hAnsi="Gotham Light"/>
        <w:szCs w:val="20"/>
      </w:rPr>
      <w:fldChar w:fldCharType="begin"/>
    </w:r>
    <w:r w:rsidR="00F83AB3" w:rsidRPr="00F83AB3">
      <w:rPr>
        <w:rStyle w:val="PageNumber"/>
        <w:rFonts w:ascii="Gotham Light" w:hAnsi="Gotham Light"/>
        <w:szCs w:val="20"/>
      </w:rPr>
      <w:instrText xml:space="preserve">PAGE  </w:instrText>
    </w:r>
    <w:r w:rsidRPr="00F83AB3">
      <w:rPr>
        <w:rStyle w:val="PageNumber"/>
        <w:rFonts w:ascii="Gotham Light" w:hAnsi="Gotham Light"/>
        <w:szCs w:val="20"/>
      </w:rPr>
      <w:fldChar w:fldCharType="separate"/>
    </w:r>
    <w:r w:rsidR="00D55887">
      <w:rPr>
        <w:rStyle w:val="PageNumber"/>
        <w:rFonts w:ascii="Gotham Light" w:hAnsi="Gotham Light"/>
        <w:noProof/>
        <w:szCs w:val="20"/>
      </w:rPr>
      <w:t>2</w:t>
    </w:r>
    <w:r w:rsidRPr="00F83AB3">
      <w:rPr>
        <w:rStyle w:val="PageNumber"/>
        <w:rFonts w:ascii="Gotham Light" w:hAnsi="Gotham Light"/>
        <w:szCs w:val="20"/>
      </w:rPr>
      <w:fldChar w:fldCharType="end"/>
    </w:r>
  </w:p>
  <w:p w14:paraId="545CC36A" w14:textId="77777777" w:rsidR="00F83AB3" w:rsidRDefault="00F83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C5F3" w14:textId="77777777" w:rsidR="00F83AB3" w:rsidRDefault="009776AC">
    <w:pPr>
      <w:pStyle w:val="Header"/>
    </w:pPr>
    <w:r>
      <w:rPr>
        <w:noProof/>
      </w:rPr>
      <w:drawing>
        <wp:inline distT="0" distB="0" distL="0" distR="0" wp14:anchorId="27A89707" wp14:editId="09B6BA91">
          <wp:extent cx="5939790" cy="2202815"/>
          <wp:effectExtent l="0" t="0" r="381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t+.png"/>
                  <pic:cNvPicPr/>
                </pic:nvPicPr>
                <pic:blipFill>
                  <a:blip r:embed="rId1">
                    <a:extLst>
                      <a:ext uri="{28A0092B-C50C-407E-A947-70E740481C1C}">
                        <a14:useLocalDpi xmlns:a14="http://schemas.microsoft.com/office/drawing/2010/main" val="0"/>
                      </a:ext>
                    </a:extLst>
                  </a:blip>
                  <a:stretch>
                    <a:fillRect/>
                  </a:stretch>
                </pic:blipFill>
                <pic:spPr>
                  <a:xfrm>
                    <a:off x="0" y="0"/>
                    <a:ext cx="5939790" cy="2202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F7C"/>
    <w:multiLevelType w:val="hybridMultilevel"/>
    <w:tmpl w:val="2FFA0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137AD"/>
    <w:multiLevelType w:val="hybridMultilevel"/>
    <w:tmpl w:val="D4C418EC"/>
    <w:lvl w:ilvl="0" w:tplc="306030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633240"/>
    <w:multiLevelType w:val="hybridMultilevel"/>
    <w:tmpl w:val="D9425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84778A"/>
    <w:multiLevelType w:val="hybridMultilevel"/>
    <w:tmpl w:val="8B76A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D8"/>
    <w:rsid w:val="00025FFA"/>
    <w:rsid w:val="00063298"/>
    <w:rsid w:val="00096A71"/>
    <w:rsid w:val="000B3499"/>
    <w:rsid w:val="000D33A0"/>
    <w:rsid w:val="000D68F9"/>
    <w:rsid w:val="001141AF"/>
    <w:rsid w:val="00121875"/>
    <w:rsid w:val="00122F2B"/>
    <w:rsid w:val="00185687"/>
    <w:rsid w:val="001A28DB"/>
    <w:rsid w:val="001C78F9"/>
    <w:rsid w:val="001F734E"/>
    <w:rsid w:val="002025FD"/>
    <w:rsid w:val="002072B7"/>
    <w:rsid w:val="002618D7"/>
    <w:rsid w:val="00285E52"/>
    <w:rsid w:val="00294B3A"/>
    <w:rsid w:val="002A0CFD"/>
    <w:rsid w:val="002A1C52"/>
    <w:rsid w:val="002A43ED"/>
    <w:rsid w:val="002E08E6"/>
    <w:rsid w:val="00326B63"/>
    <w:rsid w:val="00344BB7"/>
    <w:rsid w:val="00372312"/>
    <w:rsid w:val="00383322"/>
    <w:rsid w:val="003A35EE"/>
    <w:rsid w:val="003A7C0A"/>
    <w:rsid w:val="003B6749"/>
    <w:rsid w:val="004016ED"/>
    <w:rsid w:val="004149A8"/>
    <w:rsid w:val="004A1913"/>
    <w:rsid w:val="004F5665"/>
    <w:rsid w:val="00503821"/>
    <w:rsid w:val="00515F4D"/>
    <w:rsid w:val="00556FC6"/>
    <w:rsid w:val="00564B4F"/>
    <w:rsid w:val="0056586C"/>
    <w:rsid w:val="005A041F"/>
    <w:rsid w:val="0060062A"/>
    <w:rsid w:val="0062596C"/>
    <w:rsid w:val="00644846"/>
    <w:rsid w:val="00676BD2"/>
    <w:rsid w:val="006C5C51"/>
    <w:rsid w:val="006D78D9"/>
    <w:rsid w:val="00723E1C"/>
    <w:rsid w:val="00726817"/>
    <w:rsid w:val="0075455A"/>
    <w:rsid w:val="00777D6F"/>
    <w:rsid w:val="00785C6F"/>
    <w:rsid w:val="007C4AC4"/>
    <w:rsid w:val="007E7E61"/>
    <w:rsid w:val="00800CB7"/>
    <w:rsid w:val="008313D8"/>
    <w:rsid w:val="008C5B20"/>
    <w:rsid w:val="0091140F"/>
    <w:rsid w:val="0093354F"/>
    <w:rsid w:val="009550E1"/>
    <w:rsid w:val="009776AC"/>
    <w:rsid w:val="00981F8F"/>
    <w:rsid w:val="00982F0D"/>
    <w:rsid w:val="009C1708"/>
    <w:rsid w:val="009C2622"/>
    <w:rsid w:val="009E12D7"/>
    <w:rsid w:val="00A12292"/>
    <w:rsid w:val="00A17A65"/>
    <w:rsid w:val="00A21B84"/>
    <w:rsid w:val="00A31E90"/>
    <w:rsid w:val="00A62CB7"/>
    <w:rsid w:val="00A636A5"/>
    <w:rsid w:val="00A748D7"/>
    <w:rsid w:val="00AB50F7"/>
    <w:rsid w:val="00AD48B4"/>
    <w:rsid w:val="00B105B1"/>
    <w:rsid w:val="00B54B71"/>
    <w:rsid w:val="00BE6288"/>
    <w:rsid w:val="00C01944"/>
    <w:rsid w:val="00C84E8E"/>
    <w:rsid w:val="00C9521C"/>
    <w:rsid w:val="00CA55F7"/>
    <w:rsid w:val="00CB0FDC"/>
    <w:rsid w:val="00CC54FA"/>
    <w:rsid w:val="00D55887"/>
    <w:rsid w:val="00DE41DA"/>
    <w:rsid w:val="00DF44A1"/>
    <w:rsid w:val="00DF4FBB"/>
    <w:rsid w:val="00E61DB6"/>
    <w:rsid w:val="00E82845"/>
    <w:rsid w:val="00EA0B6E"/>
    <w:rsid w:val="00EC329F"/>
    <w:rsid w:val="00EC5E9A"/>
    <w:rsid w:val="00F11E55"/>
    <w:rsid w:val="00F602B2"/>
    <w:rsid w:val="00F83AB3"/>
    <w:rsid w:val="00F86803"/>
    <w:rsid w:val="00FB26D4"/>
    <w:rsid w:val="00FE1C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6A0F20"/>
  <w15:docId w15:val="{9045CE86-EBD6-4549-AFFA-1E76E86B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B63"/>
    <w:rPr>
      <w:rFonts w:ascii="Gotham Book" w:hAnsi="Gotham Book"/>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13D8"/>
    <w:pPr>
      <w:tabs>
        <w:tab w:val="center" w:pos="4819"/>
        <w:tab w:val="right" w:pos="9638"/>
      </w:tabs>
    </w:pPr>
  </w:style>
  <w:style w:type="paragraph" w:styleId="Footer">
    <w:name w:val="footer"/>
    <w:basedOn w:val="Normal"/>
    <w:rsid w:val="008313D8"/>
    <w:pPr>
      <w:tabs>
        <w:tab w:val="center" w:pos="4819"/>
        <w:tab w:val="right" w:pos="9638"/>
      </w:tabs>
    </w:pPr>
  </w:style>
  <w:style w:type="paragraph" w:styleId="BalloonText">
    <w:name w:val="Balloon Text"/>
    <w:basedOn w:val="Normal"/>
    <w:semiHidden/>
    <w:rsid w:val="00B319C0"/>
    <w:rPr>
      <w:rFonts w:ascii="Tahoma" w:hAnsi="Tahoma" w:cs="Tahoma"/>
      <w:sz w:val="16"/>
      <w:szCs w:val="16"/>
    </w:rPr>
  </w:style>
  <w:style w:type="character" w:styleId="PageNumber">
    <w:name w:val="page number"/>
    <w:basedOn w:val="DefaultParagraphFont"/>
    <w:rsid w:val="00F83AB3"/>
  </w:style>
  <w:style w:type="character" w:styleId="CommentReference">
    <w:name w:val="annotation reference"/>
    <w:rsid w:val="00CC54FA"/>
    <w:rPr>
      <w:sz w:val="16"/>
      <w:szCs w:val="16"/>
    </w:rPr>
  </w:style>
  <w:style w:type="paragraph" w:styleId="CommentText">
    <w:name w:val="annotation text"/>
    <w:basedOn w:val="Normal"/>
    <w:link w:val="CommentTextChar"/>
    <w:rsid w:val="00CC54FA"/>
    <w:rPr>
      <w:szCs w:val="20"/>
    </w:rPr>
  </w:style>
  <w:style w:type="character" w:customStyle="1" w:styleId="CommentTextChar">
    <w:name w:val="Comment Text Char"/>
    <w:link w:val="CommentText"/>
    <w:rsid w:val="00CC54FA"/>
    <w:rPr>
      <w:rFonts w:ascii="Gotham Book" w:hAnsi="Gotham Book"/>
    </w:rPr>
  </w:style>
  <w:style w:type="paragraph" w:styleId="CommentSubject">
    <w:name w:val="annotation subject"/>
    <w:basedOn w:val="CommentText"/>
    <w:next w:val="CommentText"/>
    <w:link w:val="CommentSubjectChar"/>
    <w:rsid w:val="00CC54FA"/>
    <w:rPr>
      <w:b/>
      <w:bCs/>
    </w:rPr>
  </w:style>
  <w:style w:type="character" w:customStyle="1" w:styleId="CommentSubjectChar">
    <w:name w:val="Comment Subject Char"/>
    <w:link w:val="CommentSubject"/>
    <w:rsid w:val="00CC54FA"/>
    <w:rPr>
      <w:rFonts w:ascii="Gotham Book" w:hAnsi="Gotham Book"/>
      <w:b/>
      <w:bCs/>
    </w:rPr>
  </w:style>
  <w:style w:type="character" w:styleId="Hyperlink">
    <w:name w:val="Hyperlink"/>
    <w:uiPriority w:val="99"/>
    <w:unhideWhenUsed/>
    <w:rsid w:val="00F86803"/>
    <w:rPr>
      <w:color w:val="0000FF"/>
      <w:u w:val="single"/>
    </w:rPr>
  </w:style>
  <w:style w:type="character" w:customStyle="1" w:styleId="HeaderChar">
    <w:name w:val="Header Char"/>
    <w:basedOn w:val="DefaultParagraphFont"/>
    <w:link w:val="Header"/>
    <w:rsid w:val="009C1708"/>
    <w:rPr>
      <w:rFonts w:ascii="Gotham Book" w:hAnsi="Gotham Book"/>
      <w:szCs w:val="24"/>
    </w:rPr>
  </w:style>
  <w:style w:type="table" w:styleId="TableGrid">
    <w:name w:val="Table Grid"/>
    <w:basedOn w:val="TableNormal"/>
    <w:rsid w:val="00C952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1C52"/>
    <w:pPr>
      <w:spacing w:before="100" w:beforeAutospacing="1" w:after="100" w:afterAutospacing="1"/>
    </w:pPr>
    <w:rPr>
      <w:rFonts w:ascii="Times New Roman" w:eastAsiaTheme="minorEastAsia" w:hAnsi="Times New Roman"/>
      <w:color w:val="000000"/>
      <w:sz w:val="24"/>
      <w:lang w:val="en-US" w:eastAsia="en-US"/>
    </w:rPr>
  </w:style>
  <w:style w:type="paragraph" w:customStyle="1" w:styleId="p1">
    <w:name w:val="p1"/>
    <w:basedOn w:val="Normal"/>
    <w:rsid w:val="002A1C52"/>
    <w:pPr>
      <w:spacing w:before="100" w:beforeAutospacing="1" w:after="100" w:afterAutospacing="1"/>
      <w:jc w:val="both"/>
    </w:pPr>
    <w:rPr>
      <w:rFonts w:ascii="Times New Roman" w:eastAsiaTheme="minorEastAsia" w:hAnsi="Times New Roman"/>
      <w:color w:val="000000"/>
      <w:sz w:val="24"/>
      <w:lang w:val="en-US" w:eastAsia="en-US"/>
    </w:rPr>
  </w:style>
  <w:style w:type="paragraph" w:styleId="ListParagraph">
    <w:name w:val="List Paragraph"/>
    <w:basedOn w:val="Normal"/>
    <w:uiPriority w:val="34"/>
    <w:qFormat/>
    <w:rsid w:val="00A62CB7"/>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paragraph" w:styleId="NoSpacing">
    <w:name w:val="No Spacing"/>
    <w:uiPriority w:val="1"/>
    <w:qFormat/>
    <w:rsid w:val="00A62CB7"/>
    <w:rPr>
      <w:rFonts w:ascii="Gotham Book" w:hAnsi="Gotham Book"/>
      <w:szCs w:val="24"/>
    </w:rPr>
  </w:style>
  <w:style w:type="character" w:styleId="UnresolvedMention">
    <w:name w:val="Unresolved Mention"/>
    <w:basedOn w:val="DefaultParagraphFont"/>
    <w:uiPriority w:val="99"/>
    <w:semiHidden/>
    <w:unhideWhenUsed/>
    <w:rsid w:val="0064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0658">
      <w:bodyDiv w:val="1"/>
      <w:marLeft w:val="0"/>
      <w:marRight w:val="0"/>
      <w:marTop w:val="0"/>
      <w:marBottom w:val="0"/>
      <w:divBdr>
        <w:top w:val="none" w:sz="0" w:space="0" w:color="auto"/>
        <w:left w:val="none" w:sz="0" w:space="0" w:color="auto"/>
        <w:bottom w:val="none" w:sz="0" w:space="0" w:color="auto"/>
        <w:right w:val="none" w:sz="0" w:space="0" w:color="auto"/>
      </w:divBdr>
    </w:div>
    <w:div w:id="1191801118">
      <w:bodyDiv w:val="1"/>
      <w:marLeft w:val="0"/>
      <w:marRight w:val="0"/>
      <w:marTop w:val="0"/>
      <w:marBottom w:val="0"/>
      <w:divBdr>
        <w:top w:val="none" w:sz="0" w:space="0" w:color="auto"/>
        <w:left w:val="none" w:sz="0" w:space="0" w:color="auto"/>
        <w:bottom w:val="none" w:sz="0" w:space="0" w:color="auto"/>
        <w:right w:val="none" w:sz="0" w:space="0" w:color="auto"/>
      </w:divBdr>
    </w:div>
    <w:div w:id="1424687190">
      <w:bodyDiv w:val="1"/>
      <w:marLeft w:val="0"/>
      <w:marRight w:val="0"/>
      <w:marTop w:val="0"/>
      <w:marBottom w:val="0"/>
      <w:divBdr>
        <w:top w:val="none" w:sz="0" w:space="0" w:color="auto"/>
        <w:left w:val="none" w:sz="0" w:space="0" w:color="auto"/>
        <w:bottom w:val="none" w:sz="0" w:space="0" w:color="auto"/>
        <w:right w:val="none" w:sz="0" w:space="0" w:color="auto"/>
      </w:divBdr>
    </w:div>
    <w:div w:id="1430926413">
      <w:bodyDiv w:val="1"/>
      <w:marLeft w:val="0"/>
      <w:marRight w:val="0"/>
      <w:marTop w:val="0"/>
      <w:marBottom w:val="0"/>
      <w:divBdr>
        <w:top w:val="none" w:sz="0" w:space="0" w:color="auto"/>
        <w:left w:val="none" w:sz="0" w:space="0" w:color="auto"/>
        <w:bottom w:val="none" w:sz="0" w:space="0" w:color="auto"/>
        <w:right w:val="none" w:sz="0" w:space="0" w:color="auto"/>
      </w:divBdr>
    </w:div>
    <w:div w:id="1531718469">
      <w:bodyDiv w:val="1"/>
      <w:marLeft w:val="0"/>
      <w:marRight w:val="0"/>
      <w:marTop w:val="0"/>
      <w:marBottom w:val="0"/>
      <w:divBdr>
        <w:top w:val="none" w:sz="0" w:space="0" w:color="auto"/>
        <w:left w:val="none" w:sz="0" w:space="0" w:color="auto"/>
        <w:bottom w:val="none" w:sz="0" w:space="0" w:color="auto"/>
        <w:right w:val="none" w:sz="0" w:space="0" w:color="auto"/>
      </w:divBdr>
    </w:div>
    <w:div w:id="1756434872">
      <w:bodyDiv w:val="1"/>
      <w:marLeft w:val="0"/>
      <w:marRight w:val="0"/>
      <w:marTop w:val="0"/>
      <w:marBottom w:val="0"/>
      <w:divBdr>
        <w:top w:val="none" w:sz="0" w:space="0" w:color="auto"/>
        <w:left w:val="none" w:sz="0" w:space="0" w:color="auto"/>
        <w:bottom w:val="none" w:sz="0" w:space="0" w:color="auto"/>
        <w:right w:val="none" w:sz="0" w:space="0" w:color="auto"/>
      </w:divBdr>
    </w:div>
    <w:div w:id="1791314941">
      <w:bodyDiv w:val="1"/>
      <w:marLeft w:val="0"/>
      <w:marRight w:val="0"/>
      <w:marTop w:val="0"/>
      <w:marBottom w:val="0"/>
      <w:divBdr>
        <w:top w:val="none" w:sz="0" w:space="0" w:color="auto"/>
        <w:left w:val="none" w:sz="0" w:space="0" w:color="auto"/>
        <w:bottom w:val="none" w:sz="0" w:space="0" w:color="auto"/>
        <w:right w:val="none" w:sz="0" w:space="0" w:color="auto"/>
      </w:divBdr>
    </w:div>
    <w:div w:id="21086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m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tmc.l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ftmc.lt/startiniai-mtep-projektai-sekmingam-dalyvavimui-europos-horizontas-kvietimuos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7829</Characters>
  <Application>Microsoft Office Word</Application>
  <DocSecurity>0</DocSecurity>
  <Lines>65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Tekstą rašome nuo čia</vt:lpstr>
      <vt:lpstr>Tekstą rašome nuo čia</vt:lpstr>
    </vt:vector>
  </TitlesOfParts>
  <Company>logo4u</Company>
  <LinksUpToDate>false</LinksUpToDate>
  <CharactersWithSpaces>8830</CharactersWithSpaces>
  <SharedDoc>false</SharedDoc>
  <HLinks>
    <vt:vector size="6" baseType="variant">
      <vt:variant>
        <vt:i4>3735577</vt:i4>
      </vt:variant>
      <vt:variant>
        <vt:i4>0</vt:i4>
      </vt:variant>
      <vt:variant>
        <vt:i4>0</vt:i4>
      </vt:variant>
      <vt:variant>
        <vt:i4>5</vt:i4>
      </vt:variant>
      <vt:variant>
        <vt:lpwstr>mailto:chi@ftmc.lt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Tekstą rašome nuo čia</dc:title>
  <dc:creator>Dalius</dc:creator>
  <cp:lastModifiedBy>Monika</cp:lastModifiedBy>
  <cp:revision>3</cp:revision>
  <cp:lastPrinted>2010-06-11T11:51:00Z</cp:lastPrinted>
  <dcterms:created xsi:type="dcterms:W3CDTF">2025-02-04T19:21:00Z</dcterms:created>
  <dcterms:modified xsi:type="dcterms:W3CDTF">2025-02-04T19:41:00Z</dcterms:modified>
</cp:coreProperties>
</file>