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8F83B"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Ar būtina visas Saugumo plane numatytas vandenvietes ir jų apsaugos priemones įtraukti į projektą? Jei įtrauksime iš 20 vandenviečių tik 15 ar bus gerai?</w:t>
      </w:r>
    </w:p>
    <w:p w14:paraId="4BF79C51"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Gairėse nenustatyta prievolė vienu projektu įgyvendinti visas Saugumo plane numatytas apsaugos priemones ar į projektą įtraukti visas Saugumo plane nurodytas vandenvietes. Į projektą gali būti įtraukiama dalis Saugumo plane numatytų vandenviečių ir apsaugos priemonių. Į projektą įtrauktos priemonės turi atitikti patvirtintą Saugumo planą.</w:t>
      </w:r>
    </w:p>
    <w:p w14:paraId="6AD1B262" w14:textId="77777777" w:rsidR="00280B78" w:rsidRPr="00674709" w:rsidRDefault="00280B78" w:rsidP="00674709">
      <w:pPr>
        <w:jc w:val="both"/>
        <w:rPr>
          <w:rFonts w:ascii="Times New Roman" w:hAnsi="Times New Roman" w:cs="Times New Roman"/>
        </w:rPr>
      </w:pPr>
    </w:p>
    <w:p w14:paraId="7534A1B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jei pvz., įgyvendinant projektą paaiškės, kad sutaupėm pinigų (IP ir PĮP buvo įtraukta 15 vandenviečių, regiono plane apskaičiuotas priemonių skaičius), ar bus galima dar ir 5 likusiomis įdiegti apsaugos priemones? Įtraukti į PĮP papildomas vandenvietes ir jas finansuoti iš sutaupytų lėšų? </w:t>
      </w:r>
    </w:p>
    <w:p w14:paraId="7F2C146F"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Jeigu projekto įgyvendinimo metu susidarytų sutaupytų lėšų, galimybė jas panaudoti papildomoms Saugumo plane numatytoms apsaugos priemonėms ir (ar) papildomoms vandenvietėms būtų vertinama projekto įgyvendinimo metu, vadovaujantis PAFT nustatyta projekto keitimo tvarka. Tokiu atveju turėtų būti įvertinta papildomų veiklų atitiktis Gairėms, Saugumo planui, projekto tikslui, tinkamumo finansuoti reikalavimams, taip pat poveikis projekto biudžetui ir stebėsenos rodikliams. </w:t>
      </w:r>
    </w:p>
    <w:p w14:paraId="20D60C6F" w14:textId="77777777" w:rsidR="00280B78" w:rsidRPr="00674709" w:rsidRDefault="00280B78" w:rsidP="00674709">
      <w:pPr>
        <w:jc w:val="both"/>
        <w:rPr>
          <w:rFonts w:ascii="Times New Roman" w:hAnsi="Times New Roman" w:cs="Times New Roman"/>
        </w:rPr>
      </w:pPr>
    </w:p>
    <w:p w14:paraId="0F75574C"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Dėl inžinerinių paslaugų finansavimo; Tvora, apšvietimas, signalizacija, kameros- inžinerinis tinklas, pastatų remontas; Kokios bus tinkamos finansuoti inžinerinės  išlaidos: projektavimas, techninė priežiūra?</w:t>
      </w:r>
    </w:p>
    <w:p w14:paraId="23A2B7E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CPVA rekomendacijos dėl projektų išlaidų atitikties Europos Sąjungos fondų reikalavimams. </w:t>
      </w:r>
    </w:p>
    <w:p w14:paraId="3476FD9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rPr>
        <w:tab/>
        <w:t>Svarbu:</w:t>
      </w:r>
    </w:p>
    <w:p w14:paraId="53EAE19E" w14:textId="77777777" w:rsidR="00280B78" w:rsidRPr="00674709" w:rsidRDefault="00280B78" w:rsidP="00674709">
      <w:pPr>
        <w:numPr>
          <w:ilvl w:val="0"/>
          <w:numId w:val="1"/>
        </w:numPr>
        <w:jc w:val="both"/>
        <w:rPr>
          <w:rFonts w:ascii="Times New Roman" w:hAnsi="Times New Roman" w:cs="Times New Roman"/>
        </w:rPr>
      </w:pPr>
      <w:r w:rsidRPr="00674709">
        <w:rPr>
          <w:rFonts w:ascii="Times New Roman" w:hAnsi="Times New Roman" w:cs="Times New Roman"/>
        </w:rPr>
        <w:t>Projektavimas, statinio projekto vykdymo ir darbų priežiūra yra tinkama finansuoti, ekspertizė tinkama kaip tai yra apibrėžta:</w:t>
      </w:r>
    </w:p>
    <w:p w14:paraId="74DE55D8" w14:textId="77777777" w:rsidR="00280B78" w:rsidRPr="00674709" w:rsidRDefault="00280B78" w:rsidP="00674709">
      <w:pPr>
        <w:numPr>
          <w:ilvl w:val="0"/>
          <w:numId w:val="1"/>
        </w:numPr>
        <w:jc w:val="both"/>
        <w:rPr>
          <w:rFonts w:ascii="Times New Roman" w:hAnsi="Times New Roman" w:cs="Times New Roman"/>
        </w:rPr>
      </w:pPr>
      <w:r w:rsidRPr="00674709">
        <w:rPr>
          <w:rFonts w:ascii="Times New Roman" w:hAnsi="Times New Roman" w:cs="Times New Roman"/>
        </w:rPr>
        <w:t>statinio projekto ekspertizės, tvarkomųjų statybos darbų projekto paveldosaugos (specialiosios) ekspertizės, tvarkomųjų paveldosaugos darbų projekto paveldosaugos (specialiosios) ekspertizės, kurios yra privalomos pagal Statybos įstatymą ir (arba) Kultūros paveldo apsaugos įstatymą, išlaidos laikomos tinkamomis finansuoti. Pagal šiuos įstatymus neprivalomos atlikti ekspertizės išlaidos laikomos netinkamomis finansuoti, išskyrus ekspertizės išlaidas statybos skaičiuojamosios kainos nustatymo patikrinimui.“</w:t>
      </w:r>
    </w:p>
    <w:p w14:paraId="166B09DC" w14:textId="77777777" w:rsidR="00280B78" w:rsidRPr="00674709" w:rsidRDefault="00280B78" w:rsidP="00674709">
      <w:pPr>
        <w:ind w:left="360"/>
        <w:jc w:val="both"/>
        <w:rPr>
          <w:rFonts w:ascii="Times New Roman" w:hAnsi="Times New Roman" w:cs="Times New Roman"/>
        </w:rPr>
      </w:pPr>
    </w:p>
    <w:p w14:paraId="10902B7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Jei vandenvietėje yra tik gręžinys (VGĮ nėra), ar galima įrengti apšvietimą (nes pagal Reikalavimus teritorijos apšvietimas galimas tik ten, kur VGĮ)?</w:t>
      </w:r>
    </w:p>
    <w:p w14:paraId="05DF5E27"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Taip, gali būti. Nors Reikalavimų 7.1.1 papunkčiuose, kuriuose nustatytos vandenvietėms ir (arba) gręžiniams taikomos apsaugos priemonės, apšvietimas atskirai nenurodytas, Reikalavimų 8 punkte nustatyta, kad 7 punkte pateikti objektai ir jiems nustatytos saugumo priemonės nėra baigtinės. Įvertinus objekto specifiką, rizikas ir kitas individualias aplinkybes, Saugumo plane gali būti numatytos </w:t>
      </w:r>
      <w:r w:rsidRPr="00674709">
        <w:rPr>
          <w:rFonts w:ascii="Times New Roman" w:hAnsi="Times New Roman" w:cs="Times New Roman"/>
        </w:rPr>
        <w:lastRenderedPageBreak/>
        <w:t>papildomos fizinės apsaugos priemonės. Todėl apšvietimas vandenvietėje, kurioje nėra vandens gerinimo įrenginių, galėtų būti tinkamas finansuoti, jeigu tokia apsaugos priemonė yra pagrįstai numatyta patvirtintame Saugumo plane ir atitinka Finansavimo gairių reikalavimus.</w:t>
      </w:r>
    </w:p>
    <w:p w14:paraId="1C5381BC" w14:textId="77777777" w:rsidR="00280B78" w:rsidRPr="00674709" w:rsidRDefault="00280B78" w:rsidP="00674709">
      <w:pPr>
        <w:jc w:val="both"/>
        <w:rPr>
          <w:rFonts w:ascii="Times New Roman" w:hAnsi="Times New Roman" w:cs="Times New Roman"/>
        </w:rPr>
      </w:pPr>
    </w:p>
    <w:p w14:paraId="5AC632C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b/>
          <w:bCs/>
        </w:rPr>
        <w:t xml:space="preserve">Kokio detalumo reikalingos užklausos ir komerciniai pasiūlymai? </w:t>
      </w:r>
    </w:p>
    <w:p w14:paraId="0097F8B5"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 xml:space="preserve">Gairių 2.11.3 p. reikalauja su PĮP pateikti projekto išlaidų pagrįstumą patvirtinančius dokumentus – sutartis, komercinius pasiūlymus, rinkos kainų nuorodas (pvz., CVP IS), o jeigu remiamasi tiekėjų pasiūlymais – ir paklausimus tiekėjams. Tačiau Gairėse </w:t>
      </w:r>
      <w:r w:rsidRPr="00674709">
        <w:rPr>
          <w:rFonts w:ascii="Times New Roman" w:hAnsi="Times New Roman" w:cs="Times New Roman"/>
          <w:b/>
          <w:bCs/>
        </w:rPr>
        <w:t>nenustatyta, kad kiekvienai vandenvietei privalomas atskiras komercinis pasiūlymas</w:t>
      </w:r>
      <w:r w:rsidRPr="00674709">
        <w:rPr>
          <w:rFonts w:ascii="Times New Roman" w:hAnsi="Times New Roman" w:cs="Times New Roman"/>
        </w:rPr>
        <w:t>. Esmė – iš pateiktų dokumentų turi būti galima patikrinti planuojamą apimtį ir kainos pagrįstumą.</w:t>
      </w:r>
    </w:p>
    <w:p w14:paraId="612CF27F"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Komercinis pasiūlymas turi būti tokio detalumo, kad CPVA galėtų nustatyti, kas perkama / įrengiama, kokiais kiekiais, kokiuose objektuose ir ar PĮP nurodytos išlaidos yra pagrįstos. Atskiro komercinio pasiūlymo kiekvienam objektui teikti nebūtina, jeigu viename pasiūlyme galima aiškiai identifikuoti atskiriems objektams numatytas apimtis ir kainas. </w:t>
      </w:r>
      <w:r w:rsidRPr="00674709">
        <w:rPr>
          <w:rFonts w:ascii="Times New Roman" w:hAnsi="Times New Roman" w:cs="Times New Roman"/>
          <w:b/>
          <w:bCs/>
        </w:rPr>
        <w:t>Komerciniame pasiūlyme turi būti detalizuotos atskirų objektų apimtys.</w:t>
      </w:r>
    </w:p>
    <w:p w14:paraId="2C8BEDDF" w14:textId="77777777" w:rsidR="00280B78" w:rsidRPr="00674709" w:rsidRDefault="00280B78" w:rsidP="00674709">
      <w:pPr>
        <w:jc w:val="both"/>
        <w:rPr>
          <w:rFonts w:ascii="Times New Roman" w:hAnsi="Times New Roman" w:cs="Times New Roman"/>
        </w:rPr>
      </w:pPr>
    </w:p>
    <w:p w14:paraId="624180D2"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Tveriama tvorą aplink X vandenvietę (su VGĮ ir gręžiniais), tvora pakliūva į 3 žemės sklypus (pagal lokaciją), 2 iš jų nesuformuoti, 1 suformuotas. Ar visų 3 sklypų nuosavybės/ valdymo teisės reikalinga pagrįsti, ar tik to sklypo, kuriame išdėstyti VGĮ/ gręžiniai?</w:t>
      </w:r>
    </w:p>
    <w:p w14:paraId="05F7E025"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Atsakymas:</w:t>
      </w:r>
      <w:r w:rsidRPr="00674709">
        <w:rPr>
          <w:rFonts w:ascii="Times New Roman" w:hAnsi="Times New Roman" w:cs="Times New Roman"/>
        </w:rPr>
        <w:t xml:space="preserve"> Jeigu įgyvendinant projektą tvora bus įrengiama trijų žemės sklypų teritorijoje, Gairių 2.9 papunkčio reikalavimai vertinami visų teritorijų, kuriose faktiškai bus vykdomi tvoros statybos darbai, atžvilgiu, nepriklausomai nuo to, kuriame sklype yra vandens gerinimo įrenginiai ir (ar) gręžiniai.</w:t>
      </w:r>
    </w:p>
    <w:p w14:paraId="115E957B"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Kai žemės sklypas yra suformuotas, pareiškėjo ir (ar) partnerio daiktinės teisės į jį turi būti įregistruotos įstatymų nustatyta tvarka. Jeigu sklypas naudojamas pagal panaudos ar nuomos sutartį, turi būti turimas panaudos davėjo ar nuomotojo raštiškas sutikimas vykdyti projekto veiklas.</w:t>
      </w:r>
    </w:p>
    <w:p w14:paraId="74993F56"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Jeigu žemės sklypas nėra suformuotas arba suformuotas, tačiau pareiškėjas ir (ar) partneris neturi jo valdymo teisės, turi būti gautas sutikimas statyti statinį teisės aktų, reglamentuojančių žemės naudojimą, teritorijų planavimą ir statybą, nustatyta tvarka.</w:t>
      </w:r>
    </w:p>
    <w:p w14:paraId="361FB42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Taigi šiuo atveju vertinamos </w:t>
      </w:r>
      <w:r w:rsidRPr="00674709">
        <w:rPr>
          <w:rFonts w:ascii="Times New Roman" w:hAnsi="Times New Roman" w:cs="Times New Roman"/>
          <w:b/>
          <w:bCs/>
        </w:rPr>
        <w:t>visos trys teritorijos, per kurias bus įrengiama tvora</w:t>
      </w:r>
      <w:r w:rsidRPr="00674709">
        <w:rPr>
          <w:rFonts w:ascii="Times New Roman" w:hAnsi="Times New Roman" w:cs="Times New Roman"/>
        </w:rPr>
        <w:t>, o ne tik žemės sklypas, kuriame yra VGĮ ir (ar) gręžiniai.</w:t>
      </w:r>
    </w:p>
    <w:p w14:paraId="006FEF7E" w14:textId="77777777" w:rsidR="00280B78" w:rsidRPr="00674709" w:rsidRDefault="00280B78" w:rsidP="00674709">
      <w:pPr>
        <w:jc w:val="both"/>
        <w:rPr>
          <w:rFonts w:ascii="Times New Roman" w:hAnsi="Times New Roman" w:cs="Times New Roman"/>
        </w:rPr>
      </w:pPr>
    </w:p>
    <w:p w14:paraId="7950F0BE"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Jei ž. sklypas, kuriame yra VGĮ/ gręžiniai yra privatus (priklauso ne Pareiškėjui ar Partneriui)  ir kurio ribose planuojama tverti tvorą/ įgyvendinti kitas vandentvarkos infrastruktūros apsaugos priemones, ar galima tokią vandenvietę (tiksliau apsaugos priemonių diegimą vandenvietėje) traukti į projektą? </w:t>
      </w:r>
    </w:p>
    <w:p w14:paraId="3130A8D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br/>
      </w:r>
      <w:r w:rsidRPr="00674709">
        <w:rPr>
          <w:rFonts w:ascii="Times New Roman" w:hAnsi="Times New Roman" w:cs="Times New Roman"/>
          <w:b/>
          <w:bCs/>
          <w:u w:val="single"/>
        </w:rPr>
        <w:t xml:space="preserve">Atsakymas: </w:t>
      </w:r>
      <w:r w:rsidRPr="00674709">
        <w:rPr>
          <w:rFonts w:ascii="Times New Roman" w:hAnsi="Times New Roman" w:cs="Times New Roman"/>
          <w:b/>
          <w:bCs/>
        </w:rPr>
        <w:t xml:space="preserve">Tai, kad žemės sklypas, kuriame yra vandenvietė, VGĮ ir (ar) gręžiniai, nuosavybės </w:t>
      </w:r>
      <w:r w:rsidRPr="00674709">
        <w:rPr>
          <w:rFonts w:ascii="Times New Roman" w:hAnsi="Times New Roman" w:cs="Times New Roman"/>
          <w:b/>
          <w:bCs/>
        </w:rPr>
        <w:lastRenderedPageBreak/>
        <w:t>teise priklauso kitam asmeniui, savaime neužkerta galimybės šiame objekte įgyvendinamas apsaugos priemones įtraukti į projektą.</w:t>
      </w:r>
    </w:p>
    <w:p w14:paraId="32CA888A"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Jeigu šiame žemės sklype įgyvendinant projektą bus vykdomi </w:t>
      </w:r>
      <w:r w:rsidRPr="00674709">
        <w:rPr>
          <w:rFonts w:ascii="Times New Roman" w:hAnsi="Times New Roman" w:cs="Times New Roman"/>
          <w:b/>
          <w:bCs/>
        </w:rPr>
        <w:t>statybos darbai</w:t>
      </w:r>
      <w:r w:rsidRPr="00674709">
        <w:rPr>
          <w:rFonts w:ascii="Times New Roman" w:hAnsi="Times New Roman" w:cs="Times New Roman"/>
        </w:rPr>
        <w:t>, turi būti užtikrintas Finansavimo gairių 2.9 papunkčio reikalavimų laikymasis. Pareiškėjo ir (ar) partnerio daiktinės teisės į suformuotą žemės sklypą turi būti įregistruotos įstatymų nustatyta tvarka. Jeigu žemės sklypas naudojamas pagal panaudos ar nuomos sutartį, pareiškėjas ir (ar) partneris turi turėti panaudos davėjo ar nuomotojo raštišką sutikimą vykdyti projekto veiklas.</w:t>
      </w:r>
    </w:p>
    <w:p w14:paraId="1EE4EBB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Gairėse taip pat numatytas atvejis, kai žemės sklypas yra suformuotas, tačiau pareiškėjas ir (ar) partneris </w:t>
      </w:r>
      <w:r w:rsidRPr="00674709">
        <w:rPr>
          <w:rFonts w:ascii="Times New Roman" w:hAnsi="Times New Roman" w:cs="Times New Roman"/>
          <w:b/>
          <w:bCs/>
        </w:rPr>
        <w:t>neturi jo valdymo teisės</w:t>
      </w:r>
      <w:r w:rsidRPr="00674709">
        <w:rPr>
          <w:rFonts w:ascii="Times New Roman" w:hAnsi="Times New Roman" w:cs="Times New Roman"/>
        </w:rPr>
        <w:t xml:space="preserve"> – tokiu atveju sutikimas statyti statinį turi būti gautas teisės aktų, reglamentuojančių žemės naudojimą, teritorijų planavimą ir statybą, nustatyta tvarka.</w:t>
      </w:r>
    </w:p>
    <w:p w14:paraId="4F331C80"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 xml:space="preserve">Be to, turi būti užtikrintas Gairių 2.8 papunkčio reikalavimas, kad </w:t>
      </w:r>
      <w:r w:rsidRPr="00674709">
        <w:rPr>
          <w:rFonts w:ascii="Times New Roman" w:hAnsi="Times New Roman" w:cs="Times New Roman"/>
          <w:b/>
          <w:bCs/>
        </w:rPr>
        <w:t>įgyvendinant projektą sukurtos geriamojo vandens tiekimo infrastruktūros apsaugos priemonės nuosavybės teise priklausytų viešajam geriamojo vandens tiekėjui ir nuotekų tvarkytojui</w:t>
      </w:r>
      <w:r w:rsidRPr="00674709">
        <w:rPr>
          <w:rFonts w:ascii="Times New Roman" w:hAnsi="Times New Roman" w:cs="Times New Roman"/>
        </w:rPr>
        <w:t>, atitinkančiam šiame papunktyje nustatytus reikalavimus</w:t>
      </w:r>
    </w:p>
    <w:p w14:paraId="65669A28" w14:textId="77777777" w:rsidR="00280B78" w:rsidRPr="00674709" w:rsidRDefault="00280B78" w:rsidP="00674709">
      <w:pPr>
        <w:jc w:val="both"/>
        <w:rPr>
          <w:rFonts w:ascii="Times New Roman" w:hAnsi="Times New Roman" w:cs="Times New Roman"/>
        </w:rPr>
      </w:pPr>
    </w:p>
    <w:p w14:paraId="355DA10C" w14:textId="0A45B658"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Klausimas:</w:t>
      </w:r>
      <w:r w:rsidRPr="00674709">
        <w:rPr>
          <w:rFonts w:ascii="Times New Roman" w:hAnsi="Times New Roman" w:cs="Times New Roman"/>
        </w:rPr>
        <w:t xml:space="preserve"> Elektros transformatorinėse esanti įranga siekia 50+ metų ir negalime užtikrinti patikimos įrangos bei personalo apsaugos, be to, reikia įrengti generatoriaus prijungimo bei elektros įtampos padavimo į tinklą apsaugos priemones ir išplėsti įrangą atskiros apšvietimo linijos pajungimui. Esama būklė neužtikrina, kad esant viršijamoms apkrovoms nenudegs kabeliai (nes laiku nesuveiks apsauga) ar nebus sugadinta įranga dėl viršįtampių bei kitų gedimų, kuriems šiuolaikinė įranga yra gerokai jautresnė. Ar šios įrangos pakeitimo projektavimo paslauga bei įrangos keitimo darbai būtų tinkamos išlaidos (pagal finansavimo reikalavimų 5.10 (?) punktą)?</w:t>
      </w:r>
    </w:p>
    <w:p w14:paraId="4301ECEF" w14:textId="6CA6124C" w:rsidR="00280B78" w:rsidRPr="00674709" w:rsidRDefault="00280B78"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Gairių 5.10 papunktis savaime nesudaro pagrindo finansuoti esamos transformatorinių įrangos pakeitimo ir su tuo susijusių projektavimo paslaugų. Pagal Gairių 5.11.5 papunktį nefinansuojama įranga, reikalinga veiklos tęstinumui užtikrinti. Todėl transformatorinių įrangos atnaujinimo išlaidos, skirtos patikimam elektros energijos tiekimui objektuose užtikrinti, nebūtų laikomos tinkamomis finansuoti projekto išlaidomis.</w:t>
      </w:r>
    </w:p>
    <w:p w14:paraId="4E9812E8" w14:textId="38388DD6" w:rsidR="00280B78" w:rsidRPr="00674709" w:rsidRDefault="00280B78" w:rsidP="00674709">
      <w:pPr>
        <w:jc w:val="both"/>
        <w:rPr>
          <w:rFonts w:ascii="Times New Roman" w:hAnsi="Times New Roman" w:cs="Times New Roman"/>
        </w:rPr>
      </w:pPr>
      <w:r w:rsidRPr="00674709">
        <w:rPr>
          <w:rFonts w:ascii="Times New Roman" w:hAnsi="Times New Roman" w:cs="Times New Roman"/>
        </w:rPr>
        <w:t>Tačiau tuo atveju, jeigu dalis projektuojamų ir atliekamų elektros įrenginių pertvarkymo darbų yra tiesiogiai būtina projekte numatytoms ir pagal Gaires finansuojamoms fizinės saugos priemonėms (pvz., apsauginiam apšvietimui, signalizacijai ar vaizdo stebėjimo sistemoms) įrengti ir funkcionuoti, galėtų būti vertinamas šios konkrečios išlaidų dalies tinkamumas finansuoti. Tokiu atveju turi būti aiškiai pagrįstas šių išlaidų tiesioginis ryšys su Saugumo plane numatytomis ir projekte įgyvendinamomis apsaugos priemonėmis.</w:t>
      </w:r>
    </w:p>
    <w:p w14:paraId="3B1A2DE4" w14:textId="77777777" w:rsidR="00280B78" w:rsidRPr="00674709" w:rsidRDefault="00280B78" w:rsidP="00674709">
      <w:pPr>
        <w:jc w:val="both"/>
        <w:rPr>
          <w:rFonts w:ascii="Times New Roman" w:hAnsi="Times New Roman" w:cs="Times New Roman"/>
        </w:rPr>
      </w:pPr>
      <w:r w:rsidRPr="00674709">
        <w:rPr>
          <w:rFonts w:ascii="Times New Roman" w:hAnsi="Times New Roman" w:cs="Times New Roman"/>
        </w:rPr>
        <w:t>Atkreipiame dėmesį, kad visos priemonės turi būti nurodytos Saugumo plane.</w:t>
      </w:r>
    </w:p>
    <w:p w14:paraId="38AD8047" w14:textId="77777777" w:rsidR="00674709" w:rsidRPr="00674709" w:rsidRDefault="00674709" w:rsidP="00674709">
      <w:pPr>
        <w:jc w:val="both"/>
        <w:rPr>
          <w:rFonts w:ascii="Times New Roman" w:hAnsi="Times New Roman" w:cs="Times New Roman"/>
        </w:rPr>
      </w:pPr>
    </w:p>
    <w:p w14:paraId="08A42E21" w14:textId="01EBAF4A" w:rsidR="00674709" w:rsidRPr="00674709" w:rsidRDefault="00674709" w:rsidP="00674709">
      <w:pPr>
        <w:jc w:val="both"/>
        <w:rPr>
          <w:rFonts w:ascii="Times New Roman" w:hAnsi="Times New Roman" w:cs="Times New Roman"/>
        </w:rPr>
      </w:pPr>
      <w:r w:rsidRPr="00674709">
        <w:rPr>
          <w:rFonts w:ascii="Times New Roman" w:hAnsi="Times New Roman" w:cs="Times New Roman"/>
          <w:b/>
          <w:bCs/>
          <w:u w:val="single"/>
        </w:rPr>
        <w:t xml:space="preserve">Klausimas: </w:t>
      </w:r>
      <w:r w:rsidRPr="00674709">
        <w:rPr>
          <w:rFonts w:ascii="Times New Roman" w:hAnsi="Times New Roman" w:cs="Times New Roman"/>
        </w:rPr>
        <w:t xml:space="preserve">Ar teisę į žemės sklypą reikia turėti jau iki sutarties pasirašymo metu? Turime vieną objektą, kuris yra išnuomotame (kitam juridiniam asmeniui) valstybinės žemės sklype. Sklypo valdytojas (savivaldybė) sutinka dėl darbų vykdymo, tačiau tam turime parengti sklypo dalių naudojimo planą, </w:t>
      </w:r>
      <w:r w:rsidRPr="00674709">
        <w:rPr>
          <w:rFonts w:ascii="Times New Roman" w:hAnsi="Times New Roman" w:cs="Times New Roman"/>
        </w:rPr>
        <w:lastRenderedPageBreak/>
        <w:t>suderinti su esamu nuomininku, gauti savivaldybės tarybos pritarimą ir tik tada, visos trys šalys, pasirašyti nuomos sutarties pakeitimą. Šis procesas užtruks apie 6 mėn., ar tai trukdys numatytam projekto vykdymo procesui?</w:t>
      </w:r>
    </w:p>
    <w:p w14:paraId="6DCCA60D" w14:textId="1C656CD2" w:rsidR="00674709" w:rsidRDefault="00674709" w:rsidP="00674709">
      <w:pPr>
        <w:jc w:val="both"/>
        <w:rPr>
          <w:rFonts w:ascii="Times New Roman" w:hAnsi="Times New Roman" w:cs="Times New Roman"/>
        </w:rPr>
      </w:pPr>
      <w:r w:rsidRPr="00674709">
        <w:rPr>
          <w:rFonts w:ascii="Times New Roman" w:hAnsi="Times New Roman" w:cs="Times New Roman"/>
          <w:b/>
          <w:bCs/>
          <w:u w:val="single"/>
        </w:rPr>
        <w:t xml:space="preserve">Atsakymas: </w:t>
      </w:r>
      <w:r w:rsidRPr="00674709">
        <w:rPr>
          <w:rFonts w:ascii="Times New Roman" w:hAnsi="Times New Roman" w:cs="Times New Roman"/>
        </w:rPr>
        <w:t>Gairių 2.9 papunktis numato, kad nesant suformuoto žemės sklypo arba esant suformuotam žemės  sklypui, tačiau neturint valdymo teisės į jį, sutikimas statyti statinį turi būti gautas teisės aktų, reguliuojančių žemės naudojimą, teritorijų planavimą ir statybą, nustatyta tvarka. Tokiu atveju jei pateikus projekto įgyvendinimo planą (PĮP) ir projekto vadovui baigus vertinti PĮP, žemės sklypas neatitiks 2.9 papunkčio, bus išsiųsta projekto vykdytojui papildoma išlygą, pagal kurią iki tam tikro termino projekto įgyvendinimo metu, tačiau ne vėliau nei su VA MP už kurią bus deklaruojamos atitinkamos išlaidos turės būti įgyvendintas tas 2.9 papunktis. Projekto įgyvendinimo planas bus įvertintas, skirtas finansavimas ir pasirašyta Projekto sutartis.</w:t>
      </w:r>
    </w:p>
    <w:p w14:paraId="3A8E9E79" w14:textId="77777777" w:rsidR="00F12D6D" w:rsidRDefault="00F12D6D" w:rsidP="00674709">
      <w:pPr>
        <w:jc w:val="both"/>
        <w:rPr>
          <w:rFonts w:ascii="Times New Roman" w:hAnsi="Times New Roman" w:cs="Times New Roman"/>
        </w:rPr>
      </w:pPr>
    </w:p>
    <w:p w14:paraId="6CE648D4" w14:textId="3C409D1D" w:rsidR="00F12D6D" w:rsidRPr="00F12D6D" w:rsidRDefault="00F12D6D" w:rsidP="00F12D6D">
      <w:pPr>
        <w:jc w:val="both"/>
        <w:rPr>
          <w:rFonts w:ascii="Times New Roman" w:hAnsi="Times New Roman" w:cs="Times New Roman"/>
        </w:rPr>
      </w:pPr>
      <w:r w:rsidRPr="00674709">
        <w:rPr>
          <w:rFonts w:ascii="Times New Roman" w:hAnsi="Times New Roman" w:cs="Times New Roman"/>
          <w:b/>
          <w:bCs/>
          <w:u w:val="single"/>
        </w:rPr>
        <w:t xml:space="preserve">Klausimas: </w:t>
      </w:r>
      <w:r w:rsidRPr="00F12D6D">
        <w:rPr>
          <w:rFonts w:ascii="Times New Roman" w:hAnsi="Times New Roman" w:cs="Times New Roman"/>
        </w:rPr>
        <w:t>Dėl stebėsenos rodiklio</w:t>
      </w:r>
      <w:r>
        <w:rPr>
          <w:rFonts w:ascii="Times New Roman" w:hAnsi="Times New Roman" w:cs="Times New Roman"/>
        </w:rPr>
        <w:t xml:space="preserve"> </w:t>
      </w:r>
      <w:r w:rsidRPr="00F12D6D">
        <w:rPr>
          <w:rFonts w:ascii="Times New Roman" w:hAnsi="Times New Roman" w:cs="Times New Roman"/>
        </w:rPr>
        <w:t xml:space="preserve">P.S.2.1045  </w:t>
      </w:r>
      <w:r>
        <w:rPr>
          <w:rFonts w:ascii="Times New Roman" w:hAnsi="Times New Roman" w:cs="Times New Roman"/>
        </w:rPr>
        <w:t>„</w:t>
      </w:r>
      <w:r w:rsidRPr="00F12D6D">
        <w:rPr>
          <w:rFonts w:ascii="Times New Roman" w:hAnsi="Times New Roman" w:cs="Times New Roman"/>
        </w:rPr>
        <w:t>Įdiegtos vandenviečių, viešųjų geriamojo vandens tiekėjų, nuotekų tvarkytojų valdymo centrų apsaugos priemonės</w:t>
      </w:r>
      <w:r>
        <w:rPr>
          <w:rFonts w:ascii="Times New Roman" w:hAnsi="Times New Roman" w:cs="Times New Roman"/>
        </w:rPr>
        <w:t>“</w:t>
      </w:r>
      <w:r w:rsidRPr="00F12D6D">
        <w:rPr>
          <w:rFonts w:ascii="Times New Roman" w:hAnsi="Times New Roman" w:cs="Times New Roman"/>
        </w:rPr>
        <w:t>.</w:t>
      </w:r>
      <w:r>
        <w:rPr>
          <w:rFonts w:ascii="Times New Roman" w:hAnsi="Times New Roman" w:cs="Times New Roman"/>
        </w:rPr>
        <w:t xml:space="preserve"> K</w:t>
      </w:r>
      <w:r w:rsidRPr="00F12D6D">
        <w:rPr>
          <w:rFonts w:ascii="Times New Roman" w:hAnsi="Times New Roman" w:cs="Times New Roman"/>
        </w:rPr>
        <w:t>aip turėtų būti interpretuojama šio rodiklio reikšmė. Ar reikėtų nurodyti atskirų įdiegtų apsaugos priemonių ar jų sistemų skaičių (pvz., perimetro apsauga, apšvietimas, įeigos kontrolė, vaizdo stebėjimas)? Tokiu atveju rodiklio reikšmė būtų lygi 4.</w:t>
      </w:r>
    </w:p>
    <w:p w14:paraId="2F729C6C" w14:textId="54799D2A" w:rsidR="00F12D6D" w:rsidRPr="00F12D6D" w:rsidRDefault="00F12D6D" w:rsidP="00F12D6D">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12D6D">
        <w:rPr>
          <w:rFonts w:ascii="Times New Roman" w:hAnsi="Times New Roman" w:cs="Times New Roman"/>
        </w:rPr>
        <w:t>Stebėsenos rodiklis P.S.2.1045 skaičiuojama kiekviename objekte kiekviena apsaugos priemonė.</w:t>
      </w:r>
    </w:p>
    <w:p w14:paraId="5AE7A423" w14:textId="77777777" w:rsidR="00F12D6D" w:rsidRDefault="00F12D6D" w:rsidP="00F12D6D">
      <w:pPr>
        <w:jc w:val="both"/>
        <w:rPr>
          <w:rFonts w:ascii="Times New Roman" w:hAnsi="Times New Roman" w:cs="Times New Roman"/>
        </w:rPr>
      </w:pPr>
      <w:r w:rsidRPr="00F12D6D">
        <w:rPr>
          <w:rFonts w:ascii="Times New Roman" w:hAnsi="Times New Roman" w:cs="Times New Roman"/>
        </w:rPr>
        <w:t>Pavyzdžiui, projekte yra 2 vandenvietės. Vandenvietėje X bus įgyvendinamos: perimetro apsauga, vaizdo stebėjimo sistema, įeigos kontrolės sistema, skaičiuojama 3 apsaugos priemonės vandenvietėje X. Vandenvietėje Y bus įgyvendinama perimetro apsauga, apšvietimas, skaičiuojama 2 apsaugos priemonės vandenvietėje Y. Projekte skaičiuojama 3 apsaugos priemonės vandenvietės X+ 2 apsaugos priemonės vandenvietės Y = 5 apsaugos priemonės projekte.</w:t>
      </w:r>
    </w:p>
    <w:p w14:paraId="4BACFA3C" w14:textId="77777777" w:rsidR="00BC53E4" w:rsidRDefault="00BC53E4" w:rsidP="00F12D6D">
      <w:pPr>
        <w:jc w:val="both"/>
        <w:rPr>
          <w:rFonts w:ascii="Times New Roman" w:hAnsi="Times New Roman" w:cs="Times New Roman"/>
        </w:rPr>
      </w:pPr>
    </w:p>
    <w:p w14:paraId="42AF2C7D" w14:textId="2CAF186A" w:rsidR="00BC53E4" w:rsidRDefault="00BC53E4" w:rsidP="00BC53E4">
      <w:pPr>
        <w:jc w:val="both"/>
        <w:rPr>
          <w:rFonts w:ascii="Times New Roman" w:hAnsi="Times New Roman" w:cs="Times New Roman"/>
        </w:rPr>
      </w:pPr>
      <w:r w:rsidRPr="00674709">
        <w:rPr>
          <w:rFonts w:ascii="Times New Roman" w:hAnsi="Times New Roman" w:cs="Times New Roman"/>
          <w:b/>
          <w:bCs/>
          <w:u w:val="single"/>
        </w:rPr>
        <w:t xml:space="preserve">Klausimas: </w:t>
      </w:r>
      <w:r w:rsidR="009A1BEB" w:rsidRPr="009A1BEB">
        <w:rPr>
          <w:rFonts w:ascii="Times New Roman" w:hAnsi="Times New Roman" w:cs="Times New Roman"/>
        </w:rPr>
        <w:t>A</w:t>
      </w:r>
      <w:r w:rsidRPr="00BC53E4">
        <w:rPr>
          <w:rFonts w:ascii="Times New Roman" w:hAnsi="Times New Roman" w:cs="Times New Roman"/>
        </w:rPr>
        <w:t>r vandenviečių technologinių valdiklių keitimas būtų laikomas tinkama finansuoti veikla pagal šią priemonę.</w:t>
      </w:r>
    </w:p>
    <w:p w14:paraId="208135CE" w14:textId="77777777" w:rsidR="00BC53E4" w:rsidRDefault="00BC53E4" w:rsidP="009A1BEB">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BC53E4">
        <w:rPr>
          <w:rFonts w:ascii="Times New Roman" w:hAnsi="Times New Roman" w:cs="Times New Roman"/>
        </w:rPr>
        <w:t>Vandenviečių technologinių valdiklių keitimas gali būti laikomas tinkama finansuoti veikla tik tuo atveju, jeigu jis yra numatytas įmonės Saugumo plane ir yra būtinas įgyvendinant geriamojo vandens tiekimo infrastruktūros apsaugos priemones. Vadovaujantis Finansavimo gairių 5.10 papunkčiu, tinkamos finansuoti yra kompleksinės priemonės, apimančios valdiklių apsaugą nuo fizinio ar loginio užvaldymo, SCADA sistemų stebėjimą, procesų automatizavimą ir kitus saugumo sprendimus. Vien technologinių valdiklių keitimas dėl nusidėvėjimo ar technologinio atnaujinimo, nesusijusio su saugumo didinimu, nebūtų laikomas tinkama finansuoti veikla.</w:t>
      </w:r>
      <w:r>
        <w:rPr>
          <w:rFonts w:ascii="Times New Roman" w:hAnsi="Times New Roman" w:cs="Times New Roman"/>
        </w:rPr>
        <w:t xml:space="preserve"> </w:t>
      </w:r>
      <w:r w:rsidRPr="00BC53E4">
        <w:rPr>
          <w:rFonts w:ascii="Times New Roman" w:hAnsi="Times New Roman" w:cs="Times New Roman"/>
        </w:rPr>
        <w:t>Jei valdiklių keitimas susijęs su saugumo didinimu, ir valdikliai priklauso naujai diegiamai apsaugos sistemai, turėtų būti jos sudedamoji dalis. Tačiau jei dėl saugumo didinimo yra diegiami nauji valdikliai, o daugiau niekas susijųsioje apsaugos sistemoje nedaroma,  logiška būtų minėti tik valdiklius, kad nebūtų „priskaičiuojama“ pilnai visa apsaugos sistema, kurioje keičiama tik viena sudėtinė dalis.</w:t>
      </w:r>
    </w:p>
    <w:p w14:paraId="4AB0FF6E" w14:textId="77777777" w:rsidR="009A1BEB" w:rsidRDefault="009A1BEB" w:rsidP="009A1BEB">
      <w:pPr>
        <w:jc w:val="both"/>
        <w:rPr>
          <w:rFonts w:ascii="Times New Roman" w:hAnsi="Times New Roman" w:cs="Times New Roman"/>
        </w:rPr>
      </w:pPr>
    </w:p>
    <w:p w14:paraId="1A4DF6E1" w14:textId="6C2F9701" w:rsidR="009A1BEB" w:rsidRPr="009A1BEB" w:rsidRDefault="009A1BEB" w:rsidP="009A1BEB">
      <w:pPr>
        <w:jc w:val="both"/>
        <w:rPr>
          <w:rFonts w:ascii="Times New Roman" w:hAnsi="Times New Roman" w:cs="Times New Roman"/>
        </w:rPr>
      </w:pPr>
      <w:r w:rsidRPr="00674709">
        <w:rPr>
          <w:rFonts w:ascii="Times New Roman" w:hAnsi="Times New Roman" w:cs="Times New Roman"/>
          <w:b/>
          <w:bCs/>
          <w:u w:val="single"/>
        </w:rPr>
        <w:lastRenderedPageBreak/>
        <w:t xml:space="preserve">Klausimas: </w:t>
      </w:r>
      <w:r w:rsidRPr="009A1BEB">
        <w:rPr>
          <w:rFonts w:ascii="Times New Roman" w:hAnsi="Times New Roman" w:cs="Times New Roman"/>
        </w:rPr>
        <w:t>Ar į Saugumo planą reikia įtraukti šiuo metu nebenaudojamus vandentvarkos objektus?</w:t>
      </w:r>
    </w:p>
    <w:p w14:paraId="3C04C911" w14:textId="3DA96C91" w:rsidR="009A1BEB" w:rsidRDefault="009A1BEB" w:rsidP="009A1BEB">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9A1BEB">
        <w:rPr>
          <w:rFonts w:ascii="Times New Roman" w:hAnsi="Times New Roman" w:cs="Times New Roman"/>
        </w:rPr>
        <w:t>Vadovaujantis Vyriausybės nutarimu Nr. 638 patvirtinto Nacionaliniam saugumui užtikrinti svarbios įmonės saugumo plano reikalavimų ir rengimo tvarkos  aprašo (toliau – Aprašas)  7 punkto nuostatomis, saugumo plane „</w:t>
      </w:r>
      <w:r w:rsidRPr="009A1BEB">
        <w:rPr>
          <w:rFonts w:ascii="Times New Roman" w:hAnsi="Times New Roman" w:cs="Times New Roman"/>
          <w:i/>
          <w:iCs/>
        </w:rPr>
        <w:t>Skyriuje „Įmonės turtas, kuris yra svarbus nacionaliniam saugumui užtikrinti“</w:t>
      </w:r>
      <w:r w:rsidRPr="009A1BEB">
        <w:rPr>
          <w:rFonts w:ascii="Times New Roman" w:hAnsi="Times New Roman" w:cs="Times New Roman"/>
        </w:rPr>
        <w:t xml:space="preserve"> </w:t>
      </w:r>
      <w:r w:rsidRPr="009A1BEB">
        <w:rPr>
          <w:rFonts w:ascii="Times New Roman" w:hAnsi="Times New Roman" w:cs="Times New Roman"/>
          <w:u w:val="single"/>
        </w:rPr>
        <w:t xml:space="preserve">nurodomas Įmonei priklausantis ar jos valdomas turtas, </w:t>
      </w:r>
      <w:r w:rsidRPr="009A1BEB">
        <w:rPr>
          <w:rFonts w:ascii="Times New Roman" w:hAnsi="Times New Roman" w:cs="Times New Roman"/>
          <w:b/>
          <w:bCs/>
          <w:u w:val="single"/>
        </w:rPr>
        <w:t>kuris yra svarbus nacionaliniam saugumui užtikrinti vykdant svarbią veiklą</w:t>
      </w:r>
      <w:r w:rsidRPr="009A1BEB">
        <w:rPr>
          <w:rFonts w:ascii="Times New Roman" w:hAnsi="Times New Roman" w:cs="Times New Roman"/>
        </w:rPr>
        <w:t>, ir duomenys apie šį turtą: rūšis (ilgalaikis materialusis, trumpalaikis materialusis, nematerialusis, finansinis), pavadinimas, tikslinė naudojimo paskirtis, identifikavimo kodas (jeigu turtas registruojamas viešajame registre), trumpas aprašymas, buvimo vieta ir prireikus kiti Įmonės nustatyti duomenys, padedantys identifikuoti turtą.“ Atsižvelgiant į tai, manytina, kad jeigu objektas faktiškai nebenaudojamas ir (ar) nereikalingas, jo įtraukimas į saugumo planą nėra privalomas.</w:t>
      </w:r>
    </w:p>
    <w:p w14:paraId="026C34DE" w14:textId="77777777" w:rsidR="00FF72AE" w:rsidRDefault="00FF72AE" w:rsidP="009A1BEB">
      <w:pPr>
        <w:jc w:val="both"/>
        <w:rPr>
          <w:rFonts w:ascii="Times New Roman" w:hAnsi="Times New Roman" w:cs="Times New Roman"/>
        </w:rPr>
      </w:pPr>
    </w:p>
    <w:p w14:paraId="621763F9" w14:textId="77777777" w:rsidR="00FF72AE" w:rsidRPr="00FF72AE" w:rsidRDefault="00FF72AE" w:rsidP="00FF72AE">
      <w:pPr>
        <w:jc w:val="both"/>
        <w:rPr>
          <w:rFonts w:ascii="Times New Roman" w:hAnsi="Times New Roman" w:cs="Times New Roman"/>
        </w:rPr>
      </w:pPr>
    </w:p>
    <w:p w14:paraId="36632EC9" w14:textId="04483A70"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Ar galima vykdyti apsaugos priemonių diegimo darbus ir į Saugumo planą įtraukti dar neregistruotus objektus?</w:t>
      </w:r>
    </w:p>
    <w:p w14:paraId="16069B01" w14:textId="1B0198EA"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Aprašo 7 p. numato turto identifikavimo kodo nurodymą, (jeigu turtas registruojamas viešajame registre), buvimo vietą ir prireikus kitus Įmonės nustatytus duomenis, padedančius identifikuoti turtą. Atsižvelgiant į tai, manytina, kad į saugumo planą galima įtraukti ir viešajame registre neregistruotą turtą, tačiau turi būti pateikti duomenys, padedantys identifikuoti turtą.</w:t>
      </w:r>
    </w:p>
    <w:p w14:paraId="7E611881" w14:textId="77777777" w:rsidR="00FF72AE" w:rsidRDefault="00FF72AE" w:rsidP="00FF72AE">
      <w:pPr>
        <w:jc w:val="both"/>
        <w:rPr>
          <w:rFonts w:ascii="Times New Roman" w:hAnsi="Times New Roman" w:cs="Times New Roman"/>
        </w:rPr>
      </w:pPr>
    </w:p>
    <w:p w14:paraId="48D2A5F4" w14:textId="2AC712B6"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Ar į Saugumo planą reikia įtraukti nuotekų siurblinę, jeigu šalia esanti NVĮ aptarnauja mažiau kaip 2 000 GE?</w:t>
      </w:r>
    </w:p>
    <w:p w14:paraId="54356F56" w14:textId="34BBB43F"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Nuotekų siurblinė vertinama savarankiškai, nepriklausomai nuo šalia esančios NVĮ aptarnaujamo GE skaičiaus. Aplinkos ministro įsakymu Nr. D1-423 patvirtintų Nacionaliniam saugumui užtikrinti svarbių viešųjų geriamojo vandens tiekėjų ir nuotekų tvarkytojų ir jiems nuosavybės teise priklausančios ar kitaip valdomos ir (arba) naudojamos geriamojo vandens tiekimo ir (arba) nuotekų tvarkymo infrastruktūros fizinės ir veiklos apsaugos reikalavimų 7.2 p. nuotekų tvarkymo objektus išskiria kaip atskirą objektų kategoriją, o 7.2.2 p. nustato konkrečius reikalavimus nuotekų siurblinėms.</w:t>
      </w:r>
    </w:p>
    <w:p w14:paraId="51E5AAEE" w14:textId="77777777" w:rsidR="00FF72AE" w:rsidRDefault="00FF72AE" w:rsidP="00FF72AE">
      <w:pPr>
        <w:jc w:val="both"/>
        <w:rPr>
          <w:rFonts w:ascii="Times New Roman" w:hAnsi="Times New Roman" w:cs="Times New Roman"/>
        </w:rPr>
      </w:pPr>
    </w:p>
    <w:p w14:paraId="02BBF6C9" w14:textId="3DDE66C6" w:rsidR="00FF72AE" w:rsidRPr="00FF72AE" w:rsidRDefault="00FF72AE" w:rsidP="00FF72AE">
      <w:pPr>
        <w:jc w:val="both"/>
        <w:rPr>
          <w:rFonts w:ascii="Times New Roman" w:hAnsi="Times New Roman" w:cs="Times New Roman"/>
        </w:rPr>
      </w:pPr>
      <w:r w:rsidRPr="00674709">
        <w:rPr>
          <w:rFonts w:ascii="Times New Roman" w:hAnsi="Times New Roman" w:cs="Times New Roman"/>
          <w:b/>
          <w:bCs/>
          <w:u w:val="single"/>
        </w:rPr>
        <w:t>Klausimas:</w:t>
      </w:r>
      <w:r>
        <w:rPr>
          <w:rFonts w:ascii="Times New Roman" w:hAnsi="Times New Roman" w:cs="Times New Roman"/>
          <w:b/>
          <w:bCs/>
          <w:u w:val="single"/>
        </w:rPr>
        <w:t xml:space="preserve"> </w:t>
      </w:r>
      <w:r w:rsidRPr="00FF72AE">
        <w:rPr>
          <w:rFonts w:ascii="Times New Roman" w:hAnsi="Times New Roman" w:cs="Times New Roman"/>
        </w:rPr>
        <w:t>Pagal kokį teisės aktą nustatoma, ar nuotekų siurblinė gali sukelti ekstremaliąją situaciją?</w:t>
      </w:r>
    </w:p>
    <w:p w14:paraId="7FF73D28" w14:textId="25508709" w:rsidR="00FF72AE" w:rsidRDefault="00FF72AE" w:rsidP="00FF72AE">
      <w:pPr>
        <w:jc w:val="both"/>
        <w:rPr>
          <w:rFonts w:ascii="Times New Roman" w:hAnsi="Times New Roman" w:cs="Times New Roman"/>
        </w:rPr>
      </w:pPr>
      <w:r w:rsidRPr="00674709">
        <w:rPr>
          <w:rFonts w:ascii="Times New Roman" w:hAnsi="Times New Roman" w:cs="Times New Roman"/>
          <w:b/>
          <w:bCs/>
          <w:u w:val="single"/>
        </w:rPr>
        <w:t>Atsakymas:</w:t>
      </w:r>
      <w:r>
        <w:rPr>
          <w:rFonts w:ascii="Times New Roman" w:hAnsi="Times New Roman" w:cs="Times New Roman"/>
          <w:b/>
          <w:bCs/>
          <w:u w:val="single"/>
        </w:rPr>
        <w:t xml:space="preserve"> </w:t>
      </w:r>
      <w:r w:rsidRPr="00FF72AE">
        <w:rPr>
          <w:rFonts w:ascii="Times New Roman" w:hAnsi="Times New Roman" w:cs="Times New Roman"/>
        </w:rPr>
        <w:t>Nuotekų siurblinės galimybė sukelti ekstremalųjį įvykį ar ekstremaliąją situaciją vertinama vadovaujantis Lietuvos Respublikos krizių valdymo ir civilinės saugos įstatymu bei Lietuvos Respublikos Vyriausybės 2022 m. gruodžio 29 d. nutarimu Nr. 1317 „Dėl Lietuvos Respublikos krizių valdymo ir civilinės saugos įstatymo įgyvendinimo“, kurio 2 priede nustatyti Ekstremaliųjų įvykių kriterijų sąrašas (4.12. nuotekų šalinimo nutraukimas daugiau kaip 20 000 vartotojų nutraukimo trukmė, val. ≥ 24.) Vertinama ne pati siurblinė, o galimo jos gedimo ar kito įvykio pobūdis, mastas ir padariniai.</w:t>
      </w:r>
    </w:p>
    <w:p w14:paraId="49C5A8ED" w14:textId="77777777" w:rsidR="008A0AE6" w:rsidRDefault="008A0AE6" w:rsidP="00FF72AE">
      <w:pPr>
        <w:jc w:val="both"/>
        <w:rPr>
          <w:rFonts w:ascii="Times New Roman" w:hAnsi="Times New Roman" w:cs="Times New Roman"/>
        </w:rPr>
      </w:pPr>
    </w:p>
    <w:tbl>
      <w:tblPr>
        <w:tblW w:w="9639" w:type="dxa"/>
        <w:tblCellSpacing w:w="0" w:type="dxa"/>
        <w:tblCellMar>
          <w:top w:w="198" w:type="dxa"/>
          <w:left w:w="90" w:type="dxa"/>
          <w:bottom w:w="90" w:type="dxa"/>
          <w:right w:w="90" w:type="dxa"/>
        </w:tblCellMar>
        <w:tblLook w:val="04A0" w:firstRow="1" w:lastRow="0" w:firstColumn="1" w:lastColumn="0" w:noHBand="0" w:noVBand="1"/>
      </w:tblPr>
      <w:tblGrid>
        <w:gridCol w:w="756"/>
        <w:gridCol w:w="8883"/>
      </w:tblGrid>
      <w:tr w:rsidR="008A0AE6" w:rsidRPr="00B971D0" w14:paraId="1F7C050D" w14:textId="77777777" w:rsidTr="007846E0">
        <w:trPr>
          <w:tblCellSpacing w:w="0" w:type="dxa"/>
        </w:trPr>
        <w:tc>
          <w:tcPr>
            <w:tcW w:w="9639" w:type="dxa"/>
            <w:gridSpan w:val="2"/>
            <w:vAlign w:val="center"/>
          </w:tcPr>
          <w:p w14:paraId="23CDF3B4" w14:textId="77777777" w:rsidR="008A0AE6" w:rsidRPr="00B971D0" w:rsidRDefault="008A0AE6" w:rsidP="008A0AE6">
            <w:pPr>
              <w:jc w:val="both"/>
              <w:rPr>
                <w:rFonts w:ascii="Times New Roman" w:hAnsi="Times New Roman" w:cs="Times New Roman"/>
              </w:rPr>
            </w:pPr>
            <w:r w:rsidRPr="00B971D0">
              <w:rPr>
                <w:rFonts w:ascii="Times New Roman" w:hAnsi="Times New Roman" w:cs="Times New Roman"/>
                <w:b/>
                <w:bCs/>
                <w:u w:val="single"/>
              </w:rPr>
              <w:lastRenderedPageBreak/>
              <w:t>Klausimas:</w:t>
            </w:r>
            <w:r w:rsidRPr="00B971D0">
              <w:rPr>
                <w:rFonts w:ascii="Times New Roman" w:hAnsi="Times New Roman" w:cs="Times New Roman"/>
              </w:rPr>
              <w:t xml:space="preserve"> Ar registrų centro išraše turi matytis daikto konkrečiai Vandenvietė (pavadinimas) ar gali būti tarkim ir kaip daiktas Pastatas - Vandens gerinimo įrenginių pastatas.</w:t>
            </w:r>
          </w:p>
          <w:p w14:paraId="2F0B0301" w14:textId="77777777" w:rsidR="008A0AE6" w:rsidRDefault="008A0AE6" w:rsidP="008A0AE6">
            <w:pPr>
              <w:jc w:val="both"/>
              <w:rPr>
                <w:rFonts w:ascii="Times New Roman" w:hAnsi="Times New Roman" w:cs="Times New Roman"/>
              </w:rPr>
            </w:pPr>
            <w:r w:rsidRPr="00B971D0">
              <w:rPr>
                <w:rFonts w:ascii="Times New Roman" w:hAnsi="Times New Roman" w:cs="Times New Roman"/>
                <w:b/>
                <w:bCs/>
                <w:u w:val="single"/>
              </w:rPr>
              <w:t>Atsakymas:</w:t>
            </w:r>
            <w:r w:rsidRPr="00B971D0">
              <w:rPr>
                <w:rFonts w:ascii="Times New Roman" w:hAnsi="Times New Roman" w:cs="Times New Roman"/>
              </w:rPr>
              <w:t xml:space="preserve"> Gairių 2.9 p. nereikalauja, kad tai būtinai būtų tik pastatas. Formuluotė yra „daiktinės teisės į statinį ir (ar) žemės sklypą“, kuriame bus vykdomi statybos darbai. Registrų centro Nekilnojamojo turto registro išraše „daiktas“ gali būti nurodytas konkrečiai, pvz.: Pastatas – vandens gerinimo įrenginių pastatas</w:t>
            </w:r>
            <w:r>
              <w:rPr>
                <w:rFonts w:ascii="Times New Roman" w:hAnsi="Times New Roman" w:cs="Times New Roman"/>
              </w:rPr>
              <w:t>.</w:t>
            </w:r>
          </w:p>
          <w:p w14:paraId="547F0332" w14:textId="77777777" w:rsidR="008A0AE6" w:rsidRDefault="008A0AE6" w:rsidP="008A0AE6">
            <w:pPr>
              <w:jc w:val="both"/>
              <w:rPr>
                <w:rFonts w:ascii="Times New Roman" w:hAnsi="Times New Roman" w:cs="Times New Roman"/>
              </w:rPr>
            </w:pPr>
          </w:p>
          <w:p w14:paraId="27AA7A18"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9C29A0">
              <w:rPr>
                <w:rFonts w:ascii="Times New Roman" w:hAnsi="Times New Roman" w:cs="Times New Roman"/>
              </w:rPr>
              <w:t>Dėl atsarginio elektros maitinimo šaltinio finansavimo</w:t>
            </w:r>
            <w:r>
              <w:rPr>
                <w:rFonts w:ascii="Times New Roman" w:hAnsi="Times New Roman" w:cs="Times New Roman"/>
              </w:rPr>
              <w:t>.</w:t>
            </w:r>
          </w:p>
          <w:p w14:paraId="521AB7E5"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Atsakymas:</w:t>
            </w:r>
            <w:r w:rsidRPr="00B971D0">
              <w:rPr>
                <w:rFonts w:ascii="Times New Roman" w:hAnsi="Times New Roman" w:cs="Times New Roman"/>
              </w:rPr>
              <w:t xml:space="preserve"> </w:t>
            </w:r>
            <w:r w:rsidRPr="006F770E">
              <w:rPr>
                <w:rFonts w:ascii="Times New Roman" w:hAnsi="Times New Roman" w:cs="Times New Roman"/>
              </w:rPr>
              <w:t>Pažymime, kad atsarginis elektros maitinimo šaltinis nebūtinai reiškia elektros generatorių. Vadovaujantis Finansavimo gairių 5.9 papunkčiu, įsigyjant apšvietimo, signalizacijos ar vaizdo stebėjimo įrangą, komplekte esančios arba jos veikimui būtinos priemonės, pavyzdžiui, nepertraukiamo maitinimo šaltiniai ir akumuliatoriai, yra tinkamos finansuoti. Tačiau pagal Gairių 5.11.5 papunktį įranga, skirta veiklos tęstinumui užtikrinti, įskaitant elektros generatorius ir nepertraukiamo energijos tiekimo sistemas, nėra finansuojama, išskyrus Gairių 5.9 papunktyje nurodytas priemones.</w:t>
            </w:r>
          </w:p>
          <w:p w14:paraId="660DA97A" w14:textId="77777777" w:rsidR="008A0AE6" w:rsidRPr="006F770E" w:rsidRDefault="008A0AE6" w:rsidP="008A0AE6">
            <w:pPr>
              <w:jc w:val="both"/>
              <w:rPr>
                <w:rFonts w:ascii="Times New Roman" w:hAnsi="Times New Roman" w:cs="Times New Roman"/>
              </w:rPr>
            </w:pPr>
            <w:r w:rsidRPr="006F770E">
              <w:rPr>
                <w:rFonts w:ascii="Times New Roman" w:hAnsi="Times New Roman" w:cs="Times New Roman"/>
              </w:rPr>
              <w:t>Taigi, elektros generatorių įsigijimo išlaidos nėra tinkamos finansuoti, o apšvietimo įrangos veikimui būtini nepertraukiamo maitinimo šaltiniai ar akumuliatoriai gali būti finansuojami, jeigu atitinka Gairių 5.9 papunkčio sąlygas.</w:t>
            </w:r>
          </w:p>
          <w:p w14:paraId="352B8CA1" w14:textId="77777777" w:rsidR="008A0AE6" w:rsidRPr="006F770E" w:rsidRDefault="008A0AE6" w:rsidP="008A0AE6">
            <w:pPr>
              <w:jc w:val="both"/>
              <w:rPr>
                <w:rFonts w:ascii="Times New Roman" w:hAnsi="Times New Roman" w:cs="Times New Roman"/>
              </w:rPr>
            </w:pPr>
            <w:r w:rsidRPr="006F770E">
              <w:rPr>
                <w:rFonts w:ascii="Times New Roman" w:hAnsi="Times New Roman" w:cs="Times New Roman"/>
              </w:rPr>
              <w:t>Jeigu Saugumo plane numatyta įrengti signalizaciją arba apsauginį apšvietimą, o UPS ir akumuliatoriai yra šios įrangos komplekto dalis arba būtini tinkamam jos veikimui, jų nebūtina automatiškai laikyti atskiromis saugumo priemonėmis.</w:t>
            </w:r>
          </w:p>
          <w:p w14:paraId="62BED820" w14:textId="77777777" w:rsidR="008A0AE6" w:rsidRPr="006F770E" w:rsidRDefault="008A0AE6" w:rsidP="008A0AE6">
            <w:pPr>
              <w:jc w:val="both"/>
              <w:rPr>
                <w:rFonts w:ascii="Times New Roman" w:hAnsi="Times New Roman" w:cs="Times New Roman"/>
                <w:b/>
                <w:bCs/>
              </w:rPr>
            </w:pPr>
          </w:p>
          <w:p w14:paraId="4E762315"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9C29A0">
              <w:rPr>
                <w:rFonts w:ascii="Times New Roman" w:hAnsi="Times New Roman" w:cs="Times New Roman"/>
              </w:rPr>
              <w:t>Dėl saugumo priemonių, nenumatytų Saugumo plane, finansavimo</w:t>
            </w:r>
            <w:r>
              <w:rPr>
                <w:rFonts w:ascii="Times New Roman" w:hAnsi="Times New Roman" w:cs="Times New Roman"/>
              </w:rPr>
              <w:t>.</w:t>
            </w:r>
          </w:p>
          <w:p w14:paraId="252CC634" w14:textId="77777777" w:rsidR="008A0AE6" w:rsidRPr="006F770E" w:rsidRDefault="008A0AE6" w:rsidP="008A0AE6">
            <w:pPr>
              <w:jc w:val="both"/>
              <w:rPr>
                <w:rFonts w:ascii="Times New Roman" w:hAnsi="Times New Roman" w:cs="Times New Roman"/>
              </w:rPr>
            </w:pPr>
            <w:r w:rsidRPr="00B971D0">
              <w:rPr>
                <w:rFonts w:ascii="Times New Roman" w:hAnsi="Times New Roman" w:cs="Times New Roman"/>
                <w:b/>
                <w:bCs/>
                <w:u w:val="single"/>
              </w:rPr>
              <w:t>Atsakymas:</w:t>
            </w:r>
            <w:r w:rsidRPr="00B971D0">
              <w:rPr>
                <w:rFonts w:ascii="Times New Roman" w:hAnsi="Times New Roman" w:cs="Times New Roman"/>
              </w:rPr>
              <w:t xml:space="preserve"> </w:t>
            </w:r>
            <w:r w:rsidRPr="006F770E">
              <w:rPr>
                <w:rFonts w:ascii="Times New Roman" w:hAnsi="Times New Roman" w:cs="Times New Roman"/>
              </w:rPr>
              <w:t>Vadovaujantis Gairių 2.1 lentelėje nustatyta finansuojama veikla, finansuojamas Saugumo plane numatytų priemonių, skirtų geriamojo vandens tiekimo infrastruktūros ir viešųjų geriamojo vandens tiekėjų bei nuotekų tvarkytojų valdymo centrų apsaugai, įgyvendinimas. Atsižvelgiant į tai, saugumo ženklų įrengimo išlaidos galėtų būti finansuojamos tik tuo atveju, jeigu šios priemonės būtų numatytos patvirtintame Saugumo plane ir atitiktų kitus Gairėse nustatytus finansavimo reikalavimus.</w:t>
            </w:r>
          </w:p>
          <w:p w14:paraId="41BC901B" w14:textId="77777777" w:rsidR="008A0AE6" w:rsidRPr="006F770E" w:rsidRDefault="008A0AE6" w:rsidP="008A0AE6">
            <w:pPr>
              <w:jc w:val="both"/>
              <w:rPr>
                <w:rFonts w:ascii="Times New Roman" w:hAnsi="Times New Roman" w:cs="Times New Roman"/>
              </w:rPr>
            </w:pPr>
            <w:r w:rsidRPr="006F770E">
              <w:rPr>
                <w:rFonts w:ascii="Times New Roman" w:hAnsi="Times New Roman" w:cs="Times New Roman"/>
              </w:rPr>
              <w:t>Jeigu saugumo ženklai šiuo metu nėra numatyti Saugumo plane, prieš įtraukiant juos į projektą turėtų būti įvertintas poreikis atitinkamai patikslinti Saugumo planą teisės aktų nustatyta tvarka.</w:t>
            </w:r>
          </w:p>
          <w:p w14:paraId="79F14621" w14:textId="77777777" w:rsidR="008A0AE6" w:rsidRDefault="008A0AE6" w:rsidP="008A0AE6">
            <w:pPr>
              <w:jc w:val="both"/>
              <w:rPr>
                <w:rFonts w:ascii="Times New Roman" w:hAnsi="Times New Roman" w:cs="Times New Roman"/>
              </w:rPr>
            </w:pPr>
          </w:p>
          <w:p w14:paraId="381C5687" w14:textId="77777777" w:rsidR="008A0AE6"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5F712E">
              <w:rPr>
                <w:rFonts w:ascii="Times New Roman" w:hAnsi="Times New Roman" w:cs="Times New Roman"/>
              </w:rPr>
              <w:t>Gręžinys nuosavybės teise priklauso savivaldybei, savivaldybė nėra projekto partneris, keičiam gręžinio duris. Užteks sutikimo, kad savivaldybė sutinka, kad į jų turtą bus įdėtos naujos durys? O pabaigę projektą pateiks vandenys ilgalaikio turto kortelę, kad durys priklauso vandenų nuosavybei?</w:t>
            </w:r>
            <w:r>
              <w:rPr>
                <w:rFonts w:ascii="Times New Roman" w:hAnsi="Times New Roman" w:cs="Times New Roman"/>
              </w:rPr>
              <w:t xml:space="preserve"> Identiškai kai gręžinys nuosavybes teisę priklauso privačiam asmeniui.</w:t>
            </w:r>
          </w:p>
          <w:p w14:paraId="32303A4F"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b/>
                <w:bCs/>
              </w:rPr>
              <w:lastRenderedPageBreak/>
              <w:t>Atsakymas:</w:t>
            </w:r>
            <w:r>
              <w:rPr>
                <w:rFonts w:ascii="Times New Roman" w:hAnsi="Times New Roman" w:cs="Times New Roman"/>
              </w:rPr>
              <w:t xml:space="preserve"> I</w:t>
            </w:r>
            <w:r w:rsidRPr="005F712E">
              <w:rPr>
                <w:rFonts w:ascii="Times New Roman" w:hAnsi="Times New Roman" w:cs="Times New Roman"/>
              </w:rPr>
              <w:t>nformuojame, kad abiem atvejais taikomi tie patys Finansavimo gairėse nustatyti reikalavimai.</w:t>
            </w:r>
            <w:r>
              <w:rPr>
                <w:rFonts w:ascii="Times New Roman" w:hAnsi="Times New Roman" w:cs="Times New Roman"/>
              </w:rPr>
              <w:t xml:space="preserve"> </w:t>
            </w:r>
            <w:r w:rsidRPr="005F712E">
              <w:rPr>
                <w:rFonts w:ascii="Times New Roman" w:hAnsi="Times New Roman" w:cs="Times New Roman"/>
              </w:rPr>
              <w:t>Vadovaujantis Finansavimo gairių 2.8 papunkčiu, įgyvendinant projektą sukurtos geriamojo vandens tiekimo infrastruktūros apsaugos priemonės turi nuosavybės teise priklausyti viešajam geriamojo vandens tiekėjui ir nuotekų tvarkytojui.</w:t>
            </w:r>
          </w:p>
          <w:p w14:paraId="7F39A430"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Gairių 2.9 papunktyje nustatyta, kad pareiškėjo ir (ar) partnerio daiktinės teisės į statinį ir (ar) žemės sklypą, kuriame bus vykdomi statybos darbai, turi būti įregistruotos teisės aktų nustatyta tvarka. Jeigu statinys ar žemės sklypas naudojamas pagal panaudos ar nuomos sutartį, būtina turėti savininko rašytinį sutikimą vykdyti projekto veiklas.</w:t>
            </w:r>
          </w:p>
          <w:p w14:paraId="615CCE2E"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Tačiau atkreipiame dėmesį, kad statinio savininko sutikimas atlikti darbus savaime nesuteikia vandens tiekimo įmonei nuosavybės teisės į įrengtas duris.</w:t>
            </w:r>
          </w:p>
          <w:p w14:paraId="405EA795"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Pagal Lietuvos Respublikos civilinio kodekso (toliau – CK) 4.13 straipsnį antraeiliais daiktais laikomi su pagrindiniais daiktais susiję daiktai, o CK 4.14 straipsnio 1 dalyje nustatyta, kad antraeilį daiktą ištinka pagrindinio daikto likimas, jeigu sutarties ar įstatymo nenustatyta kitaip. CK 4.15 straipsnyje nustatyta, kad esminėmis pagrindinio daikto dalimis laikomi daiktai, kurie įeina į pagrindinio daikto sudėtį ir su juo susiję taip neatskiriamai, kad be jų pagrindinis daiktas negalėtų būti naudojamas pagal paskirtį arba būtų pripažintas nevisaverčiu. Atsižvelgiant į šias nuostatas, gręžinio statinio durys, priklausomai nuo jų pobūdžio ir funkcinio ryšio su statiniu, gali būti laikomos esmine statinio dalimi. Tokiu atveju jos negalėtų būti savarankišku vandens tiekimo įmonės nuosavybės teisės objektu, jeigu pats statinys priklauso kitam savininkui.</w:t>
            </w:r>
          </w:p>
          <w:p w14:paraId="0A4FD60D"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b/>
                <w:bCs/>
              </w:rPr>
              <w:t>1. Dėl savivaldybei priklausančio gręžinio</w:t>
            </w:r>
          </w:p>
          <w:p w14:paraId="33D358CF"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Jeigu gręžinys nuosavybės teise priklauso savivaldybei, kuri nėra projekto partnerė, turi būti užtikrinta, kad vandens tiekimo įmonė turėtų teisėtą pagrindą vykdyti numatytus darbus, o įrengtos apsaugos priemonės atitiktų Gairių 2.8 papunkčio reikalavimą dėl nuosavybės teisės.</w:t>
            </w:r>
          </w:p>
          <w:p w14:paraId="4E02DDDB"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Vien savivaldybės sutikimo pakeisti duris ir vandens tiekimo įmonės turto apskaitos kortelės nepakaktų nuosavybės teisei pagrįsti.</w:t>
            </w:r>
          </w:p>
          <w:p w14:paraId="5F060089"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b/>
                <w:bCs/>
              </w:rPr>
              <w:t>2. Dėl privačiam fiziniam asmeniui priklausančio gręžinio</w:t>
            </w:r>
          </w:p>
          <w:p w14:paraId="044F69C8"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Analogiški reikalavimai taikomi ir privačiam fiziniam asmeniui priklausančiam gręžiniui.</w:t>
            </w:r>
          </w:p>
          <w:p w14:paraId="7599C13F"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Savininko rašytinis sutikimas vykdyti darbus yra reikalingas, kai jis privalomas pagal Gairių 2.9 papunktį, tačiau savaime nepatvirtina, kad pakeistos durys nuosavybės teise priklausys vandens tiekimo įmonei.</w:t>
            </w:r>
          </w:p>
          <w:p w14:paraId="26977271"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Atsižvelgdami į tai, abiem atvejais prašytume pateikti informaciją ir dokumentus, pagrindžiančius:</w:t>
            </w:r>
          </w:p>
          <w:p w14:paraId="1B0E29E7" w14:textId="77777777" w:rsidR="008A0AE6" w:rsidRPr="005F712E" w:rsidRDefault="008A0AE6" w:rsidP="008A0AE6">
            <w:pPr>
              <w:numPr>
                <w:ilvl w:val="0"/>
                <w:numId w:val="5"/>
              </w:numPr>
              <w:ind w:left="0" w:firstLine="0"/>
              <w:jc w:val="both"/>
              <w:rPr>
                <w:rFonts w:ascii="Times New Roman" w:hAnsi="Times New Roman" w:cs="Times New Roman"/>
              </w:rPr>
            </w:pPr>
            <w:r w:rsidRPr="005F712E">
              <w:rPr>
                <w:rFonts w:ascii="Times New Roman" w:hAnsi="Times New Roman" w:cs="Times New Roman"/>
              </w:rPr>
              <w:t>Kokiu teisiniu pagrindu vandens tiekimo įmonė valdo ar naudojasi gręžinio statiniu ir turi teisę atlikti numatytus darbus.</w:t>
            </w:r>
          </w:p>
          <w:p w14:paraId="096A3606" w14:textId="77777777" w:rsidR="008A0AE6" w:rsidRPr="005F712E" w:rsidRDefault="008A0AE6" w:rsidP="008A0AE6">
            <w:pPr>
              <w:numPr>
                <w:ilvl w:val="0"/>
                <w:numId w:val="5"/>
              </w:numPr>
              <w:ind w:left="0" w:firstLine="0"/>
              <w:jc w:val="both"/>
              <w:rPr>
                <w:rFonts w:ascii="Times New Roman" w:hAnsi="Times New Roman" w:cs="Times New Roman"/>
              </w:rPr>
            </w:pPr>
            <w:r w:rsidRPr="005F712E">
              <w:rPr>
                <w:rFonts w:ascii="Times New Roman" w:hAnsi="Times New Roman" w:cs="Times New Roman"/>
              </w:rPr>
              <w:t>Ar keičiamos durys bus laikomos neatskiriama gręžinio statinio dalimi, ar galės būti savarankišku nuosavybės teisės objektu.</w:t>
            </w:r>
          </w:p>
          <w:p w14:paraId="4AA73302" w14:textId="77777777" w:rsidR="008A0AE6" w:rsidRPr="005F712E" w:rsidRDefault="008A0AE6" w:rsidP="008A0AE6">
            <w:pPr>
              <w:numPr>
                <w:ilvl w:val="0"/>
                <w:numId w:val="5"/>
              </w:numPr>
              <w:ind w:left="0" w:firstLine="0"/>
              <w:jc w:val="both"/>
              <w:rPr>
                <w:rFonts w:ascii="Times New Roman" w:hAnsi="Times New Roman" w:cs="Times New Roman"/>
              </w:rPr>
            </w:pPr>
            <w:r w:rsidRPr="005F712E">
              <w:rPr>
                <w:rFonts w:ascii="Times New Roman" w:hAnsi="Times New Roman" w:cs="Times New Roman"/>
              </w:rPr>
              <w:lastRenderedPageBreak/>
              <w:t>Kokiu teisiniu pagrindu po projekto įgyvendinimo įrengtos apsaugos priemonės nuosavybės teise priklausys vandens tiekimo įmonei.</w:t>
            </w:r>
          </w:p>
          <w:p w14:paraId="0B5CC1BA" w14:textId="77777777" w:rsidR="008A0AE6" w:rsidRPr="005F712E" w:rsidRDefault="008A0AE6" w:rsidP="008A0AE6">
            <w:pPr>
              <w:jc w:val="both"/>
              <w:rPr>
                <w:rFonts w:ascii="Times New Roman" w:hAnsi="Times New Roman" w:cs="Times New Roman"/>
              </w:rPr>
            </w:pPr>
            <w:r w:rsidRPr="005F712E">
              <w:rPr>
                <w:rFonts w:ascii="Times New Roman" w:hAnsi="Times New Roman" w:cs="Times New Roman"/>
              </w:rPr>
              <w:t>Pažymime, kad naujai įrengtų durų įtraukimas į vandens tiekimo įmonės turto apskaitą savaime nepatvirtina nuosavybės teisės į jas. Reikalinga įvertinti ir CK nuostatas. Todėl galutinis sprendimas dėl šių išlaidų tinkamumo finansuoti galėtų būti priimamas įvertinus pateiktus dokumentus ir įsitikinus, kad įgyvendinus projektą bus užtikrinta atitiktis Finansavimo gairių 2.8 ir 2.9 papunkčių reikalavimams.</w:t>
            </w:r>
          </w:p>
          <w:p w14:paraId="0080A290" w14:textId="77777777" w:rsidR="008A0AE6" w:rsidRDefault="008A0AE6" w:rsidP="008A0AE6">
            <w:pPr>
              <w:jc w:val="both"/>
              <w:rPr>
                <w:rFonts w:ascii="Times New Roman" w:hAnsi="Times New Roman" w:cs="Times New Roman"/>
              </w:rPr>
            </w:pPr>
          </w:p>
          <w:p w14:paraId="61E9254F" w14:textId="77777777" w:rsidR="008A0AE6" w:rsidRDefault="008A0AE6" w:rsidP="008A0AE6">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F26D76">
              <w:rPr>
                <w:rFonts w:ascii="Times New Roman" w:hAnsi="Times New Roman" w:cs="Times New Roman"/>
              </w:rPr>
              <w:t>Ar teisingai suprantu, kad jei vandenvietėje esantis gręžinys yra neregistruotas, galime jam įrengti šulinio dangčio apsaugos priemonę, jei pateiksime buvimo vietą, schemą ar aktualią žemėlapio iškarpą iš oficialių duomenų sistemų (pvz. Regia) ir įmonės duomenis, padedančius identifikuoti turtą? Saugumo plane yra numatytos apsaugos signalizacija ir pavojaus perdavimo priemonės , t.y. bendrinė formuluotė, nedetalizuojant smulkiai ar konkrečių sprendinių (garsinė signalizacija, dangtis, daviklis ir pan.).</w:t>
            </w:r>
          </w:p>
          <w:p w14:paraId="48492DFA" w14:textId="77777777" w:rsidR="008A0AE6" w:rsidRPr="00F26D76" w:rsidRDefault="008A0AE6" w:rsidP="008A0AE6">
            <w:pPr>
              <w:jc w:val="both"/>
              <w:rPr>
                <w:rFonts w:ascii="Times New Roman" w:hAnsi="Times New Roman" w:cs="Times New Roman"/>
              </w:rPr>
            </w:pPr>
            <w:r w:rsidRPr="005F712E">
              <w:rPr>
                <w:rFonts w:ascii="Times New Roman" w:hAnsi="Times New Roman" w:cs="Times New Roman"/>
                <w:b/>
                <w:bCs/>
              </w:rPr>
              <w:t>Atsakymas:</w:t>
            </w:r>
            <w:r>
              <w:rPr>
                <w:rFonts w:ascii="Times New Roman" w:hAnsi="Times New Roman" w:cs="Times New Roman"/>
              </w:rPr>
              <w:t xml:space="preserve"> </w:t>
            </w:r>
            <w:r w:rsidRPr="00F26D76">
              <w:rPr>
                <w:rFonts w:ascii="Times New Roman" w:hAnsi="Times New Roman" w:cs="Times New Roman"/>
              </w:rPr>
              <w:t>Gręžinio identifikavimui rekomenduojame pateikti jo buvimo vietos schemą arba žemėlapio ištrauką su pažymėta vieta ir koordinatėmis, taip pat įmonės patvirtintą pažymą, kurioje būtų nurodytas gręžinio pavadinimas arba identifikacinis numeris, vieta, paskirtis ir valdymo pagrindas. Papildomai galėtų būti pateikiami įmonės turto apskaitos ar inventorizacijos dokumentai.</w:t>
            </w:r>
          </w:p>
          <w:p w14:paraId="3A75B2CD" w14:textId="77777777" w:rsidR="008A0AE6" w:rsidRPr="00F26D76" w:rsidRDefault="008A0AE6" w:rsidP="008A0AE6">
            <w:pPr>
              <w:jc w:val="both"/>
              <w:rPr>
                <w:rFonts w:ascii="Times New Roman" w:hAnsi="Times New Roman" w:cs="Times New Roman"/>
              </w:rPr>
            </w:pPr>
            <w:r w:rsidRPr="00F26D76">
              <w:rPr>
                <w:rFonts w:ascii="Times New Roman" w:hAnsi="Times New Roman" w:cs="Times New Roman"/>
              </w:rPr>
              <w:t>Atkreipiame dėmesį, kad pagal Finansavimo gairių 2.9 papunktį, jeigu objekte numatoma vykdyti statybos darbus, turi būti užtikrintas nustatytų reikalavimų dėl daiktinių teisių į statinį ir (ar) žemės sklypą laikymasis.</w:t>
            </w:r>
          </w:p>
          <w:p w14:paraId="50593A4A" w14:textId="77777777" w:rsidR="008A0AE6" w:rsidRDefault="008A0AE6" w:rsidP="008A0AE6">
            <w:pPr>
              <w:jc w:val="both"/>
              <w:rPr>
                <w:rFonts w:ascii="Times New Roman" w:hAnsi="Times New Roman" w:cs="Times New Roman"/>
              </w:rPr>
            </w:pPr>
            <w:r w:rsidRPr="00F26D76">
              <w:rPr>
                <w:rFonts w:ascii="Times New Roman" w:hAnsi="Times New Roman" w:cs="Times New Roman"/>
              </w:rPr>
              <w:t>Taip pat svarbu, kad numatomos apsaugos priemonės būtų įtrauktos į patvirtintą Saugumo planą ir atitiktų Finansavimo gairėse nustatytas finansavimo sąlygas.</w:t>
            </w:r>
          </w:p>
          <w:p w14:paraId="765D02C5" w14:textId="77777777" w:rsidR="00826B1B" w:rsidRDefault="00826B1B" w:rsidP="008A0AE6">
            <w:pPr>
              <w:jc w:val="both"/>
              <w:rPr>
                <w:rFonts w:ascii="Times New Roman" w:hAnsi="Times New Roman" w:cs="Times New Roman"/>
              </w:rPr>
            </w:pPr>
          </w:p>
          <w:p w14:paraId="47A3590E" w14:textId="271F8433" w:rsidR="00826B1B" w:rsidRPr="00826B1B" w:rsidRDefault="00826B1B" w:rsidP="00826B1B">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826B1B">
              <w:rPr>
                <w:rFonts w:ascii="Times New Roman" w:hAnsi="Times New Roman" w:cs="Times New Roman"/>
              </w:rPr>
              <w:t>Kaip pateikti įmonės saugumo plano informaciją teikiant projekto įgyvendinimo planą CPVA?</w:t>
            </w:r>
          </w:p>
          <w:p w14:paraId="609C4287" w14:textId="0B7FAFD9" w:rsidR="00826B1B" w:rsidRPr="00826B1B" w:rsidRDefault="00826B1B" w:rsidP="00826B1B">
            <w:pPr>
              <w:jc w:val="both"/>
              <w:rPr>
                <w:rFonts w:ascii="Times New Roman" w:hAnsi="Times New Roman" w:cs="Times New Roman"/>
              </w:rPr>
            </w:pPr>
            <w:r w:rsidRPr="005F712E">
              <w:rPr>
                <w:rFonts w:ascii="Times New Roman" w:hAnsi="Times New Roman" w:cs="Times New Roman"/>
                <w:b/>
                <w:bCs/>
              </w:rPr>
              <w:t>Atsakymas:</w:t>
            </w:r>
            <w:r>
              <w:rPr>
                <w:rFonts w:ascii="Times New Roman" w:hAnsi="Times New Roman" w:cs="Times New Roman"/>
              </w:rPr>
              <w:t xml:space="preserve"> </w:t>
            </w:r>
            <w:r w:rsidRPr="00826B1B">
              <w:rPr>
                <w:rFonts w:ascii="Times New Roman" w:hAnsi="Times New Roman" w:cs="Times New Roman"/>
              </w:rPr>
              <w:t>Nacionaliniam saugumui svarbių įmonių saugumo planai yra viešai neskelbiami. Jų apsauga užtikrinama vadovaujantis pagrindiniu principu</w:t>
            </w:r>
            <w:r w:rsidRPr="00826B1B">
              <w:rPr>
                <w:rFonts w:ascii="Times New Roman" w:hAnsi="Times New Roman" w:cs="Times New Roman"/>
                <w:b/>
                <w:bCs/>
              </w:rPr>
              <w:t xml:space="preserve"> </w:t>
            </w:r>
            <w:r w:rsidRPr="00826B1B">
              <w:rPr>
                <w:rFonts w:ascii="Times New Roman" w:hAnsi="Times New Roman" w:cs="Times New Roman"/>
              </w:rPr>
              <w:t xml:space="preserve">„būtina darbui“. </w:t>
            </w:r>
          </w:p>
          <w:p w14:paraId="65B12A14" w14:textId="77777777" w:rsidR="00826B1B" w:rsidRPr="00826B1B" w:rsidRDefault="00826B1B" w:rsidP="00826B1B">
            <w:pPr>
              <w:jc w:val="both"/>
              <w:rPr>
                <w:rFonts w:ascii="Times New Roman" w:hAnsi="Times New Roman" w:cs="Times New Roman"/>
              </w:rPr>
            </w:pPr>
            <w:r w:rsidRPr="00826B1B">
              <w:rPr>
                <w:rFonts w:ascii="Times New Roman" w:hAnsi="Times New Roman" w:cs="Times New Roman"/>
              </w:rPr>
              <w:t xml:space="preserve">Teikiant projekto įgyvendinimo planą (toliau – PĮP) CPVA vertinimui, teikiamos PĮP numatytų veiklų pagrindimui reikalinga nacionaliniam saugumui užtikrinti svarbios įmonės saugumo plano (toliau – Saugumo planas) dalys: </w:t>
            </w:r>
          </w:p>
          <w:p w14:paraId="58A836D4" w14:textId="77777777" w:rsidR="00826B1B" w:rsidRPr="00826B1B" w:rsidRDefault="00826B1B" w:rsidP="00826B1B">
            <w:pPr>
              <w:numPr>
                <w:ilvl w:val="0"/>
                <w:numId w:val="6"/>
              </w:numPr>
              <w:jc w:val="both"/>
              <w:rPr>
                <w:rFonts w:ascii="Times New Roman" w:hAnsi="Times New Roman" w:cs="Times New Roman"/>
              </w:rPr>
            </w:pPr>
            <w:r w:rsidRPr="00826B1B">
              <w:rPr>
                <w:rFonts w:ascii="Times New Roman" w:hAnsi="Times New Roman" w:cs="Times New Roman"/>
              </w:rPr>
              <w:t>Lietuvos Respublikos aplinkos ministro įsakymo tekstas (1 lapas), metaduomenys, kuriuose matoma įsakymo pasirašymo ir registracijos data;</w:t>
            </w:r>
          </w:p>
          <w:p w14:paraId="484C3CA1" w14:textId="77777777" w:rsidR="00826B1B" w:rsidRPr="00826B1B" w:rsidRDefault="00826B1B" w:rsidP="00826B1B">
            <w:pPr>
              <w:numPr>
                <w:ilvl w:val="0"/>
                <w:numId w:val="6"/>
              </w:numPr>
              <w:jc w:val="both"/>
              <w:rPr>
                <w:rFonts w:ascii="Times New Roman" w:hAnsi="Times New Roman" w:cs="Times New Roman"/>
              </w:rPr>
            </w:pPr>
            <w:r w:rsidRPr="00826B1B">
              <w:rPr>
                <w:rFonts w:ascii="Times New Roman" w:hAnsi="Times New Roman" w:cs="Times New Roman"/>
              </w:rPr>
              <w:lastRenderedPageBreak/>
              <w:t>įmonės Saugumo plano 1 priedo dalys/fragmentai, kuriose nurodytos projekte planuojamos apsaugos priemonės (lentelės “Turtas, kuris yra svarbus nacionaliniam saugumui užtikrinti” aktualios eilutės (neaktualios eilutės gali būti nerodomos/užtušuotos) .</w:t>
            </w:r>
          </w:p>
          <w:p w14:paraId="2FBECF9F" w14:textId="77777777" w:rsidR="00826B1B" w:rsidRDefault="00826B1B" w:rsidP="00826B1B">
            <w:pPr>
              <w:jc w:val="both"/>
              <w:rPr>
                <w:rFonts w:ascii="Times New Roman" w:hAnsi="Times New Roman" w:cs="Times New Roman"/>
              </w:rPr>
            </w:pPr>
            <w:r w:rsidRPr="00826B1B">
              <w:rPr>
                <w:rFonts w:ascii="Times New Roman" w:hAnsi="Times New Roman" w:cs="Times New Roman"/>
              </w:rPr>
              <w:t>Jeigu CPVA PĮP vertinimo metu paprašo daugiau Saugumo plano informacijos, kuri reikalinga PĮP vertinimui, ji turi būti pateikta vertinimui. Atkreipiame dėmesį, kad pateiktos informacijos dalies atitikimas patvirtintam Saugumo planui gali būti patikrintas tarpinstitucinio bendradarbiavimo būdu.</w:t>
            </w:r>
          </w:p>
          <w:p w14:paraId="67CC6B27" w14:textId="77777777" w:rsidR="0070343D" w:rsidRDefault="0070343D" w:rsidP="00826B1B">
            <w:pPr>
              <w:jc w:val="both"/>
              <w:rPr>
                <w:rFonts w:ascii="Times New Roman" w:hAnsi="Times New Roman" w:cs="Times New Roman"/>
              </w:rPr>
            </w:pPr>
          </w:p>
          <w:p w14:paraId="66F678C2" w14:textId="51ABF16B" w:rsidR="0070343D" w:rsidRDefault="0070343D" w:rsidP="0070343D">
            <w:pPr>
              <w:jc w:val="both"/>
              <w:rPr>
                <w:rFonts w:ascii="Times New Roman" w:hAnsi="Times New Roman" w:cs="Times New Roman"/>
              </w:rPr>
            </w:pPr>
            <w:r w:rsidRPr="00B971D0">
              <w:rPr>
                <w:rFonts w:ascii="Times New Roman" w:hAnsi="Times New Roman" w:cs="Times New Roman"/>
                <w:b/>
                <w:bCs/>
                <w:u w:val="single"/>
              </w:rPr>
              <w:t>Klausimas:</w:t>
            </w:r>
            <w:r w:rsidRPr="00B971D0">
              <w:rPr>
                <w:rFonts w:ascii="Times New Roman" w:hAnsi="Times New Roman" w:cs="Times New Roman"/>
              </w:rPr>
              <w:t xml:space="preserve"> </w:t>
            </w:r>
            <w:r w:rsidRPr="006F770E">
              <w:rPr>
                <w:rFonts w:ascii="Times New Roman" w:hAnsi="Times New Roman" w:cs="Times New Roman"/>
                <w:b/>
                <w:bCs/>
              </w:rPr>
              <w:t xml:space="preserve"> </w:t>
            </w:r>
            <w:r w:rsidRPr="0070343D">
              <w:rPr>
                <w:rFonts w:ascii="Times New Roman" w:hAnsi="Times New Roman" w:cs="Times New Roman"/>
              </w:rPr>
              <w:t>Administraciniame pastate yra dispečerinė (valdymo centras). Planuojama atskirti pardavimo skyrių, kuriame lankosi daugiausia lankytojų, nuo likusių administracinio pastato patalpų ir dispečerinės, įrengiant pertvarą su praėjimo kontrolės sistema. Tokia priemonė buvo numatyta Saugumo plane, kuris yra patvirtintas. Ar tokios priemonės įgyvendinimo išlaidos būtų laikomos tinkamomis finansuoti?</w:t>
            </w:r>
          </w:p>
          <w:p w14:paraId="7A113145" w14:textId="10F6907E" w:rsidR="0070343D" w:rsidRPr="0070343D" w:rsidRDefault="0070343D" w:rsidP="0070343D">
            <w:pPr>
              <w:jc w:val="both"/>
              <w:rPr>
                <w:rFonts w:ascii="Times New Roman" w:hAnsi="Times New Roman" w:cs="Times New Roman"/>
              </w:rPr>
            </w:pPr>
            <w:r w:rsidRPr="005F712E">
              <w:rPr>
                <w:rFonts w:ascii="Times New Roman" w:hAnsi="Times New Roman" w:cs="Times New Roman"/>
                <w:b/>
                <w:bCs/>
              </w:rPr>
              <w:t>Atsakymas:</w:t>
            </w:r>
            <w:r>
              <w:rPr>
                <w:rFonts w:ascii="Times New Roman" w:hAnsi="Times New Roman" w:cs="Times New Roman"/>
              </w:rPr>
              <w:t xml:space="preserve"> </w:t>
            </w:r>
            <w:r w:rsidRPr="0070343D">
              <w:rPr>
                <w:rFonts w:ascii="Times New Roman" w:hAnsi="Times New Roman" w:cs="Times New Roman"/>
              </w:rPr>
              <w:t>Vadovaujantis Finansavimo gairių 2.1 lentelėje ir 5.12 papunktyje nustatytais reikalavimais, tinkamomis finansuoti gali būti pripažįstamos išlaidos, susijusios su Saugumo plane numatytų geriamojo vandens tiekimo infrastruktūros ir valdymo centrų apsaugos priemonių įgyvendinimu. Gairių 5.12 papunktyje nustatyta, kad valdymo centro viso pastato remonto darbai nefinansuojami, tačiau atskirų pastato elementų keitimas gali būti finansuojamas, jeigu tai numatyta Saugumo plane. Atsižvelgiant į tai, pertvaros įrengimo ir praėjimo kontrolės sistemos išlaidos galėtų būti pripažintos tinkamomis finansuoti, jeigu šios priemonės yra tiesiogiai susijusios su dispečerinės (valdymo centro) apsaugos užtikrinimu, numatytos patvirtintame Saugumo plane ir atitinka kitus Gairėse bei PAFT nustatytus išlaidų tinkamumo finansuoti reikalavimus.</w:t>
            </w:r>
          </w:p>
          <w:p w14:paraId="7CF32947" w14:textId="77777777" w:rsidR="0070343D" w:rsidRPr="0070343D" w:rsidRDefault="0070343D" w:rsidP="0070343D">
            <w:pPr>
              <w:jc w:val="both"/>
              <w:rPr>
                <w:rFonts w:ascii="Times New Roman" w:hAnsi="Times New Roman" w:cs="Times New Roman"/>
              </w:rPr>
            </w:pPr>
          </w:p>
          <w:p w14:paraId="780A7CA7" w14:textId="77777777" w:rsidR="0070343D" w:rsidRPr="00826B1B" w:rsidRDefault="0070343D" w:rsidP="00826B1B">
            <w:pPr>
              <w:jc w:val="both"/>
              <w:rPr>
                <w:rFonts w:ascii="Times New Roman" w:hAnsi="Times New Roman" w:cs="Times New Roman"/>
              </w:rPr>
            </w:pPr>
          </w:p>
          <w:p w14:paraId="5F7F6A09" w14:textId="77777777" w:rsidR="00826B1B" w:rsidRPr="00F26D76" w:rsidRDefault="00826B1B" w:rsidP="008A0AE6">
            <w:pPr>
              <w:jc w:val="both"/>
              <w:rPr>
                <w:rFonts w:ascii="Times New Roman" w:hAnsi="Times New Roman" w:cs="Times New Roman"/>
              </w:rPr>
            </w:pPr>
          </w:p>
          <w:p w14:paraId="0A1DFE3B" w14:textId="77777777" w:rsidR="008A0AE6" w:rsidRPr="00F26D76" w:rsidRDefault="008A0AE6" w:rsidP="008A0AE6">
            <w:pPr>
              <w:jc w:val="both"/>
              <w:rPr>
                <w:rFonts w:ascii="Times New Roman" w:hAnsi="Times New Roman" w:cs="Times New Roman"/>
              </w:rPr>
            </w:pPr>
          </w:p>
          <w:p w14:paraId="3BAECCA4" w14:textId="77777777" w:rsidR="008A0AE6" w:rsidRPr="00B971D0" w:rsidRDefault="008A0AE6" w:rsidP="008A0AE6">
            <w:pPr>
              <w:jc w:val="both"/>
              <w:rPr>
                <w:rFonts w:ascii="Times New Roman" w:hAnsi="Times New Roman" w:cs="Times New Roman"/>
              </w:rPr>
            </w:pPr>
          </w:p>
          <w:p w14:paraId="3BED73B0" w14:textId="77777777" w:rsidR="008A0AE6" w:rsidRPr="00B971D0" w:rsidRDefault="008A0AE6" w:rsidP="008A0AE6">
            <w:pPr>
              <w:jc w:val="both"/>
              <w:rPr>
                <w:rFonts w:ascii="Times New Roman" w:hAnsi="Times New Roman" w:cs="Times New Roman"/>
              </w:rPr>
            </w:pPr>
          </w:p>
        </w:tc>
      </w:tr>
      <w:tr w:rsidR="008A0AE6" w:rsidRPr="00B971D0" w14:paraId="08379333" w14:textId="77777777" w:rsidTr="007846E0">
        <w:trPr>
          <w:cantSplit/>
          <w:trHeight w:val="1134"/>
          <w:tblCellSpacing w:w="0" w:type="dxa"/>
        </w:trPr>
        <w:tc>
          <w:tcPr>
            <w:tcW w:w="756" w:type="dxa"/>
          </w:tcPr>
          <w:p w14:paraId="73DA7C97" w14:textId="77777777" w:rsidR="008A0AE6" w:rsidRPr="00B971D0" w:rsidRDefault="008A0AE6" w:rsidP="008A0AE6">
            <w:pPr>
              <w:jc w:val="both"/>
              <w:rPr>
                <w:rFonts w:ascii="Times New Roman" w:hAnsi="Times New Roman" w:cs="Times New Roman"/>
                <w:b/>
                <w:bCs/>
              </w:rPr>
            </w:pPr>
          </w:p>
        </w:tc>
        <w:tc>
          <w:tcPr>
            <w:tcW w:w="8883" w:type="dxa"/>
            <w:vAlign w:val="center"/>
          </w:tcPr>
          <w:p w14:paraId="1FEAA7E4" w14:textId="77777777" w:rsidR="008A0AE6" w:rsidRPr="00B971D0" w:rsidRDefault="008A0AE6" w:rsidP="008A0AE6">
            <w:pPr>
              <w:jc w:val="both"/>
              <w:rPr>
                <w:rFonts w:ascii="Times New Roman" w:hAnsi="Times New Roman" w:cs="Times New Roman"/>
                <w:u w:val="single"/>
              </w:rPr>
            </w:pPr>
          </w:p>
        </w:tc>
      </w:tr>
      <w:tr w:rsidR="008A0AE6" w:rsidRPr="00B971D0" w14:paraId="1D4E8AB0" w14:textId="77777777" w:rsidTr="007846E0">
        <w:trPr>
          <w:cantSplit/>
          <w:trHeight w:val="1361"/>
          <w:tblCellSpacing w:w="0" w:type="dxa"/>
        </w:trPr>
        <w:tc>
          <w:tcPr>
            <w:tcW w:w="9639" w:type="dxa"/>
            <w:gridSpan w:val="2"/>
          </w:tcPr>
          <w:p w14:paraId="5716B5F0" w14:textId="77777777" w:rsidR="008A0AE6" w:rsidRPr="00B971D0" w:rsidRDefault="008A0AE6" w:rsidP="008A0AE6">
            <w:pPr>
              <w:jc w:val="both"/>
              <w:rPr>
                <w:rFonts w:ascii="Times New Roman" w:hAnsi="Times New Roman" w:cs="Times New Roman"/>
                <w:b/>
                <w:bCs/>
              </w:rPr>
            </w:pPr>
          </w:p>
        </w:tc>
      </w:tr>
    </w:tbl>
    <w:p w14:paraId="692B34E3" w14:textId="77777777" w:rsidR="008A0AE6" w:rsidRDefault="008A0AE6" w:rsidP="008A0AE6"/>
    <w:p w14:paraId="5A705DDE" w14:textId="77777777" w:rsidR="008A0AE6" w:rsidRPr="00FF72AE" w:rsidRDefault="008A0AE6" w:rsidP="008A0AE6">
      <w:pPr>
        <w:jc w:val="both"/>
        <w:rPr>
          <w:rFonts w:ascii="Times New Roman" w:hAnsi="Times New Roman" w:cs="Times New Roman"/>
        </w:rPr>
      </w:pPr>
    </w:p>
    <w:p w14:paraId="61D9E17F" w14:textId="77777777" w:rsidR="00FF72AE" w:rsidRPr="00FF72AE" w:rsidRDefault="00FF72AE" w:rsidP="008A0AE6">
      <w:pPr>
        <w:jc w:val="both"/>
        <w:rPr>
          <w:rFonts w:ascii="Times New Roman" w:hAnsi="Times New Roman" w:cs="Times New Roman"/>
        </w:rPr>
      </w:pPr>
    </w:p>
    <w:p w14:paraId="1251E315" w14:textId="77777777" w:rsidR="00FF72AE" w:rsidRPr="00FF72AE" w:rsidRDefault="00FF72AE" w:rsidP="008A0AE6">
      <w:pPr>
        <w:jc w:val="both"/>
        <w:rPr>
          <w:rFonts w:ascii="Times New Roman" w:hAnsi="Times New Roman" w:cs="Times New Roman"/>
        </w:rPr>
      </w:pPr>
    </w:p>
    <w:p w14:paraId="61583B88" w14:textId="77777777" w:rsidR="00FF72AE" w:rsidRPr="009A1BEB" w:rsidRDefault="00FF72AE" w:rsidP="008A0AE6">
      <w:pPr>
        <w:jc w:val="both"/>
        <w:rPr>
          <w:rFonts w:ascii="Times New Roman" w:hAnsi="Times New Roman" w:cs="Times New Roman"/>
        </w:rPr>
      </w:pPr>
    </w:p>
    <w:p w14:paraId="608D2F13" w14:textId="77777777" w:rsidR="009A1BEB" w:rsidRPr="009A1BEB" w:rsidRDefault="009A1BEB" w:rsidP="008A0AE6">
      <w:pPr>
        <w:jc w:val="both"/>
        <w:rPr>
          <w:rFonts w:ascii="Times New Roman" w:hAnsi="Times New Roman" w:cs="Times New Roman"/>
        </w:rPr>
      </w:pPr>
    </w:p>
    <w:p w14:paraId="1BC6D619" w14:textId="17F9E7C5" w:rsidR="00BC53E4" w:rsidRPr="00BC53E4" w:rsidRDefault="00BC53E4" w:rsidP="008A0AE6">
      <w:pPr>
        <w:jc w:val="both"/>
        <w:rPr>
          <w:rFonts w:ascii="Times New Roman" w:hAnsi="Times New Roman" w:cs="Times New Roman"/>
        </w:rPr>
      </w:pPr>
    </w:p>
    <w:p w14:paraId="4526B937" w14:textId="77777777" w:rsidR="00BC53E4" w:rsidRPr="00BC53E4" w:rsidRDefault="00BC53E4" w:rsidP="008A0AE6">
      <w:pPr>
        <w:jc w:val="both"/>
        <w:rPr>
          <w:rFonts w:ascii="Times New Roman" w:hAnsi="Times New Roman" w:cs="Times New Roman"/>
        </w:rPr>
      </w:pPr>
    </w:p>
    <w:p w14:paraId="573AEE8C" w14:textId="77777777" w:rsidR="00BC53E4" w:rsidRPr="00F12D6D" w:rsidRDefault="00BC53E4" w:rsidP="008A0AE6">
      <w:pPr>
        <w:jc w:val="both"/>
        <w:rPr>
          <w:rFonts w:ascii="Times New Roman" w:hAnsi="Times New Roman" w:cs="Times New Roman"/>
        </w:rPr>
      </w:pPr>
    </w:p>
    <w:p w14:paraId="35AA9CA5" w14:textId="0390C8CE" w:rsidR="00F12D6D" w:rsidRPr="00674709" w:rsidRDefault="00F12D6D" w:rsidP="008A0AE6">
      <w:pPr>
        <w:jc w:val="both"/>
        <w:rPr>
          <w:rFonts w:ascii="Times New Roman" w:hAnsi="Times New Roman" w:cs="Times New Roman"/>
        </w:rPr>
      </w:pPr>
    </w:p>
    <w:p w14:paraId="480DF00D" w14:textId="77777777" w:rsidR="00674709" w:rsidRPr="00674709" w:rsidRDefault="00674709" w:rsidP="008A0AE6">
      <w:pPr>
        <w:jc w:val="both"/>
        <w:rPr>
          <w:rFonts w:ascii="Times New Roman" w:hAnsi="Times New Roman" w:cs="Times New Roman"/>
        </w:rPr>
      </w:pPr>
    </w:p>
    <w:p w14:paraId="4E6126AC" w14:textId="765F54F9" w:rsidR="00280B78" w:rsidRPr="00674709" w:rsidRDefault="00280B78" w:rsidP="008A0AE6">
      <w:pPr>
        <w:jc w:val="both"/>
        <w:rPr>
          <w:rFonts w:ascii="Times New Roman" w:hAnsi="Times New Roman" w:cs="Times New Roman"/>
          <w:b/>
          <w:bCs/>
          <w:u w:val="single"/>
        </w:rPr>
      </w:pPr>
    </w:p>
    <w:p w14:paraId="0804A1E8" w14:textId="77777777" w:rsidR="00280B78" w:rsidRPr="00674709" w:rsidRDefault="00280B78" w:rsidP="00674709">
      <w:pPr>
        <w:jc w:val="both"/>
        <w:rPr>
          <w:rFonts w:ascii="Times New Roman" w:hAnsi="Times New Roman" w:cs="Times New Roman"/>
        </w:rPr>
      </w:pPr>
    </w:p>
    <w:sectPr w:rsidR="00280B78" w:rsidRPr="00674709" w:rsidSect="008A0AE6">
      <w:pgSz w:w="11906" w:h="16838"/>
      <w:pgMar w:top="1440" w:right="566"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55CE1"/>
    <w:multiLevelType w:val="hybridMultilevel"/>
    <w:tmpl w:val="0218BCF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2B9D73E4"/>
    <w:multiLevelType w:val="multilevel"/>
    <w:tmpl w:val="9C04AC76"/>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46044360"/>
    <w:multiLevelType w:val="hybridMultilevel"/>
    <w:tmpl w:val="1BD04792"/>
    <w:lvl w:ilvl="0" w:tplc="38BE1DDE">
      <w:start w:val="1"/>
      <w:numFmt w:val="bullet"/>
      <w:lvlText w:val="•"/>
      <w:lvlJc w:val="left"/>
      <w:pPr>
        <w:tabs>
          <w:tab w:val="num" w:pos="720"/>
        </w:tabs>
        <w:ind w:left="720" w:hanging="360"/>
      </w:pPr>
      <w:rPr>
        <w:rFonts w:ascii="Arial" w:hAnsi="Arial" w:hint="default"/>
      </w:rPr>
    </w:lvl>
    <w:lvl w:ilvl="1" w:tplc="1C2895AC" w:tentative="1">
      <w:start w:val="1"/>
      <w:numFmt w:val="bullet"/>
      <w:lvlText w:val="•"/>
      <w:lvlJc w:val="left"/>
      <w:pPr>
        <w:tabs>
          <w:tab w:val="num" w:pos="1440"/>
        </w:tabs>
        <w:ind w:left="1440" w:hanging="360"/>
      </w:pPr>
      <w:rPr>
        <w:rFonts w:ascii="Arial" w:hAnsi="Arial" w:hint="default"/>
      </w:rPr>
    </w:lvl>
    <w:lvl w:ilvl="2" w:tplc="6D0258BC" w:tentative="1">
      <w:start w:val="1"/>
      <w:numFmt w:val="bullet"/>
      <w:lvlText w:val="•"/>
      <w:lvlJc w:val="left"/>
      <w:pPr>
        <w:tabs>
          <w:tab w:val="num" w:pos="2160"/>
        </w:tabs>
        <w:ind w:left="2160" w:hanging="360"/>
      </w:pPr>
      <w:rPr>
        <w:rFonts w:ascii="Arial" w:hAnsi="Arial" w:hint="default"/>
      </w:rPr>
    </w:lvl>
    <w:lvl w:ilvl="3" w:tplc="B290D5D6" w:tentative="1">
      <w:start w:val="1"/>
      <w:numFmt w:val="bullet"/>
      <w:lvlText w:val="•"/>
      <w:lvlJc w:val="left"/>
      <w:pPr>
        <w:tabs>
          <w:tab w:val="num" w:pos="2880"/>
        </w:tabs>
        <w:ind w:left="2880" w:hanging="360"/>
      </w:pPr>
      <w:rPr>
        <w:rFonts w:ascii="Arial" w:hAnsi="Arial" w:hint="default"/>
      </w:rPr>
    </w:lvl>
    <w:lvl w:ilvl="4" w:tplc="2A6CE3A6" w:tentative="1">
      <w:start w:val="1"/>
      <w:numFmt w:val="bullet"/>
      <w:lvlText w:val="•"/>
      <w:lvlJc w:val="left"/>
      <w:pPr>
        <w:tabs>
          <w:tab w:val="num" w:pos="3600"/>
        </w:tabs>
        <w:ind w:left="3600" w:hanging="360"/>
      </w:pPr>
      <w:rPr>
        <w:rFonts w:ascii="Arial" w:hAnsi="Arial" w:hint="default"/>
      </w:rPr>
    </w:lvl>
    <w:lvl w:ilvl="5" w:tplc="156662E0" w:tentative="1">
      <w:start w:val="1"/>
      <w:numFmt w:val="bullet"/>
      <w:lvlText w:val="•"/>
      <w:lvlJc w:val="left"/>
      <w:pPr>
        <w:tabs>
          <w:tab w:val="num" w:pos="4320"/>
        </w:tabs>
        <w:ind w:left="4320" w:hanging="360"/>
      </w:pPr>
      <w:rPr>
        <w:rFonts w:ascii="Arial" w:hAnsi="Arial" w:hint="default"/>
      </w:rPr>
    </w:lvl>
    <w:lvl w:ilvl="6" w:tplc="C80CE83E" w:tentative="1">
      <w:start w:val="1"/>
      <w:numFmt w:val="bullet"/>
      <w:lvlText w:val="•"/>
      <w:lvlJc w:val="left"/>
      <w:pPr>
        <w:tabs>
          <w:tab w:val="num" w:pos="5040"/>
        </w:tabs>
        <w:ind w:left="5040" w:hanging="360"/>
      </w:pPr>
      <w:rPr>
        <w:rFonts w:ascii="Arial" w:hAnsi="Arial" w:hint="default"/>
      </w:rPr>
    </w:lvl>
    <w:lvl w:ilvl="7" w:tplc="4F4C7F86" w:tentative="1">
      <w:start w:val="1"/>
      <w:numFmt w:val="bullet"/>
      <w:lvlText w:val="•"/>
      <w:lvlJc w:val="left"/>
      <w:pPr>
        <w:tabs>
          <w:tab w:val="num" w:pos="5760"/>
        </w:tabs>
        <w:ind w:left="5760" w:hanging="360"/>
      </w:pPr>
      <w:rPr>
        <w:rFonts w:ascii="Arial" w:hAnsi="Arial" w:hint="default"/>
      </w:rPr>
    </w:lvl>
    <w:lvl w:ilvl="8" w:tplc="9EB02D1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F75B7"/>
    <w:multiLevelType w:val="multilevel"/>
    <w:tmpl w:val="59044D2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667A3550"/>
    <w:multiLevelType w:val="hybridMultilevel"/>
    <w:tmpl w:val="8E9467E0"/>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5" w15:restartNumberingAfterBreak="0">
    <w:nsid w:val="675C1374"/>
    <w:multiLevelType w:val="hybridMultilevel"/>
    <w:tmpl w:val="55D05DCE"/>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70C21627"/>
    <w:multiLevelType w:val="multilevel"/>
    <w:tmpl w:val="101699A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15:restartNumberingAfterBreak="0">
    <w:nsid w:val="773E4545"/>
    <w:multiLevelType w:val="multilevel"/>
    <w:tmpl w:val="38E4FA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810682221">
    <w:abstractNumId w:val="2"/>
  </w:num>
  <w:num w:numId="2" w16cid:durableId="17299111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5800023">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15633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4072994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9410412">
    <w:abstractNumId w:val="7"/>
  </w:num>
  <w:num w:numId="7" w16cid:durableId="10789415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496636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B78"/>
    <w:rsid w:val="00280B78"/>
    <w:rsid w:val="00674709"/>
    <w:rsid w:val="0070343D"/>
    <w:rsid w:val="00826B1B"/>
    <w:rsid w:val="008A0AE6"/>
    <w:rsid w:val="009A1BEB"/>
    <w:rsid w:val="009E1C9E"/>
    <w:rsid w:val="00BC53E4"/>
    <w:rsid w:val="00DD2A81"/>
    <w:rsid w:val="00DD3CBB"/>
    <w:rsid w:val="00E57F16"/>
    <w:rsid w:val="00F12D6D"/>
    <w:rsid w:val="00FF72A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FB11"/>
  <w15:chartTrackingRefBased/>
  <w15:docId w15:val="{9679502B-0D57-4A3B-B994-CE604DC51F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80B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80B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0B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0B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0B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0B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0B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0B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0B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0B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80B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0B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0B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0B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0B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0B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0B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0B78"/>
    <w:rPr>
      <w:rFonts w:eastAsiaTheme="majorEastAsia" w:cstheme="majorBidi"/>
      <w:color w:val="272727" w:themeColor="text1" w:themeTint="D8"/>
    </w:rPr>
  </w:style>
  <w:style w:type="paragraph" w:styleId="Title">
    <w:name w:val="Title"/>
    <w:basedOn w:val="Normal"/>
    <w:next w:val="Normal"/>
    <w:link w:val="TitleChar"/>
    <w:uiPriority w:val="10"/>
    <w:qFormat/>
    <w:rsid w:val="00280B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0B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0B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0B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0B78"/>
    <w:pPr>
      <w:spacing w:before="160"/>
      <w:jc w:val="center"/>
    </w:pPr>
    <w:rPr>
      <w:i/>
      <w:iCs/>
      <w:color w:val="404040" w:themeColor="text1" w:themeTint="BF"/>
    </w:rPr>
  </w:style>
  <w:style w:type="character" w:customStyle="1" w:styleId="QuoteChar">
    <w:name w:val="Quote Char"/>
    <w:basedOn w:val="DefaultParagraphFont"/>
    <w:link w:val="Quote"/>
    <w:uiPriority w:val="29"/>
    <w:rsid w:val="00280B78"/>
    <w:rPr>
      <w:i/>
      <w:iCs/>
      <w:color w:val="404040" w:themeColor="text1" w:themeTint="BF"/>
    </w:rPr>
  </w:style>
  <w:style w:type="paragraph" w:styleId="ListParagraph">
    <w:name w:val="List Paragraph"/>
    <w:basedOn w:val="Normal"/>
    <w:uiPriority w:val="34"/>
    <w:qFormat/>
    <w:rsid w:val="00280B78"/>
    <w:pPr>
      <w:ind w:left="720"/>
      <w:contextualSpacing/>
    </w:pPr>
  </w:style>
  <w:style w:type="character" w:styleId="IntenseEmphasis">
    <w:name w:val="Intense Emphasis"/>
    <w:basedOn w:val="DefaultParagraphFont"/>
    <w:uiPriority w:val="21"/>
    <w:qFormat/>
    <w:rsid w:val="00280B78"/>
    <w:rPr>
      <w:i/>
      <w:iCs/>
      <w:color w:val="0F4761" w:themeColor="accent1" w:themeShade="BF"/>
    </w:rPr>
  </w:style>
  <w:style w:type="paragraph" w:styleId="IntenseQuote">
    <w:name w:val="Intense Quote"/>
    <w:basedOn w:val="Normal"/>
    <w:next w:val="Normal"/>
    <w:link w:val="IntenseQuoteChar"/>
    <w:uiPriority w:val="30"/>
    <w:qFormat/>
    <w:rsid w:val="00280B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0B78"/>
    <w:rPr>
      <w:i/>
      <w:iCs/>
      <w:color w:val="0F4761" w:themeColor="accent1" w:themeShade="BF"/>
    </w:rPr>
  </w:style>
  <w:style w:type="character" w:styleId="IntenseReference">
    <w:name w:val="Intense Reference"/>
    <w:basedOn w:val="DefaultParagraphFont"/>
    <w:uiPriority w:val="32"/>
    <w:qFormat/>
    <w:rsid w:val="00280B7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10</Pages>
  <Words>15864</Words>
  <Characters>9044</Characters>
  <Application>Microsoft Office Word</Application>
  <DocSecurity>0</DocSecurity>
  <Lines>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Romuald Grabštunovič</dc:creator>
  <cp:keywords/>
  <dc:description/>
  <cp:lastModifiedBy>Romuald Grabštunovič</cp:lastModifiedBy>
  <cp:revision>8</cp:revision>
  <dcterms:created xsi:type="dcterms:W3CDTF">2026-10-08T10:35:00Z</dcterms:created>
  <dcterms:modified xsi:type="dcterms:W3CDTF">2026-10-29T09:16:00Z</dcterms:modified>
</cp:coreProperties>
</file>