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903"/>
        <w:tblW w:w="15651" w:type="dxa"/>
        <w:tblLayout w:type="fixed"/>
        <w:tblLook w:val="04A0" w:firstRow="1" w:lastRow="0" w:firstColumn="1" w:lastColumn="0" w:noHBand="0" w:noVBand="1"/>
      </w:tblPr>
      <w:tblGrid>
        <w:gridCol w:w="1242"/>
        <w:gridCol w:w="855"/>
        <w:gridCol w:w="1505"/>
        <w:gridCol w:w="1276"/>
        <w:gridCol w:w="2126"/>
        <w:gridCol w:w="1276"/>
        <w:gridCol w:w="2268"/>
        <w:gridCol w:w="5103"/>
      </w:tblGrid>
      <w:tr w:rsidR="003A6FE1" w:rsidRPr="004E2CF9" w:rsidTr="004E2CF9">
        <w:tc>
          <w:tcPr>
            <w:tcW w:w="1242" w:type="dxa"/>
          </w:tcPr>
          <w:p w:rsidR="00AC6605" w:rsidRPr="004E2CF9" w:rsidRDefault="00AC6605" w:rsidP="00C04CFB">
            <w:pPr>
              <w:rPr>
                <w:rFonts w:cstheme="minorHAnsi"/>
                <w:b/>
                <w:sz w:val="16"/>
                <w:szCs w:val="16"/>
              </w:rPr>
            </w:pPr>
            <w:r w:rsidRPr="004E2CF9">
              <w:rPr>
                <w:rFonts w:cstheme="minorHAnsi"/>
                <w:b/>
                <w:sz w:val="16"/>
                <w:szCs w:val="16"/>
              </w:rPr>
              <w:t>Reikiamos sąlygos</w:t>
            </w:r>
            <w:r w:rsidR="00054749" w:rsidRPr="004E2CF9">
              <w:rPr>
                <w:rFonts w:cstheme="minorHAnsi"/>
                <w:b/>
                <w:sz w:val="16"/>
                <w:szCs w:val="16"/>
              </w:rPr>
              <w:t xml:space="preserve"> pavadinimas</w:t>
            </w:r>
          </w:p>
        </w:tc>
        <w:tc>
          <w:tcPr>
            <w:tcW w:w="855" w:type="dxa"/>
          </w:tcPr>
          <w:p w:rsidR="00AC6605" w:rsidRPr="004E2CF9" w:rsidRDefault="00AC6605" w:rsidP="00C04CFB">
            <w:pPr>
              <w:rPr>
                <w:rFonts w:cstheme="minorHAnsi"/>
                <w:b/>
                <w:sz w:val="16"/>
                <w:szCs w:val="16"/>
              </w:rPr>
            </w:pPr>
            <w:r w:rsidRPr="004E2CF9">
              <w:rPr>
                <w:rFonts w:cstheme="minorHAnsi"/>
                <w:b/>
                <w:sz w:val="16"/>
                <w:szCs w:val="16"/>
              </w:rPr>
              <w:t>Fondas</w:t>
            </w:r>
          </w:p>
        </w:tc>
        <w:tc>
          <w:tcPr>
            <w:tcW w:w="1505" w:type="dxa"/>
          </w:tcPr>
          <w:p w:rsidR="00AC6605" w:rsidRPr="004E2CF9" w:rsidRDefault="00AC6605" w:rsidP="00C04CFB">
            <w:pPr>
              <w:rPr>
                <w:rFonts w:cstheme="minorHAnsi"/>
                <w:b/>
                <w:sz w:val="16"/>
                <w:szCs w:val="16"/>
              </w:rPr>
            </w:pPr>
            <w:r w:rsidRPr="004E2CF9">
              <w:rPr>
                <w:rFonts w:cstheme="minorHAnsi"/>
                <w:b/>
                <w:sz w:val="16"/>
                <w:szCs w:val="16"/>
              </w:rPr>
              <w:t>Konkretus tikslas (netaikoma EJRŽAF)</w:t>
            </w:r>
          </w:p>
        </w:tc>
        <w:tc>
          <w:tcPr>
            <w:tcW w:w="1276" w:type="dxa"/>
          </w:tcPr>
          <w:p w:rsidR="00AC6605" w:rsidRPr="004E2CF9" w:rsidRDefault="00AC6605" w:rsidP="00C04CFB">
            <w:pPr>
              <w:rPr>
                <w:rFonts w:cstheme="minorHAnsi"/>
                <w:b/>
                <w:sz w:val="16"/>
                <w:szCs w:val="16"/>
              </w:rPr>
            </w:pPr>
            <w:r w:rsidRPr="004E2CF9">
              <w:rPr>
                <w:rFonts w:cstheme="minorHAnsi"/>
                <w:b/>
                <w:sz w:val="16"/>
                <w:szCs w:val="16"/>
              </w:rPr>
              <w:t>Reikiamos sąlygos įvykdymas</w:t>
            </w:r>
          </w:p>
        </w:tc>
        <w:tc>
          <w:tcPr>
            <w:tcW w:w="2126" w:type="dxa"/>
          </w:tcPr>
          <w:p w:rsidR="00AC6605" w:rsidRPr="004E2CF9" w:rsidRDefault="00AC6605" w:rsidP="00C04CFB">
            <w:pPr>
              <w:rPr>
                <w:rFonts w:cstheme="minorHAnsi"/>
                <w:b/>
                <w:sz w:val="16"/>
                <w:szCs w:val="16"/>
              </w:rPr>
            </w:pPr>
            <w:r w:rsidRPr="004E2CF9">
              <w:rPr>
                <w:rFonts w:cstheme="minorHAnsi"/>
                <w:b/>
                <w:sz w:val="16"/>
                <w:szCs w:val="16"/>
              </w:rPr>
              <w:t>Kriterijai</w:t>
            </w:r>
          </w:p>
        </w:tc>
        <w:tc>
          <w:tcPr>
            <w:tcW w:w="1276" w:type="dxa"/>
          </w:tcPr>
          <w:p w:rsidR="00AC6605" w:rsidRPr="004E2CF9" w:rsidRDefault="00AC6605" w:rsidP="00C04CFB">
            <w:pPr>
              <w:rPr>
                <w:rFonts w:cstheme="minorHAnsi"/>
                <w:b/>
                <w:sz w:val="16"/>
                <w:szCs w:val="16"/>
              </w:rPr>
            </w:pPr>
            <w:r w:rsidRPr="004E2CF9">
              <w:rPr>
                <w:rFonts w:cstheme="minorHAnsi"/>
                <w:b/>
                <w:sz w:val="16"/>
                <w:szCs w:val="16"/>
              </w:rPr>
              <w:t>Kriterijų tenkinimas</w:t>
            </w:r>
          </w:p>
        </w:tc>
        <w:tc>
          <w:tcPr>
            <w:tcW w:w="2268" w:type="dxa"/>
          </w:tcPr>
          <w:p w:rsidR="00AC6605" w:rsidRPr="004E2CF9" w:rsidRDefault="00AC6605" w:rsidP="00C04CFB">
            <w:pPr>
              <w:rPr>
                <w:rFonts w:cstheme="minorHAnsi"/>
                <w:b/>
                <w:sz w:val="16"/>
                <w:szCs w:val="16"/>
              </w:rPr>
            </w:pPr>
            <w:r w:rsidRPr="004E2CF9">
              <w:rPr>
                <w:rFonts w:cstheme="minorHAnsi"/>
                <w:b/>
                <w:sz w:val="16"/>
                <w:szCs w:val="16"/>
              </w:rPr>
              <w:t>Nuoroda į atitinkamus dokumentus [500]</w:t>
            </w:r>
          </w:p>
        </w:tc>
        <w:tc>
          <w:tcPr>
            <w:tcW w:w="5103" w:type="dxa"/>
          </w:tcPr>
          <w:p w:rsidR="00AC6605" w:rsidRPr="004E2CF9" w:rsidRDefault="00AC6605" w:rsidP="00C04CFB">
            <w:pPr>
              <w:rPr>
                <w:rFonts w:cstheme="minorHAnsi"/>
                <w:b/>
                <w:sz w:val="16"/>
                <w:szCs w:val="16"/>
                <w:lang w:val="en-US"/>
              </w:rPr>
            </w:pPr>
            <w:r w:rsidRPr="004E2CF9">
              <w:rPr>
                <w:rFonts w:cstheme="minorHAnsi"/>
                <w:b/>
                <w:sz w:val="16"/>
                <w:szCs w:val="16"/>
              </w:rPr>
              <w:t>Pagrindimas [1000]</w:t>
            </w:r>
          </w:p>
        </w:tc>
      </w:tr>
      <w:tr w:rsidR="008F2B6A" w:rsidRPr="004E2CF9" w:rsidTr="004E2CF9">
        <w:tc>
          <w:tcPr>
            <w:tcW w:w="1242" w:type="dxa"/>
            <w:vMerge w:val="restart"/>
          </w:tcPr>
          <w:p w:rsidR="008F2B6A" w:rsidRPr="004E2CF9" w:rsidRDefault="008F2B6A" w:rsidP="008F2B6A">
            <w:pPr>
              <w:rPr>
                <w:rFonts w:cstheme="minorHAnsi"/>
                <w:sz w:val="16"/>
                <w:szCs w:val="16"/>
              </w:rPr>
            </w:pPr>
            <w:r w:rsidRPr="004E2CF9">
              <w:rPr>
                <w:rFonts w:cstheme="minorHAnsi"/>
                <w:b/>
                <w:noProof/>
                <w:sz w:val="16"/>
                <w:szCs w:val="16"/>
              </w:rPr>
              <w:t>1.1  Geras nacionalinės ar regioninės pažangiosios specializacijos strategijos valdymas</w:t>
            </w:r>
          </w:p>
        </w:tc>
        <w:tc>
          <w:tcPr>
            <w:tcW w:w="855" w:type="dxa"/>
            <w:vMerge w:val="restart"/>
          </w:tcPr>
          <w:p w:rsidR="008F2B6A" w:rsidRPr="004E2CF9" w:rsidRDefault="008F2B6A" w:rsidP="008F2B6A">
            <w:pPr>
              <w:rPr>
                <w:rFonts w:cstheme="minorHAnsi"/>
                <w:sz w:val="16"/>
                <w:szCs w:val="16"/>
              </w:rPr>
            </w:pPr>
            <w:r w:rsidRPr="004E2CF9">
              <w:rPr>
                <w:rFonts w:cstheme="minorHAnsi"/>
                <w:sz w:val="16"/>
                <w:szCs w:val="16"/>
              </w:rPr>
              <w:t>ERPF</w:t>
            </w:r>
          </w:p>
        </w:tc>
        <w:tc>
          <w:tcPr>
            <w:tcW w:w="1505" w:type="dxa"/>
            <w:vMerge w:val="restart"/>
          </w:tcPr>
          <w:p w:rsidR="008F2B6A" w:rsidRPr="004E2CF9" w:rsidRDefault="008F2B6A" w:rsidP="008F2B6A">
            <w:pPr>
              <w:pStyle w:val="Default"/>
              <w:rPr>
                <w:rFonts w:asciiTheme="minorHAnsi" w:hAnsiTheme="minorHAnsi" w:cstheme="minorHAnsi"/>
                <w:sz w:val="16"/>
                <w:szCs w:val="16"/>
              </w:rPr>
            </w:pPr>
            <w:r w:rsidRPr="004E2CF9">
              <w:rPr>
                <w:rFonts w:asciiTheme="minorHAnsi" w:hAnsiTheme="minorHAnsi" w:cstheme="minorHAnsi"/>
                <w:sz w:val="16"/>
                <w:szCs w:val="16"/>
              </w:rPr>
              <w:t xml:space="preserve">Plėtoti ir stiprinti mokslinių tyrimų ir </w:t>
            </w:r>
            <w:proofErr w:type="spellStart"/>
            <w:r w:rsidRPr="004E2CF9">
              <w:rPr>
                <w:rFonts w:asciiTheme="minorHAnsi" w:hAnsiTheme="minorHAnsi" w:cstheme="minorHAnsi"/>
                <w:sz w:val="16"/>
                <w:szCs w:val="16"/>
              </w:rPr>
              <w:t>inovaci</w:t>
            </w:r>
            <w:r w:rsidR="004E2CF9" w:rsidRPr="004E2CF9">
              <w:rPr>
                <w:rFonts w:asciiTheme="minorHAnsi" w:hAnsiTheme="minorHAnsi" w:cstheme="minorHAnsi"/>
                <w:sz w:val="16"/>
                <w:szCs w:val="16"/>
              </w:rPr>
              <w:t>a</w:t>
            </w:r>
            <w:r w:rsidRPr="004E2CF9">
              <w:rPr>
                <w:rFonts w:asciiTheme="minorHAnsi" w:hAnsiTheme="minorHAnsi" w:cstheme="minorHAnsi"/>
                <w:sz w:val="16"/>
                <w:szCs w:val="16"/>
              </w:rPr>
              <w:t>nius</w:t>
            </w:r>
            <w:proofErr w:type="spellEnd"/>
            <w:r w:rsidRPr="004E2CF9">
              <w:rPr>
                <w:rFonts w:asciiTheme="minorHAnsi" w:hAnsiTheme="minorHAnsi" w:cstheme="minorHAnsi"/>
                <w:sz w:val="16"/>
                <w:szCs w:val="16"/>
              </w:rPr>
              <w:t xml:space="preserve"> pajėgumus ir pažangiųjų technologijų naudojimą;</w:t>
            </w:r>
          </w:p>
          <w:p w:rsidR="008F2B6A" w:rsidRPr="004E2CF9" w:rsidRDefault="008F2B6A" w:rsidP="008F2B6A">
            <w:pPr>
              <w:pStyle w:val="Default"/>
              <w:rPr>
                <w:rFonts w:asciiTheme="minorHAnsi" w:hAnsiTheme="minorHAnsi" w:cstheme="minorHAnsi"/>
                <w:sz w:val="16"/>
                <w:szCs w:val="16"/>
              </w:rPr>
            </w:pPr>
            <w:r w:rsidRPr="004E2CF9">
              <w:rPr>
                <w:rFonts w:asciiTheme="minorHAnsi" w:hAnsiTheme="minorHAnsi" w:cstheme="minorHAnsi"/>
                <w:sz w:val="16"/>
                <w:szCs w:val="16"/>
              </w:rPr>
              <w:t xml:space="preserve">Ugdyti pažangiajai specializacijai, pramonės pertvarkai ir verslumui reikalingus įgūdžius </w:t>
            </w:r>
          </w:p>
          <w:p w:rsidR="008F2B6A" w:rsidRPr="004E2CF9" w:rsidRDefault="008F2B6A" w:rsidP="008F2B6A">
            <w:pPr>
              <w:rPr>
                <w:rFonts w:cstheme="minorHAnsi"/>
                <w:sz w:val="16"/>
                <w:szCs w:val="16"/>
              </w:rPr>
            </w:pPr>
          </w:p>
        </w:tc>
        <w:tc>
          <w:tcPr>
            <w:tcW w:w="1276" w:type="dxa"/>
            <w:vMerge w:val="restart"/>
          </w:tcPr>
          <w:p w:rsidR="008F2B6A" w:rsidRPr="004E2CF9" w:rsidRDefault="00110817" w:rsidP="008F2B6A">
            <w:pPr>
              <w:rPr>
                <w:rFonts w:cstheme="minorHAnsi"/>
                <w:sz w:val="16"/>
                <w:szCs w:val="16"/>
              </w:rPr>
            </w:pPr>
            <w:r w:rsidRPr="004E2CF9">
              <w:rPr>
                <w:rFonts w:cstheme="minorHAnsi"/>
                <w:sz w:val="16"/>
                <w:szCs w:val="16"/>
              </w:rPr>
              <w:t>Taip</w:t>
            </w:r>
          </w:p>
        </w:tc>
        <w:tc>
          <w:tcPr>
            <w:tcW w:w="2126" w:type="dxa"/>
          </w:tcPr>
          <w:p w:rsidR="008F2B6A" w:rsidRPr="004E2CF9" w:rsidRDefault="008F2B6A" w:rsidP="008F2B6A">
            <w:pPr>
              <w:tabs>
                <w:tab w:val="left" w:pos="289"/>
              </w:tabs>
              <w:ind w:left="34"/>
              <w:rPr>
                <w:rFonts w:cstheme="minorHAnsi"/>
                <w:sz w:val="16"/>
                <w:szCs w:val="16"/>
              </w:rPr>
            </w:pPr>
            <w:r w:rsidRPr="004E2CF9">
              <w:rPr>
                <w:rFonts w:cstheme="minorHAnsi"/>
                <w:sz w:val="16"/>
                <w:szCs w:val="16"/>
              </w:rPr>
              <w:t>Pažangiosios specializacijos strategija (-</w:t>
            </w:r>
            <w:proofErr w:type="spellStart"/>
            <w:r w:rsidRPr="004E2CF9">
              <w:rPr>
                <w:rFonts w:cstheme="minorHAnsi"/>
                <w:sz w:val="16"/>
                <w:szCs w:val="16"/>
              </w:rPr>
              <w:t>os</w:t>
            </w:r>
            <w:proofErr w:type="spellEnd"/>
            <w:r w:rsidRPr="004E2CF9">
              <w:rPr>
                <w:rFonts w:cstheme="minorHAnsi"/>
                <w:sz w:val="16"/>
                <w:szCs w:val="16"/>
              </w:rPr>
              <w:t>) remiama (-</w:t>
            </w:r>
            <w:proofErr w:type="spellStart"/>
            <w:r w:rsidRPr="004E2CF9">
              <w:rPr>
                <w:rFonts w:cstheme="minorHAnsi"/>
                <w:sz w:val="16"/>
                <w:szCs w:val="16"/>
              </w:rPr>
              <w:t>os</w:t>
            </w:r>
            <w:proofErr w:type="spellEnd"/>
            <w:r w:rsidRPr="004E2CF9">
              <w:rPr>
                <w:rFonts w:cstheme="minorHAnsi"/>
                <w:sz w:val="16"/>
                <w:szCs w:val="16"/>
              </w:rPr>
              <w:t>) taip:</w:t>
            </w:r>
          </w:p>
          <w:p w:rsidR="008F2B6A" w:rsidRPr="004E2CF9" w:rsidRDefault="008F2B6A" w:rsidP="008F2B6A">
            <w:pPr>
              <w:pStyle w:val="ListParagraph"/>
              <w:numPr>
                <w:ilvl w:val="0"/>
                <w:numId w:val="1"/>
              </w:numPr>
              <w:tabs>
                <w:tab w:val="left" w:pos="289"/>
              </w:tabs>
              <w:ind w:left="34" w:firstLine="0"/>
              <w:jc w:val="both"/>
              <w:rPr>
                <w:rFonts w:eastAsia="Calibri" w:cstheme="minorHAnsi"/>
                <w:sz w:val="16"/>
                <w:szCs w:val="16"/>
              </w:rPr>
            </w:pPr>
            <w:r w:rsidRPr="004E2CF9">
              <w:rPr>
                <w:rFonts w:eastAsia="Calibri" w:cstheme="minorHAnsi"/>
                <w:sz w:val="16"/>
                <w:szCs w:val="16"/>
              </w:rPr>
              <w:t>Inovacijų sklaidos ir skaitmeninimo trukdžių naujausia analizė;</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jc w:val="both"/>
              <w:rPr>
                <w:rStyle w:val="Hyperlink"/>
                <w:rFonts w:cstheme="minorHAnsi"/>
                <w:sz w:val="16"/>
                <w:szCs w:val="16"/>
              </w:rPr>
            </w:pPr>
            <w:hyperlink r:id="rId8" w:history="1">
              <w:r w:rsidR="008F2B6A" w:rsidRPr="004E2CF9">
                <w:rPr>
                  <w:rStyle w:val="Hyperlink"/>
                  <w:rFonts w:cstheme="minorHAnsi"/>
                  <w:sz w:val="16"/>
                  <w:szCs w:val="16"/>
                </w:rPr>
                <w:t>1. Inovacijų skleidimo trukdžių naujausia analizė, įskaitant skaitmeninimą (toliau – Inovacijų trukdžių analizė).</w:t>
              </w:r>
            </w:hyperlink>
          </w:p>
          <w:p w:rsidR="008F2B6A" w:rsidRPr="004E2CF9" w:rsidRDefault="008F2B6A" w:rsidP="008F2B6A">
            <w:pPr>
              <w:jc w:val="both"/>
              <w:rPr>
                <w:rStyle w:val="Hyperlink"/>
                <w:rFonts w:cstheme="minorHAnsi"/>
                <w:b/>
                <w:noProof/>
                <w:sz w:val="16"/>
                <w:szCs w:val="16"/>
              </w:rPr>
            </w:pPr>
            <w:r w:rsidRPr="004E2CF9">
              <w:rPr>
                <w:rStyle w:val="Hyperlink"/>
                <w:rFonts w:cstheme="minorHAnsi"/>
                <w:b/>
                <w:noProof/>
                <w:sz w:val="16"/>
                <w:szCs w:val="16"/>
              </w:rPr>
              <w:t xml:space="preserve">2. </w:t>
            </w:r>
            <w:r w:rsidR="00EA6AFD">
              <w:fldChar w:fldCharType="begin"/>
            </w:r>
            <w:r w:rsidR="00EA6AFD">
              <w:instrText>HYPERLINK "https://strata.gov.lt/images/tyrimai/2020-metai/inovaciju-politika/20201223-smart-stebesena.pdf"</w:instrText>
            </w:r>
            <w:r w:rsidR="00EA6AFD">
              <w:fldChar w:fldCharType="separate"/>
            </w:r>
            <w:r w:rsidRPr="004E2CF9">
              <w:rPr>
                <w:rStyle w:val="Hyperlink"/>
                <w:rFonts w:cstheme="minorHAnsi"/>
                <w:b/>
                <w:noProof/>
                <w:sz w:val="16"/>
                <w:szCs w:val="16"/>
              </w:rPr>
              <w:t>Sumanios specializacijos stebėsena</w:t>
            </w:r>
            <w:r w:rsidR="00EA6AFD">
              <w:rPr>
                <w:rStyle w:val="Hyperlink"/>
                <w:rFonts w:cstheme="minorHAnsi"/>
                <w:b/>
                <w:noProof/>
                <w:sz w:val="16"/>
                <w:szCs w:val="16"/>
              </w:rPr>
              <w:fldChar w:fldCharType="end"/>
            </w:r>
          </w:p>
          <w:p w:rsidR="008F2B6A" w:rsidRPr="004E2CF9" w:rsidRDefault="008F2B6A" w:rsidP="008F2B6A">
            <w:pPr>
              <w:jc w:val="both"/>
              <w:rPr>
                <w:rStyle w:val="Hyperlink"/>
                <w:rFonts w:cstheme="minorHAnsi"/>
                <w:b/>
                <w:noProof/>
                <w:sz w:val="16"/>
                <w:szCs w:val="16"/>
              </w:rPr>
            </w:pPr>
            <w:r w:rsidRPr="004E2CF9">
              <w:rPr>
                <w:rStyle w:val="Hyperlink"/>
                <w:rFonts w:cstheme="minorHAnsi"/>
                <w:b/>
                <w:noProof/>
                <w:sz w:val="16"/>
                <w:szCs w:val="16"/>
              </w:rPr>
              <w:t xml:space="preserve">3. </w:t>
            </w:r>
            <w:r w:rsidR="00EA6AFD">
              <w:fldChar w:fldCharType="begin"/>
            </w:r>
            <w:r w:rsidR="00EA6AFD">
              <w:instrText>HYPERLINK "https://strata.gov.lt/images/sumani-specializacija/20220201-sumanios-specializacijos-poveikio-vertinimas.pdf"</w:instrText>
            </w:r>
            <w:r w:rsidR="00EA6AFD">
              <w:fldChar w:fldCharType="separate"/>
            </w:r>
            <w:r w:rsidRPr="004E2CF9">
              <w:rPr>
                <w:rStyle w:val="Hyperlink"/>
                <w:rFonts w:cstheme="minorHAnsi"/>
                <w:b/>
                <w:noProof/>
                <w:sz w:val="16"/>
                <w:szCs w:val="16"/>
              </w:rPr>
              <w:t>Sumanios specializacijos galutinė poveikio vertinimo ataskaita</w:t>
            </w:r>
            <w:r w:rsidR="00EA6AFD">
              <w:rPr>
                <w:rStyle w:val="Hyperlink"/>
                <w:rFonts w:cstheme="minorHAnsi"/>
                <w:b/>
                <w:noProof/>
                <w:sz w:val="16"/>
                <w:szCs w:val="16"/>
              </w:rPr>
              <w:fldChar w:fldCharType="end"/>
            </w:r>
          </w:p>
          <w:p w:rsidR="008F2B6A" w:rsidRPr="004E2CF9" w:rsidRDefault="008F2B6A" w:rsidP="008F2B6A">
            <w:pPr>
              <w:rPr>
                <w:rFonts w:cstheme="minorHAnsi"/>
                <w:sz w:val="16"/>
                <w:szCs w:val="16"/>
              </w:rPr>
            </w:pPr>
          </w:p>
        </w:tc>
        <w:tc>
          <w:tcPr>
            <w:tcW w:w="5103" w:type="dxa"/>
          </w:tcPr>
          <w:p w:rsidR="008F2B6A" w:rsidRPr="004E2CF9" w:rsidRDefault="008F2B6A" w:rsidP="008F2B6A">
            <w:pPr>
              <w:autoSpaceDE w:val="0"/>
              <w:autoSpaceDN w:val="0"/>
              <w:adjustRightInd w:val="0"/>
              <w:jc w:val="both"/>
              <w:rPr>
                <w:rFonts w:cstheme="minorHAnsi"/>
                <w:sz w:val="16"/>
                <w:szCs w:val="16"/>
              </w:rPr>
            </w:pPr>
            <w:r w:rsidRPr="004E2CF9">
              <w:rPr>
                <w:rFonts w:cstheme="minorHAnsi"/>
                <w:sz w:val="16"/>
                <w:szCs w:val="16"/>
              </w:rPr>
              <w:t>Remiantis Inovacijų trukdžių analize bei Sumanios specializacijos stebėsenos bei vertinimo rezultatais, identifikuoti 3 svarbiausi iššūkiai, kuriuos turėtų spręsti Sumanios specializacijos strategija:</w:t>
            </w:r>
          </w:p>
          <w:p w:rsidR="008F2B6A" w:rsidRPr="004E2CF9" w:rsidRDefault="008F2B6A" w:rsidP="008F2B6A">
            <w:pPr>
              <w:pStyle w:val="ListParagraph"/>
              <w:numPr>
                <w:ilvl w:val="0"/>
                <w:numId w:val="20"/>
              </w:numPr>
              <w:autoSpaceDE w:val="0"/>
              <w:autoSpaceDN w:val="0"/>
              <w:adjustRightInd w:val="0"/>
              <w:jc w:val="both"/>
              <w:rPr>
                <w:rFonts w:cstheme="minorHAnsi"/>
                <w:sz w:val="16"/>
                <w:szCs w:val="16"/>
              </w:rPr>
            </w:pPr>
            <w:r w:rsidRPr="004E2CF9">
              <w:rPr>
                <w:rFonts w:cstheme="minorHAnsi"/>
                <w:sz w:val="16"/>
                <w:szCs w:val="16"/>
              </w:rPr>
              <w:t>Žemi MVĮ (toliau – mažos ir vidutinės įmonės) inovacijų absorbciniai pajėgumai (ypač regionuose);</w:t>
            </w:r>
          </w:p>
          <w:p w:rsidR="008F2B6A" w:rsidRPr="004E2CF9" w:rsidRDefault="008F2B6A" w:rsidP="008F2B6A">
            <w:pPr>
              <w:pStyle w:val="ListParagraph"/>
              <w:numPr>
                <w:ilvl w:val="0"/>
                <w:numId w:val="20"/>
              </w:numPr>
              <w:autoSpaceDE w:val="0"/>
              <w:autoSpaceDN w:val="0"/>
              <w:adjustRightInd w:val="0"/>
              <w:jc w:val="both"/>
              <w:rPr>
                <w:rFonts w:cstheme="minorHAnsi"/>
                <w:sz w:val="16"/>
                <w:szCs w:val="16"/>
              </w:rPr>
            </w:pPr>
            <w:r w:rsidRPr="004E2CF9">
              <w:rPr>
                <w:rFonts w:cstheme="minorHAnsi"/>
                <w:sz w:val="16"/>
                <w:szCs w:val="16"/>
              </w:rPr>
              <w:t>Nedidelis skaičius aukštą pridėtinę vertę kuriančių įmonių ir žemas verslo investicijų  į  mokslinius tyrimus ir eksperimentinę plėtrą  (toliau –  MTEP) santykis lyginant su BVP;</w:t>
            </w:r>
          </w:p>
          <w:p w:rsidR="008F2B6A" w:rsidRPr="004E2CF9" w:rsidRDefault="008F2B6A" w:rsidP="008F2B6A">
            <w:pPr>
              <w:pStyle w:val="ListParagraph"/>
              <w:numPr>
                <w:ilvl w:val="0"/>
                <w:numId w:val="20"/>
              </w:numPr>
              <w:autoSpaceDE w:val="0"/>
              <w:autoSpaceDN w:val="0"/>
              <w:adjustRightInd w:val="0"/>
              <w:jc w:val="both"/>
              <w:rPr>
                <w:rFonts w:cstheme="minorHAnsi"/>
                <w:sz w:val="16"/>
                <w:szCs w:val="16"/>
              </w:rPr>
            </w:pPr>
            <w:r w:rsidRPr="004E2CF9">
              <w:rPr>
                <w:rFonts w:cstheme="minorHAnsi"/>
                <w:sz w:val="16"/>
                <w:szCs w:val="16"/>
              </w:rPr>
              <w:t>Menkas verslo ir mokslo tarptautiškumo (dalyvavimo tarptautiniuose projektuose, tinkluose) lygis.</w:t>
            </w:r>
          </w:p>
          <w:p w:rsidR="008F2B6A" w:rsidRPr="004E2CF9" w:rsidRDefault="008F2B6A" w:rsidP="008F2B6A">
            <w:pPr>
              <w:pStyle w:val="ListParagraph"/>
              <w:tabs>
                <w:tab w:val="left" w:pos="284"/>
              </w:tabs>
              <w:ind w:left="0"/>
              <w:contextualSpacing w:val="0"/>
              <w:jc w:val="both"/>
              <w:rPr>
                <w:rFonts w:eastAsia="Calibri" w:cstheme="minorHAnsi"/>
                <w:sz w:val="16"/>
                <w:szCs w:val="16"/>
              </w:rPr>
            </w:pPr>
            <w:r w:rsidRPr="004E2CF9">
              <w:rPr>
                <w:rFonts w:eastAsia="Calibri" w:cstheme="minorHAnsi"/>
                <w:sz w:val="16"/>
                <w:szCs w:val="16"/>
              </w:rPr>
              <w:t xml:space="preserve">Įvertinus tai, kad svarbu didinti e. paslaugų sąveikumą ir platesnį prieinamumą, MVĮ ir viešojo sektoriaus skaitmeninimas yra aktualus tikslas visoje Lietuvoje. </w:t>
            </w:r>
          </w:p>
          <w:p w:rsidR="008F2B6A" w:rsidRPr="004E2CF9" w:rsidRDefault="008F2B6A" w:rsidP="008F2B6A">
            <w:pPr>
              <w:pStyle w:val="ListParagraph"/>
              <w:tabs>
                <w:tab w:val="left" w:pos="284"/>
              </w:tabs>
              <w:ind w:left="0"/>
              <w:contextualSpacing w:val="0"/>
              <w:jc w:val="both"/>
              <w:rPr>
                <w:rFonts w:eastAsia="Calibri" w:cstheme="minorHAnsi"/>
                <w:sz w:val="16"/>
                <w:szCs w:val="16"/>
              </w:rPr>
            </w:pPr>
            <w:r w:rsidRPr="004E2CF9">
              <w:rPr>
                <w:rFonts w:eastAsia="Calibri" w:cstheme="minorHAnsi"/>
                <w:sz w:val="16"/>
                <w:szCs w:val="16"/>
              </w:rPr>
              <w:t xml:space="preserve">Siekiant paskatinti inovacijomis grįstą ekonominę transformaciją atskiruose regionuose, mokslo ir inovacijų politikos priemonės formuojamos dviem atskiriems regionams: </w:t>
            </w:r>
            <w:proofErr w:type="spellStart"/>
            <w:r w:rsidRPr="004E2CF9">
              <w:rPr>
                <w:rFonts w:eastAsia="Calibri" w:cstheme="minorHAnsi"/>
                <w:sz w:val="16"/>
                <w:szCs w:val="16"/>
              </w:rPr>
              <w:t>startuolių</w:t>
            </w:r>
            <w:proofErr w:type="spellEnd"/>
            <w:r w:rsidRPr="004E2CF9">
              <w:rPr>
                <w:rFonts w:eastAsia="Calibri" w:cstheme="minorHAnsi"/>
                <w:sz w:val="16"/>
                <w:szCs w:val="16"/>
              </w:rPr>
              <w:t xml:space="preserve"> ekosistemos plėtra, tvari pramonės MVĮ transformacija, netechnologinių inovacijų plėtra yra numatytos finansuoti tik Vidurio ir Vakarų Lietuvos (toliau – VVL) regione, kitos veiklos, dėl poreikio vystyti tolygią Sostinės regiono ir VVL regiono plėtrą, finansuojamos abiejuose regionuose.</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ind w:left="34"/>
              <w:rPr>
                <w:rFonts w:cstheme="minorHAnsi"/>
                <w:noProof/>
                <w:sz w:val="16"/>
                <w:szCs w:val="16"/>
              </w:rPr>
            </w:pPr>
            <w:r w:rsidRPr="004E2CF9">
              <w:rPr>
                <w:rFonts w:cstheme="minorHAnsi"/>
                <w:noProof/>
                <w:sz w:val="16"/>
                <w:szCs w:val="16"/>
              </w:rPr>
              <w:t>2. Egzistuoja kompetentinga regioninė / nacionalinė institucija ar subjektas, atsakingi už pažangiosios specializacijos strategijos valdymą;</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8F2B6A" w:rsidP="008F2B6A">
            <w:pPr>
              <w:jc w:val="both"/>
              <w:rPr>
                <w:rFonts w:cstheme="minorHAnsi"/>
                <w:noProof/>
                <w:sz w:val="16"/>
                <w:szCs w:val="16"/>
              </w:rPr>
            </w:pPr>
            <w:r w:rsidRPr="004E2CF9">
              <w:rPr>
                <w:rFonts w:cstheme="minorHAnsi"/>
                <w:noProof/>
                <w:sz w:val="16"/>
                <w:szCs w:val="16"/>
              </w:rPr>
              <w:t xml:space="preserve">Atsakinga institucija už Sumaniosios specializacijos  koncepcijos valdymą patvirtinta LRV nutarimu </w:t>
            </w:r>
            <w:hyperlink r:id="rId9" w:history="1">
              <w:r w:rsidRPr="004E2CF9">
                <w:rPr>
                  <w:rStyle w:val="Hyperlink"/>
                  <w:rFonts w:cstheme="minorHAnsi"/>
                  <w:noProof/>
                  <w:sz w:val="16"/>
                  <w:szCs w:val="16"/>
                </w:rPr>
                <w:t>dėl Prioritetinių mokslinių tyrimų ir eksperimentinės plėtros ir inovacijų raidos (sumaniosios specializacijos) prioritetų įgyvendinimo koncepcijos patvirtinimo</w:t>
              </w:r>
            </w:hyperlink>
            <w:r w:rsidRPr="004E2CF9">
              <w:rPr>
                <w:rFonts w:cstheme="minorHAnsi"/>
                <w:noProof/>
                <w:sz w:val="16"/>
                <w:szCs w:val="16"/>
              </w:rPr>
              <w:t xml:space="preserve"> (toliau – Koncepcija). </w:t>
            </w:r>
          </w:p>
          <w:p w:rsidR="008F2B6A" w:rsidRPr="004E2CF9" w:rsidRDefault="008F2B6A" w:rsidP="008F2B6A">
            <w:pPr>
              <w:jc w:val="both"/>
              <w:rPr>
                <w:rFonts w:cstheme="minorHAnsi"/>
                <w:sz w:val="16"/>
                <w:szCs w:val="16"/>
              </w:rPr>
            </w:pPr>
            <w:r w:rsidRPr="004E2CF9">
              <w:rPr>
                <w:rFonts w:cstheme="minorHAnsi"/>
                <w:sz w:val="16"/>
                <w:szCs w:val="16"/>
              </w:rPr>
              <w:t xml:space="preserve">Koncepcijos V skyrius „Koncepcijos rengimo ir įgyvendinimo institucinė sistema“. </w:t>
            </w:r>
          </w:p>
        </w:tc>
        <w:tc>
          <w:tcPr>
            <w:tcW w:w="5103" w:type="dxa"/>
          </w:tcPr>
          <w:p w:rsidR="008F2B6A" w:rsidRPr="004E2CF9" w:rsidRDefault="008F2B6A" w:rsidP="008F2B6A">
            <w:pPr>
              <w:jc w:val="both"/>
              <w:rPr>
                <w:rFonts w:eastAsia="Times New Roman" w:cstheme="minorHAnsi"/>
                <w:sz w:val="16"/>
                <w:szCs w:val="16"/>
              </w:rPr>
            </w:pPr>
            <w:r w:rsidRPr="004E2CF9">
              <w:rPr>
                <w:rFonts w:eastAsia="Times New Roman" w:cstheme="minorHAnsi"/>
                <w:sz w:val="16"/>
                <w:szCs w:val="16"/>
              </w:rPr>
              <w:t>Sumaniosios specializacijos</w:t>
            </w:r>
            <w:r w:rsidRPr="004E2CF9">
              <w:rPr>
                <w:rFonts w:eastAsia="Times New Roman" w:cstheme="minorHAnsi"/>
                <w:sz w:val="16"/>
                <w:szCs w:val="16"/>
                <w:lang w:val="en-US"/>
              </w:rPr>
              <w:t xml:space="preserve"> </w:t>
            </w:r>
            <w:r w:rsidRPr="004E2CF9">
              <w:rPr>
                <w:rFonts w:eastAsia="Times New Roman" w:cstheme="minorHAnsi"/>
                <w:sz w:val="16"/>
                <w:szCs w:val="16"/>
              </w:rPr>
              <w:t>valdymo sistemą sudaro šie lygmenys: valdymo (strateginis) lygmuo; koordinavimo ir įgyvendinimo lygmuo ir ekspertinis lygmuo.</w:t>
            </w:r>
          </w:p>
          <w:p w:rsidR="008F2B6A" w:rsidRPr="004E2CF9" w:rsidRDefault="008F2B6A" w:rsidP="008F2B6A">
            <w:pPr>
              <w:pStyle w:val="ListParagraph"/>
              <w:numPr>
                <w:ilvl w:val="0"/>
                <w:numId w:val="32"/>
              </w:numPr>
              <w:tabs>
                <w:tab w:val="left" w:pos="454"/>
              </w:tabs>
              <w:ind w:left="34" w:firstLine="141"/>
              <w:jc w:val="both"/>
              <w:rPr>
                <w:rFonts w:eastAsia="Times New Roman" w:cstheme="minorHAnsi"/>
                <w:sz w:val="16"/>
                <w:szCs w:val="16"/>
              </w:rPr>
            </w:pPr>
            <w:r w:rsidRPr="004E2CF9">
              <w:rPr>
                <w:rFonts w:eastAsia="Times New Roman" w:cstheme="minorHAnsi"/>
                <w:b/>
                <w:bCs/>
                <w:sz w:val="16"/>
                <w:szCs w:val="16"/>
              </w:rPr>
              <w:t>Strateginį lygmenį</w:t>
            </w:r>
            <w:r w:rsidRPr="004E2CF9">
              <w:rPr>
                <w:rFonts w:eastAsia="Times New Roman" w:cstheme="minorHAnsi"/>
                <w:sz w:val="16"/>
                <w:szCs w:val="16"/>
              </w:rPr>
              <w:t xml:space="preserve"> sudaro Lietuvos Respublikos Vyriausybė ir jos patariamoji institucija Mokslo, technologijų ir inovacijų taryba (toliau – MTI taryba), kuri svarsto ir pritaria Koncepcijos projektui arba teikia pasiūlymus dėl jo tobulinimo. </w:t>
            </w:r>
          </w:p>
          <w:p w:rsidR="008F2B6A" w:rsidRPr="004E2CF9" w:rsidRDefault="008F2B6A" w:rsidP="008F2B6A">
            <w:pPr>
              <w:pStyle w:val="ListParagraph"/>
              <w:numPr>
                <w:ilvl w:val="0"/>
                <w:numId w:val="32"/>
              </w:numPr>
              <w:tabs>
                <w:tab w:val="left" w:pos="454"/>
              </w:tabs>
              <w:ind w:left="34" w:firstLine="141"/>
              <w:jc w:val="both"/>
              <w:rPr>
                <w:rFonts w:eastAsia="Times New Roman" w:cstheme="minorHAnsi"/>
                <w:sz w:val="16"/>
                <w:szCs w:val="16"/>
              </w:rPr>
            </w:pPr>
            <w:r w:rsidRPr="004E2CF9">
              <w:rPr>
                <w:rFonts w:eastAsia="Times New Roman" w:cstheme="minorHAnsi"/>
                <w:b/>
                <w:bCs/>
                <w:sz w:val="16"/>
                <w:szCs w:val="16"/>
              </w:rPr>
              <w:t>Sumaniosios specializacijos koordinavimo ir įgyvendinimo lygmenį sudaro</w:t>
            </w:r>
            <w:r w:rsidRPr="004E2CF9">
              <w:rPr>
                <w:rFonts w:eastAsia="Times New Roman" w:cstheme="minorHAnsi"/>
                <w:sz w:val="16"/>
                <w:szCs w:val="16"/>
              </w:rPr>
              <w:t xml:space="preserve"> Ekonomikos ir inovacijų ministerija (toliau – EIM) ir jos patariamoji institucija Koordinavimo grupė. EIM, būdama pagrindinė institucija, atsakinga už efektyvų visos sumaniosios specializacijos sistemos veikimą, organizuoja ir koordinuoja Koncepcijos įgyvendinimą. Koordinavimo grupė – padeda užtikrinti sklandų tarpinstitucinį bendradarbiavimą įgyvendinant Koncepciją.</w:t>
            </w:r>
          </w:p>
          <w:p w:rsidR="008F2B6A" w:rsidRPr="004E2CF9" w:rsidRDefault="008F2B6A" w:rsidP="008F2B6A">
            <w:pPr>
              <w:rPr>
                <w:rFonts w:cstheme="minorHAnsi"/>
                <w:sz w:val="16"/>
                <w:szCs w:val="16"/>
              </w:rPr>
            </w:pPr>
            <w:r w:rsidRPr="004E2CF9">
              <w:rPr>
                <w:rFonts w:eastAsia="Times New Roman" w:cstheme="minorHAnsi"/>
                <w:b/>
                <w:bCs/>
                <w:sz w:val="16"/>
                <w:szCs w:val="16"/>
              </w:rPr>
              <w:t>Ekspertinį lygmenį sudaro</w:t>
            </w:r>
            <w:r w:rsidRPr="004E2CF9">
              <w:rPr>
                <w:rFonts w:eastAsia="Times New Roman" w:cstheme="minorHAnsi"/>
                <w:sz w:val="16"/>
                <w:szCs w:val="16"/>
              </w:rPr>
              <w:t xml:space="preserve"> </w:t>
            </w:r>
            <w:proofErr w:type="spellStart"/>
            <w:r w:rsidRPr="004E2CF9">
              <w:rPr>
                <w:rFonts w:eastAsia="Times New Roman" w:cstheme="minorHAnsi"/>
                <w:sz w:val="16"/>
                <w:szCs w:val="16"/>
              </w:rPr>
              <w:t>fasilitatoriai</w:t>
            </w:r>
            <w:proofErr w:type="spellEnd"/>
            <w:r w:rsidRPr="004E2CF9">
              <w:rPr>
                <w:rFonts w:eastAsia="Times New Roman" w:cstheme="minorHAnsi"/>
                <w:sz w:val="16"/>
                <w:szCs w:val="16"/>
              </w:rPr>
              <w:t>, kurie būdami tarpininkais tarp sumaniosios specializacijos įgyvendinimo organizavimo ir koordinavimo bei ekspertinio lygmenų, telkia MTEPI prioritetų ekosistemų dalyvius bendrai veiklai ir atstovauja jų interesams ir poreikiams.</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ind w:left="34"/>
              <w:rPr>
                <w:rFonts w:cstheme="minorHAnsi"/>
                <w:noProof/>
                <w:sz w:val="16"/>
                <w:szCs w:val="16"/>
              </w:rPr>
            </w:pPr>
            <w:r w:rsidRPr="004E2CF9">
              <w:rPr>
                <w:rFonts w:cstheme="minorHAnsi"/>
                <w:noProof/>
                <w:sz w:val="16"/>
                <w:szCs w:val="16"/>
              </w:rPr>
              <w:t>3. Stebėsenos ir vertinimo priemonės, kuriomis matuojami strategijos tikslų siekimo rezultatai;</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8F2B6A" w:rsidP="008F2B6A">
            <w:pPr>
              <w:jc w:val="both"/>
              <w:rPr>
                <w:rFonts w:cstheme="minorHAnsi"/>
                <w:noProof/>
                <w:color w:val="0000FF" w:themeColor="hyperlink"/>
                <w:sz w:val="16"/>
                <w:szCs w:val="16"/>
                <w:u w:val="single"/>
              </w:rPr>
            </w:pPr>
            <w:r w:rsidRPr="004E2CF9">
              <w:rPr>
                <w:rFonts w:cstheme="minorHAnsi"/>
                <w:noProof/>
                <w:color w:val="0000FF" w:themeColor="hyperlink"/>
                <w:sz w:val="16"/>
                <w:szCs w:val="16"/>
                <w:u w:val="single"/>
              </w:rPr>
              <w:t xml:space="preserve">1. </w:t>
            </w:r>
            <w:r w:rsidR="00EA6AFD">
              <w:fldChar w:fldCharType="begin"/>
            </w:r>
            <w:r w:rsidR="00EA6AFD">
              <w:instrText>HYPERLINK "https://strata.gov.lt/images/tyrimai/2020-metai/inovaciju-politika/20201223-smart-stebesena.pdf"</w:instrText>
            </w:r>
            <w:r w:rsidR="00EA6AFD">
              <w:fldChar w:fldCharType="separate"/>
            </w:r>
            <w:r w:rsidRPr="004E2CF9">
              <w:rPr>
                <w:rFonts w:cstheme="minorHAnsi"/>
                <w:noProof/>
                <w:color w:val="0000FF" w:themeColor="hyperlink"/>
                <w:sz w:val="16"/>
                <w:szCs w:val="16"/>
                <w:u w:val="single"/>
              </w:rPr>
              <w:t>Sumanios specializacijos stebėsena</w:t>
            </w:r>
            <w:r w:rsidR="00EA6AFD">
              <w:rPr>
                <w:rFonts w:cstheme="minorHAnsi"/>
                <w:noProof/>
                <w:color w:val="0000FF" w:themeColor="hyperlink"/>
                <w:sz w:val="16"/>
                <w:szCs w:val="16"/>
                <w:u w:val="single"/>
              </w:rPr>
              <w:fldChar w:fldCharType="end"/>
            </w:r>
          </w:p>
          <w:p w:rsidR="008F2B6A" w:rsidRPr="004E2CF9" w:rsidRDefault="008F2B6A" w:rsidP="008F2B6A">
            <w:pPr>
              <w:jc w:val="both"/>
              <w:rPr>
                <w:rFonts w:cstheme="minorHAnsi"/>
                <w:noProof/>
                <w:color w:val="0000FF" w:themeColor="hyperlink"/>
                <w:sz w:val="16"/>
                <w:szCs w:val="16"/>
                <w:u w:val="single"/>
              </w:rPr>
            </w:pPr>
            <w:r w:rsidRPr="004E2CF9">
              <w:rPr>
                <w:rFonts w:cstheme="minorHAnsi"/>
                <w:noProof/>
                <w:color w:val="0000FF" w:themeColor="hyperlink"/>
                <w:sz w:val="16"/>
                <w:szCs w:val="16"/>
                <w:u w:val="single"/>
              </w:rPr>
              <w:t xml:space="preserve">2 </w:t>
            </w:r>
            <w:hyperlink r:id="rId10" w:history="1">
              <w:r w:rsidRPr="004E2CF9">
                <w:rPr>
                  <w:rFonts w:cstheme="minorHAnsi"/>
                  <w:noProof/>
                  <w:color w:val="0000FF" w:themeColor="hyperlink"/>
                  <w:sz w:val="16"/>
                  <w:szCs w:val="16"/>
                  <w:u w:val="single"/>
                </w:rPr>
                <w:t>Sumanios specializacijos pažangos vertinimas</w:t>
              </w:r>
            </w:hyperlink>
          </w:p>
          <w:p w:rsidR="008F2B6A" w:rsidRPr="004E2CF9" w:rsidRDefault="008F2B6A" w:rsidP="008F2B6A">
            <w:pPr>
              <w:jc w:val="both"/>
              <w:rPr>
                <w:rFonts w:cstheme="minorHAnsi"/>
                <w:noProof/>
                <w:color w:val="0000FF" w:themeColor="hyperlink"/>
                <w:sz w:val="16"/>
                <w:szCs w:val="16"/>
                <w:u w:val="single"/>
              </w:rPr>
            </w:pPr>
            <w:r w:rsidRPr="004E2CF9">
              <w:rPr>
                <w:rFonts w:cstheme="minorHAnsi"/>
                <w:noProof/>
                <w:color w:val="0000FF" w:themeColor="hyperlink"/>
                <w:sz w:val="16"/>
                <w:szCs w:val="16"/>
                <w:u w:val="single"/>
              </w:rPr>
              <w:t xml:space="preserve">3. </w:t>
            </w:r>
            <w:r w:rsidR="00EA6AFD">
              <w:fldChar w:fldCharType="begin"/>
            </w:r>
            <w:r w:rsidR="00EA6AFD">
              <w:instrText>HYPERLINK "https://strata.gov.lt/images/sumani-specializacija/20220201-sumanios-specializacijos-poveikio-vertinimas.pdf"</w:instrText>
            </w:r>
            <w:r w:rsidR="00EA6AFD">
              <w:fldChar w:fldCharType="separate"/>
            </w:r>
            <w:r w:rsidRPr="004E2CF9">
              <w:rPr>
                <w:rFonts w:cstheme="minorHAnsi"/>
                <w:noProof/>
                <w:color w:val="0000FF" w:themeColor="hyperlink"/>
                <w:sz w:val="16"/>
                <w:szCs w:val="16"/>
                <w:u w:val="single"/>
              </w:rPr>
              <w:t>Sumanios specializacijos galutinė poveikio vertinimo ataskaita</w:t>
            </w:r>
            <w:r w:rsidR="00EA6AFD">
              <w:rPr>
                <w:rFonts w:cstheme="minorHAnsi"/>
                <w:noProof/>
                <w:color w:val="0000FF" w:themeColor="hyperlink"/>
                <w:sz w:val="16"/>
                <w:szCs w:val="16"/>
                <w:u w:val="single"/>
              </w:rPr>
              <w:fldChar w:fldCharType="end"/>
            </w:r>
          </w:p>
          <w:p w:rsidR="008F2B6A" w:rsidRPr="004E2CF9" w:rsidRDefault="008F2B6A" w:rsidP="008F2B6A">
            <w:pPr>
              <w:rPr>
                <w:rFonts w:cstheme="minorHAnsi"/>
                <w:sz w:val="16"/>
                <w:szCs w:val="16"/>
              </w:rPr>
            </w:pPr>
            <w:r w:rsidRPr="004E2CF9">
              <w:rPr>
                <w:rFonts w:cstheme="minorHAnsi"/>
                <w:sz w:val="16"/>
                <w:szCs w:val="16"/>
              </w:rPr>
              <w:t>4</w:t>
            </w:r>
            <w:hyperlink r:id="rId11" w:history="1">
              <w:r w:rsidRPr="004E2CF9">
                <w:rPr>
                  <w:rStyle w:val="Hyperlink"/>
                  <w:rFonts w:cstheme="minorHAnsi"/>
                  <w:sz w:val="16"/>
                  <w:szCs w:val="16"/>
                </w:rPr>
                <w:t>. Patvirtintas Koncepcijos įgyvendinimo stebėsenos ir vertinimo tvarkos aprašas.</w:t>
              </w:r>
            </w:hyperlink>
          </w:p>
        </w:tc>
        <w:tc>
          <w:tcPr>
            <w:tcW w:w="5103" w:type="dxa"/>
          </w:tcPr>
          <w:p w:rsidR="008F2B6A" w:rsidRPr="004E2CF9" w:rsidRDefault="008F2B6A" w:rsidP="008F2B6A">
            <w:pPr>
              <w:jc w:val="both"/>
              <w:rPr>
                <w:rFonts w:cstheme="minorHAnsi"/>
                <w:noProof/>
                <w:sz w:val="16"/>
                <w:szCs w:val="16"/>
              </w:rPr>
            </w:pPr>
            <w:r w:rsidRPr="004E2CF9">
              <w:rPr>
                <w:rStyle w:val="Hyperlink"/>
                <w:rFonts w:cstheme="minorHAnsi"/>
                <w:noProof/>
                <w:color w:val="000000" w:themeColor="text1"/>
                <w:sz w:val="16"/>
                <w:szCs w:val="16"/>
                <w:u w:val="none"/>
              </w:rPr>
              <w:t xml:space="preserve">1. Koncepcijoje numatytų </w:t>
            </w:r>
            <w:r w:rsidRPr="004E2CF9">
              <w:rPr>
                <w:rFonts w:cstheme="minorHAnsi"/>
                <w:noProof/>
                <w:sz w:val="16"/>
                <w:szCs w:val="16"/>
              </w:rPr>
              <w:t xml:space="preserve">MTEPI prioritetų veiksmų plano įgyvendinimo stebėseną ir vertinimą vykdo viešoji įstaiga Inovacijų agentūra kartu su EIM. </w:t>
            </w:r>
          </w:p>
          <w:p w:rsidR="008F2B6A" w:rsidRPr="004E2CF9" w:rsidRDefault="008F2B6A" w:rsidP="008F2B6A">
            <w:pPr>
              <w:jc w:val="both"/>
              <w:rPr>
                <w:rFonts w:cstheme="minorHAnsi"/>
                <w:noProof/>
                <w:sz w:val="16"/>
                <w:szCs w:val="16"/>
              </w:rPr>
            </w:pPr>
            <w:r w:rsidRPr="004E2CF9">
              <w:rPr>
                <w:rFonts w:cstheme="minorHAnsi"/>
                <w:noProof/>
                <w:sz w:val="16"/>
                <w:szCs w:val="16"/>
              </w:rPr>
              <w:t>2. 2022-2030 m. sumaniosios specializacijos stebėsenos ir vertinimo procesas apima:</w:t>
            </w:r>
          </w:p>
          <w:p w:rsidR="008F2B6A" w:rsidRPr="004E2CF9" w:rsidRDefault="008F2B6A" w:rsidP="008F2B6A">
            <w:pPr>
              <w:jc w:val="both"/>
              <w:rPr>
                <w:rFonts w:cstheme="minorHAnsi"/>
                <w:noProof/>
                <w:sz w:val="16"/>
                <w:szCs w:val="16"/>
              </w:rPr>
            </w:pPr>
            <w:r w:rsidRPr="004E2CF9">
              <w:rPr>
                <w:rFonts w:cstheme="minorHAnsi"/>
                <w:noProof/>
                <w:sz w:val="16"/>
                <w:szCs w:val="16"/>
              </w:rPr>
              <w:t>2</w:t>
            </w:r>
            <w:r w:rsidRPr="004E2CF9">
              <w:rPr>
                <w:rFonts w:cstheme="minorHAnsi"/>
                <w:b/>
                <w:noProof/>
                <w:sz w:val="16"/>
                <w:szCs w:val="16"/>
              </w:rPr>
              <w:t xml:space="preserve">.1. </w:t>
            </w:r>
            <w:r w:rsidRPr="004E2CF9">
              <w:rPr>
                <w:rStyle w:val="Hyperlink"/>
                <w:rFonts w:cstheme="minorHAnsi"/>
                <w:b/>
                <w:noProof/>
                <w:color w:val="000000" w:themeColor="text1"/>
                <w:sz w:val="16"/>
                <w:szCs w:val="16"/>
                <w:u w:val="none"/>
              </w:rPr>
              <w:t>Sumaniosios specializacijos stebėseną</w:t>
            </w:r>
            <w:r w:rsidRPr="004E2CF9">
              <w:rPr>
                <w:rFonts w:cstheme="minorHAnsi"/>
                <w:noProof/>
                <w:sz w:val="16"/>
                <w:szCs w:val="16"/>
              </w:rPr>
              <w:t xml:space="preserve">  kiekvienais metais parengiant stebėsenos ataskaitą, kuri apims makroekonominę analizę, sumaniosios specializacijos tikslų ir uždavinių įgyvendinimo analizę bei sumaniosios specializacijos prioritetų pajėgumo ir pažangos analizę.</w:t>
            </w:r>
          </w:p>
          <w:p w:rsidR="008F2B6A" w:rsidRPr="004E2CF9" w:rsidRDefault="008F2B6A" w:rsidP="008F2B6A">
            <w:pPr>
              <w:jc w:val="both"/>
              <w:rPr>
                <w:rFonts w:cstheme="minorHAnsi"/>
                <w:noProof/>
                <w:sz w:val="16"/>
                <w:szCs w:val="16"/>
              </w:rPr>
            </w:pPr>
            <w:r w:rsidRPr="004E2CF9">
              <w:rPr>
                <w:rFonts w:cstheme="minorHAnsi"/>
                <w:noProof/>
                <w:sz w:val="16"/>
                <w:szCs w:val="16"/>
              </w:rPr>
              <w:t xml:space="preserve">3. </w:t>
            </w:r>
            <w:r w:rsidRPr="004E2CF9">
              <w:rPr>
                <w:rStyle w:val="Hyperlink"/>
                <w:rFonts w:cstheme="minorHAnsi"/>
                <w:b/>
                <w:noProof/>
                <w:color w:val="000000" w:themeColor="text1"/>
                <w:sz w:val="16"/>
                <w:szCs w:val="16"/>
                <w:u w:val="none"/>
              </w:rPr>
              <w:t>Sumaniosios specializacijos</w:t>
            </w:r>
            <w:r w:rsidRPr="004E2CF9">
              <w:rPr>
                <w:rStyle w:val="Hyperlink"/>
                <w:rFonts w:cstheme="minorHAnsi"/>
                <w:noProof/>
                <w:color w:val="000000" w:themeColor="text1"/>
                <w:sz w:val="16"/>
                <w:szCs w:val="16"/>
                <w:u w:val="none"/>
              </w:rPr>
              <w:t xml:space="preserve"> pažangos vertinimą</w:t>
            </w:r>
            <w:r w:rsidRPr="004E2CF9">
              <w:rPr>
                <w:rFonts w:cstheme="minorHAnsi"/>
                <w:noProof/>
                <w:sz w:val="16"/>
                <w:szCs w:val="16"/>
              </w:rPr>
              <w:t xml:space="preserve"> vieną kartą įpusėjus Koncepcijos įgyvendinimo laikotarpiui, siekiant įvertinti Koncepcijos potencialą, pasiektus struktūrinius pokyčius bei nustatyti, kaip koncentruojami sumaniosios specializacijos ištekliai.</w:t>
            </w:r>
          </w:p>
          <w:p w:rsidR="008F2B6A" w:rsidRPr="004E2CF9" w:rsidRDefault="008F2B6A" w:rsidP="008F2B6A">
            <w:pPr>
              <w:rPr>
                <w:rFonts w:cstheme="minorHAnsi"/>
                <w:sz w:val="16"/>
                <w:szCs w:val="16"/>
              </w:rPr>
            </w:pPr>
            <w:r w:rsidRPr="004E2CF9">
              <w:rPr>
                <w:rFonts w:cstheme="minorHAnsi"/>
                <w:noProof/>
                <w:sz w:val="16"/>
                <w:szCs w:val="16"/>
              </w:rPr>
              <w:t xml:space="preserve">4. </w:t>
            </w:r>
            <w:r w:rsidRPr="004E2CF9">
              <w:rPr>
                <w:rFonts w:cstheme="minorHAnsi"/>
                <w:b/>
                <w:sz w:val="16"/>
                <w:szCs w:val="16"/>
              </w:rPr>
              <w:t>Sumaniosios specializacijos poveikio vertinimą</w:t>
            </w:r>
            <w:r w:rsidRPr="004E2CF9">
              <w:rPr>
                <w:rFonts w:cstheme="minorHAnsi"/>
                <w:sz w:val="16"/>
                <w:szCs w:val="16"/>
              </w:rPr>
              <w:t xml:space="preserve"> atliekant pasibaigus 2021-2027 m. finansiniam periodui, siekiant įvertinti įgyvendintų intervencijų poveikį bei kaip ir kodėl jis susidarė.</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ind w:left="34"/>
              <w:rPr>
                <w:rFonts w:cstheme="minorHAnsi"/>
                <w:noProof/>
                <w:sz w:val="16"/>
                <w:szCs w:val="16"/>
              </w:rPr>
            </w:pPr>
            <w:r w:rsidRPr="004E2CF9">
              <w:rPr>
                <w:rFonts w:cstheme="minorHAnsi"/>
                <w:noProof/>
                <w:sz w:val="16"/>
                <w:szCs w:val="16"/>
              </w:rPr>
              <w:t xml:space="preserve">4. </w:t>
            </w:r>
            <w:r w:rsidRPr="004E2CF9">
              <w:rPr>
                <w:rFonts w:cstheme="minorHAnsi"/>
                <w:sz w:val="16"/>
                <w:szCs w:val="16"/>
              </w:rPr>
              <w:t xml:space="preserve"> Suinteresuotųjų subjektų bendradarbiavimo veikimas („verslininkystės galimybių paieškos procesas“);</w:t>
            </w:r>
          </w:p>
        </w:tc>
        <w:tc>
          <w:tcPr>
            <w:tcW w:w="1276" w:type="dxa"/>
          </w:tcPr>
          <w:p w:rsidR="008F2B6A" w:rsidRPr="004E2CF9" w:rsidRDefault="00110817" w:rsidP="008F2B6A">
            <w:pPr>
              <w:rPr>
                <w:rFonts w:cstheme="minorHAnsi"/>
                <w:sz w:val="16"/>
                <w:szCs w:val="16"/>
              </w:rPr>
            </w:pPr>
            <w:r w:rsidRPr="004E2CF9">
              <w:rPr>
                <w:rFonts w:cstheme="minorHAnsi"/>
                <w:sz w:val="16"/>
                <w:szCs w:val="16"/>
              </w:rPr>
              <w:t>Taip</w:t>
            </w:r>
          </w:p>
        </w:tc>
        <w:tc>
          <w:tcPr>
            <w:tcW w:w="2268" w:type="dxa"/>
          </w:tcPr>
          <w:p w:rsidR="008F2B6A" w:rsidRPr="004E2CF9" w:rsidRDefault="008F2B6A" w:rsidP="008F2B6A">
            <w:pPr>
              <w:jc w:val="both"/>
              <w:rPr>
                <w:rFonts w:cstheme="minorHAnsi"/>
                <w:sz w:val="16"/>
                <w:szCs w:val="16"/>
              </w:rPr>
            </w:pPr>
            <w:r w:rsidRPr="004E2CF9">
              <w:rPr>
                <w:rFonts w:cstheme="minorHAnsi"/>
                <w:sz w:val="16"/>
                <w:szCs w:val="16"/>
              </w:rPr>
              <w:t xml:space="preserve">1. Detali analizė bei skaičiavimai apie MTEPI prioritetų pasirinkimą pateikti Sumaniosios specializacijos </w:t>
            </w:r>
            <w:hyperlink r:id="rId12" w:history="1">
              <w:r w:rsidRPr="004E2CF9">
                <w:rPr>
                  <w:rStyle w:val="Hyperlink"/>
                  <w:rFonts w:cstheme="minorHAnsi"/>
                  <w:sz w:val="16"/>
                  <w:szCs w:val="16"/>
                </w:rPr>
                <w:t>pažangos vertinimo</w:t>
              </w:r>
            </w:hyperlink>
            <w:r w:rsidRPr="004E2CF9">
              <w:rPr>
                <w:rStyle w:val="Hyperlink"/>
                <w:rFonts w:cstheme="minorHAnsi"/>
                <w:sz w:val="16"/>
                <w:szCs w:val="16"/>
              </w:rPr>
              <w:t xml:space="preserve"> </w:t>
            </w:r>
            <w:r w:rsidRPr="004E2CF9">
              <w:rPr>
                <w:rFonts w:cstheme="minorHAnsi"/>
                <w:sz w:val="16"/>
                <w:szCs w:val="16"/>
              </w:rPr>
              <w:t xml:space="preserve">bei galutinio </w:t>
            </w:r>
            <w:hyperlink r:id="rId13" w:history="1">
              <w:r w:rsidRPr="004E2CF9">
                <w:rPr>
                  <w:rStyle w:val="Hyperlink"/>
                  <w:rFonts w:cstheme="minorHAnsi"/>
                  <w:sz w:val="16"/>
                  <w:szCs w:val="16"/>
                </w:rPr>
                <w:t>poveikio vertinimo</w:t>
              </w:r>
            </w:hyperlink>
            <w:r w:rsidRPr="004E2CF9">
              <w:rPr>
                <w:rFonts w:cstheme="minorHAnsi"/>
                <w:sz w:val="16"/>
                <w:szCs w:val="16"/>
              </w:rPr>
              <w:t xml:space="preserve"> ataskaitose.</w:t>
            </w:r>
          </w:p>
          <w:p w:rsidR="008F2B6A" w:rsidRPr="004E2CF9" w:rsidRDefault="008F2B6A" w:rsidP="008F2B6A">
            <w:pPr>
              <w:jc w:val="both"/>
              <w:rPr>
                <w:rFonts w:cstheme="minorHAnsi"/>
                <w:sz w:val="16"/>
                <w:szCs w:val="16"/>
              </w:rPr>
            </w:pPr>
            <w:r w:rsidRPr="004E2CF9">
              <w:rPr>
                <w:rFonts w:cstheme="minorHAnsi"/>
                <w:sz w:val="16"/>
                <w:szCs w:val="16"/>
              </w:rPr>
              <w:t xml:space="preserve">2. </w:t>
            </w:r>
            <w:proofErr w:type="spellStart"/>
            <w:r w:rsidRPr="004E2CF9">
              <w:rPr>
                <w:rFonts w:cstheme="minorHAnsi"/>
                <w:sz w:val="16"/>
                <w:szCs w:val="16"/>
              </w:rPr>
              <w:t>Fasilitatorių</w:t>
            </w:r>
            <w:proofErr w:type="spellEnd"/>
            <w:r w:rsidRPr="004E2CF9">
              <w:rPr>
                <w:rFonts w:cstheme="minorHAnsi"/>
                <w:sz w:val="16"/>
                <w:szCs w:val="16"/>
              </w:rPr>
              <w:t xml:space="preserve"> pagrindinės funkcijos yra įtvirtintos  </w:t>
            </w:r>
            <w:hyperlink r:id="rId14" w:history="1">
              <w:r w:rsidRPr="004E2CF9">
                <w:rPr>
                  <w:rStyle w:val="Hyperlink"/>
                  <w:rFonts w:cstheme="minorHAnsi"/>
                  <w:sz w:val="16"/>
                  <w:szCs w:val="16"/>
                </w:rPr>
                <w:t>Koncepcijoje</w:t>
              </w:r>
            </w:hyperlink>
            <w:r w:rsidRPr="004E2CF9">
              <w:rPr>
                <w:rFonts w:cstheme="minorHAnsi"/>
                <w:sz w:val="16"/>
                <w:szCs w:val="16"/>
              </w:rPr>
              <w:t xml:space="preserve"> ir  </w:t>
            </w:r>
            <w:hyperlink r:id="rId15" w:history="1">
              <w:proofErr w:type="spellStart"/>
              <w:r w:rsidRPr="004E2CF9">
                <w:rPr>
                  <w:rStyle w:val="Hyperlink"/>
                  <w:rFonts w:cstheme="minorHAnsi"/>
                  <w:sz w:val="16"/>
                  <w:szCs w:val="16"/>
                </w:rPr>
                <w:t>Fasilitatorių</w:t>
              </w:r>
              <w:proofErr w:type="spellEnd"/>
              <w:r w:rsidRPr="004E2CF9">
                <w:rPr>
                  <w:rStyle w:val="Hyperlink"/>
                  <w:rFonts w:cstheme="minorHAnsi"/>
                  <w:sz w:val="16"/>
                  <w:szCs w:val="16"/>
                </w:rPr>
                <w:t xml:space="preserve"> veiklos tvarkos apraše.</w:t>
              </w:r>
            </w:hyperlink>
          </w:p>
          <w:p w:rsidR="008F2B6A" w:rsidRPr="004E2CF9" w:rsidRDefault="008F2B6A" w:rsidP="008F2B6A">
            <w:pPr>
              <w:jc w:val="both"/>
              <w:rPr>
                <w:rFonts w:cstheme="minorHAnsi"/>
                <w:sz w:val="16"/>
                <w:szCs w:val="16"/>
              </w:rPr>
            </w:pPr>
            <w:r w:rsidRPr="004E2CF9">
              <w:rPr>
                <w:rFonts w:cstheme="minorHAnsi"/>
                <w:sz w:val="16"/>
                <w:szCs w:val="16"/>
              </w:rPr>
              <w:t>3. .</w:t>
            </w:r>
            <w:hyperlink r:id="rId16" w:history="1">
              <w:r w:rsidRPr="004E2CF9">
                <w:rPr>
                  <w:rStyle w:val="Hyperlink"/>
                  <w:rFonts w:cstheme="minorHAnsi"/>
                  <w:sz w:val="16"/>
                  <w:szCs w:val="16"/>
                </w:rPr>
                <w:t xml:space="preserve">Patvirtinti detalūs reikalavimai </w:t>
              </w:r>
              <w:proofErr w:type="spellStart"/>
              <w:r w:rsidRPr="004E2CF9">
                <w:rPr>
                  <w:rStyle w:val="Hyperlink"/>
                  <w:rFonts w:cstheme="minorHAnsi"/>
                  <w:sz w:val="16"/>
                  <w:szCs w:val="16"/>
                </w:rPr>
                <w:t>fasilitatoriams</w:t>
              </w:r>
              <w:proofErr w:type="spellEnd"/>
              <w:r w:rsidRPr="004E2CF9">
                <w:rPr>
                  <w:rStyle w:val="Hyperlink"/>
                  <w:rFonts w:cstheme="minorHAnsi"/>
                  <w:sz w:val="16"/>
                  <w:szCs w:val="16"/>
                </w:rPr>
                <w:t>, jų funkcijos  ir nuolatinio verslininkystės galimybių paieškos proceso organizavimo tvarka</w:t>
              </w:r>
            </w:hyperlink>
            <w:r w:rsidRPr="004E2CF9">
              <w:rPr>
                <w:rFonts w:cstheme="minorHAnsi"/>
                <w:sz w:val="16"/>
                <w:szCs w:val="16"/>
              </w:rPr>
              <w:t xml:space="preserve">. </w:t>
            </w:r>
          </w:p>
          <w:p w:rsidR="008F2B6A" w:rsidRPr="004E2CF9" w:rsidRDefault="008F2B6A" w:rsidP="008F2B6A">
            <w:pPr>
              <w:rPr>
                <w:rFonts w:cstheme="minorHAnsi"/>
                <w:sz w:val="16"/>
                <w:szCs w:val="16"/>
              </w:rPr>
            </w:pPr>
          </w:p>
        </w:tc>
        <w:tc>
          <w:tcPr>
            <w:tcW w:w="5103" w:type="dxa"/>
          </w:tcPr>
          <w:p w:rsidR="008F2B6A" w:rsidRPr="004E2CF9" w:rsidRDefault="008F2B6A" w:rsidP="008F2B6A">
            <w:pPr>
              <w:jc w:val="both"/>
              <w:rPr>
                <w:rFonts w:cstheme="minorHAnsi"/>
                <w:sz w:val="16"/>
                <w:szCs w:val="16"/>
              </w:rPr>
            </w:pPr>
            <w:r w:rsidRPr="004E2CF9">
              <w:rPr>
                <w:rFonts w:cstheme="minorHAnsi"/>
                <w:sz w:val="16"/>
                <w:szCs w:val="16"/>
              </w:rPr>
              <w:t>1. 2018-2020 m. EIM ir STRATA organizavo plataus mąsto verslininkystės galimybių paieškos procesą, kurio metu konsultuotasi su verslo bei mokslo sektorių atstovais, nustatant / koreguojant Sumaniosios specializacijos prioritetus bei tematikas, formuluojant Sumaniosios specializacijos strategijos stebėsenos bei vertinimo sistemą rengiantis 2021-2027 m. periodui.</w:t>
            </w:r>
          </w:p>
          <w:p w:rsidR="008F2B6A" w:rsidRPr="004E2CF9" w:rsidRDefault="008F2B6A" w:rsidP="008F2B6A">
            <w:pPr>
              <w:rPr>
                <w:rFonts w:cstheme="minorHAnsi"/>
                <w:sz w:val="16"/>
                <w:szCs w:val="16"/>
              </w:rPr>
            </w:pPr>
            <w:r w:rsidRPr="004E2CF9">
              <w:rPr>
                <w:rFonts w:cstheme="minorHAnsi"/>
                <w:sz w:val="16"/>
                <w:szCs w:val="16"/>
              </w:rPr>
              <w:t xml:space="preserve">2. EIM, kaip atsakinga institucija, užtikrina veiksmingai veikiantį verslininkystės galimybių paieškos procesą ne vien tik Sumaniosios specializacijos rengimo etape, bet ir viso įgyvendinimo metu,  todėl 2021–2027 m. yra paskirti </w:t>
            </w:r>
            <w:proofErr w:type="spellStart"/>
            <w:r w:rsidRPr="004E2CF9">
              <w:rPr>
                <w:rFonts w:cstheme="minorHAnsi"/>
                <w:sz w:val="16"/>
                <w:szCs w:val="16"/>
              </w:rPr>
              <w:t>fasilitatoriai</w:t>
            </w:r>
            <w:proofErr w:type="spellEnd"/>
            <w:r w:rsidRPr="004E2CF9">
              <w:rPr>
                <w:rFonts w:cstheme="minorHAnsi"/>
                <w:sz w:val="16"/>
                <w:szCs w:val="16"/>
              </w:rPr>
              <w:t xml:space="preserve">, kurie glaudžiai bendradarbiauja su mokslo ir studijų institucijomis, kitomis viešojo sektoriaus organizacijomis ir įmonėmis. </w:t>
            </w:r>
            <w:proofErr w:type="spellStart"/>
            <w:r w:rsidRPr="004E2CF9">
              <w:rPr>
                <w:rFonts w:cstheme="minorHAnsi"/>
                <w:sz w:val="16"/>
                <w:szCs w:val="16"/>
              </w:rPr>
              <w:t>Fasilitatoriai</w:t>
            </w:r>
            <w:proofErr w:type="spellEnd"/>
            <w:r w:rsidRPr="004E2CF9">
              <w:rPr>
                <w:rFonts w:cstheme="minorHAnsi"/>
                <w:sz w:val="16"/>
                <w:szCs w:val="16"/>
              </w:rPr>
              <w:t xml:space="preserve"> formuoja MTEPI prioriteto verslo ir mokslo atstovų darbo grupę, kurios nenutrūkstama veikla užtikrina nuolatos veikiantį verslininkystės galimybių paieškos procesą bei skatina spartesnį MTEPI prioritetų ekosistemų vystymąsi. </w:t>
            </w:r>
            <w:proofErr w:type="spellStart"/>
            <w:r w:rsidRPr="004E2CF9">
              <w:rPr>
                <w:rFonts w:cstheme="minorHAnsi"/>
                <w:sz w:val="16"/>
                <w:szCs w:val="16"/>
              </w:rPr>
              <w:t>Fasilitatorių</w:t>
            </w:r>
            <w:proofErr w:type="spellEnd"/>
            <w:r w:rsidRPr="004E2CF9">
              <w:rPr>
                <w:rFonts w:cstheme="minorHAnsi"/>
                <w:sz w:val="16"/>
                <w:szCs w:val="16"/>
              </w:rPr>
              <w:t xml:space="preserve"> veikla įtvirtinta Inovacijų agentūros struktūroje. </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noProof/>
                <w:sz w:val="16"/>
                <w:szCs w:val="16"/>
              </w:rPr>
              <w:t>5. Kai aktualu, veiksmai, būtini siekiant pagerinti nacionalines ar regionines mokslinių tyrimų ir inovacijų sistemas;</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pStyle w:val="ListParagraph"/>
              <w:numPr>
                <w:ilvl w:val="0"/>
                <w:numId w:val="33"/>
              </w:numPr>
              <w:tabs>
                <w:tab w:val="left" w:pos="492"/>
              </w:tabs>
              <w:ind w:hanging="686"/>
              <w:jc w:val="both"/>
              <w:rPr>
                <w:rStyle w:val="tlid-translation"/>
                <w:rFonts w:cstheme="minorHAnsi"/>
                <w:sz w:val="16"/>
                <w:szCs w:val="16"/>
              </w:rPr>
            </w:pPr>
            <w:hyperlink r:id="rId17">
              <w:r w:rsidR="008F2B6A" w:rsidRPr="004E2CF9">
                <w:rPr>
                  <w:rStyle w:val="Hyperlink"/>
                  <w:rFonts w:cstheme="minorHAnsi"/>
                  <w:sz w:val="16"/>
                  <w:szCs w:val="16"/>
                </w:rPr>
                <w:t>Mokslo ir studijų institucijų (MSI) tinklo pertvarka</w:t>
              </w:r>
            </w:hyperlink>
            <w:r w:rsidR="008F2B6A" w:rsidRPr="004E2CF9">
              <w:rPr>
                <w:rStyle w:val="tlid-translation"/>
                <w:rFonts w:cstheme="minorHAnsi"/>
                <w:sz w:val="16"/>
                <w:szCs w:val="16"/>
              </w:rPr>
              <w:t>;</w:t>
            </w:r>
          </w:p>
          <w:p w:rsidR="008F2B6A" w:rsidRPr="004E2CF9" w:rsidRDefault="008F2B6A" w:rsidP="008F2B6A">
            <w:pPr>
              <w:jc w:val="both"/>
              <w:rPr>
                <w:rStyle w:val="Hyperlink"/>
                <w:rFonts w:cstheme="minorHAnsi"/>
                <w:sz w:val="16"/>
                <w:szCs w:val="16"/>
              </w:rPr>
            </w:pPr>
            <w:r w:rsidRPr="004E2CF9">
              <w:rPr>
                <w:rFonts w:cstheme="minorHAnsi"/>
                <w:sz w:val="16"/>
                <w:szCs w:val="16"/>
              </w:rPr>
              <w:t xml:space="preserve">2. </w:t>
            </w:r>
            <w:r w:rsidRPr="004E2CF9">
              <w:rPr>
                <w:rFonts w:cstheme="minorHAnsi"/>
                <w:sz w:val="16"/>
                <w:szCs w:val="16"/>
              </w:rPr>
              <w:fldChar w:fldCharType="begin"/>
            </w:r>
            <w:r w:rsidRPr="004E2CF9">
              <w:rPr>
                <w:rFonts w:cstheme="minorHAnsi"/>
                <w:sz w:val="16"/>
                <w:szCs w:val="16"/>
              </w:rPr>
              <w:instrText xml:space="preserve"> HYPERLINK "https://www.e-tar.lt/portal/lt/legalAct/f56dfdd0537811ec862fdcbc8b3e3e05" </w:instrText>
            </w:r>
            <w:r w:rsidRPr="004E2CF9">
              <w:rPr>
                <w:rFonts w:cstheme="minorHAnsi"/>
                <w:sz w:val="16"/>
                <w:szCs w:val="16"/>
              </w:rPr>
            </w:r>
            <w:r w:rsidRPr="004E2CF9">
              <w:rPr>
                <w:rFonts w:cstheme="minorHAnsi"/>
                <w:sz w:val="16"/>
                <w:szCs w:val="16"/>
              </w:rPr>
              <w:fldChar w:fldCharType="separate"/>
            </w:r>
            <w:r w:rsidRPr="004E2CF9">
              <w:rPr>
                <w:rStyle w:val="Hyperlink"/>
                <w:rFonts w:cstheme="minorHAnsi"/>
                <w:sz w:val="16"/>
                <w:szCs w:val="16"/>
              </w:rPr>
              <w:t>Atnaujinta MSI  MTEP veiklos vertinimo sistema;</w:t>
            </w:r>
          </w:p>
          <w:p w:rsidR="008F2B6A" w:rsidRPr="004E2CF9" w:rsidRDefault="008F2B6A" w:rsidP="008F2B6A">
            <w:pPr>
              <w:jc w:val="both"/>
              <w:rPr>
                <w:rStyle w:val="Hyperlink"/>
                <w:rFonts w:cstheme="minorHAnsi"/>
                <w:sz w:val="16"/>
                <w:szCs w:val="16"/>
              </w:rPr>
            </w:pPr>
            <w:r w:rsidRPr="004E2CF9">
              <w:rPr>
                <w:rFonts w:cstheme="minorHAnsi"/>
                <w:sz w:val="16"/>
                <w:szCs w:val="16"/>
              </w:rPr>
              <w:fldChar w:fldCharType="end"/>
            </w:r>
            <w:r w:rsidRPr="004E2CF9">
              <w:rPr>
                <w:rFonts w:cstheme="minorHAnsi"/>
                <w:sz w:val="16"/>
                <w:szCs w:val="16"/>
              </w:rPr>
              <w:t xml:space="preserve">3. </w:t>
            </w:r>
            <w:r w:rsidR="00EA6AFD">
              <w:fldChar w:fldCharType="begin"/>
            </w:r>
            <w:r w:rsidR="00EA6AFD">
              <w:instrText>HYPERLINK "https://www.esinvesticijos.lt/lt/finansavimas/paraiskos_ir_projektai/mokslo-ir-inovaciju-sklaidos-centro-kaune-sukurimas"</w:instrText>
            </w:r>
            <w:r w:rsidR="00EA6AFD">
              <w:fldChar w:fldCharType="separate"/>
            </w:r>
            <w:r w:rsidRPr="004E2CF9">
              <w:rPr>
                <w:rStyle w:val="Hyperlink"/>
                <w:rFonts w:cstheme="minorHAnsi"/>
                <w:sz w:val="16"/>
                <w:szCs w:val="16"/>
              </w:rPr>
              <w:t>Kuriamas mokslo populiarinimo institucinis tinklas</w:t>
            </w:r>
            <w:r w:rsidR="00EA6AFD">
              <w:rPr>
                <w:rStyle w:val="Hyperlink"/>
                <w:rFonts w:cstheme="minorHAnsi"/>
                <w:sz w:val="16"/>
                <w:szCs w:val="16"/>
              </w:rPr>
              <w:fldChar w:fldCharType="end"/>
            </w:r>
            <w:r w:rsidRPr="004E2CF9">
              <w:rPr>
                <w:rStyle w:val="Hyperlink"/>
                <w:rFonts w:cstheme="minorHAnsi"/>
                <w:sz w:val="16"/>
                <w:szCs w:val="16"/>
              </w:rPr>
              <w:t>;</w:t>
            </w:r>
          </w:p>
          <w:p w:rsidR="008F2B6A" w:rsidRPr="004E2CF9" w:rsidRDefault="008F2B6A" w:rsidP="008F2B6A">
            <w:pPr>
              <w:jc w:val="both"/>
              <w:rPr>
                <w:rStyle w:val="Hyperlink"/>
                <w:rFonts w:cstheme="minorHAnsi"/>
                <w:sz w:val="16"/>
                <w:szCs w:val="16"/>
              </w:rPr>
            </w:pPr>
            <w:r w:rsidRPr="004E2CF9">
              <w:rPr>
                <w:rStyle w:val="tlid-translation"/>
                <w:rFonts w:cstheme="minorHAnsi"/>
                <w:sz w:val="16"/>
                <w:szCs w:val="16"/>
              </w:rPr>
              <w:t xml:space="preserve">4. </w:t>
            </w:r>
            <w:r w:rsidRPr="004E2CF9">
              <w:rPr>
                <w:rStyle w:val="tlid-translation"/>
                <w:rFonts w:cstheme="minorHAnsi"/>
                <w:sz w:val="16"/>
                <w:szCs w:val="16"/>
              </w:rPr>
              <w:fldChar w:fldCharType="begin"/>
            </w:r>
            <w:r w:rsidRPr="004E2CF9">
              <w:rPr>
                <w:rStyle w:val="tlid-translation"/>
                <w:rFonts w:cstheme="minorHAnsi"/>
                <w:sz w:val="16"/>
                <w:szCs w:val="16"/>
              </w:rPr>
              <w:instrText xml:space="preserve"> HYPERLINK "https://old.smm.lt/uploads/documents/mokslas/Modelis_2019_10_16_FIN.pdf" </w:instrText>
            </w:r>
            <w:r w:rsidRPr="004E2CF9">
              <w:rPr>
                <w:rStyle w:val="tlid-translation"/>
                <w:rFonts w:cstheme="minorHAnsi"/>
                <w:sz w:val="16"/>
                <w:szCs w:val="16"/>
              </w:rPr>
            </w:r>
            <w:r w:rsidRPr="004E2CF9">
              <w:rPr>
                <w:rStyle w:val="tlid-translation"/>
                <w:rFonts w:cstheme="minorHAnsi"/>
                <w:sz w:val="16"/>
                <w:szCs w:val="16"/>
              </w:rPr>
              <w:fldChar w:fldCharType="separate"/>
            </w:r>
            <w:r w:rsidRPr="004E2CF9">
              <w:rPr>
                <w:rStyle w:val="Hyperlink"/>
                <w:rFonts w:cstheme="minorHAnsi"/>
                <w:sz w:val="16"/>
                <w:szCs w:val="16"/>
              </w:rPr>
              <w:t>Parengtas užsienio tyrėjų pritraukimo ir reintegracijos į MSI modelis;</w:t>
            </w:r>
          </w:p>
          <w:p w:rsidR="008F2B6A" w:rsidRPr="004E2CF9" w:rsidRDefault="008F2B6A" w:rsidP="008F2B6A">
            <w:pPr>
              <w:jc w:val="both"/>
              <w:rPr>
                <w:rStyle w:val="Hyperlink"/>
                <w:rFonts w:eastAsia="Times New Roman" w:cstheme="minorHAnsi"/>
                <w:sz w:val="16"/>
                <w:szCs w:val="16"/>
              </w:rPr>
            </w:pPr>
            <w:r w:rsidRPr="004E2CF9">
              <w:rPr>
                <w:rStyle w:val="tlid-translation"/>
                <w:rFonts w:cstheme="minorHAnsi"/>
                <w:sz w:val="16"/>
                <w:szCs w:val="16"/>
              </w:rPr>
              <w:fldChar w:fldCharType="end"/>
            </w:r>
            <w:r w:rsidRPr="004E2CF9">
              <w:rPr>
                <w:rFonts w:eastAsia="Times New Roman" w:cstheme="minorHAnsi"/>
                <w:sz w:val="16"/>
                <w:szCs w:val="16"/>
              </w:rPr>
              <w:t xml:space="preserve">5. </w:t>
            </w:r>
            <w:bookmarkStart w:id="0" w:name="_Hlk130889724"/>
            <w:r w:rsidRPr="004E2CF9">
              <w:rPr>
                <w:rFonts w:eastAsia="Times New Roman" w:cstheme="minorHAnsi"/>
                <w:sz w:val="16"/>
                <w:szCs w:val="16"/>
              </w:rPr>
              <w:t xml:space="preserve">Sudaryta </w:t>
            </w:r>
            <w:hyperlink r:id="rId18" w:history="1">
              <w:r w:rsidRPr="004E2CF9">
                <w:rPr>
                  <w:rStyle w:val="Hyperlink"/>
                  <w:rFonts w:eastAsia="Times New Roman" w:cstheme="minorHAnsi"/>
                  <w:sz w:val="16"/>
                  <w:szCs w:val="16"/>
                </w:rPr>
                <w:t>Mokslo, technologijų ir inovacijų taryba</w:t>
              </w:r>
            </w:hyperlink>
            <w:bookmarkEnd w:id="0"/>
          </w:p>
          <w:p w:rsidR="008F2B6A" w:rsidRPr="004E2CF9" w:rsidRDefault="008F2B6A" w:rsidP="008F2B6A">
            <w:pPr>
              <w:jc w:val="both"/>
              <w:rPr>
                <w:rFonts w:eastAsia="Times New Roman" w:cstheme="minorHAnsi"/>
                <w:sz w:val="16"/>
                <w:szCs w:val="16"/>
              </w:rPr>
            </w:pPr>
            <w:r w:rsidRPr="004E2CF9">
              <w:rPr>
                <w:rFonts w:cstheme="minorHAnsi"/>
                <w:sz w:val="16"/>
                <w:szCs w:val="16"/>
              </w:rPr>
              <w:t xml:space="preserve">6. </w:t>
            </w:r>
            <w:r w:rsidR="00EA6AFD">
              <w:fldChar w:fldCharType="begin"/>
            </w:r>
            <w:r w:rsidR="00EA6AFD">
              <w:instrText>HYPERLINK "https://www.e-tar.lt/portal/lt/legalAct/303806a0869411e8af589337bf1eb893/asr"</w:instrText>
            </w:r>
            <w:r w:rsidR="00EA6AFD">
              <w:fldChar w:fldCharType="separate"/>
            </w:r>
            <w:r w:rsidRPr="004E2CF9">
              <w:rPr>
                <w:rStyle w:val="Hyperlink"/>
                <w:rFonts w:eastAsia="Times New Roman" w:cstheme="minorHAnsi"/>
                <w:sz w:val="16"/>
                <w:szCs w:val="16"/>
              </w:rPr>
              <w:t>Įtvirtinta technologijų ir inovacijų sistema</w:t>
            </w:r>
            <w:r w:rsidR="00EA6AFD">
              <w:rPr>
                <w:rStyle w:val="Hyperlink"/>
                <w:rFonts w:eastAsia="Times New Roman" w:cstheme="minorHAnsi"/>
                <w:sz w:val="16"/>
                <w:szCs w:val="16"/>
              </w:rPr>
              <w:fldChar w:fldCharType="end"/>
            </w:r>
            <w:r w:rsidRPr="004E2CF9">
              <w:rPr>
                <w:rFonts w:eastAsia="Times New Roman" w:cstheme="minorHAnsi"/>
                <w:sz w:val="16"/>
                <w:szCs w:val="16"/>
              </w:rPr>
              <w:t>;</w:t>
            </w:r>
          </w:p>
          <w:p w:rsidR="008F2B6A" w:rsidRPr="004E2CF9" w:rsidRDefault="008F2B6A" w:rsidP="008F2B6A">
            <w:pPr>
              <w:jc w:val="both"/>
              <w:rPr>
                <w:rStyle w:val="Hyperlink"/>
                <w:rFonts w:cstheme="minorHAnsi"/>
                <w:sz w:val="16"/>
                <w:szCs w:val="16"/>
              </w:rPr>
            </w:pPr>
            <w:r w:rsidRPr="004E2CF9">
              <w:rPr>
                <w:rFonts w:cstheme="minorHAnsi"/>
                <w:color w:val="1F497D" w:themeColor="text2"/>
                <w:sz w:val="16"/>
                <w:szCs w:val="16"/>
              </w:rPr>
              <w:t xml:space="preserve">7. </w:t>
            </w:r>
            <w:r w:rsidRPr="004E2CF9">
              <w:rPr>
                <w:rFonts w:cstheme="minorHAnsi"/>
                <w:color w:val="1F497D" w:themeColor="text2"/>
                <w:sz w:val="16"/>
                <w:szCs w:val="16"/>
              </w:rPr>
              <w:fldChar w:fldCharType="begin"/>
            </w:r>
            <w:r w:rsidRPr="004E2CF9">
              <w:rPr>
                <w:rFonts w:cstheme="minorHAnsi"/>
                <w:color w:val="1F497D" w:themeColor="text2"/>
                <w:sz w:val="16"/>
                <w:szCs w:val="16"/>
              </w:rPr>
              <w:instrText>HYPERLINK "https://www.e-tar.lt/portal/lt/legalAct/20ea8cb0619011eca9ac839120d251c4"</w:instrText>
            </w:r>
            <w:r w:rsidRPr="004E2CF9">
              <w:rPr>
                <w:rFonts w:cstheme="minorHAnsi"/>
                <w:color w:val="1F497D" w:themeColor="text2"/>
                <w:sz w:val="16"/>
                <w:szCs w:val="16"/>
              </w:rPr>
            </w:r>
            <w:r w:rsidRPr="004E2CF9">
              <w:rPr>
                <w:rFonts w:cstheme="minorHAnsi"/>
                <w:color w:val="1F497D" w:themeColor="text2"/>
                <w:sz w:val="16"/>
                <w:szCs w:val="16"/>
              </w:rPr>
              <w:fldChar w:fldCharType="separate"/>
            </w:r>
            <w:r w:rsidRPr="004E2CF9">
              <w:rPr>
                <w:rStyle w:val="Hyperlink"/>
                <w:rFonts w:cstheme="minorHAnsi"/>
                <w:sz w:val="16"/>
                <w:szCs w:val="16"/>
              </w:rPr>
              <w:t>Optimizuotas  institucijų tinklą</w:t>
            </w:r>
            <w:r w:rsidRPr="004E2CF9">
              <w:rPr>
                <w:rStyle w:val="Hyperlink"/>
                <w:rFonts w:cstheme="minorHAnsi"/>
                <w:b/>
                <w:sz w:val="16"/>
                <w:szCs w:val="16"/>
              </w:rPr>
              <w:t xml:space="preserve"> </w:t>
            </w:r>
            <w:r w:rsidRPr="004E2CF9">
              <w:rPr>
                <w:rStyle w:val="Hyperlink"/>
                <w:rFonts w:cstheme="minorHAnsi"/>
                <w:bCs/>
                <w:sz w:val="16"/>
                <w:szCs w:val="16"/>
              </w:rPr>
              <w:t>įsteigiant Inovacijų agentūrą</w:t>
            </w:r>
            <w:r w:rsidRPr="004E2CF9">
              <w:rPr>
                <w:rStyle w:val="Hyperlink"/>
                <w:rFonts w:cstheme="minorHAnsi"/>
                <w:sz w:val="16"/>
                <w:szCs w:val="16"/>
              </w:rPr>
              <w:t>;</w:t>
            </w:r>
          </w:p>
          <w:p w:rsidR="008F2B6A" w:rsidRPr="004E2CF9" w:rsidRDefault="008F2B6A" w:rsidP="008F2B6A">
            <w:pPr>
              <w:jc w:val="both"/>
              <w:rPr>
                <w:rStyle w:val="tlid-translation"/>
                <w:rFonts w:cstheme="minorHAnsi"/>
                <w:sz w:val="16"/>
                <w:szCs w:val="16"/>
              </w:rPr>
            </w:pPr>
            <w:r w:rsidRPr="004E2CF9">
              <w:rPr>
                <w:rFonts w:cstheme="minorHAnsi"/>
                <w:color w:val="1F497D" w:themeColor="text2"/>
                <w:sz w:val="16"/>
                <w:szCs w:val="16"/>
              </w:rPr>
              <w:fldChar w:fldCharType="end"/>
            </w:r>
            <w:r w:rsidRPr="004E2CF9">
              <w:rPr>
                <w:rFonts w:cstheme="minorHAnsi"/>
                <w:color w:val="1F497D" w:themeColor="text2"/>
                <w:sz w:val="16"/>
                <w:szCs w:val="16"/>
              </w:rPr>
              <w:t>8.</w:t>
            </w:r>
            <w:hyperlink r:id="rId19" w:history="1">
              <w:r w:rsidRPr="004E2CF9">
                <w:rPr>
                  <w:rStyle w:val="Hyperlink"/>
                  <w:rFonts w:cstheme="minorHAnsi"/>
                  <w:sz w:val="16"/>
                  <w:szCs w:val="16"/>
                </w:rPr>
                <w:t xml:space="preserve"> Įsteigtas inovacijų skatinimo fondas</w:t>
              </w:r>
            </w:hyperlink>
            <w:r w:rsidRPr="004E2CF9">
              <w:rPr>
                <w:rStyle w:val="tlid-translation"/>
                <w:rFonts w:cstheme="minorHAnsi"/>
                <w:sz w:val="16"/>
                <w:szCs w:val="16"/>
              </w:rPr>
              <w:t>;</w:t>
            </w:r>
          </w:p>
          <w:p w:rsidR="008F2B6A" w:rsidRPr="004E2CF9" w:rsidRDefault="008F2B6A" w:rsidP="008F2B6A">
            <w:pPr>
              <w:jc w:val="both"/>
              <w:rPr>
                <w:rStyle w:val="tlid-translation"/>
                <w:rFonts w:cstheme="minorHAnsi"/>
                <w:sz w:val="16"/>
                <w:szCs w:val="16"/>
              </w:rPr>
            </w:pPr>
            <w:r w:rsidRPr="004E2CF9">
              <w:rPr>
                <w:rStyle w:val="tlid-translation"/>
                <w:rFonts w:cstheme="minorHAnsi"/>
                <w:sz w:val="16"/>
                <w:szCs w:val="16"/>
              </w:rPr>
              <w:t xml:space="preserve">9. Patvirtinta NPP 2022-2030 m. </w:t>
            </w:r>
            <w:r w:rsidR="00EA6AFD">
              <w:fldChar w:fldCharType="begin"/>
            </w:r>
            <w:r w:rsidR="00EA6AFD">
              <w:instrText>HYPERLINK "https://www.e-tar.lt/portal/lt/legalAct/ba9d56107f7411ec993ff5ca6e8ba60c"</w:instrText>
            </w:r>
            <w:r w:rsidR="00EA6AFD">
              <w:fldChar w:fldCharType="separate"/>
            </w:r>
            <w:r w:rsidRPr="004E2CF9">
              <w:rPr>
                <w:rStyle w:val="Hyperlink"/>
                <w:rFonts w:cstheme="minorHAnsi"/>
                <w:sz w:val="16"/>
                <w:szCs w:val="16"/>
              </w:rPr>
              <w:t>Mokslo plėtros programa</w:t>
            </w:r>
            <w:r w:rsidR="00EA6AFD">
              <w:rPr>
                <w:rStyle w:val="Hyperlink"/>
                <w:rFonts w:cstheme="minorHAnsi"/>
                <w:sz w:val="16"/>
                <w:szCs w:val="16"/>
              </w:rPr>
              <w:fldChar w:fldCharType="end"/>
            </w:r>
            <w:r w:rsidRPr="004E2CF9">
              <w:rPr>
                <w:rStyle w:val="tlid-translation"/>
                <w:rFonts w:cstheme="minorHAnsi"/>
                <w:sz w:val="16"/>
                <w:szCs w:val="16"/>
              </w:rPr>
              <w:t>;</w:t>
            </w:r>
          </w:p>
          <w:p w:rsidR="008F2B6A" w:rsidRPr="004E2CF9" w:rsidRDefault="008F2B6A" w:rsidP="008F2B6A">
            <w:pPr>
              <w:spacing w:line="276" w:lineRule="auto"/>
              <w:jc w:val="both"/>
              <w:rPr>
                <w:rFonts w:eastAsia="Times New Roman" w:cstheme="minorHAnsi"/>
                <w:sz w:val="16"/>
                <w:szCs w:val="16"/>
              </w:rPr>
            </w:pPr>
            <w:r w:rsidRPr="004E2CF9">
              <w:rPr>
                <w:rFonts w:eastAsia="Times New Roman" w:cstheme="minorHAnsi"/>
                <w:sz w:val="16"/>
                <w:szCs w:val="16"/>
              </w:rPr>
              <w:t xml:space="preserve">10. Patvirtinta NPP 2022-2030 m. </w:t>
            </w:r>
            <w:r w:rsidR="00EA6AFD">
              <w:fldChar w:fldCharType="begin"/>
            </w:r>
            <w:r w:rsidR="00EA6AFD">
              <w:instrText>HYPERLINK "https://eimin.lrv.lt/lt/ekonomikos-ir-inovaciju-ministerija/administracine-informacija/planavimo-dokumentai/pletros-programos"</w:instrText>
            </w:r>
            <w:r w:rsidR="00EA6AFD">
              <w:fldChar w:fldCharType="separate"/>
            </w:r>
            <w:r w:rsidRPr="004E2CF9">
              <w:rPr>
                <w:rFonts w:eastAsia="Times New Roman" w:cstheme="minorHAnsi"/>
                <w:color w:val="0000FF" w:themeColor="hyperlink"/>
                <w:sz w:val="16"/>
                <w:szCs w:val="16"/>
                <w:u w:val="single"/>
              </w:rPr>
              <w:t>Ekonomikos transformacijos ir konkurencingumo plėtros programa</w:t>
            </w:r>
            <w:r w:rsidR="00EA6AFD">
              <w:rPr>
                <w:rFonts w:eastAsia="Times New Roman" w:cstheme="minorHAnsi"/>
                <w:color w:val="0000FF" w:themeColor="hyperlink"/>
                <w:sz w:val="16"/>
                <w:szCs w:val="16"/>
                <w:u w:val="single"/>
              </w:rPr>
              <w:fldChar w:fldCharType="end"/>
            </w:r>
            <w:r w:rsidRPr="004E2CF9">
              <w:rPr>
                <w:rFonts w:eastAsia="Times New Roman" w:cstheme="minorHAnsi"/>
                <w:sz w:val="16"/>
                <w:szCs w:val="16"/>
              </w:rPr>
              <w:t>;</w:t>
            </w:r>
          </w:p>
          <w:p w:rsidR="008F2B6A" w:rsidRPr="004E2CF9" w:rsidRDefault="008F2B6A" w:rsidP="008F2B6A">
            <w:pPr>
              <w:rPr>
                <w:rFonts w:cstheme="minorHAnsi"/>
                <w:sz w:val="16"/>
                <w:szCs w:val="16"/>
              </w:rPr>
            </w:pPr>
            <w:r w:rsidRPr="004E2CF9">
              <w:rPr>
                <w:rFonts w:cstheme="minorHAnsi"/>
                <w:sz w:val="16"/>
                <w:szCs w:val="16"/>
              </w:rPr>
              <w:t xml:space="preserve">11. Įgūdžiai peržiūrimi verslininkystės galimybių paieškos procese ir nuolatos atnaujinami. </w:t>
            </w:r>
          </w:p>
        </w:tc>
        <w:tc>
          <w:tcPr>
            <w:tcW w:w="5103" w:type="dxa"/>
          </w:tcPr>
          <w:p w:rsidR="008F2B6A" w:rsidRPr="004E2CF9" w:rsidRDefault="008F2B6A" w:rsidP="008F2B6A">
            <w:pPr>
              <w:jc w:val="both"/>
              <w:rPr>
                <w:rFonts w:cstheme="minorHAnsi"/>
                <w:sz w:val="16"/>
                <w:szCs w:val="16"/>
              </w:rPr>
            </w:pPr>
            <w:bookmarkStart w:id="1" w:name="_Hlk127263096"/>
            <w:r w:rsidRPr="004E2CF9">
              <w:rPr>
                <w:rFonts w:cstheme="minorHAnsi"/>
                <w:sz w:val="16"/>
                <w:szCs w:val="16"/>
              </w:rPr>
              <w:t>Lietuvos mokslo, technologijų ir inovacijų problemos sprendžiamos įgyvendinant struktūrines Švietimo bei Inovacijų reformas, kuriomis siekiama:</w:t>
            </w:r>
          </w:p>
          <w:p w:rsidR="008F2B6A" w:rsidRPr="004E2CF9" w:rsidRDefault="008F2B6A" w:rsidP="008F2B6A">
            <w:pPr>
              <w:pStyle w:val="ListParagraph"/>
              <w:numPr>
                <w:ilvl w:val="0"/>
                <w:numId w:val="21"/>
              </w:numPr>
              <w:jc w:val="both"/>
              <w:rPr>
                <w:rFonts w:eastAsia="Times New Roman" w:cstheme="minorHAnsi"/>
                <w:sz w:val="16"/>
                <w:szCs w:val="16"/>
              </w:rPr>
            </w:pPr>
            <w:r w:rsidRPr="004E2CF9">
              <w:rPr>
                <w:rFonts w:cstheme="minorHAnsi"/>
                <w:sz w:val="16"/>
                <w:szCs w:val="16"/>
              </w:rPr>
              <w:t xml:space="preserve">Sukurti efektyvią </w:t>
            </w:r>
            <w:r w:rsidRPr="004E2CF9">
              <w:rPr>
                <w:rFonts w:eastAsia="Times New Roman" w:cstheme="minorHAnsi"/>
                <w:sz w:val="16"/>
                <w:szCs w:val="16"/>
              </w:rPr>
              <w:t xml:space="preserve">MTEPI finansavimo struktūrą bei priemones (aukštųjų mokyklų tinklo vidinė integracija, išgryninamos universitetų ir kolegijų misijos, </w:t>
            </w:r>
            <w:r w:rsidRPr="004E2CF9">
              <w:rPr>
                <w:rStyle w:val="tlid-translation"/>
                <w:rFonts w:cstheme="minorHAnsi"/>
                <w:sz w:val="16"/>
                <w:szCs w:val="16"/>
              </w:rPr>
              <w:t xml:space="preserve">atnaujinta MSI MTEP veiklos vertinimo sistema, kuriamas mokslo ir inovacijų sklaidos centras, įsteigtas Inovacijų skatinimo fondas, kuriama nuosekli verslo </w:t>
            </w:r>
            <w:proofErr w:type="spellStart"/>
            <w:r w:rsidRPr="004E2CF9">
              <w:rPr>
                <w:rStyle w:val="tlid-translation"/>
                <w:rFonts w:cstheme="minorHAnsi"/>
                <w:sz w:val="16"/>
                <w:szCs w:val="16"/>
              </w:rPr>
              <w:t>akceleravimo</w:t>
            </w:r>
            <w:proofErr w:type="spellEnd"/>
            <w:r w:rsidRPr="004E2CF9">
              <w:rPr>
                <w:rStyle w:val="tlid-translation"/>
                <w:rFonts w:cstheme="minorHAnsi"/>
                <w:sz w:val="16"/>
                <w:szCs w:val="16"/>
              </w:rPr>
              <w:t xml:space="preserve"> sistema)</w:t>
            </w:r>
            <w:r w:rsidRPr="004E2CF9">
              <w:rPr>
                <w:rFonts w:eastAsia="Times New Roman" w:cstheme="minorHAnsi"/>
                <w:sz w:val="16"/>
                <w:szCs w:val="16"/>
              </w:rPr>
              <w:t>;</w:t>
            </w:r>
          </w:p>
          <w:p w:rsidR="008F2B6A" w:rsidRPr="004E2CF9" w:rsidRDefault="008F2B6A" w:rsidP="008F2B6A">
            <w:pPr>
              <w:pStyle w:val="ListParagraph"/>
              <w:numPr>
                <w:ilvl w:val="0"/>
                <w:numId w:val="21"/>
              </w:numPr>
              <w:jc w:val="both"/>
              <w:rPr>
                <w:rFonts w:eastAsia="Times New Roman" w:cstheme="minorHAnsi"/>
                <w:sz w:val="16"/>
                <w:szCs w:val="16"/>
              </w:rPr>
            </w:pPr>
            <w:r w:rsidRPr="004E2CF9">
              <w:rPr>
                <w:rFonts w:eastAsia="Times New Roman" w:cstheme="minorHAnsi"/>
                <w:sz w:val="16"/>
                <w:szCs w:val="16"/>
              </w:rPr>
              <w:t>Sustiprinti MTEPI sistemos žmogiškąjį kapitalą (didinamas tyrėjo karjeros patrauklumas);</w:t>
            </w:r>
          </w:p>
          <w:p w:rsidR="008F2B6A" w:rsidRPr="004E2CF9" w:rsidRDefault="008F2B6A" w:rsidP="008F2B6A">
            <w:pPr>
              <w:pStyle w:val="ListParagraph"/>
              <w:numPr>
                <w:ilvl w:val="0"/>
                <w:numId w:val="21"/>
              </w:numPr>
              <w:jc w:val="both"/>
              <w:rPr>
                <w:rFonts w:eastAsia="Times New Roman" w:cstheme="minorHAnsi"/>
                <w:sz w:val="16"/>
                <w:szCs w:val="16"/>
              </w:rPr>
            </w:pPr>
            <w:r w:rsidRPr="004E2CF9">
              <w:rPr>
                <w:rFonts w:eastAsia="Times New Roman" w:cstheme="minorHAnsi"/>
                <w:sz w:val="16"/>
                <w:szCs w:val="16"/>
              </w:rPr>
              <w:t>Integruoti Lietuvos MTEPI sistemą į tarptautines vertės grandines (parengtas užsienio tyrėjų pritraukimo į Lietuvos MSI modelis, įsitraukiama į tarptautines mokslinių tyrimų infrastruktūras);</w:t>
            </w:r>
          </w:p>
          <w:p w:rsidR="008F2B6A" w:rsidRPr="004E2CF9" w:rsidRDefault="008F2B6A" w:rsidP="008F2B6A">
            <w:pPr>
              <w:pStyle w:val="ListParagraph"/>
              <w:numPr>
                <w:ilvl w:val="0"/>
                <w:numId w:val="21"/>
              </w:numPr>
              <w:jc w:val="both"/>
              <w:rPr>
                <w:rFonts w:eastAsia="Times New Roman" w:cstheme="minorHAnsi"/>
                <w:sz w:val="16"/>
                <w:szCs w:val="16"/>
              </w:rPr>
            </w:pPr>
            <w:r w:rsidRPr="004E2CF9">
              <w:rPr>
                <w:rFonts w:eastAsia="Times New Roman" w:cstheme="minorHAnsi"/>
                <w:sz w:val="16"/>
                <w:szCs w:val="16"/>
              </w:rPr>
              <w:t>Sustiprinti verslo ir mokslo bendradarbiavimą (MSI įkurti inovacijų ir technologijų perdavimo centrai);</w:t>
            </w:r>
          </w:p>
          <w:p w:rsidR="008F2B6A" w:rsidRPr="004E2CF9" w:rsidRDefault="008F2B6A" w:rsidP="008F2B6A">
            <w:pPr>
              <w:pStyle w:val="ListParagraph"/>
              <w:numPr>
                <w:ilvl w:val="0"/>
                <w:numId w:val="21"/>
              </w:numPr>
              <w:jc w:val="both"/>
              <w:rPr>
                <w:rFonts w:eastAsia="Times New Roman" w:cstheme="minorHAnsi"/>
                <w:sz w:val="16"/>
                <w:szCs w:val="16"/>
              </w:rPr>
            </w:pPr>
            <w:r w:rsidRPr="004E2CF9">
              <w:rPr>
                <w:rFonts w:eastAsia="Times New Roman" w:cstheme="minorHAnsi"/>
                <w:sz w:val="16"/>
                <w:szCs w:val="16"/>
              </w:rPr>
              <w:t>Paskatinti Inovacijų politikos konsolidaciją (įtvirtinta technologijų ir inovacijų sistemos sandara, nuspręsta įsteigti vieningą Inovacijų agentūrą);</w:t>
            </w:r>
          </w:p>
          <w:p w:rsidR="008F2B6A" w:rsidRPr="004E2CF9" w:rsidRDefault="008F2B6A" w:rsidP="008F2B6A">
            <w:pPr>
              <w:rPr>
                <w:rFonts w:cstheme="minorHAnsi"/>
                <w:sz w:val="16"/>
                <w:szCs w:val="16"/>
              </w:rPr>
            </w:pPr>
            <w:r w:rsidRPr="004E2CF9">
              <w:rPr>
                <w:rFonts w:eastAsia="Times New Roman" w:cstheme="minorHAnsi"/>
                <w:sz w:val="16"/>
                <w:szCs w:val="16"/>
              </w:rPr>
              <w:t>Užtikrinti Inovacijų politikos  koordinavimą bei valdymą strateginiu lygmeniu (sudaryta MTI taryba).</w:t>
            </w:r>
            <w:bookmarkEnd w:id="1"/>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rPr>
                <w:rFonts w:cstheme="minorHAnsi"/>
                <w:sz w:val="16"/>
                <w:szCs w:val="16"/>
              </w:rPr>
            </w:pPr>
            <w:r w:rsidRPr="004E2CF9">
              <w:rPr>
                <w:rFonts w:cstheme="minorHAnsi"/>
                <w:noProof/>
                <w:sz w:val="16"/>
                <w:szCs w:val="16"/>
              </w:rPr>
              <w:t xml:space="preserve">6. </w:t>
            </w:r>
            <w:r w:rsidRPr="004E2CF9">
              <w:rPr>
                <w:rFonts w:cstheme="minorHAnsi"/>
                <w:sz w:val="16"/>
                <w:szCs w:val="16"/>
              </w:rPr>
              <w:t xml:space="preserve"> Kai aktualu, veiksmai, kuriais remiama pramonės pertvarka;</w:t>
            </w:r>
          </w:p>
        </w:tc>
        <w:tc>
          <w:tcPr>
            <w:tcW w:w="1276" w:type="dxa"/>
          </w:tcPr>
          <w:p w:rsidR="008F2B6A" w:rsidRPr="004E2CF9" w:rsidRDefault="00110817" w:rsidP="008F2B6A">
            <w:pPr>
              <w:rPr>
                <w:rFonts w:cstheme="minorHAnsi"/>
                <w:sz w:val="16"/>
                <w:szCs w:val="16"/>
              </w:rPr>
            </w:pPr>
            <w:r w:rsidRPr="004E2CF9">
              <w:rPr>
                <w:rFonts w:cstheme="minorHAnsi"/>
                <w:sz w:val="16"/>
                <w:szCs w:val="16"/>
              </w:rPr>
              <w:t>Taip</w:t>
            </w:r>
          </w:p>
        </w:tc>
        <w:tc>
          <w:tcPr>
            <w:tcW w:w="2268" w:type="dxa"/>
          </w:tcPr>
          <w:p w:rsidR="008F2B6A" w:rsidRPr="004E2CF9" w:rsidRDefault="008F2B6A" w:rsidP="008F2B6A">
            <w:pPr>
              <w:pStyle w:val="ListParagraph"/>
              <w:numPr>
                <w:ilvl w:val="0"/>
                <w:numId w:val="34"/>
              </w:numPr>
              <w:tabs>
                <w:tab w:val="left" w:pos="408"/>
              </w:tabs>
              <w:ind w:left="0" w:firstLine="34"/>
              <w:jc w:val="both"/>
              <w:rPr>
                <w:rFonts w:eastAsia="Times New Roman" w:cstheme="minorHAnsi"/>
                <w:color w:val="0000FF" w:themeColor="hyperlink"/>
                <w:sz w:val="16"/>
                <w:szCs w:val="16"/>
              </w:rPr>
            </w:pPr>
            <w:bookmarkStart w:id="2" w:name="_Hlk130890480"/>
            <w:r w:rsidRPr="004E2CF9">
              <w:rPr>
                <w:rFonts w:cstheme="minorHAnsi"/>
                <w:sz w:val="16"/>
                <w:szCs w:val="16"/>
              </w:rPr>
              <w:t xml:space="preserve">Patvirtinta </w:t>
            </w:r>
            <w:hyperlink r:id="rId20" w:history="1">
              <w:r w:rsidRPr="004E2CF9">
                <w:rPr>
                  <w:rFonts w:eastAsia="Times New Roman" w:cstheme="minorHAnsi"/>
                  <w:color w:val="0000FF" w:themeColor="hyperlink"/>
                  <w:sz w:val="16"/>
                  <w:szCs w:val="16"/>
                </w:rPr>
                <w:t>Ekonomikos transformacijos ir konkurencingumo plėtros programa</w:t>
              </w:r>
            </w:hyperlink>
            <w:r w:rsidRPr="004E2CF9">
              <w:rPr>
                <w:rFonts w:eastAsia="Times New Roman" w:cstheme="minorHAnsi"/>
                <w:color w:val="0000FF" w:themeColor="hyperlink"/>
                <w:sz w:val="16"/>
                <w:szCs w:val="16"/>
              </w:rPr>
              <w:t>;</w:t>
            </w:r>
          </w:p>
          <w:bookmarkEnd w:id="2"/>
          <w:p w:rsidR="008F2B6A" w:rsidRPr="004E2CF9" w:rsidRDefault="008F2B6A" w:rsidP="008F2B6A">
            <w:pPr>
              <w:pStyle w:val="ListParagraph"/>
              <w:numPr>
                <w:ilvl w:val="0"/>
                <w:numId w:val="34"/>
              </w:numPr>
              <w:tabs>
                <w:tab w:val="left" w:pos="408"/>
              </w:tabs>
              <w:ind w:left="0" w:firstLine="34"/>
              <w:jc w:val="both"/>
              <w:rPr>
                <w:rFonts w:eastAsia="Times New Roman" w:cstheme="minorHAnsi"/>
                <w:color w:val="0000FF" w:themeColor="hyperlink"/>
                <w:sz w:val="16"/>
                <w:szCs w:val="16"/>
              </w:rPr>
            </w:pPr>
            <w:r w:rsidRPr="004E2CF9">
              <w:rPr>
                <w:rFonts w:cstheme="minorHAnsi"/>
                <w:sz w:val="16"/>
                <w:szCs w:val="16"/>
              </w:rPr>
              <w:t xml:space="preserve">Pažangos priemonėje </w:t>
            </w:r>
            <w:hyperlink r:id="rId21" w:history="1">
              <w:r w:rsidRPr="004E2CF9">
                <w:rPr>
                  <w:rStyle w:val="Hyperlink"/>
                  <w:rFonts w:eastAsia="Times New Roman" w:cstheme="minorHAnsi"/>
                  <w:sz w:val="16"/>
                  <w:szCs w:val="16"/>
                  <w:u w:val="none"/>
                </w:rPr>
                <w:t xml:space="preserve"> „Skatinti įmones pereiti link neutralios klimatui ekonomikos“ patvirtintos veiklos; </w:t>
              </w:r>
            </w:hyperlink>
          </w:p>
          <w:p w:rsidR="008F2B6A" w:rsidRPr="004E2CF9" w:rsidRDefault="008F2B6A" w:rsidP="008F2B6A">
            <w:pPr>
              <w:pStyle w:val="ListParagraph"/>
              <w:numPr>
                <w:ilvl w:val="0"/>
                <w:numId w:val="34"/>
              </w:numPr>
              <w:tabs>
                <w:tab w:val="left" w:pos="408"/>
              </w:tabs>
              <w:ind w:left="0" w:firstLine="34"/>
              <w:jc w:val="both"/>
              <w:rPr>
                <w:rStyle w:val="Hyperlink"/>
                <w:rFonts w:eastAsia="Times New Roman" w:cstheme="minorHAnsi"/>
                <w:sz w:val="16"/>
                <w:szCs w:val="16"/>
                <w:u w:val="none"/>
              </w:rPr>
            </w:pPr>
            <w:r w:rsidRPr="004E2CF9">
              <w:rPr>
                <w:rFonts w:cstheme="minorHAnsi"/>
                <w:sz w:val="16"/>
                <w:szCs w:val="16"/>
              </w:rPr>
              <w:t xml:space="preserve">Įkurta </w:t>
            </w:r>
            <w:hyperlink r:id="rId22" w:history="1">
              <w:r w:rsidRPr="004E2CF9">
                <w:rPr>
                  <w:rStyle w:val="Hyperlink"/>
                  <w:rFonts w:eastAsia="Times New Roman" w:cstheme="minorHAnsi"/>
                  <w:sz w:val="16"/>
                  <w:szCs w:val="16"/>
                  <w:u w:val="none"/>
                </w:rPr>
                <w:t>Nacionalinė pramonės skaitmeninimo platforma „Pramonė 4.0“</w:t>
              </w:r>
            </w:hyperlink>
            <w:r w:rsidRPr="004E2CF9">
              <w:rPr>
                <w:rStyle w:val="Hyperlink"/>
                <w:rFonts w:eastAsia="Times New Roman" w:cstheme="minorHAnsi"/>
                <w:sz w:val="16"/>
                <w:szCs w:val="16"/>
                <w:u w:val="none"/>
              </w:rPr>
              <w:t>;</w:t>
            </w:r>
          </w:p>
          <w:p w:rsidR="008F2B6A" w:rsidRPr="004E2CF9" w:rsidRDefault="008F2B6A" w:rsidP="008F2B6A">
            <w:pPr>
              <w:pStyle w:val="ListParagraph"/>
              <w:numPr>
                <w:ilvl w:val="0"/>
                <w:numId w:val="34"/>
              </w:numPr>
              <w:tabs>
                <w:tab w:val="left" w:pos="408"/>
              </w:tabs>
              <w:ind w:left="0" w:firstLine="34"/>
              <w:jc w:val="both"/>
              <w:rPr>
                <w:rStyle w:val="Hyperlink"/>
                <w:rFonts w:eastAsia="Times New Roman" w:cstheme="minorHAnsi"/>
                <w:sz w:val="16"/>
                <w:szCs w:val="16"/>
                <w:u w:val="none"/>
              </w:rPr>
            </w:pPr>
            <w:r w:rsidRPr="004E2CF9">
              <w:rPr>
                <w:rFonts w:cstheme="minorHAnsi"/>
                <w:sz w:val="16"/>
                <w:szCs w:val="16"/>
              </w:rPr>
              <w:t xml:space="preserve">Parengtas </w:t>
            </w:r>
            <w:hyperlink r:id="rId23" w:history="1">
              <w:r w:rsidRPr="004E2CF9">
                <w:rPr>
                  <w:rStyle w:val="Hyperlink"/>
                  <w:rFonts w:eastAsia="Times New Roman" w:cstheme="minorHAnsi"/>
                  <w:sz w:val="16"/>
                  <w:szCs w:val="16"/>
                  <w:u w:val="none"/>
                </w:rPr>
                <w:t>Lietuvos pramonės skaitmenizavimo kelrodis 2019−2030 m</w:t>
              </w:r>
            </w:hyperlink>
            <w:r w:rsidRPr="004E2CF9">
              <w:rPr>
                <w:rStyle w:val="Hyperlink"/>
                <w:rFonts w:eastAsia="Times New Roman" w:cstheme="minorHAnsi"/>
                <w:sz w:val="16"/>
                <w:szCs w:val="16"/>
                <w:u w:val="none"/>
              </w:rPr>
              <w:t>.;</w:t>
            </w:r>
          </w:p>
          <w:p w:rsidR="008F2B6A" w:rsidRPr="004E2CF9" w:rsidRDefault="008F2B6A" w:rsidP="008F2B6A">
            <w:pPr>
              <w:pStyle w:val="ListParagraph"/>
              <w:numPr>
                <w:ilvl w:val="0"/>
                <w:numId w:val="34"/>
              </w:numPr>
              <w:tabs>
                <w:tab w:val="left" w:pos="408"/>
              </w:tabs>
              <w:ind w:left="0" w:firstLine="34"/>
              <w:jc w:val="both"/>
              <w:rPr>
                <w:rStyle w:val="Hyperlink"/>
                <w:rFonts w:eastAsia="Times New Roman" w:cstheme="minorHAnsi"/>
                <w:sz w:val="16"/>
                <w:szCs w:val="16"/>
                <w:u w:val="none"/>
              </w:rPr>
            </w:pPr>
            <w:r w:rsidRPr="004E2CF9">
              <w:rPr>
                <w:rFonts w:cstheme="minorHAnsi"/>
                <w:sz w:val="16"/>
                <w:szCs w:val="16"/>
              </w:rPr>
              <w:t xml:space="preserve">Parengtas </w:t>
            </w:r>
            <w:hyperlink r:id="rId24" w:history="1">
              <w:r w:rsidRPr="004E2CF9">
                <w:rPr>
                  <w:rStyle w:val="Hyperlink"/>
                  <w:rFonts w:eastAsia="Times New Roman" w:cstheme="minorHAnsi"/>
                  <w:sz w:val="16"/>
                  <w:szCs w:val="16"/>
                  <w:u w:val="none"/>
                </w:rPr>
                <w:t>Lietuvos pramonės perėjimo prie žiedinės ekonomikos kelrodis</w:t>
              </w:r>
            </w:hyperlink>
            <w:r w:rsidRPr="004E2CF9">
              <w:rPr>
                <w:rStyle w:val="Hyperlink"/>
                <w:rFonts w:eastAsia="Times New Roman" w:cstheme="minorHAnsi"/>
                <w:sz w:val="16"/>
                <w:szCs w:val="16"/>
                <w:u w:val="none"/>
              </w:rPr>
              <w:t>;</w:t>
            </w:r>
          </w:p>
          <w:p w:rsidR="008F2B6A" w:rsidRPr="004E2CF9" w:rsidRDefault="008F2B6A" w:rsidP="008F2B6A">
            <w:pPr>
              <w:pStyle w:val="ListParagraph"/>
              <w:numPr>
                <w:ilvl w:val="0"/>
                <w:numId w:val="34"/>
              </w:numPr>
              <w:tabs>
                <w:tab w:val="left" w:pos="408"/>
              </w:tabs>
              <w:ind w:left="0" w:firstLine="34"/>
              <w:jc w:val="both"/>
              <w:rPr>
                <w:rStyle w:val="Hyperlink"/>
                <w:rFonts w:eastAsia="Times New Roman" w:cstheme="minorHAnsi"/>
                <w:sz w:val="16"/>
                <w:szCs w:val="16"/>
                <w:u w:val="none"/>
              </w:rPr>
            </w:pPr>
            <w:r w:rsidRPr="004E2CF9">
              <w:rPr>
                <w:rFonts w:eastAsia="Times New Roman" w:cstheme="minorHAnsi"/>
                <w:sz w:val="16"/>
                <w:szCs w:val="16"/>
              </w:rPr>
              <w:t xml:space="preserve">Įgyvendintas projektas sumaniajai specializacijai </w:t>
            </w:r>
            <w:proofErr w:type="spellStart"/>
            <w:r w:rsidRPr="004E2CF9">
              <w:rPr>
                <w:rFonts w:eastAsia="Times New Roman" w:cstheme="minorHAnsi"/>
                <w:sz w:val="16"/>
                <w:szCs w:val="16"/>
              </w:rPr>
              <w:t>fasilituoti</w:t>
            </w:r>
            <w:proofErr w:type="spellEnd"/>
            <w:r w:rsidRPr="004E2CF9">
              <w:rPr>
                <w:rFonts w:eastAsia="Times New Roman" w:cstheme="minorHAnsi"/>
                <w:sz w:val="16"/>
                <w:szCs w:val="16"/>
              </w:rPr>
              <w:t xml:space="preserve"> pramonės įmonėse </w:t>
            </w:r>
            <w:hyperlink r:id="rId25" w:history="1">
              <w:r w:rsidRPr="004E2CF9">
                <w:rPr>
                  <w:rStyle w:val="Hyperlink"/>
                  <w:rFonts w:eastAsia="Times New Roman" w:cstheme="minorHAnsi"/>
                  <w:sz w:val="16"/>
                  <w:szCs w:val="16"/>
                  <w:u w:val="none"/>
                  <w:lang w:eastAsia="en-GB"/>
                </w:rPr>
                <w:t>„SMART INOTECH PRAMONEI“,</w:t>
              </w:r>
            </w:hyperlink>
          </w:p>
          <w:p w:rsidR="008F2B6A" w:rsidRPr="004E2CF9" w:rsidRDefault="008F2B6A" w:rsidP="008F2B6A">
            <w:pPr>
              <w:tabs>
                <w:tab w:val="left" w:pos="408"/>
              </w:tabs>
              <w:ind w:firstLine="34"/>
              <w:jc w:val="both"/>
              <w:rPr>
                <w:rStyle w:val="Hyperlink"/>
                <w:rFonts w:cstheme="minorHAnsi"/>
                <w:sz w:val="16"/>
                <w:szCs w:val="16"/>
                <w:u w:val="none"/>
              </w:rPr>
            </w:pPr>
            <w:r w:rsidRPr="004E2CF9">
              <w:rPr>
                <w:rFonts w:cstheme="minorHAnsi"/>
                <w:sz w:val="16"/>
                <w:szCs w:val="16"/>
              </w:rPr>
              <w:t xml:space="preserve">7. </w:t>
            </w:r>
            <w:r w:rsidR="00EA6AFD">
              <w:fldChar w:fldCharType="begin"/>
            </w:r>
            <w:r w:rsidR="00EA6AFD">
              <w:instrText>HYPERLINK "https://s3platform.jrc.ec.europa.eu/digital-innovation-hubs-tool"</w:instrText>
            </w:r>
            <w:r w:rsidR="00EA6AFD">
              <w:fldChar w:fldCharType="separate"/>
            </w:r>
            <w:r w:rsidRPr="004E2CF9">
              <w:rPr>
                <w:rStyle w:val="Hyperlink"/>
                <w:rFonts w:cstheme="minorHAnsi"/>
                <w:sz w:val="16"/>
                <w:szCs w:val="16"/>
                <w:u w:val="none"/>
              </w:rPr>
              <w:t>Atrinkti Lietuvos kandidatai į ESIC</w:t>
            </w:r>
            <w:r w:rsidR="00EA6AFD">
              <w:rPr>
                <w:rStyle w:val="Hyperlink"/>
                <w:rFonts w:cstheme="minorHAnsi"/>
                <w:sz w:val="16"/>
                <w:szCs w:val="16"/>
                <w:u w:val="none"/>
              </w:rPr>
              <w:fldChar w:fldCharType="end"/>
            </w:r>
            <w:r w:rsidRPr="004E2CF9">
              <w:rPr>
                <w:rStyle w:val="Hyperlink"/>
                <w:rFonts w:cstheme="minorHAnsi"/>
                <w:sz w:val="16"/>
                <w:szCs w:val="16"/>
                <w:u w:val="none"/>
              </w:rPr>
              <w:t xml:space="preserve"> (Europos skaitmeninių inovacijų centrus)</w:t>
            </w:r>
          </w:p>
          <w:p w:rsidR="008F2B6A" w:rsidRPr="004E2CF9" w:rsidRDefault="008F2B6A" w:rsidP="008F2B6A">
            <w:pPr>
              <w:rPr>
                <w:rFonts w:cstheme="minorHAnsi"/>
                <w:sz w:val="16"/>
                <w:szCs w:val="16"/>
              </w:rPr>
            </w:pPr>
            <w:r w:rsidRPr="004E2CF9">
              <w:rPr>
                <w:rFonts w:cstheme="minorHAnsi"/>
                <w:sz w:val="16"/>
                <w:szCs w:val="16"/>
              </w:rPr>
              <w:t xml:space="preserve">8. </w:t>
            </w:r>
            <w:r w:rsidR="00EA6AFD">
              <w:fldChar w:fldCharType="begin"/>
            </w:r>
            <w:r w:rsidR="00EA6AFD">
              <w:instrText>HYPERLINK "https://www.e-tar.lt/portal/lt/legalAct/9f349d40221011edb4cae1b158f98ea5"</w:instrText>
            </w:r>
            <w:r w:rsidR="00EA6AFD">
              <w:fldChar w:fldCharType="separate"/>
            </w:r>
            <w:r w:rsidRPr="004E2CF9">
              <w:rPr>
                <w:rStyle w:val="Hyperlink"/>
                <w:rFonts w:cstheme="minorHAnsi"/>
                <w:sz w:val="16"/>
                <w:szCs w:val="16"/>
                <w:u w:val="none"/>
              </w:rPr>
              <w:t>Patvirtinta  Koncepcija</w:t>
            </w:r>
            <w:r w:rsidR="00EA6AFD">
              <w:rPr>
                <w:rStyle w:val="Hyperlink"/>
                <w:rFonts w:cstheme="minorHAnsi"/>
                <w:sz w:val="16"/>
                <w:szCs w:val="16"/>
                <w:u w:val="none"/>
              </w:rPr>
              <w:fldChar w:fldCharType="end"/>
            </w:r>
            <w:r w:rsidRPr="004E2CF9">
              <w:rPr>
                <w:rFonts w:cstheme="minorHAnsi"/>
                <w:sz w:val="16"/>
                <w:szCs w:val="16"/>
              </w:rPr>
              <w:t>.</w:t>
            </w:r>
          </w:p>
        </w:tc>
        <w:tc>
          <w:tcPr>
            <w:tcW w:w="5103" w:type="dxa"/>
          </w:tcPr>
          <w:p w:rsidR="008F2B6A" w:rsidRPr="004E2CF9" w:rsidRDefault="008F2B6A" w:rsidP="008F2B6A">
            <w:pPr>
              <w:spacing w:after="200"/>
              <w:jc w:val="both"/>
              <w:rPr>
                <w:rFonts w:eastAsia="Times New Roman" w:cstheme="minorHAnsi"/>
                <w:sz w:val="16"/>
                <w:szCs w:val="16"/>
              </w:rPr>
            </w:pPr>
            <w:r w:rsidRPr="004E2CF9">
              <w:rPr>
                <w:rFonts w:eastAsia="Times New Roman" w:cstheme="minorHAnsi"/>
                <w:sz w:val="16"/>
                <w:szCs w:val="16"/>
              </w:rPr>
              <w:t>Koncepcija nustato  Sumanios specializacijos prioritetus ir tematikas. Jais remiantis  suformuluoti Lietuvos skaitmeninimo tikslai ir priemonės,  perėjimo prie žiedinės ekonomikos kryptys. Priemonės, susijusios su pramonės transformacijos įgyvendinimu, numatytos EIM Ekonomikos transformacijos ir konkurencingumo plėtros programoje (PP) ir  pažangos priemonėje „Skatinti įmones pereiti link neutralios klimatui ekonomikos“ remiantis:</w:t>
            </w:r>
          </w:p>
          <w:p w:rsidR="008F2B6A" w:rsidRPr="004E2CF9" w:rsidRDefault="008F2B6A" w:rsidP="008F2B6A">
            <w:pPr>
              <w:numPr>
                <w:ilvl w:val="0"/>
                <w:numId w:val="28"/>
              </w:numPr>
              <w:ind w:left="714" w:hanging="357"/>
              <w:contextualSpacing/>
              <w:rPr>
                <w:rFonts w:eastAsia="Times New Roman" w:cstheme="minorHAnsi"/>
                <w:sz w:val="16"/>
                <w:szCs w:val="16"/>
              </w:rPr>
            </w:pPr>
            <w:r w:rsidRPr="004E2CF9">
              <w:rPr>
                <w:rFonts w:eastAsia="Times New Roman" w:cstheme="minorHAnsi"/>
                <w:sz w:val="16"/>
                <w:szCs w:val="16"/>
              </w:rPr>
              <w:t xml:space="preserve">Kartu su EK parengtu </w:t>
            </w:r>
            <w:hyperlink r:id="rId26" w:history="1">
              <w:r w:rsidRPr="004E2CF9">
                <w:rPr>
                  <w:rFonts w:eastAsia="Times New Roman" w:cstheme="minorHAnsi"/>
                  <w:sz w:val="16"/>
                  <w:szCs w:val="16"/>
                </w:rPr>
                <w:t>Lietuvos pramonės skaitmenizavimo kelrodžiu 2019−2030 m</w:t>
              </w:r>
            </w:hyperlink>
            <w:r w:rsidRPr="004E2CF9">
              <w:rPr>
                <w:rFonts w:eastAsia="Times New Roman" w:cstheme="minorHAnsi"/>
                <w:sz w:val="16"/>
                <w:szCs w:val="16"/>
              </w:rPr>
              <w:t>;</w:t>
            </w:r>
          </w:p>
          <w:p w:rsidR="008F2B6A" w:rsidRPr="004E2CF9" w:rsidRDefault="008F2B6A" w:rsidP="008F2B6A">
            <w:pPr>
              <w:numPr>
                <w:ilvl w:val="0"/>
                <w:numId w:val="28"/>
              </w:numPr>
              <w:ind w:left="714" w:hanging="357"/>
              <w:contextualSpacing/>
              <w:rPr>
                <w:rFonts w:eastAsia="Times New Roman" w:cstheme="minorHAnsi"/>
                <w:sz w:val="16"/>
                <w:szCs w:val="16"/>
              </w:rPr>
            </w:pPr>
            <w:r w:rsidRPr="004E2CF9">
              <w:rPr>
                <w:rFonts w:eastAsia="Times New Roman" w:cstheme="minorHAnsi"/>
                <w:sz w:val="16"/>
                <w:szCs w:val="16"/>
              </w:rPr>
              <w:t>Lietuvos pramonės perėjimo prie žiedinės ekonomikos veiksmų planu.</w:t>
            </w:r>
          </w:p>
          <w:p w:rsidR="008F2B6A" w:rsidRPr="004E2CF9" w:rsidRDefault="008F2B6A" w:rsidP="008F2B6A">
            <w:pPr>
              <w:pStyle w:val="ListParagraph"/>
              <w:numPr>
                <w:ilvl w:val="0"/>
                <w:numId w:val="28"/>
              </w:numPr>
              <w:ind w:left="714" w:hanging="357"/>
              <w:rPr>
                <w:rFonts w:eastAsia="Times New Roman" w:cstheme="minorHAnsi"/>
                <w:sz w:val="16"/>
                <w:szCs w:val="16"/>
              </w:rPr>
            </w:pPr>
            <w:r w:rsidRPr="004E2CF9">
              <w:rPr>
                <w:rFonts w:eastAsia="Times New Roman" w:cstheme="minorHAnsi"/>
                <w:sz w:val="16"/>
                <w:szCs w:val="16"/>
              </w:rPr>
              <w:t>Lietuvos pramonės pereinamasis laikotarpis bus valdomas3 priemonėmis PP, turinčiomis tiesiogines sąsajas su Sumaniosios  specializacijos prioritetais</w:t>
            </w:r>
          </w:p>
          <w:p w:rsidR="008F2B6A" w:rsidRPr="004E2CF9" w:rsidRDefault="008F2B6A" w:rsidP="008F2B6A">
            <w:pPr>
              <w:numPr>
                <w:ilvl w:val="0"/>
                <w:numId w:val="29"/>
              </w:numPr>
              <w:spacing w:after="200"/>
              <w:contextualSpacing/>
              <w:rPr>
                <w:rFonts w:eastAsia="Times New Roman" w:cstheme="minorHAnsi"/>
                <w:sz w:val="16"/>
                <w:szCs w:val="16"/>
              </w:rPr>
            </w:pPr>
            <w:r w:rsidRPr="004E2CF9">
              <w:rPr>
                <w:rFonts w:eastAsia="Times New Roman" w:cstheme="minorHAnsi"/>
                <w:sz w:val="16"/>
                <w:szCs w:val="16"/>
              </w:rPr>
              <w:t xml:space="preserve">Sukurti paskatų sistemą, skatinančią pramonės įmones skaitmenizuotis. </w:t>
            </w:r>
          </w:p>
          <w:p w:rsidR="008F2B6A" w:rsidRPr="004E2CF9" w:rsidRDefault="008F2B6A" w:rsidP="008F2B6A">
            <w:pPr>
              <w:numPr>
                <w:ilvl w:val="0"/>
                <w:numId w:val="29"/>
              </w:numPr>
              <w:spacing w:after="200"/>
              <w:contextualSpacing/>
              <w:rPr>
                <w:rFonts w:eastAsia="Times New Roman" w:cstheme="minorHAnsi"/>
                <w:sz w:val="16"/>
                <w:szCs w:val="16"/>
              </w:rPr>
            </w:pPr>
            <w:r w:rsidRPr="004E2CF9">
              <w:rPr>
                <w:rFonts w:eastAsia="Times New Roman" w:cstheme="minorHAnsi"/>
                <w:sz w:val="16"/>
                <w:szCs w:val="16"/>
              </w:rPr>
              <w:t xml:space="preserve">Sukurti paskatų sistemą, skatinančią pramonės įmones pereiti prie žiedinės ekonomikos. </w:t>
            </w:r>
          </w:p>
          <w:p w:rsidR="008F2B6A" w:rsidRPr="004E2CF9" w:rsidRDefault="008F2B6A" w:rsidP="008F2B6A">
            <w:pPr>
              <w:rPr>
                <w:rFonts w:cstheme="minorHAnsi"/>
                <w:i/>
                <w:sz w:val="16"/>
                <w:szCs w:val="16"/>
                <w:lang w:val="en-GB"/>
              </w:rPr>
            </w:pPr>
            <w:r w:rsidRPr="004E2CF9">
              <w:rPr>
                <w:rFonts w:eastAsia="Times New Roman" w:cstheme="minorHAnsi"/>
                <w:sz w:val="16"/>
                <w:szCs w:val="16"/>
              </w:rPr>
              <w:t xml:space="preserve">Skatinti talentų ir kompetencijų pasiūlą pažangiai ekonomikai. EIM  Ekonomikos transformacijos ir konkurencingumo plėtros programoje numatytos priemonės, kurios įtakos pokyčius ir veiksmus dėl pramonės pertvarkos. </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noProof/>
                <w:sz w:val="16"/>
                <w:szCs w:val="16"/>
              </w:rPr>
              <w:t xml:space="preserve">7. </w:t>
            </w:r>
            <w:r w:rsidRPr="004E2CF9">
              <w:rPr>
                <w:rFonts w:cstheme="minorHAnsi"/>
                <w:sz w:val="16"/>
                <w:szCs w:val="16"/>
              </w:rPr>
              <w:t xml:space="preserve"> Priemonės, kuriomis stiprinamas bendradarbiavimas su partneriais už tam tikros valstybės narės ribų prioritetinėse srityse ir kurios yra remiamos pažangiosios specializacijos strategija.</w:t>
            </w:r>
          </w:p>
          <w:p w:rsidR="008F2B6A" w:rsidRPr="004E2CF9" w:rsidRDefault="008F2B6A" w:rsidP="008F2B6A">
            <w:pPr>
              <w:rPr>
                <w:rFonts w:cstheme="minorHAnsi"/>
                <w:sz w:val="16"/>
                <w:szCs w:val="16"/>
              </w:rPr>
            </w:pPr>
          </w:p>
        </w:tc>
        <w:tc>
          <w:tcPr>
            <w:tcW w:w="1276" w:type="dxa"/>
          </w:tcPr>
          <w:p w:rsidR="008F2B6A" w:rsidRPr="004E2CF9" w:rsidRDefault="00110817" w:rsidP="008F2B6A">
            <w:pPr>
              <w:rPr>
                <w:rFonts w:cstheme="minorHAnsi"/>
                <w:sz w:val="16"/>
                <w:szCs w:val="16"/>
              </w:rPr>
            </w:pPr>
            <w:r w:rsidRPr="004E2CF9">
              <w:rPr>
                <w:rFonts w:cstheme="minorHAnsi"/>
                <w:sz w:val="16"/>
                <w:szCs w:val="16"/>
              </w:rPr>
              <w:t>Taip</w:t>
            </w:r>
          </w:p>
        </w:tc>
        <w:tc>
          <w:tcPr>
            <w:tcW w:w="2268" w:type="dxa"/>
          </w:tcPr>
          <w:p w:rsidR="00E41462" w:rsidRDefault="00E41462" w:rsidP="00E41462">
            <w:pPr>
              <w:tabs>
                <w:tab w:val="left" w:pos="425"/>
              </w:tabs>
              <w:autoSpaceDE w:val="0"/>
              <w:autoSpaceDN w:val="0"/>
              <w:adjustRightInd w:val="0"/>
              <w:jc w:val="both"/>
              <w:rPr>
                <w:rFonts w:eastAsia="Times New Roman" w:cstheme="minorHAnsi"/>
                <w:bCs/>
                <w:sz w:val="16"/>
                <w:szCs w:val="16"/>
              </w:rPr>
            </w:pPr>
            <w:r>
              <w:rPr>
                <w:sz w:val="16"/>
                <w:szCs w:val="16"/>
              </w:rPr>
              <w:t xml:space="preserve">1. </w:t>
            </w:r>
            <w:r w:rsidR="00EA6AFD">
              <w:fldChar w:fldCharType="begin"/>
            </w:r>
            <w:r w:rsidR="00EA6AFD">
              <w:instrText>HYPERLINK "https://eimin.lrv.lt/uploads/eimin/documents/files/2019-01-04_inovacij%C5%B3%20%C5%BEem%C4%97lapio%20isk_%20Nr_%204-5.pdf"</w:instrText>
            </w:r>
            <w:r w:rsidR="00EA6AFD">
              <w:fldChar w:fldCharType="separate"/>
            </w:r>
            <w:r w:rsidR="00EA6AFD">
              <w:fldChar w:fldCharType="end"/>
            </w:r>
            <w:hyperlink r:id="rId27" w:history="1">
              <w:r w:rsidR="008F2B6A" w:rsidRPr="00E41462">
                <w:rPr>
                  <w:rStyle w:val="Hyperlink"/>
                  <w:rFonts w:cstheme="minorHAnsi"/>
                  <w:sz w:val="16"/>
                  <w:szCs w:val="16"/>
                  <w:u w:val="none"/>
                </w:rPr>
                <w:t>Patvirtintas prioritetinių eksporto ir bendradarbiavimo inovacijų srityje rinkų sąrašas</w:t>
              </w:r>
            </w:hyperlink>
            <w:r w:rsidR="008F2B6A" w:rsidRPr="00E41462">
              <w:rPr>
                <w:rStyle w:val="Hyperlink"/>
                <w:rFonts w:cstheme="minorHAnsi"/>
                <w:sz w:val="16"/>
                <w:szCs w:val="16"/>
                <w:u w:val="none"/>
              </w:rPr>
              <w:t>;</w:t>
            </w:r>
          </w:p>
          <w:p w:rsidR="00E41462" w:rsidRDefault="00E41462" w:rsidP="00E41462">
            <w:pPr>
              <w:tabs>
                <w:tab w:val="left" w:pos="425"/>
              </w:tabs>
              <w:autoSpaceDE w:val="0"/>
              <w:autoSpaceDN w:val="0"/>
              <w:adjustRightInd w:val="0"/>
              <w:jc w:val="both"/>
              <w:rPr>
                <w:rFonts w:eastAsia="Times New Roman" w:cstheme="minorHAnsi"/>
                <w:bCs/>
                <w:sz w:val="16"/>
                <w:szCs w:val="16"/>
              </w:rPr>
            </w:pPr>
            <w:r>
              <w:rPr>
                <w:rFonts w:eastAsia="Times New Roman" w:cstheme="minorHAnsi"/>
                <w:bCs/>
                <w:sz w:val="16"/>
                <w:szCs w:val="16"/>
              </w:rPr>
              <w:t xml:space="preserve">2. </w:t>
            </w:r>
            <w:r w:rsidR="008F2B6A" w:rsidRPr="00E41462">
              <w:rPr>
                <w:rFonts w:eastAsia="Times New Roman" w:cstheme="minorHAnsi"/>
                <w:bCs/>
                <w:sz w:val="16"/>
                <w:szCs w:val="16"/>
              </w:rPr>
              <w:t xml:space="preserve">Pagal ŠMSM parengtus užsienio tyrėjų pritraukimo modelį bei </w:t>
            </w:r>
            <w:hyperlink r:id="rId28" w:history="1">
              <w:r w:rsidR="008F2B6A" w:rsidRPr="00E41462">
                <w:rPr>
                  <w:rFonts w:eastAsia="Times New Roman" w:cstheme="minorHAnsi"/>
                  <w:bCs/>
                  <w:color w:val="0000FF" w:themeColor="hyperlink"/>
                  <w:sz w:val="16"/>
                  <w:szCs w:val="16"/>
                </w:rPr>
                <w:t>studiją</w:t>
              </w:r>
            </w:hyperlink>
            <w:r w:rsidR="008F2B6A" w:rsidRPr="00E41462">
              <w:rPr>
                <w:rFonts w:eastAsia="Times New Roman" w:cstheme="minorHAnsi"/>
                <w:bCs/>
                <w:color w:val="0000FF" w:themeColor="hyperlink"/>
                <w:sz w:val="16"/>
                <w:szCs w:val="16"/>
              </w:rPr>
              <w:t xml:space="preserve">, įgyvendintos </w:t>
            </w:r>
            <w:r w:rsidR="008F2B6A" w:rsidRPr="00E41462">
              <w:rPr>
                <w:rFonts w:eastAsia="Times New Roman" w:cstheme="minorHAnsi"/>
                <w:bCs/>
                <w:sz w:val="16"/>
                <w:szCs w:val="16"/>
              </w:rPr>
              <w:t>2 pilotinės užsienio tyrėjų pritraukimo programos: ,,</w:t>
            </w:r>
            <w:hyperlink r:id="rId29" w:history="1">
              <w:r w:rsidR="008F2B6A" w:rsidRPr="00E41462">
                <w:rPr>
                  <w:rFonts w:eastAsia="Times New Roman" w:cstheme="minorHAnsi"/>
                  <w:bCs/>
                  <w:color w:val="0000FF" w:themeColor="hyperlink"/>
                  <w:sz w:val="16"/>
                  <w:szCs w:val="16"/>
                </w:rPr>
                <w:t>Mokslininkų iš užsienio pritraukimas vykdyti mokslinius tyrimus</w:t>
              </w:r>
            </w:hyperlink>
            <w:r w:rsidR="008F2B6A" w:rsidRPr="00E41462">
              <w:rPr>
                <w:rFonts w:eastAsia="Times New Roman" w:cstheme="minorHAnsi"/>
                <w:bCs/>
                <w:sz w:val="16"/>
                <w:szCs w:val="16"/>
              </w:rPr>
              <w:t>“ ir „</w:t>
            </w:r>
            <w:hyperlink r:id="rId30" w:history="1">
              <w:r w:rsidR="008F2B6A" w:rsidRPr="00E41462">
                <w:rPr>
                  <w:rStyle w:val="Hyperlink"/>
                  <w:rFonts w:eastAsia="Times New Roman" w:cstheme="minorHAnsi"/>
                  <w:bCs/>
                  <w:sz w:val="16"/>
                  <w:szCs w:val="16"/>
                </w:rPr>
                <w:t>Valstybės profesorių programa</w:t>
              </w:r>
            </w:hyperlink>
            <w:r w:rsidR="008F2B6A" w:rsidRPr="00E41462">
              <w:rPr>
                <w:rFonts w:eastAsia="Times New Roman" w:cstheme="minorHAnsi"/>
                <w:bCs/>
                <w:color w:val="0000FF" w:themeColor="hyperlink"/>
                <w:sz w:val="16"/>
                <w:szCs w:val="16"/>
              </w:rPr>
              <w:t>“</w:t>
            </w:r>
            <w:r w:rsidR="008F2B6A" w:rsidRPr="00E41462">
              <w:rPr>
                <w:rFonts w:cstheme="minorHAnsi"/>
                <w:color w:val="0000FF" w:themeColor="hyperlink"/>
                <w:sz w:val="16"/>
                <w:szCs w:val="16"/>
              </w:rPr>
              <w:t>;</w:t>
            </w:r>
          </w:p>
          <w:p w:rsidR="00E41462" w:rsidRDefault="00E41462" w:rsidP="00E41462">
            <w:pPr>
              <w:tabs>
                <w:tab w:val="left" w:pos="425"/>
              </w:tabs>
              <w:autoSpaceDE w:val="0"/>
              <w:autoSpaceDN w:val="0"/>
              <w:adjustRightInd w:val="0"/>
              <w:jc w:val="both"/>
              <w:rPr>
                <w:rFonts w:eastAsia="Times New Roman" w:cstheme="minorHAnsi"/>
                <w:bCs/>
                <w:sz w:val="16"/>
                <w:szCs w:val="16"/>
              </w:rPr>
            </w:pPr>
            <w:r>
              <w:rPr>
                <w:rFonts w:eastAsia="Times New Roman" w:cstheme="minorHAnsi"/>
                <w:bCs/>
                <w:sz w:val="16"/>
                <w:szCs w:val="16"/>
              </w:rPr>
              <w:t xml:space="preserve">3. </w:t>
            </w:r>
            <w:r w:rsidR="00EA6AFD">
              <w:fldChar w:fldCharType="begin"/>
            </w:r>
            <w:r w:rsidR="00EA6AFD">
              <w:instrText>HYPERLINK "https://www.e-tar.lt/portal/lt/legalAct/9d68a82009ac11edb4cae1b158f98ea5/asr"</w:instrText>
            </w:r>
            <w:r w:rsidR="00EA6AFD">
              <w:fldChar w:fldCharType="separate"/>
            </w:r>
            <w:r w:rsidR="008F2B6A" w:rsidRPr="00E41462">
              <w:rPr>
                <w:rStyle w:val="Hyperlink"/>
                <w:rFonts w:cstheme="minorHAnsi"/>
                <w:sz w:val="16"/>
                <w:szCs w:val="16"/>
              </w:rPr>
              <w:t>Patvirtintas Ekonomikos transformacijos ir konkurencingumo plėtros programos pažangos priemonės „Sukurti nuoseklią inovacinės veiklos skatinimo sistemą“ aprašas</w:t>
            </w:r>
            <w:r w:rsidR="00EA6AFD">
              <w:rPr>
                <w:rStyle w:val="Hyperlink"/>
                <w:rFonts w:cstheme="minorHAnsi"/>
                <w:sz w:val="16"/>
                <w:szCs w:val="16"/>
              </w:rPr>
              <w:fldChar w:fldCharType="end"/>
            </w:r>
            <w:r w:rsidR="008F2B6A" w:rsidRPr="00E41462">
              <w:rPr>
                <w:rFonts w:cstheme="minorHAnsi"/>
                <w:color w:val="0000FF" w:themeColor="hyperlink"/>
                <w:sz w:val="16"/>
                <w:szCs w:val="16"/>
              </w:rPr>
              <w:t>;</w:t>
            </w:r>
          </w:p>
          <w:p w:rsidR="00E41462" w:rsidRDefault="00E41462" w:rsidP="00E41462">
            <w:pPr>
              <w:tabs>
                <w:tab w:val="left" w:pos="425"/>
              </w:tabs>
              <w:autoSpaceDE w:val="0"/>
              <w:autoSpaceDN w:val="0"/>
              <w:adjustRightInd w:val="0"/>
              <w:jc w:val="both"/>
              <w:rPr>
                <w:rFonts w:eastAsia="Times New Roman" w:cstheme="minorHAnsi"/>
                <w:bCs/>
                <w:color w:val="0000FF" w:themeColor="hyperlink"/>
                <w:sz w:val="16"/>
                <w:szCs w:val="16"/>
              </w:rPr>
            </w:pPr>
            <w:r>
              <w:rPr>
                <w:rFonts w:eastAsia="Times New Roman" w:cstheme="minorHAnsi"/>
                <w:bCs/>
                <w:sz w:val="16"/>
                <w:szCs w:val="16"/>
              </w:rPr>
              <w:t xml:space="preserve">4. </w:t>
            </w:r>
            <w:r w:rsidR="008F2B6A" w:rsidRPr="00E41462">
              <w:rPr>
                <w:rFonts w:cstheme="minorHAnsi"/>
                <w:color w:val="0000FF" w:themeColor="hyperlink"/>
                <w:sz w:val="16"/>
                <w:szCs w:val="16"/>
              </w:rPr>
              <w:t>Patvirtintas Mokslo plėtros programos pažangos priemonės „Stiprinti inovacijų ekosistemas mokslo centruose“ aprašas;</w:t>
            </w:r>
          </w:p>
          <w:p w:rsidR="008F2B6A" w:rsidRPr="00E41462" w:rsidRDefault="00E41462" w:rsidP="00E41462">
            <w:pPr>
              <w:tabs>
                <w:tab w:val="left" w:pos="425"/>
              </w:tabs>
              <w:autoSpaceDE w:val="0"/>
              <w:autoSpaceDN w:val="0"/>
              <w:adjustRightInd w:val="0"/>
              <w:jc w:val="both"/>
              <w:rPr>
                <w:rStyle w:val="Hyperlink"/>
                <w:rFonts w:eastAsia="Times New Roman" w:cstheme="minorHAnsi"/>
                <w:bCs/>
                <w:sz w:val="16"/>
                <w:szCs w:val="16"/>
                <w:u w:val="none"/>
              </w:rPr>
            </w:pPr>
            <w:r>
              <w:rPr>
                <w:rFonts w:eastAsia="Times New Roman" w:cstheme="minorHAnsi"/>
                <w:bCs/>
                <w:color w:val="0000FF" w:themeColor="hyperlink"/>
                <w:sz w:val="16"/>
                <w:szCs w:val="16"/>
              </w:rPr>
              <w:t>5.</w:t>
            </w:r>
            <w:r w:rsidR="00944B9F">
              <w:rPr>
                <w:rFonts w:eastAsia="Times New Roman" w:cstheme="minorHAnsi"/>
                <w:bCs/>
                <w:color w:val="0000FF" w:themeColor="hyperlink"/>
                <w:sz w:val="16"/>
                <w:szCs w:val="16"/>
              </w:rPr>
              <w:t xml:space="preserve"> </w:t>
            </w:r>
            <w:r w:rsidR="00EA6AFD">
              <w:fldChar w:fldCharType="begin"/>
            </w:r>
            <w:r w:rsidR="00EA6AFD">
              <w:instrText>HYPERLINK "https://public.tableau.com/app/profile/asta1988/viz/emlapiorankis/emlapis"</w:instrText>
            </w:r>
            <w:r w:rsidR="00EA6AFD">
              <w:fldChar w:fldCharType="separate"/>
            </w:r>
            <w:r w:rsidR="008F2B6A" w:rsidRPr="00E41462">
              <w:rPr>
                <w:rStyle w:val="Hyperlink"/>
                <w:rFonts w:eastAsia="Times New Roman" w:cstheme="minorHAnsi"/>
                <w:bCs/>
                <w:sz w:val="16"/>
                <w:szCs w:val="16"/>
              </w:rPr>
              <w:t>Parengtas interaktyvus tarptautinio bendradarbiavimo moksle įrankis (žemėlapis).</w:t>
            </w:r>
            <w:r w:rsidR="00EA6AFD">
              <w:rPr>
                <w:rStyle w:val="Hyperlink"/>
                <w:rFonts w:eastAsia="Times New Roman" w:cstheme="minorHAnsi"/>
                <w:bCs/>
                <w:sz w:val="16"/>
                <w:szCs w:val="16"/>
              </w:rPr>
              <w:fldChar w:fldCharType="end"/>
            </w:r>
          </w:p>
          <w:p w:rsidR="008F2B6A" w:rsidRPr="00E41462" w:rsidRDefault="008F2B6A" w:rsidP="00E41462">
            <w:pPr>
              <w:rPr>
                <w:rFonts w:cstheme="minorHAnsi"/>
                <w:sz w:val="16"/>
                <w:szCs w:val="16"/>
              </w:rPr>
            </w:pPr>
          </w:p>
        </w:tc>
        <w:tc>
          <w:tcPr>
            <w:tcW w:w="5103" w:type="dxa"/>
          </w:tcPr>
          <w:p w:rsidR="008F2B6A" w:rsidRPr="004E2CF9" w:rsidRDefault="008F2B6A" w:rsidP="008F2B6A">
            <w:pPr>
              <w:jc w:val="both"/>
              <w:rPr>
                <w:rFonts w:eastAsia="Times New Roman" w:cstheme="minorHAnsi"/>
                <w:sz w:val="16"/>
                <w:szCs w:val="16"/>
              </w:rPr>
            </w:pPr>
            <w:r w:rsidRPr="004E2CF9">
              <w:rPr>
                <w:rFonts w:eastAsia="Times New Roman" w:cstheme="minorHAnsi"/>
                <w:sz w:val="16"/>
                <w:szCs w:val="16"/>
              </w:rPr>
              <w:t>Tarptautinis bendradarbiavimas vykdomas 3 srityse, nustatytose ŠMSM bei EIM plėtros programų pažangos priemonėse:</w:t>
            </w:r>
          </w:p>
          <w:p w:rsidR="008F2B6A" w:rsidRPr="004E2CF9" w:rsidRDefault="008F2B6A" w:rsidP="008F2B6A">
            <w:pPr>
              <w:pStyle w:val="ListParagraph"/>
              <w:numPr>
                <w:ilvl w:val="0"/>
                <w:numId w:val="36"/>
              </w:numPr>
              <w:tabs>
                <w:tab w:val="left" w:pos="601"/>
              </w:tabs>
              <w:jc w:val="both"/>
              <w:rPr>
                <w:rFonts w:eastAsia="Times New Roman" w:cstheme="minorHAnsi"/>
                <w:bCs/>
                <w:color w:val="000000" w:themeColor="text1"/>
                <w:sz w:val="16"/>
                <w:szCs w:val="16"/>
              </w:rPr>
            </w:pPr>
            <w:r w:rsidRPr="004E2CF9">
              <w:rPr>
                <w:rFonts w:cstheme="minorHAnsi"/>
                <w:b/>
                <w:sz w:val="16"/>
                <w:szCs w:val="16"/>
              </w:rPr>
              <w:t xml:space="preserve">  Mokslo tarptautiškumo lygio didinimas</w:t>
            </w:r>
            <w:r w:rsidRPr="004E2CF9">
              <w:rPr>
                <w:rFonts w:cstheme="minorHAnsi"/>
                <w:bCs/>
                <w:sz w:val="16"/>
                <w:szCs w:val="16"/>
              </w:rPr>
              <w:t xml:space="preserve"> (</w:t>
            </w:r>
            <w:r w:rsidRPr="004E2CF9">
              <w:rPr>
                <w:rFonts w:eastAsia="Times New Roman" w:cstheme="minorHAnsi"/>
                <w:bCs/>
                <w:color w:val="000000" w:themeColor="text1"/>
                <w:sz w:val="16"/>
                <w:szCs w:val="16"/>
              </w:rPr>
              <w:t xml:space="preserve">Europos horizonto </w:t>
            </w:r>
            <w:proofErr w:type="spellStart"/>
            <w:r w:rsidRPr="004E2CF9">
              <w:rPr>
                <w:rFonts w:eastAsia="Times New Roman" w:cstheme="minorHAnsi"/>
                <w:bCs/>
                <w:color w:val="000000" w:themeColor="text1"/>
                <w:sz w:val="16"/>
                <w:szCs w:val="16"/>
              </w:rPr>
              <w:t>akseleravimo</w:t>
            </w:r>
            <w:proofErr w:type="spellEnd"/>
            <w:r w:rsidRPr="004E2CF9">
              <w:rPr>
                <w:rFonts w:eastAsia="Times New Roman" w:cstheme="minorHAnsi"/>
                <w:bCs/>
                <w:color w:val="000000" w:themeColor="text1"/>
                <w:sz w:val="16"/>
                <w:szCs w:val="16"/>
              </w:rPr>
              <w:t xml:space="preserve"> priemonių planas,</w:t>
            </w:r>
            <w:r w:rsidRPr="004E2CF9">
              <w:rPr>
                <w:rFonts w:eastAsia="Times New Roman" w:cstheme="minorHAnsi"/>
                <w:color w:val="000000"/>
                <w:sz w:val="16"/>
                <w:szCs w:val="16"/>
              </w:rPr>
              <w:t xml:space="preserve"> Lietuvos dalyvavimas tarptautinėse mokslinių tyrimų infrastruktūrose, užsienio tyrėjų pritraukimo modelis kt.);</w:t>
            </w:r>
          </w:p>
          <w:p w:rsidR="008F2B6A" w:rsidRPr="004E2CF9" w:rsidRDefault="008F2B6A" w:rsidP="008F2B6A">
            <w:pPr>
              <w:pStyle w:val="ListParagraph"/>
              <w:numPr>
                <w:ilvl w:val="0"/>
                <w:numId w:val="36"/>
              </w:numPr>
              <w:tabs>
                <w:tab w:val="left" w:pos="371"/>
              </w:tabs>
              <w:jc w:val="both"/>
              <w:rPr>
                <w:rFonts w:eastAsia="Times New Roman" w:cstheme="minorHAnsi"/>
                <w:bCs/>
                <w:color w:val="000000" w:themeColor="text1"/>
                <w:sz w:val="16"/>
                <w:szCs w:val="16"/>
              </w:rPr>
            </w:pPr>
            <w:r w:rsidRPr="004E2CF9">
              <w:rPr>
                <w:rFonts w:cstheme="minorHAnsi"/>
                <w:b/>
                <w:bCs/>
                <w:sz w:val="16"/>
                <w:szCs w:val="16"/>
              </w:rPr>
              <w:t>MVĮ dalyvavimo tarptautinėse MTEPI iniciatyvose skatinimas  Sumaniosios specializacijos srityse (</w:t>
            </w:r>
            <w:r w:rsidRPr="004E2CF9">
              <w:rPr>
                <w:rFonts w:cstheme="minorHAnsi"/>
                <w:bCs/>
                <w:color w:val="000000" w:themeColor="text1"/>
                <w:sz w:val="16"/>
                <w:szCs w:val="16"/>
              </w:rPr>
              <w:t>įmonių tarptautinė tinklaveika, įsitraukimas į MTEPI partnerystės tinklus</w:t>
            </w:r>
            <w:r w:rsidRPr="004E2CF9">
              <w:rPr>
                <w:rFonts w:eastAsia="Times New Roman" w:cstheme="minorHAnsi"/>
                <w:bCs/>
                <w:color w:val="000000" w:themeColor="text1"/>
                <w:sz w:val="16"/>
                <w:szCs w:val="16"/>
              </w:rPr>
              <w:t>);</w:t>
            </w:r>
          </w:p>
          <w:p w:rsidR="008F2B6A" w:rsidRPr="004E2CF9" w:rsidRDefault="008F2B6A" w:rsidP="008F2B6A">
            <w:pPr>
              <w:pStyle w:val="ListParagraph"/>
              <w:numPr>
                <w:ilvl w:val="0"/>
                <w:numId w:val="36"/>
              </w:numPr>
              <w:tabs>
                <w:tab w:val="left" w:pos="317"/>
              </w:tabs>
              <w:jc w:val="both"/>
              <w:rPr>
                <w:rFonts w:cstheme="minorHAnsi"/>
                <w:color w:val="000000"/>
                <w:sz w:val="16"/>
                <w:szCs w:val="16"/>
              </w:rPr>
            </w:pPr>
            <w:r w:rsidRPr="004E2CF9">
              <w:rPr>
                <w:rFonts w:cstheme="minorHAnsi"/>
                <w:b/>
                <w:bCs/>
                <w:sz w:val="16"/>
                <w:szCs w:val="16"/>
              </w:rPr>
              <w:t>Tiesioginių užsienio investicijų pritraukimas</w:t>
            </w:r>
            <w:r w:rsidRPr="004E2CF9">
              <w:rPr>
                <w:rFonts w:cstheme="minorHAnsi"/>
                <w:sz w:val="16"/>
                <w:szCs w:val="16"/>
              </w:rPr>
              <w:t xml:space="preserve"> </w:t>
            </w:r>
            <w:r w:rsidRPr="004E2CF9">
              <w:rPr>
                <w:rFonts w:cstheme="minorHAnsi"/>
                <w:b/>
                <w:bCs/>
                <w:sz w:val="16"/>
                <w:szCs w:val="16"/>
              </w:rPr>
              <w:t xml:space="preserve">Sumaniosios specializacijos srityse </w:t>
            </w:r>
            <w:r w:rsidRPr="004E2CF9">
              <w:rPr>
                <w:rFonts w:cstheme="minorHAnsi"/>
                <w:bCs/>
                <w:sz w:val="16"/>
                <w:szCs w:val="16"/>
              </w:rPr>
              <w:t xml:space="preserve">(investicijų </w:t>
            </w:r>
            <w:r w:rsidRPr="004E2CF9">
              <w:rPr>
                <w:rFonts w:cstheme="minorHAnsi"/>
                <w:color w:val="201F1E"/>
                <w:sz w:val="16"/>
                <w:szCs w:val="16"/>
                <w:shd w:val="clear" w:color="auto" w:fill="FFFFFF"/>
              </w:rPr>
              <w:t>paieškos ir pritraukimo veiklos,  bendradarbiavimas ir (ar) technologijų perdavimas).</w:t>
            </w:r>
          </w:p>
          <w:p w:rsidR="008F2B6A" w:rsidRPr="004E2CF9" w:rsidRDefault="008F2B6A" w:rsidP="008F2B6A">
            <w:pPr>
              <w:jc w:val="both"/>
              <w:rPr>
                <w:rFonts w:cstheme="minorHAnsi"/>
                <w:sz w:val="16"/>
                <w:szCs w:val="16"/>
              </w:rPr>
            </w:pPr>
            <w:r w:rsidRPr="004E2CF9">
              <w:rPr>
                <w:rFonts w:cstheme="minorHAnsi"/>
                <w:sz w:val="16"/>
                <w:szCs w:val="16"/>
              </w:rPr>
              <w:t xml:space="preserve">Tarptautinis bendradarbiavimas skatinamas su regionais bei valstybėmis, kurios yra įvardintos kaip prioritetinės eksporto ir inovacijų srities prioritetinių rinkų sąraše. </w:t>
            </w:r>
          </w:p>
          <w:p w:rsidR="008F2B6A" w:rsidRPr="004E2CF9" w:rsidRDefault="008F2B6A" w:rsidP="008F2B6A">
            <w:pPr>
              <w:rPr>
                <w:rFonts w:cstheme="minorHAnsi"/>
                <w:i/>
                <w:sz w:val="16"/>
                <w:szCs w:val="16"/>
              </w:rPr>
            </w:pPr>
            <w:r w:rsidRPr="004E2CF9">
              <w:rPr>
                <w:rFonts w:cstheme="minorHAnsi"/>
                <w:sz w:val="16"/>
                <w:szCs w:val="16"/>
              </w:rPr>
              <w:t xml:space="preserve">Inovacijų agentūroje yra įkurti 3 skyriai pagal atskirus Sumaniosios specializacijos prioritetus ir kiekvienam iš jų paskirti MTEPI prioriteto </w:t>
            </w:r>
            <w:proofErr w:type="spellStart"/>
            <w:r w:rsidRPr="004E2CF9">
              <w:rPr>
                <w:rFonts w:cstheme="minorHAnsi"/>
                <w:sz w:val="16"/>
                <w:szCs w:val="16"/>
              </w:rPr>
              <w:t>fasilitatoriai</w:t>
            </w:r>
            <w:proofErr w:type="spellEnd"/>
            <w:r w:rsidRPr="004E2CF9">
              <w:rPr>
                <w:rFonts w:cstheme="minorHAnsi"/>
                <w:sz w:val="16"/>
                <w:szCs w:val="16"/>
              </w:rPr>
              <w:t>, kurių viena iš funkcijų yra skatinti tarptautinį bendradarbiavimą konkrečiame MTEPI prioritete.</w:t>
            </w:r>
          </w:p>
        </w:tc>
      </w:tr>
      <w:tr w:rsidR="008F2B6A" w:rsidRPr="004E2CF9" w:rsidTr="004E2CF9">
        <w:tc>
          <w:tcPr>
            <w:tcW w:w="1242" w:type="dxa"/>
            <w:vMerge w:val="restart"/>
          </w:tcPr>
          <w:p w:rsidR="008F2B6A" w:rsidRPr="004E2CF9" w:rsidRDefault="008F2B6A" w:rsidP="008F2B6A">
            <w:pPr>
              <w:rPr>
                <w:rFonts w:cstheme="minorHAnsi"/>
                <w:sz w:val="16"/>
                <w:szCs w:val="16"/>
              </w:rPr>
            </w:pPr>
            <w:r w:rsidRPr="004E2CF9">
              <w:rPr>
                <w:rFonts w:cstheme="minorHAnsi"/>
                <w:b/>
                <w:noProof/>
                <w:sz w:val="16"/>
                <w:szCs w:val="16"/>
              </w:rPr>
              <w:t>1.</w:t>
            </w:r>
            <w:r w:rsidRPr="004E2CF9">
              <w:rPr>
                <w:rFonts w:eastAsia="Times New Roman" w:cstheme="minorHAnsi"/>
                <w:b/>
                <w:bCs/>
                <w:sz w:val="16"/>
                <w:szCs w:val="16"/>
              </w:rPr>
              <w:t>2. Gerinti skaitmeninį junglumą</w:t>
            </w:r>
          </w:p>
        </w:tc>
        <w:tc>
          <w:tcPr>
            <w:tcW w:w="855" w:type="dxa"/>
            <w:vMerge w:val="restart"/>
          </w:tcPr>
          <w:p w:rsidR="008F2B6A" w:rsidRPr="004E2CF9" w:rsidRDefault="008F2B6A" w:rsidP="008F2B6A">
            <w:pPr>
              <w:rPr>
                <w:rFonts w:cstheme="minorHAnsi"/>
                <w:sz w:val="16"/>
                <w:szCs w:val="16"/>
                <w:lang w:val="en-US"/>
              </w:rPr>
            </w:pPr>
            <w:r w:rsidRPr="004E2CF9">
              <w:rPr>
                <w:rFonts w:cstheme="minorHAnsi"/>
                <w:sz w:val="16"/>
                <w:szCs w:val="16"/>
                <w:lang w:val="en-US"/>
              </w:rPr>
              <w:t>ERPF</w:t>
            </w:r>
          </w:p>
        </w:tc>
        <w:tc>
          <w:tcPr>
            <w:tcW w:w="1505" w:type="dxa"/>
            <w:vMerge w:val="restart"/>
          </w:tcPr>
          <w:p w:rsidR="008F2B6A" w:rsidRPr="004E2CF9" w:rsidRDefault="008F2B6A" w:rsidP="008F2B6A">
            <w:pPr>
              <w:rPr>
                <w:rFonts w:cstheme="minorHAnsi"/>
                <w:sz w:val="16"/>
                <w:szCs w:val="16"/>
              </w:rPr>
            </w:pPr>
            <w:r w:rsidRPr="004E2CF9">
              <w:rPr>
                <w:rFonts w:cstheme="minorHAnsi"/>
                <w:sz w:val="16"/>
                <w:szCs w:val="16"/>
              </w:rPr>
              <w:t>Gerinti skaitmeninį junglumą</w:t>
            </w:r>
          </w:p>
        </w:tc>
        <w:tc>
          <w:tcPr>
            <w:tcW w:w="1276" w:type="dxa"/>
          </w:tcPr>
          <w:p w:rsidR="008F2B6A" w:rsidRPr="004E2CF9" w:rsidRDefault="008F2B6A" w:rsidP="008F2B6A">
            <w:pPr>
              <w:rPr>
                <w:rFonts w:cstheme="minorHAnsi"/>
                <w:sz w:val="16"/>
                <w:szCs w:val="16"/>
              </w:rPr>
            </w:pPr>
            <w:r w:rsidRPr="004E2CF9">
              <w:rPr>
                <w:rFonts w:cstheme="minorHAnsi"/>
                <w:sz w:val="16"/>
                <w:szCs w:val="16"/>
              </w:rPr>
              <w:t xml:space="preserve">Taip </w:t>
            </w:r>
          </w:p>
        </w:tc>
        <w:tc>
          <w:tcPr>
            <w:tcW w:w="2126" w:type="dxa"/>
          </w:tcPr>
          <w:p w:rsidR="008F2B6A" w:rsidRPr="004E2CF9" w:rsidRDefault="008F2B6A" w:rsidP="008F2B6A">
            <w:pPr>
              <w:pStyle w:val="Default"/>
              <w:rPr>
                <w:rFonts w:asciiTheme="minorHAnsi" w:hAnsiTheme="minorHAnsi" w:cstheme="minorHAnsi"/>
                <w:sz w:val="16"/>
                <w:szCs w:val="16"/>
              </w:rPr>
            </w:pPr>
            <w:r w:rsidRPr="004E2CF9">
              <w:rPr>
                <w:rFonts w:asciiTheme="minorHAnsi" w:hAnsiTheme="minorHAnsi" w:cstheme="minorHAnsi"/>
                <w:sz w:val="16"/>
                <w:szCs w:val="16"/>
              </w:rPr>
              <w:t>Parengtas nacionalinis ar regioninis plačiajuosčio ryšio planas, kurį sudaro:</w:t>
            </w:r>
          </w:p>
          <w:p w:rsidR="008F2B6A" w:rsidRPr="004E2CF9" w:rsidRDefault="008F2B6A" w:rsidP="008F2B6A">
            <w:pPr>
              <w:spacing w:before="60" w:after="60"/>
              <w:rPr>
                <w:rFonts w:cstheme="minorHAnsi"/>
                <w:sz w:val="16"/>
                <w:szCs w:val="16"/>
              </w:rPr>
            </w:pPr>
            <w:r w:rsidRPr="004E2CF9">
              <w:rPr>
                <w:rFonts w:cstheme="minorHAnsi"/>
                <w:sz w:val="16"/>
                <w:szCs w:val="16"/>
              </w:rPr>
              <w:t>1. Investicijų deficito, dėl kurio reikia imtis veiksmų siekiant užtikrinti, kad visi Sąjungos piliečiai turėtų prieigą prie itin didelio pralaidumo tinklų, vertinimas, grindžiamas:</w:t>
            </w:r>
          </w:p>
          <w:p w:rsidR="008F2B6A" w:rsidRPr="004E2CF9" w:rsidRDefault="008F2B6A" w:rsidP="008F2B6A">
            <w:pPr>
              <w:spacing w:before="60" w:after="60"/>
              <w:rPr>
                <w:rFonts w:cstheme="minorHAnsi"/>
                <w:sz w:val="16"/>
                <w:szCs w:val="16"/>
              </w:rPr>
            </w:pPr>
            <w:r w:rsidRPr="004E2CF9">
              <w:rPr>
                <w:rFonts w:cstheme="minorHAnsi"/>
                <w:sz w:val="16"/>
                <w:szCs w:val="16"/>
              </w:rPr>
              <w:t>a) naujausiu esamos privačios ir viešosios infrastruktūros ir paslaugų kokybės planavimu naudojant standartinius plačiajuosčio ryšio planavimo rodiklius;</w:t>
            </w:r>
          </w:p>
          <w:p w:rsidR="008F2B6A" w:rsidRPr="004E2CF9" w:rsidRDefault="008F2B6A" w:rsidP="008F2B6A">
            <w:pPr>
              <w:tabs>
                <w:tab w:val="left" w:pos="28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 xml:space="preserve">Taip </w:t>
            </w:r>
          </w:p>
        </w:tc>
        <w:tc>
          <w:tcPr>
            <w:tcW w:w="2268" w:type="dxa"/>
          </w:tcPr>
          <w:p w:rsidR="008F2B6A" w:rsidRPr="004E2CF9" w:rsidRDefault="00EA6AFD" w:rsidP="008F2B6A">
            <w:pPr>
              <w:rPr>
                <w:rFonts w:cstheme="minorHAnsi"/>
                <w:sz w:val="16"/>
                <w:szCs w:val="16"/>
              </w:rPr>
            </w:pPr>
            <w:hyperlink r:id="rId31" w:history="1">
              <w:r w:rsidR="008F2B6A" w:rsidRPr="004E2CF9">
                <w:rPr>
                  <w:rStyle w:val="Hyperlink"/>
                  <w:rFonts w:cstheme="minorHAnsi"/>
                  <w:sz w:val="16"/>
                  <w:szCs w:val="16"/>
                </w:rPr>
                <w:t xml:space="preserve">Patvirtintas „Lietuvos Respublikos itin spartaus plačiajuosčio ryšio plėtros </w:t>
              </w:r>
              <w:r w:rsidR="008F2B6A" w:rsidRPr="004E2CF9">
                <w:rPr>
                  <w:rStyle w:val="Hyperlink"/>
                  <w:rFonts w:cstheme="minorHAnsi"/>
                  <w:sz w:val="16"/>
                  <w:szCs w:val="16"/>
                  <w:lang w:val="en-US"/>
                </w:rPr>
                <w:t xml:space="preserve">2021-2027 m. </w:t>
              </w:r>
              <w:proofErr w:type="spellStart"/>
              <w:r w:rsidR="008F2B6A" w:rsidRPr="004E2CF9">
                <w:rPr>
                  <w:rStyle w:val="Hyperlink"/>
                  <w:rFonts w:cstheme="minorHAnsi"/>
                  <w:sz w:val="16"/>
                  <w:szCs w:val="16"/>
                  <w:lang w:val="en-US"/>
                </w:rPr>
                <w:t>planas</w:t>
              </w:r>
              <w:proofErr w:type="spellEnd"/>
              <w:r w:rsidR="008F2B6A" w:rsidRPr="004E2CF9">
                <w:rPr>
                  <w:rStyle w:val="Hyperlink"/>
                  <w:rFonts w:cstheme="minorHAnsi"/>
                  <w:sz w:val="16"/>
                  <w:szCs w:val="16"/>
                  <w:lang w:val="en-US"/>
                </w:rPr>
                <w:t>”</w:t>
              </w:r>
            </w:hyperlink>
          </w:p>
        </w:tc>
        <w:tc>
          <w:tcPr>
            <w:tcW w:w="5103" w:type="dxa"/>
          </w:tcPr>
          <w:p w:rsidR="008F2B6A" w:rsidRPr="004E2CF9" w:rsidRDefault="008F2B6A" w:rsidP="008F2B6A">
            <w:pPr>
              <w:rPr>
                <w:rFonts w:cstheme="minorHAnsi"/>
                <w:sz w:val="16"/>
                <w:szCs w:val="16"/>
              </w:rPr>
            </w:pPr>
            <w:r w:rsidRPr="004E2CF9">
              <w:rPr>
                <w:rFonts w:cstheme="minorHAnsi"/>
                <w:sz w:val="16"/>
                <w:szCs w:val="16"/>
              </w:rPr>
              <w:t>Reikiamos sąlygos informacija pateikiama Plano II skyriuje „Esamos situacijos analizė“.</w:t>
            </w:r>
          </w:p>
          <w:p w:rsidR="008F2B6A" w:rsidRPr="004E2CF9" w:rsidRDefault="008F2B6A" w:rsidP="008F2B6A">
            <w:pPr>
              <w:rPr>
                <w:rFonts w:cstheme="minorHAnsi"/>
                <w:sz w:val="16"/>
                <w:szCs w:val="16"/>
              </w:rPr>
            </w:pPr>
            <w:r w:rsidRPr="004E2CF9">
              <w:rPr>
                <w:rFonts w:cstheme="minorHAnsi"/>
                <w:sz w:val="16"/>
                <w:szCs w:val="16"/>
              </w:rPr>
              <w:t>Pateikiama esamos ir planuojamos įrengti privačios ir viešosios itin spartaus plačiajuosčio ryšio infrastruktūros analizė, statistiniai duomenys, demografinės tendencijos, operatorių situacija ir perspektyvos.</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sz w:val="16"/>
                <w:szCs w:val="16"/>
              </w:rPr>
              <w:t>b)</w:t>
            </w:r>
            <w:r w:rsidRPr="004E2CF9">
              <w:rPr>
                <w:rFonts w:cstheme="minorHAnsi"/>
                <w:sz w:val="16"/>
                <w:szCs w:val="16"/>
              </w:rPr>
              <w:tab/>
              <w:t>konsultacijomis dėl planuojamų investicijų laikantis valstybės pagalbai taikomų reikalavimų;</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Fonts w:cstheme="minorHAnsi"/>
                <w:sz w:val="16"/>
                <w:szCs w:val="16"/>
              </w:rPr>
            </w:pPr>
            <w:hyperlink r:id="rId32" w:history="1">
              <w:r w:rsidR="008F2B6A" w:rsidRPr="004E2CF9">
                <w:rPr>
                  <w:rStyle w:val="Hyperlink"/>
                  <w:rFonts w:cstheme="minorHAnsi"/>
                  <w:sz w:val="16"/>
                  <w:szCs w:val="16"/>
                </w:rPr>
                <w:t xml:space="preserve">Patvirtintas „Lietuvos Respublikos itin spartaus plačiajuosčio ryšio plėtros </w:t>
              </w:r>
              <w:r w:rsidR="008F2B6A" w:rsidRPr="004E2CF9">
                <w:rPr>
                  <w:rStyle w:val="Hyperlink"/>
                  <w:rFonts w:cstheme="minorHAnsi"/>
                  <w:sz w:val="16"/>
                  <w:szCs w:val="16"/>
                  <w:lang w:val="en-US"/>
                </w:rPr>
                <w:t xml:space="preserve">2021-2027 m. </w:t>
              </w:r>
              <w:proofErr w:type="spellStart"/>
              <w:r w:rsidR="008F2B6A" w:rsidRPr="004E2CF9">
                <w:rPr>
                  <w:rStyle w:val="Hyperlink"/>
                  <w:rFonts w:cstheme="minorHAnsi"/>
                  <w:sz w:val="16"/>
                  <w:szCs w:val="16"/>
                  <w:lang w:val="en-US"/>
                </w:rPr>
                <w:t>planas</w:t>
              </w:r>
              <w:proofErr w:type="spellEnd"/>
              <w:r w:rsidR="008F2B6A" w:rsidRPr="004E2CF9">
                <w:rPr>
                  <w:rStyle w:val="Hyperlink"/>
                  <w:rFonts w:cstheme="minorHAnsi"/>
                  <w:sz w:val="16"/>
                  <w:szCs w:val="16"/>
                  <w:lang w:val="en-US"/>
                </w:rPr>
                <w:t>”</w:t>
              </w:r>
            </w:hyperlink>
          </w:p>
        </w:tc>
        <w:tc>
          <w:tcPr>
            <w:tcW w:w="5103" w:type="dxa"/>
          </w:tcPr>
          <w:p w:rsidR="008F2B6A" w:rsidRPr="004E2CF9" w:rsidRDefault="008F2B6A" w:rsidP="008F2B6A">
            <w:pPr>
              <w:rPr>
                <w:rFonts w:cstheme="minorHAnsi"/>
                <w:sz w:val="16"/>
                <w:szCs w:val="16"/>
              </w:rPr>
            </w:pPr>
            <w:r w:rsidRPr="004E2CF9">
              <w:rPr>
                <w:rFonts w:cstheme="minorHAnsi"/>
                <w:sz w:val="16"/>
                <w:szCs w:val="16"/>
              </w:rPr>
              <w:t>Reikiamos sąlygos informacija pateikiama Plano III skyriuje „Tvaraus investavimo modelis“.</w:t>
            </w:r>
          </w:p>
          <w:p w:rsidR="008F2B6A" w:rsidRPr="004E2CF9" w:rsidRDefault="008F2B6A" w:rsidP="008F2B6A">
            <w:pPr>
              <w:rPr>
                <w:rFonts w:cstheme="minorHAnsi"/>
                <w:sz w:val="16"/>
                <w:szCs w:val="16"/>
              </w:rPr>
            </w:pPr>
            <w:r w:rsidRPr="004E2CF9">
              <w:rPr>
                <w:rFonts w:cstheme="minorHAnsi"/>
                <w:sz w:val="16"/>
                <w:szCs w:val="16"/>
              </w:rPr>
              <w:t>Parengus investicijų projektą, bus parengta ir su Europos Komisija suderinta valstybės pagalbos teikimo projektui schema.</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439"/>
              </w:tabs>
              <w:rPr>
                <w:rFonts w:cstheme="minorHAnsi"/>
                <w:noProof/>
                <w:sz w:val="16"/>
                <w:szCs w:val="16"/>
              </w:rPr>
            </w:pPr>
            <w:r w:rsidRPr="004E2CF9">
              <w:rPr>
                <w:rFonts w:cstheme="minorHAnsi"/>
                <w:noProof/>
                <w:sz w:val="16"/>
                <w:szCs w:val="16"/>
              </w:rPr>
              <w:t>2 .Planuojamos viešosios intervencijos pagrindimas remiantis tvarių investicijų modeliais, kuriais:</w:t>
            </w:r>
          </w:p>
          <w:p w:rsidR="008F2B6A" w:rsidRPr="004E2CF9" w:rsidRDefault="008F2B6A" w:rsidP="008F2B6A">
            <w:pPr>
              <w:tabs>
                <w:tab w:val="left" w:pos="439"/>
              </w:tabs>
              <w:contextualSpacing/>
              <w:rPr>
                <w:rFonts w:cstheme="minorHAnsi"/>
                <w:noProof/>
                <w:sz w:val="16"/>
                <w:szCs w:val="16"/>
              </w:rPr>
            </w:pPr>
            <w:r w:rsidRPr="004E2CF9">
              <w:rPr>
                <w:rFonts w:cstheme="minorHAnsi"/>
                <w:noProof/>
                <w:sz w:val="16"/>
                <w:szCs w:val="16"/>
              </w:rPr>
              <w:t>a) gerinamas atvirų, kokybiškų ir perspektyvių infrastruktūrų ir paslaugų prieinamumas ir prieiga prie jų;</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Fonts w:cstheme="minorHAnsi"/>
                <w:sz w:val="16"/>
                <w:szCs w:val="16"/>
              </w:rPr>
            </w:pPr>
            <w:hyperlink r:id="rId33" w:history="1">
              <w:r w:rsidR="008F2B6A" w:rsidRPr="004E2CF9">
                <w:rPr>
                  <w:rStyle w:val="Hyperlink"/>
                  <w:rFonts w:cstheme="minorHAnsi"/>
                  <w:sz w:val="16"/>
                  <w:szCs w:val="16"/>
                </w:rPr>
                <w:t xml:space="preserve">Patvirtintas „Lietuvos Respublikos itin spartaus plačiajuosčio ryšio plėtros </w:t>
              </w:r>
              <w:r w:rsidR="008F2B6A" w:rsidRPr="004E2CF9">
                <w:rPr>
                  <w:rStyle w:val="Hyperlink"/>
                  <w:rFonts w:cstheme="minorHAnsi"/>
                  <w:sz w:val="16"/>
                  <w:szCs w:val="16"/>
                  <w:lang w:val="en-US"/>
                </w:rPr>
                <w:t xml:space="preserve">2021-2027 m. </w:t>
              </w:r>
              <w:proofErr w:type="spellStart"/>
              <w:r w:rsidR="008F2B6A" w:rsidRPr="004E2CF9">
                <w:rPr>
                  <w:rStyle w:val="Hyperlink"/>
                  <w:rFonts w:cstheme="minorHAnsi"/>
                  <w:sz w:val="16"/>
                  <w:szCs w:val="16"/>
                  <w:lang w:val="en-US"/>
                </w:rPr>
                <w:t>planas</w:t>
              </w:r>
              <w:proofErr w:type="spellEnd"/>
              <w:r w:rsidR="008F2B6A" w:rsidRPr="004E2CF9">
                <w:rPr>
                  <w:rStyle w:val="Hyperlink"/>
                  <w:rFonts w:cstheme="minorHAnsi"/>
                  <w:sz w:val="16"/>
                  <w:szCs w:val="16"/>
                  <w:lang w:val="en-US"/>
                </w:rPr>
                <w:t>”</w:t>
              </w:r>
            </w:hyperlink>
          </w:p>
        </w:tc>
        <w:tc>
          <w:tcPr>
            <w:tcW w:w="5103" w:type="dxa"/>
          </w:tcPr>
          <w:p w:rsidR="008F2B6A" w:rsidRPr="004E2CF9" w:rsidRDefault="008F2B6A" w:rsidP="008F2B6A">
            <w:pPr>
              <w:tabs>
                <w:tab w:val="left" w:pos="677"/>
              </w:tabs>
              <w:contextualSpacing/>
              <w:rPr>
                <w:rFonts w:cstheme="minorHAnsi"/>
                <w:sz w:val="16"/>
                <w:szCs w:val="16"/>
              </w:rPr>
            </w:pPr>
            <w:r w:rsidRPr="004E2CF9">
              <w:rPr>
                <w:rFonts w:cstheme="minorHAnsi"/>
                <w:sz w:val="16"/>
                <w:szCs w:val="16"/>
              </w:rPr>
              <w:t>Reikiamos sąlygos informacija pateikiama Plano III skyriuje „Tvaraus investavimo modelis“.</w:t>
            </w:r>
          </w:p>
          <w:p w:rsidR="008F2B6A" w:rsidRPr="004E2CF9" w:rsidRDefault="008F2B6A" w:rsidP="008F2B6A">
            <w:pPr>
              <w:tabs>
                <w:tab w:val="left" w:pos="677"/>
              </w:tabs>
              <w:contextualSpacing/>
              <w:rPr>
                <w:rFonts w:cstheme="minorHAnsi"/>
                <w:sz w:val="16"/>
                <w:szCs w:val="16"/>
              </w:rPr>
            </w:pPr>
            <w:r w:rsidRPr="004E2CF9">
              <w:rPr>
                <w:rFonts w:cstheme="minorHAnsi"/>
                <w:sz w:val="16"/>
                <w:szCs w:val="16"/>
              </w:rPr>
              <w:t>Pateikiami namų ūkių padengimo itin spartaus plačiajuosčio ryšio infrastruktūra scenarijai; siūlomi viešojo ir privataus sektoriaus veiksmai, kurių reikia visuotiniam itin spartaus plačiajuosčio ryšio prieigos pasiekiamumui iki 2025 m. užtikrinti; tvaraus investavimo modelis bus įgyvendinamas pagal Plano priede pateiktą priemonių planą.</w:t>
            </w:r>
          </w:p>
          <w:p w:rsidR="008F2B6A" w:rsidRPr="004E2CF9" w:rsidRDefault="008F2B6A" w:rsidP="008F2B6A">
            <w:pPr>
              <w:rPr>
                <w:rFonts w:cstheme="minorHAnsi"/>
                <w:sz w:val="16"/>
                <w:szCs w:val="16"/>
              </w:rPr>
            </w:pP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439"/>
              </w:tabs>
              <w:rPr>
                <w:rFonts w:cstheme="minorHAnsi"/>
                <w:noProof/>
                <w:sz w:val="16"/>
                <w:szCs w:val="16"/>
              </w:rPr>
            </w:pPr>
            <w:r w:rsidRPr="004E2CF9">
              <w:rPr>
                <w:rFonts w:cstheme="minorHAnsi"/>
                <w:noProof/>
                <w:sz w:val="16"/>
                <w:szCs w:val="16"/>
              </w:rPr>
              <w:t>b) finansinės pagalbos formos pritaikomos pagal nustatytą rinkos nepakankamumą;</w:t>
            </w:r>
          </w:p>
          <w:p w:rsidR="008F2B6A" w:rsidRPr="004E2CF9" w:rsidRDefault="008F2B6A" w:rsidP="008F2B6A">
            <w:pPr>
              <w:tabs>
                <w:tab w:val="left" w:pos="28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Fonts w:cstheme="minorHAnsi"/>
                <w:sz w:val="16"/>
                <w:szCs w:val="16"/>
              </w:rPr>
            </w:pPr>
            <w:hyperlink r:id="rId34" w:history="1">
              <w:r w:rsidR="008F2B6A" w:rsidRPr="004E2CF9">
                <w:rPr>
                  <w:rStyle w:val="Hyperlink"/>
                  <w:rFonts w:cstheme="minorHAnsi"/>
                  <w:sz w:val="16"/>
                  <w:szCs w:val="16"/>
                </w:rPr>
                <w:t xml:space="preserve">Patvirtintas „Lietuvos Respublikos itin spartaus plačiajuosčio ryšio plėtros </w:t>
              </w:r>
              <w:r w:rsidR="008F2B6A" w:rsidRPr="004E2CF9">
                <w:rPr>
                  <w:rStyle w:val="Hyperlink"/>
                  <w:rFonts w:cstheme="minorHAnsi"/>
                  <w:sz w:val="16"/>
                  <w:szCs w:val="16"/>
                  <w:lang w:val="en-US"/>
                </w:rPr>
                <w:t xml:space="preserve">2021-2027 m. </w:t>
              </w:r>
              <w:proofErr w:type="spellStart"/>
              <w:r w:rsidR="008F2B6A" w:rsidRPr="004E2CF9">
                <w:rPr>
                  <w:rStyle w:val="Hyperlink"/>
                  <w:rFonts w:cstheme="minorHAnsi"/>
                  <w:sz w:val="16"/>
                  <w:szCs w:val="16"/>
                  <w:lang w:val="en-US"/>
                </w:rPr>
                <w:t>planas</w:t>
              </w:r>
              <w:proofErr w:type="spellEnd"/>
              <w:r w:rsidR="008F2B6A" w:rsidRPr="004E2CF9">
                <w:rPr>
                  <w:rStyle w:val="Hyperlink"/>
                  <w:rFonts w:cstheme="minorHAnsi"/>
                  <w:sz w:val="16"/>
                  <w:szCs w:val="16"/>
                  <w:lang w:val="en-US"/>
                </w:rPr>
                <w:t>”</w:t>
              </w:r>
            </w:hyperlink>
          </w:p>
        </w:tc>
        <w:tc>
          <w:tcPr>
            <w:tcW w:w="5103" w:type="dxa"/>
          </w:tcPr>
          <w:p w:rsidR="008F2B6A" w:rsidRPr="004E2CF9" w:rsidRDefault="008F2B6A" w:rsidP="008F2B6A">
            <w:pPr>
              <w:tabs>
                <w:tab w:val="left" w:pos="677"/>
              </w:tabs>
              <w:contextualSpacing/>
              <w:rPr>
                <w:rFonts w:cstheme="minorHAnsi"/>
                <w:sz w:val="16"/>
                <w:szCs w:val="16"/>
              </w:rPr>
            </w:pPr>
            <w:r w:rsidRPr="004E2CF9">
              <w:rPr>
                <w:rFonts w:cstheme="minorHAnsi"/>
                <w:sz w:val="16"/>
                <w:szCs w:val="16"/>
              </w:rPr>
              <w:t>Reikiamos sąlygos informacija pateikiama Plano III skyriuje „Tvaraus investavimo modelis“.</w:t>
            </w:r>
          </w:p>
          <w:p w:rsidR="008F2B6A" w:rsidRPr="004E2CF9" w:rsidRDefault="008F2B6A" w:rsidP="008F2B6A">
            <w:pPr>
              <w:rPr>
                <w:rFonts w:cstheme="minorHAnsi"/>
                <w:sz w:val="16"/>
                <w:szCs w:val="16"/>
              </w:rPr>
            </w:pPr>
            <w:r w:rsidRPr="004E2CF9">
              <w:rPr>
                <w:rFonts w:cstheme="minorHAnsi"/>
                <w:sz w:val="16"/>
                <w:szCs w:val="16"/>
              </w:rPr>
              <w:t>Siūlomi viešojo ir privataus sektoriaus veiksmai, kurių reikia visuotiniam itin spartaus plačiajuosčio ryšio prieigos pasiekiamumui iki 2025 m. užtikrinti; Plano priede pateiktas priemonių planas, kuris apima viešąsias investicijas į plačiajuosčio ryšio infrastruktūrą ir privačių investicijų į plačiajuosčio ryšio infrastruktūrą skatinimo priemones.</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439"/>
              </w:tabs>
              <w:rPr>
                <w:rFonts w:cstheme="minorHAnsi"/>
                <w:noProof/>
                <w:sz w:val="16"/>
                <w:szCs w:val="16"/>
              </w:rPr>
            </w:pPr>
            <w:r w:rsidRPr="004E2CF9">
              <w:rPr>
                <w:rFonts w:cstheme="minorHAnsi"/>
                <w:noProof/>
                <w:sz w:val="16"/>
                <w:szCs w:val="16"/>
              </w:rPr>
              <w:t>c) sudaromos sąlygos papildomai naudoti įvairių formų finansavimą iš Sąjungos, nacionalinių ar regioninių šaltinių;</w:t>
            </w:r>
          </w:p>
          <w:p w:rsidR="008F2B6A" w:rsidRPr="004E2CF9" w:rsidRDefault="008F2B6A" w:rsidP="008F2B6A">
            <w:pPr>
              <w:tabs>
                <w:tab w:val="left" w:pos="28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Fonts w:cstheme="minorHAnsi"/>
                <w:sz w:val="16"/>
                <w:szCs w:val="16"/>
              </w:rPr>
            </w:pPr>
            <w:hyperlink r:id="rId35" w:history="1">
              <w:r w:rsidR="008F2B6A" w:rsidRPr="004E2CF9">
                <w:rPr>
                  <w:rStyle w:val="Hyperlink"/>
                  <w:rFonts w:cstheme="minorHAnsi"/>
                  <w:sz w:val="16"/>
                  <w:szCs w:val="16"/>
                </w:rPr>
                <w:t xml:space="preserve">Patvirtintas „Lietuvos Respublikos itin spartaus plačiajuosčio ryšio plėtros </w:t>
              </w:r>
              <w:r w:rsidR="008F2B6A" w:rsidRPr="004E2CF9">
                <w:rPr>
                  <w:rStyle w:val="Hyperlink"/>
                  <w:rFonts w:cstheme="minorHAnsi"/>
                  <w:sz w:val="16"/>
                  <w:szCs w:val="16"/>
                  <w:lang w:val="en-US"/>
                </w:rPr>
                <w:t xml:space="preserve">2021-2027 m. </w:t>
              </w:r>
              <w:proofErr w:type="spellStart"/>
              <w:r w:rsidR="008F2B6A" w:rsidRPr="004E2CF9">
                <w:rPr>
                  <w:rStyle w:val="Hyperlink"/>
                  <w:rFonts w:cstheme="minorHAnsi"/>
                  <w:sz w:val="16"/>
                  <w:szCs w:val="16"/>
                  <w:lang w:val="en-US"/>
                </w:rPr>
                <w:t>planas</w:t>
              </w:r>
              <w:proofErr w:type="spellEnd"/>
              <w:r w:rsidR="008F2B6A" w:rsidRPr="004E2CF9">
                <w:rPr>
                  <w:rStyle w:val="Hyperlink"/>
                  <w:rFonts w:cstheme="minorHAnsi"/>
                  <w:sz w:val="16"/>
                  <w:szCs w:val="16"/>
                  <w:lang w:val="en-US"/>
                </w:rPr>
                <w:t>”</w:t>
              </w:r>
            </w:hyperlink>
          </w:p>
        </w:tc>
        <w:tc>
          <w:tcPr>
            <w:tcW w:w="5103" w:type="dxa"/>
          </w:tcPr>
          <w:p w:rsidR="008F2B6A" w:rsidRPr="004E2CF9" w:rsidRDefault="008F2B6A" w:rsidP="008F2B6A">
            <w:pPr>
              <w:tabs>
                <w:tab w:val="left" w:pos="677"/>
              </w:tabs>
              <w:contextualSpacing/>
              <w:rPr>
                <w:rFonts w:cstheme="minorHAnsi"/>
                <w:sz w:val="16"/>
                <w:szCs w:val="16"/>
              </w:rPr>
            </w:pPr>
            <w:r w:rsidRPr="004E2CF9">
              <w:rPr>
                <w:rFonts w:cstheme="minorHAnsi"/>
                <w:sz w:val="16"/>
                <w:szCs w:val="16"/>
              </w:rPr>
              <w:t>Reikiamos sąlygos informacija pateikiama Plano III skyriuje „Tvaraus investavimo modelis“.</w:t>
            </w:r>
          </w:p>
          <w:p w:rsidR="008F2B6A" w:rsidRPr="004E2CF9" w:rsidRDefault="008F2B6A" w:rsidP="008F2B6A">
            <w:pPr>
              <w:rPr>
                <w:rFonts w:cstheme="minorHAnsi"/>
                <w:sz w:val="16"/>
                <w:szCs w:val="16"/>
              </w:rPr>
            </w:pPr>
            <w:r w:rsidRPr="004E2CF9">
              <w:rPr>
                <w:rFonts w:cstheme="minorHAnsi"/>
                <w:sz w:val="16"/>
                <w:szCs w:val="16"/>
              </w:rPr>
              <w:t xml:space="preserve">Pateikiami </w:t>
            </w:r>
            <w:proofErr w:type="spellStart"/>
            <w:r w:rsidRPr="004E2CF9">
              <w:rPr>
                <w:rFonts w:cstheme="minorHAnsi"/>
                <w:sz w:val="16"/>
                <w:szCs w:val="16"/>
              </w:rPr>
              <w:t>gigabitinio</w:t>
            </w:r>
            <w:proofErr w:type="spellEnd"/>
            <w:r w:rsidRPr="004E2CF9">
              <w:rPr>
                <w:rFonts w:cstheme="minorHAnsi"/>
                <w:sz w:val="16"/>
                <w:szCs w:val="16"/>
              </w:rPr>
              <w:t xml:space="preserve"> junglumo tikslams užtikrinti galimi finansavimo šaltiniai.</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439"/>
              </w:tabs>
              <w:contextualSpacing/>
              <w:rPr>
                <w:rFonts w:cstheme="minorHAnsi"/>
                <w:noProof/>
                <w:sz w:val="16"/>
                <w:szCs w:val="16"/>
              </w:rPr>
            </w:pPr>
            <w:r w:rsidRPr="004E2CF9">
              <w:rPr>
                <w:rFonts w:cstheme="minorHAnsi"/>
                <w:noProof/>
                <w:sz w:val="16"/>
                <w:szCs w:val="16"/>
              </w:rPr>
              <w:t xml:space="preserve">3. Priemonės, kuriomis remiama itin didelio pajėgumo tinklų paklausa ir naudojimas, įskaitant veiksmus, kuriais sudaromos palankesnės sąlygos jų diegimui, visų pirma efektyviai įgyvendinant Europos Parlamento ir Tarybos direktyvą </w:t>
            </w:r>
            <w:r w:rsidRPr="004E2CF9">
              <w:rPr>
                <w:rFonts w:cstheme="minorHAnsi"/>
                <w:noProof/>
                <w:sz w:val="16"/>
                <w:szCs w:val="16"/>
                <w:lang w:val="en-US"/>
              </w:rPr>
              <w:t>2014/61/ES;</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Fonts w:cstheme="minorHAnsi"/>
                <w:sz w:val="16"/>
                <w:szCs w:val="16"/>
              </w:rPr>
            </w:pPr>
            <w:hyperlink r:id="rId36" w:history="1">
              <w:r w:rsidR="008F2B6A" w:rsidRPr="004E2CF9">
                <w:rPr>
                  <w:rStyle w:val="Hyperlink"/>
                  <w:rFonts w:cstheme="minorHAnsi"/>
                  <w:sz w:val="16"/>
                  <w:szCs w:val="16"/>
                </w:rPr>
                <w:t xml:space="preserve">Patvirtintas „Lietuvos Respublikos itin spartaus plačiajuosčio ryšio plėtros </w:t>
              </w:r>
              <w:r w:rsidR="008F2B6A" w:rsidRPr="004E2CF9">
                <w:rPr>
                  <w:rStyle w:val="Hyperlink"/>
                  <w:rFonts w:cstheme="minorHAnsi"/>
                  <w:sz w:val="16"/>
                  <w:szCs w:val="16"/>
                  <w:lang w:val="en-US"/>
                </w:rPr>
                <w:t xml:space="preserve">2021-2027 m. </w:t>
              </w:r>
              <w:proofErr w:type="spellStart"/>
              <w:r w:rsidR="008F2B6A" w:rsidRPr="004E2CF9">
                <w:rPr>
                  <w:rStyle w:val="Hyperlink"/>
                  <w:rFonts w:cstheme="minorHAnsi"/>
                  <w:sz w:val="16"/>
                  <w:szCs w:val="16"/>
                  <w:lang w:val="en-US"/>
                </w:rPr>
                <w:t>planas</w:t>
              </w:r>
              <w:proofErr w:type="spellEnd"/>
              <w:r w:rsidR="008F2B6A" w:rsidRPr="004E2CF9">
                <w:rPr>
                  <w:rStyle w:val="Hyperlink"/>
                  <w:rFonts w:cstheme="minorHAnsi"/>
                  <w:sz w:val="16"/>
                  <w:szCs w:val="16"/>
                  <w:lang w:val="en-US"/>
                </w:rPr>
                <w:t>”</w:t>
              </w:r>
            </w:hyperlink>
          </w:p>
        </w:tc>
        <w:tc>
          <w:tcPr>
            <w:tcW w:w="5103" w:type="dxa"/>
          </w:tcPr>
          <w:p w:rsidR="008F2B6A" w:rsidRPr="004E2CF9" w:rsidRDefault="008F2B6A" w:rsidP="008F2B6A">
            <w:pPr>
              <w:rPr>
                <w:rFonts w:cstheme="minorHAnsi"/>
                <w:sz w:val="16"/>
                <w:szCs w:val="16"/>
              </w:rPr>
            </w:pPr>
            <w:r w:rsidRPr="004E2CF9">
              <w:rPr>
                <w:rFonts w:cstheme="minorHAnsi"/>
                <w:sz w:val="16"/>
                <w:szCs w:val="16"/>
              </w:rPr>
              <w:t>Reikiamos sąlygos informacija pateikiama Plano IV skyriuje „Itin spartaus plačiajuosčio ryšio paklausos ir naudojimo skatinimas“.</w:t>
            </w:r>
          </w:p>
          <w:p w:rsidR="008F2B6A" w:rsidRPr="004E2CF9" w:rsidRDefault="008F2B6A" w:rsidP="008F2B6A">
            <w:pPr>
              <w:rPr>
                <w:rFonts w:cstheme="minorHAnsi"/>
                <w:sz w:val="16"/>
                <w:szCs w:val="16"/>
              </w:rPr>
            </w:pPr>
            <w:r w:rsidRPr="004E2CF9">
              <w:rPr>
                <w:rFonts w:cstheme="minorHAnsi"/>
                <w:sz w:val="16"/>
                <w:szCs w:val="16"/>
              </w:rPr>
              <w:t>Pateikta plačiajuosčio ryšio tinklų paklausos ir naudojimo problematika, plačiajuosčio interneto ryšio paklausai didinti skirtų priemonių grupės.</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439"/>
              </w:tabs>
              <w:rPr>
                <w:rFonts w:cstheme="minorHAnsi"/>
                <w:noProof/>
                <w:sz w:val="16"/>
                <w:szCs w:val="16"/>
              </w:rPr>
            </w:pPr>
            <w:r w:rsidRPr="004E2CF9">
              <w:rPr>
                <w:rFonts w:cstheme="minorHAnsi"/>
                <w:noProof/>
                <w:sz w:val="16"/>
                <w:szCs w:val="16"/>
              </w:rPr>
              <w:t>4. Techninės paramos ir ekspertų konsultacijų mechanizmai, tokie kaip plačiajuosčio ryšio kompetencijos centras, siekiant stiprinti vietos suinteresuotųjų subjektų gebėjimus ir teikti konsultacijas projektų vykdytojams;</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Fonts w:cstheme="minorHAnsi"/>
                <w:sz w:val="16"/>
                <w:szCs w:val="16"/>
              </w:rPr>
            </w:pPr>
            <w:hyperlink r:id="rId37" w:history="1">
              <w:r w:rsidR="008F2B6A" w:rsidRPr="004E2CF9">
                <w:rPr>
                  <w:rStyle w:val="Hyperlink"/>
                  <w:rFonts w:cstheme="minorHAnsi"/>
                  <w:sz w:val="16"/>
                  <w:szCs w:val="16"/>
                </w:rPr>
                <w:t xml:space="preserve">Patvirtintas „Lietuvos Respublikos itin spartaus plačiajuosčio ryšio plėtros </w:t>
              </w:r>
              <w:r w:rsidR="008F2B6A" w:rsidRPr="004E2CF9">
                <w:rPr>
                  <w:rStyle w:val="Hyperlink"/>
                  <w:rFonts w:cstheme="minorHAnsi"/>
                  <w:sz w:val="16"/>
                  <w:szCs w:val="16"/>
                  <w:lang w:val="en-US"/>
                </w:rPr>
                <w:t xml:space="preserve">2021-2027 m. </w:t>
              </w:r>
              <w:proofErr w:type="spellStart"/>
              <w:r w:rsidR="008F2B6A" w:rsidRPr="004E2CF9">
                <w:rPr>
                  <w:rStyle w:val="Hyperlink"/>
                  <w:rFonts w:cstheme="minorHAnsi"/>
                  <w:sz w:val="16"/>
                  <w:szCs w:val="16"/>
                  <w:lang w:val="en-US"/>
                </w:rPr>
                <w:t>planas</w:t>
              </w:r>
              <w:proofErr w:type="spellEnd"/>
              <w:r w:rsidR="008F2B6A" w:rsidRPr="004E2CF9">
                <w:rPr>
                  <w:rStyle w:val="Hyperlink"/>
                  <w:rFonts w:cstheme="minorHAnsi"/>
                  <w:sz w:val="16"/>
                  <w:szCs w:val="16"/>
                  <w:lang w:val="en-US"/>
                </w:rPr>
                <w:t>”</w:t>
              </w:r>
            </w:hyperlink>
          </w:p>
        </w:tc>
        <w:tc>
          <w:tcPr>
            <w:tcW w:w="5103" w:type="dxa"/>
          </w:tcPr>
          <w:p w:rsidR="008F2B6A" w:rsidRPr="004E2CF9" w:rsidRDefault="008F2B6A" w:rsidP="008F2B6A">
            <w:pPr>
              <w:rPr>
                <w:rFonts w:cstheme="minorHAnsi"/>
                <w:sz w:val="16"/>
                <w:szCs w:val="16"/>
              </w:rPr>
            </w:pPr>
            <w:r w:rsidRPr="004E2CF9">
              <w:rPr>
                <w:rFonts w:cstheme="minorHAnsi"/>
                <w:sz w:val="16"/>
                <w:szCs w:val="16"/>
              </w:rPr>
              <w:t>Reikiamos sąlygos informacija pateikiama Plano V skyriuje „Plačiajuosčio ryšio kompetencijų centrų steigimo poreikio analizė“.</w:t>
            </w:r>
          </w:p>
          <w:p w:rsidR="008F2B6A" w:rsidRPr="004E2CF9" w:rsidRDefault="008F2B6A" w:rsidP="008F2B6A">
            <w:pPr>
              <w:rPr>
                <w:rFonts w:cstheme="minorHAnsi"/>
                <w:sz w:val="16"/>
                <w:szCs w:val="16"/>
              </w:rPr>
            </w:pPr>
            <w:r w:rsidRPr="004E2CF9">
              <w:rPr>
                <w:rFonts w:cstheme="minorHAnsi"/>
                <w:sz w:val="16"/>
                <w:szCs w:val="16"/>
              </w:rPr>
              <w:t>Plačiajuosčio ryšio plėtros projektus įgyvendina Susisiekimo ministerijos įsteigta viešoji įstaiga „Plačiajuostis internetas“, Susisiekimo ministerijai siūloma vykdyti plačiajuosčio ryšio kompetencijų centrui priskirtas funkcijas.</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439"/>
              </w:tabs>
              <w:rPr>
                <w:rFonts w:cstheme="minorHAnsi"/>
                <w:noProof/>
                <w:sz w:val="16"/>
                <w:szCs w:val="16"/>
              </w:rPr>
            </w:pPr>
            <w:r w:rsidRPr="004E2CF9">
              <w:rPr>
                <w:rFonts w:cstheme="minorHAnsi"/>
                <w:noProof/>
                <w:sz w:val="16"/>
                <w:szCs w:val="16"/>
              </w:rPr>
              <w:t>5. Stebėsenos mechanizmas grindžiamas standartiniais plačiajuosčio ryšio kartografavimo  rodikliais.</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Fonts w:cstheme="minorHAnsi"/>
                <w:sz w:val="16"/>
                <w:szCs w:val="16"/>
              </w:rPr>
            </w:pPr>
            <w:hyperlink r:id="rId38" w:history="1">
              <w:r w:rsidR="008F2B6A" w:rsidRPr="004E2CF9">
                <w:rPr>
                  <w:rStyle w:val="Hyperlink"/>
                  <w:rFonts w:cstheme="minorHAnsi"/>
                  <w:sz w:val="16"/>
                  <w:szCs w:val="16"/>
                </w:rPr>
                <w:t xml:space="preserve">Patvirtintas „Lietuvos Respublikos itin spartaus plačiajuosčio ryšio plėtros </w:t>
              </w:r>
              <w:r w:rsidR="008F2B6A" w:rsidRPr="004E2CF9">
                <w:rPr>
                  <w:rStyle w:val="Hyperlink"/>
                  <w:rFonts w:cstheme="minorHAnsi"/>
                  <w:sz w:val="16"/>
                  <w:szCs w:val="16"/>
                  <w:lang w:val="en-US"/>
                </w:rPr>
                <w:t xml:space="preserve">2021-2027 m. </w:t>
              </w:r>
              <w:proofErr w:type="spellStart"/>
              <w:r w:rsidR="008F2B6A" w:rsidRPr="004E2CF9">
                <w:rPr>
                  <w:rStyle w:val="Hyperlink"/>
                  <w:rFonts w:cstheme="minorHAnsi"/>
                  <w:sz w:val="16"/>
                  <w:szCs w:val="16"/>
                  <w:lang w:val="en-US"/>
                </w:rPr>
                <w:t>planas</w:t>
              </w:r>
              <w:proofErr w:type="spellEnd"/>
              <w:r w:rsidR="008F2B6A" w:rsidRPr="004E2CF9">
                <w:rPr>
                  <w:rStyle w:val="Hyperlink"/>
                  <w:rFonts w:cstheme="minorHAnsi"/>
                  <w:sz w:val="16"/>
                  <w:szCs w:val="16"/>
                  <w:lang w:val="en-US"/>
                </w:rPr>
                <w:t>”</w:t>
              </w:r>
            </w:hyperlink>
          </w:p>
        </w:tc>
        <w:tc>
          <w:tcPr>
            <w:tcW w:w="5103" w:type="dxa"/>
          </w:tcPr>
          <w:p w:rsidR="008F2B6A" w:rsidRPr="004E2CF9" w:rsidRDefault="008F2B6A" w:rsidP="008F2B6A">
            <w:pPr>
              <w:rPr>
                <w:rFonts w:cstheme="minorHAnsi"/>
                <w:sz w:val="16"/>
                <w:szCs w:val="16"/>
              </w:rPr>
            </w:pPr>
            <w:r w:rsidRPr="004E2CF9">
              <w:rPr>
                <w:rFonts w:cstheme="minorHAnsi"/>
                <w:sz w:val="16"/>
                <w:szCs w:val="16"/>
              </w:rPr>
              <w:t>Reikiamos sąlygos informacija pateikiama Plano VI skyriuje „Plačiajuosčio ryšio stebėsena“.</w:t>
            </w:r>
          </w:p>
          <w:p w:rsidR="008F2B6A" w:rsidRPr="004E2CF9" w:rsidRDefault="008F2B6A" w:rsidP="008F2B6A">
            <w:pPr>
              <w:rPr>
                <w:rFonts w:cstheme="minorHAnsi"/>
                <w:sz w:val="16"/>
                <w:szCs w:val="16"/>
              </w:rPr>
            </w:pPr>
            <w:r w:rsidRPr="004E2CF9">
              <w:rPr>
                <w:rFonts w:cstheme="minorHAnsi"/>
                <w:sz w:val="16"/>
                <w:szCs w:val="16"/>
              </w:rPr>
              <w:t>Pateiktas Lietuvoje veikiantis plačiajuosčio ryšio rodiklių stebėsenos mechanizmas.</w:t>
            </w:r>
          </w:p>
        </w:tc>
      </w:tr>
      <w:tr w:rsidR="008F2B6A" w:rsidRPr="004E2CF9" w:rsidTr="004E2CF9">
        <w:tc>
          <w:tcPr>
            <w:tcW w:w="1242" w:type="dxa"/>
            <w:vMerge w:val="restart"/>
          </w:tcPr>
          <w:p w:rsidR="008F2B6A" w:rsidRPr="004E2CF9" w:rsidRDefault="008F2B6A" w:rsidP="008F2B6A">
            <w:pPr>
              <w:rPr>
                <w:rFonts w:cstheme="minorHAnsi"/>
                <w:sz w:val="16"/>
                <w:szCs w:val="16"/>
              </w:rPr>
            </w:pPr>
            <w:r w:rsidRPr="004E2CF9">
              <w:rPr>
                <w:rFonts w:eastAsia="Times New Roman" w:cstheme="minorHAnsi"/>
                <w:b/>
                <w:bCs/>
                <w:sz w:val="16"/>
                <w:szCs w:val="16"/>
              </w:rPr>
              <w:t>2.1. Strateginė politikos programa, kuria remiama gyvenamųjų ir negyvenamųjų pastatų renovacija siekiant efektyvaus energijos vartojimo.</w:t>
            </w:r>
          </w:p>
        </w:tc>
        <w:tc>
          <w:tcPr>
            <w:tcW w:w="855" w:type="dxa"/>
            <w:vMerge w:val="restart"/>
          </w:tcPr>
          <w:p w:rsidR="008F2B6A" w:rsidRPr="004E2CF9" w:rsidRDefault="008F2B6A" w:rsidP="008F2B6A">
            <w:pPr>
              <w:rPr>
                <w:rFonts w:cstheme="minorHAnsi"/>
                <w:sz w:val="16"/>
                <w:szCs w:val="16"/>
                <w:lang w:val="en-US"/>
              </w:rPr>
            </w:pPr>
            <w:r w:rsidRPr="004E2CF9">
              <w:rPr>
                <w:rFonts w:cstheme="minorHAnsi"/>
                <w:sz w:val="16"/>
                <w:szCs w:val="16"/>
              </w:rPr>
              <w:t>ERPF</w:t>
            </w:r>
            <w:r w:rsidRPr="004E2CF9">
              <w:rPr>
                <w:rFonts w:cstheme="minorHAnsi"/>
                <w:sz w:val="16"/>
                <w:szCs w:val="16"/>
              </w:rPr>
              <w:br/>
            </w:r>
            <w:proofErr w:type="spellStart"/>
            <w:r w:rsidRPr="004E2CF9">
              <w:rPr>
                <w:rFonts w:cstheme="minorHAnsi"/>
                <w:sz w:val="16"/>
                <w:szCs w:val="16"/>
              </w:rPr>
              <w:t>SaF</w:t>
            </w:r>
            <w:proofErr w:type="spellEnd"/>
          </w:p>
        </w:tc>
        <w:tc>
          <w:tcPr>
            <w:tcW w:w="1505" w:type="dxa"/>
            <w:vMerge w:val="restart"/>
          </w:tcPr>
          <w:p w:rsidR="008F2B6A" w:rsidRPr="004E2CF9" w:rsidRDefault="008F2B6A" w:rsidP="008F2B6A">
            <w:pPr>
              <w:pStyle w:val="Heading2"/>
              <w:rPr>
                <w:rFonts w:asciiTheme="minorHAnsi" w:hAnsiTheme="minorHAnsi" w:cstheme="minorHAnsi"/>
                <w:b w:val="0"/>
                <w:color w:val="000000" w:themeColor="text1"/>
                <w:sz w:val="16"/>
                <w:szCs w:val="16"/>
              </w:rPr>
            </w:pPr>
            <w:r w:rsidRPr="004E2CF9">
              <w:rPr>
                <w:rFonts w:asciiTheme="minorHAnsi" w:hAnsiTheme="minorHAnsi" w:cstheme="minorHAnsi"/>
                <w:b w:val="0"/>
                <w:color w:val="000000" w:themeColor="text1"/>
                <w:sz w:val="16"/>
                <w:szCs w:val="16"/>
                <w:lang w:bidi="lt-LT"/>
              </w:rPr>
              <w:t>Skatinti energijos vartojimo efektyvumą ir mažinti išmetamą šiltnamio efektą sukeliančių dujų kiekį</w:t>
            </w:r>
          </w:p>
          <w:p w:rsidR="008F2B6A" w:rsidRPr="004E2CF9" w:rsidRDefault="008F2B6A" w:rsidP="008F2B6A">
            <w:pPr>
              <w:rPr>
                <w:rFonts w:cstheme="minorHAnsi"/>
                <w:sz w:val="16"/>
                <w:szCs w:val="16"/>
              </w:rPr>
            </w:pPr>
          </w:p>
        </w:tc>
        <w:tc>
          <w:tcPr>
            <w:tcW w:w="1276" w:type="dxa"/>
            <w:vMerge w:val="restart"/>
          </w:tcPr>
          <w:p w:rsidR="008F2B6A" w:rsidRPr="004E2CF9" w:rsidRDefault="008F2B6A" w:rsidP="008F2B6A">
            <w:pPr>
              <w:rPr>
                <w:rFonts w:cstheme="minorHAnsi"/>
                <w:sz w:val="16"/>
                <w:szCs w:val="16"/>
                <w:lang w:val="en-US"/>
              </w:rPr>
            </w:pPr>
            <w:r w:rsidRPr="004E2CF9">
              <w:rPr>
                <w:rFonts w:cstheme="minorHAnsi"/>
                <w:sz w:val="16"/>
                <w:szCs w:val="16"/>
              </w:rPr>
              <w:t>Taip</w:t>
            </w:r>
          </w:p>
        </w:tc>
        <w:tc>
          <w:tcPr>
            <w:tcW w:w="2126" w:type="dxa"/>
          </w:tcPr>
          <w:p w:rsidR="008F2B6A" w:rsidRPr="004E2CF9" w:rsidRDefault="008F2B6A" w:rsidP="008F2B6A">
            <w:pPr>
              <w:numPr>
                <w:ilvl w:val="0"/>
                <w:numId w:val="8"/>
              </w:numPr>
              <w:tabs>
                <w:tab w:val="left" w:pos="289"/>
              </w:tabs>
              <w:ind w:left="34" w:firstLine="0"/>
              <w:jc w:val="both"/>
              <w:rPr>
                <w:rFonts w:cstheme="minorHAnsi"/>
                <w:noProof/>
                <w:sz w:val="16"/>
                <w:szCs w:val="16"/>
              </w:rPr>
            </w:pPr>
            <w:r w:rsidRPr="004E2CF9">
              <w:rPr>
                <w:rFonts w:cstheme="minorHAnsi"/>
                <w:noProof/>
                <w:sz w:val="16"/>
                <w:szCs w:val="16"/>
              </w:rPr>
              <w:t>Priimama nacionalinė ilgalaikė renovacijos strategija, kuria remiama nacionalinio gyvenamųjų ir negyvenamųjų pastatų ūkio renovacija, vadovaujantis Europos Parlamento ir Tarybos direktyvos 2010/31/ES reikalavimais. Šia strategija:</w:t>
            </w:r>
          </w:p>
          <w:p w:rsidR="008F2B6A" w:rsidRPr="004E2CF9" w:rsidRDefault="008F2B6A" w:rsidP="008F2B6A">
            <w:pPr>
              <w:tabs>
                <w:tab w:val="left" w:pos="289"/>
              </w:tabs>
              <w:ind w:left="34"/>
              <w:contextualSpacing/>
              <w:rPr>
                <w:rFonts w:cstheme="minorHAnsi"/>
                <w:noProof/>
                <w:sz w:val="16"/>
                <w:szCs w:val="16"/>
              </w:rPr>
            </w:pPr>
            <w:r w:rsidRPr="004E2CF9">
              <w:rPr>
                <w:rFonts w:cstheme="minorHAnsi"/>
                <w:noProof/>
                <w:sz w:val="16"/>
                <w:szCs w:val="16"/>
              </w:rPr>
              <w:t xml:space="preserve">a) </w:t>
            </w:r>
            <w:r w:rsidRPr="004E2CF9">
              <w:rPr>
                <w:rFonts w:cstheme="minorHAnsi"/>
                <w:sz w:val="16"/>
                <w:szCs w:val="16"/>
              </w:rPr>
              <w:t>nustatomos preliminarios 2030 m. ir 2040 m. ir 2050 m. tarpinės reikšmės;</w:t>
            </w:r>
          </w:p>
          <w:p w:rsidR="008F2B6A" w:rsidRPr="004E2CF9" w:rsidRDefault="008F2B6A" w:rsidP="008F2B6A">
            <w:pPr>
              <w:tabs>
                <w:tab w:val="left" w:pos="43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vMerge w:val="restart"/>
          </w:tcPr>
          <w:p w:rsidR="008F2B6A" w:rsidRPr="004E2CF9" w:rsidRDefault="008F2B6A" w:rsidP="008F2B6A">
            <w:pPr>
              <w:rPr>
                <w:rStyle w:val="Hyperlink"/>
                <w:rFonts w:cstheme="minorHAnsi"/>
                <w:noProof/>
                <w:sz w:val="16"/>
                <w:szCs w:val="16"/>
                <w:lang w:val="en-GB"/>
              </w:rPr>
            </w:pPr>
            <w:r w:rsidRPr="004E2CF9">
              <w:rPr>
                <w:rFonts w:cstheme="minorHAnsi"/>
                <w:noProof/>
                <w:sz w:val="16"/>
                <w:szCs w:val="16"/>
              </w:rPr>
              <w:t>Lietuvos ilgalaikė pastatų ren</w:t>
            </w:r>
            <w:r w:rsidR="00CC1BDD" w:rsidRPr="004E2CF9">
              <w:rPr>
                <w:rFonts w:cstheme="minorHAnsi"/>
                <w:noProof/>
                <w:sz w:val="16"/>
                <w:szCs w:val="16"/>
              </w:rPr>
              <w:t>o</w:t>
            </w:r>
            <w:r w:rsidRPr="004E2CF9">
              <w:rPr>
                <w:rFonts w:cstheme="minorHAnsi"/>
                <w:noProof/>
                <w:sz w:val="16"/>
                <w:szCs w:val="16"/>
              </w:rPr>
              <w:t>vacijos strategija</w:t>
            </w:r>
            <w:r w:rsidRPr="004E2CF9">
              <w:rPr>
                <w:rStyle w:val="Hyperlink"/>
                <w:rFonts w:cstheme="minorHAnsi"/>
                <w:noProof/>
                <w:sz w:val="16"/>
                <w:szCs w:val="16"/>
              </w:rPr>
              <w:t xml:space="preserve">, patvirtinta Lietuvos Respublikos Vyriausybės </w:t>
            </w:r>
            <w:r w:rsidRPr="004E2CF9">
              <w:rPr>
                <w:rStyle w:val="Hyperlink"/>
                <w:rFonts w:cstheme="minorHAnsi"/>
                <w:noProof/>
                <w:sz w:val="16"/>
                <w:szCs w:val="16"/>
                <w:lang w:val="en-GB"/>
              </w:rPr>
              <w:t>2021-03-31 protokoliniu sprendimu Nr.18.</w:t>
            </w:r>
          </w:p>
          <w:p w:rsidR="008F2B6A" w:rsidRPr="004E2CF9" w:rsidRDefault="008F2B6A" w:rsidP="008F2B6A">
            <w:pPr>
              <w:rPr>
                <w:rStyle w:val="Hyperlink"/>
                <w:rFonts w:cstheme="minorHAnsi"/>
                <w:noProof/>
                <w:sz w:val="16"/>
                <w:szCs w:val="16"/>
              </w:rPr>
            </w:pPr>
            <w:r w:rsidRPr="004E2CF9">
              <w:rPr>
                <w:rStyle w:val="Hyperlink"/>
                <w:rFonts w:cstheme="minorHAnsi"/>
                <w:noProof/>
                <w:sz w:val="16"/>
                <w:szCs w:val="16"/>
              </w:rPr>
              <w:t>Skelbiama AM tinklalapyje:</w:t>
            </w:r>
            <w:r w:rsidRPr="004E2CF9">
              <w:rPr>
                <w:rStyle w:val="Hyperlink"/>
                <w:rFonts w:cstheme="minorHAnsi"/>
                <w:noProof/>
                <w:sz w:val="16"/>
                <w:szCs w:val="16"/>
              </w:rPr>
              <w:br/>
              <w:t xml:space="preserve"> </w:t>
            </w:r>
            <w:hyperlink r:id="rId39" w:tgtFrame="_blank" w:history="1">
              <w:r w:rsidRPr="004E2CF9">
                <w:rPr>
                  <w:rStyle w:val="Hyperlink"/>
                  <w:rFonts w:cstheme="minorHAnsi"/>
                  <w:noProof/>
                  <w:sz w:val="16"/>
                  <w:szCs w:val="16"/>
                </w:rPr>
                <w:t>https://am.lrv.lt/lt/veiklos-sritys-1/statyba-ir-bustas/ilgalaike-renovacijos-strategija</w:t>
              </w:r>
            </w:hyperlink>
          </w:p>
          <w:p w:rsidR="008F2B6A" w:rsidRPr="004E2CF9" w:rsidRDefault="008F2B6A" w:rsidP="008F2B6A">
            <w:pPr>
              <w:rPr>
                <w:rFonts w:cstheme="minorHAnsi"/>
                <w:sz w:val="16"/>
                <w:szCs w:val="16"/>
              </w:rPr>
            </w:pPr>
          </w:p>
        </w:tc>
        <w:tc>
          <w:tcPr>
            <w:tcW w:w="5103" w:type="dxa"/>
            <w:vMerge w:val="restart"/>
          </w:tcPr>
          <w:p w:rsidR="008F2B6A" w:rsidRPr="004E2CF9" w:rsidRDefault="008F2B6A" w:rsidP="008F2B6A">
            <w:pPr>
              <w:rPr>
                <w:rFonts w:cstheme="minorHAnsi"/>
                <w:noProof/>
                <w:sz w:val="16"/>
                <w:szCs w:val="16"/>
              </w:rPr>
            </w:pPr>
            <w:r w:rsidRPr="004E2CF9">
              <w:rPr>
                <w:rFonts w:cstheme="minorHAnsi"/>
                <w:bCs/>
                <w:noProof/>
                <w:sz w:val="16"/>
                <w:szCs w:val="16"/>
                <w:u w:val="single"/>
              </w:rPr>
              <w:t>Nacionalinė ilgalaikė renovacijos strategija</w:t>
            </w:r>
            <w:r w:rsidRPr="004E2CF9">
              <w:rPr>
                <w:rFonts w:cstheme="minorHAnsi"/>
                <w:bCs/>
                <w:noProof/>
                <w:sz w:val="16"/>
                <w:szCs w:val="16"/>
              </w:rPr>
              <w:t xml:space="preserve"> </w:t>
            </w:r>
            <w:r w:rsidRPr="004E2CF9">
              <w:rPr>
                <w:rFonts w:cstheme="minorHAnsi"/>
                <w:noProof/>
                <w:sz w:val="16"/>
                <w:szCs w:val="16"/>
              </w:rPr>
              <w:t>(toliau – Strategija), kurioje yra nustatytos 2030 m. ir 2040 m. preliminarios tarpinės reikšmės ir 2050 m. siekiniai. Pateikta preliminari biudžeto išteklių, kuriais remiamas Strategijos įgyvendinimas, struktūra. Apibrėžti veiksmingi investicijų į pastatų renovaciją skatinimo mechanizmai.</w:t>
            </w:r>
          </w:p>
          <w:p w:rsidR="008F2B6A" w:rsidRPr="004E2CF9" w:rsidRDefault="008F2B6A" w:rsidP="008F2B6A">
            <w:pPr>
              <w:rPr>
                <w:rFonts w:cstheme="minorHAnsi"/>
                <w:sz w:val="16"/>
                <w:szCs w:val="16"/>
              </w:rPr>
            </w:pP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noProof/>
                <w:sz w:val="16"/>
                <w:szCs w:val="16"/>
              </w:rPr>
              <w:t>b) pateikiama preliminari biudžeto išteklių, kuriais remiamas strategijos įgyvendinimas, struktūra;</w:t>
            </w:r>
          </w:p>
          <w:p w:rsidR="008F2B6A" w:rsidRPr="004E2CF9" w:rsidRDefault="008F2B6A" w:rsidP="008F2B6A">
            <w:pPr>
              <w:tabs>
                <w:tab w:val="left" w:pos="43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vMerge/>
          </w:tcPr>
          <w:p w:rsidR="008F2B6A" w:rsidRPr="004E2CF9" w:rsidRDefault="008F2B6A" w:rsidP="008F2B6A">
            <w:pPr>
              <w:rPr>
                <w:rFonts w:cstheme="minorHAnsi"/>
                <w:sz w:val="16"/>
                <w:szCs w:val="16"/>
              </w:rPr>
            </w:pPr>
          </w:p>
        </w:tc>
        <w:tc>
          <w:tcPr>
            <w:tcW w:w="5103" w:type="dxa"/>
            <w:vMerge/>
          </w:tcPr>
          <w:p w:rsidR="008F2B6A" w:rsidRPr="004E2CF9" w:rsidRDefault="008F2B6A" w:rsidP="008F2B6A">
            <w:pPr>
              <w:rPr>
                <w:rFonts w:cstheme="minorHAnsi"/>
                <w:sz w:val="16"/>
                <w:szCs w:val="16"/>
              </w:rPr>
            </w:pP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noProof/>
                <w:sz w:val="16"/>
                <w:szCs w:val="16"/>
              </w:rPr>
              <w:t>c) apibrėžiami veiksmingi investicijų į pastatų renovaciją skatinimo mechanizmai.</w:t>
            </w:r>
          </w:p>
          <w:p w:rsidR="008F2B6A" w:rsidRPr="004E2CF9" w:rsidRDefault="008F2B6A" w:rsidP="008F2B6A">
            <w:pPr>
              <w:tabs>
                <w:tab w:val="left" w:pos="43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vMerge/>
          </w:tcPr>
          <w:p w:rsidR="008F2B6A" w:rsidRPr="004E2CF9" w:rsidRDefault="008F2B6A" w:rsidP="008F2B6A">
            <w:pPr>
              <w:rPr>
                <w:rFonts w:cstheme="minorHAnsi"/>
                <w:sz w:val="16"/>
                <w:szCs w:val="16"/>
              </w:rPr>
            </w:pPr>
          </w:p>
        </w:tc>
        <w:tc>
          <w:tcPr>
            <w:tcW w:w="5103" w:type="dxa"/>
            <w:vMerge/>
          </w:tcPr>
          <w:p w:rsidR="008F2B6A" w:rsidRPr="004E2CF9" w:rsidRDefault="008F2B6A" w:rsidP="008F2B6A">
            <w:pPr>
              <w:rPr>
                <w:rFonts w:cstheme="minorHAnsi"/>
                <w:sz w:val="16"/>
                <w:szCs w:val="16"/>
              </w:rPr>
            </w:pP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noProof/>
                <w:sz w:val="16"/>
                <w:szCs w:val="16"/>
              </w:rPr>
              <w:t>2. Energijos vartojimo efektyvumo didinimo priemonės, kuriomis siekiama sutaupyti reikiamą energijos kiekį.</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Style w:val="Hyperlink"/>
                <w:rFonts w:cstheme="minorHAnsi"/>
                <w:noProof/>
                <w:sz w:val="16"/>
                <w:szCs w:val="16"/>
              </w:rPr>
            </w:pPr>
            <w:hyperlink r:id="rId40" w:history="1">
              <w:r w:rsidR="008F2B6A" w:rsidRPr="004E2CF9">
                <w:rPr>
                  <w:rStyle w:val="Hyperlink"/>
                  <w:rFonts w:cstheme="minorHAnsi"/>
                  <w:noProof/>
                  <w:sz w:val="16"/>
                  <w:szCs w:val="16"/>
                </w:rPr>
                <w:t>Nacionalinis energetikos ir klimato srities veiksmų (NEKS) 2021–2030 m. planas</w:t>
              </w:r>
            </w:hyperlink>
          </w:p>
          <w:p w:rsidR="008F2B6A" w:rsidRPr="004E2CF9" w:rsidRDefault="00EA6AFD" w:rsidP="008F2B6A">
            <w:pPr>
              <w:rPr>
                <w:rStyle w:val="Hyperlink"/>
                <w:rFonts w:eastAsia="Times New Roman" w:cstheme="minorHAnsi"/>
                <w:noProof/>
                <w:sz w:val="16"/>
                <w:szCs w:val="16"/>
              </w:rPr>
            </w:pPr>
            <w:hyperlink r:id="rId41" w:history="1">
              <w:r w:rsidR="008F2B6A" w:rsidRPr="004E2CF9">
                <w:rPr>
                  <w:rStyle w:val="Hyperlink"/>
                  <w:rFonts w:eastAsia="Times New Roman" w:cstheme="minorHAnsi"/>
                  <w:noProof/>
                  <w:sz w:val="16"/>
                  <w:szCs w:val="16"/>
                </w:rPr>
                <w:t>Nacionalinė energetinės nepriklausomybės strategija (NENS)</w:t>
              </w:r>
            </w:hyperlink>
          </w:p>
          <w:p w:rsidR="008F2B6A" w:rsidRPr="004E2CF9" w:rsidRDefault="00EA6AFD" w:rsidP="008F2B6A">
            <w:pPr>
              <w:rPr>
                <w:rFonts w:cstheme="minorHAnsi"/>
                <w:sz w:val="16"/>
                <w:szCs w:val="16"/>
              </w:rPr>
            </w:pPr>
            <w:hyperlink r:id="rId42" w:history="1">
              <w:r w:rsidR="008F2B6A" w:rsidRPr="004E2CF9">
                <w:rPr>
                  <w:rStyle w:val="Hyperlink"/>
                  <w:rFonts w:eastAsia="Times New Roman" w:cstheme="minorHAnsi"/>
                  <w:noProof/>
                  <w:sz w:val="16"/>
                  <w:szCs w:val="16"/>
                </w:rPr>
                <w:t>Nacionalinės energetinės nepriklausomybės strategijos (NENS) įgyvendinimo priemonių planas</w:t>
              </w:r>
            </w:hyperlink>
          </w:p>
        </w:tc>
        <w:tc>
          <w:tcPr>
            <w:tcW w:w="5103" w:type="dxa"/>
          </w:tcPr>
          <w:p w:rsidR="008F2B6A" w:rsidRPr="004E2CF9" w:rsidRDefault="008F2B6A" w:rsidP="008F2B6A">
            <w:pPr>
              <w:rPr>
                <w:rFonts w:cstheme="minorHAnsi"/>
                <w:sz w:val="16"/>
                <w:szCs w:val="16"/>
              </w:rPr>
            </w:pPr>
            <w:r w:rsidRPr="004E2CF9">
              <w:rPr>
                <w:rFonts w:cstheme="minorHAnsi"/>
                <w:sz w:val="16"/>
                <w:szCs w:val="16"/>
              </w:rPr>
              <w:t>Tiek NEKS 2021–2030 m. plane, tiek NENS įgyvendinimo priemonių plane išvardintos energijos efektyvumo priemonės, kuriomis bus siekiama įgyvendinti šalies tikslus, susijusius su energijos sutaupymais. Iš esmės energijos sutaupymų bus siekiama tokiomis priemonėmis:</w:t>
            </w:r>
          </w:p>
          <w:p w:rsidR="008F2B6A" w:rsidRPr="004E2CF9" w:rsidRDefault="008F2B6A" w:rsidP="008F2B6A">
            <w:pPr>
              <w:numPr>
                <w:ilvl w:val="0"/>
                <w:numId w:val="9"/>
              </w:numPr>
              <w:contextualSpacing/>
              <w:rPr>
                <w:rFonts w:cstheme="minorHAnsi"/>
                <w:sz w:val="16"/>
                <w:szCs w:val="16"/>
              </w:rPr>
            </w:pPr>
            <w:r w:rsidRPr="004E2CF9">
              <w:rPr>
                <w:rFonts w:cstheme="minorHAnsi"/>
                <w:sz w:val="16"/>
                <w:szCs w:val="16"/>
              </w:rPr>
              <w:t>Daugiabučių, viešųjų pastatų ir individualių namų renovacija;</w:t>
            </w:r>
          </w:p>
          <w:p w:rsidR="008F2B6A" w:rsidRPr="004E2CF9" w:rsidRDefault="008F2B6A" w:rsidP="008F2B6A">
            <w:pPr>
              <w:numPr>
                <w:ilvl w:val="0"/>
                <w:numId w:val="9"/>
              </w:numPr>
              <w:contextualSpacing/>
              <w:rPr>
                <w:rFonts w:cstheme="minorHAnsi"/>
                <w:sz w:val="16"/>
                <w:szCs w:val="16"/>
              </w:rPr>
            </w:pPr>
            <w:r w:rsidRPr="004E2CF9">
              <w:rPr>
                <w:rFonts w:cstheme="minorHAnsi"/>
                <w:sz w:val="16"/>
                <w:szCs w:val="16"/>
              </w:rPr>
              <w:t>Katilų keitimas namų ūkiuose;</w:t>
            </w:r>
          </w:p>
          <w:p w:rsidR="008F2B6A" w:rsidRPr="004E2CF9" w:rsidRDefault="008F2B6A" w:rsidP="008F2B6A">
            <w:pPr>
              <w:numPr>
                <w:ilvl w:val="0"/>
                <w:numId w:val="9"/>
              </w:numPr>
              <w:contextualSpacing/>
              <w:rPr>
                <w:rFonts w:cstheme="minorHAnsi"/>
                <w:sz w:val="16"/>
                <w:szCs w:val="16"/>
              </w:rPr>
            </w:pPr>
            <w:r w:rsidRPr="004E2CF9">
              <w:rPr>
                <w:rFonts w:cstheme="minorHAnsi"/>
                <w:sz w:val="16"/>
                <w:szCs w:val="16"/>
              </w:rPr>
              <w:t>VIAP lengvata pramonės įmonėms;</w:t>
            </w:r>
          </w:p>
          <w:p w:rsidR="008F2B6A" w:rsidRPr="004E2CF9" w:rsidRDefault="008F2B6A" w:rsidP="008F2B6A">
            <w:pPr>
              <w:numPr>
                <w:ilvl w:val="0"/>
                <w:numId w:val="9"/>
              </w:numPr>
              <w:contextualSpacing/>
              <w:rPr>
                <w:rFonts w:cstheme="minorHAnsi"/>
                <w:sz w:val="16"/>
                <w:szCs w:val="16"/>
              </w:rPr>
            </w:pPr>
            <w:r w:rsidRPr="004E2CF9">
              <w:rPr>
                <w:rFonts w:cstheme="minorHAnsi"/>
                <w:sz w:val="16"/>
                <w:szCs w:val="16"/>
              </w:rPr>
              <w:t>Susitarimai su energijos tiekėjais dėl vartotojų švietimo, konsultavimo energijos taupymo klausimais;</w:t>
            </w:r>
          </w:p>
          <w:p w:rsidR="008F2B6A" w:rsidRPr="004E2CF9" w:rsidRDefault="008F2B6A" w:rsidP="008F2B6A">
            <w:pPr>
              <w:rPr>
                <w:rFonts w:cstheme="minorHAnsi"/>
                <w:sz w:val="16"/>
                <w:szCs w:val="16"/>
              </w:rPr>
            </w:pPr>
            <w:r w:rsidRPr="004E2CF9">
              <w:rPr>
                <w:rFonts w:cstheme="minorHAnsi"/>
                <w:sz w:val="16"/>
                <w:szCs w:val="16"/>
              </w:rPr>
              <w:t>Energijos efektyvumo didinimas įmonėse pagal audito ataskaitas ir t. t.</w:t>
            </w:r>
          </w:p>
        </w:tc>
      </w:tr>
      <w:tr w:rsidR="008F2B6A" w:rsidRPr="004E2CF9" w:rsidTr="004E2CF9">
        <w:trPr>
          <w:trHeight w:val="5156"/>
        </w:trPr>
        <w:tc>
          <w:tcPr>
            <w:tcW w:w="1242" w:type="dxa"/>
            <w:vMerge w:val="restart"/>
          </w:tcPr>
          <w:p w:rsidR="008F2B6A" w:rsidRPr="004E2CF9" w:rsidRDefault="008F2B6A" w:rsidP="008F2B6A">
            <w:pPr>
              <w:rPr>
                <w:rFonts w:cstheme="minorHAnsi"/>
                <w:sz w:val="16"/>
                <w:szCs w:val="16"/>
              </w:rPr>
            </w:pPr>
            <w:r w:rsidRPr="004E2CF9">
              <w:rPr>
                <w:rFonts w:eastAsia="Times New Roman" w:cstheme="minorHAnsi"/>
                <w:b/>
                <w:bCs/>
                <w:sz w:val="16"/>
                <w:szCs w:val="16"/>
              </w:rPr>
              <w:t>2.2. Energetikos sektoriaus valdymas.</w:t>
            </w:r>
          </w:p>
        </w:tc>
        <w:tc>
          <w:tcPr>
            <w:tcW w:w="855" w:type="dxa"/>
            <w:vMerge w:val="restart"/>
          </w:tcPr>
          <w:p w:rsidR="008F2B6A" w:rsidRPr="004E2CF9" w:rsidRDefault="008F2B6A" w:rsidP="008F2B6A">
            <w:pPr>
              <w:rPr>
                <w:rFonts w:cstheme="minorHAnsi"/>
                <w:sz w:val="16"/>
                <w:szCs w:val="16"/>
              </w:rPr>
            </w:pPr>
            <w:r w:rsidRPr="004E2CF9">
              <w:rPr>
                <w:rFonts w:cstheme="minorHAnsi"/>
                <w:sz w:val="16"/>
                <w:szCs w:val="16"/>
              </w:rPr>
              <w:t>ERPF</w:t>
            </w:r>
          </w:p>
          <w:p w:rsidR="008F2B6A" w:rsidRPr="004E2CF9" w:rsidRDefault="008F2B6A" w:rsidP="008F2B6A">
            <w:pPr>
              <w:rPr>
                <w:rFonts w:cstheme="minorHAnsi"/>
                <w:sz w:val="16"/>
                <w:szCs w:val="16"/>
              </w:rPr>
            </w:pPr>
            <w:proofErr w:type="spellStart"/>
            <w:r w:rsidRPr="004E2CF9">
              <w:rPr>
                <w:rFonts w:cstheme="minorHAnsi"/>
                <w:sz w:val="16"/>
                <w:szCs w:val="16"/>
              </w:rPr>
              <w:t>SaF</w:t>
            </w:r>
            <w:proofErr w:type="spellEnd"/>
          </w:p>
        </w:tc>
        <w:tc>
          <w:tcPr>
            <w:tcW w:w="1505" w:type="dxa"/>
            <w:vMerge w:val="restart"/>
          </w:tcPr>
          <w:p w:rsidR="008F2B6A" w:rsidRPr="004E2CF9" w:rsidRDefault="008F2B6A" w:rsidP="008F2B6A">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 xml:space="preserve">Skatinti energijos vartojimo </w:t>
            </w:r>
            <w:proofErr w:type="spellStart"/>
            <w:r w:rsidRPr="004E2CF9">
              <w:rPr>
                <w:rFonts w:asciiTheme="minorHAnsi" w:hAnsiTheme="minorHAnsi" w:cstheme="minorHAnsi"/>
                <w:sz w:val="16"/>
                <w:szCs w:val="16"/>
                <w:lang w:val="lt-LT"/>
              </w:rPr>
              <w:t>efektyvuma</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mažinti</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išmetama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šiltnamio</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efekta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sukeliančiu</w:t>
            </w:r>
            <w:proofErr w:type="spellEnd"/>
            <w:r w:rsidRPr="004E2CF9">
              <w:rPr>
                <w:rFonts w:asciiTheme="minorHAnsi" w:hAnsiTheme="minorHAnsi" w:cstheme="minorHAnsi"/>
                <w:sz w:val="16"/>
                <w:szCs w:val="16"/>
                <w:lang w:val="lt-LT"/>
              </w:rPr>
              <w:t>̨ dujų kiekį;</w:t>
            </w:r>
            <w:r w:rsidRPr="004E2CF9">
              <w:rPr>
                <w:rFonts w:asciiTheme="minorHAnsi" w:hAnsiTheme="minorHAnsi" w:cstheme="minorHAnsi"/>
                <w:sz w:val="16"/>
                <w:szCs w:val="16"/>
                <w:lang w:val="lt-LT"/>
              </w:rPr>
              <w:br/>
              <w:t xml:space="preserve">Skatinti </w:t>
            </w:r>
            <w:proofErr w:type="spellStart"/>
            <w:r w:rsidRPr="004E2CF9">
              <w:rPr>
                <w:rFonts w:asciiTheme="minorHAnsi" w:hAnsiTheme="minorHAnsi" w:cstheme="minorHAnsi"/>
                <w:sz w:val="16"/>
                <w:szCs w:val="16"/>
                <w:lang w:val="lt-LT"/>
              </w:rPr>
              <w:t>atsinaujinančiųju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ištekliu</w:t>
            </w:r>
            <w:proofErr w:type="spellEnd"/>
            <w:r w:rsidRPr="004E2CF9">
              <w:rPr>
                <w:rFonts w:asciiTheme="minorHAnsi" w:hAnsiTheme="minorHAnsi" w:cstheme="minorHAnsi"/>
                <w:sz w:val="16"/>
                <w:szCs w:val="16"/>
                <w:lang w:val="lt-LT"/>
              </w:rPr>
              <w:t xml:space="preserve">̨ energiją pagal Europos Parlamento ir Tarybos direktyvą (ES) 2018/2001, </w:t>
            </w:r>
            <w:proofErr w:type="spellStart"/>
            <w:r w:rsidRPr="004E2CF9">
              <w:rPr>
                <w:rFonts w:asciiTheme="minorHAnsi" w:hAnsiTheme="minorHAnsi" w:cstheme="minorHAnsi"/>
                <w:sz w:val="16"/>
                <w:szCs w:val="16"/>
                <w:lang w:val="lt-LT"/>
              </w:rPr>
              <w:t>įskaitant</w:t>
            </w:r>
            <w:proofErr w:type="spellEnd"/>
            <w:r w:rsidRPr="004E2CF9">
              <w:rPr>
                <w:rFonts w:asciiTheme="minorHAnsi" w:hAnsiTheme="minorHAnsi" w:cstheme="minorHAnsi"/>
                <w:sz w:val="16"/>
                <w:szCs w:val="16"/>
                <w:lang w:val="lt-LT"/>
              </w:rPr>
              <w:t xml:space="preserve"> joje nustatytus tvarumo kriterijus.</w:t>
            </w:r>
          </w:p>
          <w:p w:rsidR="008F2B6A" w:rsidRPr="004E2CF9" w:rsidRDefault="008F2B6A" w:rsidP="008F2B6A">
            <w:pPr>
              <w:pStyle w:val="NormalWeb"/>
              <w:rPr>
                <w:rFonts w:asciiTheme="minorHAnsi" w:hAnsiTheme="minorHAnsi" w:cstheme="minorHAnsi"/>
                <w:sz w:val="16"/>
                <w:szCs w:val="16"/>
              </w:rPr>
            </w:pPr>
          </w:p>
          <w:p w:rsidR="008F2B6A" w:rsidRPr="004E2CF9" w:rsidRDefault="008F2B6A" w:rsidP="008F2B6A">
            <w:pPr>
              <w:rPr>
                <w:rFonts w:cstheme="minorHAnsi"/>
                <w:sz w:val="16"/>
                <w:szCs w:val="16"/>
                <w:lang w:val="en-US"/>
              </w:rPr>
            </w:pPr>
          </w:p>
        </w:tc>
        <w:tc>
          <w:tcPr>
            <w:tcW w:w="1276" w:type="dxa"/>
            <w:vMerge w:val="restart"/>
          </w:tcPr>
          <w:p w:rsidR="008F2B6A" w:rsidRPr="004E2CF9" w:rsidRDefault="008F2B6A" w:rsidP="008F2B6A">
            <w:pPr>
              <w:rPr>
                <w:rFonts w:cstheme="minorHAnsi"/>
                <w:sz w:val="16"/>
                <w:szCs w:val="16"/>
              </w:rPr>
            </w:pPr>
            <w:r w:rsidRPr="004E2CF9">
              <w:rPr>
                <w:rFonts w:cstheme="minorHAnsi"/>
                <w:sz w:val="16"/>
                <w:szCs w:val="16"/>
              </w:rPr>
              <w:t>Taip</w:t>
            </w:r>
          </w:p>
        </w:tc>
        <w:tc>
          <w:tcPr>
            <w:tcW w:w="2126" w:type="dxa"/>
          </w:tcPr>
          <w:p w:rsidR="008F2B6A" w:rsidRPr="004E2CF9" w:rsidRDefault="008F2B6A" w:rsidP="008F2B6A">
            <w:pPr>
              <w:tabs>
                <w:tab w:val="left" w:pos="289"/>
              </w:tabs>
              <w:contextualSpacing/>
              <w:rPr>
                <w:rFonts w:cstheme="minorHAnsi"/>
                <w:sz w:val="16"/>
                <w:szCs w:val="16"/>
              </w:rPr>
            </w:pPr>
            <w:r w:rsidRPr="004E2CF9">
              <w:rPr>
                <w:rFonts w:cstheme="minorHAnsi"/>
                <w:sz w:val="16"/>
                <w:szCs w:val="16"/>
              </w:rPr>
              <w:t>Apie nacionalinį energetikos ir klimato srities veiksmų planą pranešama Komisijai, laikantis Reglamento (ES) 2018/1999 3 straipsnio nuostatų ir vadovaujantis ilgalaikiais išmetamo šiltnamio efektą sukeliančių dujų kiekio mažinimo tikslais pagal Paryžiaus susitarimą, kuris apima:</w:t>
            </w:r>
          </w:p>
          <w:p w:rsidR="008F2B6A" w:rsidRPr="004E2CF9" w:rsidRDefault="008F2B6A" w:rsidP="008F2B6A">
            <w:pPr>
              <w:rPr>
                <w:rFonts w:cstheme="minorHAnsi"/>
                <w:sz w:val="16"/>
                <w:szCs w:val="16"/>
              </w:rPr>
            </w:pPr>
            <w:r w:rsidRPr="004E2CF9">
              <w:rPr>
                <w:rFonts w:cstheme="minorHAnsi"/>
                <w:noProof/>
                <w:sz w:val="16"/>
                <w:szCs w:val="16"/>
                <w:lang w:val="en-US"/>
              </w:rPr>
              <w:t>1.</w:t>
            </w:r>
            <w:r w:rsidRPr="004E2CF9">
              <w:rPr>
                <w:rFonts w:cstheme="minorHAnsi"/>
                <w:sz w:val="16"/>
                <w:szCs w:val="16"/>
              </w:rPr>
              <w:t xml:space="preserve"> visus būtinus elementus, numatytus Reglamento (ES) 2018/1999 I priede pateikiamame </w:t>
            </w:r>
            <w:proofErr w:type="gramStart"/>
            <w:r w:rsidRPr="004E2CF9">
              <w:rPr>
                <w:rFonts w:cstheme="minorHAnsi"/>
                <w:sz w:val="16"/>
                <w:szCs w:val="16"/>
              </w:rPr>
              <w:t>šablone;</w:t>
            </w:r>
            <w:proofErr w:type="gramEnd"/>
          </w:p>
          <w:p w:rsidR="008F2B6A" w:rsidRPr="004E2CF9" w:rsidRDefault="008F2B6A" w:rsidP="008F2B6A">
            <w:pPr>
              <w:tabs>
                <w:tab w:val="left" w:pos="43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Style w:val="Hyperlink"/>
                <w:rFonts w:cstheme="minorHAnsi"/>
                <w:noProof/>
                <w:sz w:val="16"/>
                <w:szCs w:val="16"/>
              </w:rPr>
            </w:pPr>
            <w:hyperlink r:id="rId43" w:history="1">
              <w:r w:rsidR="008F2B6A" w:rsidRPr="004E2CF9">
                <w:rPr>
                  <w:rStyle w:val="Hyperlink"/>
                  <w:rFonts w:cstheme="minorHAnsi"/>
                  <w:noProof/>
                  <w:sz w:val="16"/>
                  <w:szCs w:val="16"/>
                </w:rPr>
                <w:t>Nacionalinis energetikos ir klimato srities veiksmų (NEKS) 2021–2030 m. planas</w:t>
              </w:r>
            </w:hyperlink>
          </w:p>
          <w:p w:rsidR="008F2B6A" w:rsidRPr="004E2CF9" w:rsidRDefault="008F2B6A" w:rsidP="008F2B6A">
            <w:pPr>
              <w:rPr>
                <w:rFonts w:cstheme="minorHAnsi"/>
                <w:sz w:val="16"/>
                <w:szCs w:val="16"/>
              </w:rPr>
            </w:pPr>
          </w:p>
        </w:tc>
        <w:tc>
          <w:tcPr>
            <w:tcW w:w="5103" w:type="dxa"/>
          </w:tcPr>
          <w:p w:rsidR="008F2B6A" w:rsidRPr="004E2CF9" w:rsidRDefault="008F2B6A" w:rsidP="008F2B6A">
            <w:pPr>
              <w:rPr>
                <w:rFonts w:cstheme="minorHAnsi"/>
                <w:sz w:val="16"/>
                <w:szCs w:val="16"/>
                <w:lang w:val="en-US"/>
              </w:rPr>
            </w:pPr>
            <w:r w:rsidRPr="004E2CF9">
              <w:rPr>
                <w:rFonts w:eastAsia="Times New Roman" w:cstheme="minorHAnsi"/>
                <w:bCs/>
                <w:sz w:val="16"/>
                <w:szCs w:val="16"/>
              </w:rPr>
              <w:t>LRV 2019 m. gruodžio 30 d. pritarė NEKS 2021–2030 m. planui, parengtam pagal Reglamento dėl energetikos sąjungos valdymo I priedą. Šis planas 2019 m. gruodžio 31 d. pateiktas EK. NEKS plane numatytos svarbiausios kryptys mažinant poveikį klimatui: priklausomybės nuo iškastinio kuro mažinimas, energijos vartojimo efektyvumas, energetinis saugumas, energijos vidaus rinkos vystymas ir mokslinių tyrimų plėtra bei inovacijų kūrimas.</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rPr>
                <w:rFonts w:cstheme="minorHAnsi"/>
                <w:sz w:val="16"/>
                <w:szCs w:val="16"/>
              </w:rPr>
            </w:pPr>
            <w:r w:rsidRPr="004E2CF9">
              <w:rPr>
                <w:rFonts w:cstheme="minorHAnsi"/>
                <w:noProof/>
                <w:sz w:val="16"/>
                <w:szCs w:val="16"/>
              </w:rPr>
              <w:t xml:space="preserve">2. </w:t>
            </w:r>
            <w:r w:rsidRPr="004E2CF9">
              <w:rPr>
                <w:rFonts w:cstheme="minorHAnsi"/>
                <w:sz w:val="16"/>
                <w:szCs w:val="16"/>
              </w:rPr>
              <w:t>numatytų finansinių išteklių ir priemonių, kuriomis skatinama mažo anglies dioksido kiekio energija, mechanizmų struktūrą.</w:t>
            </w:r>
          </w:p>
          <w:p w:rsidR="008F2B6A" w:rsidRPr="004E2CF9" w:rsidRDefault="008F2B6A" w:rsidP="008F2B6A">
            <w:pPr>
              <w:tabs>
                <w:tab w:val="left" w:pos="43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Style w:val="Hyperlink"/>
                <w:rFonts w:cstheme="minorHAnsi"/>
                <w:noProof/>
                <w:sz w:val="16"/>
                <w:szCs w:val="16"/>
              </w:rPr>
            </w:pPr>
            <w:hyperlink r:id="rId44" w:history="1">
              <w:r w:rsidR="008F2B6A" w:rsidRPr="004E2CF9">
                <w:rPr>
                  <w:rStyle w:val="Hyperlink"/>
                  <w:rFonts w:cstheme="minorHAnsi"/>
                  <w:noProof/>
                  <w:sz w:val="16"/>
                  <w:szCs w:val="16"/>
                </w:rPr>
                <w:t>Nacionalinis energetikos ir klimato srities veiksmų (NEKS) 2021–2030 m. planas</w:t>
              </w:r>
            </w:hyperlink>
          </w:p>
          <w:p w:rsidR="008F2B6A" w:rsidRPr="004E2CF9" w:rsidRDefault="008F2B6A" w:rsidP="008F2B6A">
            <w:pPr>
              <w:rPr>
                <w:rFonts w:cstheme="minorHAnsi"/>
                <w:sz w:val="16"/>
                <w:szCs w:val="16"/>
              </w:rPr>
            </w:pPr>
          </w:p>
        </w:tc>
        <w:tc>
          <w:tcPr>
            <w:tcW w:w="5103" w:type="dxa"/>
          </w:tcPr>
          <w:p w:rsidR="008F2B6A" w:rsidRPr="004E2CF9" w:rsidRDefault="008F2B6A" w:rsidP="008F2B6A">
            <w:pPr>
              <w:rPr>
                <w:rFonts w:cstheme="minorHAnsi"/>
                <w:bCs/>
                <w:sz w:val="16"/>
                <w:szCs w:val="16"/>
                <w:lang w:bidi="lt-LT"/>
              </w:rPr>
            </w:pPr>
            <w:r w:rsidRPr="004E2CF9">
              <w:rPr>
                <w:rStyle w:val="Hyperlink"/>
                <w:rFonts w:cstheme="minorHAnsi"/>
                <w:noProof/>
                <w:color w:val="auto"/>
                <w:sz w:val="16"/>
                <w:szCs w:val="16"/>
                <w:u w:val="none"/>
              </w:rPr>
              <w:t>NEKS 2021–2030 m. plane</w:t>
            </w:r>
            <w:r w:rsidRPr="004E2CF9">
              <w:rPr>
                <w:rFonts w:cstheme="minorHAnsi"/>
                <w:noProof/>
                <w:sz w:val="16"/>
                <w:szCs w:val="16"/>
              </w:rPr>
              <w:t xml:space="preserve"> </w:t>
            </w:r>
            <w:r w:rsidRPr="004E2CF9">
              <w:rPr>
                <w:rFonts w:cstheme="minorHAnsi"/>
                <w:bCs/>
                <w:sz w:val="16"/>
                <w:szCs w:val="16"/>
                <w:lang w:bidi="lt-LT"/>
              </w:rPr>
              <w:t>yra numatytos esamos politikos priemonės ir planuojamos politikos priemonės, kuriomis skatinama mažo anglies dioksido kiekio energija. NEKS 2021–2030 m. plane išvardintoms priemonėms pagal sritis (elektra, šiluma, energijos vartojimo efektyvumas, energijos saugumas, energijos vidaus rinka) identifikuotas preliminarus finansinių išteklių poreikis, galimi finansavimo šaltiniai bei finansavimo mechanizmų struktūra.</w:t>
            </w:r>
          </w:p>
          <w:p w:rsidR="008F2B6A" w:rsidRPr="004E2CF9" w:rsidRDefault="008F2B6A" w:rsidP="008F2B6A">
            <w:pPr>
              <w:rPr>
                <w:rFonts w:cstheme="minorHAnsi"/>
                <w:sz w:val="16"/>
                <w:szCs w:val="16"/>
              </w:rPr>
            </w:pPr>
          </w:p>
        </w:tc>
      </w:tr>
      <w:tr w:rsidR="008F2B6A" w:rsidRPr="004E2CF9" w:rsidTr="004E2CF9">
        <w:tc>
          <w:tcPr>
            <w:tcW w:w="1242" w:type="dxa"/>
            <w:vMerge w:val="restart"/>
          </w:tcPr>
          <w:p w:rsidR="008F2B6A" w:rsidRPr="004E2CF9" w:rsidRDefault="008F2B6A" w:rsidP="008F2B6A">
            <w:pPr>
              <w:rPr>
                <w:rFonts w:eastAsia="Times New Roman" w:cstheme="minorHAnsi"/>
                <w:b/>
                <w:bCs/>
                <w:sz w:val="16"/>
                <w:szCs w:val="16"/>
              </w:rPr>
            </w:pPr>
            <w:r w:rsidRPr="004E2CF9">
              <w:rPr>
                <w:rFonts w:eastAsia="Times New Roman" w:cstheme="minorHAnsi"/>
                <w:b/>
                <w:bCs/>
                <w:sz w:val="16"/>
                <w:szCs w:val="16"/>
              </w:rPr>
              <w:t>2.3. Veiksmingas atsinaujinančiųjų išteklių energijos naudojimo visuose sektoriuose ir visoje Sąjungoje skatinimas</w:t>
            </w:r>
          </w:p>
        </w:tc>
        <w:tc>
          <w:tcPr>
            <w:tcW w:w="855" w:type="dxa"/>
            <w:vMerge w:val="restart"/>
          </w:tcPr>
          <w:p w:rsidR="008F2B6A" w:rsidRPr="004E2CF9" w:rsidRDefault="008F2B6A" w:rsidP="008F2B6A">
            <w:pPr>
              <w:rPr>
                <w:rFonts w:cstheme="minorHAnsi"/>
                <w:sz w:val="16"/>
                <w:szCs w:val="16"/>
              </w:rPr>
            </w:pPr>
            <w:r w:rsidRPr="004E2CF9">
              <w:rPr>
                <w:rFonts w:cstheme="minorHAnsi"/>
                <w:sz w:val="16"/>
                <w:szCs w:val="16"/>
              </w:rPr>
              <w:t>ERPF</w:t>
            </w:r>
            <w:r w:rsidRPr="004E2CF9">
              <w:rPr>
                <w:rFonts w:cstheme="minorHAnsi"/>
                <w:sz w:val="16"/>
                <w:szCs w:val="16"/>
              </w:rPr>
              <w:br/>
            </w:r>
            <w:proofErr w:type="spellStart"/>
            <w:r w:rsidRPr="004E2CF9">
              <w:rPr>
                <w:rFonts w:cstheme="minorHAnsi"/>
                <w:sz w:val="16"/>
                <w:szCs w:val="16"/>
              </w:rPr>
              <w:t>SaF</w:t>
            </w:r>
            <w:proofErr w:type="spellEnd"/>
          </w:p>
        </w:tc>
        <w:tc>
          <w:tcPr>
            <w:tcW w:w="1505" w:type="dxa"/>
            <w:vMerge w:val="restart"/>
          </w:tcPr>
          <w:p w:rsidR="008F2B6A" w:rsidRPr="004E2CF9" w:rsidRDefault="008F2B6A" w:rsidP="008F2B6A">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 xml:space="preserve">Skatinti </w:t>
            </w:r>
            <w:proofErr w:type="spellStart"/>
            <w:r w:rsidRPr="004E2CF9">
              <w:rPr>
                <w:rFonts w:asciiTheme="minorHAnsi" w:hAnsiTheme="minorHAnsi" w:cstheme="minorHAnsi"/>
                <w:sz w:val="16"/>
                <w:szCs w:val="16"/>
                <w:lang w:val="lt-LT"/>
              </w:rPr>
              <w:t>atsinaujinančiųju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ištekliu</w:t>
            </w:r>
            <w:proofErr w:type="spellEnd"/>
            <w:r w:rsidRPr="004E2CF9">
              <w:rPr>
                <w:rFonts w:asciiTheme="minorHAnsi" w:hAnsiTheme="minorHAnsi" w:cstheme="minorHAnsi"/>
                <w:sz w:val="16"/>
                <w:szCs w:val="16"/>
                <w:lang w:val="lt-LT"/>
              </w:rPr>
              <w:t>̨ energiją pagal Direktyvą</w:t>
            </w:r>
            <w:r w:rsidRPr="004E2CF9">
              <w:rPr>
                <w:rFonts w:asciiTheme="minorHAnsi" w:hAnsiTheme="minorHAnsi" w:cstheme="minorHAnsi"/>
                <w:sz w:val="16"/>
                <w:szCs w:val="16"/>
                <w:lang w:val="lt-LT"/>
              </w:rPr>
              <w:br/>
              <w:t xml:space="preserve">(ES) 2018/2001, </w:t>
            </w:r>
            <w:proofErr w:type="spellStart"/>
            <w:r w:rsidRPr="004E2CF9">
              <w:rPr>
                <w:rFonts w:asciiTheme="minorHAnsi" w:hAnsiTheme="minorHAnsi" w:cstheme="minorHAnsi"/>
                <w:sz w:val="16"/>
                <w:szCs w:val="16"/>
                <w:lang w:val="lt-LT"/>
              </w:rPr>
              <w:t>įskaitant</w:t>
            </w:r>
            <w:proofErr w:type="spellEnd"/>
            <w:r w:rsidRPr="004E2CF9">
              <w:rPr>
                <w:rFonts w:asciiTheme="minorHAnsi" w:hAnsiTheme="minorHAnsi" w:cstheme="minorHAnsi"/>
                <w:sz w:val="16"/>
                <w:szCs w:val="16"/>
                <w:lang w:val="lt-LT"/>
              </w:rPr>
              <w:t xml:space="preserve"> joje nustatytus tvarumo kriterijus </w:t>
            </w:r>
          </w:p>
          <w:p w:rsidR="008F2B6A" w:rsidRPr="004E2CF9" w:rsidRDefault="008F2B6A" w:rsidP="008F2B6A">
            <w:pPr>
              <w:rPr>
                <w:rFonts w:cstheme="minorHAnsi"/>
                <w:sz w:val="16"/>
                <w:szCs w:val="16"/>
                <w:lang w:val="en-US"/>
              </w:rPr>
            </w:pPr>
          </w:p>
        </w:tc>
        <w:tc>
          <w:tcPr>
            <w:tcW w:w="1276" w:type="dxa"/>
            <w:vMerge w:val="restart"/>
          </w:tcPr>
          <w:p w:rsidR="008F2B6A" w:rsidRPr="004E2CF9" w:rsidRDefault="008F2B6A" w:rsidP="008F2B6A">
            <w:pPr>
              <w:rPr>
                <w:rFonts w:cstheme="minorHAnsi"/>
                <w:sz w:val="16"/>
                <w:szCs w:val="16"/>
              </w:rPr>
            </w:pPr>
            <w:r w:rsidRPr="004E2CF9">
              <w:rPr>
                <w:rFonts w:cstheme="minorHAnsi"/>
                <w:sz w:val="16"/>
                <w:szCs w:val="16"/>
              </w:rPr>
              <w:t>Taip</w:t>
            </w: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noProof/>
                <w:sz w:val="16"/>
                <w:szCs w:val="16"/>
              </w:rPr>
              <w:t>Taikomos priemonės, kuriomis užtikrinama:</w:t>
            </w:r>
          </w:p>
          <w:p w:rsidR="008F2B6A" w:rsidRPr="004E2CF9" w:rsidRDefault="008F2B6A" w:rsidP="008F2B6A">
            <w:pPr>
              <w:numPr>
                <w:ilvl w:val="0"/>
                <w:numId w:val="10"/>
              </w:numPr>
              <w:tabs>
                <w:tab w:val="left" w:pos="289"/>
              </w:tabs>
              <w:ind w:left="0" w:firstLine="0"/>
              <w:contextualSpacing/>
              <w:jc w:val="both"/>
              <w:rPr>
                <w:rFonts w:cstheme="minorHAnsi"/>
                <w:noProof/>
                <w:sz w:val="16"/>
                <w:szCs w:val="16"/>
              </w:rPr>
            </w:pPr>
            <w:r w:rsidRPr="004E2CF9">
              <w:rPr>
                <w:rFonts w:cstheme="minorHAnsi"/>
                <w:sz w:val="16"/>
                <w:szCs w:val="16"/>
              </w:rPr>
              <w:t>kad būtų laikomasi 2020 m. privalomo nacionalinio tikslo atsinaujinančiųjų išteklių energijos srityje ir šios procentinės atsinaujinančiųjų išteklių energijos dalies kaip bazinės dalies iki 2030 m., o tuo atveju, jeigu šios bazinės dalies kuriuo nors vienų metų laikotarpiu nesilaikoma, kad būtų taikomos papildomos priemonės, laikantis Direktyvos 2018/2001/ES ir Reglamento (ES) 2018/1999 dėl energetikos sąjungos ir klimato politikos veiksmų valdymo.</w:t>
            </w:r>
          </w:p>
          <w:p w:rsidR="008F2B6A" w:rsidRPr="004E2CF9" w:rsidRDefault="008F2B6A" w:rsidP="008F2B6A">
            <w:pPr>
              <w:tabs>
                <w:tab w:val="left" w:pos="439"/>
              </w:tabs>
              <w:rPr>
                <w:rFonts w:cstheme="minorHAnsi"/>
                <w:noProof/>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Style w:val="Hyperlink"/>
                <w:rFonts w:cstheme="minorHAnsi"/>
                <w:bCs/>
                <w:noProof/>
                <w:sz w:val="16"/>
                <w:szCs w:val="16"/>
              </w:rPr>
            </w:pPr>
            <w:hyperlink r:id="rId45" w:history="1">
              <w:r w:rsidR="008F2B6A" w:rsidRPr="004E2CF9">
                <w:rPr>
                  <w:rStyle w:val="Hyperlink"/>
                  <w:rFonts w:cstheme="minorHAnsi"/>
                  <w:bCs/>
                  <w:noProof/>
                  <w:sz w:val="16"/>
                  <w:szCs w:val="16"/>
                </w:rPr>
                <w:t>Nacionalinis energetikos ir klimato srities veiksmų (NEKS) 2021–2030 m. planas</w:t>
              </w:r>
            </w:hyperlink>
          </w:p>
          <w:p w:rsidR="008F2B6A" w:rsidRPr="004E2CF9" w:rsidRDefault="00EA6AFD" w:rsidP="008F2B6A">
            <w:pPr>
              <w:rPr>
                <w:rStyle w:val="Hyperlink"/>
                <w:rFonts w:eastAsia="Times New Roman" w:cstheme="minorHAnsi"/>
                <w:bCs/>
                <w:noProof/>
                <w:sz w:val="16"/>
                <w:szCs w:val="16"/>
              </w:rPr>
            </w:pPr>
            <w:hyperlink r:id="rId46" w:history="1">
              <w:r w:rsidR="008F2B6A" w:rsidRPr="004E2CF9">
                <w:rPr>
                  <w:rStyle w:val="Hyperlink"/>
                  <w:rFonts w:eastAsia="Times New Roman" w:cstheme="minorHAnsi"/>
                  <w:bCs/>
                  <w:noProof/>
                  <w:sz w:val="16"/>
                  <w:szCs w:val="16"/>
                </w:rPr>
                <w:t>Nacionalinė energetinės nepriklausomybės strategija (NENS)</w:t>
              </w:r>
            </w:hyperlink>
          </w:p>
          <w:p w:rsidR="008F2B6A" w:rsidRPr="004E2CF9" w:rsidRDefault="00EA6AFD" w:rsidP="008F2B6A">
            <w:pPr>
              <w:rPr>
                <w:rFonts w:cstheme="minorHAnsi"/>
                <w:sz w:val="16"/>
                <w:szCs w:val="16"/>
              </w:rPr>
            </w:pPr>
            <w:hyperlink r:id="rId47" w:history="1">
              <w:r w:rsidR="008F2B6A" w:rsidRPr="004E2CF9">
                <w:rPr>
                  <w:rStyle w:val="Hyperlink"/>
                  <w:rFonts w:eastAsia="Times New Roman" w:cstheme="minorHAnsi"/>
                  <w:noProof/>
                  <w:sz w:val="16"/>
                  <w:szCs w:val="16"/>
                </w:rPr>
                <w:t>Nacionalinės energetinės nepriklausomybės strategijos (NENS) įgyvendinimo priemonių planas</w:t>
              </w:r>
            </w:hyperlink>
          </w:p>
        </w:tc>
        <w:tc>
          <w:tcPr>
            <w:tcW w:w="5103" w:type="dxa"/>
          </w:tcPr>
          <w:p w:rsidR="008F2B6A" w:rsidRPr="004E2CF9" w:rsidRDefault="008F2B6A" w:rsidP="008F2B6A">
            <w:pPr>
              <w:jc w:val="both"/>
              <w:rPr>
                <w:rFonts w:cstheme="minorHAnsi"/>
                <w:sz w:val="16"/>
                <w:szCs w:val="16"/>
              </w:rPr>
            </w:pPr>
            <w:r w:rsidRPr="004E2CF9">
              <w:rPr>
                <w:rFonts w:eastAsia="Times New Roman" w:cstheme="minorHAnsi"/>
                <w:bCs/>
                <w:sz w:val="16"/>
                <w:szCs w:val="16"/>
              </w:rPr>
              <w:t>Tiek NEKS 2021–2030 m. plane, tiek NENS įgyvendinimo priemonių plane numatytos esamos politikos ir planuojamos politikos priemonės, struktūrizuotos pagal AEI plėtrą įvairiuose sektoriuose (elektra, transportas, šiluma, energijos vidaus rinka ir t.t.) 2020 m. ir 2030 m. AEI plėtros tikslams pasiekti NEKS.</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rPr>
                <w:rFonts w:cstheme="minorHAnsi"/>
                <w:sz w:val="16"/>
                <w:szCs w:val="16"/>
              </w:rPr>
            </w:pPr>
            <w:r w:rsidRPr="004E2CF9">
              <w:rPr>
                <w:rFonts w:cstheme="minorHAnsi"/>
                <w:sz w:val="16"/>
                <w:szCs w:val="16"/>
              </w:rPr>
              <w:t>2. vadovaujantis Direktyvos (ES) 2018/2001/ES ir Reglamento (ES) 2018/1999 reikalavimais – kad būtų padidinta atsinaujinančiųjų išteklių energijos procentinė dalis šilumos ir vėsumos tiekimo sektoriuose laikantis Direktyvos (ES) 2018/2001 23 straipsnio.</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Style w:val="Hyperlink"/>
                <w:rFonts w:cstheme="minorHAnsi"/>
                <w:bCs/>
                <w:noProof/>
                <w:sz w:val="16"/>
                <w:szCs w:val="16"/>
              </w:rPr>
            </w:pPr>
            <w:hyperlink r:id="rId48" w:history="1">
              <w:r w:rsidR="008F2B6A" w:rsidRPr="004E2CF9">
                <w:rPr>
                  <w:rStyle w:val="Hyperlink"/>
                  <w:rFonts w:cstheme="minorHAnsi"/>
                  <w:bCs/>
                  <w:noProof/>
                  <w:sz w:val="16"/>
                  <w:szCs w:val="16"/>
                </w:rPr>
                <w:t>Nacionalinis energetikos ir klimato srities veiksmų (NEKS) 2021–2030 m. planas</w:t>
              </w:r>
            </w:hyperlink>
          </w:p>
          <w:p w:rsidR="008F2B6A" w:rsidRPr="004E2CF9" w:rsidRDefault="00EA6AFD" w:rsidP="008F2B6A">
            <w:pPr>
              <w:rPr>
                <w:rStyle w:val="Hyperlink"/>
                <w:rFonts w:eastAsia="Times New Roman" w:cstheme="minorHAnsi"/>
                <w:bCs/>
                <w:noProof/>
                <w:sz w:val="16"/>
                <w:szCs w:val="16"/>
              </w:rPr>
            </w:pPr>
            <w:hyperlink r:id="rId49" w:history="1">
              <w:r w:rsidR="008F2B6A" w:rsidRPr="004E2CF9">
                <w:rPr>
                  <w:rStyle w:val="Hyperlink"/>
                  <w:rFonts w:eastAsia="Times New Roman" w:cstheme="minorHAnsi"/>
                  <w:bCs/>
                  <w:noProof/>
                  <w:sz w:val="16"/>
                  <w:szCs w:val="16"/>
                </w:rPr>
                <w:t>Nacionalinė energetinės nepriklausomybės strategija (NENS)</w:t>
              </w:r>
            </w:hyperlink>
          </w:p>
          <w:p w:rsidR="008F2B6A" w:rsidRPr="004E2CF9" w:rsidRDefault="00EA6AFD" w:rsidP="008F2B6A">
            <w:pPr>
              <w:rPr>
                <w:rFonts w:cstheme="minorHAnsi"/>
                <w:sz w:val="16"/>
                <w:szCs w:val="16"/>
              </w:rPr>
            </w:pPr>
            <w:hyperlink r:id="rId50" w:history="1">
              <w:r w:rsidR="008F2B6A" w:rsidRPr="004E2CF9">
                <w:rPr>
                  <w:rStyle w:val="Hyperlink"/>
                  <w:rFonts w:eastAsia="Times New Roman" w:cstheme="minorHAnsi"/>
                  <w:noProof/>
                  <w:sz w:val="16"/>
                  <w:szCs w:val="16"/>
                </w:rPr>
                <w:t>Nacionalinės energetinės nepriklausomybės strategijos (NENS) įgyvendinimo priemonių planas</w:t>
              </w:r>
            </w:hyperlink>
          </w:p>
        </w:tc>
        <w:tc>
          <w:tcPr>
            <w:tcW w:w="5103" w:type="dxa"/>
          </w:tcPr>
          <w:p w:rsidR="008F2B6A" w:rsidRPr="004E2CF9" w:rsidRDefault="008F2B6A" w:rsidP="008F2B6A">
            <w:pPr>
              <w:rPr>
                <w:rFonts w:cstheme="minorHAnsi"/>
                <w:noProof/>
                <w:sz w:val="16"/>
                <w:szCs w:val="16"/>
              </w:rPr>
            </w:pPr>
            <w:r w:rsidRPr="004E2CF9">
              <w:rPr>
                <w:rFonts w:cstheme="minorHAnsi"/>
                <w:noProof/>
                <w:sz w:val="16"/>
                <w:szCs w:val="16"/>
              </w:rPr>
              <w:t>Tiek NEKS 2021–2030 m. plane, tiek NENS įgyvendinimo priemonių plane numatytos priemonės, kuriomis planuojama AEI dalies padidinimą šilumos sektoriuje iki 2030 m. Iš esmės AEI dalis bus didinama tokiomis priemonėmis:</w:t>
            </w:r>
          </w:p>
          <w:p w:rsidR="008F2B6A" w:rsidRPr="004E2CF9" w:rsidRDefault="008F2B6A" w:rsidP="008F2B6A">
            <w:pPr>
              <w:numPr>
                <w:ilvl w:val="0"/>
                <w:numId w:val="11"/>
              </w:numPr>
              <w:jc w:val="both"/>
              <w:rPr>
                <w:rFonts w:cstheme="minorHAnsi"/>
                <w:noProof/>
                <w:sz w:val="16"/>
                <w:szCs w:val="16"/>
              </w:rPr>
            </w:pPr>
            <w:r w:rsidRPr="004E2CF9">
              <w:rPr>
                <w:rFonts w:cstheme="minorHAnsi"/>
                <w:noProof/>
                <w:sz w:val="16"/>
                <w:szCs w:val="16"/>
              </w:rPr>
              <w:t>Didelio naudingumo kogeneracijos projektų vykdymas Vilniuje ir Kaune;</w:t>
            </w:r>
          </w:p>
          <w:p w:rsidR="008F2B6A" w:rsidRPr="004E2CF9" w:rsidRDefault="008F2B6A" w:rsidP="008F2B6A">
            <w:pPr>
              <w:numPr>
                <w:ilvl w:val="0"/>
                <w:numId w:val="11"/>
              </w:numPr>
              <w:jc w:val="both"/>
              <w:rPr>
                <w:rFonts w:cstheme="minorHAnsi"/>
                <w:noProof/>
                <w:sz w:val="16"/>
                <w:szCs w:val="16"/>
              </w:rPr>
            </w:pPr>
            <w:r w:rsidRPr="004E2CF9">
              <w:rPr>
                <w:rFonts w:cstheme="minorHAnsi"/>
                <w:noProof/>
                <w:sz w:val="16"/>
                <w:szCs w:val="16"/>
              </w:rPr>
              <w:t>Nedidelės galios biokuro kogeneracijos skatinimas;</w:t>
            </w:r>
          </w:p>
          <w:p w:rsidR="008F2B6A" w:rsidRPr="004E2CF9" w:rsidRDefault="008F2B6A" w:rsidP="008F2B6A">
            <w:pPr>
              <w:numPr>
                <w:ilvl w:val="0"/>
                <w:numId w:val="11"/>
              </w:numPr>
              <w:jc w:val="both"/>
              <w:rPr>
                <w:rFonts w:cstheme="minorHAnsi"/>
                <w:noProof/>
                <w:sz w:val="16"/>
                <w:szCs w:val="16"/>
              </w:rPr>
            </w:pPr>
            <w:r w:rsidRPr="004E2CF9">
              <w:rPr>
                <w:rFonts w:cstheme="minorHAnsi"/>
                <w:noProof/>
                <w:sz w:val="16"/>
                <w:szCs w:val="16"/>
              </w:rPr>
              <w:t>Iškastinio kuro katilų keitimas tiek centralizuoto šilumos tiekimo sektoriuje, tiek ir namų ūkiuose;</w:t>
            </w:r>
          </w:p>
          <w:p w:rsidR="008F2B6A" w:rsidRPr="004E2CF9" w:rsidRDefault="008F2B6A" w:rsidP="008F2B6A">
            <w:pPr>
              <w:numPr>
                <w:ilvl w:val="0"/>
                <w:numId w:val="11"/>
              </w:numPr>
              <w:jc w:val="both"/>
              <w:rPr>
                <w:rFonts w:cstheme="minorHAnsi"/>
                <w:noProof/>
                <w:sz w:val="16"/>
                <w:szCs w:val="16"/>
              </w:rPr>
            </w:pPr>
            <w:r w:rsidRPr="004E2CF9">
              <w:rPr>
                <w:rFonts w:cstheme="minorHAnsi"/>
                <w:noProof/>
                <w:sz w:val="16"/>
                <w:szCs w:val="16"/>
                <w:lang w:val="en-GB"/>
              </w:rPr>
              <w:t>biokuro panaudojimo skatinimas šilumos gamybai CŠT;</w:t>
            </w:r>
          </w:p>
          <w:p w:rsidR="008F2B6A" w:rsidRPr="004E2CF9" w:rsidRDefault="008F2B6A" w:rsidP="008F2B6A">
            <w:pPr>
              <w:numPr>
                <w:ilvl w:val="0"/>
                <w:numId w:val="11"/>
              </w:numPr>
              <w:jc w:val="both"/>
              <w:rPr>
                <w:rFonts w:cstheme="minorHAnsi"/>
                <w:noProof/>
                <w:sz w:val="16"/>
                <w:szCs w:val="16"/>
              </w:rPr>
            </w:pPr>
            <w:r w:rsidRPr="004E2CF9">
              <w:rPr>
                <w:rFonts w:cstheme="minorHAnsi"/>
                <w:noProof/>
                <w:sz w:val="16"/>
                <w:szCs w:val="16"/>
                <w:lang w:val="en-GB"/>
              </w:rPr>
              <w:t>AEI naudojančių technologijų, šilumos siurblių, šilumos saugyklų diegimas CŠT;</w:t>
            </w:r>
          </w:p>
          <w:p w:rsidR="008F2B6A" w:rsidRPr="004E2CF9" w:rsidRDefault="008F2B6A" w:rsidP="008F2B6A">
            <w:pPr>
              <w:numPr>
                <w:ilvl w:val="0"/>
                <w:numId w:val="11"/>
              </w:numPr>
              <w:jc w:val="both"/>
              <w:rPr>
                <w:rFonts w:cstheme="minorHAnsi"/>
                <w:noProof/>
                <w:sz w:val="16"/>
                <w:szCs w:val="16"/>
              </w:rPr>
            </w:pPr>
            <w:r w:rsidRPr="004E2CF9">
              <w:rPr>
                <w:rFonts w:cstheme="minorHAnsi"/>
                <w:noProof/>
                <w:sz w:val="16"/>
                <w:szCs w:val="16"/>
                <w:lang w:val="en-GB"/>
              </w:rPr>
              <w:t>Atliekinės šilumos naudojimas CŠT.</w:t>
            </w:r>
          </w:p>
          <w:p w:rsidR="008F2B6A" w:rsidRPr="004E2CF9" w:rsidRDefault="008F2B6A" w:rsidP="008F2B6A">
            <w:pPr>
              <w:rPr>
                <w:rFonts w:cstheme="minorHAnsi"/>
                <w:sz w:val="16"/>
                <w:szCs w:val="16"/>
              </w:rPr>
            </w:pPr>
          </w:p>
        </w:tc>
      </w:tr>
      <w:tr w:rsidR="008F2B6A" w:rsidRPr="004E2CF9" w:rsidTr="004E2CF9">
        <w:tc>
          <w:tcPr>
            <w:tcW w:w="1242" w:type="dxa"/>
            <w:vMerge w:val="restart"/>
          </w:tcPr>
          <w:p w:rsidR="008F2B6A" w:rsidRPr="004E2CF9" w:rsidRDefault="008F2B6A" w:rsidP="008F2B6A">
            <w:pPr>
              <w:rPr>
                <w:rFonts w:cstheme="minorHAnsi"/>
                <w:sz w:val="16"/>
                <w:szCs w:val="16"/>
              </w:rPr>
            </w:pPr>
            <w:r w:rsidRPr="004E2CF9">
              <w:rPr>
                <w:rFonts w:eastAsia="Times New Roman" w:cstheme="minorHAnsi"/>
                <w:b/>
                <w:bCs/>
                <w:sz w:val="16"/>
                <w:szCs w:val="16"/>
              </w:rPr>
              <w:t>2.4. Veiksminga nelaimių rizikos valdymo sistema.</w:t>
            </w:r>
          </w:p>
        </w:tc>
        <w:tc>
          <w:tcPr>
            <w:tcW w:w="855" w:type="dxa"/>
            <w:vMerge w:val="restart"/>
          </w:tcPr>
          <w:p w:rsidR="008F2B6A" w:rsidRPr="004E2CF9" w:rsidRDefault="008F2B6A" w:rsidP="008F2B6A">
            <w:pPr>
              <w:rPr>
                <w:rFonts w:cstheme="minorHAnsi"/>
                <w:sz w:val="16"/>
                <w:szCs w:val="16"/>
                <w:lang w:val="en-US"/>
              </w:rPr>
            </w:pPr>
            <w:r w:rsidRPr="004E2CF9">
              <w:rPr>
                <w:rFonts w:cstheme="minorHAnsi"/>
                <w:sz w:val="16"/>
                <w:szCs w:val="16"/>
                <w:lang w:val="en-US"/>
              </w:rPr>
              <w:t>ERPF</w:t>
            </w:r>
            <w:r w:rsidRPr="004E2CF9">
              <w:rPr>
                <w:rFonts w:cstheme="minorHAnsi"/>
                <w:sz w:val="16"/>
                <w:szCs w:val="16"/>
                <w:lang w:val="en-US"/>
              </w:rPr>
              <w:br/>
            </w:r>
            <w:proofErr w:type="spellStart"/>
            <w:r w:rsidRPr="004E2CF9">
              <w:rPr>
                <w:rFonts w:cstheme="minorHAnsi"/>
                <w:sz w:val="16"/>
                <w:szCs w:val="16"/>
                <w:lang w:val="en-US"/>
              </w:rPr>
              <w:t>SaF</w:t>
            </w:r>
            <w:proofErr w:type="spellEnd"/>
          </w:p>
        </w:tc>
        <w:tc>
          <w:tcPr>
            <w:tcW w:w="1505" w:type="dxa"/>
            <w:vMerge w:val="restart"/>
          </w:tcPr>
          <w:p w:rsidR="008F2B6A" w:rsidRPr="004E2CF9" w:rsidRDefault="008F2B6A" w:rsidP="008F2B6A">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 xml:space="preserve">Skatinti </w:t>
            </w:r>
            <w:proofErr w:type="spellStart"/>
            <w:r w:rsidRPr="004E2CF9">
              <w:rPr>
                <w:rFonts w:asciiTheme="minorHAnsi" w:hAnsiTheme="minorHAnsi" w:cstheme="minorHAnsi"/>
                <w:sz w:val="16"/>
                <w:szCs w:val="16"/>
                <w:lang w:val="lt-LT"/>
              </w:rPr>
              <w:t>prisitaikyma</w:t>
            </w:r>
            <w:proofErr w:type="spellEnd"/>
            <w:r w:rsidRPr="004E2CF9">
              <w:rPr>
                <w:rFonts w:asciiTheme="minorHAnsi" w:hAnsiTheme="minorHAnsi" w:cstheme="minorHAnsi"/>
                <w:sz w:val="16"/>
                <w:szCs w:val="16"/>
                <w:lang w:val="lt-LT"/>
              </w:rPr>
              <w:t xml:space="preserve">̨ prie klimato kaitos ir nelaimių rizikos prevenciją bei </w:t>
            </w:r>
            <w:proofErr w:type="spellStart"/>
            <w:r w:rsidRPr="004E2CF9">
              <w:rPr>
                <w:rFonts w:asciiTheme="minorHAnsi" w:hAnsiTheme="minorHAnsi" w:cstheme="minorHAnsi"/>
                <w:sz w:val="16"/>
                <w:szCs w:val="16"/>
                <w:lang w:val="lt-LT"/>
              </w:rPr>
              <w:t>atsparuma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atsižvelgiant</w:t>
            </w:r>
            <w:proofErr w:type="spellEnd"/>
            <w:r w:rsidRPr="004E2CF9">
              <w:rPr>
                <w:rFonts w:asciiTheme="minorHAnsi" w:hAnsiTheme="minorHAnsi" w:cstheme="minorHAnsi"/>
                <w:sz w:val="16"/>
                <w:szCs w:val="16"/>
                <w:lang w:val="lt-LT"/>
              </w:rPr>
              <w:t xml:space="preserve"> į ekosistemomis </w:t>
            </w:r>
            <w:proofErr w:type="spellStart"/>
            <w:r w:rsidRPr="004E2CF9">
              <w:rPr>
                <w:rFonts w:asciiTheme="minorHAnsi" w:hAnsiTheme="minorHAnsi" w:cstheme="minorHAnsi"/>
                <w:sz w:val="16"/>
                <w:szCs w:val="16"/>
                <w:lang w:val="lt-LT"/>
              </w:rPr>
              <w:t>grindžiamus</w:t>
            </w:r>
            <w:proofErr w:type="spellEnd"/>
            <w:r w:rsidRPr="004E2CF9">
              <w:rPr>
                <w:rFonts w:asciiTheme="minorHAnsi" w:hAnsiTheme="minorHAnsi" w:cstheme="minorHAnsi"/>
                <w:sz w:val="16"/>
                <w:szCs w:val="16"/>
                <w:lang w:val="lt-LT"/>
              </w:rPr>
              <w:t xml:space="preserve"> metodus </w:t>
            </w:r>
          </w:p>
          <w:p w:rsidR="008F2B6A" w:rsidRPr="004E2CF9" w:rsidRDefault="008F2B6A" w:rsidP="008F2B6A">
            <w:pPr>
              <w:rPr>
                <w:rFonts w:cstheme="minorHAnsi"/>
                <w:sz w:val="16"/>
                <w:szCs w:val="16"/>
              </w:rPr>
            </w:pPr>
          </w:p>
        </w:tc>
        <w:tc>
          <w:tcPr>
            <w:tcW w:w="1276" w:type="dxa"/>
            <w:vMerge w:val="restart"/>
          </w:tcPr>
          <w:p w:rsidR="008F2B6A" w:rsidRPr="004E2CF9" w:rsidRDefault="000F33E1" w:rsidP="008F2B6A">
            <w:pPr>
              <w:rPr>
                <w:rFonts w:cstheme="minorHAnsi"/>
                <w:sz w:val="16"/>
                <w:szCs w:val="16"/>
              </w:rPr>
            </w:pPr>
            <w:r w:rsidRPr="004E2CF9">
              <w:rPr>
                <w:rFonts w:cstheme="minorHAnsi"/>
                <w:sz w:val="16"/>
                <w:szCs w:val="16"/>
              </w:rPr>
              <w:t>Taip</w:t>
            </w: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noProof/>
                <w:sz w:val="16"/>
                <w:szCs w:val="16"/>
              </w:rPr>
              <w:t>Parengtas nacionalinis arba regioninis nelaimių rizikos valdymo planas, remiantis rizikos vertinimais, tinkamai atsižvelgiant į tikėtiną klimato kaitos poveikį ir esamas prisitaikymo prie klimato kaitos strategijas. Šis planas apima:</w:t>
            </w:r>
          </w:p>
          <w:p w:rsidR="008F2B6A" w:rsidRDefault="008F2B6A" w:rsidP="004E2CF9">
            <w:pPr>
              <w:pStyle w:val="NormalWeb"/>
              <w:rPr>
                <w:rFonts w:asciiTheme="minorHAnsi" w:hAnsiTheme="minorHAnsi" w:cstheme="minorHAnsi"/>
                <w:sz w:val="16"/>
                <w:szCs w:val="16"/>
                <w:lang w:val="lt-LT"/>
              </w:rPr>
            </w:pPr>
            <w:r w:rsidRPr="004E2CF9">
              <w:rPr>
                <w:rFonts w:asciiTheme="minorHAnsi" w:hAnsiTheme="minorHAnsi" w:cstheme="minorHAnsi"/>
                <w:noProof/>
                <w:sz w:val="16"/>
                <w:szCs w:val="16"/>
              </w:rPr>
              <w:t xml:space="preserve">1. Pagrindinių rizikos sričių, įvertintų pagal Europos parlamento ir Tarybos sprendimo Nr. 1313/2013/ES 6 straipsnio 1 </w:t>
            </w:r>
            <w:r w:rsidRPr="004E2CF9">
              <w:rPr>
                <w:rFonts w:asciiTheme="minorHAnsi" w:hAnsiTheme="minorHAnsi" w:cstheme="minorHAnsi"/>
                <w:noProof/>
                <w:sz w:val="16"/>
                <w:szCs w:val="16"/>
                <w:lang w:val="en-GB"/>
              </w:rPr>
              <w:t>dal</w:t>
            </w:r>
            <w:r w:rsidRPr="004E2CF9">
              <w:rPr>
                <w:rFonts w:asciiTheme="minorHAnsi" w:hAnsiTheme="minorHAnsi" w:cstheme="minorHAnsi"/>
                <w:noProof/>
                <w:sz w:val="16"/>
                <w:szCs w:val="16"/>
              </w:rPr>
              <w:t xml:space="preserve">į, aprašymą, kuriame atspindėtas dabartinis ir kintantis rizikos profilis orientaiciniu 25-35 </w:t>
            </w:r>
            <w:r w:rsidRPr="004E2CF9">
              <w:rPr>
                <w:rFonts w:asciiTheme="minorHAnsi" w:hAnsiTheme="minorHAnsi" w:cstheme="minorHAnsi"/>
                <w:noProof/>
                <w:sz w:val="16"/>
                <w:szCs w:val="16"/>
                <w:lang w:val="en-GB"/>
              </w:rPr>
              <w:t>met</w:t>
            </w:r>
            <w:r w:rsidRPr="004E2CF9">
              <w:rPr>
                <w:rFonts w:asciiTheme="minorHAnsi" w:hAnsiTheme="minorHAnsi" w:cstheme="minorHAnsi"/>
                <w:noProof/>
                <w:sz w:val="16"/>
                <w:szCs w:val="16"/>
              </w:rPr>
              <w:t xml:space="preserve">ų laikotarpiu. </w:t>
            </w:r>
            <w:r w:rsidRPr="004E2CF9">
              <w:rPr>
                <w:rFonts w:asciiTheme="minorHAnsi" w:hAnsiTheme="minorHAnsi" w:cstheme="minorHAnsi"/>
                <w:noProof/>
                <w:sz w:val="16"/>
                <w:szCs w:val="16"/>
                <w:lang w:val="lt-LT"/>
              </w:rPr>
              <w:t>S</w:t>
            </w:r>
            <w:r w:rsidRPr="004E2CF9">
              <w:rPr>
                <w:rFonts w:asciiTheme="minorHAnsi" w:hAnsiTheme="minorHAnsi" w:cstheme="minorHAnsi"/>
                <w:sz w:val="16"/>
                <w:szCs w:val="16"/>
                <w:lang w:val="lt-LT"/>
              </w:rPr>
              <w:t xml:space="preserve">u klimatu susijusios rizikos vertinimas </w:t>
            </w:r>
            <w:proofErr w:type="spellStart"/>
            <w:r w:rsidRPr="004E2CF9">
              <w:rPr>
                <w:rFonts w:asciiTheme="minorHAnsi" w:hAnsiTheme="minorHAnsi" w:cstheme="minorHAnsi"/>
                <w:sz w:val="16"/>
                <w:szCs w:val="16"/>
                <w:lang w:val="lt-LT"/>
              </w:rPr>
              <w:t>grindžiamas</w:t>
            </w:r>
            <w:proofErr w:type="spellEnd"/>
            <w:r w:rsidRPr="004E2CF9">
              <w:rPr>
                <w:rFonts w:asciiTheme="minorHAnsi" w:hAnsiTheme="minorHAnsi" w:cstheme="minorHAnsi"/>
                <w:sz w:val="16"/>
                <w:szCs w:val="16"/>
                <w:lang w:val="lt-LT"/>
              </w:rPr>
              <w:t xml:space="preserve"> klimato kaitos </w:t>
            </w:r>
            <w:proofErr w:type="spellStart"/>
            <w:r w:rsidRPr="004E2CF9">
              <w:rPr>
                <w:rFonts w:asciiTheme="minorHAnsi" w:hAnsiTheme="minorHAnsi" w:cstheme="minorHAnsi"/>
                <w:sz w:val="16"/>
                <w:szCs w:val="16"/>
                <w:lang w:val="lt-LT"/>
              </w:rPr>
              <w:t>prognozėmis</w:t>
            </w:r>
            <w:proofErr w:type="spellEnd"/>
            <w:r w:rsidRPr="004E2CF9">
              <w:rPr>
                <w:rFonts w:asciiTheme="minorHAnsi" w:hAnsiTheme="minorHAnsi" w:cstheme="minorHAnsi"/>
                <w:sz w:val="16"/>
                <w:szCs w:val="16"/>
                <w:lang w:val="lt-LT"/>
              </w:rPr>
              <w:t xml:space="preserve"> ir scenarijais; </w:t>
            </w:r>
          </w:p>
          <w:p w:rsidR="004E2CF9" w:rsidRPr="004E2CF9" w:rsidRDefault="004E2CF9" w:rsidP="004E2CF9">
            <w:pPr>
              <w:pStyle w:val="NormalWeb"/>
              <w:rPr>
                <w:rFonts w:asciiTheme="minorHAnsi" w:hAnsiTheme="minorHAnsi" w:cstheme="minorHAnsi"/>
                <w:sz w:val="16"/>
                <w:szCs w:val="16"/>
              </w:rPr>
            </w:pP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EA6AFD" w:rsidP="008F2B6A">
            <w:pPr>
              <w:rPr>
                <w:rFonts w:cstheme="minorHAnsi"/>
                <w:sz w:val="16"/>
                <w:szCs w:val="16"/>
              </w:rPr>
            </w:pPr>
            <w:hyperlink r:id="rId51" w:history="1">
              <w:r w:rsidR="008F2B6A" w:rsidRPr="004E2CF9">
                <w:rPr>
                  <w:rStyle w:val="Hyperlink"/>
                  <w:rFonts w:cstheme="minorHAnsi"/>
                  <w:sz w:val="16"/>
                  <w:szCs w:val="16"/>
                </w:rPr>
                <w:t>Nacionalinė rizikos analizė</w:t>
              </w:r>
            </w:hyperlink>
            <w:r w:rsidR="00AD4D7A" w:rsidRPr="004E2CF9">
              <w:rPr>
                <w:rStyle w:val="Hyperlink"/>
                <w:rFonts w:cstheme="minorHAnsi"/>
                <w:sz w:val="16"/>
                <w:szCs w:val="16"/>
              </w:rPr>
              <w:t xml:space="preserve"> (toliau – NRA)</w:t>
            </w:r>
          </w:p>
          <w:p w:rsidR="008F2B6A" w:rsidRPr="004E2CF9" w:rsidRDefault="008F2B6A" w:rsidP="008F2B6A">
            <w:pPr>
              <w:rPr>
                <w:rFonts w:cstheme="minorHAnsi"/>
                <w:sz w:val="16"/>
                <w:szCs w:val="16"/>
              </w:rPr>
            </w:pPr>
            <w:r w:rsidRPr="004E2CF9">
              <w:rPr>
                <w:rFonts w:cstheme="minorHAnsi"/>
                <w:sz w:val="16"/>
                <w:szCs w:val="16"/>
              </w:rPr>
              <w:t>NRA skyrius „Klimato kaitos prognozės ir scenarijai“, rizikų scenarijai, susiję su klimatu, papildyti skyreliais „Klimato kaitos poveikis“.</w:t>
            </w:r>
          </w:p>
          <w:p w:rsidR="008F2B6A" w:rsidRPr="004E2CF9" w:rsidRDefault="008F2B6A" w:rsidP="008F2B6A">
            <w:pPr>
              <w:rPr>
                <w:rFonts w:cstheme="minorHAnsi"/>
                <w:sz w:val="16"/>
                <w:szCs w:val="16"/>
              </w:rPr>
            </w:pPr>
          </w:p>
          <w:p w:rsidR="008F2B6A" w:rsidRPr="004E2CF9" w:rsidRDefault="008F2B6A" w:rsidP="008F2B6A">
            <w:pPr>
              <w:rPr>
                <w:rFonts w:cstheme="minorHAnsi"/>
                <w:sz w:val="16"/>
                <w:szCs w:val="16"/>
              </w:rPr>
            </w:pPr>
          </w:p>
        </w:tc>
        <w:tc>
          <w:tcPr>
            <w:tcW w:w="5103" w:type="dxa"/>
          </w:tcPr>
          <w:p w:rsidR="008F2B6A" w:rsidRPr="004E2CF9" w:rsidRDefault="008F2B6A" w:rsidP="008F2B6A">
            <w:pPr>
              <w:tabs>
                <w:tab w:val="left" w:pos="1320"/>
              </w:tabs>
              <w:spacing w:line="259" w:lineRule="auto"/>
              <w:jc w:val="both"/>
              <w:rPr>
                <w:rFonts w:cstheme="minorHAnsi"/>
                <w:sz w:val="16"/>
                <w:szCs w:val="16"/>
              </w:rPr>
            </w:pPr>
            <w:r w:rsidRPr="004E2CF9">
              <w:rPr>
                <w:rFonts w:cstheme="minorHAnsi"/>
                <w:sz w:val="16"/>
                <w:szCs w:val="16"/>
              </w:rPr>
              <w:t>NRA prie rizikų, kurios siejamos su klimato kaita pateikiamas vertinimas, kuriame atspindėtas dabartinis ir kintantis rizikos profilis orientaciniu 25-35 metų laikotarpiu, remiantis klimato kaitos prognozėmis iki 2100 metų. Siekiant skatinti prisitaikymą prie klimato kaitos, rizikos prevenciją ir atsparumą nelaimėms, atsižvelgiant į ekosistemomis pagrįstus metodus į NRA yra įtraukiama su klimatu susijusios rizikos vertinimas grindžiamas klimato kaitos prognozėmis ir scenarijais.</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439"/>
              </w:tabs>
              <w:rPr>
                <w:rFonts w:cstheme="minorHAnsi"/>
                <w:noProof/>
                <w:sz w:val="16"/>
                <w:szCs w:val="16"/>
              </w:rPr>
            </w:pPr>
            <w:r w:rsidRPr="004E2CF9">
              <w:rPr>
                <w:rFonts w:cstheme="minorHAnsi"/>
                <w:noProof/>
                <w:sz w:val="16"/>
                <w:szCs w:val="16"/>
              </w:rPr>
              <w:t>2. Nelaimių prevencijos, pasirengimo ir reagavimo priemonių, taikomų pagrindinėms nustatytoms rizikos sritims, aprašymą. Priemonės turi būti suskirstytos pagal prioritetus proporcingai rizikai ir jos ekonominiam poveikiui, gebėjimų spragoms, efektyvumui ir veiksmingumui, atsižvelgiant į galimas alternatyvas.</w:t>
            </w:r>
          </w:p>
        </w:tc>
        <w:tc>
          <w:tcPr>
            <w:tcW w:w="1276" w:type="dxa"/>
          </w:tcPr>
          <w:p w:rsidR="008F2B6A" w:rsidRPr="004E2CF9" w:rsidRDefault="00CC1BDD" w:rsidP="008F2B6A">
            <w:pPr>
              <w:rPr>
                <w:rFonts w:cstheme="minorHAnsi"/>
                <w:sz w:val="16"/>
                <w:szCs w:val="16"/>
              </w:rPr>
            </w:pPr>
            <w:r w:rsidRPr="004E2CF9">
              <w:rPr>
                <w:rFonts w:cstheme="minorHAnsi"/>
                <w:sz w:val="16"/>
                <w:szCs w:val="16"/>
              </w:rPr>
              <w:t>Taip</w:t>
            </w:r>
          </w:p>
        </w:tc>
        <w:tc>
          <w:tcPr>
            <w:tcW w:w="2268" w:type="dxa"/>
          </w:tcPr>
          <w:p w:rsidR="008F2B6A" w:rsidRPr="004E2CF9" w:rsidRDefault="008F2B6A" w:rsidP="008F2B6A">
            <w:pPr>
              <w:rPr>
                <w:rFonts w:cstheme="minorHAnsi"/>
                <w:sz w:val="16"/>
                <w:szCs w:val="16"/>
              </w:rPr>
            </w:pPr>
            <w:r w:rsidRPr="004E2CF9">
              <w:rPr>
                <w:rFonts w:cstheme="minorHAnsi"/>
                <w:sz w:val="16"/>
                <w:szCs w:val="16"/>
              </w:rPr>
              <w:t xml:space="preserve">1. NRA visi rizikų scenarijai </w:t>
            </w:r>
            <w:proofErr w:type="spellStart"/>
            <w:r w:rsidRPr="004E2CF9">
              <w:rPr>
                <w:rFonts w:cstheme="minorHAnsi"/>
                <w:sz w:val="16"/>
                <w:szCs w:val="16"/>
              </w:rPr>
              <w:t>papildy</w:t>
            </w:r>
            <w:r w:rsidRPr="004E2CF9">
              <w:rPr>
                <w:rFonts w:cstheme="minorHAnsi"/>
                <w:sz w:val="16"/>
                <w:szCs w:val="16"/>
                <w:lang w:val="en-US"/>
              </w:rPr>
              <w:t>ti</w:t>
            </w:r>
            <w:proofErr w:type="spellEnd"/>
            <w:r w:rsidRPr="004E2CF9">
              <w:rPr>
                <w:rFonts w:cstheme="minorHAnsi"/>
                <w:sz w:val="16"/>
                <w:szCs w:val="16"/>
                <w:lang w:val="en-US"/>
              </w:rPr>
              <w:t xml:space="preserve">  </w:t>
            </w:r>
            <w:r w:rsidRPr="004E2CF9">
              <w:rPr>
                <w:rFonts w:cstheme="minorHAnsi"/>
                <w:sz w:val="16"/>
                <w:szCs w:val="16"/>
              </w:rPr>
              <w:t>„</w:t>
            </w:r>
            <w:r w:rsidRPr="004E2CF9">
              <w:rPr>
                <w:rFonts w:cstheme="minorHAnsi"/>
                <w:sz w:val="16"/>
                <w:szCs w:val="16"/>
                <w:lang w:val="en-US"/>
              </w:rPr>
              <w:t>P</w:t>
            </w:r>
            <w:proofErr w:type="spellStart"/>
            <w:r w:rsidRPr="004E2CF9">
              <w:rPr>
                <w:rFonts w:cstheme="minorHAnsi"/>
                <w:sz w:val="16"/>
                <w:szCs w:val="16"/>
              </w:rPr>
              <w:t>revencinės</w:t>
            </w:r>
            <w:proofErr w:type="spellEnd"/>
            <w:r w:rsidRPr="004E2CF9">
              <w:rPr>
                <w:rFonts w:cstheme="minorHAnsi"/>
                <w:sz w:val="16"/>
                <w:szCs w:val="16"/>
              </w:rPr>
              <w:t>, pasirengimo ir reagavimo priemonės“ aprašymais.</w:t>
            </w:r>
          </w:p>
          <w:p w:rsidR="008F2B6A" w:rsidRPr="004E2CF9" w:rsidRDefault="008F2B6A" w:rsidP="008F2B6A">
            <w:pPr>
              <w:rPr>
                <w:rFonts w:cstheme="minorHAnsi"/>
                <w:sz w:val="16"/>
                <w:szCs w:val="16"/>
              </w:rPr>
            </w:pPr>
            <w:r w:rsidRPr="004E2CF9">
              <w:rPr>
                <w:rFonts w:cstheme="minorHAnsi"/>
                <w:sz w:val="16"/>
                <w:szCs w:val="16"/>
              </w:rPr>
              <w:t>2.  Dokumentą, kuriame bus prioretizuotos priemonės rizikų valdymui,  numatoma parengti iki 2022 m. liepos 31 d.</w:t>
            </w:r>
          </w:p>
        </w:tc>
        <w:tc>
          <w:tcPr>
            <w:tcW w:w="5103" w:type="dxa"/>
          </w:tcPr>
          <w:p w:rsidR="008F2B6A" w:rsidRPr="004E2CF9" w:rsidRDefault="008F2B6A" w:rsidP="008F2B6A">
            <w:pPr>
              <w:rPr>
                <w:rFonts w:cstheme="minorHAnsi"/>
                <w:sz w:val="16"/>
                <w:szCs w:val="16"/>
              </w:rPr>
            </w:pPr>
            <w:r w:rsidRPr="004E2CF9">
              <w:rPr>
                <w:rFonts w:cstheme="minorHAnsi"/>
                <w:sz w:val="16"/>
                <w:szCs w:val="16"/>
              </w:rPr>
              <w:t>1. Aprašymuose pateiktos turimos priemonės, priemonių planavimo prielaidos ir trūkstamos priemonės.</w:t>
            </w:r>
          </w:p>
          <w:p w:rsidR="008F2B6A" w:rsidRPr="004E2CF9" w:rsidRDefault="008F2B6A" w:rsidP="008F2B6A">
            <w:pPr>
              <w:rPr>
                <w:rFonts w:cstheme="minorHAnsi"/>
                <w:sz w:val="16"/>
                <w:szCs w:val="16"/>
              </w:rPr>
            </w:pPr>
            <w:r w:rsidRPr="004E2CF9">
              <w:rPr>
                <w:rFonts w:cstheme="minorHAnsi"/>
                <w:sz w:val="16"/>
                <w:szCs w:val="16"/>
              </w:rPr>
              <w:t>2. Siekiant atliepti EK pastabą dėl šio kriterijaus pilno išpildymo, rengiamas dokumentas, kuriame siekiama prioretizuoti priemones, paaiškinti, kodėl išrinktos įgyvendinti priemonės tarp alternatyvių veiklų yra efektyviausios ir parodyti, kad didžiausioms rizikoms valdyti priskiriama daugiausiai efektyvių priemonių ir skiriama daugiausiai lėšų.</w:t>
            </w:r>
          </w:p>
        </w:tc>
      </w:tr>
      <w:tr w:rsidR="008F2B6A" w:rsidRPr="004E2CF9" w:rsidTr="004E2CF9">
        <w:tc>
          <w:tcPr>
            <w:tcW w:w="1242" w:type="dxa"/>
            <w:vMerge/>
          </w:tcPr>
          <w:p w:rsidR="008F2B6A" w:rsidRPr="004E2CF9" w:rsidRDefault="008F2B6A" w:rsidP="008F2B6A">
            <w:pPr>
              <w:rPr>
                <w:rFonts w:cstheme="minorHAnsi"/>
                <w:sz w:val="16"/>
                <w:szCs w:val="16"/>
              </w:rPr>
            </w:pPr>
          </w:p>
        </w:tc>
        <w:tc>
          <w:tcPr>
            <w:tcW w:w="855" w:type="dxa"/>
            <w:vMerge/>
          </w:tcPr>
          <w:p w:rsidR="008F2B6A" w:rsidRPr="004E2CF9" w:rsidRDefault="008F2B6A" w:rsidP="008F2B6A">
            <w:pPr>
              <w:rPr>
                <w:rFonts w:cstheme="minorHAnsi"/>
                <w:sz w:val="16"/>
                <w:szCs w:val="16"/>
              </w:rPr>
            </w:pPr>
          </w:p>
        </w:tc>
        <w:tc>
          <w:tcPr>
            <w:tcW w:w="1505" w:type="dxa"/>
            <w:vMerge/>
          </w:tcPr>
          <w:p w:rsidR="008F2B6A" w:rsidRPr="004E2CF9" w:rsidRDefault="008F2B6A" w:rsidP="008F2B6A">
            <w:pPr>
              <w:rPr>
                <w:rFonts w:cstheme="minorHAnsi"/>
                <w:sz w:val="16"/>
                <w:szCs w:val="16"/>
              </w:rPr>
            </w:pPr>
          </w:p>
        </w:tc>
        <w:tc>
          <w:tcPr>
            <w:tcW w:w="1276" w:type="dxa"/>
            <w:vMerge/>
          </w:tcPr>
          <w:p w:rsidR="008F2B6A" w:rsidRPr="004E2CF9" w:rsidRDefault="008F2B6A" w:rsidP="008F2B6A">
            <w:pPr>
              <w:rPr>
                <w:rFonts w:cstheme="minorHAnsi"/>
                <w:sz w:val="16"/>
                <w:szCs w:val="16"/>
              </w:rPr>
            </w:pPr>
          </w:p>
        </w:tc>
        <w:tc>
          <w:tcPr>
            <w:tcW w:w="2126" w:type="dxa"/>
          </w:tcPr>
          <w:p w:rsidR="008F2B6A" w:rsidRPr="004E2CF9" w:rsidRDefault="008F2B6A" w:rsidP="008F2B6A">
            <w:pPr>
              <w:tabs>
                <w:tab w:val="left" w:pos="289"/>
              </w:tabs>
              <w:rPr>
                <w:rFonts w:cstheme="minorHAnsi"/>
                <w:noProof/>
                <w:sz w:val="16"/>
                <w:szCs w:val="16"/>
              </w:rPr>
            </w:pPr>
            <w:r w:rsidRPr="004E2CF9">
              <w:rPr>
                <w:rFonts w:cstheme="minorHAnsi"/>
                <w:noProof/>
                <w:sz w:val="16"/>
                <w:szCs w:val="16"/>
              </w:rPr>
              <w:t>3. Informacija apie biudžeto ir finansinius išteklius bei mechanizmus, skirtus veiksmų ir priežiūros išlaidoms, susijusioms su prevencija, pasirengimu ir reagavimu, padengti.</w:t>
            </w:r>
          </w:p>
        </w:tc>
        <w:tc>
          <w:tcPr>
            <w:tcW w:w="1276" w:type="dxa"/>
          </w:tcPr>
          <w:p w:rsidR="008F2B6A" w:rsidRPr="004E2CF9" w:rsidRDefault="008F2B6A" w:rsidP="008F2B6A">
            <w:pPr>
              <w:rPr>
                <w:rFonts w:cstheme="minorHAnsi"/>
                <w:sz w:val="16"/>
                <w:szCs w:val="16"/>
              </w:rPr>
            </w:pPr>
            <w:r w:rsidRPr="004E2CF9">
              <w:rPr>
                <w:rFonts w:cstheme="minorHAnsi"/>
                <w:sz w:val="16"/>
                <w:szCs w:val="16"/>
              </w:rPr>
              <w:t>Taip</w:t>
            </w:r>
          </w:p>
        </w:tc>
        <w:tc>
          <w:tcPr>
            <w:tcW w:w="2268" w:type="dxa"/>
          </w:tcPr>
          <w:p w:rsidR="008F2B6A" w:rsidRPr="004E2CF9" w:rsidRDefault="008F2B6A" w:rsidP="008F2B6A">
            <w:pPr>
              <w:rPr>
                <w:rFonts w:cstheme="minorHAnsi"/>
                <w:sz w:val="16"/>
                <w:szCs w:val="16"/>
                <w:lang w:val="en-US"/>
              </w:rPr>
            </w:pPr>
            <w:r w:rsidRPr="004E2CF9">
              <w:rPr>
                <w:rFonts w:cstheme="minorHAnsi"/>
                <w:sz w:val="16"/>
                <w:szCs w:val="16"/>
              </w:rPr>
              <w:t xml:space="preserve">NRA </w:t>
            </w:r>
            <w:r w:rsidRPr="004E2CF9">
              <w:rPr>
                <w:rFonts w:cstheme="minorHAnsi"/>
                <w:sz w:val="16"/>
                <w:szCs w:val="16"/>
                <w:lang w:val="en-US"/>
              </w:rPr>
              <w:t xml:space="preserve">1 </w:t>
            </w:r>
            <w:proofErr w:type="spellStart"/>
            <w:r w:rsidRPr="004E2CF9">
              <w:rPr>
                <w:rFonts w:cstheme="minorHAnsi"/>
                <w:sz w:val="16"/>
                <w:szCs w:val="16"/>
                <w:lang w:val="en-US"/>
              </w:rPr>
              <w:t>priedas</w:t>
            </w:r>
            <w:proofErr w:type="spellEnd"/>
            <w:r w:rsidRPr="004E2CF9">
              <w:rPr>
                <w:rFonts w:cstheme="minorHAnsi"/>
                <w:sz w:val="16"/>
                <w:szCs w:val="16"/>
                <w:lang w:val="en-US"/>
              </w:rPr>
              <w:t>.</w:t>
            </w:r>
          </w:p>
          <w:p w:rsidR="008F2B6A" w:rsidRPr="004E2CF9" w:rsidRDefault="008F2B6A" w:rsidP="008F2B6A">
            <w:pPr>
              <w:rPr>
                <w:rFonts w:cstheme="minorHAnsi"/>
                <w:sz w:val="16"/>
                <w:szCs w:val="16"/>
              </w:rPr>
            </w:pPr>
          </w:p>
        </w:tc>
        <w:tc>
          <w:tcPr>
            <w:tcW w:w="5103" w:type="dxa"/>
          </w:tcPr>
          <w:p w:rsidR="008F2B6A" w:rsidRPr="004E2CF9" w:rsidRDefault="008F2B6A" w:rsidP="008F2B6A">
            <w:pPr>
              <w:rPr>
                <w:rFonts w:cstheme="minorHAnsi"/>
                <w:sz w:val="16"/>
                <w:szCs w:val="16"/>
              </w:rPr>
            </w:pPr>
            <w:r w:rsidRPr="004E2CF9">
              <w:rPr>
                <w:rFonts w:cstheme="minorHAnsi"/>
                <w:sz w:val="16"/>
                <w:szCs w:val="16"/>
              </w:rPr>
              <w:t xml:space="preserve">NRA </w:t>
            </w:r>
            <w:r w:rsidRPr="004E2CF9">
              <w:rPr>
                <w:rFonts w:cstheme="minorHAnsi"/>
                <w:sz w:val="16"/>
                <w:szCs w:val="16"/>
                <w:lang w:val="en-US"/>
              </w:rPr>
              <w:t xml:space="preserve">1 </w:t>
            </w:r>
            <w:proofErr w:type="spellStart"/>
            <w:r w:rsidRPr="004E2CF9">
              <w:rPr>
                <w:rFonts w:cstheme="minorHAnsi"/>
                <w:sz w:val="16"/>
                <w:szCs w:val="16"/>
                <w:lang w:val="en-US"/>
              </w:rPr>
              <w:t>priede</w:t>
            </w:r>
            <w:proofErr w:type="spellEnd"/>
            <w:r w:rsidRPr="004E2CF9">
              <w:rPr>
                <w:rFonts w:cstheme="minorHAnsi"/>
                <w:sz w:val="16"/>
                <w:szCs w:val="16"/>
                <w:lang w:val="en-US"/>
              </w:rPr>
              <w:t xml:space="preserve"> </w:t>
            </w:r>
            <w:proofErr w:type="spellStart"/>
            <w:r w:rsidRPr="004E2CF9">
              <w:rPr>
                <w:rFonts w:cstheme="minorHAnsi"/>
                <w:sz w:val="16"/>
                <w:szCs w:val="16"/>
                <w:lang w:val="en-US"/>
              </w:rPr>
              <w:t>pateikta</w:t>
            </w:r>
            <w:proofErr w:type="spellEnd"/>
            <w:r w:rsidRPr="004E2CF9">
              <w:rPr>
                <w:rFonts w:cstheme="minorHAnsi"/>
                <w:sz w:val="16"/>
                <w:szCs w:val="16"/>
                <w:lang w:val="en-US"/>
              </w:rPr>
              <w:t xml:space="preserve"> </w:t>
            </w:r>
            <w:proofErr w:type="spellStart"/>
            <w:r w:rsidRPr="004E2CF9">
              <w:rPr>
                <w:rFonts w:cstheme="minorHAnsi"/>
                <w:sz w:val="16"/>
                <w:szCs w:val="16"/>
                <w:lang w:val="en-US"/>
              </w:rPr>
              <w:t>detali</w:t>
            </w:r>
            <w:proofErr w:type="spellEnd"/>
            <w:r w:rsidRPr="004E2CF9">
              <w:rPr>
                <w:rFonts w:cstheme="minorHAnsi"/>
                <w:sz w:val="16"/>
                <w:szCs w:val="16"/>
                <w:lang w:val="en-US"/>
              </w:rPr>
              <w:t xml:space="preserve"> </w:t>
            </w:r>
            <w:proofErr w:type="spellStart"/>
            <w:r w:rsidRPr="004E2CF9">
              <w:rPr>
                <w:rFonts w:cstheme="minorHAnsi"/>
                <w:sz w:val="16"/>
                <w:szCs w:val="16"/>
                <w:lang w:val="en-US"/>
              </w:rPr>
              <w:t>finansin</w:t>
            </w:r>
            <w:proofErr w:type="spellEnd"/>
            <w:r w:rsidRPr="004E2CF9">
              <w:rPr>
                <w:rFonts w:cstheme="minorHAnsi"/>
                <w:sz w:val="16"/>
                <w:szCs w:val="16"/>
              </w:rPr>
              <w:t>ė informacija apie turimas, planuojamas įsigyti ir trūkstamas priemones.</w:t>
            </w:r>
          </w:p>
        </w:tc>
      </w:tr>
      <w:tr w:rsidR="00217711" w:rsidRPr="004E2CF9" w:rsidTr="004E2CF9">
        <w:tc>
          <w:tcPr>
            <w:tcW w:w="1242" w:type="dxa"/>
            <w:vMerge w:val="restart"/>
          </w:tcPr>
          <w:p w:rsidR="00217711" w:rsidRPr="004E2CF9" w:rsidRDefault="00217711" w:rsidP="00217711">
            <w:pPr>
              <w:rPr>
                <w:rFonts w:cstheme="minorHAnsi"/>
                <w:sz w:val="16"/>
                <w:szCs w:val="16"/>
                <w:lang w:val="en-US"/>
              </w:rPr>
            </w:pPr>
            <w:r w:rsidRPr="004E2CF9">
              <w:rPr>
                <w:rFonts w:eastAsia="Times New Roman" w:cstheme="minorHAnsi"/>
                <w:b/>
                <w:bCs/>
                <w:sz w:val="16"/>
                <w:szCs w:val="16"/>
              </w:rPr>
              <w:t>2.5. Atnaujintas reikiamų investicijų vandens ir nuotekų sektoriuose planavimas.</w:t>
            </w:r>
          </w:p>
        </w:tc>
        <w:tc>
          <w:tcPr>
            <w:tcW w:w="855" w:type="dxa"/>
            <w:vMerge w:val="restart"/>
          </w:tcPr>
          <w:p w:rsidR="00217711" w:rsidRPr="004E2CF9" w:rsidRDefault="00217711" w:rsidP="00217711">
            <w:pPr>
              <w:rPr>
                <w:rFonts w:cstheme="minorHAnsi"/>
                <w:sz w:val="16"/>
                <w:szCs w:val="16"/>
                <w:lang w:val="en-US"/>
              </w:rPr>
            </w:pPr>
            <w:r w:rsidRPr="004E2CF9">
              <w:rPr>
                <w:rFonts w:cstheme="minorHAnsi"/>
                <w:sz w:val="16"/>
                <w:szCs w:val="16"/>
                <w:lang w:val="en-US"/>
              </w:rPr>
              <w:t>ERPF</w:t>
            </w:r>
          </w:p>
          <w:p w:rsidR="00217711" w:rsidRPr="004E2CF9" w:rsidRDefault="00217711" w:rsidP="00217711">
            <w:pPr>
              <w:rPr>
                <w:rFonts w:cstheme="minorHAnsi"/>
                <w:sz w:val="16"/>
                <w:szCs w:val="16"/>
                <w:lang w:val="en-US"/>
              </w:rPr>
            </w:pPr>
            <w:proofErr w:type="spellStart"/>
            <w:r w:rsidRPr="004E2CF9">
              <w:rPr>
                <w:rFonts w:cstheme="minorHAnsi"/>
                <w:sz w:val="16"/>
                <w:szCs w:val="16"/>
                <w:lang w:val="en-US"/>
              </w:rPr>
              <w:t>SaF</w:t>
            </w:r>
            <w:proofErr w:type="spellEnd"/>
          </w:p>
        </w:tc>
        <w:tc>
          <w:tcPr>
            <w:tcW w:w="1505" w:type="dxa"/>
            <w:vMerge w:val="restart"/>
          </w:tcPr>
          <w:p w:rsidR="00217711" w:rsidRPr="004E2CF9" w:rsidRDefault="00217711" w:rsidP="00217711">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 xml:space="preserve">Skatinti prieigą prie vandens ir tvarią vandentvarką </w:t>
            </w:r>
          </w:p>
          <w:p w:rsidR="00217711" w:rsidRPr="004E2CF9" w:rsidRDefault="00217711" w:rsidP="00217711">
            <w:pPr>
              <w:rPr>
                <w:rFonts w:cstheme="minorHAnsi"/>
                <w:sz w:val="16"/>
                <w:szCs w:val="16"/>
              </w:rPr>
            </w:pPr>
          </w:p>
        </w:tc>
        <w:tc>
          <w:tcPr>
            <w:tcW w:w="1276" w:type="dxa"/>
            <w:vMerge w:val="restart"/>
          </w:tcPr>
          <w:p w:rsidR="00217711" w:rsidRPr="004E2CF9" w:rsidRDefault="00217711" w:rsidP="00217711">
            <w:pPr>
              <w:rPr>
                <w:rFonts w:cstheme="minorHAnsi"/>
                <w:sz w:val="16"/>
                <w:szCs w:val="16"/>
              </w:rPr>
            </w:pPr>
            <w:r w:rsidRPr="004E2CF9">
              <w:rPr>
                <w:rFonts w:cstheme="minorHAnsi"/>
                <w:sz w:val="16"/>
                <w:szCs w:val="16"/>
              </w:rPr>
              <w:t>Taip</w:t>
            </w:r>
          </w:p>
        </w:tc>
        <w:tc>
          <w:tcPr>
            <w:tcW w:w="2126" w:type="dxa"/>
          </w:tcPr>
          <w:p w:rsidR="00217711" w:rsidRPr="004E2CF9" w:rsidRDefault="00217711" w:rsidP="00217711">
            <w:pPr>
              <w:spacing w:before="60" w:after="60"/>
              <w:rPr>
                <w:rFonts w:cstheme="minorHAnsi"/>
                <w:sz w:val="16"/>
                <w:szCs w:val="16"/>
              </w:rPr>
            </w:pPr>
            <w:r w:rsidRPr="004E2CF9">
              <w:rPr>
                <w:rFonts w:cstheme="minorHAnsi"/>
                <w:sz w:val="16"/>
                <w:szCs w:val="16"/>
              </w:rPr>
              <w:t>Kiekvienam sektoriui atskirai arba abiems sektoriams kartu parengtas nacionalinis investicijų planas, kuris apima:</w:t>
            </w:r>
          </w:p>
          <w:p w:rsidR="00217711" w:rsidRPr="004E2CF9" w:rsidRDefault="00217711" w:rsidP="00217711">
            <w:pPr>
              <w:tabs>
                <w:tab w:val="left" w:pos="349"/>
              </w:tabs>
              <w:rPr>
                <w:rFonts w:cstheme="minorHAnsi"/>
                <w:noProof/>
                <w:sz w:val="16"/>
                <w:szCs w:val="16"/>
              </w:rPr>
            </w:pPr>
          </w:p>
          <w:p w:rsidR="00217711" w:rsidRPr="004E2CF9" w:rsidRDefault="00217711" w:rsidP="00217711">
            <w:pPr>
              <w:rPr>
                <w:rFonts w:cstheme="minorHAnsi"/>
                <w:noProof/>
                <w:sz w:val="16"/>
                <w:szCs w:val="16"/>
              </w:rPr>
            </w:pPr>
            <w:r w:rsidRPr="004E2CF9">
              <w:rPr>
                <w:rFonts w:cstheme="minorHAnsi"/>
                <w:sz w:val="16"/>
                <w:szCs w:val="16"/>
              </w:rPr>
              <w:t>1. Tarybos direktyvos 91/271/EEB ir Tarybos direktyvos 98/83/EB įgyvendinimo dabartinės padėties vertinimą;</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p w:rsidR="00217711" w:rsidRPr="004E2CF9" w:rsidRDefault="00217711" w:rsidP="00217711">
            <w:pPr>
              <w:rPr>
                <w:rFonts w:cstheme="minorHAnsi"/>
                <w:sz w:val="16"/>
                <w:szCs w:val="16"/>
              </w:rPr>
            </w:pPr>
          </w:p>
        </w:tc>
        <w:tc>
          <w:tcPr>
            <w:tcW w:w="2268" w:type="dxa"/>
          </w:tcPr>
          <w:p w:rsidR="00217711" w:rsidRPr="004E2CF9" w:rsidRDefault="00217711" w:rsidP="00217711">
            <w:pPr>
              <w:pStyle w:val="CommentText"/>
              <w:rPr>
                <w:rFonts w:asciiTheme="minorHAnsi" w:hAnsiTheme="minorHAnsi" w:cstheme="minorHAnsi"/>
                <w:b/>
                <w:bCs/>
                <w:sz w:val="16"/>
                <w:szCs w:val="16"/>
              </w:rPr>
            </w:pPr>
            <w:r w:rsidRPr="004E2CF9">
              <w:rPr>
                <w:rFonts w:asciiTheme="minorHAnsi" w:hAnsiTheme="minorHAnsi" w:cstheme="minorHAnsi"/>
                <w:b/>
                <w:bCs/>
                <w:sz w:val="16"/>
                <w:szCs w:val="16"/>
              </w:rPr>
              <w:t xml:space="preserve">Teikiama galutinė </w:t>
            </w:r>
            <w:hyperlink r:id="rId52" w:history="1">
              <w:r w:rsidRPr="004E2CF9">
                <w:rPr>
                  <w:rStyle w:val="Hyperlink"/>
                  <w:rFonts w:asciiTheme="minorHAnsi" w:hAnsiTheme="minorHAnsi" w:cstheme="minorHAnsi"/>
                  <w:b/>
                  <w:bCs/>
                  <w:sz w:val="16"/>
                  <w:szCs w:val="16"/>
                </w:rPr>
                <w:t>Investicijų į vandentvarkos sektorių plano (toliau – Vandentvarkos planas) ataskaita</w:t>
              </w:r>
            </w:hyperlink>
            <w:r w:rsidRPr="004E2CF9">
              <w:rPr>
                <w:rFonts w:asciiTheme="minorHAnsi" w:hAnsiTheme="minorHAnsi" w:cstheme="minorHAnsi"/>
                <w:b/>
                <w:bCs/>
                <w:sz w:val="16"/>
                <w:szCs w:val="16"/>
              </w:rPr>
              <w:t xml:space="preserve"> (nuoroda į dokumentą: </w:t>
            </w:r>
            <w:hyperlink r:id="rId53" w:history="1">
              <w:r w:rsidRPr="004E2CF9">
                <w:rPr>
                  <w:rStyle w:val="Hyperlink"/>
                  <w:rFonts w:asciiTheme="minorHAnsi" w:hAnsiTheme="minorHAnsi" w:cstheme="minorHAnsi"/>
                  <w:b/>
                  <w:bCs/>
                  <w:sz w:val="16"/>
                  <w:szCs w:val="16"/>
                </w:rPr>
                <w:t>https://am.lrv.lt/lt/veiklos-sritys-1/vanduo/vykstantys-projektai</w:t>
              </w:r>
            </w:hyperlink>
            <w:r w:rsidRPr="004E2CF9">
              <w:rPr>
                <w:rFonts w:asciiTheme="minorHAnsi" w:hAnsiTheme="minorHAnsi" w:cstheme="minorHAnsi"/>
                <w:b/>
                <w:bCs/>
                <w:sz w:val="16"/>
                <w:szCs w:val="16"/>
              </w:rPr>
              <w:t xml:space="preserve"> ). </w:t>
            </w:r>
          </w:p>
          <w:p w:rsidR="00217711" w:rsidRPr="004E2CF9" w:rsidRDefault="00EA6AFD" w:rsidP="00217711">
            <w:pPr>
              <w:jc w:val="both"/>
              <w:rPr>
                <w:rFonts w:cstheme="minorHAnsi"/>
                <w:sz w:val="16"/>
                <w:szCs w:val="16"/>
              </w:rPr>
            </w:pPr>
            <w:hyperlink r:id="rId54" w:history="1">
              <w:r w:rsidR="00217711" w:rsidRPr="004E2CF9">
                <w:rPr>
                  <w:rStyle w:val="Hyperlink"/>
                  <w:rFonts w:cstheme="minorHAnsi"/>
                  <w:sz w:val="16"/>
                  <w:szCs w:val="16"/>
                </w:rPr>
                <w:t>https://am.lrv.lt/uploads/am/documents/files/Vanduo/2022%2005%2012%20Galutin%C4%97%20ataskaita_Vandentvarkos%20investicij%C5%B3%20planas.docx</w:t>
              </w:r>
            </w:hyperlink>
          </w:p>
          <w:p w:rsidR="00217711" w:rsidRPr="004E2CF9" w:rsidRDefault="00217711" w:rsidP="00217711">
            <w:pPr>
              <w:jc w:val="both"/>
              <w:rPr>
                <w:rFonts w:cstheme="minorHAnsi"/>
                <w:sz w:val="16"/>
                <w:szCs w:val="16"/>
              </w:rPr>
            </w:pPr>
          </w:p>
          <w:p w:rsidR="00217711" w:rsidRPr="004E2CF9" w:rsidRDefault="00217711" w:rsidP="00217711">
            <w:pPr>
              <w:jc w:val="both"/>
              <w:rPr>
                <w:rFonts w:cstheme="minorHAnsi"/>
                <w:sz w:val="16"/>
                <w:szCs w:val="16"/>
              </w:rPr>
            </w:pPr>
            <w:r w:rsidRPr="004E2CF9">
              <w:rPr>
                <w:rFonts w:cstheme="minorHAnsi"/>
                <w:sz w:val="16"/>
                <w:szCs w:val="16"/>
              </w:rPr>
              <w:t xml:space="preserve">Lietuvoje galiojantys reikalavimai nuotekų išleidimui yra griežtesni už Tarybos direktyvos 91/271/EEB reikalavimus, išleidžiamų nuotekų monitoringo duomenys renkami vadovaujantis nacionaline teise. Teikiant ataskaitas Europos Komisijai, monitoringo duomenys vertinami atsižvelgiant tik į  Tarybos direktyvos 91/271/EEB reikalavimus. Rengiant Investicijų planą buvo remiamasi nacionaliniais teisės aktais   </w:t>
            </w:r>
            <w:hyperlink r:id="rId55" w:history="1">
              <w:r w:rsidRPr="004E2CF9">
                <w:rPr>
                  <w:rStyle w:val="Hyperlink"/>
                  <w:rFonts w:cstheme="minorHAnsi"/>
                  <w:sz w:val="16"/>
                  <w:szCs w:val="16"/>
                </w:rPr>
                <w:t>https://www.e-tar.lt/portal/lt/legalAct/TAR.4D0DFCDD673A/asr</w:t>
              </w:r>
            </w:hyperlink>
            <w:r w:rsidRPr="004E2CF9">
              <w:rPr>
                <w:rFonts w:cstheme="minorHAnsi"/>
                <w:sz w:val="16"/>
                <w:szCs w:val="16"/>
              </w:rPr>
              <w:t>).</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c>
          <w:tcPr>
            <w:tcW w:w="5103" w:type="dxa"/>
          </w:tcPr>
          <w:p w:rsidR="00217711" w:rsidRPr="004E2CF9" w:rsidRDefault="00217711" w:rsidP="00217711">
            <w:pPr>
              <w:jc w:val="both"/>
              <w:rPr>
                <w:rFonts w:eastAsia="Times New Roman" w:cstheme="minorHAnsi"/>
                <w:sz w:val="16"/>
                <w:szCs w:val="16"/>
              </w:rPr>
            </w:pPr>
            <w:r w:rsidRPr="004E2CF9">
              <w:rPr>
                <w:rFonts w:eastAsia="Times New Roman" w:cstheme="minorHAnsi"/>
                <w:sz w:val="16"/>
                <w:szCs w:val="16"/>
              </w:rPr>
              <w:t>Vandentvarkos plane atlikta nuotekų direktyvos įgyvendinimo analizė ir apibendrinimas  – reikiamos sąlygos informacija pateikiama  Vandentvarkos plano 1 skyriuje;</w:t>
            </w:r>
          </w:p>
          <w:p w:rsidR="00217711" w:rsidRPr="004E2CF9" w:rsidRDefault="00217711" w:rsidP="00217711">
            <w:pPr>
              <w:jc w:val="both"/>
              <w:rPr>
                <w:rFonts w:eastAsia="Times New Roman" w:cstheme="minorHAnsi"/>
                <w:sz w:val="16"/>
                <w:szCs w:val="16"/>
              </w:rPr>
            </w:pPr>
          </w:p>
          <w:p w:rsidR="00217711" w:rsidRPr="004E2CF9" w:rsidRDefault="00217711" w:rsidP="00217711">
            <w:pPr>
              <w:jc w:val="both"/>
              <w:rPr>
                <w:rFonts w:eastAsia="Times New Roman" w:cstheme="minorHAnsi"/>
                <w:sz w:val="16"/>
                <w:szCs w:val="16"/>
              </w:rPr>
            </w:pPr>
            <w:r w:rsidRPr="004E2CF9">
              <w:rPr>
                <w:rFonts w:eastAsia="Times New Roman" w:cstheme="minorHAnsi"/>
                <w:sz w:val="16"/>
                <w:szCs w:val="16"/>
              </w:rPr>
              <w:t>Vandentvarkos plane atlikta geriamojo vandens direktyvos įgyvendinimo analizė –  reikiamos sąlygos  informacija pateikiama  Vandentvarkos plano 3 skyriuje.</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49"/>
              </w:tabs>
              <w:rPr>
                <w:rFonts w:cstheme="minorHAnsi"/>
                <w:noProof/>
                <w:sz w:val="16"/>
                <w:szCs w:val="16"/>
              </w:rPr>
            </w:pPr>
            <w:r w:rsidRPr="004E2CF9">
              <w:rPr>
                <w:rFonts w:cstheme="minorHAnsi"/>
                <w:noProof/>
                <w:sz w:val="16"/>
                <w:szCs w:val="16"/>
              </w:rPr>
              <w:t>2. Viešųjų investicijų nustatymą planavimą, įskaitant preliminarią finansinę sąmatą:</w:t>
            </w:r>
          </w:p>
          <w:p w:rsidR="00217711" w:rsidRPr="004E2CF9" w:rsidRDefault="00217711" w:rsidP="00217711">
            <w:pPr>
              <w:tabs>
                <w:tab w:val="left" w:pos="349"/>
              </w:tabs>
              <w:rPr>
                <w:rFonts w:cstheme="minorHAnsi"/>
                <w:noProof/>
                <w:sz w:val="16"/>
                <w:szCs w:val="16"/>
              </w:rPr>
            </w:pPr>
            <w:r w:rsidRPr="004E2CF9">
              <w:rPr>
                <w:rFonts w:cstheme="minorHAnsi"/>
                <w:noProof/>
                <w:sz w:val="16"/>
                <w:szCs w:val="16"/>
              </w:rPr>
              <w:t xml:space="preserve">a) Reikalinga siekiant </w:t>
            </w:r>
            <w:r w:rsidRPr="004E2CF9">
              <w:rPr>
                <w:rFonts w:cstheme="minorHAnsi"/>
                <w:sz w:val="16"/>
                <w:szCs w:val="16"/>
              </w:rPr>
              <w:t xml:space="preserve"> įgyvendinti Direktyvą 91/271/EEB, įskaitant prioritetų nustatymą atsižvelgiant į aglomeracijų dydį ir poveikį aplinkai; investicijos išskirstytos kiekvienai nuotekų aglomeracijai;</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sz w:val="16"/>
                <w:szCs w:val="16"/>
              </w:rPr>
            </w:pPr>
            <w:r w:rsidRPr="004E2CF9">
              <w:rPr>
                <w:rFonts w:cstheme="minorHAnsi"/>
                <w:sz w:val="16"/>
                <w:szCs w:val="16"/>
              </w:rPr>
              <w:t>Lietuvoje galiojantys nacionaliniai reikalavimai nuotekų išleidimui yra griežtesni negu  Tarybos direktyvos 91/271/EEB.  Rengiant Investicijų planą buvo remiamasi nacionaliniais teisės aktais (</w:t>
            </w:r>
            <w:hyperlink r:id="rId56" w:history="1">
              <w:r w:rsidRPr="004E2CF9">
                <w:rPr>
                  <w:rStyle w:val="Hyperlink"/>
                  <w:rFonts w:cstheme="minorHAnsi"/>
                  <w:sz w:val="16"/>
                  <w:szCs w:val="16"/>
                </w:rPr>
                <w:t>https://www.e-tar.lt/portal/lt/legalAct/TAR.4D0DFCDD673A/asr</w:t>
              </w:r>
            </w:hyperlink>
            <w:r w:rsidRPr="004E2CF9">
              <w:rPr>
                <w:rFonts w:cstheme="minorHAnsi"/>
                <w:sz w:val="16"/>
                <w:szCs w:val="16"/>
              </w:rPr>
              <w:t>). Nuotekų išvalymo neatitikimas nacionalinei teisei indikuoja riziką, kad ateityje gali būti nepasiekti ir Tarybos direktyvos 91/271/EEB reikalavimai. Vandentvarkos plano užduotis buvo identifikuoti ir tokias rizikas.</w:t>
            </w:r>
          </w:p>
          <w:p w:rsidR="00217711" w:rsidRPr="004E2CF9" w:rsidRDefault="00217711" w:rsidP="00217711">
            <w:pPr>
              <w:spacing w:before="240"/>
              <w:rPr>
                <w:rFonts w:cstheme="minorHAnsi"/>
                <w:sz w:val="16"/>
                <w:szCs w:val="16"/>
              </w:rPr>
            </w:pPr>
            <w:r w:rsidRPr="004E2CF9">
              <w:rPr>
                <w:rFonts w:cstheme="minorHAnsi"/>
                <w:sz w:val="16"/>
                <w:szCs w:val="16"/>
              </w:rPr>
              <w:t>Nors šiuo metu visi miestų, didesnių kaip 2000 GE, nuotekų valymo įrenginiai atitinka  Tarybos direktyvos 91/271/EEB reikalavimus, tačiau Vandentvarkos plane atlikus nuotekų valymo įrenginių (NVĮ) analizę aglomeracijose didesnėse kaip 2000 GE, įvertinus  veikiančių NVĮ pajėgumus, jų išnaudojimą ir techninę būklę, atlikus NVĮ pajėgumų koreliacijos su infrastruktūros plėtros planuose numatyta paslaugų plėtra analizę, įvertinus NVĮ pajėgumą užtikrinti nuotekų direktyvos reikalavimų įgyvendinimą trumpalaikėje (iki 2030 m.) ir ilgalaikėje (iki 2050 m.) perspektyvose buvo įvardinti ilgalaikiai investicijų poreikiai</w:t>
            </w:r>
            <w:r w:rsidRPr="004E2CF9">
              <w:rPr>
                <w:rFonts w:cstheme="minorHAnsi"/>
                <w:color w:val="000000"/>
                <w:sz w:val="16"/>
                <w:szCs w:val="16"/>
              </w:rPr>
              <w:t>.</w:t>
            </w:r>
            <w:r w:rsidRPr="004E2CF9">
              <w:rPr>
                <w:rFonts w:cstheme="minorHAnsi"/>
                <w:sz w:val="16"/>
                <w:szCs w:val="16"/>
              </w:rPr>
              <w:t xml:space="preserve"> Dėl šios priežasties yra būtinybė efektyvinti sektorių, atlikti būtinas pertvarkas, kad įmonės galėtų reikiamas investicijas atlikti iš veiklos pajamų, naudojantis finansiniais instrumentais ir pan.</w:t>
            </w:r>
          </w:p>
        </w:tc>
        <w:tc>
          <w:tcPr>
            <w:tcW w:w="5103" w:type="dxa"/>
          </w:tcPr>
          <w:p w:rsidR="00217711" w:rsidRPr="004E2CF9" w:rsidRDefault="00217711" w:rsidP="00217711">
            <w:pPr>
              <w:jc w:val="both"/>
              <w:rPr>
                <w:rFonts w:eastAsia="Calibri" w:cstheme="minorHAnsi"/>
                <w:bCs/>
                <w:sz w:val="16"/>
                <w:szCs w:val="16"/>
              </w:rPr>
            </w:pPr>
            <w:r w:rsidRPr="004E2CF9">
              <w:rPr>
                <w:rFonts w:eastAsia="Times New Roman" w:cstheme="minorHAnsi"/>
                <w:sz w:val="16"/>
                <w:szCs w:val="16"/>
              </w:rPr>
              <w:t>Vandentvarkos</w:t>
            </w:r>
            <w:r w:rsidRPr="004E2CF9">
              <w:rPr>
                <w:rFonts w:cstheme="minorHAnsi"/>
                <w:sz w:val="16"/>
                <w:szCs w:val="16"/>
              </w:rPr>
              <w:t xml:space="preserve"> plane atlikta vandentvarkos priemonių ir jų galimų finansavimo šaltinių analizė, atsižvelgiant į ES reikalavimus vandentvarkos srityje ir įgyvendinimo analizės rezultatus:</w:t>
            </w:r>
          </w:p>
          <w:p w:rsidR="00217711" w:rsidRPr="004E2CF9" w:rsidRDefault="00217711" w:rsidP="00217711">
            <w:pPr>
              <w:pStyle w:val="ListParagraph"/>
              <w:numPr>
                <w:ilvl w:val="0"/>
                <w:numId w:val="27"/>
              </w:numPr>
              <w:jc w:val="both"/>
              <w:rPr>
                <w:rFonts w:eastAsia="Calibri" w:cstheme="minorHAnsi"/>
                <w:bCs/>
                <w:sz w:val="16"/>
                <w:szCs w:val="16"/>
              </w:rPr>
            </w:pPr>
            <w:r w:rsidRPr="004E2CF9">
              <w:rPr>
                <w:rFonts w:cstheme="minorHAnsi"/>
                <w:sz w:val="16"/>
                <w:szCs w:val="16"/>
              </w:rPr>
              <w:t>nustatant</w:t>
            </w:r>
            <w:r w:rsidRPr="004E2CF9">
              <w:rPr>
                <w:rFonts w:eastAsia="Calibri" w:cstheme="minorHAnsi"/>
                <w:bCs/>
                <w:sz w:val="16"/>
                <w:szCs w:val="16"/>
              </w:rPr>
              <w:t xml:space="preserve"> priemones ir lėšas, reikalingas pilnai įgyvendinti Nuotekų direktyvoje nustatytus reikalavimus</w:t>
            </w:r>
            <w:r w:rsidRPr="004E2CF9">
              <w:rPr>
                <w:rFonts w:cstheme="minorHAnsi"/>
                <w:sz w:val="16"/>
                <w:szCs w:val="16"/>
              </w:rPr>
              <w:t xml:space="preserve"> – reikiamos sąlygos informacija pateikiama </w:t>
            </w:r>
            <w:r w:rsidRPr="004E2CF9">
              <w:rPr>
                <w:rFonts w:eastAsia="Times New Roman" w:cstheme="minorHAnsi"/>
                <w:sz w:val="16"/>
                <w:szCs w:val="16"/>
              </w:rPr>
              <w:t xml:space="preserve"> Vandentvarkos</w:t>
            </w:r>
            <w:r w:rsidRPr="004E2CF9">
              <w:rPr>
                <w:rFonts w:cstheme="minorHAnsi"/>
                <w:sz w:val="16"/>
                <w:szCs w:val="16"/>
              </w:rPr>
              <w:t xml:space="preserve"> plano 1 (1.4.2, 1.7 poskyriuose) ir 7 (7.1.1 ir 7.3.1 poskyriuose) skyriuose</w:t>
            </w:r>
            <w:r w:rsidRPr="004E2CF9">
              <w:rPr>
                <w:rFonts w:eastAsia="Calibri" w:cstheme="minorHAnsi"/>
                <w:bCs/>
                <w:sz w:val="16"/>
                <w:szCs w:val="16"/>
              </w:rPr>
              <w:t>;</w:t>
            </w:r>
          </w:p>
          <w:p w:rsidR="00217711" w:rsidRPr="004E2CF9" w:rsidRDefault="00217711" w:rsidP="00217711">
            <w:pPr>
              <w:pStyle w:val="ListParagraph"/>
              <w:numPr>
                <w:ilvl w:val="0"/>
                <w:numId w:val="27"/>
              </w:numPr>
              <w:jc w:val="both"/>
              <w:rPr>
                <w:rFonts w:eastAsia="Calibri" w:cstheme="minorHAnsi"/>
                <w:bCs/>
                <w:sz w:val="16"/>
                <w:szCs w:val="16"/>
              </w:rPr>
            </w:pPr>
            <w:r w:rsidRPr="004E2CF9">
              <w:rPr>
                <w:rFonts w:cstheme="minorHAnsi"/>
                <w:sz w:val="16"/>
                <w:szCs w:val="16"/>
              </w:rPr>
              <w:t>nustatant</w:t>
            </w:r>
            <w:r w:rsidRPr="004E2CF9">
              <w:rPr>
                <w:rFonts w:eastAsia="Calibri" w:cstheme="minorHAnsi"/>
                <w:bCs/>
                <w:sz w:val="16"/>
                <w:szCs w:val="16"/>
              </w:rPr>
              <w:t xml:space="preserve"> lėšų poreikį, reikalingą Nuotekų direktyvos įgyvendinimui, įskaitant prioritetų nustatymą, atsižvelgiant į aglomeracijų dydį ir poveikį aplinkai, investicijas nustatant kiekvienai aglomeracijai atskirai ir nurodant konkrečių veiklų (infrastruktūros tiesimas, rekonstrukcija ir pan.), įrenginių (nuotekų valymo įrenginiai, nuotekų dumblo tvarkymo įrenginiai ir pan.) ar kitų reikiamų investicijų poreikį</w:t>
            </w:r>
            <w:r w:rsidRPr="004E2CF9">
              <w:rPr>
                <w:rFonts w:cstheme="minorHAnsi"/>
                <w:sz w:val="16"/>
                <w:szCs w:val="16"/>
              </w:rPr>
              <w:t xml:space="preserve"> –  reikiamos sąlygos informacija pateikiama </w:t>
            </w:r>
            <w:r w:rsidRPr="004E2CF9">
              <w:rPr>
                <w:rFonts w:eastAsia="Times New Roman" w:cstheme="minorHAnsi"/>
                <w:sz w:val="16"/>
                <w:szCs w:val="16"/>
              </w:rPr>
              <w:t xml:space="preserve"> Vandentvarkos</w:t>
            </w:r>
            <w:r w:rsidRPr="004E2CF9">
              <w:rPr>
                <w:rFonts w:cstheme="minorHAnsi"/>
                <w:sz w:val="16"/>
                <w:szCs w:val="16"/>
              </w:rPr>
              <w:t xml:space="preserve"> plano </w:t>
            </w:r>
            <w:r w:rsidRPr="004E2CF9">
              <w:rPr>
                <w:rFonts w:cstheme="minorHAnsi"/>
                <w:bCs/>
                <w:sz w:val="16"/>
                <w:szCs w:val="16"/>
              </w:rPr>
              <w:t xml:space="preserve">1 (1.4.2 poskyryje) ir 7 (7.1.1.,7.2, 7.3. poskyriuose)  </w:t>
            </w:r>
            <w:r w:rsidRPr="004E2CF9">
              <w:rPr>
                <w:rFonts w:cstheme="minorHAnsi"/>
                <w:sz w:val="16"/>
                <w:szCs w:val="16"/>
              </w:rPr>
              <w:t>skyriuose</w:t>
            </w:r>
            <w:r w:rsidRPr="004E2CF9">
              <w:rPr>
                <w:rFonts w:eastAsia="Calibri" w:cstheme="minorHAnsi"/>
                <w:bCs/>
                <w:sz w:val="16"/>
                <w:szCs w:val="16"/>
              </w:rPr>
              <w:t>.</w:t>
            </w:r>
          </w:p>
          <w:p w:rsidR="00217711" w:rsidRPr="004E2CF9" w:rsidRDefault="00217711" w:rsidP="00217711">
            <w:pPr>
              <w:pStyle w:val="ListParagraph"/>
              <w:numPr>
                <w:ilvl w:val="0"/>
                <w:numId w:val="27"/>
              </w:numPr>
              <w:jc w:val="both"/>
              <w:rPr>
                <w:rFonts w:eastAsia="Calibri" w:cstheme="minorHAnsi"/>
                <w:bCs/>
                <w:sz w:val="16"/>
                <w:szCs w:val="16"/>
              </w:rPr>
            </w:pPr>
            <w:r w:rsidRPr="004E2CF9">
              <w:rPr>
                <w:rFonts w:cstheme="minorHAnsi"/>
                <w:color w:val="000000"/>
                <w:sz w:val="16"/>
                <w:szCs w:val="16"/>
              </w:rPr>
              <w:t xml:space="preserve">Investicijų poreikiai kiekvienai savivaldybei yra numatyti Vandentvarkos plano 8 priede </w:t>
            </w:r>
            <w:r w:rsidRPr="004E2CF9">
              <w:rPr>
                <w:rFonts w:cstheme="minorHAnsi"/>
                <w:sz w:val="16"/>
                <w:szCs w:val="16"/>
              </w:rPr>
              <w:t>Investicijos, skirtos nuotekų valymo pajėgumams gerinti.</w:t>
            </w:r>
          </w:p>
          <w:p w:rsidR="00217711" w:rsidRPr="004E2CF9" w:rsidRDefault="00217711" w:rsidP="00217711">
            <w:pPr>
              <w:jc w:val="both"/>
              <w:rPr>
                <w:rFonts w:eastAsia="Calibri" w:cstheme="minorHAnsi"/>
                <w:bCs/>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rPr>
                <w:rFonts w:cstheme="minorHAnsi"/>
                <w:noProof/>
                <w:sz w:val="16"/>
                <w:szCs w:val="16"/>
              </w:rPr>
            </w:pPr>
            <w:r w:rsidRPr="004E2CF9">
              <w:rPr>
                <w:rFonts w:cstheme="minorHAnsi"/>
                <w:noProof/>
                <w:sz w:val="16"/>
                <w:szCs w:val="16"/>
              </w:rPr>
              <w:t>b) Reikalinga siekiant įgyvendinti Geriamojo vandens direktyvą 98/83/EB;</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sz w:val="16"/>
                <w:szCs w:val="16"/>
              </w:rPr>
            </w:pPr>
            <w:r w:rsidRPr="004E2CF9">
              <w:rPr>
                <w:rFonts w:cstheme="minorHAnsi"/>
                <w:sz w:val="16"/>
                <w:szCs w:val="16"/>
              </w:rPr>
              <w:t>Vandentvarkos planas</w:t>
            </w:r>
          </w:p>
        </w:tc>
        <w:tc>
          <w:tcPr>
            <w:tcW w:w="5103" w:type="dxa"/>
          </w:tcPr>
          <w:p w:rsidR="00217711" w:rsidRPr="004E2CF9" w:rsidRDefault="00217711" w:rsidP="00217711">
            <w:pPr>
              <w:jc w:val="both"/>
              <w:rPr>
                <w:rFonts w:eastAsia="Calibri" w:cstheme="minorHAnsi"/>
                <w:bCs/>
                <w:sz w:val="16"/>
                <w:szCs w:val="16"/>
              </w:rPr>
            </w:pPr>
            <w:r w:rsidRPr="004E2CF9">
              <w:rPr>
                <w:rFonts w:eastAsia="Times New Roman" w:cstheme="minorHAnsi"/>
                <w:sz w:val="16"/>
                <w:szCs w:val="16"/>
              </w:rPr>
              <w:t>Vandentvarkos</w:t>
            </w:r>
            <w:r w:rsidRPr="004E2CF9">
              <w:rPr>
                <w:rFonts w:cstheme="minorHAnsi"/>
                <w:sz w:val="16"/>
                <w:szCs w:val="16"/>
              </w:rPr>
              <w:t xml:space="preserve"> plane atlikta vandentvarkos priemonių ir jų galimų finansavimo šaltinių analizė, atsižvelgiant į ES reikalavimus vandentvarkos srityje ir įgyvendinimo analizės rezultatus:</w:t>
            </w:r>
          </w:p>
          <w:p w:rsidR="00217711" w:rsidRPr="004E2CF9" w:rsidRDefault="00217711" w:rsidP="00217711">
            <w:pPr>
              <w:pStyle w:val="ListParagraph"/>
              <w:numPr>
                <w:ilvl w:val="0"/>
                <w:numId w:val="26"/>
              </w:numPr>
              <w:jc w:val="both"/>
              <w:rPr>
                <w:rFonts w:eastAsia="Calibri" w:cstheme="minorHAnsi"/>
                <w:bCs/>
                <w:sz w:val="16"/>
                <w:szCs w:val="16"/>
              </w:rPr>
            </w:pPr>
            <w:r w:rsidRPr="004E2CF9">
              <w:rPr>
                <w:rFonts w:cstheme="minorHAnsi"/>
                <w:sz w:val="16"/>
                <w:szCs w:val="16"/>
              </w:rPr>
              <w:t>nustatant</w:t>
            </w:r>
            <w:r w:rsidRPr="004E2CF9">
              <w:rPr>
                <w:rFonts w:eastAsia="Calibri" w:cstheme="minorHAnsi"/>
                <w:bCs/>
                <w:sz w:val="16"/>
                <w:szCs w:val="16"/>
              </w:rPr>
              <w:t xml:space="preserve"> priemones, reikalingas įgyvendinti Geriamojo vandens direktyvoje nustatytus uždavinius trumpalaikėje perspektyvoje – reikiamos sąlygos </w:t>
            </w:r>
            <w:r w:rsidRPr="004E2CF9">
              <w:rPr>
                <w:rFonts w:cstheme="minorHAnsi"/>
                <w:sz w:val="16"/>
                <w:szCs w:val="16"/>
              </w:rPr>
              <w:t xml:space="preserve">informacija pateikiama </w:t>
            </w:r>
            <w:r w:rsidRPr="004E2CF9">
              <w:rPr>
                <w:rFonts w:eastAsia="Times New Roman" w:cstheme="minorHAnsi"/>
                <w:sz w:val="16"/>
                <w:szCs w:val="16"/>
              </w:rPr>
              <w:t xml:space="preserve"> Vandentvarkos</w:t>
            </w:r>
            <w:r w:rsidRPr="004E2CF9">
              <w:rPr>
                <w:rFonts w:cstheme="minorHAnsi"/>
                <w:sz w:val="16"/>
                <w:szCs w:val="16"/>
              </w:rPr>
              <w:t xml:space="preserve"> plano </w:t>
            </w:r>
            <w:r w:rsidRPr="004E2CF9">
              <w:rPr>
                <w:rFonts w:cstheme="minorHAnsi"/>
                <w:bCs/>
                <w:sz w:val="16"/>
                <w:szCs w:val="16"/>
              </w:rPr>
              <w:t xml:space="preserve">7 (7.1.2 ir 7.2. poskyriuose) </w:t>
            </w:r>
            <w:r w:rsidRPr="004E2CF9">
              <w:rPr>
                <w:rFonts w:cstheme="minorHAnsi"/>
                <w:sz w:val="16"/>
                <w:szCs w:val="16"/>
              </w:rPr>
              <w:t>skyriuje</w:t>
            </w:r>
            <w:r w:rsidRPr="004E2CF9">
              <w:rPr>
                <w:rFonts w:eastAsia="Calibri" w:cstheme="minorHAnsi"/>
                <w:bCs/>
                <w:sz w:val="16"/>
                <w:szCs w:val="16"/>
              </w:rPr>
              <w:t>;</w:t>
            </w:r>
          </w:p>
          <w:p w:rsidR="00217711" w:rsidRPr="004E2CF9" w:rsidRDefault="00217711" w:rsidP="00217711">
            <w:pPr>
              <w:pStyle w:val="ListParagraph"/>
              <w:numPr>
                <w:ilvl w:val="0"/>
                <w:numId w:val="26"/>
              </w:numPr>
              <w:jc w:val="both"/>
              <w:rPr>
                <w:rFonts w:eastAsia="Calibri" w:cstheme="minorHAnsi"/>
                <w:bCs/>
                <w:sz w:val="16"/>
                <w:szCs w:val="16"/>
              </w:rPr>
            </w:pPr>
            <w:r w:rsidRPr="004E2CF9">
              <w:rPr>
                <w:rFonts w:cstheme="minorHAnsi"/>
                <w:sz w:val="16"/>
                <w:szCs w:val="16"/>
              </w:rPr>
              <w:t>nustatant</w:t>
            </w:r>
            <w:r w:rsidRPr="004E2CF9">
              <w:rPr>
                <w:rFonts w:eastAsia="Calibri" w:cstheme="minorHAnsi"/>
                <w:bCs/>
                <w:sz w:val="16"/>
                <w:szCs w:val="16"/>
              </w:rPr>
              <w:t xml:space="preserve"> priemones, reikalingas užtikrinti apsirūpinimą kokybišku geriamuoju vandeniu ilgalaikėje (iki 2050 metų) perspektyvoje </w:t>
            </w:r>
            <w:r w:rsidRPr="004E2CF9">
              <w:rPr>
                <w:rFonts w:cstheme="minorHAnsi"/>
                <w:sz w:val="16"/>
                <w:szCs w:val="16"/>
              </w:rPr>
              <w:t xml:space="preserve"> –     reikiamos sąlygos informacija pateikiama </w:t>
            </w:r>
            <w:r w:rsidRPr="004E2CF9">
              <w:rPr>
                <w:rFonts w:eastAsia="Times New Roman" w:cstheme="minorHAnsi"/>
                <w:sz w:val="16"/>
                <w:szCs w:val="16"/>
              </w:rPr>
              <w:t xml:space="preserve"> Vandentvarkos</w:t>
            </w:r>
            <w:r w:rsidRPr="004E2CF9">
              <w:rPr>
                <w:rFonts w:cstheme="minorHAnsi"/>
                <w:sz w:val="16"/>
                <w:szCs w:val="16"/>
              </w:rPr>
              <w:t xml:space="preserve"> plano 7.2. ir </w:t>
            </w:r>
            <w:r w:rsidRPr="004E2CF9">
              <w:rPr>
                <w:rFonts w:cstheme="minorHAnsi"/>
                <w:bCs/>
                <w:sz w:val="16"/>
                <w:szCs w:val="16"/>
              </w:rPr>
              <w:t>3.3.3 po</w:t>
            </w:r>
            <w:r w:rsidRPr="004E2CF9">
              <w:rPr>
                <w:rFonts w:cstheme="minorHAnsi"/>
                <w:sz w:val="16"/>
                <w:szCs w:val="16"/>
              </w:rPr>
              <w:t>skyriuose</w:t>
            </w:r>
            <w:r w:rsidRPr="004E2CF9">
              <w:rPr>
                <w:rFonts w:eastAsia="Calibri" w:cstheme="minorHAnsi"/>
                <w:bCs/>
                <w:sz w:val="16"/>
                <w:szCs w:val="16"/>
              </w:rPr>
              <w:t>.</w:t>
            </w:r>
          </w:p>
          <w:p w:rsidR="00217711" w:rsidRPr="004E2CF9" w:rsidRDefault="00217711" w:rsidP="00217711">
            <w:pPr>
              <w:jc w:val="both"/>
              <w:rPr>
                <w:rFonts w:eastAsia="Calibri" w:cstheme="minorHAnsi"/>
                <w:bCs/>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rPr>
                <w:rFonts w:cstheme="minorHAnsi"/>
                <w:noProof/>
                <w:sz w:val="16"/>
                <w:szCs w:val="16"/>
              </w:rPr>
            </w:pPr>
            <w:r w:rsidRPr="004E2CF9">
              <w:rPr>
                <w:rFonts w:cstheme="minorHAnsi"/>
                <w:noProof/>
                <w:sz w:val="16"/>
                <w:szCs w:val="16"/>
              </w:rPr>
              <w:t xml:space="preserve">c) Reikalinga siekiant patenkinti poreikius, kylančius dėl </w:t>
            </w:r>
            <w:r w:rsidRPr="004E2CF9">
              <w:rPr>
                <w:rFonts w:cstheme="minorHAnsi"/>
                <w:sz w:val="16"/>
                <w:szCs w:val="16"/>
              </w:rPr>
              <w:t xml:space="preserve"> Direktyvos (ES) 2020/2184, visų pirma dėl I priede išdėstytų patikslintų kokybės parametrų;</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sz w:val="16"/>
                <w:szCs w:val="16"/>
              </w:rPr>
            </w:pPr>
            <w:r w:rsidRPr="004E2CF9">
              <w:rPr>
                <w:rFonts w:cstheme="minorHAnsi"/>
                <w:sz w:val="16"/>
                <w:szCs w:val="16"/>
              </w:rPr>
              <w:t>Vandentvarkos planas</w:t>
            </w:r>
          </w:p>
        </w:tc>
        <w:tc>
          <w:tcPr>
            <w:tcW w:w="5103" w:type="dxa"/>
          </w:tcPr>
          <w:p w:rsidR="00217711" w:rsidRPr="004E2CF9" w:rsidRDefault="00217711" w:rsidP="00217711">
            <w:pPr>
              <w:jc w:val="both"/>
              <w:rPr>
                <w:rFonts w:eastAsia="Calibri" w:cstheme="minorHAnsi"/>
                <w:bCs/>
                <w:sz w:val="16"/>
                <w:szCs w:val="16"/>
              </w:rPr>
            </w:pPr>
            <w:r w:rsidRPr="004E2CF9">
              <w:rPr>
                <w:rFonts w:eastAsia="Times New Roman" w:cstheme="minorHAnsi"/>
                <w:sz w:val="16"/>
                <w:szCs w:val="16"/>
              </w:rPr>
              <w:t>Vandentvarkos</w:t>
            </w:r>
            <w:r w:rsidRPr="004E2CF9">
              <w:rPr>
                <w:rFonts w:cstheme="minorHAnsi"/>
                <w:sz w:val="16"/>
                <w:szCs w:val="16"/>
              </w:rPr>
              <w:t xml:space="preserve"> plane atlikta vandentvarkos priemonių ir jų galimų finansavimo šaltinių analizė, atsižvelgiant į ES reikalavimus vandentvarkos srityje ir įgyvendinimo analizės rezultatus:</w:t>
            </w:r>
          </w:p>
          <w:p w:rsidR="00217711" w:rsidRPr="004E2CF9" w:rsidRDefault="00217711" w:rsidP="00217711">
            <w:pPr>
              <w:pStyle w:val="ListParagraph"/>
              <w:numPr>
                <w:ilvl w:val="0"/>
                <w:numId w:val="25"/>
              </w:numPr>
              <w:jc w:val="both"/>
              <w:rPr>
                <w:rFonts w:eastAsia="Calibri" w:cstheme="minorHAnsi"/>
                <w:bCs/>
                <w:sz w:val="16"/>
                <w:szCs w:val="16"/>
              </w:rPr>
            </w:pPr>
            <w:r w:rsidRPr="004E2CF9">
              <w:rPr>
                <w:rFonts w:cstheme="minorHAnsi"/>
                <w:sz w:val="16"/>
                <w:szCs w:val="16"/>
              </w:rPr>
              <w:t>nustatant</w:t>
            </w:r>
            <w:r w:rsidRPr="004E2CF9">
              <w:rPr>
                <w:rFonts w:eastAsia="Calibri" w:cstheme="minorHAnsi"/>
                <w:bCs/>
                <w:sz w:val="16"/>
                <w:szCs w:val="16"/>
              </w:rPr>
              <w:t xml:space="preserve"> lėšų poreikį, kylantį iš siūlomos naujos Geriamojo vandens direktyvos redakcijos, visų pirma reikalavimų, susijusių su I priede nurodytais patikslintais kokybės parametrais, įgyvendinimui</w:t>
            </w:r>
            <w:r w:rsidRPr="004E2CF9">
              <w:rPr>
                <w:rFonts w:cstheme="minorHAnsi"/>
                <w:sz w:val="16"/>
                <w:szCs w:val="16"/>
              </w:rPr>
              <w:t xml:space="preserve"> –   reikiamos sąlygos informacija pateikiama </w:t>
            </w:r>
            <w:r w:rsidRPr="004E2CF9">
              <w:rPr>
                <w:rFonts w:eastAsia="Times New Roman" w:cstheme="minorHAnsi"/>
                <w:sz w:val="16"/>
                <w:szCs w:val="16"/>
              </w:rPr>
              <w:t xml:space="preserve"> Vandentvarkos</w:t>
            </w:r>
            <w:r w:rsidRPr="004E2CF9">
              <w:rPr>
                <w:rFonts w:cstheme="minorHAnsi"/>
                <w:sz w:val="16"/>
                <w:szCs w:val="16"/>
              </w:rPr>
              <w:t xml:space="preserve"> plano 7 (7.1.3., 7.2 poskyriuose) skyriuje</w:t>
            </w:r>
            <w:r w:rsidRPr="004E2CF9">
              <w:rPr>
                <w:rFonts w:eastAsia="Calibri" w:cstheme="minorHAnsi"/>
                <w:bCs/>
                <w:sz w:val="16"/>
                <w:szCs w:val="16"/>
              </w:rPr>
              <w:t>;</w:t>
            </w:r>
          </w:p>
          <w:p w:rsidR="00217711" w:rsidRPr="004E2CF9" w:rsidRDefault="00217711" w:rsidP="00217711">
            <w:pPr>
              <w:pStyle w:val="ListParagraph"/>
              <w:numPr>
                <w:ilvl w:val="0"/>
                <w:numId w:val="25"/>
              </w:numPr>
              <w:jc w:val="both"/>
              <w:rPr>
                <w:rFonts w:eastAsia="Calibri" w:cstheme="minorHAnsi"/>
                <w:bCs/>
                <w:sz w:val="16"/>
                <w:szCs w:val="16"/>
              </w:rPr>
            </w:pPr>
            <w:r w:rsidRPr="004E2CF9">
              <w:rPr>
                <w:rFonts w:eastAsia="Calibri" w:cstheme="minorHAnsi"/>
                <w:bCs/>
                <w:sz w:val="16"/>
                <w:szCs w:val="16"/>
              </w:rPr>
              <w:t>parengiant rekomendacijas, skirtas užtikrinti naujoje Geriamojo vandens direktyvos redakcijoje nustatytų reikalavimų ir numatytų įpareigojimų šalims narėms įgyvendinimą</w:t>
            </w:r>
            <w:r w:rsidRPr="004E2CF9">
              <w:rPr>
                <w:rFonts w:cstheme="minorHAnsi"/>
                <w:sz w:val="16"/>
                <w:szCs w:val="16"/>
              </w:rPr>
              <w:t xml:space="preserve"> –   reikiamos sąlygos informacija pateikiama </w:t>
            </w:r>
            <w:r w:rsidRPr="004E2CF9">
              <w:rPr>
                <w:rFonts w:eastAsia="Times New Roman" w:cstheme="minorHAnsi"/>
                <w:sz w:val="16"/>
                <w:szCs w:val="16"/>
              </w:rPr>
              <w:t xml:space="preserve"> Vandentvarkos</w:t>
            </w:r>
            <w:r w:rsidRPr="004E2CF9">
              <w:rPr>
                <w:rFonts w:cstheme="minorHAnsi"/>
                <w:sz w:val="16"/>
                <w:szCs w:val="16"/>
              </w:rPr>
              <w:t xml:space="preserve"> plano </w:t>
            </w:r>
            <w:r w:rsidRPr="004E2CF9">
              <w:rPr>
                <w:rFonts w:cstheme="minorHAnsi"/>
                <w:bCs/>
                <w:sz w:val="16"/>
                <w:szCs w:val="16"/>
              </w:rPr>
              <w:t>7.1.3 po</w:t>
            </w:r>
            <w:r w:rsidRPr="004E2CF9">
              <w:rPr>
                <w:rFonts w:cstheme="minorHAnsi"/>
                <w:sz w:val="16"/>
                <w:szCs w:val="16"/>
              </w:rPr>
              <w:t>skyryje</w:t>
            </w:r>
            <w:r w:rsidRPr="004E2CF9">
              <w:rPr>
                <w:rFonts w:cstheme="minorHAnsi"/>
                <w:bCs/>
                <w:sz w:val="16"/>
                <w:szCs w:val="16"/>
              </w:rPr>
              <w:t>.</w:t>
            </w:r>
          </w:p>
          <w:p w:rsidR="00217711" w:rsidRPr="004E2CF9" w:rsidRDefault="00217711" w:rsidP="00217711">
            <w:pPr>
              <w:jc w:val="both"/>
              <w:rPr>
                <w:rFonts w:eastAsia="Calibri" w:cstheme="minorHAnsi"/>
                <w:bCs/>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rPr>
                <w:rFonts w:cstheme="minorHAnsi"/>
                <w:noProof/>
                <w:sz w:val="16"/>
                <w:szCs w:val="16"/>
              </w:rPr>
            </w:pPr>
            <w:r w:rsidRPr="004E2CF9">
              <w:rPr>
                <w:rFonts w:cstheme="minorHAnsi"/>
                <w:noProof/>
                <w:sz w:val="16"/>
                <w:szCs w:val="16"/>
              </w:rPr>
              <w:t>3. Investicijų, kurių reikia siekiant atnaujinti esamą nuotekų ir vandentiekos infrastruktūrą, įskaitant tinklus, įvertį, grindžiamą jų amžiumi ir nusidėvėjimo planais.</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sz w:val="16"/>
                <w:szCs w:val="16"/>
              </w:rPr>
            </w:pPr>
            <w:r w:rsidRPr="004E2CF9">
              <w:rPr>
                <w:rFonts w:cstheme="minorHAnsi"/>
                <w:sz w:val="16"/>
                <w:szCs w:val="16"/>
              </w:rPr>
              <w:t>Vandentvarkos planas</w:t>
            </w:r>
          </w:p>
        </w:tc>
        <w:tc>
          <w:tcPr>
            <w:tcW w:w="5103" w:type="dxa"/>
          </w:tcPr>
          <w:p w:rsidR="00217711" w:rsidRPr="004E2CF9" w:rsidRDefault="00217711" w:rsidP="00217711">
            <w:pPr>
              <w:rPr>
                <w:rFonts w:cstheme="minorHAnsi"/>
                <w:sz w:val="16"/>
                <w:szCs w:val="16"/>
              </w:rPr>
            </w:pPr>
            <w:r w:rsidRPr="004E2CF9">
              <w:rPr>
                <w:rFonts w:eastAsia="Times New Roman" w:cstheme="minorHAnsi"/>
                <w:sz w:val="16"/>
                <w:szCs w:val="16"/>
              </w:rPr>
              <w:t>Vandentvarkos</w:t>
            </w:r>
            <w:r w:rsidRPr="004E2CF9">
              <w:rPr>
                <w:rFonts w:cstheme="minorHAnsi"/>
                <w:sz w:val="16"/>
                <w:szCs w:val="16"/>
              </w:rPr>
              <w:t xml:space="preserve"> plane identifikuojamos reikalingos investicijos, jų kryptis į vandentvarkos sektorių Lietuvoje – reikiamos sąlygos informacija pateikiama </w:t>
            </w:r>
            <w:r w:rsidRPr="004E2CF9">
              <w:rPr>
                <w:rFonts w:eastAsia="Times New Roman" w:cstheme="minorHAnsi"/>
                <w:sz w:val="16"/>
                <w:szCs w:val="16"/>
              </w:rPr>
              <w:t xml:space="preserve"> Vandentvarkos</w:t>
            </w:r>
            <w:r w:rsidRPr="004E2CF9">
              <w:rPr>
                <w:rFonts w:cstheme="minorHAnsi"/>
                <w:sz w:val="16"/>
                <w:szCs w:val="16"/>
              </w:rPr>
              <w:t xml:space="preserve"> plano </w:t>
            </w:r>
            <w:r w:rsidRPr="004E2CF9">
              <w:rPr>
                <w:rFonts w:cstheme="minorHAnsi"/>
                <w:bCs/>
                <w:sz w:val="16"/>
                <w:szCs w:val="16"/>
              </w:rPr>
              <w:t xml:space="preserve">7 </w:t>
            </w:r>
            <w:r w:rsidRPr="004E2CF9">
              <w:rPr>
                <w:rFonts w:cstheme="minorHAnsi"/>
                <w:sz w:val="16"/>
                <w:szCs w:val="16"/>
              </w:rPr>
              <w:t>skyriuje (7.3 poskyryje).</w:t>
            </w:r>
          </w:p>
          <w:p w:rsidR="00217711" w:rsidRPr="004E2CF9" w:rsidRDefault="00217711" w:rsidP="00217711">
            <w:pPr>
              <w:rPr>
                <w:rFonts w:cstheme="minorHAnsi"/>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42"/>
              </w:tabs>
              <w:rPr>
                <w:rFonts w:cstheme="minorHAnsi"/>
                <w:noProof/>
                <w:sz w:val="16"/>
                <w:szCs w:val="16"/>
              </w:rPr>
            </w:pPr>
            <w:r w:rsidRPr="004E2CF9">
              <w:rPr>
                <w:rFonts w:cstheme="minorHAnsi"/>
                <w:noProof/>
                <w:sz w:val="16"/>
                <w:szCs w:val="16"/>
              </w:rPr>
              <w:t>4. Galimi viešojo finansavimo šaltinius tais atvejais, kai reikia papildyti naudotojų mokesčius.</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sz w:val="16"/>
                <w:szCs w:val="16"/>
              </w:rPr>
            </w:pPr>
            <w:r w:rsidRPr="004E2CF9">
              <w:rPr>
                <w:rFonts w:cstheme="minorHAnsi"/>
                <w:sz w:val="16"/>
                <w:szCs w:val="16"/>
              </w:rPr>
              <w:t>Vandentvarkos planas</w:t>
            </w:r>
          </w:p>
        </w:tc>
        <w:tc>
          <w:tcPr>
            <w:tcW w:w="5103" w:type="dxa"/>
          </w:tcPr>
          <w:p w:rsidR="00217711" w:rsidRPr="004E2CF9" w:rsidRDefault="00217711" w:rsidP="00217711">
            <w:pPr>
              <w:rPr>
                <w:rFonts w:cstheme="minorHAnsi"/>
                <w:sz w:val="16"/>
                <w:szCs w:val="16"/>
              </w:rPr>
            </w:pPr>
            <w:r w:rsidRPr="004E2CF9">
              <w:rPr>
                <w:rFonts w:eastAsia="Times New Roman" w:cstheme="minorHAnsi"/>
                <w:sz w:val="16"/>
                <w:szCs w:val="16"/>
              </w:rPr>
              <w:t>Vandentvarkos</w:t>
            </w:r>
            <w:r w:rsidRPr="004E2CF9">
              <w:rPr>
                <w:rFonts w:cstheme="minorHAnsi"/>
                <w:sz w:val="16"/>
                <w:szCs w:val="16"/>
              </w:rPr>
              <w:t xml:space="preserve"> plane analizuojamos papildomos alternatyvios priemonės (vykdant vandens tiekimo ir nuotekų tvarkymo paslaugas)–  reikiamos sąlygos  informacija pateikiama </w:t>
            </w:r>
            <w:r w:rsidRPr="004E2CF9">
              <w:rPr>
                <w:rFonts w:eastAsia="Times New Roman" w:cstheme="minorHAnsi"/>
                <w:sz w:val="16"/>
                <w:szCs w:val="16"/>
              </w:rPr>
              <w:t xml:space="preserve"> Vandentvarkos</w:t>
            </w:r>
            <w:r w:rsidRPr="004E2CF9">
              <w:rPr>
                <w:rFonts w:cstheme="minorHAnsi"/>
                <w:sz w:val="16"/>
                <w:szCs w:val="16"/>
              </w:rPr>
              <w:t xml:space="preserve"> plano </w:t>
            </w:r>
            <w:r w:rsidRPr="004E2CF9">
              <w:rPr>
                <w:rFonts w:cstheme="minorHAnsi"/>
                <w:bCs/>
                <w:sz w:val="16"/>
                <w:szCs w:val="16"/>
              </w:rPr>
              <w:t xml:space="preserve">7.2 </w:t>
            </w:r>
            <w:r w:rsidRPr="004E2CF9">
              <w:rPr>
                <w:rFonts w:cstheme="minorHAnsi"/>
                <w:sz w:val="16"/>
                <w:szCs w:val="16"/>
              </w:rPr>
              <w:t>skyriuje.</w:t>
            </w:r>
          </w:p>
          <w:p w:rsidR="00217711" w:rsidRPr="004E2CF9" w:rsidRDefault="00217711" w:rsidP="00217711">
            <w:pPr>
              <w:rPr>
                <w:rFonts w:cstheme="minorHAnsi"/>
                <w:sz w:val="16"/>
                <w:szCs w:val="16"/>
              </w:rPr>
            </w:pPr>
          </w:p>
        </w:tc>
      </w:tr>
      <w:tr w:rsidR="00217711" w:rsidRPr="004E2CF9" w:rsidTr="0064734B">
        <w:trPr>
          <w:trHeight w:val="2124"/>
        </w:trPr>
        <w:tc>
          <w:tcPr>
            <w:tcW w:w="1242" w:type="dxa"/>
            <w:vMerge w:val="restart"/>
          </w:tcPr>
          <w:p w:rsidR="00217711" w:rsidRPr="004E2CF9" w:rsidRDefault="00217711" w:rsidP="00217711">
            <w:pPr>
              <w:rPr>
                <w:rFonts w:cstheme="minorHAnsi"/>
                <w:sz w:val="16"/>
                <w:szCs w:val="16"/>
              </w:rPr>
            </w:pPr>
            <w:r w:rsidRPr="004E2CF9">
              <w:rPr>
                <w:rFonts w:cstheme="minorHAnsi"/>
                <w:b/>
                <w:bCs/>
                <w:noProof/>
                <w:sz w:val="16"/>
                <w:szCs w:val="16"/>
              </w:rPr>
              <w:t>2.6. Atnaujintas atliekų tvarkymo planavimas.</w:t>
            </w:r>
          </w:p>
        </w:tc>
        <w:tc>
          <w:tcPr>
            <w:tcW w:w="855" w:type="dxa"/>
            <w:vMerge w:val="restart"/>
          </w:tcPr>
          <w:p w:rsidR="00217711" w:rsidRPr="004E2CF9" w:rsidRDefault="00217711" w:rsidP="00217711">
            <w:pPr>
              <w:rPr>
                <w:rFonts w:cstheme="minorHAnsi"/>
                <w:sz w:val="16"/>
                <w:szCs w:val="16"/>
              </w:rPr>
            </w:pPr>
            <w:proofErr w:type="spellStart"/>
            <w:r w:rsidRPr="004E2CF9">
              <w:rPr>
                <w:rFonts w:cstheme="minorHAnsi"/>
                <w:sz w:val="16"/>
                <w:szCs w:val="16"/>
              </w:rPr>
              <w:t>SaF</w:t>
            </w:r>
            <w:proofErr w:type="spellEnd"/>
            <w:r w:rsidRPr="004E2CF9">
              <w:rPr>
                <w:rFonts w:cstheme="minorHAnsi"/>
                <w:sz w:val="16"/>
                <w:szCs w:val="16"/>
              </w:rPr>
              <w:br/>
              <w:t>ERPF</w:t>
            </w:r>
          </w:p>
        </w:tc>
        <w:tc>
          <w:tcPr>
            <w:tcW w:w="1505" w:type="dxa"/>
            <w:vMerge w:val="restart"/>
          </w:tcPr>
          <w:p w:rsidR="00217711" w:rsidRPr="004E2CF9" w:rsidRDefault="00217711" w:rsidP="00217711">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 xml:space="preserve">Skatinti </w:t>
            </w:r>
            <w:proofErr w:type="spellStart"/>
            <w:r w:rsidRPr="004E2CF9">
              <w:rPr>
                <w:rFonts w:asciiTheme="minorHAnsi" w:hAnsiTheme="minorHAnsi" w:cstheme="minorHAnsi"/>
                <w:sz w:val="16"/>
                <w:szCs w:val="16"/>
                <w:lang w:val="lt-LT"/>
              </w:rPr>
              <w:t>perėjima</w:t>
            </w:r>
            <w:proofErr w:type="spellEnd"/>
            <w:r w:rsidRPr="004E2CF9">
              <w:rPr>
                <w:rFonts w:asciiTheme="minorHAnsi" w:hAnsiTheme="minorHAnsi" w:cstheme="minorHAnsi"/>
                <w:sz w:val="16"/>
                <w:szCs w:val="16"/>
                <w:lang w:val="lt-LT"/>
              </w:rPr>
              <w:t xml:space="preserve">̨ prie </w:t>
            </w:r>
            <w:proofErr w:type="spellStart"/>
            <w:r w:rsidRPr="004E2CF9">
              <w:rPr>
                <w:rFonts w:asciiTheme="minorHAnsi" w:hAnsiTheme="minorHAnsi" w:cstheme="minorHAnsi"/>
                <w:sz w:val="16"/>
                <w:szCs w:val="16"/>
                <w:lang w:val="lt-LT"/>
              </w:rPr>
              <w:t>žiedinės</w:t>
            </w:r>
            <w:proofErr w:type="spellEnd"/>
            <w:r w:rsidRPr="004E2CF9">
              <w:rPr>
                <w:rFonts w:asciiTheme="minorHAnsi" w:hAnsiTheme="minorHAnsi" w:cstheme="minorHAnsi"/>
                <w:sz w:val="16"/>
                <w:szCs w:val="16"/>
                <w:lang w:val="lt-LT"/>
              </w:rPr>
              <w:t xml:space="preserve"> ir efektyvaus </w:t>
            </w:r>
            <w:proofErr w:type="spellStart"/>
            <w:r w:rsidRPr="004E2CF9">
              <w:rPr>
                <w:rFonts w:asciiTheme="minorHAnsi" w:hAnsiTheme="minorHAnsi" w:cstheme="minorHAnsi"/>
                <w:sz w:val="16"/>
                <w:szCs w:val="16"/>
                <w:lang w:val="lt-LT"/>
              </w:rPr>
              <w:t>ištekliu</w:t>
            </w:r>
            <w:proofErr w:type="spellEnd"/>
            <w:r w:rsidRPr="004E2CF9">
              <w:rPr>
                <w:rFonts w:asciiTheme="minorHAnsi" w:hAnsiTheme="minorHAnsi" w:cstheme="minorHAnsi"/>
                <w:sz w:val="16"/>
                <w:szCs w:val="16"/>
                <w:lang w:val="lt-LT"/>
              </w:rPr>
              <w:t xml:space="preserve">̨ naudojimo ekonomikos </w:t>
            </w:r>
          </w:p>
          <w:p w:rsidR="00217711" w:rsidRPr="004E2CF9" w:rsidRDefault="00217711" w:rsidP="00217711">
            <w:pPr>
              <w:rPr>
                <w:rFonts w:cstheme="minorHAnsi"/>
                <w:sz w:val="16"/>
                <w:szCs w:val="16"/>
              </w:rPr>
            </w:pPr>
          </w:p>
        </w:tc>
        <w:tc>
          <w:tcPr>
            <w:tcW w:w="1276" w:type="dxa"/>
            <w:vMerge w:val="restart"/>
          </w:tcPr>
          <w:p w:rsidR="00217711" w:rsidRPr="004E2CF9" w:rsidRDefault="00217711" w:rsidP="00217711">
            <w:pPr>
              <w:rPr>
                <w:rFonts w:cstheme="minorHAnsi"/>
                <w:sz w:val="16"/>
                <w:szCs w:val="16"/>
              </w:rPr>
            </w:pPr>
            <w:r w:rsidRPr="004E2CF9">
              <w:rPr>
                <w:rFonts w:cstheme="minorHAnsi"/>
                <w:sz w:val="16"/>
                <w:szCs w:val="16"/>
              </w:rPr>
              <w:t>Taip</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c>
          <w:tcPr>
            <w:tcW w:w="2126" w:type="dxa"/>
            <w:vMerge w:val="restart"/>
          </w:tcPr>
          <w:p w:rsidR="00217711" w:rsidRPr="004E2CF9" w:rsidRDefault="00217711" w:rsidP="00217711">
            <w:pPr>
              <w:tabs>
                <w:tab w:val="left" w:pos="380"/>
              </w:tabs>
              <w:ind w:left="34"/>
              <w:contextualSpacing/>
              <w:rPr>
                <w:rFonts w:cstheme="minorHAnsi"/>
                <w:noProof/>
                <w:sz w:val="16"/>
                <w:szCs w:val="16"/>
              </w:rPr>
            </w:pPr>
            <w:r w:rsidRPr="004E2CF9">
              <w:rPr>
                <w:rFonts w:cstheme="minorHAnsi"/>
                <w:noProof/>
                <w:sz w:val="16"/>
                <w:szCs w:val="16"/>
              </w:rPr>
              <w:t xml:space="preserve">Vienas ar daugiau </w:t>
            </w:r>
            <w:r w:rsidRPr="004E2CF9">
              <w:rPr>
                <w:rFonts w:cstheme="minorHAnsi"/>
                <w:sz w:val="16"/>
                <w:szCs w:val="16"/>
              </w:rPr>
              <w:t xml:space="preserve"> atliekų tvarkymo planų pagal Europos Parlamento ir Tarybos direktyvos 2008/98/EB 28 straipsnį, apimantis (-</w:t>
            </w:r>
            <w:proofErr w:type="spellStart"/>
            <w:r w:rsidRPr="004E2CF9">
              <w:rPr>
                <w:rFonts w:cstheme="minorHAnsi"/>
                <w:sz w:val="16"/>
                <w:szCs w:val="16"/>
              </w:rPr>
              <w:t>ys</w:t>
            </w:r>
            <w:proofErr w:type="spellEnd"/>
            <w:r w:rsidRPr="004E2CF9">
              <w:rPr>
                <w:rFonts w:cstheme="minorHAnsi"/>
                <w:sz w:val="16"/>
                <w:szCs w:val="16"/>
              </w:rPr>
              <w:t>) visą valstybės narės teritoriją. Jis (jie) apima</w:t>
            </w:r>
            <w:r w:rsidRPr="004E2CF9">
              <w:rPr>
                <w:rFonts w:cstheme="minorHAnsi"/>
                <w:noProof/>
                <w:sz w:val="16"/>
                <w:szCs w:val="16"/>
              </w:rPr>
              <w:t>:</w:t>
            </w:r>
          </w:p>
          <w:p w:rsidR="00217711" w:rsidRPr="004E2CF9" w:rsidRDefault="00217711" w:rsidP="00217711">
            <w:pPr>
              <w:tabs>
                <w:tab w:val="left" w:pos="380"/>
              </w:tabs>
              <w:ind w:left="34"/>
              <w:contextualSpacing/>
              <w:rPr>
                <w:rFonts w:cstheme="minorHAnsi"/>
                <w:noProof/>
                <w:sz w:val="16"/>
                <w:szCs w:val="16"/>
              </w:rPr>
            </w:pPr>
            <w:r w:rsidRPr="004E2CF9">
              <w:rPr>
                <w:rFonts w:cstheme="minorHAnsi"/>
                <w:noProof/>
                <w:sz w:val="16"/>
                <w:szCs w:val="16"/>
              </w:rPr>
              <w:t>1. Dabartinės atliekų tvarkymo padėties atitinkamame geografiniame subjekte analizė, įskaitant susidariusių atliekų rūšį, kiekį ir šaltinį ir jų pokyčių ateityje įvertinimą, atsižvelgiant į numatomą priemonių, išdėstytų atliekų prevencijos programose, parengtose pagal Direktyvos 2008/98/EB 29 straipsnį, poveikį.</w:t>
            </w:r>
          </w:p>
          <w:p w:rsidR="00217711" w:rsidRPr="004E2CF9" w:rsidRDefault="00217711" w:rsidP="00217711">
            <w:pPr>
              <w:tabs>
                <w:tab w:val="left" w:pos="439"/>
              </w:tabs>
              <w:rPr>
                <w:rFonts w:cstheme="minorHAnsi"/>
                <w:noProof/>
                <w:sz w:val="16"/>
                <w:szCs w:val="16"/>
              </w:rPr>
            </w:pPr>
          </w:p>
        </w:tc>
        <w:tc>
          <w:tcPr>
            <w:tcW w:w="1276" w:type="dxa"/>
            <w:vMerge w:val="restart"/>
          </w:tcPr>
          <w:p w:rsidR="00217711" w:rsidRPr="004E2CF9" w:rsidRDefault="00217711" w:rsidP="00217711">
            <w:pPr>
              <w:rPr>
                <w:rFonts w:cstheme="minorHAnsi"/>
                <w:sz w:val="16"/>
                <w:szCs w:val="16"/>
              </w:rPr>
            </w:pPr>
            <w:r w:rsidRPr="004E2CF9">
              <w:rPr>
                <w:rFonts w:cstheme="minorHAnsi"/>
                <w:sz w:val="16"/>
                <w:szCs w:val="16"/>
              </w:rPr>
              <w:t>Taip</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c>
          <w:tcPr>
            <w:tcW w:w="2268" w:type="dxa"/>
          </w:tcPr>
          <w:p w:rsidR="00217711" w:rsidRPr="004E2CF9" w:rsidRDefault="00217711" w:rsidP="00217711">
            <w:pPr>
              <w:rPr>
                <w:rFonts w:cstheme="minorHAnsi"/>
                <w:sz w:val="16"/>
                <w:szCs w:val="16"/>
              </w:rPr>
            </w:pPr>
            <w:r w:rsidRPr="004E2CF9">
              <w:rPr>
                <w:rFonts w:cstheme="minorHAnsi"/>
                <w:sz w:val="16"/>
                <w:szCs w:val="16"/>
              </w:rPr>
              <w:t xml:space="preserve">Valstybinis atliekų prevencijos ir tvarkymo 2021–2027 metų planas (toliau – </w:t>
            </w:r>
            <w:hyperlink r:id="rId57" w:history="1">
              <w:r w:rsidRPr="004E2CF9">
                <w:rPr>
                  <w:rFonts w:cstheme="minorHAnsi"/>
                  <w:sz w:val="16"/>
                  <w:szCs w:val="16"/>
                </w:rPr>
                <w:t xml:space="preserve">VAPTP), patvirtintas </w:t>
              </w:r>
            </w:hyperlink>
            <w:r w:rsidRPr="004E2CF9">
              <w:rPr>
                <w:rFonts w:cstheme="minorHAnsi"/>
                <w:sz w:val="16"/>
                <w:szCs w:val="16"/>
              </w:rPr>
              <w:t xml:space="preserve">2022 birželio 1 d. Lietuvos Vyriausybės nutarimu Nr. 573 </w:t>
            </w:r>
          </w:p>
          <w:p w:rsidR="00217711" w:rsidRPr="004E2CF9" w:rsidRDefault="00EA6AFD" w:rsidP="00217711">
            <w:pPr>
              <w:rPr>
                <w:rFonts w:cstheme="minorHAnsi"/>
                <w:sz w:val="16"/>
                <w:szCs w:val="16"/>
              </w:rPr>
            </w:pPr>
            <w:hyperlink r:id="rId58" w:history="1">
              <w:r w:rsidR="00217711" w:rsidRPr="004E2CF9">
                <w:rPr>
                  <w:rStyle w:val="Hyperlink"/>
                  <w:rFonts w:cstheme="minorHAnsi"/>
                  <w:sz w:val="16"/>
                  <w:szCs w:val="16"/>
                </w:rPr>
                <w:t>https://e-seimas.lrs.lt/portal/legalAct/lt/TAD/caef2783e1af11ecb1b39d276e924a5d?positionInSearchResults=0&amp;searchModelUUID=b036b8bc-b0c5-4de3-a396-2aa503ccd8cd</w:t>
              </w:r>
            </w:hyperlink>
            <w:r w:rsidR="00217711" w:rsidRPr="004E2CF9">
              <w:rPr>
                <w:rFonts w:cstheme="minorHAnsi"/>
                <w:sz w:val="16"/>
                <w:szCs w:val="16"/>
              </w:rPr>
              <w:t xml:space="preserve"> .</w:t>
            </w:r>
          </w:p>
          <w:p w:rsidR="00217711" w:rsidRPr="004E2CF9" w:rsidRDefault="00217711" w:rsidP="00217711">
            <w:pPr>
              <w:rPr>
                <w:rFonts w:cstheme="minorHAnsi"/>
                <w:color w:val="FF0000"/>
                <w:sz w:val="16"/>
                <w:szCs w:val="16"/>
              </w:rPr>
            </w:pPr>
            <w:r w:rsidRPr="004E2CF9" w:rsidDel="00891C3D">
              <w:rPr>
                <w:rFonts w:cstheme="minorHAnsi"/>
                <w:sz w:val="16"/>
                <w:szCs w:val="16"/>
              </w:rPr>
              <w:t xml:space="preserve"> </w:t>
            </w:r>
          </w:p>
        </w:tc>
        <w:tc>
          <w:tcPr>
            <w:tcW w:w="5103" w:type="dxa"/>
            <w:vMerge w:val="restart"/>
          </w:tcPr>
          <w:p w:rsidR="00217711" w:rsidRPr="0064734B" w:rsidRDefault="00217711" w:rsidP="00217711">
            <w:pPr>
              <w:pBdr>
                <w:bottom w:val="single" w:sz="4" w:space="1" w:color="auto"/>
              </w:pBdr>
              <w:rPr>
                <w:rFonts w:eastAsia="Times New Roman" w:cstheme="minorHAnsi"/>
                <w:sz w:val="16"/>
                <w:szCs w:val="16"/>
              </w:rPr>
            </w:pPr>
            <w:r w:rsidRPr="0064734B">
              <w:rPr>
                <w:rFonts w:eastAsia="Times New Roman" w:cstheme="minorHAnsi"/>
                <w:sz w:val="16"/>
                <w:szCs w:val="16"/>
              </w:rPr>
              <w:t xml:space="preserve">VAPTP II skyrius: 1 skirsnis.  Susidarantis ir tvarkomas bendras atliekų kiekis, atliekų įvežimas ir išvežimas; 2 skirsnis. Komunalinių atliekų susidarymas ir tvarkymas; 3 skirsnis. Gamybos ir kitos ūkinės veiklos atliekų </w:t>
            </w:r>
            <w:r w:rsidRPr="0064734B">
              <w:rPr>
                <w:rFonts w:cstheme="minorHAnsi"/>
                <w:sz w:val="16"/>
                <w:szCs w:val="16"/>
              </w:rPr>
              <w:t>susidarymas ir tvarkymas</w:t>
            </w:r>
            <w:r w:rsidRPr="0064734B">
              <w:rPr>
                <w:rFonts w:eastAsia="Times New Roman" w:cstheme="minorHAnsi"/>
                <w:sz w:val="16"/>
                <w:szCs w:val="16"/>
              </w:rPr>
              <w:t xml:space="preserve">; 4 skirsnis. Gamintojo atsakomybės principo įgyvendinimas; 6 skirsnis. Atliekų tvarkymo pajėgumai. </w:t>
            </w:r>
          </w:p>
          <w:p w:rsidR="00217711" w:rsidRPr="0064734B" w:rsidRDefault="00217711" w:rsidP="00217711">
            <w:pPr>
              <w:pBdr>
                <w:bottom w:val="single" w:sz="4" w:space="1" w:color="auto"/>
              </w:pBdr>
              <w:rPr>
                <w:rFonts w:cstheme="minorHAnsi"/>
                <w:noProof/>
                <w:sz w:val="16"/>
                <w:szCs w:val="16"/>
              </w:rPr>
            </w:pPr>
          </w:p>
          <w:p w:rsidR="00217711" w:rsidRPr="0064734B" w:rsidRDefault="00217711" w:rsidP="00217711">
            <w:pPr>
              <w:pBdr>
                <w:bottom w:val="single" w:sz="4" w:space="1" w:color="auto"/>
              </w:pBdr>
              <w:rPr>
                <w:rFonts w:cstheme="minorHAnsi"/>
                <w:noProof/>
                <w:sz w:val="16"/>
                <w:szCs w:val="16"/>
              </w:rPr>
            </w:pPr>
            <w:r w:rsidRPr="0064734B">
              <w:rPr>
                <w:rFonts w:cstheme="minorHAnsi"/>
                <w:noProof/>
                <w:sz w:val="16"/>
                <w:szCs w:val="16"/>
              </w:rPr>
              <w:t>Analizuojant dabartinę atliekų tvarkymo padėtį, atsižvelgiant į susidariusių atliekų rūšį, kiekį ir šaltinį ir jų pokyčius ateityje, VAPTP prieduose  pateikti:</w:t>
            </w:r>
          </w:p>
          <w:p w:rsidR="00217711" w:rsidRPr="0064734B" w:rsidRDefault="00217711" w:rsidP="00217711">
            <w:pPr>
              <w:pBdr>
                <w:bottom w:val="single" w:sz="4" w:space="1" w:color="auto"/>
              </w:pBdr>
              <w:rPr>
                <w:rFonts w:cstheme="minorHAnsi"/>
                <w:noProof/>
                <w:sz w:val="16"/>
                <w:szCs w:val="16"/>
              </w:rPr>
            </w:pPr>
            <w:r w:rsidRPr="0064734B">
              <w:rPr>
                <w:rFonts w:cstheme="minorHAnsi"/>
                <w:noProof/>
                <w:sz w:val="16"/>
                <w:szCs w:val="16"/>
              </w:rPr>
              <w:t>1.  Komunalinių atliekų kiekio prognozė 2025 – 2040 m. išskiriant komunalinių atliekų rūšis (19 priedas);</w:t>
            </w:r>
          </w:p>
          <w:p w:rsidR="00217711" w:rsidRPr="0064734B" w:rsidRDefault="00217711" w:rsidP="00217711">
            <w:pPr>
              <w:pBdr>
                <w:bottom w:val="single" w:sz="4" w:space="1" w:color="auto"/>
              </w:pBdr>
              <w:rPr>
                <w:rFonts w:cstheme="minorHAnsi"/>
                <w:noProof/>
                <w:sz w:val="16"/>
                <w:szCs w:val="16"/>
              </w:rPr>
            </w:pPr>
            <w:r w:rsidRPr="0064734B">
              <w:rPr>
                <w:rFonts w:cstheme="minorHAnsi"/>
                <w:noProof/>
                <w:sz w:val="16"/>
                <w:szCs w:val="16"/>
              </w:rPr>
              <w:t>2. Gamybos atliekų rūšių susidarymo dabartiniai kiekiai ir prognozė 2021 – 2040 m. (20 priedas);</w:t>
            </w:r>
          </w:p>
          <w:p w:rsidR="00217711" w:rsidRPr="0064734B" w:rsidRDefault="00217711" w:rsidP="00217711">
            <w:pPr>
              <w:pBdr>
                <w:bottom w:val="single" w:sz="4" w:space="1" w:color="auto"/>
              </w:pBdr>
              <w:rPr>
                <w:rFonts w:cstheme="minorHAnsi"/>
                <w:noProof/>
                <w:sz w:val="16"/>
                <w:szCs w:val="16"/>
              </w:rPr>
            </w:pPr>
            <w:r w:rsidRPr="0064734B">
              <w:rPr>
                <w:rFonts w:cstheme="minorHAnsi"/>
                <w:noProof/>
                <w:sz w:val="16"/>
                <w:szCs w:val="16"/>
              </w:rPr>
              <w:t xml:space="preserve">3. Susidariusių atliekų kiekis pagal ekonominę veiklą išskiriant atliekų rūšis 2019 m. (22 priedas). </w:t>
            </w:r>
          </w:p>
          <w:p w:rsidR="00217711" w:rsidRPr="0064734B" w:rsidRDefault="00217711" w:rsidP="00217711">
            <w:pPr>
              <w:pBdr>
                <w:bottom w:val="single" w:sz="4" w:space="1" w:color="auto"/>
              </w:pBdr>
              <w:rPr>
                <w:rFonts w:cstheme="minorHAnsi"/>
                <w:sz w:val="16"/>
                <w:szCs w:val="16"/>
              </w:rPr>
            </w:pPr>
            <w:r w:rsidRPr="0064734B">
              <w:rPr>
                <w:rFonts w:cstheme="minorHAnsi"/>
                <w:sz w:val="16"/>
                <w:szCs w:val="16"/>
              </w:rPr>
              <w:t>Vertinat esamas atliekų tvarkymo sistemas, VAPTP pateikti:</w:t>
            </w:r>
          </w:p>
          <w:p w:rsidR="00217711" w:rsidRPr="0064734B" w:rsidRDefault="00217711" w:rsidP="00217711">
            <w:pPr>
              <w:pBdr>
                <w:bottom w:val="single" w:sz="4" w:space="1" w:color="auto"/>
              </w:pBdr>
              <w:rPr>
                <w:rFonts w:cstheme="minorHAnsi"/>
                <w:sz w:val="16"/>
                <w:szCs w:val="16"/>
              </w:rPr>
            </w:pPr>
            <w:r w:rsidRPr="0064734B">
              <w:rPr>
                <w:rFonts w:cstheme="minorHAnsi"/>
                <w:sz w:val="16"/>
                <w:szCs w:val="16"/>
              </w:rPr>
              <w:t>1. Atliekų naudojimo energijai gauti ir atliekų deginimo pajėgumai išskiriant įrenginių vietą (17 priedas);</w:t>
            </w:r>
          </w:p>
          <w:p w:rsidR="00217711" w:rsidRPr="0064734B" w:rsidRDefault="00217711" w:rsidP="00217711">
            <w:pPr>
              <w:pBdr>
                <w:bottom w:val="single" w:sz="4" w:space="1" w:color="auto"/>
              </w:pBdr>
              <w:rPr>
                <w:rFonts w:cstheme="minorHAnsi"/>
                <w:sz w:val="16"/>
                <w:szCs w:val="16"/>
              </w:rPr>
            </w:pPr>
            <w:r w:rsidRPr="0064734B">
              <w:rPr>
                <w:rFonts w:cstheme="minorHAnsi"/>
                <w:sz w:val="16"/>
                <w:szCs w:val="16"/>
              </w:rPr>
              <w:t>2. Nepavojingų atliekų šalinimo įrenginių pajėgumai išskiriant įrenginių vietą (18 priedas);</w:t>
            </w:r>
          </w:p>
          <w:p w:rsidR="00217711" w:rsidRPr="0064734B" w:rsidRDefault="00217711" w:rsidP="0064734B">
            <w:pPr>
              <w:pBdr>
                <w:bottom w:val="single" w:sz="4" w:space="1" w:color="auto"/>
              </w:pBdr>
              <w:rPr>
                <w:rFonts w:eastAsia="Times New Roman" w:cstheme="minorHAnsi"/>
                <w:sz w:val="16"/>
                <w:szCs w:val="16"/>
              </w:rPr>
            </w:pPr>
            <w:r w:rsidRPr="0064734B">
              <w:rPr>
                <w:rFonts w:cstheme="minorHAnsi"/>
                <w:sz w:val="16"/>
                <w:szCs w:val="16"/>
              </w:rPr>
              <w:t xml:space="preserve">3. </w:t>
            </w:r>
            <w:r w:rsidRPr="0064734B">
              <w:rPr>
                <w:rFonts w:eastAsia="Times New Roman" w:cstheme="minorHAnsi"/>
                <w:sz w:val="16"/>
                <w:szCs w:val="16"/>
              </w:rPr>
              <w:t>Atliekų tvarkymo pajėgumai (3-16 priedai</w:t>
            </w:r>
            <w:r w:rsidR="0064734B" w:rsidRPr="0064734B">
              <w:rPr>
                <w:rFonts w:eastAsia="Times New Roman" w:cstheme="minorHAnsi"/>
                <w:sz w:val="16"/>
                <w:szCs w:val="16"/>
              </w:rPr>
              <w:t>)</w:t>
            </w:r>
          </w:p>
          <w:p w:rsidR="0064734B" w:rsidRPr="0064734B" w:rsidRDefault="0064734B" w:rsidP="0064734B">
            <w:pPr>
              <w:pBdr>
                <w:bottom w:val="single" w:sz="4" w:space="1" w:color="auto"/>
              </w:pBdr>
              <w:rPr>
                <w:rFonts w:eastAsia="Times New Roman" w:cstheme="minorHAnsi"/>
                <w:sz w:val="16"/>
                <w:szCs w:val="16"/>
              </w:rPr>
            </w:pPr>
          </w:p>
          <w:p w:rsidR="0064734B" w:rsidRDefault="0064734B" w:rsidP="0064734B">
            <w:pPr>
              <w:rPr>
                <w:rFonts w:eastAsia="Times New Roman" w:cstheme="minorHAnsi"/>
                <w:sz w:val="16"/>
                <w:szCs w:val="16"/>
                <w:lang w:val="en-US"/>
              </w:rPr>
            </w:pPr>
          </w:p>
          <w:p w:rsidR="0064734B" w:rsidRDefault="0064734B" w:rsidP="0064734B">
            <w:pPr>
              <w:rPr>
                <w:rFonts w:eastAsia="Times New Roman" w:cstheme="minorHAnsi"/>
                <w:sz w:val="16"/>
                <w:szCs w:val="16"/>
                <w:lang w:val="en-US"/>
              </w:rPr>
            </w:pPr>
          </w:p>
          <w:p w:rsidR="0064734B" w:rsidRPr="0064734B" w:rsidRDefault="0064734B" w:rsidP="0064734B">
            <w:pPr>
              <w:rPr>
                <w:rFonts w:eastAsia="Times New Roman" w:cstheme="minorHAnsi"/>
                <w:sz w:val="16"/>
                <w:szCs w:val="16"/>
                <w:lang w:val="en-US"/>
              </w:rPr>
            </w:pPr>
          </w:p>
        </w:tc>
      </w:tr>
      <w:tr w:rsidR="00217711" w:rsidRPr="004E2CF9" w:rsidTr="004E2CF9">
        <w:trPr>
          <w:trHeight w:val="4782"/>
        </w:trPr>
        <w:tc>
          <w:tcPr>
            <w:tcW w:w="1242" w:type="dxa"/>
            <w:vMerge/>
          </w:tcPr>
          <w:p w:rsidR="00217711" w:rsidRPr="004E2CF9" w:rsidRDefault="00217711" w:rsidP="00217711">
            <w:pPr>
              <w:rPr>
                <w:rFonts w:cstheme="minorHAnsi"/>
                <w:b/>
                <w:bCs/>
                <w:noProof/>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pStyle w:val="NormalWeb"/>
              <w:rPr>
                <w:rFonts w:asciiTheme="minorHAnsi" w:hAnsiTheme="minorHAnsi" w:cstheme="minorHAnsi"/>
                <w:sz w:val="16"/>
                <w:szCs w:val="16"/>
                <w:lang w:val="lt-LT"/>
              </w:rPr>
            </w:pPr>
          </w:p>
        </w:tc>
        <w:tc>
          <w:tcPr>
            <w:tcW w:w="1276" w:type="dxa"/>
            <w:vMerge/>
          </w:tcPr>
          <w:p w:rsidR="00217711" w:rsidRPr="004E2CF9" w:rsidRDefault="00217711" w:rsidP="00217711">
            <w:pPr>
              <w:rPr>
                <w:rFonts w:cstheme="minorHAnsi"/>
                <w:sz w:val="16"/>
                <w:szCs w:val="16"/>
              </w:rPr>
            </w:pPr>
          </w:p>
        </w:tc>
        <w:tc>
          <w:tcPr>
            <w:tcW w:w="2126" w:type="dxa"/>
            <w:vMerge/>
          </w:tcPr>
          <w:p w:rsidR="00217711" w:rsidRPr="004E2CF9" w:rsidRDefault="00217711" w:rsidP="00217711">
            <w:pPr>
              <w:tabs>
                <w:tab w:val="left" w:pos="380"/>
              </w:tabs>
              <w:ind w:left="34"/>
              <w:contextualSpacing/>
              <w:rPr>
                <w:rFonts w:cstheme="minorHAnsi"/>
                <w:noProof/>
                <w:sz w:val="16"/>
                <w:szCs w:val="16"/>
              </w:rPr>
            </w:pPr>
          </w:p>
        </w:tc>
        <w:tc>
          <w:tcPr>
            <w:tcW w:w="1276" w:type="dxa"/>
            <w:vMerge/>
          </w:tcPr>
          <w:p w:rsidR="00217711" w:rsidRPr="004E2CF9" w:rsidRDefault="00217711" w:rsidP="00217711">
            <w:pPr>
              <w:rPr>
                <w:rFonts w:cstheme="minorHAnsi"/>
                <w:sz w:val="16"/>
                <w:szCs w:val="16"/>
              </w:rPr>
            </w:pPr>
          </w:p>
        </w:tc>
        <w:tc>
          <w:tcPr>
            <w:tcW w:w="2268" w:type="dxa"/>
          </w:tcPr>
          <w:p w:rsidR="00217711" w:rsidRPr="004E2CF9" w:rsidRDefault="00EA6AFD" w:rsidP="00217711">
            <w:pPr>
              <w:rPr>
                <w:rFonts w:cstheme="minorHAnsi"/>
                <w:sz w:val="16"/>
                <w:szCs w:val="16"/>
              </w:rPr>
            </w:pPr>
            <w:hyperlink r:id="rId59" w:history="1">
              <w:r w:rsidR="00217711" w:rsidRPr="004E2CF9">
                <w:rPr>
                  <w:rStyle w:val="Hyperlink"/>
                  <w:rFonts w:cstheme="minorHAnsi"/>
                  <w:sz w:val="16"/>
                  <w:szCs w:val="16"/>
                </w:rPr>
                <w:t>VAPTP</w:t>
              </w:r>
            </w:hyperlink>
          </w:p>
        </w:tc>
        <w:tc>
          <w:tcPr>
            <w:tcW w:w="5103" w:type="dxa"/>
            <w:vMerge/>
          </w:tcPr>
          <w:p w:rsidR="00217711" w:rsidRPr="004E2CF9" w:rsidRDefault="00217711" w:rsidP="00217711">
            <w:pPr>
              <w:pBdr>
                <w:bottom w:val="single" w:sz="4" w:space="1" w:color="auto"/>
              </w:pBdr>
              <w:rPr>
                <w:rFonts w:cstheme="minorHAnsi"/>
                <w:noProof/>
                <w:sz w:val="16"/>
                <w:szCs w:val="16"/>
                <w:lang w:val="en-US"/>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2. Esamų atliekų surinkimo sistemų vertinimą, įskaitant atskiro veiksmo medžiagų ir teritorinę aprėptį ir priemones jo veikimui gerinti, taip pat naujų surinkimo sistemų poreikį;</w:t>
            </w:r>
          </w:p>
          <w:p w:rsidR="00217711" w:rsidRPr="004E2CF9" w:rsidRDefault="00217711" w:rsidP="00217711">
            <w:pPr>
              <w:tabs>
                <w:tab w:val="left" w:pos="439"/>
              </w:tabs>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c>
          <w:tcPr>
            <w:tcW w:w="2268" w:type="dxa"/>
          </w:tcPr>
          <w:p w:rsidR="00217711" w:rsidRPr="004E2CF9" w:rsidRDefault="00EA6AFD" w:rsidP="00217711">
            <w:pPr>
              <w:rPr>
                <w:rFonts w:cstheme="minorHAnsi"/>
                <w:sz w:val="16"/>
                <w:szCs w:val="16"/>
              </w:rPr>
            </w:pPr>
            <w:hyperlink r:id="rId60" w:history="1">
              <w:r w:rsidR="00217711" w:rsidRPr="004E2CF9">
                <w:rPr>
                  <w:rStyle w:val="Hyperlink"/>
                  <w:rFonts w:cstheme="minorHAnsi"/>
                  <w:sz w:val="16"/>
                  <w:szCs w:val="16"/>
                </w:rPr>
                <w:t>VAPTP</w:t>
              </w:r>
            </w:hyperlink>
          </w:p>
        </w:tc>
        <w:tc>
          <w:tcPr>
            <w:tcW w:w="5103" w:type="dxa"/>
          </w:tcPr>
          <w:p w:rsidR="00217711" w:rsidRPr="004E2CF9" w:rsidRDefault="00217711" w:rsidP="00217711">
            <w:pPr>
              <w:rPr>
                <w:rFonts w:eastAsia="Times New Roman" w:cstheme="minorHAnsi"/>
                <w:sz w:val="16"/>
                <w:szCs w:val="16"/>
              </w:rPr>
            </w:pPr>
            <w:r w:rsidRPr="004E2CF9">
              <w:rPr>
                <w:rFonts w:eastAsia="Times New Roman" w:cstheme="minorHAnsi"/>
                <w:noProof/>
                <w:sz w:val="16"/>
                <w:szCs w:val="16"/>
              </w:rPr>
              <w:t>VAPTP</w:t>
            </w:r>
            <w:r w:rsidRPr="004E2CF9">
              <w:rPr>
                <w:rFonts w:eastAsia="Times New Roman" w:cstheme="minorHAnsi"/>
                <w:sz w:val="16"/>
                <w:szCs w:val="16"/>
              </w:rPr>
              <w:t xml:space="preserve"> II skyriaus 5 skirsnis. Atliekų surinkimo ir tvarkymo sistemos finansavimas; 8 priedas. Didelių gabaritų atliekų surinkimo aikštelių pajėgumai 2018 m.</w:t>
            </w:r>
          </w:p>
          <w:p w:rsidR="00217711" w:rsidRPr="004E2CF9" w:rsidRDefault="00217711" w:rsidP="00217711">
            <w:pPr>
              <w:rPr>
                <w:rFonts w:eastAsia="Times New Roman" w:cstheme="minorHAnsi"/>
                <w:color w:val="000000"/>
                <w:sz w:val="16"/>
                <w:szCs w:val="16"/>
              </w:rPr>
            </w:pPr>
            <w:r w:rsidRPr="004E2CF9">
              <w:rPr>
                <w:rFonts w:eastAsia="Times New Roman" w:cstheme="minorHAnsi"/>
                <w:color w:val="000000"/>
                <w:sz w:val="16"/>
                <w:szCs w:val="16"/>
              </w:rPr>
              <w:t>Poreikis surinkimo sistemoms aprašytas IV skyriaus V skirsnio dalyje „Rūšiuojamojo atliekų surinkimo plėtra“ .</w:t>
            </w:r>
          </w:p>
          <w:p w:rsidR="00217711" w:rsidRPr="004E2CF9" w:rsidRDefault="00217711" w:rsidP="00217711">
            <w:pPr>
              <w:rPr>
                <w:rFonts w:cstheme="minorHAnsi"/>
                <w:sz w:val="16"/>
                <w:szCs w:val="16"/>
              </w:rPr>
            </w:pPr>
          </w:p>
          <w:p w:rsidR="00217711" w:rsidRPr="004E2CF9" w:rsidRDefault="00217711" w:rsidP="00217711">
            <w:pPr>
              <w:rPr>
                <w:rFonts w:eastAsia="Times New Roman" w:cstheme="minorHAnsi"/>
                <w:sz w:val="16"/>
                <w:szCs w:val="16"/>
                <w:lang w:eastAsia="lt-LT"/>
              </w:rPr>
            </w:pPr>
            <w:r w:rsidRPr="004E2CF9">
              <w:rPr>
                <w:rFonts w:cstheme="minorHAnsi"/>
                <w:sz w:val="16"/>
                <w:szCs w:val="16"/>
              </w:rPr>
              <w:t>Už komunalinių atliekų tvarkymo sistemas pagal Atliekų tvarkymo įstatymą atsako savivaldybės. VAPTP savivaldybėms nurodomos užduotys ir rekomendacijos dėl rūšiuojamojo atliekų surinkimo plėtros, o detalesnis surinkimo sistemų plėtros aprašymas bus savivaldybių atliekų prevencijos ir tvarkymo planuose</w:t>
            </w:r>
            <w:r w:rsidRPr="004E2CF9">
              <w:rPr>
                <w:rFonts w:eastAsia="Times New Roman" w:cstheme="minorHAnsi"/>
                <w:sz w:val="16"/>
                <w:szCs w:val="16"/>
                <w:lang w:eastAsia="lt-LT"/>
              </w:rPr>
              <w:t>.</w:t>
            </w:r>
          </w:p>
          <w:p w:rsidR="00217711" w:rsidRPr="004E2CF9" w:rsidRDefault="00217711" w:rsidP="00217711">
            <w:pPr>
              <w:rPr>
                <w:rFonts w:eastAsia="Times New Roman" w:cstheme="minorHAnsi"/>
                <w:sz w:val="16"/>
                <w:szCs w:val="16"/>
                <w:lang w:eastAsia="lt-LT"/>
              </w:rPr>
            </w:pPr>
            <w:r w:rsidRPr="004E2CF9">
              <w:rPr>
                <w:rFonts w:eastAsia="Times New Roman" w:cstheme="minorHAnsi"/>
                <w:sz w:val="16"/>
                <w:szCs w:val="16"/>
                <w:lang w:eastAsia="lt-LT"/>
              </w:rPr>
              <w:t>VAPTP numatyti uždaviniai, susiję su rūšiuojamojo atliekų surinkimo plėtra:</w:t>
            </w: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„(253.)2.1.1 didinti gyventojų aplinkosauginį sąmoningumą ir atsakomybę rūšiuojant atliekas;“</w:t>
            </w: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„(253.)2.1.2.  gerinti atliekų rūšiavimo priemonių ir infrastruktūros prieinamumą.“</w:t>
            </w:r>
          </w:p>
          <w:p w:rsidR="00217711" w:rsidRPr="004E2CF9" w:rsidRDefault="00217711" w:rsidP="00217711">
            <w:pPr>
              <w:rPr>
                <w:rFonts w:eastAsia="Times New Roman" w:cstheme="minorHAnsi"/>
                <w:sz w:val="16"/>
                <w:szCs w:val="16"/>
                <w:lang w:eastAsia="lt-LT"/>
              </w:rPr>
            </w:pPr>
          </w:p>
          <w:p w:rsidR="00217711" w:rsidRPr="004E2CF9" w:rsidRDefault="00217711" w:rsidP="00217711">
            <w:pPr>
              <w:rPr>
                <w:rFonts w:cstheme="minorHAnsi"/>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spacing w:before="60" w:after="60"/>
              <w:rPr>
                <w:rFonts w:cstheme="minorHAnsi"/>
                <w:sz w:val="16"/>
                <w:szCs w:val="16"/>
              </w:rPr>
            </w:pPr>
            <w:r w:rsidRPr="004E2CF9">
              <w:rPr>
                <w:rFonts w:cstheme="minorHAnsi"/>
                <w:sz w:val="16"/>
                <w:szCs w:val="16"/>
                <w:lang w:val="en-US"/>
              </w:rPr>
              <w:t xml:space="preserve">3. </w:t>
            </w:r>
            <w:r w:rsidRPr="004E2CF9">
              <w:rPr>
                <w:rFonts w:cstheme="minorHAnsi"/>
                <w:sz w:val="16"/>
                <w:szCs w:val="16"/>
              </w:rPr>
              <w:t xml:space="preserve">investicijų deficito vertinimą, kuriuo grindžiamas esamų atliekų įrenginių uždarymo ir papildomos arba pagerintos atliekų infrastruktūros poreikis, apimantis informaciją apie pajamų, reikalingų veikimo ir priežiūros išlaidoms padengti, </w:t>
            </w:r>
            <w:proofErr w:type="gramStart"/>
            <w:r w:rsidRPr="004E2CF9">
              <w:rPr>
                <w:rFonts w:cstheme="minorHAnsi"/>
                <w:sz w:val="16"/>
                <w:szCs w:val="16"/>
              </w:rPr>
              <w:t>šaltinius;</w:t>
            </w:r>
            <w:proofErr w:type="gramEnd"/>
          </w:p>
          <w:p w:rsidR="00217711" w:rsidRPr="004E2CF9" w:rsidRDefault="00217711" w:rsidP="00217711">
            <w:pPr>
              <w:tabs>
                <w:tab w:val="left" w:pos="439"/>
              </w:tabs>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Kriterijus neaktualus</w:t>
            </w:r>
          </w:p>
        </w:tc>
        <w:tc>
          <w:tcPr>
            <w:tcW w:w="2268" w:type="dxa"/>
          </w:tcPr>
          <w:p w:rsidR="00217711" w:rsidRPr="004E2CF9" w:rsidRDefault="00EA6AFD" w:rsidP="00217711">
            <w:pPr>
              <w:rPr>
                <w:rFonts w:cstheme="minorHAnsi"/>
                <w:sz w:val="16"/>
                <w:szCs w:val="16"/>
              </w:rPr>
            </w:pPr>
            <w:hyperlink r:id="rId61" w:history="1">
              <w:r w:rsidR="00217711" w:rsidRPr="004E2CF9">
                <w:rPr>
                  <w:rStyle w:val="Hyperlink"/>
                  <w:rFonts w:cstheme="minorHAnsi"/>
                  <w:sz w:val="16"/>
                  <w:szCs w:val="16"/>
                </w:rPr>
                <w:t>VAPTP</w:t>
              </w:r>
            </w:hyperlink>
          </w:p>
        </w:tc>
        <w:tc>
          <w:tcPr>
            <w:tcW w:w="5103" w:type="dxa"/>
          </w:tcPr>
          <w:p w:rsidR="00217711" w:rsidRPr="004E2CF9" w:rsidRDefault="00217711" w:rsidP="00217711">
            <w:pPr>
              <w:rPr>
                <w:rFonts w:eastAsia="Times New Roman" w:cstheme="minorHAnsi"/>
                <w:color w:val="000000"/>
                <w:sz w:val="16"/>
                <w:szCs w:val="16"/>
                <w:lang w:eastAsia="lt-LT"/>
              </w:rPr>
            </w:pPr>
            <w:r w:rsidRPr="004E2CF9">
              <w:rPr>
                <w:rFonts w:eastAsia="Times New Roman" w:cstheme="minorHAnsi"/>
                <w:color w:val="000000"/>
                <w:sz w:val="16"/>
                <w:szCs w:val="16"/>
                <w:lang w:eastAsia="lt-LT"/>
              </w:rPr>
              <w:t xml:space="preserve">VAPTP projekte nėra numatyta uždaryti esamus ir statyti papildomus atliekų šalinimo ir mišrių komunalinių atliekų naudojimo įrenginius (sąvartynus, mechaninio biologinio apdorojimo ir (ar) atliekų deginimo įrenginius), nes šalyje yra sukurtas pakankamas tokių įrenginių tinklas, todėl </w:t>
            </w:r>
            <w:r w:rsidRPr="004E2CF9">
              <w:rPr>
                <w:rFonts w:eastAsia="Times New Roman" w:cstheme="minorHAnsi"/>
                <w:b/>
                <w:bCs/>
                <w:color w:val="000000"/>
                <w:sz w:val="16"/>
                <w:szCs w:val="16"/>
                <w:lang w:eastAsia="lt-LT"/>
              </w:rPr>
              <w:t>šis kriterijus nėra aktualus</w:t>
            </w:r>
            <w:r w:rsidRPr="004E2CF9">
              <w:rPr>
                <w:rFonts w:eastAsia="Times New Roman" w:cstheme="minorHAnsi"/>
                <w:color w:val="000000"/>
                <w:sz w:val="16"/>
                <w:szCs w:val="16"/>
                <w:lang w:eastAsia="lt-LT"/>
              </w:rPr>
              <w:t>.</w:t>
            </w: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VAPTP projekte pateikti:</w:t>
            </w: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1. Esami atliekų naudojimo energijai gauti ir atliekų deginimo pajėgumai išskiriant įrenginių vietą (17 priedas);</w:t>
            </w:r>
          </w:p>
          <w:p w:rsidR="00217711" w:rsidRPr="004E2CF9" w:rsidRDefault="00217711" w:rsidP="00217711">
            <w:pPr>
              <w:rPr>
                <w:rFonts w:cstheme="minorHAnsi"/>
                <w:sz w:val="16"/>
                <w:szCs w:val="16"/>
              </w:rPr>
            </w:pPr>
            <w:r w:rsidRPr="004E2CF9">
              <w:rPr>
                <w:rFonts w:eastAsia="Times New Roman" w:cstheme="minorHAnsi"/>
                <w:sz w:val="16"/>
                <w:szCs w:val="16"/>
              </w:rPr>
              <w:t>2. Esami nepavojingų atliekų šalinimo įrenginių pajėgumai išskiriant įrenginių vietą (18 priedas).</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79"/>
              </w:tabs>
              <w:rPr>
                <w:rFonts w:cstheme="minorHAnsi"/>
                <w:noProof/>
                <w:sz w:val="16"/>
                <w:szCs w:val="16"/>
              </w:rPr>
            </w:pPr>
            <w:r w:rsidRPr="004E2CF9">
              <w:rPr>
                <w:rFonts w:cstheme="minorHAnsi"/>
                <w:noProof/>
                <w:sz w:val="16"/>
                <w:szCs w:val="16"/>
              </w:rPr>
              <w:t xml:space="preserve">4. </w:t>
            </w:r>
            <w:r w:rsidRPr="004E2CF9">
              <w:rPr>
                <w:rFonts w:cstheme="minorHAnsi"/>
                <w:sz w:val="16"/>
                <w:szCs w:val="16"/>
              </w:rPr>
              <w:t xml:space="preserve"> informaciją apie būsimų vietų parinkimo būdą ir būsimų atliekų tvarkymo įrenginių pajėgumus.</w:t>
            </w:r>
          </w:p>
          <w:p w:rsidR="00217711" w:rsidRPr="004E2CF9" w:rsidRDefault="00217711" w:rsidP="00217711">
            <w:pPr>
              <w:tabs>
                <w:tab w:val="left" w:pos="439"/>
              </w:tabs>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Kriterijus neaktualus</w:t>
            </w:r>
          </w:p>
        </w:tc>
        <w:tc>
          <w:tcPr>
            <w:tcW w:w="2268" w:type="dxa"/>
          </w:tcPr>
          <w:p w:rsidR="00217711" w:rsidRPr="004E2CF9" w:rsidRDefault="00EA6AFD" w:rsidP="00217711">
            <w:pPr>
              <w:rPr>
                <w:rFonts w:cstheme="minorHAnsi"/>
                <w:sz w:val="16"/>
                <w:szCs w:val="16"/>
              </w:rPr>
            </w:pPr>
            <w:hyperlink r:id="rId62" w:history="1">
              <w:r w:rsidR="00217711" w:rsidRPr="004E2CF9">
                <w:rPr>
                  <w:rStyle w:val="Hyperlink"/>
                  <w:rFonts w:cstheme="minorHAnsi"/>
                  <w:sz w:val="16"/>
                  <w:szCs w:val="16"/>
                </w:rPr>
                <w:t>VAPTP</w:t>
              </w:r>
            </w:hyperlink>
          </w:p>
        </w:tc>
        <w:tc>
          <w:tcPr>
            <w:tcW w:w="5103" w:type="dxa"/>
          </w:tcPr>
          <w:p w:rsidR="00217711" w:rsidRPr="004E2CF9" w:rsidRDefault="00217711" w:rsidP="00217711">
            <w:pPr>
              <w:rPr>
                <w:rFonts w:eastAsia="Times New Roman" w:cstheme="minorHAnsi"/>
                <w:color w:val="000000"/>
                <w:sz w:val="16"/>
                <w:szCs w:val="16"/>
                <w:lang w:eastAsia="lt-LT"/>
              </w:rPr>
            </w:pPr>
            <w:r w:rsidRPr="004E2CF9">
              <w:rPr>
                <w:rFonts w:eastAsia="Times New Roman" w:cstheme="minorHAnsi"/>
                <w:color w:val="000000"/>
                <w:sz w:val="16"/>
                <w:szCs w:val="16"/>
                <w:lang w:eastAsia="lt-LT"/>
              </w:rPr>
              <w:t xml:space="preserve">Kadangi VAPTP projekte  nenumatoma naujų ar plėsti esamų atliekų šalinimo ir mišrių komunalinių atliekų naudojimo įrenginių (sąvartynų, mechaninio biologinio apdorojimo ar atliekų deginimo įrenginių), </w:t>
            </w:r>
            <w:r w:rsidRPr="004E2CF9">
              <w:rPr>
                <w:rFonts w:eastAsia="Times New Roman" w:cstheme="minorHAnsi"/>
                <w:b/>
                <w:bCs/>
                <w:color w:val="000000"/>
                <w:sz w:val="16"/>
                <w:szCs w:val="16"/>
                <w:lang w:eastAsia="lt-LT"/>
              </w:rPr>
              <w:t>šis kriterijus neaktualus</w:t>
            </w:r>
            <w:r w:rsidRPr="004E2CF9">
              <w:rPr>
                <w:rFonts w:eastAsia="Times New Roman" w:cstheme="minorHAnsi"/>
                <w:color w:val="000000"/>
                <w:sz w:val="16"/>
                <w:szCs w:val="16"/>
                <w:lang w:eastAsia="lt-LT"/>
              </w:rPr>
              <w:t>.</w:t>
            </w:r>
          </w:p>
          <w:p w:rsidR="00217711" w:rsidRPr="004E2CF9" w:rsidRDefault="00217711" w:rsidP="00217711">
            <w:pPr>
              <w:rPr>
                <w:rFonts w:cstheme="minorHAnsi"/>
                <w:sz w:val="16"/>
                <w:szCs w:val="16"/>
              </w:rPr>
            </w:pPr>
          </w:p>
        </w:tc>
      </w:tr>
      <w:tr w:rsidR="00217711" w:rsidRPr="004E2CF9" w:rsidTr="004E2CF9">
        <w:tc>
          <w:tcPr>
            <w:tcW w:w="1242" w:type="dxa"/>
          </w:tcPr>
          <w:p w:rsidR="00217711" w:rsidRPr="004E2CF9" w:rsidRDefault="00217711" w:rsidP="00217711">
            <w:pPr>
              <w:rPr>
                <w:rFonts w:cstheme="minorHAnsi"/>
                <w:b/>
                <w:sz w:val="16"/>
                <w:szCs w:val="16"/>
              </w:rPr>
            </w:pPr>
            <w:r w:rsidRPr="004E2CF9">
              <w:rPr>
                <w:rFonts w:cstheme="minorHAnsi"/>
                <w:b/>
                <w:sz w:val="16"/>
                <w:szCs w:val="16"/>
              </w:rPr>
              <w:t>2.7. Prioritetinių veiksmų programa, skirta būtinoms išsaugojimo priemonėms, apimančioms Sąjungos bendrą finansavimą</w:t>
            </w:r>
          </w:p>
        </w:tc>
        <w:tc>
          <w:tcPr>
            <w:tcW w:w="855" w:type="dxa"/>
          </w:tcPr>
          <w:p w:rsidR="00217711" w:rsidRPr="004E2CF9" w:rsidRDefault="00217711" w:rsidP="00217711">
            <w:pPr>
              <w:rPr>
                <w:rFonts w:cstheme="minorHAnsi"/>
                <w:sz w:val="16"/>
                <w:szCs w:val="16"/>
                <w:lang w:val="en-US"/>
              </w:rPr>
            </w:pPr>
            <w:proofErr w:type="spellStart"/>
            <w:r w:rsidRPr="004E2CF9">
              <w:rPr>
                <w:rFonts w:cstheme="minorHAnsi"/>
                <w:sz w:val="16"/>
                <w:szCs w:val="16"/>
                <w:lang w:val="en-US"/>
              </w:rPr>
              <w:t>SaF</w:t>
            </w:r>
            <w:proofErr w:type="spellEnd"/>
            <w:r w:rsidRPr="004E2CF9">
              <w:rPr>
                <w:rFonts w:cstheme="minorHAnsi"/>
                <w:sz w:val="16"/>
                <w:szCs w:val="16"/>
                <w:lang w:val="en-US"/>
              </w:rPr>
              <w:br/>
              <w:t>ERPF</w:t>
            </w:r>
          </w:p>
        </w:tc>
        <w:tc>
          <w:tcPr>
            <w:tcW w:w="1505" w:type="dxa"/>
          </w:tcPr>
          <w:p w:rsidR="00217711" w:rsidRPr="004E2CF9" w:rsidRDefault="00217711" w:rsidP="00217711">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 xml:space="preserve">Stiprinti gamtos, </w:t>
            </w:r>
            <w:proofErr w:type="spellStart"/>
            <w:r w:rsidRPr="004E2CF9">
              <w:rPr>
                <w:rFonts w:asciiTheme="minorHAnsi" w:hAnsiTheme="minorHAnsi" w:cstheme="minorHAnsi"/>
                <w:sz w:val="16"/>
                <w:szCs w:val="16"/>
                <w:lang w:val="lt-LT"/>
              </w:rPr>
              <w:t>biologinės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įvairovės</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žaliosios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infrastruktūros</w:t>
            </w:r>
            <w:proofErr w:type="spellEnd"/>
            <w:r w:rsidRPr="004E2CF9">
              <w:rPr>
                <w:rFonts w:asciiTheme="minorHAnsi" w:hAnsiTheme="minorHAnsi" w:cstheme="minorHAnsi"/>
                <w:sz w:val="16"/>
                <w:szCs w:val="16"/>
                <w:lang w:val="lt-LT"/>
              </w:rPr>
              <w:t xml:space="preserve"> apsaugą ir </w:t>
            </w:r>
            <w:proofErr w:type="spellStart"/>
            <w:r w:rsidRPr="004E2CF9">
              <w:rPr>
                <w:rFonts w:asciiTheme="minorHAnsi" w:hAnsiTheme="minorHAnsi" w:cstheme="minorHAnsi"/>
                <w:sz w:val="16"/>
                <w:szCs w:val="16"/>
                <w:lang w:val="lt-LT"/>
              </w:rPr>
              <w:t>išsaugojima</w:t>
            </w:r>
            <w:proofErr w:type="spellEnd"/>
            <w:r w:rsidRPr="004E2CF9">
              <w:rPr>
                <w:rFonts w:asciiTheme="minorHAnsi" w:hAnsiTheme="minorHAnsi" w:cstheme="minorHAnsi"/>
                <w:sz w:val="16"/>
                <w:szCs w:val="16"/>
                <w:lang w:val="lt-LT"/>
              </w:rPr>
              <w:t xml:space="preserve">̨, be kita ko, miesto teritorijose, ir </w:t>
            </w:r>
            <w:proofErr w:type="spellStart"/>
            <w:r w:rsidRPr="004E2CF9">
              <w:rPr>
                <w:rFonts w:asciiTheme="minorHAnsi" w:hAnsiTheme="minorHAnsi" w:cstheme="minorHAnsi"/>
                <w:sz w:val="16"/>
                <w:szCs w:val="16"/>
                <w:lang w:val="lt-LT"/>
              </w:rPr>
              <w:t>mažinti</w:t>
            </w:r>
            <w:proofErr w:type="spellEnd"/>
            <w:r w:rsidRPr="004E2CF9">
              <w:rPr>
                <w:rFonts w:asciiTheme="minorHAnsi" w:hAnsiTheme="minorHAnsi" w:cstheme="minorHAnsi"/>
                <w:sz w:val="16"/>
                <w:szCs w:val="16"/>
                <w:lang w:val="lt-LT"/>
              </w:rPr>
              <w:t xml:space="preserve"> visų </w:t>
            </w:r>
            <w:proofErr w:type="spellStart"/>
            <w:r w:rsidRPr="004E2CF9">
              <w:rPr>
                <w:rFonts w:asciiTheme="minorHAnsi" w:hAnsiTheme="minorHAnsi" w:cstheme="minorHAnsi"/>
                <w:sz w:val="16"/>
                <w:szCs w:val="16"/>
                <w:lang w:val="lt-LT"/>
              </w:rPr>
              <w:t>rūšiu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tarša</w:t>
            </w:r>
            <w:proofErr w:type="spellEnd"/>
            <w:r w:rsidRPr="004E2CF9">
              <w:rPr>
                <w:rFonts w:asciiTheme="minorHAnsi" w:hAnsiTheme="minorHAnsi" w:cstheme="minorHAnsi"/>
                <w:sz w:val="16"/>
                <w:szCs w:val="16"/>
                <w:lang w:val="lt-LT"/>
              </w:rPr>
              <w:t xml:space="preserve">̨ </w:t>
            </w:r>
          </w:p>
          <w:p w:rsidR="00217711" w:rsidRPr="004E2CF9" w:rsidRDefault="00217711" w:rsidP="00217711">
            <w:pPr>
              <w:rPr>
                <w:rFonts w:cstheme="minorHAnsi"/>
                <w:sz w:val="16"/>
                <w:szCs w:val="16"/>
              </w:rPr>
            </w:pPr>
          </w:p>
        </w:tc>
        <w:tc>
          <w:tcPr>
            <w:tcW w:w="1276" w:type="dxa"/>
          </w:tcPr>
          <w:p w:rsidR="00217711" w:rsidRPr="004E2CF9" w:rsidRDefault="00217711" w:rsidP="00217711">
            <w:pPr>
              <w:rPr>
                <w:rFonts w:cstheme="minorHAnsi"/>
                <w:b/>
                <w:sz w:val="16"/>
                <w:szCs w:val="16"/>
              </w:rPr>
            </w:pPr>
            <w:r w:rsidRPr="004E2CF9">
              <w:rPr>
                <w:rFonts w:cstheme="minorHAnsi"/>
                <w:sz w:val="16"/>
                <w:szCs w:val="16"/>
              </w:rPr>
              <w:t>Taip</w:t>
            </w:r>
          </w:p>
          <w:p w:rsidR="00217711" w:rsidRPr="004E2CF9" w:rsidRDefault="00217711" w:rsidP="00217711">
            <w:pPr>
              <w:rPr>
                <w:rFonts w:cstheme="minorHAnsi"/>
                <w:sz w:val="16"/>
                <w:szCs w:val="16"/>
                <w:lang w:val="en-US"/>
              </w:rPr>
            </w:pPr>
          </w:p>
        </w:tc>
        <w:tc>
          <w:tcPr>
            <w:tcW w:w="2126" w:type="dxa"/>
          </w:tcPr>
          <w:p w:rsidR="00217711" w:rsidRPr="004E2CF9" w:rsidRDefault="00217711" w:rsidP="00217711">
            <w:pPr>
              <w:spacing w:before="60" w:after="60"/>
              <w:rPr>
                <w:rFonts w:cstheme="minorHAnsi"/>
                <w:sz w:val="16"/>
                <w:szCs w:val="16"/>
              </w:rPr>
            </w:pPr>
            <w:r w:rsidRPr="004E2CF9">
              <w:rPr>
                <w:rFonts w:cstheme="minorHAnsi"/>
                <w:sz w:val="16"/>
                <w:szCs w:val="16"/>
              </w:rPr>
              <w:t>Intervencinių priemonių, kuriomis remiamos gamtos apsaugos priemonės, susijusios su „</w:t>
            </w:r>
            <w:proofErr w:type="spellStart"/>
            <w:r w:rsidRPr="004E2CF9">
              <w:rPr>
                <w:rFonts w:cstheme="minorHAnsi"/>
                <w:sz w:val="16"/>
                <w:szCs w:val="16"/>
              </w:rPr>
              <w:t>Natura</w:t>
            </w:r>
            <w:proofErr w:type="spellEnd"/>
            <w:r w:rsidRPr="004E2CF9">
              <w:rPr>
                <w:rFonts w:cstheme="minorHAnsi"/>
                <w:sz w:val="16"/>
                <w:szCs w:val="16"/>
              </w:rPr>
              <w:t xml:space="preserve"> 2000“ teritorijomis, kurioms taikoma Tarybos direktyva 92/43/EEB, atveju:</w:t>
            </w:r>
          </w:p>
          <w:p w:rsidR="00217711" w:rsidRPr="004E2CF9" w:rsidRDefault="00217711" w:rsidP="00217711">
            <w:pPr>
              <w:tabs>
                <w:tab w:val="left" w:pos="439"/>
              </w:tabs>
              <w:rPr>
                <w:rFonts w:cstheme="minorHAnsi"/>
                <w:noProof/>
                <w:sz w:val="16"/>
                <w:szCs w:val="16"/>
                <w:lang w:val="en-US"/>
              </w:rPr>
            </w:pPr>
            <w:r w:rsidRPr="004E2CF9">
              <w:rPr>
                <w:rFonts w:cstheme="minorHAnsi"/>
                <w:sz w:val="16"/>
                <w:szCs w:val="16"/>
              </w:rPr>
              <w:t>pagal Direktyvos 92/43/EEB 8 straipsnį parengta prioritetinių veiksmų programa, apimanti visus elementus, privalomus pagal Komisijos ir valstybių narių sutartą 2021–2027 m. prioritetinių veiksmų programos šabloną, įskaitant prioritetinių priemonių nustatymą ir finansavimo poreikių sąmatą.</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c>
          <w:tcPr>
            <w:tcW w:w="2268" w:type="dxa"/>
          </w:tcPr>
          <w:p w:rsidR="00217711" w:rsidRPr="004E2CF9" w:rsidRDefault="00217711" w:rsidP="00217711">
            <w:pPr>
              <w:shd w:val="clear" w:color="auto" w:fill="FFFFFF"/>
              <w:textAlignment w:val="baseline"/>
              <w:rPr>
                <w:rFonts w:cstheme="minorHAnsi"/>
                <w:color w:val="201F1E"/>
                <w:sz w:val="16"/>
                <w:szCs w:val="16"/>
                <w:bdr w:val="none" w:sz="0" w:space="0" w:color="auto" w:frame="1"/>
              </w:rPr>
            </w:pPr>
            <w:r w:rsidRPr="004E2CF9">
              <w:rPr>
                <w:rFonts w:cstheme="minorHAnsi"/>
                <w:sz w:val="16"/>
                <w:szCs w:val="16"/>
              </w:rPr>
              <w:t xml:space="preserve">2022 m. kovo 18 d. Europos Komisijai buvo pateiktas galutinis </w:t>
            </w:r>
            <w:hyperlink r:id="rId63" w:history="1">
              <w:r w:rsidRPr="004E2CF9">
                <w:rPr>
                  <w:rFonts w:cstheme="minorHAnsi"/>
                  <w:color w:val="0000FF" w:themeColor="hyperlink"/>
                  <w:sz w:val="16"/>
                  <w:szCs w:val="16"/>
                  <w:u w:val="single"/>
                </w:rPr>
                <w:t>Lietuvos 2021–2027 m. „</w:t>
              </w:r>
              <w:proofErr w:type="spellStart"/>
              <w:r w:rsidRPr="004E2CF9">
                <w:rPr>
                  <w:rFonts w:cstheme="minorHAnsi"/>
                  <w:color w:val="0000FF" w:themeColor="hyperlink"/>
                  <w:sz w:val="16"/>
                  <w:szCs w:val="16"/>
                  <w:u w:val="single"/>
                </w:rPr>
                <w:t>Natura</w:t>
              </w:r>
              <w:proofErr w:type="spellEnd"/>
              <w:r w:rsidRPr="004E2CF9">
                <w:rPr>
                  <w:rFonts w:cstheme="minorHAnsi"/>
                  <w:color w:val="0000FF" w:themeColor="hyperlink"/>
                  <w:sz w:val="16"/>
                  <w:szCs w:val="16"/>
                  <w:u w:val="single"/>
                </w:rPr>
                <w:t xml:space="preserve"> 2000“ Prioritetinių veiksmų programos </w:t>
              </w:r>
            </w:hyperlink>
            <w:r w:rsidRPr="004E2CF9">
              <w:rPr>
                <w:rFonts w:cstheme="minorHAnsi"/>
                <w:sz w:val="16"/>
                <w:szCs w:val="16"/>
              </w:rPr>
              <w:t xml:space="preserve">(angl. </w:t>
            </w:r>
            <w:proofErr w:type="spellStart"/>
            <w:r w:rsidRPr="004E2CF9">
              <w:rPr>
                <w:rFonts w:cstheme="minorHAnsi"/>
                <w:i/>
                <w:iCs/>
                <w:sz w:val="16"/>
                <w:szCs w:val="16"/>
              </w:rPr>
              <w:t>Prioritised</w:t>
            </w:r>
            <w:proofErr w:type="spellEnd"/>
            <w:r w:rsidRPr="004E2CF9">
              <w:rPr>
                <w:rFonts w:cstheme="minorHAnsi"/>
                <w:i/>
                <w:iCs/>
                <w:sz w:val="16"/>
                <w:szCs w:val="16"/>
              </w:rPr>
              <w:t> </w:t>
            </w:r>
            <w:proofErr w:type="spellStart"/>
            <w:r w:rsidRPr="004E2CF9">
              <w:rPr>
                <w:rFonts w:cstheme="minorHAnsi"/>
                <w:i/>
                <w:iCs/>
                <w:sz w:val="16"/>
                <w:szCs w:val="16"/>
              </w:rPr>
              <w:t>Action</w:t>
            </w:r>
            <w:proofErr w:type="spellEnd"/>
            <w:r w:rsidRPr="004E2CF9">
              <w:rPr>
                <w:rFonts w:cstheme="minorHAnsi"/>
                <w:i/>
                <w:iCs/>
                <w:sz w:val="16"/>
                <w:szCs w:val="16"/>
              </w:rPr>
              <w:t xml:space="preserve"> </w:t>
            </w:r>
            <w:proofErr w:type="spellStart"/>
            <w:r w:rsidRPr="004E2CF9">
              <w:rPr>
                <w:rFonts w:cstheme="minorHAnsi"/>
                <w:i/>
                <w:iCs/>
                <w:sz w:val="16"/>
                <w:szCs w:val="16"/>
              </w:rPr>
              <w:t>Framework</w:t>
            </w:r>
            <w:proofErr w:type="spellEnd"/>
            <w:r w:rsidRPr="004E2CF9">
              <w:rPr>
                <w:rFonts w:cstheme="minorHAnsi"/>
                <w:sz w:val="16"/>
                <w:szCs w:val="16"/>
              </w:rPr>
              <w:t xml:space="preserve">, (PAF))  </w:t>
            </w:r>
            <w:hyperlink r:id="rId64" w:history="1">
              <w:r w:rsidRPr="004E2CF9">
                <w:rPr>
                  <w:rFonts w:cstheme="minorHAnsi"/>
                  <w:color w:val="0000FF" w:themeColor="hyperlink"/>
                  <w:sz w:val="16"/>
                  <w:szCs w:val="16"/>
                  <w:u w:val="single"/>
                </w:rPr>
                <w:t>variantas</w:t>
              </w:r>
            </w:hyperlink>
          </w:p>
          <w:p w:rsidR="00217711" w:rsidRPr="004E2CF9" w:rsidRDefault="00217711" w:rsidP="00217711">
            <w:pPr>
              <w:shd w:val="clear" w:color="auto" w:fill="FFFFFF"/>
              <w:textAlignment w:val="baseline"/>
              <w:rPr>
                <w:rFonts w:cstheme="minorHAnsi"/>
                <w:color w:val="201F1E"/>
                <w:sz w:val="16"/>
                <w:szCs w:val="16"/>
                <w:bdr w:val="none" w:sz="0" w:space="0" w:color="auto" w:frame="1"/>
              </w:rPr>
            </w:pPr>
            <w:r w:rsidRPr="004E2CF9">
              <w:rPr>
                <w:rFonts w:cstheme="minorHAnsi"/>
                <w:color w:val="201F1E"/>
                <w:sz w:val="16"/>
                <w:szCs w:val="16"/>
                <w:bdr w:val="none" w:sz="0" w:space="0" w:color="auto" w:frame="1"/>
              </w:rPr>
              <w:t>https://am.lrv.lt/uploads/am/documents/files/PAF%202022%2003%2015-galutinis%20PDF(1).pdf</w:t>
            </w:r>
          </w:p>
          <w:p w:rsidR="00217711" w:rsidRPr="004E2CF9" w:rsidRDefault="00217711" w:rsidP="00217711">
            <w:pPr>
              <w:shd w:val="clear" w:color="auto" w:fill="FFFFFF"/>
              <w:spacing w:after="200" w:line="276" w:lineRule="auto"/>
              <w:textAlignment w:val="baseline"/>
              <w:rPr>
                <w:rFonts w:cstheme="minorHAnsi"/>
                <w:color w:val="201F1E"/>
                <w:sz w:val="16"/>
                <w:szCs w:val="16"/>
                <w:bdr w:val="none" w:sz="0" w:space="0" w:color="auto" w:frame="1"/>
              </w:rPr>
            </w:pP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sz w:val="16"/>
                <w:szCs w:val="16"/>
              </w:rPr>
            </w:pPr>
            <w:r w:rsidRPr="004E2CF9">
              <w:rPr>
                <w:rFonts w:cstheme="minorHAnsi"/>
                <w:sz w:val="16"/>
                <w:szCs w:val="16"/>
              </w:rPr>
              <w:t>PVP projekte pateikta:</w:t>
            </w:r>
          </w:p>
          <w:p w:rsidR="00217711" w:rsidRPr="004E2CF9" w:rsidRDefault="00217711" w:rsidP="00217711">
            <w:pPr>
              <w:rPr>
                <w:rFonts w:cstheme="minorHAnsi"/>
                <w:sz w:val="16"/>
                <w:szCs w:val="16"/>
              </w:rPr>
            </w:pPr>
            <w:r w:rsidRPr="004E2CF9">
              <w:rPr>
                <w:rFonts w:cstheme="minorHAnsi"/>
                <w:sz w:val="16"/>
                <w:szCs w:val="16"/>
                <w:lang w:val="en-US"/>
              </w:rPr>
              <w:t xml:space="preserve">1.  </w:t>
            </w:r>
            <w:proofErr w:type="spellStart"/>
            <w:r w:rsidRPr="004E2CF9">
              <w:rPr>
                <w:rFonts w:cstheme="minorHAnsi"/>
                <w:sz w:val="16"/>
                <w:szCs w:val="16"/>
                <w:lang w:val="en-US"/>
              </w:rPr>
              <w:t>Dabartinės</w:t>
            </w:r>
            <w:proofErr w:type="spellEnd"/>
            <w:r w:rsidRPr="004E2CF9">
              <w:rPr>
                <w:rFonts w:cstheme="minorHAnsi"/>
                <w:sz w:val="16"/>
                <w:szCs w:val="16"/>
                <w:lang w:val="en-US"/>
              </w:rPr>
              <w:t xml:space="preserve"> “Natura </w:t>
            </w:r>
            <w:proofErr w:type="gramStart"/>
            <w:r w:rsidRPr="004E2CF9">
              <w:rPr>
                <w:rFonts w:cstheme="minorHAnsi"/>
                <w:sz w:val="16"/>
                <w:szCs w:val="16"/>
                <w:lang w:val="en-US"/>
              </w:rPr>
              <w:t>2000</w:t>
            </w:r>
            <w:r w:rsidRPr="004E2CF9">
              <w:rPr>
                <w:rFonts w:cstheme="minorHAnsi"/>
                <w:sz w:val="16"/>
                <w:szCs w:val="16"/>
              </w:rPr>
              <w:t>“ būklės</w:t>
            </w:r>
            <w:proofErr w:type="gramEnd"/>
            <w:r w:rsidRPr="004E2CF9">
              <w:rPr>
                <w:rFonts w:cstheme="minorHAnsi"/>
                <w:sz w:val="16"/>
                <w:szCs w:val="16"/>
              </w:rPr>
              <w:t xml:space="preserve"> analizė;</w:t>
            </w:r>
          </w:p>
          <w:p w:rsidR="00217711" w:rsidRPr="004E2CF9" w:rsidRDefault="00217711" w:rsidP="00217711">
            <w:pPr>
              <w:rPr>
                <w:rFonts w:cstheme="minorHAnsi"/>
                <w:sz w:val="16"/>
                <w:szCs w:val="16"/>
              </w:rPr>
            </w:pPr>
            <w:r w:rsidRPr="004E2CF9">
              <w:rPr>
                <w:rFonts w:cstheme="minorHAnsi"/>
                <w:sz w:val="16"/>
                <w:szCs w:val="16"/>
              </w:rPr>
              <w:t>2. “</w:t>
            </w:r>
            <w:proofErr w:type="spellStart"/>
            <w:r w:rsidRPr="004E2CF9">
              <w:rPr>
                <w:rFonts w:cstheme="minorHAnsi"/>
                <w:sz w:val="16"/>
                <w:szCs w:val="16"/>
              </w:rPr>
              <w:t>Natura</w:t>
            </w:r>
            <w:proofErr w:type="spellEnd"/>
            <w:r w:rsidRPr="004E2CF9">
              <w:rPr>
                <w:rFonts w:cstheme="minorHAnsi"/>
                <w:sz w:val="16"/>
                <w:szCs w:val="16"/>
              </w:rPr>
              <w:t xml:space="preserve"> 2000“ finansavimas 2014-2020 m.;</w:t>
            </w:r>
          </w:p>
          <w:p w:rsidR="00217711" w:rsidRPr="004E2CF9" w:rsidRDefault="00217711" w:rsidP="00217711">
            <w:pPr>
              <w:rPr>
                <w:rFonts w:cstheme="minorHAnsi"/>
                <w:sz w:val="16"/>
                <w:szCs w:val="16"/>
              </w:rPr>
            </w:pPr>
            <w:r w:rsidRPr="004E2CF9">
              <w:rPr>
                <w:rFonts w:cstheme="minorHAnsi"/>
                <w:sz w:val="16"/>
                <w:szCs w:val="16"/>
              </w:rPr>
              <w:t>3. “</w:t>
            </w:r>
            <w:proofErr w:type="spellStart"/>
            <w:r w:rsidRPr="004E2CF9">
              <w:rPr>
                <w:rFonts w:cstheme="minorHAnsi"/>
                <w:sz w:val="16"/>
                <w:szCs w:val="16"/>
              </w:rPr>
              <w:t>Natura</w:t>
            </w:r>
            <w:proofErr w:type="spellEnd"/>
            <w:r w:rsidRPr="004E2CF9">
              <w:rPr>
                <w:rFonts w:cstheme="minorHAnsi"/>
                <w:sz w:val="16"/>
                <w:szCs w:val="16"/>
              </w:rPr>
              <w:t xml:space="preserve"> 2000” 2021 – 2027 m. prioritetinės priemonės ir finansavimo poreikiai, kurie apima su “</w:t>
            </w:r>
            <w:proofErr w:type="spellStart"/>
            <w:r w:rsidRPr="004E2CF9">
              <w:rPr>
                <w:rFonts w:cstheme="minorHAnsi"/>
                <w:sz w:val="16"/>
                <w:szCs w:val="16"/>
              </w:rPr>
              <w:t>Natura</w:t>
            </w:r>
            <w:proofErr w:type="spellEnd"/>
            <w:r w:rsidRPr="004E2CF9">
              <w:rPr>
                <w:rFonts w:cstheme="minorHAnsi"/>
                <w:sz w:val="16"/>
                <w:szCs w:val="16"/>
              </w:rPr>
              <w:t xml:space="preserve"> 2000“ susijusias horizontalias priemones ir administracines išlaidas; geros teritorijų būklės palaikymo ir atkūrimo priemones, įgyvendinamą „</w:t>
            </w:r>
            <w:proofErr w:type="spellStart"/>
            <w:r w:rsidRPr="004E2CF9">
              <w:rPr>
                <w:rFonts w:cstheme="minorHAnsi"/>
                <w:sz w:val="16"/>
                <w:szCs w:val="16"/>
              </w:rPr>
              <w:t>Natura</w:t>
            </w:r>
            <w:proofErr w:type="spellEnd"/>
            <w:r w:rsidRPr="004E2CF9">
              <w:rPr>
                <w:rFonts w:cstheme="minorHAnsi"/>
                <w:sz w:val="16"/>
                <w:szCs w:val="16"/>
              </w:rPr>
              <w:t xml:space="preserve"> 2000“ teritorijose ir už jų ribų (jūrų ir pakrančių vandenys; viržynai ir krūmynai; aukštapelkės, žemapelkės ir </w:t>
            </w:r>
            <w:proofErr w:type="spellStart"/>
            <w:r w:rsidRPr="004E2CF9">
              <w:rPr>
                <w:rFonts w:cstheme="minorHAnsi"/>
                <w:sz w:val="16"/>
                <w:szCs w:val="16"/>
              </w:rPr>
              <w:t>lūnai</w:t>
            </w:r>
            <w:proofErr w:type="spellEnd"/>
            <w:r w:rsidRPr="004E2CF9">
              <w:rPr>
                <w:rFonts w:cstheme="minorHAnsi"/>
                <w:sz w:val="16"/>
                <w:szCs w:val="16"/>
              </w:rPr>
              <w:t>; pievos; kitos agrarinės ekosistemos; miškingos vietovės ir miškai; uolėtos buveinės, kopos ir retais augalais apaugusios žemės; gėlųjų vandenų buveinės; kita);</w:t>
            </w:r>
          </w:p>
          <w:p w:rsidR="00217711" w:rsidRPr="004E2CF9" w:rsidRDefault="00217711" w:rsidP="00217711">
            <w:pPr>
              <w:rPr>
                <w:rFonts w:cstheme="minorHAnsi"/>
                <w:sz w:val="16"/>
                <w:szCs w:val="16"/>
              </w:rPr>
            </w:pPr>
            <w:r w:rsidRPr="004E2CF9">
              <w:rPr>
                <w:rFonts w:cstheme="minorHAnsi"/>
                <w:sz w:val="16"/>
                <w:szCs w:val="16"/>
              </w:rPr>
              <w:t>Papildomas konkrečioms rūšims skirtas priemones, nesusijusias su konkrečiomis ekosistemomis ar buveinėmis.</w:t>
            </w:r>
          </w:p>
        </w:tc>
      </w:tr>
      <w:tr w:rsidR="00217711" w:rsidRPr="004E2CF9" w:rsidTr="004E2CF9">
        <w:tc>
          <w:tcPr>
            <w:tcW w:w="1242" w:type="dxa"/>
            <w:vMerge w:val="restart"/>
          </w:tcPr>
          <w:p w:rsidR="00217711" w:rsidRPr="004E2CF9" w:rsidRDefault="00217711" w:rsidP="00217711">
            <w:pPr>
              <w:rPr>
                <w:rFonts w:cstheme="minorHAnsi"/>
                <w:sz w:val="16"/>
                <w:szCs w:val="16"/>
              </w:rPr>
            </w:pPr>
            <w:r w:rsidRPr="004E2CF9">
              <w:rPr>
                <w:rFonts w:eastAsia="Times New Roman" w:cstheme="minorHAnsi"/>
                <w:b/>
                <w:bCs/>
                <w:sz w:val="16"/>
                <w:szCs w:val="16"/>
                <w:lang w:val="en-US"/>
              </w:rPr>
              <w:t xml:space="preserve">3. </w:t>
            </w:r>
            <w:r w:rsidRPr="004E2CF9">
              <w:rPr>
                <w:rFonts w:eastAsia="Times New Roman" w:cstheme="minorHAnsi"/>
                <w:b/>
                <w:bCs/>
                <w:sz w:val="16"/>
                <w:szCs w:val="16"/>
              </w:rPr>
              <w:t>Išsamus transporto planavimas tinkamu lygmeniu.</w:t>
            </w:r>
          </w:p>
        </w:tc>
        <w:tc>
          <w:tcPr>
            <w:tcW w:w="855" w:type="dxa"/>
            <w:vMerge w:val="restart"/>
          </w:tcPr>
          <w:p w:rsidR="00217711" w:rsidRPr="004E2CF9" w:rsidRDefault="00217711" w:rsidP="00217711">
            <w:pPr>
              <w:rPr>
                <w:rFonts w:cstheme="minorHAnsi"/>
                <w:sz w:val="16"/>
                <w:szCs w:val="16"/>
              </w:rPr>
            </w:pPr>
            <w:proofErr w:type="spellStart"/>
            <w:r w:rsidRPr="004E2CF9">
              <w:rPr>
                <w:rFonts w:cstheme="minorHAnsi"/>
                <w:sz w:val="16"/>
                <w:szCs w:val="16"/>
              </w:rPr>
              <w:t>SaF</w:t>
            </w:r>
            <w:proofErr w:type="spellEnd"/>
          </w:p>
          <w:p w:rsidR="00217711" w:rsidRPr="004E2CF9" w:rsidRDefault="00217711" w:rsidP="00217711">
            <w:pPr>
              <w:rPr>
                <w:rFonts w:cstheme="minorHAnsi"/>
                <w:sz w:val="16"/>
                <w:szCs w:val="16"/>
                <w:lang w:val="en-US"/>
              </w:rPr>
            </w:pPr>
            <w:r w:rsidRPr="004E2CF9">
              <w:rPr>
                <w:rFonts w:cstheme="minorHAnsi"/>
                <w:sz w:val="16"/>
                <w:szCs w:val="16"/>
              </w:rPr>
              <w:t>ERPF</w:t>
            </w:r>
          </w:p>
        </w:tc>
        <w:tc>
          <w:tcPr>
            <w:tcW w:w="1505" w:type="dxa"/>
            <w:vMerge w:val="restart"/>
          </w:tcPr>
          <w:p w:rsidR="00217711" w:rsidRPr="004E2CF9" w:rsidRDefault="00217711" w:rsidP="00217711">
            <w:pPr>
              <w:rPr>
                <w:rFonts w:cstheme="minorHAnsi"/>
                <w:sz w:val="16"/>
                <w:szCs w:val="16"/>
              </w:rPr>
            </w:pPr>
            <w:r w:rsidRPr="004E2CF9">
              <w:rPr>
                <w:rFonts w:cstheme="minorHAnsi"/>
                <w:sz w:val="16"/>
                <w:szCs w:val="16"/>
              </w:rPr>
              <w:t>Kurti klimato kaitai atsparų, pažangų, saugų ir įvairiarūšį TEN-T;</w:t>
            </w:r>
          </w:p>
          <w:p w:rsidR="00217711" w:rsidRPr="004E2CF9" w:rsidRDefault="00217711" w:rsidP="00217711">
            <w:pPr>
              <w:rPr>
                <w:rFonts w:cstheme="minorHAnsi"/>
                <w:sz w:val="16"/>
                <w:szCs w:val="16"/>
                <w:lang w:val="en-US"/>
              </w:rPr>
            </w:pPr>
            <w:r w:rsidRPr="004E2CF9">
              <w:rPr>
                <w:rFonts w:cstheme="minorHAnsi"/>
                <w:sz w:val="16"/>
                <w:szCs w:val="16"/>
              </w:rPr>
              <w:t>Kurti ir stiprinti tvarų,  klimato kaitai atsparų, pažangų ir įvairiarūšį nacionalinį, regiono ir vietos judumą, įskaitant geresnes galimybes naudotis TEN-T ir tarpvalstybinį judumą</w:t>
            </w:r>
          </w:p>
        </w:tc>
        <w:tc>
          <w:tcPr>
            <w:tcW w:w="1276" w:type="dxa"/>
            <w:vMerge w:val="restart"/>
          </w:tcPr>
          <w:p w:rsidR="00217711" w:rsidRPr="004E2CF9" w:rsidRDefault="00217711" w:rsidP="00217711">
            <w:pPr>
              <w:rPr>
                <w:rFonts w:cstheme="minorHAnsi"/>
                <w:sz w:val="16"/>
                <w:szCs w:val="16"/>
              </w:rPr>
            </w:pPr>
            <w:r w:rsidRPr="004E2CF9">
              <w:rPr>
                <w:rFonts w:cstheme="minorHAnsi"/>
                <w:sz w:val="16"/>
                <w:szCs w:val="16"/>
              </w:rPr>
              <w:t>Taip</w:t>
            </w:r>
          </w:p>
        </w:tc>
        <w:tc>
          <w:tcPr>
            <w:tcW w:w="2126" w:type="dxa"/>
          </w:tcPr>
          <w:p w:rsidR="00217711" w:rsidRPr="004E2CF9" w:rsidRDefault="00217711" w:rsidP="00217711">
            <w:pPr>
              <w:tabs>
                <w:tab w:val="left" w:pos="289"/>
              </w:tabs>
              <w:rPr>
                <w:rFonts w:cstheme="minorHAnsi"/>
                <w:noProof/>
                <w:sz w:val="16"/>
                <w:szCs w:val="16"/>
              </w:rPr>
            </w:pPr>
            <w:r w:rsidRPr="004E2CF9">
              <w:rPr>
                <w:rFonts w:cstheme="minorHAnsi"/>
                <w:sz w:val="16"/>
                <w:szCs w:val="16"/>
              </w:rPr>
              <w:t>Parengtas esamų ir planuojamų infrastruktūrų, išskyrus vietos lygmenį, įvairiarūšis planas iki 2030 m., kuriame</w:t>
            </w:r>
            <w:r w:rsidRPr="004E2CF9" w:rsidDel="00BE7753">
              <w:rPr>
                <w:rFonts w:cstheme="minorHAnsi"/>
                <w:noProof/>
                <w:sz w:val="16"/>
                <w:szCs w:val="16"/>
              </w:rPr>
              <w:t xml:space="preserve"> </w:t>
            </w:r>
            <w:r w:rsidRPr="004E2CF9">
              <w:rPr>
                <w:rFonts w:cstheme="minorHAnsi"/>
                <w:noProof/>
                <w:sz w:val="16"/>
                <w:szCs w:val="16"/>
              </w:rPr>
              <w:t>:</w:t>
            </w:r>
          </w:p>
          <w:p w:rsidR="00217711" w:rsidRPr="004E2CF9" w:rsidRDefault="00217711" w:rsidP="00217711">
            <w:pPr>
              <w:numPr>
                <w:ilvl w:val="0"/>
                <w:numId w:val="13"/>
              </w:numPr>
              <w:tabs>
                <w:tab w:val="left" w:pos="289"/>
              </w:tabs>
              <w:ind w:left="0" w:firstLine="0"/>
              <w:contextualSpacing/>
              <w:jc w:val="both"/>
              <w:rPr>
                <w:rFonts w:cstheme="minorHAnsi"/>
                <w:noProof/>
                <w:sz w:val="16"/>
                <w:szCs w:val="16"/>
                <w:u w:val="single"/>
              </w:rPr>
            </w:pPr>
            <w:r w:rsidRPr="004E2CF9">
              <w:rPr>
                <w:rFonts w:cstheme="minorHAnsi"/>
                <w:noProof/>
                <w:sz w:val="16"/>
                <w:szCs w:val="16"/>
              </w:rPr>
              <w:t>Pateikiamas ekonominis planuojamų investicijų, grindžiamų nuolatinės paklausos analize ir eismo modeliavimu, vertinimas, kuriame turėtų būti atsižvelgta į numatomą geležinkelių atvėrimo poveikį;</w:t>
            </w:r>
          </w:p>
          <w:p w:rsidR="00217711" w:rsidRPr="004E2CF9" w:rsidRDefault="00217711" w:rsidP="00217711">
            <w:pPr>
              <w:tabs>
                <w:tab w:val="left" w:pos="439"/>
              </w:tabs>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EA6AFD" w:rsidP="00217711">
            <w:pPr>
              <w:rPr>
                <w:rFonts w:cstheme="minorHAnsi"/>
                <w:color w:val="000000"/>
                <w:sz w:val="16"/>
                <w:szCs w:val="16"/>
              </w:rPr>
            </w:pPr>
            <w:hyperlink r:id="rId65" w:history="1">
              <w:r w:rsidR="00217711" w:rsidRPr="004E2CF9">
                <w:rPr>
                  <w:rStyle w:val="Hyperlink"/>
                  <w:rFonts w:cstheme="minorHAnsi"/>
                  <w:sz w:val="16"/>
                  <w:szCs w:val="16"/>
                </w:rPr>
                <w:t>Lietuvos transporto infrastruktūros plėtros iki 2030 m. planas (toliau – Plėtros planas)</w:t>
              </w:r>
            </w:hyperlink>
            <w:r w:rsidR="00217711" w:rsidRPr="004E2CF9">
              <w:rPr>
                <w:rFonts w:cstheme="minorHAnsi"/>
                <w:color w:val="000000"/>
                <w:sz w:val="16"/>
                <w:szCs w:val="16"/>
              </w:rPr>
              <w:t xml:space="preserve"> </w:t>
            </w:r>
          </w:p>
          <w:p w:rsidR="00217711" w:rsidRPr="004E2CF9" w:rsidRDefault="00217711" w:rsidP="00217711">
            <w:pPr>
              <w:rPr>
                <w:rFonts w:cstheme="minorHAnsi"/>
                <w:color w:val="000000"/>
                <w:sz w:val="16"/>
                <w:szCs w:val="16"/>
              </w:rPr>
            </w:pPr>
          </w:p>
          <w:p w:rsidR="00217711" w:rsidRPr="004E2CF9" w:rsidRDefault="00EA6AFD" w:rsidP="00217711">
            <w:pPr>
              <w:rPr>
                <w:rFonts w:cstheme="minorHAnsi"/>
                <w:color w:val="000000"/>
                <w:sz w:val="16"/>
                <w:szCs w:val="16"/>
              </w:rPr>
            </w:pPr>
            <w:hyperlink r:id="rId66" w:history="1">
              <w:r w:rsidR="00217711" w:rsidRPr="004E2CF9">
                <w:rPr>
                  <w:rStyle w:val="Hyperlink"/>
                  <w:rFonts w:cstheme="minorHAnsi"/>
                  <w:sz w:val="16"/>
                  <w:szCs w:val="16"/>
                </w:rPr>
                <w:t>2022–2030 metų plėtros programos valdytojos Lietuvos Respublikos susisiekimo ministerijos susisiekimo plėtros programa (toliau –Susisiekimo plėtros programa)</w:t>
              </w:r>
            </w:hyperlink>
          </w:p>
          <w:p w:rsidR="00217711" w:rsidRPr="004E2CF9" w:rsidRDefault="00217711" w:rsidP="00217711">
            <w:pPr>
              <w:jc w:val="both"/>
              <w:rPr>
                <w:rFonts w:cstheme="minorHAnsi"/>
                <w:sz w:val="16"/>
                <w:szCs w:val="16"/>
              </w:rPr>
            </w:pPr>
          </w:p>
        </w:tc>
        <w:tc>
          <w:tcPr>
            <w:tcW w:w="5103" w:type="dxa"/>
          </w:tcPr>
          <w:p w:rsidR="00217711" w:rsidRPr="004E2CF9" w:rsidRDefault="00217711" w:rsidP="00217711">
            <w:pPr>
              <w:rPr>
                <w:rFonts w:cstheme="minorHAnsi"/>
                <w:noProof/>
                <w:color w:val="000000" w:themeColor="text1"/>
                <w:sz w:val="16"/>
                <w:szCs w:val="16"/>
              </w:rPr>
            </w:pPr>
            <w:r w:rsidRPr="004E2CF9">
              <w:rPr>
                <w:rFonts w:cstheme="minorHAnsi"/>
                <w:sz w:val="16"/>
                <w:szCs w:val="16"/>
              </w:rPr>
              <w:t>Parengtas esamų ir planuojamų infrastruktūrų, išskyrus vietos lygmenį, įvairiarūšis planas iki 2030 m</w:t>
            </w:r>
            <w:r w:rsidRPr="004E2CF9">
              <w:rPr>
                <w:rFonts w:cstheme="minorHAnsi"/>
                <w:noProof/>
                <w:color w:val="000000" w:themeColor="text1"/>
                <w:sz w:val="16"/>
                <w:szCs w:val="16"/>
              </w:rPr>
              <w:t xml:space="preserve">. pateikiamas Plėtros plano 1 priede (48 psl.).  </w:t>
            </w:r>
          </w:p>
          <w:p w:rsidR="00217711" w:rsidRPr="004E2CF9" w:rsidRDefault="00217711" w:rsidP="00217711">
            <w:pPr>
              <w:rPr>
                <w:rFonts w:cstheme="minorHAnsi"/>
                <w:noProof/>
                <w:color w:val="000000" w:themeColor="text1"/>
                <w:sz w:val="16"/>
                <w:szCs w:val="16"/>
              </w:rPr>
            </w:pPr>
          </w:p>
          <w:p w:rsidR="00217711" w:rsidRPr="004E2CF9" w:rsidRDefault="00217711" w:rsidP="00217711">
            <w:pPr>
              <w:rPr>
                <w:rFonts w:cstheme="minorHAnsi"/>
                <w:sz w:val="16"/>
                <w:szCs w:val="16"/>
              </w:rPr>
            </w:pPr>
            <w:r w:rsidRPr="004E2CF9">
              <w:rPr>
                <w:rFonts w:cstheme="minorHAnsi"/>
                <w:noProof/>
                <w:color w:val="000000" w:themeColor="text1"/>
                <w:sz w:val="16"/>
                <w:szCs w:val="16"/>
              </w:rPr>
              <w:t xml:space="preserve">Išpildant kriterijų dėl ekonominio planuojamų investicijų vertinimo, Plėtros plane įvertinti prognozuojamų krovinių ir keleivių srautai, pagal pasirinktus ekonominius ir kitus kriterijus atliktas modeliavimas, įvertinti trys galimi scenarijai. Detalesnė galimų alternatyvų analizė  atliekama rengiant Susisiekimo plėtros programą įgyvendinančias pažangos priemones. </w:t>
            </w:r>
            <w:r w:rsidRPr="004E2CF9">
              <w:rPr>
                <w:rFonts w:cstheme="minorHAnsi"/>
                <w:sz w:val="16"/>
                <w:szCs w:val="16"/>
              </w:rPr>
              <w:t>Tai atitinka įtvirtintą naują strateginio planavimo struktūrą (</w:t>
            </w:r>
            <w:hyperlink r:id="rId67" w:history="1">
              <w:r w:rsidRPr="004E2CF9">
                <w:rPr>
                  <w:rStyle w:val="Hyperlink"/>
                  <w:rFonts w:eastAsia="Times New Roman" w:cstheme="minorHAnsi"/>
                  <w:noProof/>
                  <w:sz w:val="16"/>
                  <w:szCs w:val="16"/>
                </w:rPr>
                <w:t>Lietuvos Respublikos strateginio valdymo įstatymas</w:t>
              </w:r>
            </w:hyperlink>
            <w:r w:rsidRPr="004E2CF9">
              <w:rPr>
                <w:rStyle w:val="Hyperlink"/>
                <w:rFonts w:eastAsia="Times New Roman" w:cstheme="minorHAnsi"/>
                <w:noProof/>
                <w:sz w:val="16"/>
                <w:szCs w:val="16"/>
              </w:rPr>
              <w:t>)</w:t>
            </w:r>
            <w:r w:rsidRPr="004E2CF9">
              <w:rPr>
                <w:rFonts w:cstheme="minorHAnsi"/>
                <w:sz w:val="16"/>
                <w:szCs w:val="16"/>
              </w:rPr>
              <w:t>, kuomet įvertinus alternatyvius veiksmų rinkinius, pagal pamatuojamus rodiklius ir naudas pažangos priemonėse nustatomos efektyviausios veiklos/investicijos sektoriaus tikslams pasiekti.</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Susisiekimo plėtros programa</w:t>
            </w:r>
            <w:r w:rsidRPr="004E2CF9">
              <w:rPr>
                <w:rFonts w:eastAsia="Calibri" w:cstheme="minorHAnsi"/>
                <w:color w:val="000000"/>
                <w:sz w:val="16"/>
                <w:szCs w:val="16"/>
              </w:rPr>
              <w:t xml:space="preserve"> patvirtinta </w:t>
            </w:r>
            <w:hyperlink r:id="rId68" w:history="1">
              <w:r w:rsidRPr="004E2CF9">
                <w:rPr>
                  <w:rStyle w:val="Hyperlink"/>
                  <w:rFonts w:eastAsia="Calibri" w:cstheme="minorHAnsi"/>
                  <w:sz w:val="16"/>
                  <w:szCs w:val="16"/>
                </w:rPr>
                <w:t>Lietuvos Respublikos Vyriausybės 2022 m. kovo 16 d. nutarimu Nr. 245, skelbiama</w:t>
              </w:r>
            </w:hyperlink>
            <w:r w:rsidRPr="004E2CF9">
              <w:rPr>
                <w:rFonts w:eastAsia="Calibri" w:cstheme="minorHAnsi"/>
                <w:color w:val="000000"/>
                <w:sz w:val="16"/>
                <w:szCs w:val="16"/>
              </w:rPr>
              <w:t xml:space="preserve"> (kartu su pagrindimo dokumentais) Susisiekimo ministerijos </w:t>
            </w:r>
            <w:hyperlink r:id="rId69" w:history="1">
              <w:r w:rsidRPr="004E2CF9">
                <w:rPr>
                  <w:rStyle w:val="Hyperlink"/>
                  <w:rFonts w:eastAsia="Calibri" w:cstheme="minorHAnsi"/>
                  <w:sz w:val="16"/>
                  <w:szCs w:val="16"/>
                </w:rPr>
                <w:t>internetinėje svetainėje</w:t>
              </w:r>
            </w:hyperlink>
            <w:r w:rsidRPr="004E2CF9">
              <w:rPr>
                <w:rFonts w:eastAsia="Calibri" w:cstheme="minorHAnsi"/>
                <w:color w:val="000000"/>
                <w:sz w:val="16"/>
                <w:szCs w:val="16"/>
              </w:rPr>
              <w:t>.</w:t>
            </w:r>
          </w:p>
          <w:p w:rsidR="00217711" w:rsidRPr="004E2CF9" w:rsidRDefault="00217711" w:rsidP="00217711">
            <w:pPr>
              <w:rPr>
                <w:rFonts w:eastAsia="Times New Roman" w:cstheme="minorHAnsi"/>
                <w:bCs/>
                <w:sz w:val="16"/>
                <w:szCs w:val="16"/>
              </w:rPr>
            </w:pP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 xml:space="preserve">Pagal strateginio valdymo metodiką, Susisiekimo plėtros programoje atskleidžiama susisiekimo srities problematika, pateikiamos finansinės projekcijos, numatomos priemonės jai spręsti, būtinos sąlygos ir siekiami rodikliai. </w:t>
            </w:r>
          </w:p>
          <w:p w:rsidR="00217711" w:rsidRPr="004E2CF9" w:rsidRDefault="00217711" w:rsidP="00217711">
            <w:pPr>
              <w:rPr>
                <w:rFonts w:eastAsia="Times New Roman" w:cstheme="minorHAnsi"/>
                <w:bCs/>
                <w:sz w:val="16"/>
                <w:szCs w:val="16"/>
              </w:rPr>
            </w:pP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Plėtros planas – žemesnio lygio detalesnis dokumentas yra kaip pagrindas išpildant būtiną sąlygą, atliepiantis programoje susisiekimo sektoriaus problemas, detaliau pateikiantis informaciją apie transporto sektorių vystymo kryptis su prioritetinių projektų sąrašais. Pažymėtina, kad tiek Susisiekimo plėtros programa, tiek Plėtros planas yra orientuoti į tuos pačius susisiekimo sektoriui iškeltus tikslus ir siekiamus rezultatus.</w:t>
            </w:r>
          </w:p>
          <w:p w:rsidR="00217711" w:rsidRPr="004E2CF9" w:rsidRDefault="00217711" w:rsidP="00217711">
            <w:pPr>
              <w:rPr>
                <w:rFonts w:cstheme="minorHAnsi"/>
                <w:noProof/>
                <w:color w:val="000000" w:themeColor="text1"/>
                <w:sz w:val="16"/>
                <w:szCs w:val="16"/>
              </w:rPr>
            </w:pPr>
          </w:p>
          <w:p w:rsidR="00217711" w:rsidRPr="004E2CF9" w:rsidRDefault="00217711" w:rsidP="00217711">
            <w:pPr>
              <w:rPr>
                <w:rFonts w:cstheme="minorHAnsi"/>
                <w:sz w:val="16"/>
                <w:szCs w:val="16"/>
              </w:rPr>
            </w:pPr>
            <w:r w:rsidRPr="004E2CF9">
              <w:rPr>
                <w:rFonts w:cstheme="minorHAnsi"/>
                <w:noProof/>
                <w:color w:val="000000" w:themeColor="text1"/>
                <w:sz w:val="16"/>
                <w:szCs w:val="16"/>
              </w:rPr>
              <w:t>Numatomas geležinkelių atvėrimo poveikis aprašytas Plėtros plano 4 priede (135 psl.), pridėtas žemėlapis su projektais, kurie turėtų užtikrinti LT pagrindinio geležinkelio tinklo atitikimą TEN-T reglamento reikalavimams iki 2030 m.</w:t>
            </w:r>
          </w:p>
          <w:p w:rsidR="00217711" w:rsidRPr="004E2CF9" w:rsidRDefault="00217711" w:rsidP="00217711">
            <w:pPr>
              <w:rPr>
                <w:rFonts w:cstheme="minorHAnsi"/>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numPr>
                <w:ilvl w:val="0"/>
                <w:numId w:val="13"/>
              </w:numPr>
              <w:tabs>
                <w:tab w:val="left" w:pos="289"/>
              </w:tabs>
              <w:ind w:left="0" w:firstLine="0"/>
              <w:contextualSpacing/>
              <w:jc w:val="both"/>
              <w:rPr>
                <w:rFonts w:cstheme="minorHAnsi"/>
                <w:noProof/>
                <w:sz w:val="16"/>
                <w:szCs w:val="16"/>
              </w:rPr>
            </w:pPr>
            <w:r w:rsidRPr="004E2CF9">
              <w:rPr>
                <w:rFonts w:cstheme="minorHAnsi"/>
                <w:sz w:val="16"/>
                <w:szCs w:val="16"/>
              </w:rPr>
              <w:t>laikomasi nacionalinio energetikos ir klimato srities veiksmų plano elementų, susijusių su transportu;</w:t>
            </w: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EA6AFD" w:rsidP="00217711">
            <w:pPr>
              <w:rPr>
                <w:rFonts w:cstheme="minorHAnsi"/>
                <w:sz w:val="16"/>
                <w:szCs w:val="16"/>
              </w:rPr>
            </w:pPr>
            <w:hyperlink r:id="rId70" w:history="1">
              <w:r w:rsidR="00217711" w:rsidRPr="004E2CF9">
                <w:rPr>
                  <w:rStyle w:val="Hyperlink"/>
                  <w:rFonts w:cstheme="minorHAnsi"/>
                  <w:sz w:val="16"/>
                  <w:szCs w:val="16"/>
                </w:rPr>
                <w:t xml:space="preserve">Plėtros planas </w:t>
              </w:r>
            </w:hyperlink>
            <w:r w:rsidR="00217711" w:rsidRPr="004E2CF9">
              <w:rPr>
                <w:rFonts w:cstheme="minorHAnsi"/>
                <w:color w:val="000000"/>
                <w:sz w:val="16"/>
                <w:szCs w:val="16"/>
              </w:rPr>
              <w:t xml:space="preserve"> </w:t>
            </w:r>
          </w:p>
          <w:p w:rsidR="00217711" w:rsidRPr="004E2CF9" w:rsidRDefault="00EA6AFD" w:rsidP="00217711">
            <w:pPr>
              <w:rPr>
                <w:rStyle w:val="Hyperlink"/>
                <w:rFonts w:cstheme="minorHAnsi"/>
                <w:noProof/>
                <w:sz w:val="16"/>
                <w:szCs w:val="16"/>
              </w:rPr>
            </w:pPr>
            <w:hyperlink r:id="rId71" w:history="1">
              <w:r w:rsidR="00217711" w:rsidRPr="004E2CF9">
                <w:rPr>
                  <w:rStyle w:val="Hyperlink"/>
                  <w:rFonts w:cstheme="minorHAnsi"/>
                  <w:noProof/>
                  <w:sz w:val="16"/>
                  <w:szCs w:val="16"/>
                </w:rPr>
                <w:t>Nacionalinis energetikos ir klimato srities veiksmų (NEKS) 2021–2030 m. planas</w:t>
              </w:r>
            </w:hyperlink>
          </w:p>
          <w:p w:rsidR="00217711" w:rsidRPr="004E2CF9" w:rsidRDefault="00217711" w:rsidP="00217711">
            <w:pPr>
              <w:rPr>
                <w:rFonts w:cstheme="minorHAnsi"/>
                <w:b/>
                <w:sz w:val="16"/>
                <w:szCs w:val="16"/>
              </w:rPr>
            </w:pPr>
          </w:p>
        </w:tc>
        <w:tc>
          <w:tcPr>
            <w:tcW w:w="5103" w:type="dxa"/>
          </w:tcPr>
          <w:p w:rsidR="00217711" w:rsidRPr="004E2CF9" w:rsidRDefault="00217711" w:rsidP="00217711">
            <w:pPr>
              <w:rPr>
                <w:rFonts w:cstheme="minorHAnsi"/>
                <w:noProof/>
                <w:color w:val="000000" w:themeColor="text1"/>
                <w:sz w:val="16"/>
                <w:szCs w:val="16"/>
              </w:rPr>
            </w:pPr>
            <w:r w:rsidRPr="004E2CF9">
              <w:rPr>
                <w:rFonts w:cstheme="minorHAnsi"/>
                <w:noProof/>
                <w:color w:val="000000" w:themeColor="text1"/>
                <w:sz w:val="16"/>
                <w:szCs w:val="16"/>
              </w:rPr>
              <w:t xml:space="preserve">NEKS plano elementai yra perkelti į Plėtros planą  (4.1 poskyris, 35 psl. ir 1 priedas, 48 psl.) bei vadovaujantis Strateginio valdymo įstatymu numatyti kituose strateginiuose dokumentuose (Nacionalinėse Plėtros programose). </w:t>
            </w:r>
          </w:p>
          <w:p w:rsidR="00217711" w:rsidRPr="004E2CF9" w:rsidRDefault="00217711" w:rsidP="00217711">
            <w:pPr>
              <w:rPr>
                <w:rFonts w:cstheme="minorHAnsi"/>
                <w:noProof/>
                <w:color w:val="000000" w:themeColor="text1"/>
                <w:sz w:val="16"/>
                <w:szCs w:val="16"/>
              </w:rPr>
            </w:pPr>
          </w:p>
          <w:p w:rsidR="00217711" w:rsidRPr="004E2CF9" w:rsidRDefault="00EA6AFD" w:rsidP="00217711">
            <w:pPr>
              <w:rPr>
                <w:rFonts w:cstheme="minorHAnsi"/>
                <w:sz w:val="16"/>
                <w:szCs w:val="16"/>
              </w:rPr>
            </w:pPr>
            <w:hyperlink r:id="rId72" w:history="1">
              <w:r w:rsidR="00217711" w:rsidRPr="004E2CF9">
                <w:rPr>
                  <w:rStyle w:val="Hyperlink"/>
                  <w:rFonts w:cstheme="minorHAnsi"/>
                  <w:noProof/>
                  <w:sz w:val="16"/>
                  <w:szCs w:val="16"/>
                  <w:lang w:val="en-US"/>
                </w:rPr>
                <w:t>NEKS</w:t>
              </w:r>
            </w:hyperlink>
            <w:r w:rsidR="00217711" w:rsidRPr="004E2CF9">
              <w:rPr>
                <w:rFonts w:cstheme="minorHAnsi"/>
                <w:noProof/>
                <w:sz w:val="16"/>
                <w:szCs w:val="16"/>
                <w:lang w:val="en-US"/>
              </w:rPr>
              <w:t xml:space="preserve"> </w:t>
            </w:r>
            <w:r w:rsidR="00217711" w:rsidRPr="004E2CF9">
              <w:rPr>
                <w:rFonts w:cstheme="minorHAnsi"/>
                <w:noProof/>
                <w:color w:val="000000" w:themeColor="text1"/>
                <w:sz w:val="16"/>
                <w:szCs w:val="16"/>
              </w:rPr>
              <w:t xml:space="preserve">numato tikslus, uždavinius bei priemones, kurie sprendžia susisiekimo sektoriaus ekologiškumo iššūkius, skatinant aplinkai draugišką, netaršų, alternatyviais degalais varomą transportą, alternatyvių degalų gamybą ir naudojimą. </w:t>
            </w:r>
          </w:p>
          <w:p w:rsidR="00217711" w:rsidRPr="004E2CF9" w:rsidRDefault="00217711" w:rsidP="00217711">
            <w:pPr>
              <w:rPr>
                <w:rFonts w:cstheme="minorHAnsi"/>
                <w:sz w:val="16"/>
                <w:szCs w:val="16"/>
              </w:rPr>
            </w:pPr>
          </w:p>
          <w:p w:rsidR="00217711" w:rsidRPr="004E2CF9" w:rsidRDefault="00EA6AFD" w:rsidP="00217711">
            <w:pPr>
              <w:rPr>
                <w:rFonts w:cstheme="minorHAnsi"/>
                <w:sz w:val="16"/>
                <w:szCs w:val="16"/>
              </w:rPr>
            </w:pPr>
            <w:hyperlink r:id="rId73" w:history="1">
              <w:r w:rsidR="00217711" w:rsidRPr="004E2CF9">
                <w:rPr>
                  <w:rStyle w:val="Hyperlink"/>
                  <w:rFonts w:cstheme="minorHAnsi"/>
                  <w:noProof/>
                  <w:sz w:val="16"/>
                  <w:szCs w:val="16"/>
                  <w:lang w:val="en-US"/>
                </w:rPr>
                <w:t>NEKS</w:t>
              </w:r>
            </w:hyperlink>
            <w:r w:rsidR="00217711" w:rsidRPr="004E2CF9">
              <w:rPr>
                <w:rFonts w:cstheme="minorHAnsi"/>
                <w:noProof/>
                <w:sz w:val="16"/>
                <w:szCs w:val="16"/>
                <w:lang w:val="en-US"/>
              </w:rPr>
              <w:t xml:space="preserve"> integruoti energetikos ir klimato kaitos valdymo politikos elementai per 5 tarpusavyje susijusias politikos dimensijas: </w:t>
            </w:r>
            <w:r w:rsidR="00217711" w:rsidRPr="004E2CF9">
              <w:rPr>
                <w:rFonts w:cstheme="minorHAnsi"/>
                <w:noProof/>
                <w:sz w:val="16"/>
                <w:szCs w:val="16"/>
                <w:u w:val="single"/>
                <w:lang w:val="en-US"/>
              </w:rPr>
              <w:t>priklausomybės nuo iškastinio kuro mažinimo</w:t>
            </w:r>
            <w:r w:rsidR="00217711" w:rsidRPr="004E2CF9">
              <w:rPr>
                <w:rFonts w:cstheme="minorHAnsi"/>
                <w:noProof/>
                <w:sz w:val="16"/>
                <w:szCs w:val="16"/>
                <w:lang w:val="en-US"/>
              </w:rPr>
              <w:t>, energijos vartojimo efektyvumo, energetinio saugumo, energijos vidaus rinkos bei mokslinių tyrimų, inovacijos ir konkurencingumo aspektus.</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spacing w:before="60" w:after="60"/>
              <w:rPr>
                <w:rFonts w:cstheme="minorHAnsi"/>
                <w:sz w:val="16"/>
                <w:szCs w:val="16"/>
              </w:rPr>
            </w:pPr>
            <w:r w:rsidRPr="004E2CF9">
              <w:rPr>
                <w:rFonts w:cstheme="minorHAnsi"/>
                <w:noProof/>
                <w:sz w:val="16"/>
                <w:szCs w:val="16"/>
                <w:lang w:val="en-US"/>
              </w:rPr>
              <w:t>3.</w:t>
            </w:r>
            <w:r w:rsidRPr="004E2CF9">
              <w:rPr>
                <w:rFonts w:cstheme="minorHAnsi"/>
                <w:noProof/>
                <w:sz w:val="16"/>
                <w:szCs w:val="16"/>
              </w:rPr>
              <w:t xml:space="preserve"> Įtrauktos investicijos į pagrindinius TEN-T tinklo </w:t>
            </w:r>
            <w:proofErr w:type="gramStart"/>
            <w:r w:rsidRPr="004E2CF9">
              <w:rPr>
                <w:rFonts w:cstheme="minorHAnsi"/>
                <w:noProof/>
                <w:sz w:val="16"/>
                <w:szCs w:val="16"/>
              </w:rPr>
              <w:t xml:space="preserve">koridorius, </w:t>
            </w:r>
            <w:r w:rsidRPr="004E2CF9">
              <w:rPr>
                <w:rFonts w:cstheme="minorHAnsi"/>
                <w:sz w:val="16"/>
                <w:szCs w:val="16"/>
              </w:rPr>
              <w:t xml:space="preserve"> kaip</w:t>
            </w:r>
            <w:proofErr w:type="gramEnd"/>
            <w:r w:rsidRPr="004E2CF9">
              <w:rPr>
                <w:rFonts w:cstheme="minorHAnsi"/>
                <w:sz w:val="16"/>
                <w:szCs w:val="16"/>
              </w:rPr>
              <w:t xml:space="preserve"> apibrėžta EITP reglamente, pagal tinkamus TEN-T pagrindinio tinklo koridorių darbo planus;</w:t>
            </w: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EA6AFD" w:rsidP="00217711">
            <w:pPr>
              <w:rPr>
                <w:rFonts w:cstheme="minorHAnsi"/>
                <w:sz w:val="16"/>
                <w:szCs w:val="16"/>
              </w:rPr>
            </w:pPr>
            <w:hyperlink r:id="rId74" w:history="1">
              <w:r w:rsidR="00217711" w:rsidRPr="004E2CF9">
                <w:rPr>
                  <w:rStyle w:val="Hyperlink"/>
                  <w:rFonts w:cstheme="minorHAnsi"/>
                  <w:sz w:val="16"/>
                  <w:szCs w:val="16"/>
                </w:rPr>
                <w:t xml:space="preserve">Plėtros planas </w:t>
              </w:r>
            </w:hyperlink>
            <w:r w:rsidR="00217711" w:rsidRPr="004E2CF9">
              <w:rPr>
                <w:rFonts w:cstheme="minorHAnsi"/>
                <w:color w:val="000000"/>
                <w:sz w:val="16"/>
                <w:szCs w:val="16"/>
              </w:rPr>
              <w:t xml:space="preserve"> </w:t>
            </w: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sz w:val="16"/>
                <w:szCs w:val="16"/>
              </w:rPr>
            </w:pPr>
            <w:r w:rsidRPr="004E2CF9">
              <w:rPr>
                <w:rFonts w:cstheme="minorHAnsi"/>
                <w:sz w:val="16"/>
                <w:szCs w:val="16"/>
              </w:rPr>
              <w:t xml:space="preserve">Investicijos į pagrindinius TEN-T tinklo koridorius numatytos ir nurodytos Plėtros plano 1 priede (48 psl.), Plėtros plano prioritetinės kryptys, tikslai, uždaviniai, priemonės aptarti 4.1 poskyryje (35 psl.), geležinkelių TEN-T tinklo plėtra ir investicijų pagrindimas nurodyti 4 priede ( 135 psl.). </w:t>
            </w:r>
          </w:p>
          <w:p w:rsidR="00217711" w:rsidRPr="004E2CF9" w:rsidRDefault="00217711" w:rsidP="00217711">
            <w:pPr>
              <w:rPr>
                <w:rFonts w:cstheme="minorHAnsi"/>
                <w:sz w:val="16"/>
                <w:szCs w:val="16"/>
              </w:rPr>
            </w:pPr>
          </w:p>
          <w:p w:rsidR="00217711" w:rsidRPr="004E2CF9" w:rsidRDefault="00217711" w:rsidP="00217711">
            <w:pPr>
              <w:rPr>
                <w:rFonts w:cstheme="minorHAnsi"/>
                <w:color w:val="0070C0"/>
                <w:sz w:val="16"/>
                <w:szCs w:val="16"/>
              </w:rPr>
            </w:pPr>
            <w:r w:rsidRPr="004E2CF9">
              <w:rPr>
                <w:rFonts w:cstheme="minorHAnsi"/>
                <w:sz w:val="16"/>
                <w:szCs w:val="16"/>
              </w:rPr>
              <w:t>Plėtros plane nustatytas prioritetas „2. Šalies ekonomikai ir konkurencingumui skirta susisiekimo sistema“, kurio vienas iš tikslų – „2.1. Konkurencinga ir ekonomiškai efektyvi susisiekimo sistema“ ir jam pasiekti numatytas uždavinys „2.1.1. TEN-T infrastruktūros pajėgumų ir pralaidumo plėtros ir priežiūros užtikrinimas“ bei numatytos atitinkamos priemonės ir projektai.</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contextualSpacing/>
              <w:jc w:val="both"/>
              <w:rPr>
                <w:rFonts w:cstheme="minorHAnsi"/>
                <w:noProof/>
                <w:sz w:val="16"/>
                <w:szCs w:val="16"/>
              </w:rPr>
            </w:pPr>
            <w:r w:rsidRPr="004E2CF9">
              <w:rPr>
                <w:rFonts w:cstheme="minorHAnsi"/>
                <w:noProof/>
                <w:sz w:val="16"/>
                <w:szCs w:val="16"/>
                <w:lang w:val="en-US"/>
              </w:rPr>
              <w:t xml:space="preserve">4. </w:t>
            </w:r>
            <w:r w:rsidRPr="004E2CF9">
              <w:rPr>
                <w:rFonts w:cstheme="minorHAnsi"/>
                <w:noProof/>
                <w:sz w:val="16"/>
                <w:szCs w:val="16"/>
              </w:rPr>
              <w:t>investicijų ne pagrindiniam TEN-T tinklo koridorius, įskaitant tarpvalstybines atkarpas, atveju užtikrinimas papildomumas pakankamai sujungiant miestų tinklus, regionus ir vietos bendruomenes su TEN-T pagrindiniu tinklu ir jo mazgais;</w:t>
            </w: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EA6AFD" w:rsidP="00217711">
            <w:pPr>
              <w:rPr>
                <w:rFonts w:cstheme="minorHAnsi"/>
                <w:sz w:val="16"/>
                <w:szCs w:val="16"/>
              </w:rPr>
            </w:pPr>
            <w:hyperlink r:id="rId75" w:history="1">
              <w:r w:rsidR="00217711" w:rsidRPr="004E2CF9">
                <w:rPr>
                  <w:rStyle w:val="Hyperlink"/>
                  <w:rFonts w:cstheme="minorHAnsi"/>
                  <w:sz w:val="16"/>
                  <w:szCs w:val="16"/>
                </w:rPr>
                <w:t xml:space="preserve">Plėtros planas </w:t>
              </w:r>
            </w:hyperlink>
            <w:r w:rsidR="00217711" w:rsidRPr="004E2CF9">
              <w:rPr>
                <w:rFonts w:cstheme="minorHAnsi"/>
                <w:color w:val="000000"/>
                <w:sz w:val="16"/>
                <w:szCs w:val="16"/>
              </w:rPr>
              <w:t xml:space="preserve"> </w:t>
            </w: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sz w:val="16"/>
                <w:szCs w:val="16"/>
              </w:rPr>
            </w:pPr>
            <w:r w:rsidRPr="004E2CF9">
              <w:rPr>
                <w:rFonts w:cstheme="minorHAnsi"/>
                <w:sz w:val="16"/>
                <w:szCs w:val="16"/>
              </w:rPr>
              <w:t xml:space="preserve">Plėtros plane  numatytas kitos (ne TEN-T) transporto infrastruktūros pralaidumo ir pajėgumo didinimas (4.1 poskyris, 35 psl.). Planuojama visuotinio TEN-T tinklo ir jungčių su TEN-T tinklu plėtra ir investicijų pagrindimas pateiktas 2 priede (93 psl.). </w:t>
            </w:r>
          </w:p>
          <w:p w:rsidR="00217711" w:rsidRPr="004E2CF9" w:rsidRDefault="00217711" w:rsidP="00217711">
            <w:pPr>
              <w:rPr>
                <w:rFonts w:cstheme="minorHAnsi"/>
                <w:color w:val="0070C0"/>
                <w:sz w:val="16"/>
                <w:szCs w:val="16"/>
              </w:rPr>
            </w:pPr>
          </w:p>
          <w:p w:rsidR="00217711" w:rsidRPr="004E2CF9" w:rsidRDefault="00217711" w:rsidP="00217711">
            <w:pPr>
              <w:rPr>
                <w:rFonts w:cstheme="minorHAnsi"/>
                <w:sz w:val="16"/>
                <w:szCs w:val="16"/>
              </w:rPr>
            </w:pPr>
            <w:r w:rsidRPr="004E2CF9">
              <w:rPr>
                <w:rFonts w:cstheme="minorHAnsi"/>
                <w:noProof/>
                <w:sz w:val="16"/>
                <w:szCs w:val="16"/>
                <w:lang w:val="en-US"/>
              </w:rPr>
              <w:t>Plėtros plane nustatytas prioritetas  „2. Šalies ekonomikai ir konkurencingumui skirta susisiekimo sistema“, kurio vienas iš tikslų – „2.1. Konkurencinga ir ekonomiškai efektyvi susisiekimo sistema“ ir jam pasiekti numatytas uždavinys „2.1.2. Kitos (ne TEN-T) transporto infrastruktūros pralaidumo ir pajėgumo didinimas“ bei numatytos atitinkamos priemonės ir projektai.</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contextualSpacing/>
              <w:rPr>
                <w:rFonts w:cstheme="minorHAnsi"/>
                <w:noProof/>
                <w:sz w:val="16"/>
                <w:szCs w:val="16"/>
              </w:rPr>
            </w:pPr>
            <w:r w:rsidRPr="004E2CF9">
              <w:rPr>
                <w:rFonts w:cstheme="minorHAnsi"/>
                <w:noProof/>
                <w:sz w:val="16"/>
                <w:szCs w:val="16"/>
              </w:rPr>
              <w:t>5.</w:t>
            </w:r>
            <w:r w:rsidRPr="004E2CF9">
              <w:rPr>
                <w:rFonts w:cstheme="minorHAnsi"/>
                <w:noProof/>
                <w:sz w:val="16"/>
                <w:szCs w:val="16"/>
              </w:rPr>
              <w:tab/>
              <w:t xml:space="preserve">Užtikrinama geležinkelių tinklo sąveiką ir, kai aktualu, pranešama apie ERTMS diegimą pagal Komisijos įgyvendinimo reglamentą (ES) </w:t>
            </w:r>
            <w:r w:rsidRPr="004E2CF9">
              <w:rPr>
                <w:rFonts w:cstheme="minorHAnsi"/>
                <w:noProof/>
                <w:sz w:val="16"/>
                <w:szCs w:val="16"/>
                <w:lang w:val="en-US"/>
              </w:rPr>
              <w:t>2017/6;</w:t>
            </w: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EA6AFD" w:rsidP="00217711">
            <w:pPr>
              <w:rPr>
                <w:rFonts w:cstheme="minorHAnsi"/>
                <w:sz w:val="16"/>
                <w:szCs w:val="16"/>
              </w:rPr>
            </w:pPr>
            <w:hyperlink r:id="rId76" w:history="1">
              <w:r w:rsidR="00217711" w:rsidRPr="004E2CF9">
                <w:rPr>
                  <w:rStyle w:val="Hyperlink"/>
                  <w:rFonts w:cstheme="minorHAnsi"/>
                  <w:sz w:val="16"/>
                  <w:szCs w:val="16"/>
                </w:rPr>
                <w:t xml:space="preserve">Plėtros planas </w:t>
              </w:r>
            </w:hyperlink>
            <w:r w:rsidR="00217711" w:rsidRPr="004E2CF9">
              <w:rPr>
                <w:rFonts w:cstheme="minorHAnsi"/>
                <w:color w:val="000000"/>
                <w:sz w:val="16"/>
                <w:szCs w:val="16"/>
              </w:rPr>
              <w:t xml:space="preserve"> </w:t>
            </w:r>
          </w:p>
          <w:p w:rsidR="00217711" w:rsidRPr="004E2CF9" w:rsidRDefault="00217711" w:rsidP="00217711">
            <w:pPr>
              <w:rPr>
                <w:rFonts w:cstheme="minorHAnsi"/>
                <w:sz w:val="16"/>
                <w:szCs w:val="16"/>
              </w:rPr>
            </w:pPr>
          </w:p>
        </w:tc>
        <w:tc>
          <w:tcPr>
            <w:tcW w:w="5103" w:type="dxa"/>
          </w:tcPr>
          <w:p w:rsidR="00217711" w:rsidRPr="004E2CF9" w:rsidRDefault="00217711" w:rsidP="00217711">
            <w:pPr>
              <w:jc w:val="both"/>
              <w:rPr>
                <w:rFonts w:cstheme="minorHAnsi"/>
                <w:noProof/>
                <w:sz w:val="16"/>
                <w:szCs w:val="16"/>
                <w:lang w:val="en-US"/>
              </w:rPr>
            </w:pPr>
            <w:r w:rsidRPr="004E2CF9">
              <w:rPr>
                <w:rFonts w:cstheme="minorHAnsi"/>
                <w:noProof/>
                <w:sz w:val="16"/>
                <w:szCs w:val="16"/>
                <w:lang w:val="en-US"/>
              </w:rPr>
              <w:t xml:space="preserve">Siekiant užtikrinti geležinkelių tinklo sąveiką, Plėtros plane aprašytas ERTMS diegimas pagal Komisijos įgyvendinimo reglamentą (ES) 2017/6 (4 priedas, 135 psl.), planuojamos investicijos nuorodomos 1 priede (48 psl.). </w:t>
            </w:r>
          </w:p>
          <w:p w:rsidR="00217711" w:rsidRPr="004E2CF9" w:rsidRDefault="00217711" w:rsidP="00217711">
            <w:pPr>
              <w:jc w:val="both"/>
              <w:rPr>
                <w:rFonts w:cstheme="minorHAnsi"/>
                <w:noProof/>
                <w:sz w:val="16"/>
                <w:szCs w:val="16"/>
                <w:lang w:val="en-US"/>
              </w:rPr>
            </w:pPr>
          </w:p>
          <w:p w:rsidR="00217711" w:rsidRPr="004E2CF9" w:rsidRDefault="00217711" w:rsidP="00217711">
            <w:pPr>
              <w:rPr>
                <w:rFonts w:cstheme="minorHAnsi"/>
                <w:sz w:val="16"/>
                <w:szCs w:val="16"/>
              </w:rPr>
            </w:pPr>
            <w:r w:rsidRPr="004E2CF9">
              <w:rPr>
                <w:rFonts w:cstheme="minorHAnsi"/>
                <w:noProof/>
                <w:sz w:val="16"/>
                <w:szCs w:val="16"/>
                <w:lang w:val="en-US"/>
              </w:rPr>
              <w:t>Plėtros plane nustatytas prioritetas „1. Aplinkai ir visuomenei draugiškas susisiekimas“, kurio vienas iš tikslų – „1.3. Eismo sauga ir saugumas“ ir jam pasiekti numatytas uždavinys „1.3.1. Eismo saugą didinančių priemonių skatinimas“ bei šiam uždaviniui įgyvendinti numatyta viena iš priemonių „1.3.1.2. Geležinkelių transporto saugą užtikrinančios infrastruktūros priemonės“.</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contextualSpacing/>
              <w:rPr>
                <w:rFonts w:cstheme="minorHAnsi"/>
                <w:noProof/>
                <w:sz w:val="16"/>
                <w:szCs w:val="16"/>
              </w:rPr>
            </w:pPr>
            <w:r w:rsidRPr="004E2CF9">
              <w:rPr>
                <w:rFonts w:cstheme="minorHAnsi"/>
                <w:noProof/>
                <w:sz w:val="16"/>
                <w:szCs w:val="16"/>
              </w:rPr>
              <w:t>6.</w:t>
            </w:r>
            <w:r w:rsidRPr="004E2CF9">
              <w:rPr>
                <w:rFonts w:cstheme="minorHAnsi"/>
                <w:noProof/>
                <w:sz w:val="16"/>
                <w:szCs w:val="16"/>
              </w:rPr>
              <w:tab/>
            </w:r>
            <w:r w:rsidRPr="004E2CF9">
              <w:rPr>
                <w:rFonts w:cstheme="minorHAnsi"/>
                <w:sz w:val="16"/>
                <w:szCs w:val="16"/>
              </w:rPr>
              <w:t xml:space="preserve"> skatinamas transporto </w:t>
            </w:r>
            <w:proofErr w:type="spellStart"/>
            <w:r w:rsidRPr="004E2CF9">
              <w:rPr>
                <w:rFonts w:cstheme="minorHAnsi"/>
                <w:sz w:val="16"/>
                <w:szCs w:val="16"/>
              </w:rPr>
              <w:t>daugiarūšiškumas</w:t>
            </w:r>
            <w:proofErr w:type="spellEnd"/>
            <w:r w:rsidRPr="004E2CF9">
              <w:rPr>
                <w:rFonts w:cstheme="minorHAnsi"/>
                <w:sz w:val="16"/>
                <w:szCs w:val="16"/>
              </w:rPr>
              <w:t xml:space="preserve"> nustatant daugiarūšio ar perkrovimo frachto ir keleivių terminalų poreikius;</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EA6AFD" w:rsidP="00217711">
            <w:pPr>
              <w:rPr>
                <w:rFonts w:cstheme="minorHAnsi"/>
                <w:sz w:val="16"/>
                <w:szCs w:val="16"/>
              </w:rPr>
            </w:pPr>
            <w:hyperlink r:id="rId77" w:history="1">
              <w:r w:rsidR="00217711" w:rsidRPr="004E2CF9">
                <w:rPr>
                  <w:rStyle w:val="Hyperlink"/>
                  <w:rFonts w:cstheme="minorHAnsi"/>
                  <w:sz w:val="16"/>
                  <w:szCs w:val="16"/>
                </w:rPr>
                <w:t xml:space="preserve">Plėtros planas </w:t>
              </w:r>
            </w:hyperlink>
            <w:r w:rsidR="00217711" w:rsidRPr="004E2CF9">
              <w:rPr>
                <w:rFonts w:cstheme="minorHAnsi"/>
                <w:color w:val="000000"/>
                <w:sz w:val="16"/>
                <w:szCs w:val="16"/>
              </w:rPr>
              <w:t xml:space="preserve"> </w:t>
            </w:r>
          </w:p>
          <w:p w:rsidR="00217711" w:rsidRPr="004E2CF9" w:rsidRDefault="00217711" w:rsidP="00217711">
            <w:pPr>
              <w:rPr>
                <w:rFonts w:cstheme="minorHAnsi"/>
                <w:sz w:val="16"/>
                <w:szCs w:val="16"/>
              </w:rPr>
            </w:pPr>
          </w:p>
        </w:tc>
        <w:tc>
          <w:tcPr>
            <w:tcW w:w="5103" w:type="dxa"/>
          </w:tcPr>
          <w:p w:rsidR="00217711" w:rsidRPr="004E2CF9" w:rsidRDefault="00217711" w:rsidP="00217711">
            <w:pPr>
              <w:jc w:val="both"/>
              <w:rPr>
                <w:rFonts w:cstheme="minorHAnsi"/>
                <w:noProof/>
                <w:sz w:val="16"/>
                <w:szCs w:val="16"/>
                <w:lang w:val="en-US"/>
              </w:rPr>
            </w:pPr>
            <w:r w:rsidRPr="004E2CF9">
              <w:rPr>
                <w:rFonts w:cstheme="minorHAnsi"/>
                <w:noProof/>
                <w:sz w:val="16"/>
                <w:szCs w:val="16"/>
                <w:lang w:val="en-US"/>
              </w:rPr>
              <w:t>Siekiant skatinti transporto daugiarūšiškumą, Plėtros plane aprašytas darnus, integruotas ir įtraukus susisiekimas bei intermodalumo ir funkcinio suderinamumo skatinimas keleivių ir krovinių vežimuose, taip pat numatytos atitinkamos priemonės ir projektai (4.1 poskyris, 35 psl., 1 priedas, 48 psl.).</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439"/>
              </w:tabs>
              <w:rPr>
                <w:rFonts w:cstheme="minorHAnsi"/>
                <w:noProof/>
                <w:sz w:val="16"/>
                <w:szCs w:val="16"/>
              </w:rPr>
            </w:pPr>
            <w:r w:rsidRPr="004E2CF9">
              <w:rPr>
                <w:rFonts w:cstheme="minorHAnsi"/>
                <w:noProof/>
                <w:sz w:val="16"/>
                <w:szCs w:val="16"/>
              </w:rPr>
              <w:t xml:space="preserve">7. </w:t>
            </w:r>
            <w:r w:rsidRPr="004E2CF9">
              <w:rPr>
                <w:rFonts w:cstheme="minorHAnsi"/>
                <w:sz w:val="16"/>
                <w:szCs w:val="16"/>
              </w:rPr>
              <w:t xml:space="preserve"> pateikiamos su infrastruktūros planavimu susijusios priemonės, kuriomis siekiama skatinti naudoti alternatyviuosius degalus, vadovaujantis atitinkamomis nacionalinės politikos sistemomis;</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p w:rsidR="00217711" w:rsidRPr="004E2CF9" w:rsidRDefault="00217711" w:rsidP="00217711">
            <w:pPr>
              <w:rPr>
                <w:rFonts w:cstheme="minorHAnsi"/>
                <w:sz w:val="16"/>
                <w:szCs w:val="16"/>
              </w:rPr>
            </w:pPr>
          </w:p>
        </w:tc>
        <w:tc>
          <w:tcPr>
            <w:tcW w:w="2268" w:type="dxa"/>
          </w:tcPr>
          <w:p w:rsidR="00217711" w:rsidRPr="004E2CF9" w:rsidRDefault="00EA6AFD" w:rsidP="00217711">
            <w:pPr>
              <w:rPr>
                <w:rFonts w:cstheme="minorHAnsi"/>
                <w:sz w:val="16"/>
                <w:szCs w:val="16"/>
              </w:rPr>
            </w:pPr>
            <w:hyperlink r:id="rId78" w:history="1">
              <w:r w:rsidR="00217711" w:rsidRPr="004E2CF9">
                <w:rPr>
                  <w:rStyle w:val="Hyperlink"/>
                  <w:rFonts w:cstheme="minorHAnsi"/>
                  <w:sz w:val="16"/>
                  <w:szCs w:val="16"/>
                </w:rPr>
                <w:t xml:space="preserve">Plėtros planas </w:t>
              </w:r>
            </w:hyperlink>
            <w:r w:rsidR="00217711" w:rsidRPr="004E2CF9">
              <w:rPr>
                <w:rFonts w:cstheme="minorHAnsi"/>
                <w:color w:val="000000"/>
                <w:sz w:val="16"/>
                <w:szCs w:val="16"/>
              </w:rPr>
              <w:t xml:space="preserve"> </w:t>
            </w:r>
          </w:p>
          <w:p w:rsidR="00217711" w:rsidRPr="004E2CF9" w:rsidRDefault="00EA6AFD" w:rsidP="00217711">
            <w:pPr>
              <w:rPr>
                <w:rFonts w:cstheme="minorHAnsi"/>
                <w:b/>
                <w:sz w:val="16"/>
                <w:szCs w:val="16"/>
              </w:rPr>
            </w:pPr>
            <w:hyperlink r:id="rId79" w:history="1">
              <w:r w:rsidR="00217711" w:rsidRPr="004E2CF9">
                <w:rPr>
                  <w:rStyle w:val="Hyperlink"/>
                  <w:rFonts w:cstheme="minorHAnsi"/>
                  <w:sz w:val="16"/>
                  <w:szCs w:val="16"/>
                </w:rPr>
                <w:t>Alternatyviųjų degalų įstatymas</w:t>
              </w:r>
            </w:hyperlink>
          </w:p>
        </w:tc>
        <w:tc>
          <w:tcPr>
            <w:tcW w:w="5103" w:type="dxa"/>
          </w:tcPr>
          <w:p w:rsidR="00217711" w:rsidRPr="004E2CF9" w:rsidRDefault="00217711" w:rsidP="00217711">
            <w:pPr>
              <w:rPr>
                <w:rFonts w:cstheme="minorHAnsi"/>
                <w:sz w:val="16"/>
                <w:szCs w:val="16"/>
              </w:rPr>
            </w:pPr>
            <w:r w:rsidRPr="004E2CF9">
              <w:rPr>
                <w:rFonts w:cstheme="minorHAnsi"/>
                <w:sz w:val="16"/>
                <w:szCs w:val="16"/>
              </w:rPr>
              <w:t xml:space="preserve">Plėtros plane bei nacionaliniuose planavimo dokumentuose susisiekimo sektoriui keliami tikslai, kurie daugiausiai susiję su netaršių ir alternatyviais degalais varomų transporto priemonių naudojimo, darnaus judumo skatinimu, alternatyvių degalų infrastruktūros kūrimu bei plėtra. </w:t>
            </w:r>
          </w:p>
          <w:p w:rsidR="00217711" w:rsidRPr="004E2CF9" w:rsidRDefault="00217711" w:rsidP="00217711">
            <w:pPr>
              <w:rPr>
                <w:rFonts w:cstheme="minorHAnsi"/>
                <w:noProof/>
                <w:sz w:val="16"/>
                <w:szCs w:val="16"/>
              </w:rPr>
            </w:pPr>
            <w:r w:rsidRPr="004E2CF9">
              <w:rPr>
                <w:rFonts w:cstheme="minorHAnsi"/>
                <w:noProof/>
                <w:sz w:val="16"/>
                <w:szCs w:val="16"/>
              </w:rPr>
              <w:t xml:space="preserve">Plėtros plane nustatytas prioritetas  „1. Aplinkai ir visuomenei draugiškas susisiekimas ir jam pasiekti numatyti uždaviniai bei jiems įgyvendinti numatytos atitinkamos priemonės ir projektai (4.1 poskyris, 35 psl., 1 priedas, 48 psl.). </w:t>
            </w:r>
          </w:p>
          <w:p w:rsidR="00217711" w:rsidRPr="004E2CF9" w:rsidRDefault="00217711" w:rsidP="00217711">
            <w:pPr>
              <w:rPr>
                <w:rFonts w:cstheme="minorHAnsi"/>
                <w:noProof/>
                <w:sz w:val="16"/>
                <w:szCs w:val="16"/>
              </w:rPr>
            </w:pPr>
          </w:p>
          <w:p w:rsidR="00217711" w:rsidRPr="004E2CF9" w:rsidRDefault="00EA6AFD" w:rsidP="00217711">
            <w:pPr>
              <w:rPr>
                <w:rFonts w:cstheme="minorHAnsi"/>
                <w:noProof/>
                <w:sz w:val="16"/>
                <w:szCs w:val="16"/>
              </w:rPr>
            </w:pPr>
            <w:hyperlink r:id="rId80" w:history="1">
              <w:r w:rsidR="00217711" w:rsidRPr="004E2CF9">
                <w:rPr>
                  <w:rStyle w:val="Hyperlink"/>
                  <w:rFonts w:cstheme="minorHAnsi"/>
                  <w:sz w:val="16"/>
                  <w:szCs w:val="16"/>
                </w:rPr>
                <w:t>Alternatyviųjų degalų įstatymo</w:t>
              </w:r>
            </w:hyperlink>
            <w:r w:rsidR="00217711" w:rsidRPr="004E2CF9">
              <w:rPr>
                <w:rFonts w:cstheme="minorHAnsi"/>
                <w:sz w:val="16"/>
                <w:szCs w:val="16"/>
              </w:rPr>
              <w:t xml:space="preserve"> </w:t>
            </w:r>
            <w:r w:rsidR="00217711" w:rsidRPr="004E2CF9">
              <w:rPr>
                <w:rFonts w:cstheme="minorHAnsi"/>
                <w:noProof/>
                <w:sz w:val="16"/>
                <w:szCs w:val="16"/>
                <w:u w:val="single"/>
              </w:rPr>
              <w:t>tikslas</w:t>
            </w:r>
            <w:r w:rsidR="00217711" w:rsidRPr="004E2CF9">
              <w:rPr>
                <w:rFonts w:cstheme="minorHAnsi"/>
                <w:noProof/>
                <w:sz w:val="16"/>
                <w:szCs w:val="16"/>
              </w:rPr>
              <w:t xml:space="preserve"> – mažinti transporto sektoriaus poveikį klimato kaitai ir aplinkos oro taršai, siekiant, kad 2030 metais atsinaujinančių energijos išteklių dalis transporto sektoriuje, palyginti su bendruoju galutiniu energijos suvartojimu transporto sektoriuje, sudarytų ne mažiau kaip 15 procentų.</w:t>
            </w:r>
          </w:p>
          <w:p w:rsidR="00217711" w:rsidRPr="004E2CF9" w:rsidRDefault="00217711" w:rsidP="00217711">
            <w:pPr>
              <w:rPr>
                <w:rFonts w:cstheme="minorHAnsi"/>
                <w:noProof/>
                <w:sz w:val="16"/>
                <w:szCs w:val="16"/>
              </w:rPr>
            </w:pPr>
          </w:p>
          <w:p w:rsidR="00217711" w:rsidRPr="004E2CF9" w:rsidRDefault="00217711" w:rsidP="00217711">
            <w:pPr>
              <w:rPr>
                <w:rFonts w:cstheme="minorHAnsi"/>
                <w:sz w:val="16"/>
                <w:szCs w:val="16"/>
              </w:rPr>
            </w:pPr>
            <w:r w:rsidRPr="004E2CF9">
              <w:rPr>
                <w:rFonts w:cstheme="minorHAnsi"/>
                <w:sz w:val="16"/>
                <w:szCs w:val="16"/>
              </w:rPr>
              <w:t>Atkreipiame dėmesį, kad pagal įtvirtintą naują strateginio planavimo struktūrą (</w:t>
            </w:r>
            <w:hyperlink r:id="rId81" w:history="1">
              <w:r w:rsidRPr="004E2CF9">
                <w:rPr>
                  <w:rStyle w:val="Hyperlink"/>
                  <w:rFonts w:cstheme="minorHAnsi"/>
                  <w:sz w:val="16"/>
                  <w:szCs w:val="16"/>
                </w:rPr>
                <w:t>Lietuvos Respublikos strateginio valdymo įstatymas</w:t>
              </w:r>
            </w:hyperlink>
            <w:r w:rsidRPr="004E2CF9">
              <w:rPr>
                <w:rFonts w:cstheme="minorHAnsi"/>
                <w:sz w:val="16"/>
                <w:szCs w:val="16"/>
              </w:rPr>
              <w:t>) dalis priemonių planuojamos regioninio planavimo būdu, todėl 2021–2030 metų Regionų plėtros programos projekte taip pat pateikiama problemos, susijusios su netolygiu plėtros poveikiu aplinkai ir klimato kaitai, analizė ir nustatyta siekiama transporto sektoriuje išmetamo ŠESD kiekio pokyčio rodiklio reikšmė kiekvienam regionui atskirai.</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contextualSpacing/>
              <w:rPr>
                <w:rFonts w:cstheme="minorHAnsi"/>
                <w:noProof/>
                <w:sz w:val="16"/>
                <w:szCs w:val="16"/>
              </w:rPr>
            </w:pPr>
            <w:r w:rsidRPr="004E2CF9">
              <w:rPr>
                <w:rFonts w:cstheme="minorHAnsi"/>
                <w:noProof/>
                <w:sz w:val="16"/>
                <w:szCs w:val="16"/>
              </w:rPr>
              <w:t xml:space="preserve">8. </w:t>
            </w:r>
            <w:r w:rsidRPr="004E2CF9">
              <w:rPr>
                <w:rFonts w:cstheme="minorHAnsi"/>
                <w:sz w:val="16"/>
                <w:szCs w:val="16"/>
              </w:rPr>
              <w:t>pateikiami kelių eismo saugos rizikos analizės pagal esamas nacionalines kelių eismo saugumo strategijas rezultatai, kartu pateikiant kelių ir jų atkarpų, kuriuose kyla rizika, planą ir nustatant atitinkamų investicijų prioritetus</w:t>
            </w:r>
            <w:r w:rsidRPr="004E2CF9">
              <w:rPr>
                <w:rFonts w:cstheme="minorHAnsi"/>
                <w:noProof/>
                <w:sz w:val="16"/>
                <w:szCs w:val="16"/>
              </w:rPr>
              <w:t>;</w:t>
            </w: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EA6AFD" w:rsidP="00217711">
            <w:pPr>
              <w:rPr>
                <w:rFonts w:cstheme="minorHAnsi"/>
                <w:sz w:val="16"/>
                <w:szCs w:val="16"/>
              </w:rPr>
            </w:pPr>
            <w:hyperlink r:id="rId82" w:history="1">
              <w:r w:rsidR="00217711" w:rsidRPr="004E2CF9">
                <w:rPr>
                  <w:rStyle w:val="Hyperlink"/>
                  <w:rFonts w:cstheme="minorHAnsi"/>
                  <w:sz w:val="16"/>
                  <w:szCs w:val="16"/>
                </w:rPr>
                <w:t xml:space="preserve">Plėtros planas </w:t>
              </w:r>
            </w:hyperlink>
            <w:r w:rsidR="00217711" w:rsidRPr="004E2CF9">
              <w:rPr>
                <w:rFonts w:cstheme="minorHAnsi"/>
                <w:color w:val="000000"/>
                <w:sz w:val="16"/>
                <w:szCs w:val="16"/>
              </w:rPr>
              <w:t xml:space="preserve"> </w:t>
            </w:r>
          </w:p>
          <w:p w:rsidR="00217711" w:rsidRPr="004E2CF9" w:rsidRDefault="00217711" w:rsidP="00217711">
            <w:pPr>
              <w:rPr>
                <w:rFonts w:cstheme="minorHAnsi"/>
                <w:sz w:val="16"/>
                <w:szCs w:val="16"/>
              </w:rPr>
            </w:pPr>
          </w:p>
          <w:p w:rsidR="00217711" w:rsidRPr="004E2CF9" w:rsidRDefault="00EA6AFD" w:rsidP="00217711">
            <w:pPr>
              <w:rPr>
                <w:rFonts w:cstheme="minorHAnsi"/>
                <w:sz w:val="16"/>
                <w:szCs w:val="16"/>
              </w:rPr>
            </w:pPr>
            <w:hyperlink r:id="rId83" w:history="1">
              <w:r w:rsidR="00217711" w:rsidRPr="004E2CF9">
                <w:rPr>
                  <w:rStyle w:val="Hyperlink"/>
                  <w:rFonts w:cstheme="minorHAnsi"/>
                  <w:sz w:val="16"/>
                  <w:szCs w:val="16"/>
                </w:rPr>
                <w:t xml:space="preserve"> Susisiekimo plėtros programa </w:t>
              </w:r>
            </w:hyperlink>
          </w:p>
          <w:p w:rsidR="00217711" w:rsidRPr="004E2CF9" w:rsidRDefault="00217711" w:rsidP="00217711">
            <w:pPr>
              <w:rPr>
                <w:rFonts w:cstheme="minorHAnsi"/>
                <w:sz w:val="16"/>
                <w:szCs w:val="16"/>
              </w:rPr>
            </w:pPr>
          </w:p>
          <w:p w:rsidR="00217711" w:rsidRPr="004E2CF9" w:rsidRDefault="00EA6AFD" w:rsidP="00217711">
            <w:pPr>
              <w:rPr>
                <w:rStyle w:val="Hyperlink"/>
                <w:rFonts w:cstheme="minorHAnsi"/>
                <w:sz w:val="16"/>
                <w:szCs w:val="16"/>
              </w:rPr>
            </w:pPr>
            <w:hyperlink r:id="rId84" w:history="1">
              <w:r w:rsidR="00217711" w:rsidRPr="004E2CF9">
                <w:rPr>
                  <w:rStyle w:val="Hyperlink"/>
                  <w:rFonts w:cstheme="minorHAnsi"/>
                  <w:sz w:val="16"/>
                  <w:szCs w:val="16"/>
                </w:rPr>
                <w:t>Atitinkamų metų susisiekimo ministro valdymo sričių strateginis veiklos planas</w:t>
              </w:r>
            </w:hyperlink>
            <w:r w:rsidR="00217711" w:rsidRPr="004E2CF9">
              <w:rPr>
                <w:rStyle w:val="Hyperlink"/>
                <w:rFonts w:cstheme="minorHAnsi"/>
                <w:sz w:val="16"/>
                <w:szCs w:val="16"/>
              </w:rPr>
              <w:t xml:space="preserve"> (toliau – Strateginis veiklos planas)</w:t>
            </w:r>
          </w:p>
          <w:p w:rsidR="00217711" w:rsidRPr="004E2CF9" w:rsidRDefault="00217711" w:rsidP="00217711">
            <w:pPr>
              <w:rPr>
                <w:rStyle w:val="Hyperlink"/>
                <w:rFonts w:cstheme="minorHAnsi"/>
                <w:sz w:val="16"/>
                <w:szCs w:val="16"/>
              </w:rPr>
            </w:pPr>
          </w:p>
          <w:p w:rsidR="00217711" w:rsidRPr="004E2CF9" w:rsidRDefault="00EA6AFD" w:rsidP="00217711">
            <w:pPr>
              <w:rPr>
                <w:rFonts w:cstheme="minorHAnsi"/>
                <w:sz w:val="16"/>
                <w:szCs w:val="16"/>
              </w:rPr>
            </w:pPr>
            <w:hyperlink r:id="rId85" w:history="1">
              <w:r w:rsidR="00217711" w:rsidRPr="004E2CF9">
                <w:rPr>
                  <w:rStyle w:val="Hyperlink"/>
                  <w:rFonts w:cstheme="minorHAnsi"/>
                  <w:sz w:val="16"/>
                  <w:szCs w:val="16"/>
                </w:rPr>
                <w:t>Juodųjų dėmių nustatymo, tyrimo ir šalinimo reikalavimų tvarkos aprašas</w:t>
              </w:r>
            </w:hyperlink>
            <w:r w:rsidR="00217711" w:rsidRPr="004E2CF9">
              <w:rPr>
                <w:rFonts w:cstheme="minorHAnsi"/>
                <w:sz w:val="16"/>
                <w:szCs w:val="16"/>
              </w:rPr>
              <w:t xml:space="preserve"> (toliau – Aprašas)</w:t>
            </w:r>
          </w:p>
          <w:p w:rsidR="00217711" w:rsidRPr="004E2CF9" w:rsidRDefault="00217711" w:rsidP="00217711">
            <w:pPr>
              <w:rPr>
                <w:rFonts w:cstheme="minorHAnsi"/>
                <w:sz w:val="16"/>
                <w:szCs w:val="16"/>
              </w:rPr>
            </w:pPr>
          </w:p>
          <w:p w:rsidR="00217711" w:rsidRPr="004E2CF9" w:rsidRDefault="00EA6AFD" w:rsidP="00217711">
            <w:pPr>
              <w:rPr>
                <w:rFonts w:cstheme="minorHAnsi"/>
                <w:sz w:val="16"/>
                <w:szCs w:val="16"/>
              </w:rPr>
            </w:pPr>
            <w:hyperlink r:id="rId86" w:history="1">
              <w:r w:rsidR="00217711" w:rsidRPr="004E2CF9">
                <w:rPr>
                  <w:rStyle w:val="Hyperlink"/>
                  <w:rFonts w:cstheme="minorHAnsi"/>
                  <w:sz w:val="16"/>
                  <w:szCs w:val="16"/>
                </w:rPr>
                <w:t>Lietuvos Respublikos strateginio valdymo įstatymas</w:t>
              </w:r>
            </w:hyperlink>
          </w:p>
          <w:p w:rsidR="00217711" w:rsidRPr="004E2CF9" w:rsidRDefault="00217711" w:rsidP="00217711">
            <w:pPr>
              <w:rPr>
                <w:rStyle w:val="Hyperlink"/>
                <w:rFonts w:cstheme="minorHAnsi"/>
                <w:sz w:val="16"/>
                <w:szCs w:val="16"/>
              </w:rPr>
            </w:pPr>
          </w:p>
          <w:p w:rsidR="00217711" w:rsidRPr="004E2CF9" w:rsidRDefault="00217711" w:rsidP="00217711">
            <w:pPr>
              <w:rPr>
                <w:rFonts w:cstheme="minorHAnsi"/>
                <w:sz w:val="16"/>
                <w:szCs w:val="16"/>
              </w:rPr>
            </w:pPr>
          </w:p>
        </w:tc>
        <w:tc>
          <w:tcPr>
            <w:tcW w:w="5103" w:type="dxa"/>
          </w:tcPr>
          <w:p w:rsidR="00217711" w:rsidRPr="004E2CF9" w:rsidRDefault="00217711" w:rsidP="00217711">
            <w:pPr>
              <w:spacing w:after="200"/>
              <w:rPr>
                <w:rFonts w:eastAsia="Calibri" w:cstheme="minorHAnsi"/>
                <w:sz w:val="16"/>
                <w:szCs w:val="16"/>
              </w:rPr>
            </w:pPr>
            <w:bookmarkStart w:id="3" w:name="_Hlk104975464"/>
            <w:r w:rsidRPr="004E2CF9">
              <w:rPr>
                <w:rFonts w:eastAsia="Calibri" w:cstheme="minorHAnsi"/>
                <w:sz w:val="16"/>
                <w:szCs w:val="16"/>
              </w:rPr>
              <w:t xml:space="preserve">Plėtros plane atlikus kelių sektoriaus SSGG analizę, įvertintos tendencijos eismo saugumo srityje, pateikti juodųjų dėmių žemėlapiai (20 p.). Plane taip pat numatytas tikslas – „Eismo sauga ir saugumas“, jam pasiekti numatyti uždaviniai ir atitinkamos priemonės. Vertinant Kelių eismo saugos rizikos analizės pagal esamas nacionalines kelių eismo saugumo strategijas rezultatai ir </w:t>
            </w:r>
            <w:r w:rsidRPr="004E2CF9">
              <w:rPr>
                <w:rFonts w:eastAsia="Calibri" w:cstheme="minorHAnsi"/>
                <w:sz w:val="16"/>
                <w:szCs w:val="16"/>
                <w:u w:val="single"/>
              </w:rPr>
              <w:t>labiausiai paveikti kelių ruožai</w:t>
            </w:r>
            <w:r w:rsidRPr="004E2CF9">
              <w:rPr>
                <w:rFonts w:eastAsia="Calibri" w:cstheme="minorHAnsi"/>
                <w:sz w:val="16"/>
                <w:szCs w:val="16"/>
              </w:rPr>
              <w:t>, iš kurių sudarytas prioritetinių projektų sąrašas, nurodyti Plėtros plano 3 priede (127, 129 p.)</w:t>
            </w:r>
          </w:p>
          <w:p w:rsidR="00217711" w:rsidRPr="004E2CF9" w:rsidRDefault="00217711" w:rsidP="00217711">
            <w:pPr>
              <w:rPr>
                <w:rFonts w:eastAsia="Times New Roman" w:cstheme="minorHAnsi"/>
                <w:color w:val="000000"/>
                <w:sz w:val="16"/>
                <w:szCs w:val="16"/>
                <w:lang w:eastAsia="lt-LT"/>
              </w:rPr>
            </w:pPr>
            <w:bookmarkStart w:id="4" w:name="_Hlk104975475"/>
            <w:bookmarkEnd w:id="3"/>
            <w:r w:rsidRPr="004E2CF9">
              <w:rPr>
                <w:rFonts w:eastAsia="Times New Roman" w:cstheme="minorHAnsi"/>
                <w:color w:val="000000"/>
                <w:sz w:val="16"/>
                <w:szCs w:val="16"/>
                <w:lang w:eastAsia="lt-LT"/>
              </w:rPr>
              <w:t xml:space="preserve">Pažymėtina, kad vadovaujantis Aprašo nuostatomis (7 p.) apie nustatytas juodąsias dėmės keliuose ( žemėlapius) nuo 2022-02-01 skelbia </w:t>
            </w:r>
            <w:hyperlink r:id="rId87" w:history="1">
              <w:r w:rsidRPr="004E2CF9">
                <w:rPr>
                  <w:rStyle w:val="Hyperlink"/>
                  <w:rFonts w:eastAsia="Times New Roman" w:cstheme="minorHAnsi"/>
                  <w:sz w:val="16"/>
                  <w:szCs w:val="16"/>
                  <w:lang w:eastAsia="lt-LT"/>
                </w:rPr>
                <w:t>Transporto kompetencijų agentūra</w:t>
              </w:r>
            </w:hyperlink>
            <w:bookmarkEnd w:id="4"/>
            <w:r w:rsidRPr="004E2CF9">
              <w:rPr>
                <w:rFonts w:eastAsia="Times New Roman" w:cstheme="minorHAnsi"/>
                <w:color w:val="000000"/>
                <w:sz w:val="16"/>
                <w:szCs w:val="16"/>
                <w:lang w:eastAsia="lt-LT"/>
              </w:rPr>
              <w:t xml:space="preserve">. </w:t>
            </w:r>
          </w:p>
          <w:p w:rsidR="00217711" w:rsidRPr="004E2CF9" w:rsidRDefault="00217711" w:rsidP="00217711">
            <w:pPr>
              <w:rPr>
                <w:rFonts w:eastAsia="Calibri" w:cstheme="minorHAnsi"/>
                <w:sz w:val="16"/>
                <w:szCs w:val="16"/>
              </w:rPr>
            </w:pPr>
          </w:p>
          <w:p w:rsidR="00217711" w:rsidRPr="004E2CF9" w:rsidRDefault="00217711" w:rsidP="00217711">
            <w:pPr>
              <w:rPr>
                <w:rFonts w:cstheme="minorHAnsi"/>
                <w:sz w:val="16"/>
                <w:szCs w:val="16"/>
              </w:rPr>
            </w:pPr>
            <w:bookmarkStart w:id="5" w:name="_Hlk104975487"/>
            <w:r w:rsidRPr="004E2CF9">
              <w:rPr>
                <w:rFonts w:cstheme="minorHAnsi"/>
                <w:sz w:val="16"/>
                <w:szCs w:val="16"/>
              </w:rPr>
              <w:t>Pagal įtvirtintą naują strateginio planavimo struktūrą, valstybinę eismo saugumo užtikrinimo politiką formuoja ir valstybinės eismo saugumo užtikrinimo politikos įgyvendinimo priemones nacionalinėse plėtros programose tvirtina Vyriausybė. Todėl</w:t>
            </w:r>
            <w:r w:rsidRPr="004E2CF9">
              <w:rPr>
                <w:rFonts w:eastAsia="Calibri" w:cstheme="minorHAnsi"/>
                <w:sz w:val="16"/>
                <w:szCs w:val="16"/>
              </w:rPr>
              <w:t xml:space="preserve"> Valstybinė eismo saugumo programa „Vizija – nulis“, kurioje buvo iškelti Lietuvos eismo saugos tikslai iki 2050 m., neteko galios patvirtinus Susisiekimo plėtros programą, į kurią buvo perkeltos esminės saugumo problematikos nuostatos, o jai spręsti numatyta pažangos priemonė – „Gerinti eismo saugą“.</w:t>
            </w:r>
          </w:p>
          <w:p w:rsidR="00217711" w:rsidRPr="004E2CF9" w:rsidRDefault="00217711" w:rsidP="00217711">
            <w:pPr>
              <w:rPr>
                <w:rFonts w:eastAsia="Calibri" w:cstheme="minorHAnsi"/>
                <w:color w:val="000000"/>
                <w:sz w:val="16"/>
                <w:szCs w:val="16"/>
                <w:lang w:eastAsia="lt-LT"/>
              </w:rPr>
            </w:pPr>
            <w:bookmarkStart w:id="6" w:name="_Hlk104975499"/>
            <w:bookmarkEnd w:id="5"/>
            <w:r w:rsidRPr="004E2CF9">
              <w:rPr>
                <w:rFonts w:cstheme="minorHAnsi"/>
                <w:sz w:val="16"/>
                <w:szCs w:val="16"/>
              </w:rPr>
              <w:t xml:space="preserve">Į šią pažangos priemonę perkeltos programoje „Vizija – nulis“ suplanuotos pažangos veiklos. Tęstinio pobūdžio veiklos yra planuojamos </w:t>
            </w:r>
            <w:bookmarkEnd w:id="6"/>
            <w:r w:rsidRPr="004E2CF9">
              <w:rPr>
                <w:rFonts w:cstheme="minorHAnsi"/>
                <w:sz w:val="16"/>
                <w:szCs w:val="16"/>
              </w:rPr>
              <w:fldChar w:fldCharType="begin"/>
            </w:r>
            <w:r w:rsidRPr="004E2CF9">
              <w:rPr>
                <w:rFonts w:cstheme="minorHAnsi"/>
                <w:sz w:val="16"/>
                <w:szCs w:val="16"/>
              </w:rPr>
              <w:instrText xml:space="preserve"> HYPERLINK "https://sumin.lrv.lt/lt/administracine-informacija/planavimo-dokumentai/strateginiai-veiklos-planai" </w:instrText>
            </w:r>
            <w:r w:rsidRPr="004E2CF9">
              <w:rPr>
                <w:rFonts w:cstheme="minorHAnsi"/>
                <w:sz w:val="16"/>
                <w:szCs w:val="16"/>
              </w:rPr>
            </w:r>
            <w:r w:rsidRPr="004E2CF9">
              <w:rPr>
                <w:rFonts w:cstheme="minorHAnsi"/>
                <w:sz w:val="16"/>
                <w:szCs w:val="16"/>
              </w:rPr>
              <w:fldChar w:fldCharType="separate"/>
            </w:r>
            <w:r w:rsidRPr="004E2CF9">
              <w:rPr>
                <w:rStyle w:val="Hyperlink"/>
                <w:rFonts w:cstheme="minorHAnsi"/>
                <w:sz w:val="16"/>
                <w:szCs w:val="16"/>
              </w:rPr>
              <w:t>Strateginiame veiklos plane</w:t>
            </w:r>
            <w:r w:rsidRPr="004E2CF9">
              <w:rPr>
                <w:rFonts w:cstheme="minorHAnsi"/>
                <w:sz w:val="16"/>
                <w:szCs w:val="16"/>
              </w:rPr>
              <w:fldChar w:fldCharType="end"/>
            </w:r>
            <w:r w:rsidRPr="004E2CF9">
              <w:rPr>
                <w:rFonts w:cstheme="minorHAnsi"/>
                <w:sz w:val="16"/>
                <w:szCs w:val="16"/>
              </w:rPr>
              <w:t>.</w:t>
            </w:r>
            <w:r w:rsidRPr="004E2CF9">
              <w:rPr>
                <w:rFonts w:eastAsia="Calibri" w:cstheme="minorHAnsi"/>
                <w:color w:val="000000"/>
                <w:sz w:val="16"/>
                <w:szCs w:val="16"/>
                <w:lang w:eastAsia="lt-LT"/>
              </w:rPr>
              <w:t xml:space="preserve"> </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bookmarkStart w:id="7" w:name="_Hlk104975512"/>
            <w:r w:rsidRPr="004E2CF9">
              <w:rPr>
                <w:rFonts w:cstheme="minorHAnsi"/>
                <w:sz w:val="16"/>
                <w:szCs w:val="16"/>
              </w:rPr>
              <w:t>Pagal įtvirtintą naują strateginio planavimo struktūrą dalis priemonių planuojamos regioninio planavimo būdu, todėl 2022–2030 metų Regionų plėtros programos projekte pateikiama eismo saugos problematikos analizė ir nustatyta siekiama rodiklio „Žuvusiųjų keliuose skaičius“ reikšmė kiekvienam regionui atskirai</w:t>
            </w:r>
            <w:bookmarkEnd w:id="7"/>
            <w:r w:rsidRPr="004E2CF9">
              <w:rPr>
                <w:rFonts w:cstheme="minorHAnsi"/>
                <w:sz w:val="16"/>
                <w:szCs w:val="16"/>
              </w:rPr>
              <w:t>.</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contextualSpacing/>
              <w:rPr>
                <w:rFonts w:cstheme="minorHAnsi"/>
                <w:noProof/>
                <w:sz w:val="16"/>
                <w:szCs w:val="16"/>
              </w:rPr>
            </w:pPr>
            <w:r w:rsidRPr="004E2CF9">
              <w:rPr>
                <w:rFonts w:cstheme="minorHAnsi"/>
                <w:noProof/>
                <w:sz w:val="16"/>
                <w:szCs w:val="16"/>
              </w:rPr>
              <w:t>9. Pateikiama informacija apie  finansavimo išteklius, kurie atitinka planuojamas investicijas ir kurių reikia esamų ir planuojamų infrastruktūrų veiklos ir priežiūros išlaidoms padengti.</w:t>
            </w: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EA6AFD" w:rsidP="00217711">
            <w:pPr>
              <w:rPr>
                <w:rFonts w:cstheme="minorHAnsi"/>
                <w:sz w:val="16"/>
                <w:szCs w:val="16"/>
              </w:rPr>
            </w:pPr>
            <w:hyperlink r:id="rId88" w:history="1">
              <w:r w:rsidR="00217711" w:rsidRPr="004E2CF9">
                <w:rPr>
                  <w:rStyle w:val="Hyperlink"/>
                  <w:rFonts w:cstheme="minorHAnsi"/>
                  <w:sz w:val="16"/>
                  <w:szCs w:val="16"/>
                </w:rPr>
                <w:t xml:space="preserve">Plėtros planas </w:t>
              </w:r>
            </w:hyperlink>
            <w:r w:rsidR="00217711" w:rsidRPr="004E2CF9">
              <w:rPr>
                <w:rFonts w:cstheme="minorHAnsi"/>
                <w:color w:val="000000"/>
                <w:sz w:val="16"/>
                <w:szCs w:val="16"/>
              </w:rPr>
              <w:t xml:space="preserve"> </w:t>
            </w:r>
          </w:p>
          <w:p w:rsidR="00217711" w:rsidRPr="004E2CF9" w:rsidRDefault="00217711" w:rsidP="00217711">
            <w:pPr>
              <w:rPr>
                <w:rFonts w:cstheme="minorHAnsi"/>
                <w:sz w:val="16"/>
                <w:szCs w:val="16"/>
              </w:rPr>
            </w:pPr>
          </w:p>
          <w:p w:rsidR="00217711" w:rsidRPr="004E2CF9" w:rsidRDefault="00EA6AFD" w:rsidP="00217711">
            <w:pPr>
              <w:rPr>
                <w:rStyle w:val="Hyperlink"/>
                <w:rFonts w:cstheme="minorHAnsi"/>
                <w:sz w:val="16"/>
                <w:szCs w:val="16"/>
              </w:rPr>
            </w:pPr>
            <w:hyperlink r:id="rId89" w:history="1">
              <w:r w:rsidR="00217711" w:rsidRPr="004E2CF9">
                <w:rPr>
                  <w:rStyle w:val="Hyperlink"/>
                  <w:rFonts w:cstheme="minorHAnsi"/>
                  <w:sz w:val="16"/>
                  <w:szCs w:val="16"/>
                </w:rPr>
                <w:t xml:space="preserve"> Susisiekimo plėtros programa</w:t>
              </w:r>
            </w:hyperlink>
          </w:p>
          <w:p w:rsidR="00217711" w:rsidRPr="004E2CF9" w:rsidRDefault="00217711" w:rsidP="00217711">
            <w:pPr>
              <w:rPr>
                <w:rStyle w:val="Hyperlink"/>
                <w:rFonts w:cstheme="minorHAnsi"/>
                <w:sz w:val="16"/>
                <w:szCs w:val="16"/>
              </w:rPr>
            </w:pPr>
          </w:p>
          <w:p w:rsidR="00217711" w:rsidRPr="004E2CF9" w:rsidRDefault="00EA6AFD" w:rsidP="00217711">
            <w:pPr>
              <w:rPr>
                <w:rFonts w:cstheme="minorHAnsi"/>
                <w:sz w:val="16"/>
                <w:szCs w:val="16"/>
              </w:rPr>
            </w:pPr>
            <w:hyperlink r:id="rId90" w:history="1">
              <w:r w:rsidR="00217711" w:rsidRPr="004E2CF9">
                <w:rPr>
                  <w:rStyle w:val="Hyperlink"/>
                  <w:rFonts w:cstheme="minorHAnsi"/>
                  <w:sz w:val="16"/>
                  <w:szCs w:val="16"/>
                </w:rPr>
                <w:t>Strateginis veiklos planas</w:t>
              </w:r>
            </w:hyperlink>
          </w:p>
          <w:p w:rsidR="00217711" w:rsidRPr="004E2CF9" w:rsidRDefault="00217711" w:rsidP="00217711">
            <w:pPr>
              <w:rPr>
                <w:rFonts w:cstheme="minorHAnsi"/>
                <w:b/>
                <w:sz w:val="16"/>
                <w:szCs w:val="16"/>
              </w:rPr>
            </w:pPr>
          </w:p>
        </w:tc>
        <w:tc>
          <w:tcPr>
            <w:tcW w:w="5103" w:type="dxa"/>
          </w:tcPr>
          <w:p w:rsidR="00217711" w:rsidRPr="004E2CF9" w:rsidRDefault="00217711" w:rsidP="00217711">
            <w:pPr>
              <w:rPr>
                <w:rFonts w:cstheme="minorHAnsi"/>
                <w:sz w:val="16"/>
                <w:szCs w:val="16"/>
              </w:rPr>
            </w:pPr>
            <w:r w:rsidRPr="004E2CF9">
              <w:rPr>
                <w:rFonts w:cstheme="minorHAnsi"/>
                <w:sz w:val="16"/>
                <w:szCs w:val="16"/>
              </w:rPr>
              <w:t xml:space="preserve">Plėtros plane pateikiamas kelių ir geležinkelių sektorių, kurių projektai planuojami iš dalies finansuoti 2021–2027 m. ES lėšomis, investicijų poreikio pagrindimas, nurodomi kiti finansavimo šaltiniai (1 priedas 48 psl., 2 priedas 93 psl., 4 priedas 135 psl.). </w:t>
            </w:r>
          </w:p>
          <w:p w:rsidR="00217711" w:rsidRPr="004E2CF9" w:rsidRDefault="00217711" w:rsidP="00217711">
            <w:pPr>
              <w:rPr>
                <w:rFonts w:eastAsia="Calibri" w:cstheme="minorHAnsi"/>
                <w:sz w:val="16"/>
                <w:szCs w:val="16"/>
              </w:rPr>
            </w:pPr>
            <w:r w:rsidRPr="004E2CF9">
              <w:rPr>
                <w:rFonts w:cstheme="minorHAnsi"/>
                <w:sz w:val="16"/>
                <w:szCs w:val="16"/>
              </w:rPr>
              <w:t xml:space="preserve">Pažymėtina, kad iki 2022 m. AB „LTG </w:t>
            </w:r>
            <w:proofErr w:type="spellStart"/>
            <w:r w:rsidRPr="004E2CF9">
              <w:rPr>
                <w:rFonts w:cstheme="minorHAnsi"/>
                <w:sz w:val="16"/>
                <w:szCs w:val="16"/>
              </w:rPr>
              <w:t>Infra</w:t>
            </w:r>
            <w:proofErr w:type="spellEnd"/>
            <w:r w:rsidRPr="004E2CF9">
              <w:rPr>
                <w:rFonts w:cstheme="minorHAnsi"/>
                <w:sz w:val="16"/>
                <w:szCs w:val="16"/>
              </w:rPr>
              <w:t xml:space="preserve">“ viešąją geležinkelių infrastruktūrą išlaikė iš surenkamų rinkliavų už viešosios geležinkelių infrastruktūros naudojimą. 2022-04-06 LR Susisiekimo ministerija ir AB „LTG </w:t>
            </w:r>
            <w:proofErr w:type="spellStart"/>
            <w:r w:rsidRPr="004E2CF9">
              <w:rPr>
                <w:rFonts w:cstheme="minorHAnsi"/>
                <w:sz w:val="16"/>
                <w:szCs w:val="16"/>
              </w:rPr>
              <w:t>Infra</w:t>
            </w:r>
            <w:proofErr w:type="spellEnd"/>
            <w:r w:rsidRPr="004E2CF9">
              <w:rPr>
                <w:rFonts w:cstheme="minorHAnsi"/>
                <w:sz w:val="16"/>
                <w:szCs w:val="16"/>
              </w:rPr>
              <w:t xml:space="preserve">“ pasirašė Viešosios geležinkelių infrastruktūros ir Lietuvos valstybei nuosavybės teise priklausančių geležinkelių paslaugų įrenginių kokybės ir finansavimo užtikrinimo sutartį (5 m. su galimybe pratęsti), kuriai finansuoti skiriamos valstybės biudžeto lėšos, taip pat užtikrinant infrastruktūros išlaikymo ir priežiūros finansavimą </w:t>
            </w:r>
            <w:hyperlink r:id="rId91" w:history="1">
              <w:r w:rsidRPr="004E2CF9">
                <w:rPr>
                  <w:rStyle w:val="Hyperlink"/>
                  <w:rFonts w:cstheme="minorHAnsi"/>
                  <w:sz w:val="16"/>
                  <w:szCs w:val="16"/>
                </w:rPr>
                <w:t>Lietuvos Respublikos Vyriausybė 2022-03-23 nutarimu ,,Dėl lėšų skyrimo“</w:t>
              </w:r>
            </w:hyperlink>
            <w:r w:rsidRPr="004E2CF9">
              <w:rPr>
                <w:rFonts w:eastAsia="Calibri" w:cstheme="minorHAnsi"/>
                <w:sz w:val="16"/>
                <w:szCs w:val="16"/>
              </w:rPr>
              <w:t xml:space="preserve">  skyrė 20 mln. Eur, 2022-06-01 nutarimu „Dėl 2022 metų Lietuvos Respublikos valstybės biudžeto patvirtintų asignavimų paskirstymo pagal programas“ pakeitimo“ skyrė 25 mln. Eur  šalies geležinkelių infrastruktūros išlaikymo išlaidoms, atsiradusioms dėl sankcijų Baltarusijos Respublikai taikymo  ir viešosios geležinkelių infrastruktūros valdytojo veiklos, susijusios su viešosios geležinkelių infrastruktūros valdymu, pajamoms ir sąnaudoms subalansuoti. Taip pat </w:t>
            </w:r>
            <w:r w:rsidRPr="004E2CF9">
              <w:rPr>
                <w:rFonts w:cstheme="minorHAnsi"/>
                <w:sz w:val="16"/>
                <w:szCs w:val="16"/>
              </w:rPr>
              <w:t xml:space="preserve"> LR 2022 metų biudžeto pakeitimo įstatymo </w:t>
            </w:r>
            <w:r w:rsidRPr="004E2CF9">
              <w:rPr>
                <w:rFonts w:eastAsia="Calibri" w:cstheme="minorHAnsi"/>
                <w:sz w:val="16"/>
                <w:szCs w:val="16"/>
              </w:rPr>
              <w:t>14 str. 3 d. 1 punkte įtvirtinta nuostata, suteikianti teisę FM skolintis valstybės vardu šalies geležinkelių infrastruktūros išlaikymo išlaidoms, atsiradusioms dėl sankcijų Baltarusijos Respublikai taikymo ir (arba) dėl Rusijos  Federacijos karinės invazijos į Ukrainą nutrūkus krovinių srautui ar verslo santykiams, apmokėti;</w:t>
            </w:r>
          </w:p>
          <w:p w:rsidR="00217711" w:rsidRPr="004E2CF9" w:rsidRDefault="00217711" w:rsidP="00217711">
            <w:pPr>
              <w:rPr>
                <w:rFonts w:eastAsia="Calibri" w:cstheme="minorHAnsi"/>
                <w:sz w:val="16"/>
                <w:szCs w:val="16"/>
              </w:rPr>
            </w:pPr>
            <w:r w:rsidRPr="004E2CF9">
              <w:rPr>
                <w:rFonts w:eastAsia="Calibri" w:cstheme="minorHAnsi"/>
                <w:sz w:val="16"/>
                <w:szCs w:val="16"/>
              </w:rPr>
              <w:t xml:space="preserve"> https://e-seimas.lrs.lt/portal/legalAct/lt/TAD/3d978f53d74911ecb1b39d276e924a5d?jfwid=ekdgrisuc</w:t>
            </w:r>
          </w:p>
          <w:p w:rsidR="00217711" w:rsidRPr="004E2CF9" w:rsidRDefault="00217711" w:rsidP="00217711">
            <w:pPr>
              <w:rPr>
                <w:rFonts w:cstheme="minorHAnsi"/>
                <w:sz w:val="16"/>
                <w:szCs w:val="16"/>
              </w:rPr>
            </w:pPr>
            <w:r w:rsidRPr="004E2CF9">
              <w:rPr>
                <w:rFonts w:cstheme="minorHAnsi"/>
                <w:sz w:val="16"/>
                <w:szCs w:val="16"/>
              </w:rPr>
              <w:t>Šių teisės aktų ir sutartinių įsipareigojimų nuostatos užtikrins tinkamą geležinkelių infrastruktūros išlaikymo ir priežiūros finansavimą.</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r w:rsidRPr="004E2CF9">
              <w:rPr>
                <w:rFonts w:cstheme="minorHAnsi"/>
                <w:sz w:val="16"/>
                <w:szCs w:val="16"/>
              </w:rPr>
              <w:t xml:space="preserve">Susisiekimo plėtros programoje yra pateiktos pažangai skirtos finansinės projekcijos, detalesnė investicijų finansavimo šaltinių informacija pateikiama susijusiose pažangos priemonėse. </w:t>
            </w:r>
          </w:p>
          <w:p w:rsidR="00217711" w:rsidRPr="004E2CF9" w:rsidRDefault="00217711" w:rsidP="00217711">
            <w:pPr>
              <w:rPr>
                <w:rFonts w:cstheme="minorHAnsi"/>
                <w:sz w:val="16"/>
                <w:szCs w:val="16"/>
              </w:rPr>
            </w:pPr>
          </w:p>
          <w:p w:rsidR="00217711" w:rsidRPr="004E2CF9" w:rsidRDefault="00217711" w:rsidP="00217711">
            <w:pPr>
              <w:rPr>
                <w:rFonts w:eastAsia="Calibri" w:cstheme="minorHAnsi"/>
                <w:sz w:val="16"/>
                <w:szCs w:val="16"/>
              </w:rPr>
            </w:pPr>
            <w:r w:rsidRPr="004E2CF9">
              <w:rPr>
                <w:rFonts w:eastAsia="Calibri" w:cstheme="minorHAnsi"/>
                <w:color w:val="000000"/>
                <w:sz w:val="16"/>
                <w:szCs w:val="16"/>
                <w:lang w:eastAsia="lt-LT"/>
              </w:rPr>
              <w:t>Pagal Strateginio valdymo metodiką eksploatavimui ir priežiūrai reikalingos investicijos priskiriamos tęstinėms lėšoms, kurios numatomos Strateginiame veiklos plane.  Šis planas tvirtinamas kasmet ateinantiems trims metais, kasmet peržiūrint ir iš naujo įvertinant finansavimo poreikius.</w:t>
            </w:r>
          </w:p>
          <w:p w:rsidR="00217711" w:rsidRPr="004E2CF9" w:rsidRDefault="00217711" w:rsidP="00217711">
            <w:pPr>
              <w:rPr>
                <w:rFonts w:cstheme="minorHAnsi"/>
                <w:sz w:val="16"/>
                <w:szCs w:val="16"/>
              </w:rPr>
            </w:pPr>
          </w:p>
        </w:tc>
      </w:tr>
      <w:tr w:rsidR="00217711" w:rsidRPr="004E2CF9" w:rsidTr="004E2CF9">
        <w:tc>
          <w:tcPr>
            <w:tcW w:w="1242" w:type="dxa"/>
            <w:vMerge w:val="restart"/>
          </w:tcPr>
          <w:p w:rsidR="00217711" w:rsidRPr="004E2CF9" w:rsidRDefault="00217711" w:rsidP="00217711">
            <w:pPr>
              <w:rPr>
                <w:rFonts w:cstheme="minorHAnsi"/>
                <w:sz w:val="16"/>
                <w:szCs w:val="16"/>
              </w:rPr>
            </w:pPr>
            <w:r w:rsidRPr="004E2CF9">
              <w:rPr>
                <w:rFonts w:eastAsia="Times New Roman" w:cstheme="minorHAnsi"/>
                <w:b/>
                <w:bCs/>
                <w:sz w:val="16"/>
                <w:szCs w:val="16"/>
              </w:rPr>
              <w:t>4.1. Strateginė politikos programa siekiant aktyvios darbo rinkos politikos.</w:t>
            </w:r>
          </w:p>
        </w:tc>
        <w:tc>
          <w:tcPr>
            <w:tcW w:w="855" w:type="dxa"/>
            <w:vMerge w:val="restart"/>
          </w:tcPr>
          <w:p w:rsidR="00217711" w:rsidRPr="004E2CF9" w:rsidRDefault="00217711" w:rsidP="00217711">
            <w:pPr>
              <w:rPr>
                <w:rFonts w:cstheme="minorHAnsi"/>
                <w:sz w:val="16"/>
                <w:szCs w:val="16"/>
                <w:lang w:val="en-US"/>
              </w:rPr>
            </w:pPr>
            <w:r w:rsidRPr="004E2CF9">
              <w:rPr>
                <w:rFonts w:cstheme="minorHAnsi"/>
                <w:sz w:val="16"/>
                <w:szCs w:val="16"/>
                <w:lang w:val="en-US"/>
              </w:rPr>
              <w:t>ERPF</w:t>
            </w:r>
            <w:r w:rsidRPr="004E2CF9">
              <w:rPr>
                <w:rFonts w:cstheme="minorHAnsi"/>
                <w:sz w:val="16"/>
                <w:szCs w:val="16"/>
                <w:lang w:val="en-US"/>
              </w:rPr>
              <w:br/>
              <w:t>ESF+</w:t>
            </w:r>
          </w:p>
        </w:tc>
        <w:tc>
          <w:tcPr>
            <w:tcW w:w="1505" w:type="dxa"/>
            <w:vMerge w:val="restart"/>
          </w:tcPr>
          <w:p w:rsidR="00217711" w:rsidRPr="004E2CF9" w:rsidRDefault="00217711" w:rsidP="00217711">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 xml:space="preserve">ERPF: </w:t>
            </w:r>
            <w:r w:rsidRPr="004E2CF9">
              <w:rPr>
                <w:rFonts w:asciiTheme="minorHAnsi" w:hAnsiTheme="minorHAnsi" w:cstheme="minorHAnsi"/>
                <w:sz w:val="16"/>
                <w:szCs w:val="16"/>
                <w:lang w:val="lt-LT"/>
              </w:rPr>
              <w:br/>
              <w:t xml:space="preserve">Didinti darbo rinkų </w:t>
            </w:r>
            <w:proofErr w:type="spellStart"/>
            <w:r w:rsidRPr="004E2CF9">
              <w:rPr>
                <w:rFonts w:asciiTheme="minorHAnsi" w:hAnsiTheme="minorHAnsi" w:cstheme="minorHAnsi"/>
                <w:sz w:val="16"/>
                <w:szCs w:val="16"/>
                <w:lang w:val="lt-LT"/>
              </w:rPr>
              <w:t>veiksminguma</w:t>
            </w:r>
            <w:proofErr w:type="spellEnd"/>
            <w:r w:rsidRPr="004E2CF9">
              <w:rPr>
                <w:rFonts w:asciiTheme="minorHAnsi" w:hAnsiTheme="minorHAnsi" w:cstheme="minorHAnsi"/>
                <w:sz w:val="16"/>
                <w:szCs w:val="16"/>
                <w:lang w:val="lt-LT"/>
              </w:rPr>
              <w:t xml:space="preserve">̨ ir galimybes gauti </w:t>
            </w:r>
            <w:proofErr w:type="spellStart"/>
            <w:r w:rsidRPr="004E2CF9">
              <w:rPr>
                <w:rFonts w:asciiTheme="minorHAnsi" w:hAnsiTheme="minorHAnsi" w:cstheme="minorHAnsi"/>
                <w:sz w:val="16"/>
                <w:szCs w:val="16"/>
                <w:lang w:val="lt-LT"/>
              </w:rPr>
              <w:t>kokybiška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darba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plėtojant</w:t>
            </w:r>
            <w:proofErr w:type="spellEnd"/>
            <w:r w:rsidRPr="004E2CF9">
              <w:rPr>
                <w:rFonts w:asciiTheme="minorHAnsi" w:hAnsiTheme="minorHAnsi" w:cstheme="minorHAnsi"/>
                <w:sz w:val="16"/>
                <w:szCs w:val="16"/>
                <w:lang w:val="lt-LT"/>
              </w:rPr>
              <w:t xml:space="preserve"> socialines inovacijas ir socialinę </w:t>
            </w:r>
            <w:proofErr w:type="spellStart"/>
            <w:r w:rsidRPr="004E2CF9">
              <w:rPr>
                <w:rFonts w:asciiTheme="minorHAnsi" w:hAnsiTheme="minorHAnsi" w:cstheme="minorHAnsi"/>
                <w:sz w:val="16"/>
                <w:szCs w:val="16"/>
                <w:lang w:val="lt-LT"/>
              </w:rPr>
              <w:t>infrastruktūra</w:t>
            </w:r>
            <w:proofErr w:type="spellEnd"/>
            <w:r w:rsidRPr="004E2CF9">
              <w:rPr>
                <w:rFonts w:asciiTheme="minorHAnsi" w:hAnsiTheme="minorHAnsi" w:cstheme="minorHAnsi"/>
                <w:sz w:val="16"/>
                <w:szCs w:val="16"/>
                <w:lang w:val="lt-LT"/>
              </w:rPr>
              <w:t>̨.</w:t>
            </w:r>
            <w:r w:rsidRPr="004E2CF9">
              <w:rPr>
                <w:rFonts w:asciiTheme="minorHAnsi" w:hAnsiTheme="minorHAnsi" w:cstheme="minorHAnsi"/>
                <w:sz w:val="16"/>
                <w:szCs w:val="16"/>
                <w:lang w:val="lt-LT"/>
              </w:rPr>
              <w:br/>
              <w:t>ESF+:</w:t>
            </w:r>
            <w:r w:rsidRPr="004E2CF9">
              <w:rPr>
                <w:rFonts w:asciiTheme="minorHAnsi" w:hAnsiTheme="minorHAnsi" w:cstheme="minorHAnsi"/>
                <w:sz w:val="16"/>
                <w:szCs w:val="16"/>
                <w:lang w:val="lt-LT"/>
              </w:rPr>
              <w:br/>
              <w:t xml:space="preserve">Suteikti daugiau </w:t>
            </w:r>
            <w:proofErr w:type="spellStart"/>
            <w:r w:rsidRPr="004E2CF9">
              <w:rPr>
                <w:rFonts w:asciiTheme="minorHAnsi" w:hAnsiTheme="minorHAnsi" w:cstheme="minorHAnsi"/>
                <w:sz w:val="16"/>
                <w:szCs w:val="16"/>
                <w:lang w:val="lt-LT"/>
              </w:rPr>
              <w:t>galimybiu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įsidarbinti</w:t>
            </w:r>
            <w:proofErr w:type="spellEnd"/>
            <w:r w:rsidRPr="004E2CF9">
              <w:rPr>
                <w:rFonts w:asciiTheme="minorHAnsi" w:hAnsiTheme="minorHAnsi" w:cstheme="minorHAnsi"/>
                <w:sz w:val="16"/>
                <w:szCs w:val="16"/>
                <w:lang w:val="lt-LT"/>
              </w:rPr>
              <w:t xml:space="preserve"> ir pasinaudoti aktyvumo skatinimo </w:t>
            </w:r>
            <w:proofErr w:type="spellStart"/>
            <w:r w:rsidRPr="004E2CF9">
              <w:rPr>
                <w:rFonts w:asciiTheme="minorHAnsi" w:hAnsiTheme="minorHAnsi" w:cstheme="minorHAnsi"/>
                <w:sz w:val="16"/>
                <w:szCs w:val="16"/>
                <w:lang w:val="lt-LT"/>
              </w:rPr>
              <w:t>priemonėmis</w:t>
            </w:r>
            <w:proofErr w:type="spellEnd"/>
            <w:r w:rsidRPr="004E2CF9">
              <w:rPr>
                <w:rFonts w:asciiTheme="minorHAnsi" w:hAnsiTheme="minorHAnsi" w:cstheme="minorHAnsi"/>
                <w:sz w:val="16"/>
                <w:szCs w:val="16"/>
                <w:lang w:val="lt-LT"/>
              </w:rPr>
              <w:t xml:space="preserve"> visiems darbo </w:t>
            </w:r>
            <w:proofErr w:type="spellStart"/>
            <w:r w:rsidRPr="004E2CF9">
              <w:rPr>
                <w:rFonts w:asciiTheme="minorHAnsi" w:hAnsiTheme="minorHAnsi" w:cstheme="minorHAnsi"/>
                <w:sz w:val="16"/>
                <w:szCs w:val="16"/>
                <w:lang w:val="lt-LT"/>
              </w:rPr>
              <w:t>ieškantiems</w:t>
            </w:r>
            <w:proofErr w:type="spellEnd"/>
            <w:r w:rsidRPr="004E2CF9">
              <w:rPr>
                <w:rFonts w:asciiTheme="minorHAnsi" w:hAnsiTheme="minorHAnsi" w:cstheme="minorHAnsi"/>
                <w:sz w:val="16"/>
                <w:szCs w:val="16"/>
                <w:lang w:val="lt-LT"/>
              </w:rPr>
              <w:t xml:space="preserve"> asmenims, visų pirma jaunimui, </w:t>
            </w:r>
            <w:proofErr w:type="spellStart"/>
            <w:r w:rsidRPr="004E2CF9">
              <w:rPr>
                <w:rFonts w:asciiTheme="minorHAnsi" w:hAnsiTheme="minorHAnsi" w:cstheme="minorHAnsi"/>
                <w:sz w:val="16"/>
                <w:szCs w:val="16"/>
                <w:lang w:val="lt-LT"/>
              </w:rPr>
              <w:t>ypac</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įgyvendinant</w:t>
            </w:r>
            <w:proofErr w:type="spellEnd"/>
            <w:r w:rsidRPr="004E2CF9">
              <w:rPr>
                <w:rFonts w:asciiTheme="minorHAnsi" w:hAnsiTheme="minorHAnsi" w:cstheme="minorHAnsi"/>
                <w:sz w:val="16"/>
                <w:szCs w:val="16"/>
                <w:lang w:val="lt-LT"/>
              </w:rPr>
              <w:t xml:space="preserve"> Jaunimo </w:t>
            </w:r>
            <w:proofErr w:type="spellStart"/>
            <w:r w:rsidRPr="004E2CF9">
              <w:rPr>
                <w:rFonts w:asciiTheme="minorHAnsi" w:hAnsiTheme="minorHAnsi" w:cstheme="minorHAnsi"/>
                <w:sz w:val="16"/>
                <w:szCs w:val="16"/>
                <w:lang w:val="lt-LT"/>
              </w:rPr>
              <w:t>garantiju</w:t>
            </w:r>
            <w:proofErr w:type="spellEnd"/>
            <w:r w:rsidRPr="004E2CF9">
              <w:rPr>
                <w:rFonts w:asciiTheme="minorHAnsi" w:hAnsiTheme="minorHAnsi" w:cstheme="minorHAnsi"/>
                <w:sz w:val="16"/>
                <w:szCs w:val="16"/>
                <w:lang w:val="lt-LT"/>
              </w:rPr>
              <w:t xml:space="preserve">̨ iniciatyvą, ilgalaikiams bedarbiams ir darbo rinkoje palankių </w:t>
            </w:r>
            <w:proofErr w:type="spellStart"/>
            <w:r w:rsidRPr="004E2CF9">
              <w:rPr>
                <w:rFonts w:asciiTheme="minorHAnsi" w:hAnsiTheme="minorHAnsi" w:cstheme="minorHAnsi"/>
                <w:sz w:val="16"/>
                <w:szCs w:val="16"/>
                <w:lang w:val="lt-LT"/>
              </w:rPr>
              <w:t>sąlygu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neturinčioms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grupėms</w:t>
            </w:r>
            <w:proofErr w:type="spellEnd"/>
            <w:r w:rsidRPr="004E2CF9">
              <w:rPr>
                <w:rFonts w:asciiTheme="minorHAnsi" w:hAnsiTheme="minorHAnsi" w:cstheme="minorHAnsi"/>
                <w:sz w:val="16"/>
                <w:szCs w:val="16"/>
                <w:lang w:val="lt-LT"/>
              </w:rPr>
              <w:t xml:space="preserve">, taip pat </w:t>
            </w:r>
            <w:proofErr w:type="spellStart"/>
            <w:r w:rsidRPr="004E2CF9">
              <w:rPr>
                <w:rFonts w:asciiTheme="minorHAnsi" w:hAnsiTheme="minorHAnsi" w:cstheme="minorHAnsi"/>
                <w:sz w:val="16"/>
                <w:szCs w:val="16"/>
                <w:lang w:val="lt-LT"/>
              </w:rPr>
              <w:t>ekonomiškai</w:t>
            </w:r>
            <w:proofErr w:type="spellEnd"/>
            <w:r w:rsidRPr="004E2CF9">
              <w:rPr>
                <w:rFonts w:asciiTheme="minorHAnsi" w:hAnsiTheme="minorHAnsi" w:cstheme="minorHAnsi"/>
                <w:sz w:val="16"/>
                <w:szCs w:val="16"/>
                <w:lang w:val="lt-LT"/>
              </w:rPr>
              <w:t xml:space="preserve"> neaktyviems </w:t>
            </w:r>
            <w:proofErr w:type="spellStart"/>
            <w:r w:rsidRPr="004E2CF9">
              <w:rPr>
                <w:rFonts w:asciiTheme="minorHAnsi" w:hAnsiTheme="minorHAnsi" w:cstheme="minorHAnsi"/>
                <w:sz w:val="16"/>
                <w:szCs w:val="16"/>
                <w:lang w:val="lt-LT"/>
              </w:rPr>
              <w:t>žmonėms</w:t>
            </w:r>
            <w:proofErr w:type="spellEnd"/>
            <w:r w:rsidRPr="004E2CF9">
              <w:rPr>
                <w:rFonts w:asciiTheme="minorHAnsi" w:hAnsiTheme="minorHAnsi" w:cstheme="minorHAnsi"/>
                <w:sz w:val="16"/>
                <w:szCs w:val="16"/>
                <w:lang w:val="lt-LT"/>
              </w:rPr>
              <w:t xml:space="preserve">, be to, propaguojant </w:t>
            </w:r>
            <w:proofErr w:type="spellStart"/>
            <w:r w:rsidRPr="004E2CF9">
              <w:rPr>
                <w:rFonts w:asciiTheme="minorHAnsi" w:hAnsiTheme="minorHAnsi" w:cstheme="minorHAnsi"/>
                <w:sz w:val="16"/>
                <w:szCs w:val="16"/>
                <w:lang w:val="lt-LT"/>
              </w:rPr>
              <w:t>savarankiška</w:t>
            </w:r>
            <w:proofErr w:type="spellEnd"/>
            <w:r w:rsidRPr="004E2CF9">
              <w:rPr>
                <w:rFonts w:asciiTheme="minorHAnsi" w:hAnsiTheme="minorHAnsi" w:cstheme="minorHAnsi"/>
                <w:sz w:val="16"/>
                <w:szCs w:val="16"/>
                <w:lang w:val="lt-LT"/>
              </w:rPr>
              <w:t>̨ veiklą ir socialinę ekonomiką;</w:t>
            </w:r>
            <w:r w:rsidRPr="004E2CF9">
              <w:rPr>
                <w:rFonts w:asciiTheme="minorHAnsi" w:hAnsiTheme="minorHAnsi" w:cstheme="minorHAnsi"/>
                <w:sz w:val="16"/>
                <w:szCs w:val="16"/>
                <w:lang w:val="lt-LT"/>
              </w:rPr>
              <w:br/>
              <w:t>modernizuoti darbo rinkos;</w:t>
            </w:r>
            <w:r w:rsidRPr="004E2CF9">
              <w:rPr>
                <w:rFonts w:asciiTheme="minorHAnsi" w:hAnsiTheme="minorHAnsi" w:cstheme="minorHAnsi"/>
                <w:sz w:val="16"/>
                <w:szCs w:val="16"/>
                <w:lang w:val="lt-LT"/>
              </w:rPr>
              <w:br/>
              <w:t xml:space="preserve">Institucijas ir </w:t>
            </w:r>
            <w:proofErr w:type="spellStart"/>
            <w:r w:rsidRPr="004E2CF9">
              <w:rPr>
                <w:rFonts w:asciiTheme="minorHAnsi" w:hAnsiTheme="minorHAnsi" w:cstheme="minorHAnsi"/>
                <w:sz w:val="16"/>
                <w:szCs w:val="16"/>
                <w:lang w:val="lt-LT"/>
              </w:rPr>
              <w:t>ju</w:t>
            </w:r>
            <w:proofErr w:type="spellEnd"/>
            <w:r w:rsidRPr="004E2CF9">
              <w:rPr>
                <w:rFonts w:asciiTheme="minorHAnsi" w:hAnsiTheme="minorHAnsi" w:cstheme="minorHAnsi"/>
                <w:sz w:val="16"/>
                <w:szCs w:val="16"/>
                <w:lang w:val="lt-LT"/>
              </w:rPr>
              <w:t xml:space="preserve">̨ teikiamas paslaugas, siekiant </w:t>
            </w:r>
            <w:proofErr w:type="spellStart"/>
            <w:r w:rsidRPr="004E2CF9">
              <w:rPr>
                <w:rFonts w:asciiTheme="minorHAnsi" w:hAnsiTheme="minorHAnsi" w:cstheme="minorHAnsi"/>
                <w:sz w:val="16"/>
                <w:szCs w:val="16"/>
                <w:lang w:val="lt-LT"/>
              </w:rPr>
              <w:t>įvertinti</w:t>
            </w:r>
            <w:proofErr w:type="spellEnd"/>
            <w:r w:rsidRPr="004E2CF9">
              <w:rPr>
                <w:rFonts w:asciiTheme="minorHAnsi" w:hAnsiTheme="minorHAnsi" w:cstheme="minorHAnsi"/>
                <w:sz w:val="16"/>
                <w:szCs w:val="16"/>
                <w:lang w:val="lt-LT"/>
              </w:rPr>
              <w:t xml:space="preserve"> ir numatyti reikalingus </w:t>
            </w:r>
            <w:proofErr w:type="spellStart"/>
            <w:r w:rsidRPr="004E2CF9">
              <w:rPr>
                <w:rFonts w:asciiTheme="minorHAnsi" w:hAnsiTheme="minorHAnsi" w:cstheme="minorHAnsi"/>
                <w:sz w:val="16"/>
                <w:szCs w:val="16"/>
                <w:lang w:val="lt-LT"/>
              </w:rPr>
              <w:t>įgūdžius</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užtikrinti</w:t>
            </w:r>
            <w:proofErr w:type="spellEnd"/>
            <w:r w:rsidRPr="004E2CF9">
              <w:rPr>
                <w:rFonts w:asciiTheme="minorHAnsi" w:hAnsiTheme="minorHAnsi" w:cstheme="minorHAnsi"/>
                <w:sz w:val="16"/>
                <w:szCs w:val="16"/>
                <w:lang w:val="lt-LT"/>
              </w:rPr>
              <w:t xml:space="preserve">, kad pagalba ir parama </w:t>
            </w:r>
            <w:proofErr w:type="spellStart"/>
            <w:r w:rsidRPr="004E2CF9">
              <w:rPr>
                <w:rFonts w:asciiTheme="minorHAnsi" w:hAnsiTheme="minorHAnsi" w:cstheme="minorHAnsi"/>
                <w:sz w:val="16"/>
                <w:szCs w:val="16"/>
                <w:lang w:val="lt-LT"/>
              </w:rPr>
              <w:t>būtu</w:t>
            </w:r>
            <w:proofErr w:type="spellEnd"/>
            <w:r w:rsidRPr="004E2CF9">
              <w:rPr>
                <w:rFonts w:asciiTheme="minorHAnsi" w:hAnsiTheme="minorHAnsi" w:cstheme="minorHAnsi"/>
                <w:sz w:val="16"/>
                <w:szCs w:val="16"/>
                <w:lang w:val="lt-LT"/>
              </w:rPr>
              <w:t xml:space="preserve">̨ teikiamos laiku ir </w:t>
            </w:r>
            <w:proofErr w:type="spellStart"/>
            <w:r w:rsidRPr="004E2CF9">
              <w:rPr>
                <w:rFonts w:asciiTheme="minorHAnsi" w:hAnsiTheme="minorHAnsi" w:cstheme="minorHAnsi"/>
                <w:sz w:val="16"/>
                <w:szCs w:val="16"/>
                <w:lang w:val="lt-LT"/>
              </w:rPr>
              <w:t>būtu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konkrečiai</w:t>
            </w:r>
            <w:proofErr w:type="spellEnd"/>
            <w:r w:rsidRPr="004E2CF9">
              <w:rPr>
                <w:rFonts w:asciiTheme="minorHAnsi" w:hAnsiTheme="minorHAnsi" w:cstheme="minorHAnsi"/>
                <w:sz w:val="16"/>
                <w:szCs w:val="16"/>
                <w:lang w:val="lt-LT"/>
              </w:rPr>
              <w:t xml:space="preserve"> pritaikytos darbo rinkos poreikių tenkinimo bei </w:t>
            </w:r>
            <w:proofErr w:type="spellStart"/>
            <w:r w:rsidRPr="004E2CF9">
              <w:rPr>
                <w:rFonts w:asciiTheme="minorHAnsi" w:hAnsiTheme="minorHAnsi" w:cstheme="minorHAnsi"/>
                <w:sz w:val="16"/>
                <w:szCs w:val="16"/>
                <w:lang w:val="lt-LT"/>
              </w:rPr>
              <w:t>profesinės</w:t>
            </w:r>
            <w:proofErr w:type="spellEnd"/>
            <w:r w:rsidRPr="004E2CF9">
              <w:rPr>
                <w:rFonts w:asciiTheme="minorHAnsi" w:hAnsiTheme="minorHAnsi" w:cstheme="minorHAnsi"/>
                <w:sz w:val="16"/>
                <w:szCs w:val="16"/>
                <w:lang w:val="lt-LT"/>
              </w:rPr>
              <w:t xml:space="preserve"> veiklos keitimo ir judumo sritims; </w:t>
            </w:r>
          </w:p>
          <w:p w:rsidR="00217711" w:rsidRPr="004E2CF9" w:rsidRDefault="00217711" w:rsidP="00217711">
            <w:pPr>
              <w:pStyle w:val="NormalWeb"/>
              <w:rPr>
                <w:rFonts w:asciiTheme="minorHAnsi" w:hAnsiTheme="minorHAnsi" w:cstheme="minorHAnsi"/>
                <w:sz w:val="16"/>
                <w:szCs w:val="16"/>
              </w:rPr>
            </w:pPr>
          </w:p>
          <w:p w:rsidR="00217711" w:rsidRPr="004E2CF9" w:rsidRDefault="00217711" w:rsidP="00217711">
            <w:pPr>
              <w:pStyle w:val="NormalWeb"/>
              <w:rPr>
                <w:rFonts w:asciiTheme="minorHAnsi" w:hAnsiTheme="minorHAnsi" w:cstheme="minorHAnsi"/>
                <w:sz w:val="16"/>
                <w:szCs w:val="16"/>
              </w:rPr>
            </w:pPr>
          </w:p>
          <w:p w:rsidR="00217711" w:rsidRPr="004E2CF9" w:rsidRDefault="00217711" w:rsidP="00217711">
            <w:pPr>
              <w:rPr>
                <w:rFonts w:cstheme="minorHAnsi"/>
                <w:sz w:val="16"/>
                <w:szCs w:val="16"/>
              </w:rPr>
            </w:pPr>
          </w:p>
        </w:tc>
        <w:tc>
          <w:tcPr>
            <w:tcW w:w="1276" w:type="dxa"/>
            <w:vMerge w:val="restart"/>
          </w:tcPr>
          <w:p w:rsidR="00217711" w:rsidRPr="004E2CF9" w:rsidRDefault="00217711" w:rsidP="00217711">
            <w:pPr>
              <w:rPr>
                <w:rFonts w:cstheme="minorHAnsi"/>
                <w:sz w:val="16"/>
                <w:szCs w:val="16"/>
              </w:rPr>
            </w:pPr>
            <w:r w:rsidRPr="004E2CF9">
              <w:rPr>
                <w:rFonts w:cstheme="minorHAnsi"/>
                <w:sz w:val="16"/>
                <w:szCs w:val="16"/>
              </w:rPr>
              <w:t>Taip</w:t>
            </w:r>
          </w:p>
        </w:tc>
        <w:tc>
          <w:tcPr>
            <w:tcW w:w="2126" w:type="dxa"/>
          </w:tcPr>
          <w:p w:rsidR="00217711" w:rsidRPr="004E2CF9" w:rsidRDefault="00217711" w:rsidP="00217711">
            <w:pPr>
              <w:tabs>
                <w:tab w:val="left" w:pos="394"/>
              </w:tabs>
              <w:rPr>
                <w:rFonts w:cstheme="minorHAnsi"/>
                <w:noProof/>
                <w:sz w:val="16"/>
                <w:szCs w:val="16"/>
              </w:rPr>
            </w:pPr>
            <w:r w:rsidRPr="004E2CF9">
              <w:rPr>
                <w:rFonts w:cstheme="minorHAnsi"/>
                <w:noProof/>
                <w:sz w:val="16"/>
                <w:szCs w:val="16"/>
              </w:rPr>
              <w:t>Parengta strateginė politikos programa siekiant aktyvios darbo rinkos politikos atsižvelgiant į užimtumo politikos gaires, kuri apima:</w:t>
            </w:r>
          </w:p>
          <w:p w:rsidR="00217711" w:rsidRPr="004E2CF9" w:rsidRDefault="00217711" w:rsidP="00217711">
            <w:pPr>
              <w:tabs>
                <w:tab w:val="left" w:pos="380"/>
              </w:tabs>
              <w:rPr>
                <w:rFonts w:cstheme="minorHAnsi"/>
                <w:noProof/>
                <w:sz w:val="16"/>
                <w:szCs w:val="16"/>
              </w:rPr>
            </w:pPr>
            <w:r w:rsidRPr="004E2CF9">
              <w:rPr>
                <w:rFonts w:cstheme="minorHAnsi"/>
                <w:noProof/>
                <w:sz w:val="16"/>
                <w:szCs w:val="16"/>
              </w:rPr>
              <w:t>1. Darbo ieškančių asmenų profiliavimo ir jų poreikių vertinimo, tvarką;</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noProof/>
                <w:sz w:val="16"/>
                <w:szCs w:val="16"/>
                <w:lang w:val="en-US"/>
              </w:rPr>
            </w:pPr>
            <w:r w:rsidRPr="004E2CF9">
              <w:rPr>
                <w:rFonts w:cstheme="minorHAnsi"/>
                <w:noProof/>
                <w:sz w:val="16"/>
                <w:szCs w:val="16"/>
              </w:rPr>
              <w:t xml:space="preserve">2016 m. birželio 21 d. </w:t>
            </w:r>
            <w:hyperlink r:id="rId92" w:history="1">
              <w:r w:rsidRPr="004E2CF9">
                <w:rPr>
                  <w:rStyle w:val="Hyperlink"/>
                  <w:rFonts w:cstheme="minorHAnsi"/>
                  <w:bCs/>
                  <w:noProof/>
                  <w:sz w:val="16"/>
                  <w:szCs w:val="16"/>
                </w:rPr>
                <w:t>Lietuvos Respublikos</w:t>
              </w:r>
              <w:r w:rsidRPr="004E2CF9">
                <w:rPr>
                  <w:rStyle w:val="Hyperlink"/>
                  <w:rFonts w:cstheme="minorHAnsi"/>
                  <w:noProof/>
                  <w:sz w:val="16"/>
                  <w:szCs w:val="16"/>
                  <w:lang w:val="en-US"/>
                </w:rPr>
                <w:t xml:space="preserve"> </w:t>
              </w:r>
              <w:r w:rsidRPr="004E2CF9">
                <w:rPr>
                  <w:rStyle w:val="Hyperlink"/>
                  <w:rFonts w:cstheme="minorHAnsi"/>
                  <w:bCs/>
                  <w:noProof/>
                  <w:sz w:val="16"/>
                  <w:szCs w:val="16"/>
                </w:rPr>
                <w:t>užimtumo</w:t>
              </w:r>
              <w:r w:rsidRPr="004E2CF9">
                <w:rPr>
                  <w:rStyle w:val="Hyperlink"/>
                  <w:rFonts w:cstheme="minorHAnsi"/>
                  <w:noProof/>
                  <w:sz w:val="16"/>
                  <w:szCs w:val="16"/>
                  <w:lang w:val="en-US"/>
                </w:rPr>
                <w:t xml:space="preserve"> </w:t>
              </w:r>
              <w:r w:rsidRPr="004E2CF9">
                <w:rPr>
                  <w:rStyle w:val="Hyperlink"/>
                  <w:rFonts w:cstheme="minorHAnsi"/>
                  <w:bCs/>
                  <w:noProof/>
                  <w:sz w:val="16"/>
                  <w:szCs w:val="16"/>
                </w:rPr>
                <w:t>įstatymas</w:t>
              </w:r>
            </w:hyperlink>
            <w:r w:rsidRPr="004E2CF9">
              <w:rPr>
                <w:rFonts w:cstheme="minorHAnsi"/>
                <w:noProof/>
                <w:sz w:val="16"/>
                <w:szCs w:val="16"/>
                <w:u w:val="single"/>
                <w:lang w:val="en-US"/>
              </w:rPr>
              <w:t xml:space="preserve"> </w:t>
            </w:r>
            <w:r w:rsidRPr="004E2CF9">
              <w:rPr>
                <w:rFonts w:cstheme="minorHAnsi"/>
                <w:noProof/>
                <w:sz w:val="16"/>
                <w:szCs w:val="16"/>
                <w:u w:val="single"/>
              </w:rPr>
              <w:t>Nr. XII-2470 (toliau – UĮ).</w:t>
            </w:r>
            <w:r w:rsidRPr="004E2CF9">
              <w:rPr>
                <w:rFonts w:cstheme="minorHAnsi"/>
                <w:noProof/>
                <w:sz w:val="16"/>
                <w:szCs w:val="16"/>
              </w:rPr>
              <w:t xml:space="preserve"> </w:t>
            </w:r>
          </w:p>
          <w:p w:rsidR="00217711" w:rsidRPr="004E2CF9" w:rsidRDefault="00EA6AFD" w:rsidP="00217711">
            <w:pPr>
              <w:rPr>
                <w:rFonts w:cstheme="minorHAnsi"/>
                <w:noProof/>
                <w:sz w:val="16"/>
                <w:szCs w:val="16"/>
              </w:rPr>
            </w:pPr>
            <w:hyperlink r:id="rId93" w:history="1">
              <w:r w:rsidR="00217711" w:rsidRPr="004E2CF9">
                <w:rPr>
                  <w:rStyle w:val="Hyperlink"/>
                  <w:rFonts w:cstheme="minorHAnsi"/>
                  <w:noProof/>
                  <w:sz w:val="16"/>
                  <w:szCs w:val="16"/>
                </w:rPr>
                <w:t>UĮ</w:t>
              </w:r>
            </w:hyperlink>
            <w:r w:rsidR="00217711" w:rsidRPr="004E2CF9">
              <w:rPr>
                <w:rFonts w:cstheme="minorHAnsi"/>
                <w:noProof/>
                <w:sz w:val="16"/>
                <w:szCs w:val="16"/>
              </w:rPr>
              <w:t xml:space="preserve"> 23 straipsnio 1 dalis.</w:t>
            </w:r>
          </w:p>
          <w:p w:rsidR="00217711" w:rsidRPr="004E2CF9" w:rsidRDefault="00EA6AFD" w:rsidP="00217711">
            <w:pPr>
              <w:rPr>
                <w:rFonts w:cstheme="minorHAnsi"/>
                <w:noProof/>
                <w:sz w:val="16"/>
                <w:szCs w:val="16"/>
              </w:rPr>
            </w:pPr>
            <w:hyperlink r:id="rId94" w:history="1">
              <w:r w:rsidR="00217711" w:rsidRPr="004E2CF9">
                <w:rPr>
                  <w:rStyle w:val="Hyperlink"/>
                  <w:rFonts w:cstheme="minorHAnsi"/>
                  <w:noProof/>
                  <w:sz w:val="16"/>
                  <w:szCs w:val="16"/>
                </w:rPr>
                <w:t>UĮ</w:t>
              </w:r>
            </w:hyperlink>
            <w:r w:rsidR="00217711" w:rsidRPr="004E2CF9">
              <w:rPr>
                <w:rFonts w:cstheme="minorHAnsi"/>
                <w:noProof/>
                <w:sz w:val="16"/>
                <w:szCs w:val="16"/>
              </w:rPr>
              <w:t xml:space="preserve"> 29 straispnis. </w:t>
            </w:r>
          </w:p>
          <w:p w:rsidR="00217711" w:rsidRPr="004E2CF9" w:rsidRDefault="00EA6AFD" w:rsidP="00217711">
            <w:pPr>
              <w:rPr>
                <w:rFonts w:cstheme="minorHAnsi"/>
                <w:noProof/>
                <w:color w:val="000000" w:themeColor="text1"/>
                <w:sz w:val="16"/>
                <w:szCs w:val="16"/>
              </w:rPr>
            </w:pPr>
            <w:hyperlink r:id="rId95" w:history="1">
              <w:r w:rsidR="00217711" w:rsidRPr="004E2CF9">
                <w:rPr>
                  <w:rStyle w:val="Hyperlink"/>
                  <w:rFonts w:cstheme="minorHAnsi"/>
                  <w:noProof/>
                  <w:sz w:val="16"/>
                  <w:szCs w:val="16"/>
                </w:rPr>
                <w:t>2017 m. liepos 21 d. Lietuvos Respublikos socialinės apsaugos ir darbo ministro įsakymo Nr. A1-394 „Dėl darbo rinkos paslaugų teikimo sąlygų ir tvarkos aprašo patvirtinimo“ (toliau – Aprašas)</w:t>
              </w:r>
            </w:hyperlink>
            <w:r w:rsidR="00217711" w:rsidRPr="004E2CF9">
              <w:rPr>
                <w:rFonts w:cstheme="minorHAnsi"/>
                <w:noProof/>
                <w:color w:val="000000" w:themeColor="text1"/>
                <w:sz w:val="16"/>
                <w:szCs w:val="16"/>
              </w:rPr>
              <w:t>, 26-38 straipsniai.</w:t>
            </w:r>
          </w:p>
          <w:p w:rsidR="00217711" w:rsidRPr="004E2CF9" w:rsidRDefault="00217711" w:rsidP="00217711">
            <w:pPr>
              <w:rPr>
                <w:rFonts w:cstheme="minorHAnsi"/>
                <w:noProof/>
                <w:color w:val="000000" w:themeColor="text1"/>
                <w:sz w:val="16"/>
                <w:szCs w:val="16"/>
              </w:rPr>
            </w:pPr>
          </w:p>
          <w:p w:rsidR="00217711" w:rsidRPr="004E2CF9" w:rsidRDefault="00217711" w:rsidP="00217711">
            <w:pPr>
              <w:rPr>
                <w:rFonts w:cstheme="minorHAnsi"/>
                <w:noProof/>
                <w:color w:val="000000" w:themeColor="text1"/>
                <w:sz w:val="16"/>
                <w:szCs w:val="16"/>
              </w:rPr>
            </w:pP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noProof/>
                <w:sz w:val="16"/>
                <w:szCs w:val="16"/>
              </w:rPr>
            </w:pPr>
            <w:r w:rsidRPr="004E2CF9">
              <w:rPr>
                <w:rFonts w:cstheme="minorHAnsi"/>
                <w:noProof/>
                <w:sz w:val="16"/>
                <w:szCs w:val="16"/>
              </w:rPr>
              <w:t>Užimtumo tarnyboje užsiregistravusiam darbo ieškančiam asmeniui teikiamos darbo rinkos paslaugos – įsidarbinimo galimybių vertinimas ir individualios užimtumo veiklos planavimas.</w:t>
            </w:r>
          </w:p>
          <w:p w:rsidR="00217711" w:rsidRPr="004E2CF9" w:rsidRDefault="00217711" w:rsidP="00217711">
            <w:pPr>
              <w:rPr>
                <w:rFonts w:cstheme="minorHAnsi"/>
                <w:noProof/>
                <w:sz w:val="16"/>
                <w:szCs w:val="16"/>
              </w:rPr>
            </w:pPr>
            <w:r w:rsidRPr="004E2CF9">
              <w:rPr>
                <w:rFonts w:cstheme="minorHAnsi"/>
                <w:noProof/>
                <w:sz w:val="16"/>
                <w:szCs w:val="16"/>
              </w:rPr>
              <w:t>Įsidarbinimo galimybių vertinimo tikslas – nustatyti ir parinkti darbo ieškantiems asmenims tas darbo rinkos paslaugas ir (ar) aktyvios darbo rinkos politikos priemones, kurios yra tinkamos tam darbo ieškančiam asmeniui atsižvelgiant į jo turimą kvalifikaciją ir (ar) kompetenciją, darbo patirtį, nedarbo laikotarpį, sveikatos būklę ir kitas aplinkybes, darančias įtaką darbo ieškančio asmens įsidarbinimo galimybėms.</w:t>
            </w:r>
          </w:p>
          <w:p w:rsidR="00217711" w:rsidRPr="004E2CF9" w:rsidRDefault="00217711" w:rsidP="00217711">
            <w:pPr>
              <w:rPr>
                <w:rFonts w:cstheme="minorHAnsi"/>
                <w:sz w:val="16"/>
                <w:szCs w:val="16"/>
              </w:rPr>
            </w:pPr>
            <w:r w:rsidRPr="004E2CF9">
              <w:rPr>
                <w:rFonts w:cstheme="minorHAnsi"/>
                <w:noProof/>
                <w:sz w:val="16"/>
                <w:szCs w:val="16"/>
              </w:rPr>
              <w:t>Atsižvelgiant į įsidarbinimo galimybių vertinimo rezultatus, darbo ieškantis asmuo priskiriamas didelių, vidutinių ar ribotų įsidarbinimo galimybių grupei ir sudaromas jo individualus užimtumo veiklos planas.</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2. Informavimą apie laisvas darbo vietas ir užimtumo galimybes atsižvelgiant į darbo rinkos poreikius;</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EA6AFD" w:rsidP="00217711">
            <w:pPr>
              <w:rPr>
                <w:rFonts w:cstheme="minorHAnsi"/>
                <w:noProof/>
                <w:sz w:val="16"/>
                <w:szCs w:val="16"/>
              </w:rPr>
            </w:pPr>
            <w:hyperlink r:id="rId96" w:history="1">
              <w:r w:rsidR="00217711" w:rsidRPr="004E2CF9">
                <w:rPr>
                  <w:rStyle w:val="Hyperlink"/>
                  <w:rFonts w:cstheme="minorHAnsi"/>
                  <w:noProof/>
                  <w:sz w:val="16"/>
                  <w:szCs w:val="16"/>
                </w:rPr>
                <w:t>UĮ</w:t>
              </w:r>
            </w:hyperlink>
            <w:r w:rsidR="00217711" w:rsidRPr="004E2CF9">
              <w:rPr>
                <w:rFonts w:cstheme="minorHAnsi"/>
                <w:noProof/>
                <w:sz w:val="16"/>
                <w:szCs w:val="16"/>
                <w:u w:val="single"/>
              </w:rPr>
              <w:t xml:space="preserve"> </w:t>
            </w:r>
            <w:r w:rsidR="00217711" w:rsidRPr="004E2CF9">
              <w:rPr>
                <w:rFonts w:cstheme="minorHAnsi"/>
                <w:noProof/>
                <w:sz w:val="16"/>
                <w:szCs w:val="16"/>
              </w:rPr>
              <w:t xml:space="preserve">32 straipsnis. </w:t>
            </w:r>
          </w:p>
          <w:p w:rsidR="00217711" w:rsidRPr="004E2CF9" w:rsidRDefault="00EA6AFD" w:rsidP="00217711">
            <w:pPr>
              <w:rPr>
                <w:rFonts w:cstheme="minorHAnsi"/>
                <w:noProof/>
                <w:sz w:val="16"/>
                <w:szCs w:val="16"/>
              </w:rPr>
            </w:pPr>
            <w:hyperlink r:id="rId97" w:history="1">
              <w:r w:rsidR="00217711" w:rsidRPr="004E2CF9">
                <w:rPr>
                  <w:rStyle w:val="Hyperlink"/>
                  <w:rFonts w:cstheme="minorHAnsi"/>
                  <w:noProof/>
                  <w:sz w:val="16"/>
                  <w:szCs w:val="16"/>
                </w:rPr>
                <w:t>2017 m. liepos 21 d. Lietuvos Respublikos socialinės apsaugos ir darbo ministro įsakymo Nr. A1-394 „Dėl darbo rinkos paslaugų teikimo sąlygų ir tvarkos aprašo patvirtinimo“ (toliau – Aprašas)</w:t>
              </w:r>
            </w:hyperlink>
            <w:r w:rsidR="00217711" w:rsidRPr="004E2CF9">
              <w:rPr>
                <w:rFonts w:cstheme="minorHAnsi"/>
                <w:noProof/>
                <w:sz w:val="16"/>
                <w:szCs w:val="16"/>
              </w:rPr>
              <w:t>, 4-16 straipsniai.</w:t>
            </w:r>
          </w:p>
          <w:p w:rsidR="00217711" w:rsidRPr="004E2CF9" w:rsidRDefault="00217711" w:rsidP="00217711">
            <w:pPr>
              <w:rPr>
                <w:rFonts w:cstheme="minorHAnsi"/>
                <w:noProof/>
                <w:sz w:val="16"/>
                <w:szCs w:val="16"/>
              </w:rPr>
            </w:pPr>
            <w:r w:rsidRPr="004E2CF9">
              <w:rPr>
                <w:rFonts w:cstheme="minorHAnsi"/>
                <w:noProof/>
                <w:sz w:val="16"/>
                <w:szCs w:val="16"/>
              </w:rPr>
              <w:t>Aprašo 49, 52-58 straipsniai.</w:t>
            </w: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noProof/>
                <w:color w:val="000000" w:themeColor="text1"/>
                <w:sz w:val="16"/>
                <w:szCs w:val="16"/>
              </w:rPr>
            </w:pPr>
            <w:r w:rsidRPr="004E2CF9">
              <w:rPr>
                <w:rFonts w:cstheme="minorHAnsi"/>
                <w:noProof/>
                <w:color w:val="000000" w:themeColor="text1"/>
                <w:sz w:val="16"/>
                <w:szCs w:val="16"/>
              </w:rPr>
              <w:t>Užimtumo tarnyba, atlikdama šalies ir regionų darbo rinkos stebėseną, vykdo darbo ieškančių asmenų ir laisvų darbo vietų apskaitą, rengia padėties darbo rinkoje vertinimą bei darbo rinkos prognozes. T.y. laisvų darbo vietų apskaita yra darbo rinkos stebėsenos sudedamoji dalis.</w:t>
            </w:r>
          </w:p>
          <w:p w:rsidR="00217711" w:rsidRPr="004E2CF9" w:rsidRDefault="00217711" w:rsidP="00217711">
            <w:pPr>
              <w:rPr>
                <w:rFonts w:cstheme="minorHAnsi"/>
                <w:noProof/>
                <w:color w:val="000000" w:themeColor="text1"/>
                <w:sz w:val="16"/>
                <w:szCs w:val="16"/>
              </w:rPr>
            </w:pPr>
            <w:r w:rsidRPr="004E2CF9">
              <w:rPr>
                <w:rFonts w:cstheme="minorHAnsi"/>
                <w:noProof/>
                <w:color w:val="000000" w:themeColor="text1"/>
                <w:sz w:val="16"/>
                <w:szCs w:val="16"/>
              </w:rPr>
              <w:t>Darbo rinkos stebėsenos tikslas – sudaryti sąlygas efektyviai įgyvendinti užimtumo rėmimo sistemos tikslą ir uždavinius.</w:t>
            </w:r>
          </w:p>
          <w:p w:rsidR="00217711" w:rsidRPr="004E2CF9" w:rsidRDefault="00217711" w:rsidP="00217711">
            <w:pPr>
              <w:rPr>
                <w:rFonts w:cstheme="minorHAnsi"/>
                <w:sz w:val="16"/>
                <w:szCs w:val="16"/>
              </w:rPr>
            </w:pPr>
            <w:r w:rsidRPr="004E2CF9">
              <w:rPr>
                <w:rFonts w:cstheme="minorHAnsi"/>
                <w:noProof/>
                <w:color w:val="000000" w:themeColor="text1"/>
                <w:sz w:val="16"/>
                <w:szCs w:val="16"/>
              </w:rPr>
              <w:t>Užimtumo tarnyba nustato darbo paklausą pagal duomenis, surinktus registruojant laisvas darbo vietas, apie kurias praneša ieškantys darbuotojų darbdaviai.</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3. Užtikrinimo, kad planavimas, įgyvendinimas, stebėsena ir peržiūra vykdoma glaudžiai bendradarbiaujant su atitinkamomis suinteresuotosiomis šalimis, tvarką;</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EA6AFD" w:rsidP="00217711">
            <w:pPr>
              <w:rPr>
                <w:rFonts w:cstheme="minorHAnsi"/>
                <w:noProof/>
                <w:sz w:val="16"/>
                <w:szCs w:val="16"/>
                <w:u w:val="single"/>
              </w:rPr>
            </w:pPr>
            <w:hyperlink r:id="rId98" w:history="1">
              <w:r w:rsidR="00217711" w:rsidRPr="004E2CF9">
                <w:rPr>
                  <w:rStyle w:val="Hyperlink"/>
                  <w:rFonts w:cstheme="minorHAnsi"/>
                  <w:noProof/>
                  <w:sz w:val="16"/>
                  <w:szCs w:val="16"/>
                </w:rPr>
                <w:t>UĮ</w:t>
              </w:r>
            </w:hyperlink>
            <w:r w:rsidR="00217711" w:rsidRPr="004E2CF9">
              <w:rPr>
                <w:rFonts w:cstheme="minorHAnsi"/>
                <w:noProof/>
                <w:sz w:val="16"/>
                <w:szCs w:val="16"/>
                <w:u w:val="single"/>
              </w:rPr>
              <w:t xml:space="preserve"> </w:t>
            </w:r>
            <w:r w:rsidR="00217711" w:rsidRPr="004E2CF9">
              <w:rPr>
                <w:rFonts w:cstheme="minorHAnsi"/>
                <w:noProof/>
                <w:sz w:val="16"/>
                <w:szCs w:val="16"/>
              </w:rPr>
              <w:t>16 straipsnio 4 dalis.</w:t>
            </w:r>
          </w:p>
          <w:p w:rsidR="00217711" w:rsidRPr="004E2CF9" w:rsidRDefault="00EA6AFD" w:rsidP="00217711">
            <w:pPr>
              <w:rPr>
                <w:rFonts w:cstheme="minorHAnsi"/>
                <w:noProof/>
                <w:sz w:val="16"/>
                <w:szCs w:val="16"/>
                <w:u w:val="single"/>
              </w:rPr>
            </w:pPr>
            <w:hyperlink r:id="rId99" w:history="1">
              <w:r w:rsidR="00217711" w:rsidRPr="004E2CF9">
                <w:rPr>
                  <w:rStyle w:val="Hyperlink"/>
                  <w:rFonts w:cstheme="minorHAnsi"/>
                  <w:noProof/>
                  <w:sz w:val="16"/>
                  <w:szCs w:val="16"/>
                </w:rPr>
                <w:t>UĮ</w:t>
              </w:r>
            </w:hyperlink>
            <w:r w:rsidR="00217711" w:rsidRPr="004E2CF9">
              <w:rPr>
                <w:rFonts w:cstheme="minorHAnsi"/>
                <w:noProof/>
                <w:sz w:val="16"/>
                <w:szCs w:val="16"/>
                <w:u w:val="single"/>
              </w:rPr>
              <w:t xml:space="preserve"> </w:t>
            </w:r>
            <w:r w:rsidR="00217711" w:rsidRPr="004E2CF9">
              <w:rPr>
                <w:rFonts w:cstheme="minorHAnsi"/>
                <w:noProof/>
                <w:sz w:val="16"/>
                <w:szCs w:val="16"/>
              </w:rPr>
              <w:t>18 straipsnis.</w:t>
            </w:r>
          </w:p>
          <w:p w:rsidR="00217711" w:rsidRPr="004E2CF9" w:rsidRDefault="00EA6AFD" w:rsidP="00217711">
            <w:pPr>
              <w:rPr>
                <w:rFonts w:cstheme="minorHAnsi"/>
                <w:noProof/>
                <w:sz w:val="16"/>
                <w:szCs w:val="16"/>
              </w:rPr>
            </w:pPr>
            <w:hyperlink r:id="rId100" w:history="1">
              <w:r w:rsidR="00217711" w:rsidRPr="004E2CF9">
                <w:rPr>
                  <w:rStyle w:val="Hyperlink"/>
                  <w:rFonts w:cstheme="minorHAnsi"/>
                  <w:noProof/>
                  <w:sz w:val="16"/>
                  <w:szCs w:val="16"/>
                </w:rPr>
                <w:t>2016 m. lapkričio 15 d. Lietuvos Respublikos socialinės apsaugos ir darbo ministro įsakymas Nr. A1-604 „Dėl Trišalių tarybų (komitetų, komisijų) prie užimtumo rėmimo politiką įgyvendinančių įstaigų nuostatų patvirtinimo“.</w:t>
              </w:r>
            </w:hyperlink>
          </w:p>
          <w:p w:rsidR="00217711" w:rsidRPr="004E2CF9" w:rsidRDefault="00EA6AFD" w:rsidP="00217711">
            <w:pPr>
              <w:rPr>
                <w:rStyle w:val="Hyperlink"/>
                <w:rFonts w:cstheme="minorHAnsi"/>
                <w:noProof/>
                <w:sz w:val="16"/>
                <w:szCs w:val="16"/>
              </w:rPr>
            </w:pPr>
            <w:hyperlink r:id="rId101" w:history="1">
              <w:r w:rsidR="00217711" w:rsidRPr="004E2CF9">
                <w:rPr>
                  <w:rStyle w:val="Hyperlink"/>
                  <w:rFonts w:cstheme="minorHAnsi"/>
                  <w:noProof/>
                  <w:sz w:val="16"/>
                  <w:szCs w:val="16"/>
                </w:rPr>
                <w:t>2019 m. gegužės 7 d. Lietuvos Respublikos socialinės apsaugos ir darbo ministro įsakymas Nr. A1-260 „Dėl Užimtumo tarybos veiklos nuostatų patvirtinimo“.</w:t>
              </w:r>
            </w:hyperlink>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noProof/>
                <w:color w:val="000000" w:themeColor="text1"/>
                <w:sz w:val="16"/>
                <w:szCs w:val="16"/>
              </w:rPr>
            </w:pPr>
            <w:r w:rsidRPr="004E2CF9">
              <w:rPr>
                <w:rFonts w:cstheme="minorHAnsi"/>
                <w:noProof/>
                <w:color w:val="000000" w:themeColor="text1"/>
                <w:sz w:val="16"/>
                <w:szCs w:val="16"/>
              </w:rPr>
              <w:t xml:space="preserve">Socialiniai partneriai, įgyvendindami užimtumo rėmimo politiką, savo interesams atstovauja dalyvaudami Lietuvos Respublikos trišalės tarybos ir trišalės tarybos prie Užimtumo tarnybos (toliau – Trišalė taryba prie UT) veikloje. </w:t>
            </w:r>
          </w:p>
          <w:p w:rsidR="00217711" w:rsidRPr="004E2CF9" w:rsidRDefault="00217711" w:rsidP="00217711">
            <w:pPr>
              <w:rPr>
                <w:rFonts w:cstheme="minorHAnsi"/>
                <w:noProof/>
                <w:color w:val="000000" w:themeColor="text1"/>
                <w:sz w:val="16"/>
                <w:szCs w:val="16"/>
              </w:rPr>
            </w:pPr>
            <w:r w:rsidRPr="004E2CF9">
              <w:rPr>
                <w:rFonts w:cstheme="minorHAnsi"/>
                <w:noProof/>
                <w:color w:val="000000" w:themeColor="text1"/>
                <w:sz w:val="16"/>
                <w:szCs w:val="16"/>
              </w:rPr>
              <w:t>Trišalė taryba prie UT svarsto ir teikia pasiūlymus dėl įstaigos prioritetinių veiklos krypčių nustatymo, užimtumo didinimo programų rengimo tikslingumo, darbo rinkos paslaugų teikimo ir užimtumo rėmimo priemonių įgyvendinimo, veiklos efektyvumo didinimo.</w:t>
            </w:r>
          </w:p>
          <w:p w:rsidR="00217711" w:rsidRPr="004E2CF9" w:rsidRDefault="00217711" w:rsidP="00217711">
            <w:pPr>
              <w:rPr>
                <w:rFonts w:cstheme="minorHAnsi"/>
                <w:sz w:val="16"/>
                <w:szCs w:val="16"/>
              </w:rPr>
            </w:pPr>
            <w:r w:rsidRPr="004E2CF9">
              <w:rPr>
                <w:rFonts w:cstheme="minorHAnsi"/>
                <w:noProof/>
                <w:color w:val="000000" w:themeColor="text1"/>
                <w:sz w:val="16"/>
                <w:szCs w:val="16"/>
              </w:rPr>
              <w:t>Prie Užimtumo tarnybos veikia iš valstybės institucijų ir darbdavių atstovų sudaroma dvišalė kolegiali institucija – Užimtumo taryba. Užimtumo taryba svarsto Užimtumo tarnybos veiklos organizavimo, atskaitomybės visuomenei ir užimtumo didinimo klausimus ir šiais klausimais teikia išvadas bei pasiūlymus Užimtumo tarnybai ir Socialinės apsaugos ir darbo ministerijai.</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4. Aktyvios darbo rinkos politikos stebėsenos, vertinimo ir peržiūros tvarką;</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EA6AFD" w:rsidP="00217711">
            <w:pPr>
              <w:rPr>
                <w:rFonts w:eastAsia="Times New Roman" w:cstheme="minorHAnsi"/>
                <w:bCs/>
                <w:sz w:val="16"/>
                <w:szCs w:val="16"/>
              </w:rPr>
            </w:pPr>
            <w:hyperlink r:id="rId102" w:history="1">
              <w:r w:rsidR="00217711" w:rsidRPr="004E2CF9">
                <w:rPr>
                  <w:rStyle w:val="Hyperlink"/>
                  <w:rFonts w:eastAsia="Times New Roman" w:cstheme="minorHAnsi"/>
                  <w:bCs/>
                  <w:sz w:val="16"/>
                  <w:szCs w:val="16"/>
                </w:rPr>
                <w:t>UĮ</w:t>
              </w:r>
            </w:hyperlink>
            <w:r w:rsidR="00217711" w:rsidRPr="004E2CF9">
              <w:rPr>
                <w:rFonts w:eastAsia="Times New Roman" w:cstheme="minorHAnsi"/>
                <w:bCs/>
                <w:sz w:val="16"/>
                <w:szCs w:val="16"/>
              </w:rPr>
              <w:t xml:space="preserve"> Penktas skirsnis „Darbo rinkos stebėsena“ (</w:t>
            </w:r>
            <w:r w:rsidR="00217711" w:rsidRPr="004E2CF9">
              <w:rPr>
                <w:rFonts w:eastAsia="Times New Roman" w:cstheme="minorHAnsi"/>
                <w:bCs/>
                <w:sz w:val="16"/>
                <w:szCs w:val="16"/>
                <w:lang w:val="en-US"/>
              </w:rPr>
              <w:t>32 – 34 str.)</w:t>
            </w:r>
            <w:r w:rsidR="00217711" w:rsidRPr="004E2CF9">
              <w:rPr>
                <w:rFonts w:eastAsia="Times New Roman" w:cstheme="minorHAnsi"/>
                <w:bCs/>
                <w:sz w:val="16"/>
                <w:szCs w:val="16"/>
              </w:rPr>
              <w:t>.</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bCs/>
                <w:sz w:val="16"/>
                <w:szCs w:val="16"/>
              </w:rPr>
            </w:pPr>
            <w:r w:rsidRPr="004E2CF9">
              <w:rPr>
                <w:rFonts w:cstheme="minorHAnsi"/>
                <w:bCs/>
                <w:sz w:val="16"/>
                <w:szCs w:val="16"/>
              </w:rPr>
              <w:t>UĮ Penktas skirsnis „Darbo rinkos stebėsena“ (</w:t>
            </w:r>
            <w:r w:rsidRPr="004E2CF9">
              <w:rPr>
                <w:rFonts w:cstheme="minorHAnsi"/>
                <w:bCs/>
                <w:sz w:val="16"/>
                <w:szCs w:val="16"/>
                <w:lang w:val="en-US"/>
              </w:rPr>
              <w:t xml:space="preserve">32 – 34 str.) </w:t>
            </w:r>
            <w:r w:rsidRPr="004E2CF9">
              <w:rPr>
                <w:rFonts w:cstheme="minorHAnsi"/>
                <w:bCs/>
                <w:sz w:val="16"/>
                <w:szCs w:val="16"/>
              </w:rPr>
              <w:t>detalizuojama aktyvios darbo rinkos politikos stebėsena, vertinimas ir priežiūra.</w:t>
            </w:r>
          </w:p>
          <w:p w:rsidR="00217711" w:rsidRPr="004E2CF9" w:rsidRDefault="00217711" w:rsidP="00217711">
            <w:pPr>
              <w:rPr>
                <w:rFonts w:cstheme="minorHAnsi"/>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 xml:space="preserve">5. </w:t>
            </w:r>
            <w:r w:rsidRPr="004E2CF9">
              <w:rPr>
                <w:rFonts w:cstheme="minorHAnsi"/>
                <w:sz w:val="16"/>
                <w:szCs w:val="16"/>
              </w:rPr>
              <w:t xml:space="preserve"> intervencinių priemonių jaunimo užimtumo srityje atveju – faktiniais duomenimis grindžiamus ir tikslingus būdus pasiekti nesimokantį, nedirbantį ir mokymuose nedalyvaujantį jaunimą, įskaitant informavimo priemones, ir užtikrinant, kad kokybės reikalavimais būtų atsižvelgiama į kokybiškos pameistrystės ir mokomosios praktikos kriterijus, be kita ko, įgyvendinant Jaunimo garantijų iniciatyvos programas.</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tabs>
                <w:tab w:val="left" w:pos="677"/>
              </w:tabs>
              <w:contextualSpacing/>
              <w:rPr>
                <w:rFonts w:eastAsia="Times New Roman" w:cstheme="minorHAnsi"/>
                <w:bCs/>
                <w:sz w:val="16"/>
                <w:szCs w:val="16"/>
              </w:rPr>
            </w:pPr>
            <w:r w:rsidRPr="004E2CF9">
              <w:rPr>
                <w:rFonts w:eastAsia="Times New Roman" w:cstheme="minorHAnsi"/>
                <w:bCs/>
                <w:strike/>
                <w:sz w:val="16"/>
                <w:szCs w:val="16"/>
              </w:rPr>
              <w:t xml:space="preserve"> </w:t>
            </w:r>
            <w:bookmarkStart w:id="8" w:name="_Hlk78375088"/>
            <w:r w:rsidRPr="004E2CF9">
              <w:rPr>
                <w:rFonts w:eastAsia="Calibri" w:cstheme="minorHAnsi"/>
                <w:bCs/>
                <w:sz w:val="16"/>
                <w:szCs w:val="16"/>
              </w:rPr>
              <w:t xml:space="preserve">LR Jaunimo politikos pagrindų įstatymas Nr. XIII-1224. </w:t>
            </w:r>
            <w:hyperlink r:id="rId103" w:history="1">
              <w:r w:rsidRPr="004E2CF9">
                <w:rPr>
                  <w:rFonts w:eastAsia="Calibri" w:cstheme="minorHAnsi"/>
                  <w:bCs/>
                  <w:color w:val="0563C1"/>
                  <w:sz w:val="16"/>
                  <w:szCs w:val="16"/>
                  <w:u w:val="single"/>
                </w:rPr>
                <w:t>Čia</w:t>
              </w:r>
            </w:hyperlink>
          </w:p>
          <w:p w:rsidR="00217711" w:rsidRPr="004E2CF9" w:rsidRDefault="00217711" w:rsidP="00217711">
            <w:pPr>
              <w:tabs>
                <w:tab w:val="left" w:pos="677"/>
              </w:tabs>
              <w:contextualSpacing/>
              <w:rPr>
                <w:rFonts w:eastAsia="Times New Roman" w:cstheme="minorHAnsi"/>
                <w:bCs/>
                <w:sz w:val="16"/>
                <w:szCs w:val="16"/>
                <w:u w:val="single"/>
              </w:rPr>
            </w:pPr>
          </w:p>
          <w:p w:rsidR="00217711" w:rsidRPr="004E2CF9" w:rsidRDefault="00EA6AFD" w:rsidP="00217711">
            <w:pPr>
              <w:tabs>
                <w:tab w:val="left" w:pos="677"/>
              </w:tabs>
              <w:contextualSpacing/>
              <w:rPr>
                <w:rFonts w:eastAsia="Times New Roman" w:cstheme="minorHAnsi"/>
                <w:bCs/>
                <w:sz w:val="16"/>
                <w:szCs w:val="16"/>
                <w:u w:val="single"/>
              </w:rPr>
            </w:pPr>
            <w:hyperlink r:id="rId104" w:history="1">
              <w:r w:rsidR="00217711" w:rsidRPr="004E2CF9">
                <w:rPr>
                  <w:rStyle w:val="Hyperlink"/>
                  <w:rFonts w:eastAsia="Times New Roman" w:cstheme="minorHAnsi"/>
                  <w:bCs/>
                  <w:color w:val="auto"/>
                  <w:sz w:val="16"/>
                  <w:szCs w:val="16"/>
                  <w:u w:val="none"/>
                </w:rPr>
                <w:t>LR profesinio mokymo įstatymo</w:t>
              </w:r>
            </w:hyperlink>
            <w:r w:rsidR="00217711" w:rsidRPr="004E2CF9">
              <w:rPr>
                <w:rFonts w:eastAsia="Times New Roman" w:cstheme="minorHAnsi"/>
                <w:bCs/>
                <w:sz w:val="16"/>
                <w:szCs w:val="16"/>
              </w:rPr>
              <w:t xml:space="preserve"> 22 str. </w:t>
            </w:r>
            <w:hyperlink r:id="rId105" w:history="1">
              <w:r w:rsidR="00217711" w:rsidRPr="004E2CF9">
                <w:rPr>
                  <w:rStyle w:val="Hyperlink"/>
                  <w:rFonts w:eastAsia="Times New Roman" w:cstheme="minorHAnsi"/>
                  <w:bCs/>
                  <w:sz w:val="16"/>
                  <w:szCs w:val="16"/>
                </w:rPr>
                <w:t>Čia.</w:t>
              </w:r>
            </w:hyperlink>
          </w:p>
          <w:p w:rsidR="00217711" w:rsidRPr="004E2CF9" w:rsidRDefault="00217711" w:rsidP="00217711">
            <w:pPr>
              <w:tabs>
                <w:tab w:val="left" w:pos="677"/>
              </w:tabs>
              <w:contextualSpacing/>
              <w:rPr>
                <w:rStyle w:val="Hyperlink"/>
                <w:rFonts w:eastAsia="Times New Roman" w:cstheme="minorHAnsi"/>
                <w:bCs/>
                <w:sz w:val="16"/>
                <w:szCs w:val="16"/>
              </w:rPr>
            </w:pPr>
          </w:p>
          <w:p w:rsidR="00217711" w:rsidRPr="004E2CF9" w:rsidRDefault="00217711" w:rsidP="00217711">
            <w:pPr>
              <w:tabs>
                <w:tab w:val="left" w:pos="677"/>
              </w:tabs>
              <w:contextualSpacing/>
              <w:rPr>
                <w:rFonts w:eastAsia="Times New Roman" w:cstheme="minorHAnsi"/>
                <w:bCs/>
                <w:color w:val="0563C1"/>
                <w:sz w:val="16"/>
                <w:szCs w:val="16"/>
                <w:u w:val="single"/>
              </w:rPr>
            </w:pPr>
            <w:r w:rsidRPr="004E2CF9">
              <w:rPr>
                <w:rFonts w:eastAsia="Times New Roman" w:cstheme="minorHAnsi"/>
                <w:bCs/>
                <w:sz w:val="16"/>
                <w:szCs w:val="16"/>
              </w:rPr>
              <w:t xml:space="preserve">SADM įsakymas „Dėl 2019 m. spalio 15 d. įsakymo Nr. A1-614 „dėl darbo su jaunimu gatvėje tvarkos aprašo, mobiliojo darbo su jaunimu tvarkos aprašo, atvirojo darbo su jaunimu tvarkos aprašo patvirtinimo pakeitimo“ </w:t>
            </w:r>
            <w:hyperlink r:id="rId106" w:anchor=":~:text=TAR%2C%202020-10-28%2C%20Nr.%2022343" w:history="1">
              <w:r w:rsidRPr="004E2CF9">
                <w:rPr>
                  <w:rFonts w:eastAsia="Times New Roman" w:cstheme="minorHAnsi"/>
                  <w:bCs/>
                  <w:color w:val="0563C1"/>
                  <w:sz w:val="16"/>
                  <w:szCs w:val="16"/>
                  <w:u w:val="single"/>
                </w:rPr>
                <w:t>Čia</w:t>
              </w:r>
            </w:hyperlink>
          </w:p>
          <w:p w:rsidR="00217711" w:rsidRPr="004E2CF9" w:rsidRDefault="00217711" w:rsidP="00217711">
            <w:pPr>
              <w:tabs>
                <w:tab w:val="left" w:pos="677"/>
              </w:tabs>
              <w:contextualSpacing/>
              <w:rPr>
                <w:rFonts w:eastAsia="Times New Roman" w:cstheme="minorHAnsi"/>
                <w:bCs/>
                <w:sz w:val="16"/>
                <w:szCs w:val="16"/>
              </w:rPr>
            </w:pPr>
          </w:p>
          <w:p w:rsidR="00217711" w:rsidRPr="004E2CF9" w:rsidRDefault="00217711" w:rsidP="00217711">
            <w:pPr>
              <w:tabs>
                <w:tab w:val="left" w:pos="677"/>
              </w:tabs>
              <w:contextualSpacing/>
              <w:rPr>
                <w:rFonts w:eastAsia="Times New Roman" w:cstheme="minorHAnsi"/>
                <w:bCs/>
                <w:sz w:val="16"/>
                <w:szCs w:val="16"/>
              </w:rPr>
            </w:pPr>
            <w:r w:rsidRPr="004E2CF9">
              <w:rPr>
                <w:rFonts w:eastAsia="Times New Roman" w:cstheme="minorHAnsi"/>
                <w:bCs/>
                <w:sz w:val="16"/>
                <w:szCs w:val="16"/>
              </w:rPr>
              <w:t xml:space="preserve">2019 10 23 LRV nutarimas Nr. 1065 „Dėl profesinio mokymo organizavimo pameistrystės forma tvarkos aprašo patvirtinimo“ </w:t>
            </w:r>
            <w:hyperlink r:id="rId107" w:history="1">
              <w:r w:rsidRPr="004E2CF9">
                <w:rPr>
                  <w:rFonts w:eastAsia="Times New Roman" w:cstheme="minorHAnsi"/>
                  <w:bCs/>
                  <w:color w:val="0563C1"/>
                  <w:sz w:val="16"/>
                  <w:szCs w:val="16"/>
                  <w:u w:val="single"/>
                </w:rPr>
                <w:t>Čia</w:t>
              </w:r>
            </w:hyperlink>
          </w:p>
          <w:p w:rsidR="00217711" w:rsidRPr="004E2CF9" w:rsidRDefault="00217711" w:rsidP="00217711">
            <w:pPr>
              <w:tabs>
                <w:tab w:val="left" w:pos="677"/>
              </w:tabs>
              <w:contextualSpacing/>
              <w:rPr>
                <w:rFonts w:eastAsia="Times New Roman" w:cstheme="minorHAnsi"/>
                <w:bCs/>
                <w:color w:val="0563C1"/>
                <w:sz w:val="16"/>
                <w:szCs w:val="16"/>
                <w:u w:val="single"/>
              </w:rPr>
            </w:pPr>
          </w:p>
          <w:bookmarkEnd w:id="8"/>
          <w:p w:rsidR="00217711" w:rsidRPr="004E2CF9" w:rsidRDefault="00217711" w:rsidP="00217711">
            <w:pPr>
              <w:rPr>
                <w:rFonts w:eastAsia="Calibri" w:cstheme="minorHAnsi"/>
                <w:bCs/>
                <w:sz w:val="16"/>
                <w:szCs w:val="16"/>
              </w:rPr>
            </w:pPr>
            <w:r w:rsidRPr="004E2CF9">
              <w:rPr>
                <w:rFonts w:eastAsia="Calibri" w:cstheme="minorHAnsi"/>
                <w:bCs/>
                <w:sz w:val="16"/>
                <w:szCs w:val="16"/>
                <w:lang w:val="en-US"/>
              </w:rPr>
              <w:fldChar w:fldCharType="begin"/>
            </w:r>
            <w:r w:rsidRPr="004E2CF9">
              <w:rPr>
                <w:rFonts w:eastAsia="Calibri" w:cstheme="minorHAnsi"/>
                <w:bCs/>
                <w:sz w:val="16"/>
                <w:szCs w:val="16"/>
                <w:lang w:val="en-US"/>
              </w:rPr>
              <w:instrText xml:space="preserve"> HYPERLINK "https://www.jrd.lt/informacija-dirbantiems-su-jaunimu/rekomendacijos/Rekomendacijos%20del%20praktinių%20įgūdžių%20ugdymo.pdf" </w:instrText>
            </w:r>
            <w:r w:rsidRPr="004E2CF9">
              <w:rPr>
                <w:rFonts w:eastAsia="Calibri" w:cstheme="minorHAnsi"/>
                <w:bCs/>
                <w:sz w:val="16"/>
                <w:szCs w:val="16"/>
                <w:lang w:val="en-US"/>
              </w:rPr>
            </w:r>
            <w:r w:rsidRPr="004E2CF9">
              <w:rPr>
                <w:rFonts w:eastAsia="Calibri" w:cstheme="minorHAnsi"/>
                <w:bCs/>
                <w:sz w:val="16"/>
                <w:szCs w:val="16"/>
                <w:lang w:val="en-US"/>
              </w:rPr>
              <w:fldChar w:fldCharType="separate"/>
            </w:r>
            <w:r w:rsidRPr="004E2CF9">
              <w:rPr>
                <w:rFonts w:eastAsia="Calibri" w:cstheme="minorHAnsi"/>
                <w:bCs/>
                <w:sz w:val="16"/>
                <w:szCs w:val="16"/>
              </w:rPr>
              <w:t>2020 08 06 JRD direktoriaus įsakymas Nr. 2V-148 (1.4)</w:t>
            </w:r>
            <w:r w:rsidRPr="004E2CF9">
              <w:rPr>
                <w:rFonts w:eastAsia="Calibri" w:cstheme="minorHAnsi"/>
                <w:bCs/>
                <w:sz w:val="16"/>
                <w:szCs w:val="16"/>
              </w:rPr>
              <w:fldChar w:fldCharType="end"/>
            </w:r>
            <w:r w:rsidRPr="004E2CF9">
              <w:rPr>
                <w:rFonts w:eastAsia="Calibri" w:cstheme="minorHAnsi"/>
                <w:bCs/>
                <w:sz w:val="16"/>
                <w:szCs w:val="16"/>
              </w:rPr>
              <w:t xml:space="preserve"> „Dėl praktinių įgūdžių ugdymo rekomendacijų patvirtinimo" </w:t>
            </w:r>
            <w:hyperlink r:id="rId108" w:history="1">
              <w:r w:rsidRPr="004E2CF9">
                <w:rPr>
                  <w:rFonts w:eastAsia="Calibri" w:cstheme="minorHAnsi"/>
                  <w:bCs/>
                  <w:color w:val="0563C1"/>
                  <w:sz w:val="16"/>
                  <w:szCs w:val="16"/>
                  <w:u w:val="single"/>
                </w:rPr>
                <w:t>Čia</w:t>
              </w:r>
            </w:hyperlink>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noProof/>
                <w:sz w:val="16"/>
                <w:szCs w:val="16"/>
              </w:rPr>
            </w:pPr>
            <w:r w:rsidRPr="004E2CF9">
              <w:rPr>
                <w:rFonts w:cstheme="minorHAnsi"/>
                <w:noProof/>
                <w:sz w:val="16"/>
                <w:szCs w:val="16"/>
              </w:rPr>
              <w:t xml:space="preserve">Įgyvendinant Jaunimo garantijų iniciatyvą (JGI) Jaunimo reikalų departamentas (JRD) dirba su nesimokančiais, nedirbančiais ir mokymuose nedalyvaujančiais jaunais žmonėmis (NEET). Svarbiausia užduotis - surasti ir atpažinti šios tikslinės grupės jaunuolius. Atliekant šią užduotį JGI koordinatoriai taiko atviro darbo, mobilaus darbo su jaunimu metodus, kurių turinys reglamuetuotas SADM įsakymais.  </w:t>
            </w:r>
          </w:p>
          <w:p w:rsidR="00217711" w:rsidRPr="004E2CF9" w:rsidRDefault="00217711" w:rsidP="00217711">
            <w:pPr>
              <w:rPr>
                <w:rFonts w:cstheme="minorHAnsi"/>
                <w:noProof/>
                <w:sz w:val="16"/>
                <w:szCs w:val="16"/>
              </w:rPr>
            </w:pPr>
          </w:p>
          <w:p w:rsidR="00217711" w:rsidRPr="004E2CF9" w:rsidRDefault="00217711" w:rsidP="00217711">
            <w:pPr>
              <w:rPr>
                <w:rFonts w:cstheme="minorHAnsi"/>
                <w:sz w:val="16"/>
                <w:szCs w:val="16"/>
              </w:rPr>
            </w:pPr>
            <w:r w:rsidRPr="004E2CF9">
              <w:rPr>
                <w:rFonts w:cstheme="minorHAnsi"/>
                <w:noProof/>
                <w:sz w:val="16"/>
                <w:szCs w:val="16"/>
                <w:lang w:val="en-US"/>
              </w:rPr>
              <w:t xml:space="preserve">Siekiant sugrąžinti NEET į darbo rinką arba mokymo sistemą , ugdomi praktiniai įgūdžiai, organizuojamas profesinis mokymas pameistrystės forma. </w:t>
            </w:r>
            <w:r w:rsidRPr="004E2CF9">
              <w:rPr>
                <w:rFonts w:cstheme="minorHAnsi"/>
                <w:bCs/>
                <w:noProof/>
                <w:sz w:val="16"/>
                <w:szCs w:val="16"/>
              </w:rPr>
              <w:t>2019 1</w:t>
            </w:r>
            <w:r w:rsidRPr="004E2CF9">
              <w:rPr>
                <w:rFonts w:cstheme="minorHAnsi"/>
                <w:noProof/>
                <w:sz w:val="16"/>
                <w:szCs w:val="16"/>
              </w:rPr>
              <w:t>0 23</w:t>
            </w:r>
            <w:r w:rsidRPr="004E2CF9">
              <w:rPr>
                <w:rFonts w:cstheme="minorHAnsi"/>
                <w:bCs/>
                <w:noProof/>
                <w:sz w:val="16"/>
                <w:szCs w:val="16"/>
              </w:rPr>
              <w:t xml:space="preserve"> LRV nutarimu Nr. 1065 ptvirtinatame apraše </w:t>
            </w:r>
            <w:r w:rsidRPr="004E2CF9">
              <w:rPr>
                <w:rFonts w:eastAsia="Times New Roman" w:cstheme="minorHAnsi"/>
                <w:sz w:val="16"/>
                <w:szCs w:val="16"/>
              </w:rPr>
              <w:t xml:space="preserve">V skyriaus </w:t>
            </w:r>
            <w:r w:rsidRPr="004E2CF9">
              <w:rPr>
                <w:rFonts w:eastAsia="Times New Roman" w:cstheme="minorHAnsi"/>
                <w:sz w:val="16"/>
                <w:szCs w:val="16"/>
                <w:lang w:val="en-US"/>
              </w:rPr>
              <w:t xml:space="preserve">22–24 </w:t>
            </w:r>
            <w:r w:rsidRPr="004E2CF9">
              <w:rPr>
                <w:rFonts w:eastAsia="Times New Roman" w:cstheme="minorHAnsi"/>
                <w:sz w:val="16"/>
                <w:szCs w:val="16"/>
              </w:rPr>
              <w:t>punktuose nustatyti kokybinius reikalavimus pameistrystės forma organizuojamam profesiniam mokymui.</w:t>
            </w:r>
          </w:p>
        </w:tc>
      </w:tr>
      <w:tr w:rsidR="00217711" w:rsidRPr="004E2CF9" w:rsidTr="004E2CF9">
        <w:tc>
          <w:tcPr>
            <w:tcW w:w="1242" w:type="dxa"/>
            <w:vMerge w:val="restart"/>
          </w:tcPr>
          <w:p w:rsidR="00217711" w:rsidRPr="004E2CF9" w:rsidRDefault="00217711" w:rsidP="00217711">
            <w:pPr>
              <w:rPr>
                <w:rFonts w:cstheme="minorHAnsi"/>
                <w:sz w:val="16"/>
                <w:szCs w:val="16"/>
              </w:rPr>
            </w:pPr>
            <w:r w:rsidRPr="004E2CF9">
              <w:rPr>
                <w:rFonts w:eastAsia="Times New Roman" w:cstheme="minorHAnsi"/>
                <w:b/>
                <w:bCs/>
                <w:sz w:val="16"/>
                <w:szCs w:val="16"/>
              </w:rPr>
              <w:t>4.3. Švietimo ir mokymo sistemos visais lygmenimis strateginė politikos programa</w:t>
            </w:r>
          </w:p>
        </w:tc>
        <w:tc>
          <w:tcPr>
            <w:tcW w:w="855" w:type="dxa"/>
            <w:vMerge w:val="restart"/>
          </w:tcPr>
          <w:p w:rsidR="00217711" w:rsidRPr="004E2CF9" w:rsidRDefault="00217711" w:rsidP="00217711">
            <w:pPr>
              <w:rPr>
                <w:rFonts w:cstheme="minorHAnsi"/>
                <w:sz w:val="16"/>
                <w:szCs w:val="16"/>
                <w:lang w:val="en-US"/>
              </w:rPr>
            </w:pPr>
            <w:r w:rsidRPr="004E2CF9">
              <w:rPr>
                <w:rFonts w:cstheme="minorHAnsi"/>
                <w:sz w:val="16"/>
                <w:szCs w:val="16"/>
              </w:rPr>
              <w:t xml:space="preserve">ERPF </w:t>
            </w:r>
            <w:r w:rsidRPr="004E2CF9">
              <w:rPr>
                <w:rFonts w:cstheme="minorHAnsi"/>
                <w:sz w:val="16"/>
                <w:szCs w:val="16"/>
              </w:rPr>
              <w:br/>
            </w:r>
            <w:r w:rsidRPr="004E2CF9">
              <w:rPr>
                <w:rFonts w:cstheme="minorHAnsi"/>
                <w:sz w:val="16"/>
                <w:szCs w:val="16"/>
                <w:lang w:val="en-US"/>
              </w:rPr>
              <w:t>ESF+</w:t>
            </w:r>
          </w:p>
        </w:tc>
        <w:tc>
          <w:tcPr>
            <w:tcW w:w="1505" w:type="dxa"/>
            <w:vMerge w:val="restart"/>
          </w:tcPr>
          <w:p w:rsidR="00217711" w:rsidRPr="004E2CF9" w:rsidRDefault="00217711" w:rsidP="00217711">
            <w:pPr>
              <w:pStyle w:val="NormalWeb"/>
              <w:rPr>
                <w:rFonts w:asciiTheme="minorHAnsi" w:hAnsiTheme="minorHAnsi" w:cstheme="minorHAnsi"/>
                <w:sz w:val="16"/>
                <w:szCs w:val="16"/>
              </w:rPr>
            </w:pPr>
            <w:r w:rsidRPr="004E2CF9">
              <w:rPr>
                <w:rFonts w:asciiTheme="minorHAnsi" w:hAnsiTheme="minorHAnsi" w:cstheme="minorHAnsi"/>
                <w:sz w:val="16"/>
                <w:szCs w:val="16"/>
                <w:lang w:val="lt-LT"/>
              </w:rPr>
              <w:t>ERPF:</w:t>
            </w:r>
            <w:r w:rsidRPr="004E2CF9">
              <w:rPr>
                <w:rFonts w:asciiTheme="minorHAnsi" w:hAnsiTheme="minorHAnsi" w:cstheme="minorHAnsi"/>
                <w:sz w:val="16"/>
                <w:szCs w:val="16"/>
                <w:lang w:val="lt-LT"/>
              </w:rPr>
              <w:br/>
              <w:t xml:space="preserve">Gerinti vienodas galimybes naudotis </w:t>
            </w:r>
            <w:proofErr w:type="spellStart"/>
            <w:r w:rsidRPr="004E2CF9">
              <w:rPr>
                <w:rFonts w:asciiTheme="minorHAnsi" w:hAnsiTheme="minorHAnsi" w:cstheme="minorHAnsi"/>
                <w:sz w:val="16"/>
                <w:szCs w:val="16"/>
                <w:lang w:val="lt-LT"/>
              </w:rPr>
              <w:t>visapusiškomis</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kokybiškomis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švietimo</w:t>
            </w:r>
            <w:proofErr w:type="spellEnd"/>
            <w:r w:rsidRPr="004E2CF9">
              <w:rPr>
                <w:rFonts w:asciiTheme="minorHAnsi" w:hAnsiTheme="minorHAnsi" w:cstheme="minorHAnsi"/>
                <w:sz w:val="16"/>
                <w:szCs w:val="16"/>
                <w:lang w:val="lt-LT"/>
              </w:rPr>
              <w:t xml:space="preserve">, mokymo ir mokymosi visą </w:t>
            </w:r>
            <w:proofErr w:type="spellStart"/>
            <w:r w:rsidRPr="004E2CF9">
              <w:rPr>
                <w:rFonts w:asciiTheme="minorHAnsi" w:hAnsiTheme="minorHAnsi" w:cstheme="minorHAnsi"/>
                <w:sz w:val="16"/>
                <w:szCs w:val="16"/>
                <w:lang w:val="lt-LT"/>
              </w:rPr>
              <w:t>gyvenima</w:t>
            </w:r>
            <w:proofErr w:type="spellEnd"/>
            <w:r w:rsidRPr="004E2CF9">
              <w:rPr>
                <w:rFonts w:asciiTheme="minorHAnsi" w:hAnsiTheme="minorHAnsi" w:cstheme="minorHAnsi"/>
                <w:sz w:val="16"/>
                <w:szCs w:val="16"/>
                <w:lang w:val="lt-LT"/>
              </w:rPr>
              <w:t xml:space="preserve">̨ paslaugomis </w:t>
            </w:r>
            <w:proofErr w:type="spellStart"/>
            <w:r w:rsidRPr="004E2CF9">
              <w:rPr>
                <w:rFonts w:asciiTheme="minorHAnsi" w:hAnsiTheme="minorHAnsi" w:cstheme="minorHAnsi"/>
                <w:sz w:val="16"/>
                <w:szCs w:val="16"/>
                <w:lang w:val="lt-LT"/>
              </w:rPr>
              <w:t>plėtojant</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infrastruktūra</w:t>
            </w:r>
            <w:proofErr w:type="spellEnd"/>
            <w:r w:rsidRPr="004E2CF9">
              <w:rPr>
                <w:rFonts w:asciiTheme="minorHAnsi" w:hAnsiTheme="minorHAnsi" w:cstheme="minorHAnsi"/>
                <w:sz w:val="16"/>
                <w:szCs w:val="16"/>
                <w:lang w:val="lt-LT"/>
              </w:rPr>
              <w:t xml:space="preserve">̨, be kita ko, didinant </w:t>
            </w:r>
            <w:proofErr w:type="spellStart"/>
            <w:r w:rsidRPr="004E2CF9">
              <w:rPr>
                <w:rFonts w:asciiTheme="minorHAnsi" w:hAnsiTheme="minorHAnsi" w:cstheme="minorHAnsi"/>
                <w:sz w:val="16"/>
                <w:szCs w:val="16"/>
                <w:lang w:val="lt-LT"/>
              </w:rPr>
              <w:t>atsparuma</w:t>
            </w:r>
            <w:proofErr w:type="spellEnd"/>
            <w:r w:rsidRPr="004E2CF9">
              <w:rPr>
                <w:rFonts w:asciiTheme="minorHAnsi" w:hAnsiTheme="minorHAnsi" w:cstheme="minorHAnsi"/>
                <w:sz w:val="16"/>
                <w:szCs w:val="16"/>
                <w:lang w:val="lt-LT"/>
              </w:rPr>
              <w:t xml:space="preserve">̨ naudojantis nuotoliniu ir internetiniu </w:t>
            </w:r>
            <w:proofErr w:type="spellStart"/>
            <w:r w:rsidRPr="004E2CF9">
              <w:rPr>
                <w:rFonts w:asciiTheme="minorHAnsi" w:hAnsiTheme="minorHAnsi" w:cstheme="minorHAnsi"/>
                <w:sz w:val="16"/>
                <w:szCs w:val="16"/>
                <w:lang w:val="lt-LT"/>
              </w:rPr>
              <w:t>švietimu</w:t>
            </w:r>
            <w:proofErr w:type="spellEnd"/>
            <w:r w:rsidRPr="004E2CF9">
              <w:rPr>
                <w:rFonts w:asciiTheme="minorHAnsi" w:hAnsiTheme="minorHAnsi" w:cstheme="minorHAnsi"/>
                <w:sz w:val="16"/>
                <w:szCs w:val="16"/>
                <w:lang w:val="lt-LT"/>
              </w:rPr>
              <w:t xml:space="preserve"> bei mokymu;</w:t>
            </w:r>
            <w:r w:rsidRPr="004E2CF9">
              <w:rPr>
                <w:rFonts w:asciiTheme="minorHAnsi" w:hAnsiTheme="minorHAnsi" w:cstheme="minorHAnsi"/>
                <w:sz w:val="16"/>
                <w:szCs w:val="16"/>
                <w:lang w:val="lt-LT"/>
              </w:rPr>
              <w:br/>
              <w:t>ESF+:</w:t>
            </w:r>
            <w:r w:rsidRPr="004E2CF9">
              <w:rPr>
                <w:rFonts w:asciiTheme="minorHAnsi" w:hAnsiTheme="minorHAnsi" w:cstheme="minorHAnsi"/>
                <w:sz w:val="16"/>
                <w:szCs w:val="16"/>
                <w:lang w:val="lt-LT"/>
              </w:rPr>
              <w:br/>
              <w:t xml:space="preserve">Didinti švietimo ir mokymo </w:t>
            </w:r>
            <w:proofErr w:type="spellStart"/>
            <w:r w:rsidRPr="004E2CF9">
              <w:rPr>
                <w:rFonts w:asciiTheme="minorHAnsi" w:hAnsiTheme="minorHAnsi" w:cstheme="minorHAnsi"/>
                <w:sz w:val="16"/>
                <w:szCs w:val="16"/>
                <w:lang w:val="lt-LT"/>
              </w:rPr>
              <w:t>sistemu</w:t>
            </w:r>
            <w:proofErr w:type="spellEnd"/>
            <w:r w:rsidRPr="004E2CF9">
              <w:rPr>
                <w:rFonts w:asciiTheme="minorHAnsi" w:hAnsiTheme="minorHAnsi" w:cstheme="minorHAnsi"/>
                <w:sz w:val="16"/>
                <w:szCs w:val="16"/>
                <w:lang w:val="lt-LT"/>
              </w:rPr>
              <w:t xml:space="preserve">̨ kokybę, </w:t>
            </w:r>
            <w:proofErr w:type="spellStart"/>
            <w:r w:rsidRPr="004E2CF9">
              <w:rPr>
                <w:rFonts w:asciiTheme="minorHAnsi" w:hAnsiTheme="minorHAnsi" w:cstheme="minorHAnsi"/>
                <w:sz w:val="16"/>
                <w:szCs w:val="16"/>
                <w:lang w:val="lt-LT"/>
              </w:rPr>
              <w:t>įtraukuma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efektyvuma</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ju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aktualuma</w:t>
            </w:r>
            <w:proofErr w:type="spellEnd"/>
            <w:r w:rsidRPr="004E2CF9">
              <w:rPr>
                <w:rFonts w:asciiTheme="minorHAnsi" w:hAnsiTheme="minorHAnsi" w:cstheme="minorHAnsi"/>
                <w:sz w:val="16"/>
                <w:szCs w:val="16"/>
                <w:lang w:val="lt-LT"/>
              </w:rPr>
              <w:t xml:space="preserve">̨ darbo rinkos </w:t>
            </w:r>
            <w:proofErr w:type="spellStart"/>
            <w:r w:rsidRPr="004E2CF9">
              <w:rPr>
                <w:rFonts w:asciiTheme="minorHAnsi" w:hAnsiTheme="minorHAnsi" w:cstheme="minorHAnsi"/>
                <w:sz w:val="16"/>
                <w:szCs w:val="16"/>
                <w:lang w:val="lt-LT"/>
              </w:rPr>
              <w:t>atžvilgiu</w:t>
            </w:r>
            <w:proofErr w:type="spellEnd"/>
            <w:r w:rsidRPr="004E2CF9">
              <w:rPr>
                <w:rFonts w:asciiTheme="minorHAnsi" w:hAnsiTheme="minorHAnsi" w:cstheme="minorHAnsi"/>
                <w:sz w:val="16"/>
                <w:szCs w:val="16"/>
                <w:lang w:val="lt-LT"/>
              </w:rPr>
              <w:t xml:space="preserve">, be kita ko, patvirtinant neformaliojo ir savaiminio mokymosi rezultatus, siekiant </w:t>
            </w:r>
            <w:proofErr w:type="spellStart"/>
            <w:r w:rsidRPr="004E2CF9">
              <w:rPr>
                <w:rFonts w:asciiTheme="minorHAnsi" w:hAnsiTheme="minorHAnsi" w:cstheme="minorHAnsi"/>
                <w:sz w:val="16"/>
                <w:szCs w:val="16"/>
                <w:lang w:val="lt-LT"/>
              </w:rPr>
              <w:t>padėti</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įgyti</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bendrąsias</w:t>
            </w:r>
            <w:proofErr w:type="spellEnd"/>
            <w:r w:rsidRPr="004E2CF9">
              <w:rPr>
                <w:rFonts w:asciiTheme="minorHAnsi" w:hAnsiTheme="minorHAnsi" w:cstheme="minorHAnsi"/>
                <w:sz w:val="16"/>
                <w:szCs w:val="16"/>
                <w:lang w:val="lt-LT"/>
              </w:rPr>
              <w:t xml:space="preserve"> kompetencijas, </w:t>
            </w:r>
            <w:proofErr w:type="spellStart"/>
            <w:r w:rsidRPr="004E2CF9">
              <w:rPr>
                <w:rFonts w:asciiTheme="minorHAnsi" w:hAnsiTheme="minorHAnsi" w:cstheme="minorHAnsi"/>
                <w:sz w:val="16"/>
                <w:szCs w:val="16"/>
                <w:lang w:val="lt-LT"/>
              </w:rPr>
              <w:t>įskaitant</w:t>
            </w:r>
            <w:proofErr w:type="spellEnd"/>
            <w:r w:rsidRPr="004E2CF9">
              <w:rPr>
                <w:rFonts w:asciiTheme="minorHAnsi" w:hAnsiTheme="minorHAnsi" w:cstheme="minorHAnsi"/>
                <w:sz w:val="16"/>
                <w:szCs w:val="16"/>
                <w:lang w:val="lt-LT"/>
              </w:rPr>
              <w:t xml:space="preserve"> verslumo ir skaitmeninius </w:t>
            </w:r>
            <w:proofErr w:type="spellStart"/>
            <w:r w:rsidRPr="004E2CF9">
              <w:rPr>
                <w:rFonts w:asciiTheme="minorHAnsi" w:hAnsiTheme="minorHAnsi" w:cstheme="minorHAnsi"/>
                <w:sz w:val="16"/>
                <w:szCs w:val="16"/>
                <w:lang w:val="lt-LT"/>
              </w:rPr>
              <w:t>įgūdžius</w:t>
            </w:r>
            <w:proofErr w:type="spellEnd"/>
            <w:r w:rsidRPr="004E2CF9">
              <w:rPr>
                <w:rFonts w:asciiTheme="minorHAnsi" w:hAnsiTheme="minorHAnsi" w:cstheme="minorHAnsi"/>
                <w:sz w:val="16"/>
                <w:szCs w:val="16"/>
                <w:lang w:val="lt-LT"/>
              </w:rPr>
              <w:t xml:space="preserve">, ir skatinant taikyti </w:t>
            </w:r>
            <w:proofErr w:type="spellStart"/>
            <w:r w:rsidRPr="004E2CF9">
              <w:rPr>
                <w:rFonts w:asciiTheme="minorHAnsi" w:hAnsiTheme="minorHAnsi" w:cstheme="minorHAnsi"/>
                <w:sz w:val="16"/>
                <w:szCs w:val="16"/>
                <w:lang w:val="lt-LT"/>
              </w:rPr>
              <w:t>dualines</w:t>
            </w:r>
            <w:proofErr w:type="spellEnd"/>
            <w:r w:rsidRPr="004E2CF9">
              <w:rPr>
                <w:rFonts w:asciiTheme="minorHAnsi" w:hAnsiTheme="minorHAnsi" w:cstheme="minorHAnsi"/>
                <w:sz w:val="16"/>
                <w:szCs w:val="16"/>
                <w:lang w:val="lt-LT"/>
              </w:rPr>
              <w:t xml:space="preserve"> mokymo ir profesinio mokymo sistemas;</w:t>
            </w:r>
            <w:r w:rsidRPr="004E2CF9">
              <w:rPr>
                <w:rFonts w:asciiTheme="minorHAnsi" w:hAnsiTheme="minorHAnsi" w:cstheme="minorHAnsi"/>
                <w:sz w:val="16"/>
                <w:szCs w:val="16"/>
                <w:lang w:val="lt-LT"/>
              </w:rPr>
              <w:br/>
              <w:t xml:space="preserve">skatinti </w:t>
            </w:r>
            <w:proofErr w:type="spellStart"/>
            <w:r w:rsidRPr="004E2CF9">
              <w:rPr>
                <w:rFonts w:asciiTheme="minorHAnsi" w:hAnsiTheme="minorHAnsi" w:cstheme="minorHAnsi"/>
                <w:sz w:val="16"/>
                <w:szCs w:val="16"/>
                <w:lang w:val="lt-LT"/>
              </w:rPr>
              <w:t>mokymąsi</w:t>
            </w:r>
            <w:proofErr w:type="spellEnd"/>
            <w:r w:rsidRPr="004E2CF9">
              <w:rPr>
                <w:rFonts w:asciiTheme="minorHAnsi" w:hAnsiTheme="minorHAnsi" w:cstheme="minorHAnsi"/>
                <w:sz w:val="16"/>
                <w:szCs w:val="16"/>
                <w:lang w:val="lt-LT"/>
              </w:rPr>
              <w:t xml:space="preserve"> visą </w:t>
            </w:r>
            <w:proofErr w:type="spellStart"/>
            <w:r w:rsidRPr="004E2CF9">
              <w:rPr>
                <w:rFonts w:asciiTheme="minorHAnsi" w:hAnsiTheme="minorHAnsi" w:cstheme="minorHAnsi"/>
                <w:sz w:val="16"/>
                <w:szCs w:val="16"/>
                <w:lang w:val="lt-LT"/>
              </w:rPr>
              <w:t>gyvenima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ypac</w:t>
            </w:r>
            <w:proofErr w:type="spellEnd"/>
            <w:r w:rsidRPr="004E2CF9">
              <w:rPr>
                <w:rFonts w:asciiTheme="minorHAnsi" w:hAnsiTheme="minorHAnsi" w:cstheme="minorHAnsi"/>
                <w:sz w:val="16"/>
                <w:szCs w:val="16"/>
                <w:lang w:val="lt-LT"/>
              </w:rPr>
              <w:t xml:space="preserve">̌ siekti, kad visi </w:t>
            </w:r>
            <w:proofErr w:type="spellStart"/>
            <w:r w:rsidRPr="004E2CF9">
              <w:rPr>
                <w:rFonts w:asciiTheme="minorHAnsi" w:hAnsiTheme="minorHAnsi" w:cstheme="minorHAnsi"/>
                <w:sz w:val="16"/>
                <w:szCs w:val="16"/>
                <w:lang w:val="lt-LT"/>
              </w:rPr>
              <w:t>turėtu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lanksčiu</w:t>
            </w:r>
            <w:proofErr w:type="spellEnd"/>
            <w:r w:rsidRPr="004E2CF9">
              <w:rPr>
                <w:rFonts w:asciiTheme="minorHAnsi" w:hAnsiTheme="minorHAnsi" w:cstheme="minorHAnsi"/>
                <w:sz w:val="16"/>
                <w:szCs w:val="16"/>
                <w:lang w:val="lt-LT"/>
              </w:rPr>
              <w:t xml:space="preserve">̨ kvalifikacijos </w:t>
            </w:r>
            <w:proofErr w:type="spellStart"/>
            <w:r w:rsidRPr="004E2CF9">
              <w:rPr>
                <w:rFonts w:asciiTheme="minorHAnsi" w:hAnsiTheme="minorHAnsi" w:cstheme="minorHAnsi"/>
                <w:sz w:val="16"/>
                <w:szCs w:val="16"/>
                <w:lang w:val="lt-LT"/>
              </w:rPr>
              <w:t>kėlimo</w:t>
            </w:r>
            <w:proofErr w:type="spellEnd"/>
            <w:r w:rsidRPr="004E2CF9">
              <w:rPr>
                <w:rFonts w:asciiTheme="minorHAnsi" w:hAnsiTheme="minorHAnsi" w:cstheme="minorHAnsi"/>
                <w:sz w:val="16"/>
                <w:szCs w:val="16"/>
                <w:lang w:val="lt-LT"/>
              </w:rPr>
              <w:t xml:space="preserve"> ir persikvalifikavimo </w:t>
            </w:r>
            <w:proofErr w:type="spellStart"/>
            <w:r w:rsidRPr="004E2CF9">
              <w:rPr>
                <w:rFonts w:asciiTheme="minorHAnsi" w:hAnsiTheme="minorHAnsi" w:cstheme="minorHAnsi"/>
                <w:sz w:val="16"/>
                <w:szCs w:val="16"/>
                <w:lang w:val="lt-LT"/>
              </w:rPr>
              <w:t>galimybiu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atsižvelgiant</w:t>
            </w:r>
            <w:proofErr w:type="spellEnd"/>
            <w:r w:rsidRPr="004E2CF9">
              <w:rPr>
                <w:rFonts w:asciiTheme="minorHAnsi" w:hAnsiTheme="minorHAnsi" w:cstheme="minorHAnsi"/>
                <w:sz w:val="16"/>
                <w:szCs w:val="16"/>
                <w:lang w:val="lt-LT"/>
              </w:rPr>
              <w:t xml:space="preserve"> į verslumo ir skaitmeninius </w:t>
            </w:r>
            <w:proofErr w:type="spellStart"/>
            <w:r w:rsidRPr="004E2CF9">
              <w:rPr>
                <w:rFonts w:asciiTheme="minorHAnsi" w:hAnsiTheme="minorHAnsi" w:cstheme="minorHAnsi"/>
                <w:sz w:val="16"/>
                <w:szCs w:val="16"/>
                <w:lang w:val="lt-LT"/>
              </w:rPr>
              <w:t>įgūdžius</w:t>
            </w:r>
            <w:proofErr w:type="spellEnd"/>
            <w:r w:rsidRPr="004E2CF9">
              <w:rPr>
                <w:rFonts w:asciiTheme="minorHAnsi" w:hAnsiTheme="minorHAnsi" w:cstheme="minorHAnsi"/>
                <w:sz w:val="16"/>
                <w:szCs w:val="16"/>
                <w:lang w:val="lt-LT"/>
              </w:rPr>
              <w:t xml:space="preserve">, geriau numatyti </w:t>
            </w:r>
            <w:proofErr w:type="spellStart"/>
            <w:r w:rsidRPr="004E2CF9">
              <w:rPr>
                <w:rFonts w:asciiTheme="minorHAnsi" w:hAnsiTheme="minorHAnsi" w:cstheme="minorHAnsi"/>
                <w:sz w:val="16"/>
                <w:szCs w:val="16"/>
                <w:lang w:val="lt-LT"/>
              </w:rPr>
              <w:t>pokyčius</w:t>
            </w:r>
            <w:proofErr w:type="spellEnd"/>
            <w:r w:rsidRPr="004E2CF9">
              <w:rPr>
                <w:rFonts w:asciiTheme="minorHAnsi" w:hAnsiTheme="minorHAnsi" w:cstheme="minorHAnsi"/>
                <w:sz w:val="16"/>
                <w:szCs w:val="16"/>
                <w:lang w:val="lt-LT"/>
              </w:rPr>
              <w:t xml:space="preserve"> ir naujų </w:t>
            </w:r>
            <w:proofErr w:type="spellStart"/>
            <w:r w:rsidRPr="004E2CF9">
              <w:rPr>
                <w:rFonts w:asciiTheme="minorHAnsi" w:hAnsiTheme="minorHAnsi" w:cstheme="minorHAnsi"/>
                <w:sz w:val="16"/>
                <w:szCs w:val="16"/>
                <w:lang w:val="lt-LT"/>
              </w:rPr>
              <w:t>įgūdžiu</w:t>
            </w:r>
            <w:proofErr w:type="spellEnd"/>
            <w:r w:rsidRPr="004E2CF9">
              <w:rPr>
                <w:rFonts w:asciiTheme="minorHAnsi" w:hAnsiTheme="minorHAnsi" w:cstheme="minorHAnsi"/>
                <w:sz w:val="16"/>
                <w:szCs w:val="16"/>
                <w:lang w:val="lt-LT"/>
              </w:rPr>
              <w:t xml:space="preserve">̨ reikalavimus, </w:t>
            </w:r>
            <w:proofErr w:type="spellStart"/>
            <w:r w:rsidRPr="004E2CF9">
              <w:rPr>
                <w:rFonts w:asciiTheme="minorHAnsi" w:hAnsiTheme="minorHAnsi" w:cstheme="minorHAnsi"/>
                <w:sz w:val="16"/>
                <w:szCs w:val="16"/>
                <w:lang w:val="lt-LT"/>
              </w:rPr>
              <w:t>grindžiamus</w:t>
            </w:r>
            <w:proofErr w:type="spellEnd"/>
            <w:r w:rsidRPr="004E2CF9">
              <w:rPr>
                <w:rFonts w:asciiTheme="minorHAnsi" w:hAnsiTheme="minorHAnsi" w:cstheme="minorHAnsi"/>
                <w:sz w:val="16"/>
                <w:szCs w:val="16"/>
                <w:lang w:val="lt-LT"/>
              </w:rPr>
              <w:t xml:space="preserve"> darbo rinkos poreikiais, sudaryti palankesnes </w:t>
            </w:r>
            <w:proofErr w:type="spellStart"/>
            <w:r w:rsidRPr="004E2CF9">
              <w:rPr>
                <w:rFonts w:asciiTheme="minorHAnsi" w:hAnsiTheme="minorHAnsi" w:cstheme="minorHAnsi"/>
                <w:sz w:val="16"/>
                <w:szCs w:val="16"/>
                <w:lang w:val="lt-LT"/>
              </w:rPr>
              <w:t>sąlygas</w:t>
            </w:r>
            <w:proofErr w:type="spellEnd"/>
            <w:r w:rsidRPr="004E2CF9">
              <w:rPr>
                <w:rFonts w:asciiTheme="minorHAnsi" w:hAnsiTheme="minorHAnsi" w:cstheme="minorHAnsi"/>
                <w:sz w:val="16"/>
                <w:szCs w:val="16"/>
                <w:lang w:val="lt-LT"/>
              </w:rPr>
              <w:t xml:space="preserve"> keisti profesinę veiklą ir skatinti profesinį </w:t>
            </w:r>
            <w:proofErr w:type="spellStart"/>
            <w:r w:rsidRPr="004E2CF9">
              <w:rPr>
                <w:rFonts w:asciiTheme="minorHAnsi" w:hAnsiTheme="minorHAnsi" w:cstheme="minorHAnsi"/>
                <w:sz w:val="16"/>
                <w:szCs w:val="16"/>
                <w:lang w:val="lt-LT"/>
              </w:rPr>
              <w:t>juduma</w:t>
            </w:r>
            <w:proofErr w:type="spellEnd"/>
            <w:r w:rsidRPr="004E2CF9">
              <w:rPr>
                <w:rFonts w:asciiTheme="minorHAnsi" w:hAnsiTheme="minorHAnsi" w:cstheme="minorHAnsi"/>
                <w:sz w:val="16"/>
                <w:szCs w:val="16"/>
                <w:lang w:val="lt-LT"/>
              </w:rPr>
              <w:t>̨;</w:t>
            </w:r>
            <w:r w:rsidRPr="004E2CF9">
              <w:rPr>
                <w:rFonts w:asciiTheme="minorHAnsi" w:hAnsiTheme="minorHAnsi" w:cstheme="minorHAnsi"/>
                <w:sz w:val="16"/>
                <w:szCs w:val="16"/>
                <w:lang w:val="lt-LT"/>
              </w:rPr>
              <w:br/>
              <w:t xml:space="preserve">Skatinti, kad visi, visų pirma, palankių </w:t>
            </w:r>
            <w:proofErr w:type="spellStart"/>
            <w:r w:rsidRPr="004E2CF9">
              <w:rPr>
                <w:rFonts w:asciiTheme="minorHAnsi" w:hAnsiTheme="minorHAnsi" w:cstheme="minorHAnsi"/>
                <w:sz w:val="16"/>
                <w:szCs w:val="16"/>
                <w:lang w:val="lt-LT"/>
              </w:rPr>
              <w:t>sąlygu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neturinčios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grupės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turėtu</w:t>
            </w:r>
            <w:proofErr w:type="spellEnd"/>
            <w:r w:rsidRPr="004E2CF9">
              <w:rPr>
                <w:rFonts w:asciiTheme="minorHAnsi" w:hAnsiTheme="minorHAnsi" w:cstheme="minorHAnsi"/>
                <w:sz w:val="16"/>
                <w:szCs w:val="16"/>
                <w:lang w:val="lt-LT"/>
              </w:rPr>
              <w:t xml:space="preserve">̨ vienodas galimybes gauti </w:t>
            </w:r>
            <w:proofErr w:type="spellStart"/>
            <w:r w:rsidRPr="004E2CF9">
              <w:rPr>
                <w:rFonts w:asciiTheme="minorHAnsi" w:hAnsiTheme="minorHAnsi" w:cstheme="minorHAnsi"/>
                <w:sz w:val="16"/>
                <w:szCs w:val="16"/>
                <w:lang w:val="lt-LT"/>
              </w:rPr>
              <w:t>kokybiškas</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įtraukias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švietimo</w:t>
            </w:r>
            <w:proofErr w:type="spellEnd"/>
            <w:r w:rsidRPr="004E2CF9">
              <w:rPr>
                <w:rFonts w:asciiTheme="minorHAnsi" w:hAnsiTheme="minorHAnsi" w:cstheme="minorHAnsi"/>
                <w:sz w:val="16"/>
                <w:szCs w:val="16"/>
                <w:lang w:val="lt-LT"/>
              </w:rPr>
              <w:t xml:space="preserve"> ir mokymo paslaugas ir </w:t>
            </w:r>
            <w:proofErr w:type="spellStart"/>
            <w:r w:rsidRPr="004E2CF9">
              <w:rPr>
                <w:rFonts w:asciiTheme="minorHAnsi" w:hAnsiTheme="minorHAnsi" w:cstheme="minorHAnsi"/>
                <w:sz w:val="16"/>
                <w:szCs w:val="16"/>
                <w:lang w:val="lt-LT"/>
              </w:rPr>
              <w:t>užbaigti</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moksla</w:t>
            </w:r>
            <w:proofErr w:type="spellEnd"/>
            <w:r w:rsidRPr="004E2CF9">
              <w:rPr>
                <w:rFonts w:asciiTheme="minorHAnsi" w:hAnsiTheme="minorHAnsi" w:cstheme="minorHAnsi"/>
                <w:sz w:val="16"/>
                <w:szCs w:val="16"/>
                <w:lang w:val="lt-LT"/>
              </w:rPr>
              <w:t xml:space="preserve">̨, pradedant ikimokykliniu ugdymu ir </w:t>
            </w:r>
            <w:proofErr w:type="spellStart"/>
            <w:r w:rsidRPr="004E2CF9">
              <w:rPr>
                <w:rFonts w:asciiTheme="minorHAnsi" w:hAnsiTheme="minorHAnsi" w:cstheme="minorHAnsi"/>
                <w:sz w:val="16"/>
                <w:szCs w:val="16"/>
                <w:lang w:val="lt-LT"/>
              </w:rPr>
              <w:t>priežiūra</w:t>
            </w:r>
            <w:proofErr w:type="spellEnd"/>
            <w:r w:rsidRPr="004E2CF9">
              <w:rPr>
                <w:rFonts w:asciiTheme="minorHAnsi" w:hAnsiTheme="minorHAnsi" w:cstheme="minorHAnsi"/>
                <w:sz w:val="16"/>
                <w:szCs w:val="16"/>
                <w:lang w:val="lt-LT"/>
              </w:rPr>
              <w:t xml:space="preserve">, taip pat bendruoju lavinimu ir profesiniu rengimu bei mokymu, baigiant tretiniu lygmeniu ir </w:t>
            </w:r>
            <w:proofErr w:type="spellStart"/>
            <w:r w:rsidRPr="004E2CF9">
              <w:rPr>
                <w:rFonts w:asciiTheme="minorHAnsi" w:hAnsiTheme="minorHAnsi" w:cstheme="minorHAnsi"/>
                <w:sz w:val="16"/>
                <w:szCs w:val="16"/>
                <w:lang w:val="lt-LT"/>
              </w:rPr>
              <w:t>suaugusiųju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švietimu</w:t>
            </w:r>
            <w:proofErr w:type="spellEnd"/>
            <w:r w:rsidRPr="004E2CF9">
              <w:rPr>
                <w:rFonts w:asciiTheme="minorHAnsi" w:hAnsiTheme="minorHAnsi" w:cstheme="minorHAnsi"/>
                <w:sz w:val="16"/>
                <w:szCs w:val="16"/>
                <w:lang w:val="lt-LT"/>
              </w:rPr>
              <w:t xml:space="preserve"> ir mokymusi, be kita ko, visiems sudarant palankesnes </w:t>
            </w:r>
            <w:proofErr w:type="spellStart"/>
            <w:r w:rsidRPr="004E2CF9">
              <w:rPr>
                <w:rFonts w:asciiTheme="minorHAnsi" w:hAnsiTheme="minorHAnsi" w:cstheme="minorHAnsi"/>
                <w:sz w:val="16"/>
                <w:szCs w:val="16"/>
                <w:lang w:val="lt-LT"/>
              </w:rPr>
              <w:t>sąlygas</w:t>
            </w:r>
            <w:proofErr w:type="spellEnd"/>
            <w:r w:rsidRPr="004E2CF9">
              <w:rPr>
                <w:rFonts w:asciiTheme="minorHAnsi" w:hAnsiTheme="minorHAnsi" w:cstheme="minorHAnsi"/>
                <w:sz w:val="16"/>
                <w:szCs w:val="16"/>
                <w:lang w:val="lt-LT"/>
              </w:rPr>
              <w:t xml:space="preserve"> judumui mokymosi tikslais ir </w:t>
            </w:r>
            <w:proofErr w:type="spellStart"/>
            <w:r w:rsidRPr="004E2CF9">
              <w:rPr>
                <w:rFonts w:asciiTheme="minorHAnsi" w:hAnsiTheme="minorHAnsi" w:cstheme="minorHAnsi"/>
                <w:sz w:val="16"/>
                <w:szCs w:val="16"/>
                <w:lang w:val="lt-LT"/>
              </w:rPr>
              <w:t>užtikrinant</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prieinamuma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neįgaliesiems</w:t>
            </w:r>
            <w:proofErr w:type="spellEnd"/>
            <w:r w:rsidRPr="004E2CF9">
              <w:rPr>
                <w:rFonts w:asciiTheme="minorHAnsi" w:hAnsiTheme="minorHAnsi" w:cstheme="minorHAnsi"/>
                <w:sz w:val="16"/>
                <w:szCs w:val="16"/>
                <w:lang w:val="lt-LT"/>
              </w:rPr>
              <w:t xml:space="preserve">. </w:t>
            </w:r>
          </w:p>
          <w:p w:rsidR="00217711" w:rsidRPr="004E2CF9" w:rsidRDefault="00217711" w:rsidP="00217711">
            <w:pPr>
              <w:pStyle w:val="NormalWeb"/>
              <w:rPr>
                <w:rFonts w:asciiTheme="minorHAnsi" w:hAnsiTheme="minorHAnsi" w:cstheme="minorHAnsi"/>
                <w:sz w:val="16"/>
                <w:szCs w:val="16"/>
                <w:lang w:val="lt-LT"/>
              </w:rPr>
            </w:pPr>
          </w:p>
          <w:p w:rsidR="00217711" w:rsidRPr="004E2CF9" w:rsidRDefault="00217711" w:rsidP="00217711">
            <w:pPr>
              <w:pStyle w:val="NormalWeb"/>
              <w:rPr>
                <w:rFonts w:asciiTheme="minorHAnsi" w:hAnsiTheme="minorHAnsi" w:cstheme="minorHAnsi"/>
                <w:sz w:val="16"/>
                <w:szCs w:val="16"/>
                <w:lang w:val="lt-LT"/>
              </w:rPr>
            </w:pPr>
          </w:p>
          <w:p w:rsidR="00217711" w:rsidRPr="004E2CF9" w:rsidRDefault="00217711" w:rsidP="00217711">
            <w:pPr>
              <w:rPr>
                <w:rFonts w:cstheme="minorHAnsi"/>
                <w:sz w:val="16"/>
                <w:szCs w:val="16"/>
              </w:rPr>
            </w:pPr>
          </w:p>
        </w:tc>
        <w:tc>
          <w:tcPr>
            <w:tcW w:w="1276" w:type="dxa"/>
            <w:vMerge w:val="restart"/>
          </w:tcPr>
          <w:p w:rsidR="00217711" w:rsidRPr="004E2CF9" w:rsidRDefault="00217711" w:rsidP="00217711">
            <w:pPr>
              <w:rPr>
                <w:rFonts w:cstheme="minorHAnsi"/>
                <w:sz w:val="16"/>
                <w:szCs w:val="16"/>
              </w:rPr>
            </w:pPr>
            <w:r w:rsidRPr="004E2CF9">
              <w:rPr>
                <w:rFonts w:cstheme="minorHAnsi"/>
                <w:sz w:val="16"/>
                <w:szCs w:val="16"/>
              </w:rPr>
              <w:t>Taip</w:t>
            </w: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Parengta nacionalinė ir (arba) regioninė strateginė politikos programa, skirta švietimo ir mokymo sistemai, kuri apima:</w:t>
            </w:r>
          </w:p>
          <w:p w:rsidR="00217711" w:rsidRPr="004E2CF9" w:rsidRDefault="00217711" w:rsidP="00217711">
            <w:pPr>
              <w:pStyle w:val="ListParagraph"/>
              <w:numPr>
                <w:ilvl w:val="0"/>
                <w:numId w:val="14"/>
              </w:numPr>
              <w:tabs>
                <w:tab w:val="left" w:pos="274"/>
              </w:tabs>
              <w:ind w:left="0" w:firstLine="0"/>
              <w:jc w:val="both"/>
              <w:rPr>
                <w:rFonts w:cstheme="minorHAnsi"/>
                <w:noProof/>
                <w:sz w:val="16"/>
                <w:szCs w:val="16"/>
              </w:rPr>
            </w:pPr>
            <w:r w:rsidRPr="004E2CF9">
              <w:rPr>
                <w:rFonts w:cstheme="minorHAnsi"/>
                <w:sz w:val="16"/>
                <w:szCs w:val="16"/>
              </w:rPr>
              <w:t>Įrodymais pagrįstas įgūdžių numatymo ir prognozavimo sistemas;</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eastAsia="Times New Roman" w:cstheme="minorHAnsi"/>
                <w:color w:val="0000FF"/>
                <w:sz w:val="16"/>
                <w:szCs w:val="16"/>
                <w:u w:val="single"/>
              </w:rPr>
            </w:pPr>
            <w:r w:rsidRPr="004E2CF9">
              <w:rPr>
                <w:rFonts w:eastAsia="Times New Roman" w:cstheme="minorHAnsi"/>
                <w:sz w:val="16"/>
                <w:szCs w:val="16"/>
              </w:rPr>
              <w:t xml:space="preserve">1991 m. birželio 25 d. Nr. I-1489 </w:t>
            </w:r>
            <w:hyperlink r:id="rId109" w:history="1">
              <w:r w:rsidRPr="004E2CF9">
                <w:rPr>
                  <w:rStyle w:val="Hyperlink"/>
                  <w:rFonts w:eastAsia="Times New Roman" w:cstheme="minorHAnsi"/>
                  <w:sz w:val="16"/>
                  <w:szCs w:val="16"/>
                </w:rPr>
                <w:t>LR švietimo įstatymas</w:t>
              </w:r>
            </w:hyperlink>
            <w:r w:rsidRPr="004E2CF9">
              <w:rPr>
                <w:rFonts w:eastAsia="Times New Roman" w:cstheme="minorHAnsi"/>
                <w:color w:val="0000FF"/>
                <w:sz w:val="16"/>
                <w:szCs w:val="16"/>
                <w:u w:val="single"/>
              </w:rPr>
              <w:t xml:space="preserve"> (53 str.);</w:t>
            </w:r>
          </w:p>
          <w:p w:rsidR="00217711" w:rsidRPr="004E2CF9" w:rsidRDefault="00217711" w:rsidP="00217711">
            <w:pPr>
              <w:rPr>
                <w:rFonts w:eastAsia="Times New Roman" w:cstheme="minorHAnsi"/>
                <w:color w:val="0000FF"/>
                <w:sz w:val="16"/>
                <w:szCs w:val="16"/>
                <w:u w:val="single"/>
              </w:rPr>
            </w:pPr>
            <w:r w:rsidRPr="004E2CF9">
              <w:rPr>
                <w:rFonts w:eastAsia="Times New Roman" w:cstheme="minorHAnsi"/>
                <w:sz w:val="16"/>
                <w:szCs w:val="16"/>
              </w:rPr>
              <w:t xml:space="preserve">2009 m. balandžio 30 d. Nr. XI-242 </w:t>
            </w:r>
            <w:hyperlink r:id="rId110">
              <w:r w:rsidRPr="004E2CF9">
                <w:rPr>
                  <w:rStyle w:val="Hyperlink"/>
                  <w:rFonts w:eastAsia="Times New Roman" w:cstheme="minorHAnsi"/>
                  <w:sz w:val="16"/>
                  <w:szCs w:val="16"/>
                </w:rPr>
                <w:t>Lietuvos Respublikos mokslo ir studijų įstatymas</w:t>
              </w:r>
            </w:hyperlink>
            <w:r w:rsidRPr="004E2CF9">
              <w:rPr>
                <w:rFonts w:eastAsia="Times New Roman" w:cstheme="minorHAnsi"/>
                <w:color w:val="0000FF"/>
                <w:sz w:val="16"/>
                <w:szCs w:val="16"/>
                <w:u w:val="single"/>
              </w:rPr>
              <w:t xml:space="preserve"> (21 str.);</w:t>
            </w:r>
          </w:p>
          <w:p w:rsidR="00217711" w:rsidRPr="004E2CF9" w:rsidRDefault="00217711" w:rsidP="00217711">
            <w:pPr>
              <w:rPr>
                <w:rFonts w:eastAsia="Times New Roman" w:cstheme="minorHAnsi"/>
                <w:color w:val="0000FF"/>
                <w:sz w:val="16"/>
                <w:szCs w:val="16"/>
                <w:u w:val="single"/>
              </w:rPr>
            </w:pPr>
            <w:r w:rsidRPr="004E2CF9">
              <w:rPr>
                <w:rFonts w:eastAsia="Times New Roman" w:cstheme="minorHAnsi"/>
                <w:sz w:val="16"/>
                <w:szCs w:val="16"/>
              </w:rPr>
              <w:t xml:space="preserve">1997 m. spalio 14 d. Nr.  VIII-450 </w:t>
            </w:r>
            <w:hyperlink r:id="rId111">
              <w:r w:rsidRPr="004E2CF9">
                <w:rPr>
                  <w:rStyle w:val="Hyperlink"/>
                  <w:rFonts w:eastAsia="Times New Roman" w:cstheme="minorHAnsi"/>
                  <w:sz w:val="16"/>
                  <w:szCs w:val="16"/>
                </w:rPr>
                <w:t>Lietuvos Respublikos profesinio mokymo įstatymas</w:t>
              </w:r>
            </w:hyperlink>
            <w:r w:rsidRPr="004E2CF9">
              <w:rPr>
                <w:rFonts w:eastAsia="Times New Roman" w:cstheme="minorHAnsi"/>
                <w:color w:val="0000FF"/>
                <w:sz w:val="16"/>
                <w:szCs w:val="16"/>
                <w:u w:val="single"/>
              </w:rPr>
              <w:t xml:space="preserve"> (32 str.);</w:t>
            </w:r>
          </w:p>
          <w:p w:rsidR="00217711" w:rsidRPr="004E2CF9" w:rsidRDefault="00EA6AFD" w:rsidP="00217711">
            <w:pPr>
              <w:rPr>
                <w:rFonts w:eastAsia="Times New Roman" w:cstheme="minorHAnsi"/>
                <w:sz w:val="16"/>
                <w:szCs w:val="16"/>
              </w:rPr>
            </w:pPr>
            <w:hyperlink r:id="rId112">
              <w:r w:rsidR="00217711" w:rsidRPr="004E2CF9">
                <w:rPr>
                  <w:rStyle w:val="Hyperlink"/>
                  <w:rFonts w:eastAsia="Times New Roman" w:cstheme="minorHAnsi"/>
                  <w:sz w:val="16"/>
                  <w:szCs w:val="16"/>
                </w:rPr>
                <w:t>2016 m. m. vasario 18 d. LRV nutarimas Nr. 162 „Dėl Nacionalinės žmogiškųjų išteklių stebėsenos pagrindų tvarkos aprašo patvirtinimo“</w:t>
              </w:r>
            </w:hyperlink>
            <w:r w:rsidR="00217711" w:rsidRPr="004E2CF9">
              <w:rPr>
                <w:rFonts w:eastAsia="Times New Roman" w:cstheme="minorHAnsi"/>
                <w:sz w:val="16"/>
                <w:szCs w:val="16"/>
              </w:rPr>
              <w:t>;</w:t>
            </w:r>
          </w:p>
          <w:p w:rsidR="00217711" w:rsidRPr="004E2CF9" w:rsidRDefault="00EA6AFD" w:rsidP="00217711">
            <w:pPr>
              <w:rPr>
                <w:rFonts w:eastAsia="Times New Roman" w:cstheme="minorHAnsi"/>
                <w:sz w:val="16"/>
                <w:szCs w:val="16"/>
              </w:rPr>
            </w:pPr>
            <w:hyperlink r:id="rId113" w:history="1">
              <w:r w:rsidR="00217711" w:rsidRPr="004E2CF9">
                <w:rPr>
                  <w:rStyle w:val="Hyperlink"/>
                  <w:rFonts w:eastAsia="Times New Roman" w:cstheme="minorHAnsi"/>
                  <w:sz w:val="16"/>
                  <w:szCs w:val="16"/>
                </w:rPr>
                <w:t>EBPO Lietuvos nacionalinė įgūdžių strategija</w:t>
              </w:r>
            </w:hyperlink>
            <w:r w:rsidR="00217711" w:rsidRPr="004E2CF9">
              <w:rPr>
                <w:rFonts w:eastAsia="Times New Roman" w:cstheme="minorHAnsi"/>
                <w:sz w:val="16"/>
                <w:szCs w:val="16"/>
              </w:rPr>
              <w:t xml:space="preserve"> (4 prioritetas);</w:t>
            </w:r>
          </w:p>
          <w:p w:rsidR="00217711" w:rsidRPr="004E2CF9" w:rsidRDefault="00EA6AFD" w:rsidP="00217711">
            <w:pPr>
              <w:rPr>
                <w:rFonts w:cstheme="minorHAnsi"/>
                <w:i/>
                <w:sz w:val="16"/>
                <w:szCs w:val="16"/>
              </w:rPr>
            </w:pPr>
            <w:hyperlink r:id="rId114" w:history="1">
              <w:r w:rsidR="00217711" w:rsidRPr="004E2CF9">
                <w:rPr>
                  <w:rStyle w:val="Hyperlink"/>
                  <w:rFonts w:eastAsia="Times New Roman" w:cstheme="minorHAnsi"/>
                  <w:sz w:val="16"/>
                  <w:szCs w:val="16"/>
                </w:rPr>
                <w:t>2021–2030 metų švietimo plėtros programa</w:t>
              </w:r>
            </w:hyperlink>
            <w:r w:rsidR="00217711" w:rsidRPr="004E2CF9">
              <w:rPr>
                <w:rFonts w:eastAsia="Times New Roman" w:cstheme="minorHAnsi"/>
                <w:color w:val="D13438"/>
                <w:sz w:val="16"/>
                <w:szCs w:val="16"/>
                <w:u w:val="single"/>
              </w:rPr>
              <w:t xml:space="preserve"> </w:t>
            </w:r>
            <w:r w:rsidR="00217711" w:rsidRPr="004E2CF9">
              <w:rPr>
                <w:rFonts w:eastAsia="Times New Roman" w:cstheme="minorHAnsi"/>
                <w:color w:val="000000" w:themeColor="text1"/>
                <w:sz w:val="16"/>
                <w:szCs w:val="16"/>
                <w:u w:val="single"/>
              </w:rPr>
              <w:t>(3.4 uždavinys, 12-003-03-04-02 pažangos priemonė).</w:t>
            </w:r>
            <w:hyperlink r:id="rId115" w:history="1"/>
          </w:p>
        </w:tc>
        <w:tc>
          <w:tcPr>
            <w:tcW w:w="5103" w:type="dxa"/>
          </w:tcPr>
          <w:p w:rsidR="00217711" w:rsidRPr="004E2CF9" w:rsidRDefault="00217711" w:rsidP="00217711">
            <w:pPr>
              <w:rPr>
                <w:rFonts w:cstheme="minorHAnsi"/>
                <w:sz w:val="16"/>
                <w:szCs w:val="16"/>
              </w:rPr>
            </w:pPr>
            <w:r w:rsidRPr="004E2CF9">
              <w:rPr>
                <w:rFonts w:eastAsia="Times New Roman" w:cstheme="minorHAnsi"/>
                <w:sz w:val="16"/>
                <w:szCs w:val="16"/>
              </w:rPr>
              <w:t>Valstybės švietimo stebėseną vykdo ŠMSM bei kitos švietimo, mokslo ir sporto ministro įgaliotos įstaigos, savivaldybių administracijos, mokyklos, kaip numatyta LR švietimo įstatyme. Remiantis LR mokslo ir studijų įstatymu ir LR profesinio mokymo įstatymu specialistų poreikio prognozavimas, žmogiškųjų išteklių stebėsena ir karjeros stebėsena pavesta Vyriausybės strateginės analizės centrui (STRATA).</w:t>
            </w: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Rinkos situacija stebima ir ateities prognozės rengiamos pagal Nacionalinės žmogiškųjų išteklių stebėsenos pagrindų tvarkos aprašą.</w:t>
            </w: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Įgyvendinat NPP 3 strateginį uždavinį ŠMSM yra parengusi ŠPP, kurioje numatyta, kad įgyvendinant EBPO rekomendacijas Lietuvai, susijusias su įgūdžių politikos formavimu ir Lietuvos įgūdžių sistemos plėtra, bus  užtikrintas efektyvus mokslo ir studijų sistemos valdymas, siekiant efektyviai veikiančios mokslo ir studijų sistemos bei žmogiškųjų išteklių stebėsenos.</w:t>
            </w:r>
            <w:r w:rsidRPr="004E2CF9" w:rsidDel="00F10D54">
              <w:rPr>
                <w:rFonts w:eastAsia="Times New Roman" w:cstheme="minorHAnsi"/>
                <w:sz w:val="16"/>
                <w:szCs w:val="16"/>
              </w:rPr>
              <w:t xml:space="preserve"> </w:t>
            </w:r>
            <w:r w:rsidRPr="004E2CF9">
              <w:rPr>
                <w:rFonts w:eastAsia="Times New Roman" w:cstheme="minorHAnsi"/>
                <w:sz w:val="16"/>
                <w:szCs w:val="16"/>
              </w:rPr>
              <w:t xml:space="preserve">. </w:t>
            </w:r>
          </w:p>
          <w:p w:rsidR="00217711" w:rsidRPr="004E2CF9" w:rsidRDefault="00217711" w:rsidP="00217711">
            <w:pPr>
              <w:rPr>
                <w:rFonts w:cstheme="minorHAnsi"/>
                <w:i/>
                <w:sz w:val="16"/>
                <w:szCs w:val="16"/>
              </w:rPr>
            </w:pPr>
            <w:r w:rsidRPr="004E2CF9">
              <w:rPr>
                <w:rFonts w:eastAsia="Times New Roman" w:cstheme="minorHAnsi"/>
                <w:sz w:val="16"/>
                <w:szCs w:val="16"/>
              </w:rPr>
              <w:t>ŠMSM atlieka strateginį vertinimą, kuriame numatyta, kad įgyvendinant EBPO rekomendacijas ir siekiant sėkmingai plėtoti edukacinių tyrimų sritį, rekomenduojama 2021–2027 m. laikotarpiu įgyvendinti priemonę „Tyrimai švietimui“.</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74"/>
              </w:tabs>
              <w:jc w:val="both"/>
              <w:rPr>
                <w:rFonts w:cstheme="minorHAnsi"/>
                <w:noProof/>
                <w:sz w:val="16"/>
                <w:szCs w:val="16"/>
              </w:rPr>
            </w:pPr>
            <w:r w:rsidRPr="004E2CF9">
              <w:rPr>
                <w:rFonts w:cstheme="minorHAnsi"/>
                <w:sz w:val="16"/>
                <w:szCs w:val="16"/>
                <w:lang w:eastAsia="lt-LT" w:bidi="lt-LT"/>
              </w:rPr>
              <w:t>2.</w:t>
            </w:r>
            <w:r w:rsidRPr="004E2CF9">
              <w:rPr>
                <w:rFonts w:cstheme="minorHAnsi"/>
                <w:sz w:val="16"/>
                <w:szCs w:val="16"/>
              </w:rPr>
              <w:t xml:space="preserve"> Absolventų karjeros stebėjimo mechanizmus ir visų amžiaus grupių besimokančių asmenų kokybiško ir efektyvaus orientavimo paslaugas;</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sz w:val="16"/>
                <w:szCs w:val="16"/>
              </w:rPr>
            </w:pPr>
            <w:r w:rsidRPr="004E2CF9">
              <w:rPr>
                <w:rFonts w:eastAsia="Times New Roman" w:cstheme="minorHAnsi"/>
                <w:sz w:val="16"/>
                <w:szCs w:val="16"/>
              </w:rPr>
              <w:t xml:space="preserve">1991 m. birželio 25 d. Nr. I-1489 </w:t>
            </w:r>
            <w:hyperlink r:id="rId116">
              <w:r w:rsidRPr="004E2CF9">
                <w:rPr>
                  <w:rStyle w:val="Hyperlink"/>
                  <w:rFonts w:eastAsia="Times New Roman" w:cstheme="minorHAnsi"/>
                  <w:sz w:val="16"/>
                  <w:szCs w:val="16"/>
                </w:rPr>
                <w:t>Lietuvos Respublikos švietimo įstatymas</w:t>
              </w:r>
            </w:hyperlink>
            <w:r w:rsidRPr="004E2CF9">
              <w:rPr>
                <w:rFonts w:eastAsia="Times New Roman" w:cstheme="minorHAnsi"/>
                <w:color w:val="0000FF"/>
                <w:sz w:val="16"/>
                <w:szCs w:val="16"/>
                <w:u w:val="single"/>
              </w:rPr>
              <w:t xml:space="preserve"> (18 str.);</w:t>
            </w:r>
          </w:p>
          <w:p w:rsidR="00217711" w:rsidRPr="004E2CF9" w:rsidRDefault="00217711" w:rsidP="00217711">
            <w:pPr>
              <w:rPr>
                <w:rFonts w:cstheme="minorHAnsi"/>
                <w:sz w:val="16"/>
                <w:szCs w:val="16"/>
              </w:rPr>
            </w:pPr>
            <w:r w:rsidRPr="004E2CF9">
              <w:rPr>
                <w:rFonts w:eastAsia="Times New Roman" w:cstheme="minorHAnsi"/>
                <w:sz w:val="16"/>
                <w:szCs w:val="16"/>
              </w:rPr>
              <w:t xml:space="preserve">2009 m. balandžio 30 d. Nr. XI-242 </w:t>
            </w:r>
            <w:hyperlink r:id="rId117">
              <w:r w:rsidRPr="004E2CF9">
                <w:rPr>
                  <w:rStyle w:val="Hyperlink"/>
                  <w:rFonts w:eastAsia="Times New Roman" w:cstheme="minorHAnsi"/>
                  <w:sz w:val="16"/>
                  <w:szCs w:val="16"/>
                </w:rPr>
                <w:t>Lietuvos Respublikos mokslo ir studijų įstatymas</w:t>
              </w:r>
            </w:hyperlink>
            <w:r w:rsidRPr="004E2CF9">
              <w:rPr>
                <w:rFonts w:eastAsia="Times New Roman" w:cstheme="minorHAnsi"/>
                <w:color w:val="0000FF"/>
                <w:sz w:val="16"/>
                <w:szCs w:val="16"/>
                <w:u w:val="single"/>
              </w:rPr>
              <w:t xml:space="preserve"> (8, 21 str.); </w:t>
            </w:r>
          </w:p>
          <w:p w:rsidR="00217711" w:rsidRPr="004E2CF9" w:rsidRDefault="00217711" w:rsidP="00217711">
            <w:pPr>
              <w:rPr>
                <w:rFonts w:cstheme="minorHAnsi"/>
                <w:sz w:val="16"/>
                <w:szCs w:val="16"/>
              </w:rPr>
            </w:pPr>
            <w:r w:rsidRPr="004E2CF9">
              <w:rPr>
                <w:rFonts w:eastAsia="Times New Roman" w:cstheme="minorHAnsi"/>
                <w:sz w:val="16"/>
                <w:szCs w:val="16"/>
              </w:rPr>
              <w:t xml:space="preserve">1997 m. spalio 14 d. Nr. VIII-450 </w:t>
            </w:r>
            <w:hyperlink r:id="rId118">
              <w:r w:rsidRPr="004E2CF9">
                <w:rPr>
                  <w:rStyle w:val="Hyperlink"/>
                  <w:rFonts w:eastAsia="Times New Roman" w:cstheme="minorHAnsi"/>
                  <w:sz w:val="16"/>
                  <w:szCs w:val="16"/>
                </w:rPr>
                <w:t>Lietuvos Respublikos profesinio mokymo įstatymas</w:t>
              </w:r>
            </w:hyperlink>
            <w:r w:rsidRPr="004E2CF9">
              <w:rPr>
                <w:rFonts w:eastAsia="Times New Roman" w:cstheme="minorHAnsi"/>
                <w:color w:val="0000FF"/>
                <w:sz w:val="16"/>
                <w:szCs w:val="16"/>
                <w:u w:val="single"/>
              </w:rPr>
              <w:t xml:space="preserve"> (32 str.).</w:t>
            </w:r>
          </w:p>
          <w:p w:rsidR="00217711" w:rsidRPr="004E2CF9" w:rsidRDefault="00EA6AFD" w:rsidP="00217711">
            <w:pPr>
              <w:rPr>
                <w:rFonts w:cstheme="minorHAnsi"/>
                <w:sz w:val="16"/>
                <w:szCs w:val="16"/>
              </w:rPr>
            </w:pPr>
            <w:hyperlink r:id="rId119" w:history="1">
              <w:r w:rsidR="00217711" w:rsidRPr="004E2CF9">
                <w:rPr>
                  <w:rStyle w:val="Hyperlink"/>
                  <w:rFonts w:eastAsia="Times New Roman" w:cstheme="minorHAnsi"/>
                  <w:sz w:val="16"/>
                  <w:szCs w:val="16"/>
                </w:rPr>
                <w:t>2016 m. lapkričio 16 d. LRV nutarimas Nr. 1152 „Dėl Švietimo valdymo informacinės sistemos nuostatų patvirtinimo</w:t>
              </w:r>
            </w:hyperlink>
            <w:r w:rsidR="00217711" w:rsidRPr="004E2CF9">
              <w:rPr>
                <w:rStyle w:val="Hyperlink"/>
                <w:rFonts w:eastAsia="Times New Roman" w:cstheme="minorHAnsi"/>
                <w:sz w:val="16"/>
                <w:szCs w:val="16"/>
              </w:rPr>
              <w:t>"</w:t>
            </w:r>
            <w:r w:rsidR="00217711" w:rsidRPr="004E2CF9">
              <w:rPr>
                <w:rFonts w:eastAsia="Times New Roman" w:cstheme="minorHAnsi"/>
                <w:color w:val="000000" w:themeColor="text1"/>
                <w:sz w:val="16"/>
                <w:szCs w:val="16"/>
                <w:u w:val="single"/>
              </w:rPr>
              <w:t>;</w:t>
            </w:r>
            <w:r w:rsidR="00217711" w:rsidRPr="004E2CF9">
              <w:rPr>
                <w:rFonts w:cstheme="minorHAnsi"/>
                <w:color w:val="000000" w:themeColor="text1"/>
                <w:sz w:val="16"/>
                <w:szCs w:val="16"/>
              </w:rPr>
              <w:t xml:space="preserve"> </w:t>
            </w:r>
            <w:r w:rsidR="00217711" w:rsidRPr="004E2CF9">
              <w:rPr>
                <w:rFonts w:eastAsia="Times New Roman" w:cstheme="minorHAnsi"/>
                <w:sz w:val="16"/>
                <w:szCs w:val="16"/>
              </w:rPr>
              <w:t xml:space="preserve"> </w:t>
            </w:r>
          </w:p>
          <w:p w:rsidR="00217711" w:rsidRPr="004E2CF9" w:rsidRDefault="00EA6AFD" w:rsidP="00217711">
            <w:pPr>
              <w:rPr>
                <w:rFonts w:eastAsia="Times New Roman" w:cstheme="minorHAnsi"/>
                <w:sz w:val="16"/>
                <w:szCs w:val="16"/>
              </w:rPr>
            </w:pPr>
            <w:hyperlink r:id="rId120" w:history="1">
              <w:r w:rsidR="00217711" w:rsidRPr="004E2CF9">
                <w:rPr>
                  <w:rStyle w:val="Hyperlink"/>
                  <w:rFonts w:eastAsia="Times New Roman" w:cstheme="minorHAnsi"/>
                  <w:sz w:val="16"/>
                  <w:szCs w:val="16"/>
                </w:rPr>
                <w:t>EBPO Lietuvos nacionalinė įgūdžių strategija</w:t>
              </w:r>
            </w:hyperlink>
            <w:r w:rsidR="00217711" w:rsidRPr="004E2CF9">
              <w:rPr>
                <w:rFonts w:eastAsia="Times New Roman" w:cstheme="minorHAnsi"/>
                <w:sz w:val="16"/>
                <w:szCs w:val="16"/>
              </w:rPr>
              <w:t xml:space="preserve"> (prioritetai 1; 4);</w:t>
            </w:r>
          </w:p>
          <w:p w:rsidR="00217711" w:rsidRPr="004E2CF9" w:rsidRDefault="00EA6AFD" w:rsidP="00217711">
            <w:pPr>
              <w:rPr>
                <w:rFonts w:cstheme="minorHAnsi"/>
                <w:i/>
                <w:sz w:val="16"/>
                <w:szCs w:val="16"/>
              </w:rPr>
            </w:pPr>
            <w:hyperlink r:id="rId121" w:history="1">
              <w:r w:rsidR="00217711" w:rsidRPr="004E2CF9">
                <w:rPr>
                  <w:rStyle w:val="Hyperlink"/>
                  <w:rFonts w:eastAsia="Times New Roman" w:cstheme="minorHAnsi"/>
                  <w:sz w:val="16"/>
                  <w:szCs w:val="16"/>
                </w:rPr>
                <w:t>2021–2030 metų švietimo plėtros programa</w:t>
              </w:r>
            </w:hyperlink>
            <w:r w:rsidR="00217711" w:rsidRPr="004E2CF9">
              <w:rPr>
                <w:rFonts w:eastAsia="Times New Roman" w:cstheme="minorHAnsi"/>
                <w:sz w:val="16"/>
                <w:szCs w:val="16"/>
              </w:rPr>
              <w:t xml:space="preserve"> (3.4 uždavinys, 12-003-03-05-01 ir 12-003-03-04-02 pažangos priemonės).</w:t>
            </w:r>
          </w:p>
        </w:tc>
        <w:tc>
          <w:tcPr>
            <w:tcW w:w="5103" w:type="dxa"/>
          </w:tcPr>
          <w:p w:rsidR="00217711" w:rsidRPr="004E2CF9" w:rsidRDefault="00217711" w:rsidP="00217711">
            <w:pPr>
              <w:rPr>
                <w:rFonts w:cstheme="minorHAnsi"/>
                <w:sz w:val="16"/>
                <w:szCs w:val="16"/>
              </w:rPr>
            </w:pPr>
            <w:r w:rsidRPr="004E2CF9">
              <w:rPr>
                <w:rFonts w:eastAsia="Times New Roman" w:cstheme="minorHAnsi"/>
                <w:sz w:val="16"/>
                <w:szCs w:val="16"/>
              </w:rPr>
              <w:t xml:space="preserve">Absolventų karjeros stebėjimas, duomenų rinkimas, perdavimas atsakingoms institucijoms priskirta aukštosioms mokykloms pagal LR mokslo ir studijų įstatymą ir </w:t>
            </w:r>
            <w:r w:rsidRPr="004E2CF9">
              <w:rPr>
                <w:rFonts w:cstheme="minorHAnsi"/>
                <w:sz w:val="16"/>
                <w:szCs w:val="16"/>
              </w:rPr>
              <w:t xml:space="preserve"> </w:t>
            </w:r>
            <w:r w:rsidRPr="004E2CF9">
              <w:rPr>
                <w:rFonts w:eastAsia="Times New Roman" w:cstheme="minorHAnsi"/>
                <w:sz w:val="16"/>
                <w:szCs w:val="16"/>
              </w:rPr>
              <w:t xml:space="preserve">STRATA pagal LR mokslo ir studijų įstatymą bei Profesinio mokymo įstatymą. </w:t>
            </w:r>
            <w:r w:rsidRPr="004E2CF9">
              <w:rPr>
                <w:rFonts w:cstheme="minorHAnsi"/>
                <w:sz w:val="16"/>
                <w:szCs w:val="16"/>
              </w:rPr>
              <w:t xml:space="preserve"> </w:t>
            </w:r>
            <w:r w:rsidRPr="004E2CF9">
              <w:rPr>
                <w:rFonts w:eastAsia="Times New Roman" w:cstheme="minorHAnsi"/>
                <w:sz w:val="16"/>
                <w:szCs w:val="16"/>
              </w:rPr>
              <w:t xml:space="preserve">STRATA rengia analitinę informaciją apie specialistų rengimą, prognozuoja kvalifikacijų ir abiturientų poreikį. LRV nutarimu Nr. 1152 </w:t>
            </w:r>
            <w:r w:rsidRPr="004E2CF9">
              <w:rPr>
                <w:rFonts w:eastAsia="Times New Roman" w:cstheme="minorHAnsi"/>
                <w:color w:val="000000" w:themeColor="text1"/>
                <w:sz w:val="16"/>
                <w:szCs w:val="16"/>
              </w:rPr>
              <w:t>įteisintos valstybės registrų sąsajos, būtinos absolventų karjeros analizei.</w:t>
            </w:r>
            <w:r w:rsidRPr="004E2CF9">
              <w:rPr>
                <w:rFonts w:cstheme="minorHAnsi"/>
                <w:color w:val="000000" w:themeColor="text1"/>
                <w:sz w:val="16"/>
                <w:szCs w:val="16"/>
              </w:rPr>
              <w:t xml:space="preserve"> </w:t>
            </w:r>
          </w:p>
          <w:p w:rsidR="00217711" w:rsidRPr="004E2CF9" w:rsidRDefault="00217711" w:rsidP="00217711">
            <w:pPr>
              <w:rPr>
                <w:rFonts w:cstheme="minorHAnsi"/>
                <w:sz w:val="16"/>
                <w:szCs w:val="16"/>
              </w:rPr>
            </w:pPr>
            <w:r w:rsidRPr="004E2CF9">
              <w:rPr>
                <w:rFonts w:eastAsia="Times New Roman" w:cstheme="minorHAnsi"/>
                <w:sz w:val="16"/>
                <w:szCs w:val="16"/>
              </w:rPr>
              <w:t xml:space="preserve">LR švietimo įstatyme užtikrinamos profesinio orientavimo paslaugos, kurios teikiamos visiems, išskyrus asmenis, nepradėjusius mokytis pagal pradinio ugdymo programą. </w:t>
            </w:r>
          </w:p>
          <w:p w:rsidR="00217711" w:rsidRPr="004E2CF9" w:rsidRDefault="00217711" w:rsidP="00217711">
            <w:pPr>
              <w:rPr>
                <w:rFonts w:cstheme="minorHAnsi"/>
                <w:i/>
                <w:sz w:val="16"/>
                <w:szCs w:val="16"/>
              </w:rPr>
            </w:pPr>
            <w:r w:rsidRPr="004E2CF9">
              <w:rPr>
                <w:rFonts w:eastAsia="Times New Roman" w:cstheme="minorHAnsi"/>
                <w:sz w:val="16"/>
                <w:szCs w:val="16"/>
              </w:rPr>
              <w:t xml:space="preserve">Įgyvendinat NPP 3 strateginį uždavinį ŠMSM yra parengusi ŠPP, kurioje numatyta, kad įgyvendinant EBPO rekomendacijas Lietuvai, susijusias su įgūdžių sistemos plėtra bei profesinio orientavimo paslaugų plėtojimu, bus </w:t>
            </w:r>
            <w:r w:rsidRPr="004E2CF9">
              <w:rPr>
                <w:rFonts w:cstheme="minorHAnsi"/>
                <w:sz w:val="16"/>
                <w:szCs w:val="16"/>
              </w:rPr>
              <w:t xml:space="preserve"> </w:t>
            </w:r>
            <w:r w:rsidRPr="004E2CF9">
              <w:rPr>
                <w:rFonts w:eastAsia="Times New Roman" w:cstheme="minorHAnsi"/>
                <w:sz w:val="16"/>
                <w:szCs w:val="16"/>
              </w:rPr>
              <w:t>užtikrintas efektyvus mokslo ir studijų sistemos valdymas, siekiant efektyviai veikiančios mokslo ir studijų sistemos bei žmogiškųjų išteklių stebėsenos bei įdiegta vieno langelio sistema karjerai planuoti ir įgūdžiams tobulinti, siekiant užtikrinti profesinio orientavimo paslaugų teikimą..</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74"/>
              </w:tabs>
              <w:jc w:val="both"/>
              <w:rPr>
                <w:rFonts w:cstheme="minorHAnsi"/>
                <w:noProof/>
                <w:sz w:val="16"/>
                <w:szCs w:val="16"/>
              </w:rPr>
            </w:pPr>
            <w:r w:rsidRPr="004E2CF9">
              <w:rPr>
                <w:rFonts w:cstheme="minorHAnsi"/>
                <w:noProof/>
                <w:sz w:val="16"/>
                <w:szCs w:val="16"/>
              </w:rPr>
              <w:t>3.Priemones, kuriomis užtikrinama prieiga prie kokybiško, prieinamo, tinkamo, nesegregacinio ir įtraukaus švietimo ir mokymo, dalyvavimas jame ir jo užbaigimas, taip pat bendrųjų gebėjimų įgijimas visais lygmenimis, įskaitant aukštąjį mokslą;</w:t>
            </w:r>
          </w:p>
          <w:p w:rsidR="00217711" w:rsidRPr="004E2CF9" w:rsidRDefault="00217711" w:rsidP="00217711">
            <w:pPr>
              <w:tabs>
                <w:tab w:val="left" w:pos="274"/>
              </w:tabs>
              <w:rPr>
                <w:rFonts w:cstheme="minorHAnsi"/>
                <w:noProof/>
                <w:sz w:val="16"/>
                <w:szCs w:val="16"/>
              </w:rPr>
            </w:pP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spacing w:line="257" w:lineRule="auto"/>
              <w:rPr>
                <w:rFonts w:cstheme="minorHAnsi"/>
                <w:sz w:val="16"/>
                <w:szCs w:val="16"/>
              </w:rPr>
            </w:pPr>
            <w:r w:rsidRPr="004E2CF9">
              <w:rPr>
                <w:rFonts w:eastAsia="Times New Roman" w:cstheme="minorHAnsi"/>
                <w:sz w:val="16"/>
                <w:szCs w:val="16"/>
              </w:rPr>
              <w:t xml:space="preserve">1991 m. birželio 25 d. Nr. I-1489 </w:t>
            </w:r>
            <w:hyperlink r:id="rId122">
              <w:r w:rsidRPr="004E2CF9">
                <w:rPr>
                  <w:rStyle w:val="Hyperlink"/>
                  <w:rFonts w:eastAsia="Times New Roman" w:cstheme="minorHAnsi"/>
                  <w:sz w:val="16"/>
                  <w:szCs w:val="16"/>
                </w:rPr>
                <w:t>Lietuvos Respublikos švietimo įstatymas</w:t>
              </w:r>
            </w:hyperlink>
            <w:r w:rsidRPr="004E2CF9">
              <w:rPr>
                <w:rFonts w:eastAsia="Times New Roman" w:cstheme="minorHAnsi"/>
                <w:sz w:val="16"/>
                <w:szCs w:val="16"/>
                <w:u w:val="single"/>
              </w:rPr>
              <w:t xml:space="preserve"> </w:t>
            </w:r>
            <w:r w:rsidRPr="004E2CF9">
              <w:rPr>
                <w:rFonts w:eastAsia="Times New Roman" w:cstheme="minorHAnsi"/>
                <w:sz w:val="16"/>
                <w:szCs w:val="16"/>
              </w:rPr>
              <w:t>(24, 27, 32-35, 38-39, 46 str.).</w:t>
            </w:r>
          </w:p>
          <w:p w:rsidR="00217711" w:rsidRPr="004E2CF9" w:rsidRDefault="00217711" w:rsidP="00217711">
            <w:pPr>
              <w:spacing w:line="257" w:lineRule="auto"/>
              <w:rPr>
                <w:rFonts w:cstheme="minorHAnsi"/>
                <w:sz w:val="16"/>
                <w:szCs w:val="16"/>
              </w:rPr>
            </w:pPr>
            <w:r w:rsidRPr="004E2CF9">
              <w:rPr>
                <w:rFonts w:eastAsia="Times New Roman" w:cstheme="minorHAnsi"/>
                <w:sz w:val="16"/>
                <w:szCs w:val="16"/>
              </w:rPr>
              <w:t xml:space="preserve">1997 m. spalio 14 d. Nr. Nr. VIII-450 </w:t>
            </w:r>
            <w:hyperlink r:id="rId123">
              <w:r w:rsidRPr="004E2CF9">
                <w:rPr>
                  <w:rStyle w:val="Hyperlink"/>
                  <w:rFonts w:eastAsia="Times New Roman" w:cstheme="minorHAnsi"/>
                  <w:sz w:val="16"/>
                  <w:szCs w:val="16"/>
                </w:rPr>
                <w:t>Lietuvos Respublikos profesinio mokymo įstatymas</w:t>
              </w:r>
            </w:hyperlink>
            <w:r w:rsidRPr="004E2CF9">
              <w:rPr>
                <w:rFonts w:eastAsia="Times New Roman" w:cstheme="minorHAnsi"/>
                <w:sz w:val="16"/>
                <w:szCs w:val="16"/>
              </w:rPr>
              <w:t xml:space="preserve"> (3, 20-24 str.).</w:t>
            </w:r>
          </w:p>
          <w:p w:rsidR="00217711" w:rsidRPr="004E2CF9" w:rsidRDefault="00EA6AFD" w:rsidP="00217711">
            <w:pPr>
              <w:spacing w:line="257" w:lineRule="auto"/>
              <w:rPr>
                <w:rFonts w:cstheme="minorHAnsi"/>
                <w:sz w:val="16"/>
                <w:szCs w:val="16"/>
              </w:rPr>
            </w:pPr>
            <w:hyperlink r:id="rId124">
              <w:r w:rsidR="00217711" w:rsidRPr="004E2CF9">
                <w:rPr>
                  <w:rStyle w:val="Hyperlink"/>
                  <w:rFonts w:eastAsia="Times New Roman" w:cstheme="minorHAnsi"/>
                  <w:sz w:val="16"/>
                  <w:szCs w:val="16"/>
                </w:rPr>
                <w:t>Lietuvos Respublikos neformaliojo suaugusiųjų švietimo ir tęstinio mokymosi įstatymas</w:t>
              </w:r>
            </w:hyperlink>
            <w:r w:rsidR="00217711" w:rsidRPr="004E2CF9">
              <w:rPr>
                <w:rFonts w:eastAsia="Times New Roman" w:cstheme="minorHAnsi"/>
                <w:sz w:val="16"/>
                <w:szCs w:val="16"/>
              </w:rPr>
              <w:t xml:space="preserve">  1998 m. birželio 30 d. Nr. VIII-822 (3, 4 str.).</w:t>
            </w:r>
          </w:p>
          <w:p w:rsidR="00217711" w:rsidRPr="004E2CF9" w:rsidRDefault="00217711" w:rsidP="00217711">
            <w:pPr>
              <w:rPr>
                <w:rFonts w:cstheme="minorHAnsi"/>
                <w:sz w:val="16"/>
                <w:szCs w:val="16"/>
              </w:rPr>
            </w:pPr>
            <w:r w:rsidRPr="004E2CF9">
              <w:rPr>
                <w:rFonts w:eastAsia="Times New Roman" w:cstheme="minorHAnsi"/>
                <w:sz w:val="16"/>
                <w:szCs w:val="16"/>
              </w:rPr>
              <w:t xml:space="preserve">2009 m. balandžio 30 d. Nr. XI-242 </w:t>
            </w:r>
            <w:hyperlink r:id="rId125">
              <w:r w:rsidRPr="004E2CF9">
                <w:rPr>
                  <w:rStyle w:val="Hyperlink"/>
                  <w:rFonts w:eastAsia="Times New Roman" w:cstheme="minorHAnsi"/>
                  <w:sz w:val="16"/>
                  <w:szCs w:val="16"/>
                </w:rPr>
                <w:t>Lietuvos Respublikos mokslo ir studijų įstatymas</w:t>
              </w:r>
            </w:hyperlink>
            <w:r w:rsidRPr="004E2CF9">
              <w:rPr>
                <w:rFonts w:eastAsia="Times New Roman" w:cstheme="minorHAnsi"/>
                <w:sz w:val="16"/>
                <w:szCs w:val="16"/>
              </w:rPr>
              <w:t>.</w:t>
            </w:r>
          </w:p>
          <w:p w:rsidR="00217711" w:rsidRPr="004E2CF9" w:rsidRDefault="00EA6AFD" w:rsidP="00217711">
            <w:pPr>
              <w:rPr>
                <w:rFonts w:eastAsia="Times New Roman" w:cstheme="minorHAnsi"/>
                <w:b/>
                <w:bCs/>
                <w:sz w:val="16"/>
                <w:szCs w:val="16"/>
              </w:rPr>
            </w:pPr>
            <w:hyperlink r:id="rId126" w:history="1">
              <w:r w:rsidR="00217711" w:rsidRPr="004E2CF9">
                <w:rPr>
                  <w:rStyle w:val="Hyperlink"/>
                  <w:rFonts w:eastAsia="Times New Roman" w:cstheme="minorHAnsi"/>
                  <w:sz w:val="16"/>
                  <w:szCs w:val="16"/>
                </w:rPr>
                <w:t>2021-2030 metų švietimo plėtros programa</w:t>
              </w:r>
            </w:hyperlink>
            <w:r w:rsidR="00217711" w:rsidRPr="004E2CF9">
              <w:rPr>
                <w:rFonts w:eastAsia="Times New Roman" w:cstheme="minorHAnsi"/>
                <w:sz w:val="16"/>
                <w:szCs w:val="16"/>
              </w:rPr>
              <w:t xml:space="preserve"> (3.2 uždavinys, 12-003-03-02-01 pažangos priemonė)</w:t>
            </w:r>
          </w:p>
          <w:p w:rsidR="00217711" w:rsidRPr="004E2CF9" w:rsidRDefault="00EA6AFD" w:rsidP="00217711">
            <w:pPr>
              <w:rPr>
                <w:rFonts w:cstheme="minorHAnsi"/>
                <w:sz w:val="16"/>
                <w:szCs w:val="16"/>
              </w:rPr>
            </w:pPr>
            <w:hyperlink r:id="rId127" w:history="1">
              <w:r w:rsidR="00217711" w:rsidRPr="002061CC">
                <w:rPr>
                  <w:rStyle w:val="Hyperlink"/>
                  <w:rFonts w:cstheme="minorHAnsi"/>
                  <w:strike/>
                  <w:sz w:val="16"/>
                  <w:szCs w:val="16"/>
                </w:rPr>
                <w:t>2013-2022 Valstybinė švietimo strategija</w:t>
              </w:r>
            </w:hyperlink>
            <w:r w:rsidR="00217711" w:rsidRPr="002061CC">
              <w:rPr>
                <w:rFonts w:cstheme="minorHAnsi"/>
                <w:strike/>
                <w:sz w:val="16"/>
                <w:szCs w:val="16"/>
              </w:rPr>
              <w:t xml:space="preserve"> uždaviniai (17.1, 19.1-2 ir kt. punktai).</w:t>
            </w:r>
            <w:r w:rsidR="00217711" w:rsidRPr="004E2CF9">
              <w:rPr>
                <w:rFonts w:cstheme="minorHAnsi"/>
                <w:sz w:val="16"/>
                <w:szCs w:val="16"/>
              </w:rPr>
              <w:t xml:space="preserve">  Pasibaigus Švietimo strategijos galiojimui, atitinkami punktai yra įgyvendinami per Švietimo plėtros programos 3.2. uždavinį Didinti švietimo </w:t>
            </w:r>
            <w:proofErr w:type="spellStart"/>
            <w:r w:rsidR="00217711" w:rsidRPr="004E2CF9">
              <w:rPr>
                <w:rFonts w:cstheme="minorHAnsi"/>
                <w:sz w:val="16"/>
                <w:szCs w:val="16"/>
              </w:rPr>
              <w:t>įtrauktį</w:t>
            </w:r>
            <w:proofErr w:type="spellEnd"/>
            <w:r w:rsidR="00217711" w:rsidRPr="004E2CF9">
              <w:rPr>
                <w:rFonts w:cstheme="minorHAnsi"/>
                <w:sz w:val="16"/>
                <w:szCs w:val="16"/>
              </w:rPr>
              <w:t xml:space="preserve"> ir prieinamumą, užtikrinti saugią aplinką kiekvienam asmeniui ir pažangos priemonę 12-003-03-02-01 „Įgyvendinti </w:t>
            </w:r>
            <w:proofErr w:type="spellStart"/>
            <w:r w:rsidR="00217711" w:rsidRPr="004E2CF9">
              <w:rPr>
                <w:rFonts w:cstheme="minorHAnsi"/>
                <w:sz w:val="16"/>
                <w:szCs w:val="16"/>
              </w:rPr>
              <w:t>įtraukųjį</w:t>
            </w:r>
            <w:proofErr w:type="spellEnd"/>
            <w:r w:rsidR="00217711" w:rsidRPr="004E2CF9">
              <w:rPr>
                <w:rFonts w:cstheme="minorHAnsi"/>
                <w:sz w:val="16"/>
                <w:szCs w:val="16"/>
              </w:rPr>
              <w:t xml:space="preserve"> švietimą“. Šis dokumentas yra nurodytas prie reikiamos sąlygos įgyvendinimo "Nuoroda į atitinkamus dokumentus" skilties. Nauja Švietimo strategija nėra planuojama, nes kartu su Strateginio valdymo įstatymu buvo pakeistas Švietimo įstatymas ir pagal naują reguliavimą yra parengta ir galiojanti Švietimo plėtros programa 1016 Dėl 2021–2030 m. plėtros programos valdytojos Lietuvos Respublikos švietimo, mokslo ir sporto min... (e-</w:t>
            </w:r>
            <w:proofErr w:type="spellStart"/>
            <w:r w:rsidR="00217711" w:rsidRPr="004E2CF9">
              <w:rPr>
                <w:rFonts w:cstheme="minorHAnsi"/>
                <w:sz w:val="16"/>
                <w:szCs w:val="16"/>
              </w:rPr>
              <w:t>tar.lt</w:t>
            </w:r>
            <w:proofErr w:type="spellEnd"/>
            <w:r w:rsidR="00217711" w:rsidRPr="004E2CF9">
              <w:rPr>
                <w:rFonts w:cstheme="minorHAnsi"/>
                <w:sz w:val="16"/>
                <w:szCs w:val="16"/>
              </w:rPr>
              <w:t>).</w:t>
            </w:r>
          </w:p>
          <w:p w:rsidR="00217711" w:rsidRPr="004E2CF9" w:rsidRDefault="00EA6AFD" w:rsidP="00217711">
            <w:pPr>
              <w:rPr>
                <w:rFonts w:cstheme="minorHAnsi"/>
                <w:i/>
                <w:sz w:val="16"/>
                <w:szCs w:val="16"/>
              </w:rPr>
            </w:pPr>
            <w:hyperlink r:id="rId128" w:history="1">
              <w:r w:rsidR="00217711" w:rsidRPr="004E2CF9">
                <w:rPr>
                  <w:rStyle w:val="Hyperlink"/>
                  <w:rFonts w:cstheme="minorHAnsi"/>
                  <w:sz w:val="16"/>
                  <w:szCs w:val="16"/>
                </w:rPr>
                <w:t>Įtraukiojo ugdymo ir švietimo pagalbos užtikrinimo veiksmų planas</w:t>
              </w:r>
            </w:hyperlink>
          </w:p>
        </w:tc>
        <w:tc>
          <w:tcPr>
            <w:tcW w:w="5103" w:type="dxa"/>
          </w:tcPr>
          <w:p w:rsidR="00217711" w:rsidRPr="004E2CF9" w:rsidRDefault="00217711" w:rsidP="00217711">
            <w:pPr>
              <w:rPr>
                <w:rFonts w:cstheme="minorHAnsi"/>
                <w:i/>
                <w:sz w:val="16"/>
                <w:szCs w:val="16"/>
              </w:rPr>
            </w:pPr>
            <w:r w:rsidRPr="004E2CF9">
              <w:rPr>
                <w:rFonts w:cstheme="minorHAnsi"/>
                <w:sz w:val="16"/>
                <w:szCs w:val="16"/>
              </w:rPr>
              <w:t xml:space="preserve">Lietuvoje teisiškai numatytas švietimo prieinamumas visiems asmenims, kuris yra nuolatos didinamas tvarkant švietimo įstaigų infrastruktūrą, plečiant paslaugų aprėptį, laikantis nediskriminavimo principo. Patvirtinus Pasirengimo įgyvendinti švietimo įstatymo Nr. I-1489 5, 14, 21, 29, 30, 34 ir 36 straipsnių pakeitimo ir įstatymo papildymo 451 straipsniu nuostatas 2021-2024 m. veiksmų planą, siekiama pašalinti fizines, emocines, informacines, socialines kliūtis ir užtikrinti kokybišką švietimą kiekvienam vaikui mokantis drauge su savo bendraamžiais jam artimiausioje švietimo įstaigoje, suteikiant reikalingą, jo ugdymosi poreikius atliepiančią pagalbą. Apibrėžiama Lietuvos gyventojų teisė ir pareiga mokytis (įskaitant profesinį ir aukštąjį mokslą), pateikiama informacija apie mokinių galimybes pasirinkti švietimo programas atsižvelgus į savo gebėjimus ir polinkius; nustatomas švietimo prieinamumas dirbantiems, socialinę atskirtį patiriantiems, riboto judumo asmenims ir mokiniams, turintiems spec. ugdymo poreikių; reglamentuojama mokymosi pasiekimo vertinimų ir įteisinimo tvarka. Asmenims, baigusiems ugdymo programas, įteikiami dokumentai, įteisinantys jų pasiekimus, kvalifikaciją ir įgytas kompetencijas. Kiekvienam asmeniui laiduojamas neformaliojo suaugusiųjų švietimo ir tęstinio mokymosi prieinamumas, sudaromos sąlygos tobulinti turimas kompetencijas ar įgyti naujas. Valstybinės švietimo strategijos III prioritetinė kryptis orientuota į kokybiško, </w:t>
            </w:r>
            <w:proofErr w:type="spellStart"/>
            <w:r w:rsidRPr="004E2CF9">
              <w:rPr>
                <w:rFonts w:cstheme="minorHAnsi"/>
                <w:sz w:val="16"/>
                <w:szCs w:val="16"/>
              </w:rPr>
              <w:t>įtraukaus</w:t>
            </w:r>
            <w:proofErr w:type="spellEnd"/>
            <w:r w:rsidRPr="004E2CF9">
              <w:rPr>
                <w:rFonts w:cstheme="minorHAnsi"/>
                <w:sz w:val="16"/>
                <w:szCs w:val="16"/>
              </w:rPr>
              <w:t xml:space="preserve"> švietimo ir mokymo principų diegimą ir įtvirtinimą.</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74"/>
              </w:tabs>
              <w:rPr>
                <w:rFonts w:cstheme="minorHAnsi"/>
                <w:noProof/>
                <w:sz w:val="16"/>
                <w:szCs w:val="16"/>
              </w:rPr>
            </w:pPr>
            <w:r w:rsidRPr="004E2CF9">
              <w:rPr>
                <w:rFonts w:cstheme="minorHAnsi"/>
                <w:noProof/>
                <w:sz w:val="16"/>
                <w:szCs w:val="16"/>
              </w:rPr>
              <w:t>4. Visų lygmenų švietimo ir mokymo, įskaitant tretinį mokslą, koordinavimo mechanizmą ir aiškų atitinkamų nacionalinių ir (arba) regioninių įstaigų pareigų paskirstymą;</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pStyle w:val="NormalWeb"/>
              <w:spacing w:before="0" w:beforeAutospacing="0" w:after="0" w:afterAutospacing="0"/>
              <w:jc w:val="both"/>
              <w:rPr>
                <w:rFonts w:asciiTheme="minorHAnsi" w:hAnsiTheme="minorHAnsi" w:cstheme="minorHAnsi"/>
                <w:sz w:val="16"/>
                <w:szCs w:val="16"/>
              </w:rPr>
            </w:pPr>
            <w:r w:rsidRPr="004E2CF9">
              <w:rPr>
                <w:rFonts w:asciiTheme="minorHAnsi" w:hAnsiTheme="minorHAnsi" w:cstheme="minorHAnsi"/>
                <w:sz w:val="16"/>
                <w:szCs w:val="16"/>
              </w:rPr>
              <w:t xml:space="preserve">1991 m. </w:t>
            </w:r>
            <w:proofErr w:type="spellStart"/>
            <w:r w:rsidRPr="004E2CF9">
              <w:rPr>
                <w:rFonts w:asciiTheme="minorHAnsi" w:hAnsiTheme="minorHAnsi" w:cstheme="minorHAnsi"/>
                <w:sz w:val="16"/>
                <w:szCs w:val="16"/>
              </w:rPr>
              <w:t>birželio</w:t>
            </w:r>
            <w:proofErr w:type="spellEnd"/>
            <w:r w:rsidRPr="004E2CF9">
              <w:rPr>
                <w:rFonts w:asciiTheme="minorHAnsi" w:hAnsiTheme="minorHAnsi" w:cstheme="minorHAnsi"/>
                <w:sz w:val="16"/>
                <w:szCs w:val="16"/>
              </w:rPr>
              <w:t xml:space="preserve"> 25 d. Nr. I-1489 </w:t>
            </w:r>
            <w:hyperlink r:id="rId129" w:history="1">
              <w:r w:rsidRPr="004E2CF9">
                <w:rPr>
                  <w:rStyle w:val="Hyperlink"/>
                  <w:rFonts w:asciiTheme="minorHAnsi" w:eastAsia="Calibri" w:hAnsiTheme="minorHAnsi" w:cstheme="minorHAnsi"/>
                  <w:sz w:val="16"/>
                  <w:szCs w:val="16"/>
                </w:rPr>
                <w:t xml:space="preserve">Lietuvos </w:t>
              </w:r>
              <w:proofErr w:type="spellStart"/>
              <w:r w:rsidRPr="004E2CF9">
                <w:rPr>
                  <w:rStyle w:val="Hyperlink"/>
                  <w:rFonts w:asciiTheme="minorHAnsi" w:eastAsia="Calibri" w:hAnsiTheme="minorHAnsi" w:cstheme="minorHAnsi"/>
                  <w:sz w:val="16"/>
                  <w:szCs w:val="16"/>
                </w:rPr>
                <w:t>Respublikos</w:t>
              </w:r>
              <w:proofErr w:type="spellEnd"/>
              <w:r w:rsidRPr="004E2CF9">
                <w:rPr>
                  <w:rStyle w:val="Hyperlink"/>
                  <w:rFonts w:asciiTheme="minorHAnsi" w:eastAsia="Calibri" w:hAnsiTheme="minorHAnsi" w:cstheme="minorHAnsi"/>
                  <w:sz w:val="16"/>
                  <w:szCs w:val="16"/>
                </w:rPr>
                <w:t xml:space="preserve"> </w:t>
              </w:r>
              <w:proofErr w:type="spellStart"/>
              <w:r w:rsidRPr="004E2CF9">
                <w:rPr>
                  <w:rStyle w:val="Hyperlink"/>
                  <w:rFonts w:asciiTheme="minorHAnsi" w:eastAsia="Calibri" w:hAnsiTheme="minorHAnsi" w:cstheme="minorHAnsi"/>
                  <w:sz w:val="16"/>
                  <w:szCs w:val="16"/>
                </w:rPr>
                <w:t>švietimo</w:t>
              </w:r>
              <w:proofErr w:type="spellEnd"/>
              <w:r w:rsidRPr="004E2CF9">
                <w:rPr>
                  <w:rStyle w:val="Hyperlink"/>
                  <w:rFonts w:asciiTheme="minorHAnsi" w:eastAsia="Calibri" w:hAnsiTheme="minorHAnsi" w:cstheme="minorHAnsi"/>
                  <w:sz w:val="16"/>
                  <w:szCs w:val="16"/>
                </w:rPr>
                <w:t xml:space="preserve"> </w:t>
              </w:r>
              <w:proofErr w:type="spellStart"/>
              <w:r w:rsidRPr="004E2CF9">
                <w:rPr>
                  <w:rStyle w:val="Hyperlink"/>
                  <w:rFonts w:asciiTheme="minorHAnsi" w:eastAsia="Calibri" w:hAnsiTheme="minorHAnsi" w:cstheme="minorHAnsi"/>
                  <w:sz w:val="16"/>
                  <w:szCs w:val="16"/>
                </w:rPr>
                <w:t>įstatymas</w:t>
              </w:r>
              <w:proofErr w:type="spellEnd"/>
            </w:hyperlink>
            <w:r w:rsidRPr="004E2CF9">
              <w:rPr>
                <w:rFonts w:asciiTheme="minorHAnsi" w:hAnsiTheme="minorHAnsi" w:cstheme="minorHAnsi"/>
                <w:sz w:val="16"/>
                <w:szCs w:val="16"/>
              </w:rPr>
              <w:t xml:space="preserve"> (6 </w:t>
            </w:r>
            <w:proofErr w:type="spellStart"/>
            <w:r w:rsidRPr="004E2CF9">
              <w:rPr>
                <w:rFonts w:asciiTheme="minorHAnsi" w:hAnsiTheme="minorHAnsi" w:cstheme="minorHAnsi"/>
                <w:sz w:val="16"/>
                <w:szCs w:val="16"/>
              </w:rPr>
              <w:t>skirsnis</w:t>
            </w:r>
            <w:proofErr w:type="spellEnd"/>
            <w:r w:rsidRPr="004E2CF9">
              <w:rPr>
                <w:rFonts w:asciiTheme="minorHAnsi" w:hAnsiTheme="minorHAnsi" w:cstheme="minorHAnsi"/>
                <w:sz w:val="16"/>
                <w:szCs w:val="16"/>
              </w:rPr>
              <w:t>).</w:t>
            </w:r>
          </w:p>
          <w:p w:rsidR="00217711" w:rsidRPr="004E2CF9" w:rsidRDefault="00217711" w:rsidP="00217711">
            <w:pPr>
              <w:pStyle w:val="NormalWeb"/>
              <w:spacing w:before="0" w:beforeAutospacing="0" w:after="0" w:afterAutospacing="0"/>
              <w:jc w:val="both"/>
              <w:rPr>
                <w:rFonts w:asciiTheme="minorHAnsi" w:hAnsiTheme="minorHAnsi" w:cstheme="minorHAnsi"/>
                <w:noProof/>
                <w:sz w:val="16"/>
                <w:szCs w:val="16"/>
              </w:rPr>
            </w:pPr>
            <w:r w:rsidRPr="004E2CF9">
              <w:rPr>
                <w:rFonts w:asciiTheme="minorHAnsi" w:hAnsiTheme="minorHAnsi" w:cstheme="minorHAnsi"/>
                <w:sz w:val="16"/>
                <w:szCs w:val="16"/>
              </w:rPr>
              <w:t xml:space="preserve">2009 m. </w:t>
            </w:r>
            <w:proofErr w:type="spellStart"/>
            <w:r w:rsidRPr="004E2CF9">
              <w:rPr>
                <w:rFonts w:asciiTheme="minorHAnsi" w:hAnsiTheme="minorHAnsi" w:cstheme="minorHAnsi"/>
                <w:sz w:val="16"/>
                <w:szCs w:val="16"/>
              </w:rPr>
              <w:t>balandžio</w:t>
            </w:r>
            <w:proofErr w:type="spellEnd"/>
            <w:r w:rsidRPr="004E2CF9">
              <w:rPr>
                <w:rFonts w:asciiTheme="minorHAnsi" w:hAnsiTheme="minorHAnsi" w:cstheme="minorHAnsi"/>
                <w:sz w:val="16"/>
                <w:szCs w:val="16"/>
              </w:rPr>
              <w:t xml:space="preserve"> 30 d. Nr. XI-242 </w:t>
            </w:r>
            <w:hyperlink r:id="rId130" w:history="1">
              <w:r w:rsidRPr="004E2CF9">
                <w:rPr>
                  <w:rStyle w:val="Hyperlink"/>
                  <w:rFonts w:asciiTheme="minorHAnsi" w:eastAsia="Calibri" w:hAnsiTheme="minorHAnsi" w:cstheme="minorHAnsi"/>
                  <w:noProof/>
                  <w:sz w:val="16"/>
                  <w:szCs w:val="16"/>
                </w:rPr>
                <w:t>Lietuvos Respublikos mokslo ir studijų įstatymas</w:t>
              </w:r>
            </w:hyperlink>
            <w:r w:rsidRPr="004E2CF9">
              <w:rPr>
                <w:rFonts w:asciiTheme="minorHAnsi" w:hAnsiTheme="minorHAnsi" w:cstheme="minorHAnsi"/>
                <w:noProof/>
                <w:sz w:val="16"/>
                <w:szCs w:val="16"/>
              </w:rPr>
              <w:t xml:space="preserve"> (2 ir 3 skirsniai).</w:t>
            </w:r>
          </w:p>
          <w:p w:rsidR="00217711" w:rsidRPr="004E2CF9" w:rsidRDefault="00217711" w:rsidP="00217711">
            <w:pPr>
              <w:pStyle w:val="NormalWeb"/>
              <w:spacing w:before="0" w:beforeAutospacing="0" w:after="0" w:afterAutospacing="0"/>
              <w:jc w:val="both"/>
              <w:rPr>
                <w:rFonts w:asciiTheme="minorHAnsi" w:hAnsiTheme="minorHAnsi" w:cstheme="minorHAnsi"/>
                <w:sz w:val="16"/>
                <w:szCs w:val="16"/>
              </w:rPr>
            </w:pPr>
            <w:r w:rsidRPr="004E2CF9">
              <w:rPr>
                <w:rFonts w:asciiTheme="minorHAnsi" w:hAnsiTheme="minorHAnsi" w:cstheme="minorHAnsi"/>
                <w:noProof/>
                <w:sz w:val="16"/>
                <w:szCs w:val="16"/>
              </w:rPr>
              <w:t xml:space="preserve">1997 m. spalio 14 d. Nr. VIII-450 </w:t>
            </w:r>
            <w:hyperlink r:id="rId131" w:history="1">
              <w:r w:rsidRPr="004E2CF9">
                <w:rPr>
                  <w:rStyle w:val="Hyperlink"/>
                  <w:rFonts w:asciiTheme="minorHAnsi" w:eastAsia="Calibri" w:hAnsiTheme="minorHAnsi" w:cstheme="minorHAnsi"/>
                  <w:noProof/>
                  <w:sz w:val="16"/>
                  <w:szCs w:val="16"/>
                </w:rPr>
                <w:t>Lietuvos Respublikos profesinio mokymo įstatymas</w:t>
              </w:r>
            </w:hyperlink>
            <w:r w:rsidRPr="004E2CF9">
              <w:rPr>
                <w:rStyle w:val="Hyperlink"/>
                <w:rFonts w:asciiTheme="minorHAnsi" w:eastAsia="Calibri" w:hAnsiTheme="minorHAnsi" w:cstheme="minorHAnsi"/>
                <w:noProof/>
                <w:sz w:val="16"/>
                <w:szCs w:val="16"/>
              </w:rPr>
              <w:t xml:space="preserve">  </w:t>
            </w:r>
            <w:r w:rsidRPr="004E2CF9">
              <w:rPr>
                <w:rFonts w:asciiTheme="minorHAnsi" w:hAnsiTheme="minorHAnsi" w:cstheme="minorHAnsi"/>
                <w:sz w:val="16"/>
                <w:szCs w:val="16"/>
              </w:rPr>
              <w:t xml:space="preserve">(II, V </w:t>
            </w:r>
            <w:proofErr w:type="spellStart"/>
            <w:r w:rsidRPr="004E2CF9">
              <w:rPr>
                <w:rFonts w:asciiTheme="minorHAnsi" w:hAnsiTheme="minorHAnsi" w:cstheme="minorHAnsi"/>
                <w:sz w:val="16"/>
                <w:szCs w:val="16"/>
              </w:rPr>
              <w:t>skyriai</w:t>
            </w:r>
            <w:proofErr w:type="spellEnd"/>
            <w:r w:rsidRPr="004E2CF9">
              <w:rPr>
                <w:rFonts w:asciiTheme="minorHAnsi" w:hAnsiTheme="minorHAnsi" w:cstheme="minorHAnsi"/>
                <w:sz w:val="16"/>
                <w:szCs w:val="16"/>
              </w:rPr>
              <w:t>)</w:t>
            </w:r>
          </w:p>
          <w:p w:rsidR="00217711" w:rsidRPr="004E2CF9" w:rsidRDefault="00217711" w:rsidP="00217711">
            <w:pPr>
              <w:rPr>
                <w:rFonts w:cstheme="minorHAnsi"/>
                <w:sz w:val="16"/>
                <w:szCs w:val="16"/>
              </w:rPr>
            </w:pPr>
            <w:r w:rsidRPr="004E2CF9">
              <w:rPr>
                <w:rFonts w:cstheme="minorHAnsi"/>
                <w:sz w:val="16"/>
                <w:szCs w:val="16"/>
              </w:rPr>
              <w:t xml:space="preserve">2020 m. birželio 25 d. Nr. XIII-3096 </w:t>
            </w:r>
            <w:hyperlink r:id="rId132" w:history="1">
              <w:r w:rsidRPr="004E2CF9">
                <w:rPr>
                  <w:rStyle w:val="Hyperlink"/>
                  <w:rFonts w:cstheme="minorHAnsi"/>
                  <w:noProof/>
                  <w:sz w:val="16"/>
                  <w:szCs w:val="16"/>
                </w:rPr>
                <w:t>Lietuvos Respublikos strateginio valdymo įstatymas</w:t>
              </w:r>
            </w:hyperlink>
            <w:r w:rsidRPr="004E2CF9">
              <w:rPr>
                <w:rStyle w:val="Hyperlink"/>
                <w:rFonts w:cstheme="minorHAnsi"/>
                <w:noProof/>
                <w:sz w:val="16"/>
                <w:szCs w:val="16"/>
              </w:rPr>
              <w:t xml:space="preserve"> </w:t>
            </w:r>
            <w:r w:rsidRPr="004E2CF9">
              <w:rPr>
                <w:rFonts w:cstheme="minorHAnsi"/>
                <w:sz w:val="16"/>
                <w:szCs w:val="16"/>
              </w:rPr>
              <w:t>(IV skyrius)</w:t>
            </w:r>
          </w:p>
          <w:p w:rsidR="00217711" w:rsidRPr="004E2CF9" w:rsidRDefault="00217711" w:rsidP="00217711">
            <w:pPr>
              <w:rPr>
                <w:rFonts w:cstheme="minorHAnsi"/>
                <w:sz w:val="16"/>
                <w:szCs w:val="16"/>
              </w:rPr>
            </w:pPr>
            <w:r w:rsidRPr="004E2CF9">
              <w:rPr>
                <w:rFonts w:cstheme="minorHAnsi"/>
                <w:sz w:val="16"/>
                <w:szCs w:val="16"/>
              </w:rPr>
              <w:t xml:space="preserve">2010 m. gegužės 4 d. Nr. 535 </w:t>
            </w:r>
            <w:hyperlink r:id="rId133" w:history="1">
              <w:r w:rsidRPr="004E2CF9">
                <w:rPr>
                  <w:rStyle w:val="Hyperlink"/>
                  <w:rFonts w:cstheme="minorHAnsi"/>
                  <w:sz w:val="16"/>
                  <w:szCs w:val="16"/>
                </w:rPr>
                <w:t>Lietuvos kvalifikacijų sandaros aprašas</w:t>
              </w:r>
            </w:hyperlink>
            <w:r w:rsidRPr="004E2CF9">
              <w:rPr>
                <w:rFonts w:cstheme="minorHAnsi"/>
                <w:sz w:val="16"/>
                <w:szCs w:val="16"/>
              </w:rPr>
              <w:t xml:space="preserve"> (II skyrius)</w:t>
            </w:r>
          </w:p>
          <w:p w:rsidR="00217711" w:rsidRPr="004E2CF9" w:rsidRDefault="00217711" w:rsidP="00217711">
            <w:pPr>
              <w:rPr>
                <w:rFonts w:cstheme="minorHAnsi"/>
                <w:i/>
                <w:sz w:val="16"/>
                <w:szCs w:val="16"/>
              </w:rPr>
            </w:pPr>
          </w:p>
        </w:tc>
        <w:tc>
          <w:tcPr>
            <w:tcW w:w="5103" w:type="dxa"/>
          </w:tcPr>
          <w:p w:rsidR="00217711" w:rsidRPr="004E2CF9" w:rsidRDefault="00217711" w:rsidP="00217711">
            <w:pPr>
              <w:rPr>
                <w:rFonts w:cstheme="minorHAnsi"/>
                <w:i/>
                <w:sz w:val="16"/>
                <w:szCs w:val="16"/>
              </w:rPr>
            </w:pPr>
            <w:r w:rsidRPr="004E2CF9">
              <w:rPr>
                <w:rFonts w:cstheme="minorHAnsi"/>
                <w:sz w:val="16"/>
                <w:szCs w:val="16"/>
              </w:rPr>
              <w:t>Atsakomybės švietimo ir mokslo srityse reglamentuojamos LR įstatymuose, priskirtos įvairaus lygio institucijoms – nuo Seimo ir LRV iki individualių švietimo įstaigų. Būtent per atsakomybių pasiskirstymą koordinuojama švietimo ir mokymo bei aukštojo mokslo sistema. Švietimo įstatymas nustato švietimo tikslus. Mokslo ir studijų įstatymas nustato mokslo ir studijų valstybinį reguliavimą. Profesinio mokymo įstatymas nustato profesinio mokymo tikslus ir principus. Lietuvos kvalifikacijų sandaros aprašas nustato kvalifikacijų lygių sistemą, kuria remiamasi profesinio mokymo ir aukštojo mokslo srityse ir užtikrina, kad Lietuvoje įteisinti kvalifikacijų lygiai atitinka ES lygmens rekomendacijas ir reikalavimus. Strateginio valdymo įstatymas numatyto aiškų koordinavimo mechanizmą, pagal kurį numatyta, kokios institucijos yra atsakingos už įvairių dokumentų (pvz., pažangos strategijos arba nacionalinio pažangos plano) rengimą, tvirtinimą, įgyvendinimą, pažangos stebėseną ir vertinimą bei atsiskaitymą.</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74"/>
              </w:tabs>
              <w:rPr>
                <w:rFonts w:cstheme="minorHAnsi"/>
                <w:noProof/>
                <w:sz w:val="16"/>
                <w:szCs w:val="16"/>
              </w:rPr>
            </w:pPr>
            <w:r w:rsidRPr="004E2CF9">
              <w:rPr>
                <w:rFonts w:cstheme="minorHAnsi"/>
                <w:noProof/>
                <w:sz w:val="16"/>
                <w:szCs w:val="16"/>
              </w:rPr>
              <w:t>5. Strateginės politikos programos stebėsenos, vertinimo ir peržiūros tvarką;</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EA6AFD" w:rsidP="00217711">
            <w:pPr>
              <w:rPr>
                <w:rFonts w:cstheme="minorHAnsi"/>
                <w:sz w:val="16"/>
                <w:szCs w:val="16"/>
              </w:rPr>
            </w:pPr>
            <w:hyperlink r:id="rId134">
              <w:r w:rsidR="00217711" w:rsidRPr="004E2CF9">
                <w:rPr>
                  <w:rStyle w:val="Hyperlink"/>
                  <w:rFonts w:cstheme="minorHAnsi"/>
                  <w:sz w:val="16"/>
                  <w:szCs w:val="16"/>
                </w:rPr>
                <w:t>Lietuvos Respublikos strateginio valdymo įstatyma</w:t>
              </w:r>
            </w:hyperlink>
            <w:r w:rsidR="00217711" w:rsidRPr="004E2CF9">
              <w:rPr>
                <w:rFonts w:cstheme="minorHAnsi"/>
                <w:sz w:val="16"/>
                <w:szCs w:val="16"/>
              </w:rPr>
              <w:t>s</w:t>
            </w:r>
          </w:p>
          <w:p w:rsidR="00217711" w:rsidRPr="004E2CF9" w:rsidRDefault="00EA6AFD" w:rsidP="00217711">
            <w:pPr>
              <w:rPr>
                <w:rFonts w:cstheme="minorHAnsi"/>
                <w:sz w:val="16"/>
                <w:szCs w:val="16"/>
              </w:rPr>
            </w:pPr>
            <w:hyperlink r:id="rId135">
              <w:r w:rsidR="00217711" w:rsidRPr="004E2CF9">
                <w:rPr>
                  <w:rStyle w:val="Hyperlink"/>
                  <w:rFonts w:cstheme="minorHAnsi"/>
                  <w:sz w:val="16"/>
                  <w:szCs w:val="16"/>
                </w:rPr>
                <w:t>Dėl Lietuvos Respublikos strateginio valdymo įstatymo, Lietuvos Respublikos regioninės plėtros įstatymo 4 straipsnio 3 ir 5 dalių, 7 straipsnio 1 ir 4 dalių ir Lietuvos Respublikos biudžeto sandaros įstatymo 14-1 straipsnio 3 dalies įgyvendinimo”</w:t>
              </w:r>
            </w:hyperlink>
            <w:r w:rsidR="00217711" w:rsidRPr="004E2CF9">
              <w:rPr>
                <w:rStyle w:val="Hyperlink"/>
                <w:rFonts w:cstheme="minorHAnsi"/>
                <w:sz w:val="16"/>
                <w:szCs w:val="16"/>
              </w:rPr>
              <w:t xml:space="preserve">(5 skyrius </w:t>
            </w:r>
            <w:r w:rsidR="00217711" w:rsidRPr="004E2CF9">
              <w:rPr>
                <w:rFonts w:cstheme="minorHAnsi"/>
                <w:sz w:val="16"/>
                <w:szCs w:val="16"/>
              </w:rPr>
              <w:t>„</w:t>
            </w:r>
            <w:r w:rsidR="00217711" w:rsidRPr="004E2CF9">
              <w:rPr>
                <w:rStyle w:val="Hyperlink"/>
                <w:rFonts w:cstheme="minorHAnsi"/>
                <w:sz w:val="16"/>
                <w:szCs w:val="16"/>
              </w:rPr>
              <w:t>Stebėsena, atsiskaitymas už rezultatus ir pažangos vertinimas“)‘</w:t>
            </w:r>
          </w:p>
          <w:p w:rsidR="00217711" w:rsidRPr="004E2CF9" w:rsidRDefault="00EA6AFD" w:rsidP="00217711">
            <w:pPr>
              <w:rPr>
                <w:rFonts w:cstheme="minorHAnsi"/>
                <w:sz w:val="16"/>
                <w:szCs w:val="16"/>
              </w:rPr>
            </w:pPr>
            <w:hyperlink r:id="rId136">
              <w:r w:rsidR="00217711" w:rsidRPr="004E2CF9">
                <w:rPr>
                  <w:rStyle w:val="Hyperlink"/>
                  <w:rFonts w:cstheme="minorHAnsi"/>
                  <w:sz w:val="16"/>
                  <w:szCs w:val="16"/>
                </w:rPr>
                <w:t>Lietuvos Respublikos švietimo įstatymas</w:t>
              </w:r>
            </w:hyperlink>
            <w:r w:rsidR="00217711" w:rsidRPr="004E2CF9">
              <w:rPr>
                <w:rStyle w:val="Hyperlink"/>
                <w:rFonts w:cstheme="minorHAnsi"/>
                <w:sz w:val="16"/>
                <w:szCs w:val="16"/>
              </w:rPr>
              <w:t xml:space="preserve"> </w:t>
            </w:r>
            <w:r w:rsidR="00217711" w:rsidRPr="004E2CF9">
              <w:rPr>
                <w:rFonts w:cstheme="minorHAnsi"/>
                <w:sz w:val="16"/>
                <w:szCs w:val="16"/>
              </w:rPr>
              <w:t xml:space="preserve">37 str. 4 punktas ir </w:t>
            </w:r>
            <w:r w:rsidR="00217711" w:rsidRPr="004E2CF9">
              <w:rPr>
                <w:rFonts w:cstheme="minorHAnsi"/>
                <w:sz w:val="16"/>
                <w:szCs w:val="16"/>
                <w:lang w:val="en-US"/>
              </w:rPr>
              <w:t>64 str.</w:t>
            </w:r>
          </w:p>
          <w:p w:rsidR="00217711" w:rsidRPr="004E2CF9" w:rsidRDefault="00217711" w:rsidP="00217711">
            <w:pPr>
              <w:rPr>
                <w:rFonts w:cstheme="minorHAnsi"/>
                <w:sz w:val="16"/>
                <w:szCs w:val="16"/>
              </w:rPr>
            </w:pPr>
            <w:r w:rsidRPr="004E2CF9">
              <w:rPr>
                <w:rFonts w:cstheme="minorHAnsi"/>
                <w:sz w:val="16"/>
                <w:szCs w:val="16"/>
              </w:rPr>
              <w:t xml:space="preserve"> </w:t>
            </w:r>
            <w:hyperlink r:id="rId137">
              <w:r w:rsidRPr="004E2CF9">
                <w:rPr>
                  <w:rStyle w:val="Hyperlink"/>
                  <w:rFonts w:cstheme="minorHAnsi"/>
                  <w:sz w:val="16"/>
                  <w:szCs w:val="16"/>
                </w:rPr>
                <w:t>Lietuvos Respublikos mokslo ir studijų įstatymas</w:t>
              </w:r>
            </w:hyperlink>
            <w:r w:rsidRPr="004E2CF9">
              <w:rPr>
                <w:rStyle w:val="Hyperlink"/>
                <w:rFonts w:cstheme="minorHAnsi"/>
                <w:sz w:val="16"/>
                <w:szCs w:val="16"/>
              </w:rPr>
              <w:t xml:space="preserve"> </w:t>
            </w:r>
            <w:r w:rsidRPr="004E2CF9">
              <w:rPr>
                <w:rFonts w:cstheme="minorHAnsi"/>
                <w:sz w:val="16"/>
                <w:szCs w:val="16"/>
              </w:rPr>
              <w:t>21 str.</w:t>
            </w:r>
          </w:p>
          <w:p w:rsidR="00217711" w:rsidRPr="004E2CF9" w:rsidRDefault="00217711" w:rsidP="00217711">
            <w:pPr>
              <w:rPr>
                <w:rFonts w:cstheme="minorHAnsi"/>
                <w:sz w:val="16"/>
                <w:szCs w:val="16"/>
              </w:rPr>
            </w:pPr>
            <w:r w:rsidRPr="004E2CF9">
              <w:rPr>
                <w:rFonts w:cstheme="minorHAnsi"/>
                <w:sz w:val="16"/>
                <w:szCs w:val="16"/>
              </w:rPr>
              <w:t>Švietimo, mokslo ir sporto ministro įsakymas „</w:t>
            </w:r>
            <w:hyperlink r:id="rId138">
              <w:r w:rsidRPr="004E2CF9">
                <w:rPr>
                  <w:rStyle w:val="Hyperlink"/>
                  <w:rFonts w:cstheme="minorHAnsi"/>
                  <w:sz w:val="16"/>
                  <w:szCs w:val="16"/>
                </w:rPr>
                <w:t>Dėl valstybės švietimo ir mokslo stebėsenos tvarkos aprašo patvirtinimo</w:t>
              </w:r>
            </w:hyperlink>
            <w:r w:rsidRPr="004E2CF9">
              <w:rPr>
                <w:rFonts w:cstheme="minorHAnsi"/>
                <w:sz w:val="16"/>
                <w:szCs w:val="16"/>
              </w:rPr>
              <w:t>“</w:t>
            </w:r>
          </w:p>
          <w:p w:rsidR="00217711" w:rsidRPr="004E2CF9" w:rsidRDefault="00217711" w:rsidP="00217711">
            <w:pPr>
              <w:rPr>
                <w:rFonts w:cstheme="minorHAnsi"/>
                <w:i/>
                <w:sz w:val="16"/>
                <w:szCs w:val="16"/>
              </w:rPr>
            </w:pPr>
          </w:p>
        </w:tc>
        <w:tc>
          <w:tcPr>
            <w:tcW w:w="5103" w:type="dxa"/>
          </w:tcPr>
          <w:p w:rsidR="00217711" w:rsidRPr="004E2CF9" w:rsidRDefault="00217711" w:rsidP="00217711">
            <w:pPr>
              <w:rPr>
                <w:rFonts w:cstheme="minorHAnsi"/>
                <w:sz w:val="16"/>
                <w:szCs w:val="16"/>
              </w:rPr>
            </w:pPr>
            <w:r w:rsidRPr="004E2CF9">
              <w:rPr>
                <w:rFonts w:cstheme="minorHAnsi"/>
                <w:sz w:val="16"/>
                <w:szCs w:val="16"/>
              </w:rPr>
              <w:t>Bendrieji stebėsenos ir vertinimo principai yra nustatyti Strateginio valdymo įstatyme ir LRV Strateginio valdymo metodikos.</w:t>
            </w:r>
            <w:r w:rsidRPr="004E2CF9">
              <w:rPr>
                <w:rFonts w:cstheme="minorHAnsi"/>
                <w:sz w:val="16"/>
                <w:szCs w:val="16"/>
                <w:lang w:val="en-US"/>
              </w:rPr>
              <w:t>5</w:t>
            </w:r>
            <w:r w:rsidRPr="004E2CF9">
              <w:rPr>
                <w:rFonts w:cstheme="minorHAnsi"/>
                <w:sz w:val="16"/>
                <w:szCs w:val="16"/>
              </w:rPr>
              <w:t xml:space="preserve"> skyriuje (Stebėsena: 209-220 punktai.; Atsiskaitymas už rezultatus: 221-232 punktai; Pažangos vertinimas: 233- 251 p.).</w:t>
            </w:r>
          </w:p>
          <w:p w:rsidR="00217711" w:rsidRPr="004E2CF9" w:rsidRDefault="00217711" w:rsidP="00217711">
            <w:pPr>
              <w:rPr>
                <w:rFonts w:cstheme="minorHAnsi"/>
                <w:sz w:val="16"/>
                <w:szCs w:val="16"/>
              </w:rPr>
            </w:pPr>
            <w:r w:rsidRPr="004E2CF9">
              <w:rPr>
                <w:rFonts w:cstheme="minorHAnsi"/>
                <w:sz w:val="16"/>
                <w:szCs w:val="16"/>
              </w:rPr>
              <w:t>Švietimo įstatyme numatyta, kad švietimo kokybei gerinti vykdoma švietimo stebėsena, tyrimai, mokyklų veiklos įsivertinimas ir išorinis vertinimas, mokytojų ir švietimo pagalbos specialistų atestacija, mokymosi pasiekimų vertinimas ir t.t. Numatyta švietimo priežiūros tvarka (švietimo priežiūros atsakomybė priskirta ŠMSM valstybiniu lygiu, o atskirų mokyklų veiklos priežiūra pavesta atsakingoms institucijoms).</w:t>
            </w:r>
          </w:p>
          <w:p w:rsidR="00217711" w:rsidRPr="004E2CF9" w:rsidRDefault="00217711" w:rsidP="00217711">
            <w:pPr>
              <w:rPr>
                <w:rFonts w:cstheme="minorHAnsi"/>
                <w:sz w:val="16"/>
                <w:szCs w:val="16"/>
              </w:rPr>
            </w:pPr>
            <w:r w:rsidRPr="004E2CF9">
              <w:rPr>
                <w:rFonts w:cstheme="minorHAnsi"/>
                <w:sz w:val="16"/>
                <w:szCs w:val="16"/>
              </w:rPr>
              <w:t>Mokslo ir studijų įstatymas  numato, kad mokslo ir studijų sistemos stebėseną, sričių būklės analizę ir išvadų teikimą dėl sistemos tobulinimo, analitinės informacijos rengimą, kvalifikacijų poreikio prognozavimą ir pan. vykdo STRATA.</w:t>
            </w:r>
          </w:p>
          <w:p w:rsidR="00217711" w:rsidRPr="004E2CF9" w:rsidRDefault="00217711" w:rsidP="00217711">
            <w:pPr>
              <w:rPr>
                <w:rFonts w:cstheme="minorHAnsi"/>
                <w:i/>
                <w:sz w:val="16"/>
                <w:szCs w:val="16"/>
              </w:rPr>
            </w:pPr>
            <w:r w:rsidRPr="004E2CF9">
              <w:rPr>
                <w:rFonts w:cstheme="minorHAnsi"/>
                <w:sz w:val="16"/>
                <w:szCs w:val="16"/>
              </w:rPr>
              <w:t>Švietimo ir mokslo stebėsenos tvarkos apraše nustatytas valstybės švietimo ir mokslo stebėsenos organizavimas ir vykdymas, stebėsenos kriterijai ir rodikliai, stebėsenos finansavimas ir kitos procedūros.</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74"/>
              </w:tabs>
              <w:rPr>
                <w:rFonts w:cstheme="minorHAnsi"/>
                <w:noProof/>
                <w:sz w:val="16"/>
                <w:szCs w:val="16"/>
              </w:rPr>
            </w:pPr>
            <w:r w:rsidRPr="004E2CF9">
              <w:rPr>
                <w:rFonts w:cstheme="minorHAnsi"/>
                <w:noProof/>
                <w:sz w:val="16"/>
                <w:szCs w:val="16"/>
              </w:rPr>
              <w:t>6. Priemones, kuriomis orientuojamasi į menkų įgūdžių ir žemos kvalifikacijos suaugusiuosius ir nepalankioje socialinėje ir ekonominėje padėtyje esančius asmenis, ir įgūdžių tobulinimo kryptis;</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sz w:val="16"/>
                <w:szCs w:val="16"/>
              </w:rPr>
            </w:pPr>
            <w:r w:rsidRPr="004E2CF9">
              <w:rPr>
                <w:rFonts w:eastAsia="Times New Roman" w:cstheme="minorHAnsi"/>
                <w:sz w:val="16"/>
                <w:szCs w:val="16"/>
              </w:rPr>
              <w:t xml:space="preserve">1991 m. birželio 25 d. Nr. I-1489 </w:t>
            </w:r>
            <w:hyperlink r:id="rId139">
              <w:r w:rsidRPr="004E2CF9">
                <w:rPr>
                  <w:rStyle w:val="Hyperlink"/>
                  <w:rFonts w:eastAsia="Times New Roman" w:cstheme="minorHAnsi"/>
                  <w:sz w:val="16"/>
                  <w:szCs w:val="16"/>
                </w:rPr>
                <w:t>Lietuvos Respublikos švietimo įstatymas</w:t>
              </w:r>
            </w:hyperlink>
            <w:r w:rsidRPr="004E2CF9">
              <w:rPr>
                <w:rFonts w:eastAsia="Times New Roman" w:cstheme="minorHAnsi"/>
                <w:color w:val="0000FF"/>
                <w:sz w:val="16"/>
                <w:szCs w:val="16"/>
                <w:u w:val="single"/>
              </w:rPr>
              <w:t xml:space="preserve">, 33 str.; </w:t>
            </w:r>
          </w:p>
          <w:p w:rsidR="00217711" w:rsidRPr="004E2CF9" w:rsidRDefault="00217711" w:rsidP="00217711">
            <w:pPr>
              <w:rPr>
                <w:rFonts w:cstheme="minorHAnsi"/>
                <w:sz w:val="16"/>
                <w:szCs w:val="16"/>
              </w:rPr>
            </w:pPr>
            <w:r w:rsidRPr="004E2CF9">
              <w:rPr>
                <w:rFonts w:eastAsia="Times New Roman" w:cstheme="minorHAnsi"/>
                <w:sz w:val="16"/>
                <w:szCs w:val="16"/>
              </w:rPr>
              <w:t xml:space="preserve">1997 m. spalio 14 d. Nr. VIII-450 </w:t>
            </w:r>
            <w:hyperlink r:id="rId140">
              <w:r w:rsidRPr="004E2CF9">
                <w:rPr>
                  <w:rStyle w:val="Hyperlink"/>
                  <w:rFonts w:eastAsia="Times New Roman" w:cstheme="minorHAnsi"/>
                  <w:sz w:val="16"/>
                  <w:szCs w:val="16"/>
                </w:rPr>
                <w:t>Lietuvos Respublikos profesinio mokymo įstatymas</w:t>
              </w:r>
            </w:hyperlink>
            <w:r w:rsidRPr="004E2CF9">
              <w:rPr>
                <w:rFonts w:eastAsia="Times New Roman" w:cstheme="minorHAnsi"/>
                <w:color w:val="0000FF"/>
                <w:sz w:val="16"/>
                <w:szCs w:val="16"/>
                <w:u w:val="single"/>
              </w:rPr>
              <w:t xml:space="preserve">, </w:t>
            </w:r>
            <w:r w:rsidRPr="004E2CF9">
              <w:rPr>
                <w:rFonts w:eastAsia="Times New Roman" w:cstheme="minorHAnsi"/>
                <w:sz w:val="16"/>
                <w:szCs w:val="16"/>
              </w:rPr>
              <w:t>3, 20, 21 str.</w:t>
            </w:r>
            <w:r w:rsidRPr="004E2CF9">
              <w:rPr>
                <w:rFonts w:eastAsia="Times New Roman" w:cstheme="minorHAnsi"/>
                <w:color w:val="0000FF"/>
                <w:sz w:val="16"/>
                <w:szCs w:val="16"/>
                <w:u w:val="single"/>
              </w:rPr>
              <w:t>;</w:t>
            </w:r>
          </w:p>
          <w:p w:rsidR="00217711" w:rsidRPr="004E2CF9" w:rsidRDefault="00217711" w:rsidP="00217711">
            <w:pPr>
              <w:rPr>
                <w:rFonts w:cstheme="minorHAnsi"/>
                <w:sz w:val="16"/>
                <w:szCs w:val="16"/>
              </w:rPr>
            </w:pPr>
            <w:r w:rsidRPr="004E2CF9">
              <w:rPr>
                <w:rFonts w:eastAsia="Times New Roman" w:cstheme="minorHAnsi"/>
                <w:sz w:val="16"/>
                <w:szCs w:val="16"/>
              </w:rPr>
              <w:t xml:space="preserve">2020 m. rugsėjo 9 d. Nr. 20-12240 </w:t>
            </w:r>
            <w:hyperlink r:id="rId141" w:history="1">
              <w:r w:rsidRPr="004E2CF9">
                <w:rPr>
                  <w:rFonts w:eastAsia="Times New Roman" w:cstheme="minorHAnsi"/>
                  <w:sz w:val="16"/>
                  <w:szCs w:val="16"/>
                </w:rPr>
                <w:t>2021-2030 nacionalinis pažangos planas</w:t>
              </w:r>
            </w:hyperlink>
            <w:r w:rsidRPr="004E2CF9">
              <w:rPr>
                <w:rFonts w:cstheme="minorHAnsi"/>
                <w:sz w:val="16"/>
                <w:szCs w:val="16"/>
              </w:rPr>
              <w:t>, 3 tikslas;</w:t>
            </w:r>
          </w:p>
          <w:p w:rsidR="00217711" w:rsidRPr="004E2CF9" w:rsidRDefault="00217711" w:rsidP="00217711">
            <w:pPr>
              <w:rPr>
                <w:rFonts w:cstheme="minorHAnsi"/>
                <w:sz w:val="16"/>
                <w:szCs w:val="16"/>
              </w:rPr>
            </w:pPr>
            <w:r w:rsidRPr="004E2CF9">
              <w:rPr>
                <w:rFonts w:eastAsia="Times New Roman" w:cstheme="minorHAnsi"/>
                <w:color w:val="000000" w:themeColor="text1"/>
                <w:sz w:val="16"/>
                <w:szCs w:val="16"/>
              </w:rPr>
              <w:t xml:space="preserve">2013 m. gruodžio 23 d. Nr. XII-745 </w:t>
            </w:r>
            <w:hyperlink r:id="rId142">
              <w:r w:rsidRPr="004E2CF9">
                <w:rPr>
                  <w:rStyle w:val="Hyperlink"/>
                  <w:rFonts w:eastAsia="Times New Roman" w:cstheme="minorHAnsi"/>
                  <w:sz w:val="16"/>
                  <w:szCs w:val="16"/>
                </w:rPr>
                <w:t>Valstybinė švietimo 2013–2022 metų strategija</w:t>
              </w:r>
            </w:hyperlink>
            <w:r w:rsidRPr="004E2CF9">
              <w:rPr>
                <w:rFonts w:eastAsia="Times New Roman" w:cstheme="minorHAnsi"/>
                <w:color w:val="000000" w:themeColor="text1"/>
                <w:sz w:val="16"/>
                <w:szCs w:val="16"/>
              </w:rPr>
              <w:t>, 21.3-21,5 str.;</w:t>
            </w:r>
          </w:p>
          <w:p w:rsidR="00217711" w:rsidRPr="004E2CF9" w:rsidRDefault="00EA6AFD" w:rsidP="00217711">
            <w:pPr>
              <w:rPr>
                <w:rFonts w:cstheme="minorHAnsi"/>
                <w:i/>
                <w:sz w:val="16"/>
                <w:szCs w:val="16"/>
              </w:rPr>
            </w:pPr>
            <w:hyperlink r:id="rId143" w:history="1">
              <w:r w:rsidR="00217711" w:rsidRPr="004E2CF9">
                <w:rPr>
                  <w:rStyle w:val="Hyperlink"/>
                  <w:rFonts w:eastAsia="Times New Roman" w:cstheme="minorHAnsi"/>
                  <w:sz w:val="16"/>
                  <w:szCs w:val="16"/>
                </w:rPr>
                <w:t>2021–2030 metų švietimo plėtros programa</w:t>
              </w:r>
            </w:hyperlink>
            <w:r w:rsidR="00217711" w:rsidRPr="004E2CF9">
              <w:rPr>
                <w:rFonts w:eastAsia="Times New Roman" w:cstheme="minorHAnsi"/>
                <w:sz w:val="16"/>
                <w:szCs w:val="16"/>
              </w:rPr>
              <w:t xml:space="preserve"> (</w:t>
            </w:r>
            <w:r w:rsidR="00217711" w:rsidRPr="004E2CF9">
              <w:rPr>
                <w:rFonts w:eastAsia="Times New Roman" w:cstheme="minorHAnsi"/>
                <w:sz w:val="16"/>
                <w:szCs w:val="16"/>
                <w:lang w:val="en-GB"/>
              </w:rPr>
              <w:t>3.5 u</w:t>
            </w:r>
            <w:r w:rsidR="00217711" w:rsidRPr="004E2CF9">
              <w:rPr>
                <w:rFonts w:eastAsia="Times New Roman" w:cstheme="minorHAnsi"/>
                <w:sz w:val="16"/>
                <w:szCs w:val="16"/>
              </w:rPr>
              <w:t>ž</w:t>
            </w:r>
            <w:proofErr w:type="spellStart"/>
            <w:r w:rsidR="00217711" w:rsidRPr="004E2CF9">
              <w:rPr>
                <w:rFonts w:eastAsia="Times New Roman" w:cstheme="minorHAnsi"/>
                <w:sz w:val="16"/>
                <w:szCs w:val="16"/>
                <w:lang w:val="en-GB"/>
              </w:rPr>
              <w:t>davinys</w:t>
            </w:r>
            <w:proofErr w:type="spellEnd"/>
            <w:r w:rsidR="00217711" w:rsidRPr="004E2CF9">
              <w:rPr>
                <w:rFonts w:eastAsia="Times New Roman" w:cstheme="minorHAnsi"/>
                <w:sz w:val="16"/>
                <w:szCs w:val="16"/>
                <w:lang w:val="en-GB"/>
              </w:rPr>
              <w:t xml:space="preserve"> </w:t>
            </w:r>
            <w:r w:rsidR="00217711" w:rsidRPr="004E2CF9">
              <w:rPr>
                <w:rFonts w:eastAsia="Times New Roman" w:cstheme="minorHAnsi"/>
                <w:sz w:val="16"/>
                <w:szCs w:val="16"/>
              </w:rPr>
              <w:t>12-003-03-05-01</w:t>
            </w:r>
            <w:r w:rsidR="00217711" w:rsidRPr="004E2CF9">
              <w:rPr>
                <w:rFonts w:eastAsia="Calibri" w:cstheme="minorHAnsi"/>
                <w:sz w:val="16"/>
                <w:szCs w:val="16"/>
              </w:rPr>
              <w:t xml:space="preserve"> </w:t>
            </w:r>
            <w:proofErr w:type="spellStart"/>
            <w:r w:rsidR="00217711" w:rsidRPr="004E2CF9">
              <w:rPr>
                <w:rFonts w:eastAsia="Times New Roman" w:cstheme="minorHAnsi"/>
                <w:sz w:val="16"/>
                <w:szCs w:val="16"/>
                <w:lang w:val="en-GB"/>
              </w:rPr>
              <w:t>priemon</w:t>
            </w:r>
            <w:proofErr w:type="spellEnd"/>
            <w:r w:rsidR="00217711" w:rsidRPr="004E2CF9">
              <w:rPr>
                <w:rFonts w:eastAsia="Times New Roman" w:cstheme="minorHAnsi"/>
                <w:sz w:val="16"/>
                <w:szCs w:val="16"/>
              </w:rPr>
              <w:t>ė)</w:t>
            </w:r>
            <w:hyperlink r:id="rId144" w:history="1">
              <w:r w:rsidR="00217711" w:rsidRPr="004E2CF9">
                <w:rPr>
                  <w:rStyle w:val="Hyperlink"/>
                  <w:rFonts w:eastAsia="Times New Roman" w:cstheme="minorHAnsi"/>
                  <w:sz w:val="16"/>
                  <w:szCs w:val="16"/>
                </w:rPr>
                <w:t>2021–2027 m. ES fondų investicijų programa (projektas)</w:t>
              </w:r>
            </w:hyperlink>
            <w:r w:rsidR="00217711" w:rsidRPr="004E2CF9">
              <w:rPr>
                <w:rFonts w:eastAsia="Times New Roman" w:cstheme="minorHAnsi"/>
                <w:color w:val="000000" w:themeColor="text1"/>
                <w:sz w:val="16"/>
                <w:szCs w:val="16"/>
              </w:rPr>
              <w:t xml:space="preserve">), numatoma patvirtinti </w:t>
            </w:r>
            <w:r w:rsidR="00217711" w:rsidRPr="004E2CF9">
              <w:rPr>
                <w:rFonts w:eastAsia="Times New Roman" w:cstheme="minorHAnsi"/>
                <w:color w:val="000000" w:themeColor="text1"/>
                <w:sz w:val="16"/>
                <w:szCs w:val="16"/>
                <w:lang w:val="en-GB"/>
              </w:rPr>
              <w:t xml:space="preserve">2022 II </w:t>
            </w:r>
            <w:proofErr w:type="spellStart"/>
            <w:r w:rsidR="00217711" w:rsidRPr="004E2CF9">
              <w:rPr>
                <w:rFonts w:eastAsia="Times New Roman" w:cstheme="minorHAnsi"/>
                <w:color w:val="000000" w:themeColor="text1"/>
                <w:sz w:val="16"/>
                <w:szCs w:val="16"/>
                <w:lang w:val="en-GB"/>
              </w:rPr>
              <w:t>ketv</w:t>
            </w:r>
            <w:proofErr w:type="spellEnd"/>
            <w:r w:rsidR="00217711" w:rsidRPr="004E2CF9">
              <w:rPr>
                <w:rFonts w:eastAsia="Times New Roman" w:cstheme="minorHAnsi"/>
                <w:color w:val="000000" w:themeColor="text1"/>
                <w:sz w:val="16"/>
                <w:szCs w:val="16"/>
                <w:lang w:val="en-GB"/>
              </w:rPr>
              <w:t>. (4.2- 4.4 u</w:t>
            </w:r>
            <w:r w:rsidR="00217711" w:rsidRPr="004E2CF9">
              <w:rPr>
                <w:rFonts w:eastAsia="Times New Roman" w:cstheme="minorHAnsi"/>
                <w:color w:val="000000" w:themeColor="text1"/>
                <w:sz w:val="16"/>
                <w:szCs w:val="16"/>
              </w:rPr>
              <w:t>ž</w:t>
            </w:r>
            <w:r w:rsidR="00217711" w:rsidRPr="004E2CF9">
              <w:rPr>
                <w:rFonts w:eastAsia="Times New Roman" w:cstheme="minorHAnsi"/>
                <w:color w:val="000000" w:themeColor="text1"/>
                <w:sz w:val="16"/>
                <w:szCs w:val="16"/>
                <w:lang w:val="en-GB"/>
              </w:rPr>
              <w:t>d.).</w:t>
            </w:r>
          </w:p>
        </w:tc>
        <w:tc>
          <w:tcPr>
            <w:tcW w:w="5103" w:type="dxa"/>
          </w:tcPr>
          <w:p w:rsidR="00217711" w:rsidRPr="004E2CF9" w:rsidRDefault="00217711" w:rsidP="00217711">
            <w:pPr>
              <w:rPr>
                <w:rFonts w:cstheme="minorHAnsi"/>
                <w:sz w:val="16"/>
                <w:szCs w:val="16"/>
              </w:rPr>
            </w:pPr>
            <w:r w:rsidRPr="004E2CF9">
              <w:rPr>
                <w:rFonts w:eastAsia="Times New Roman" w:cstheme="minorHAnsi"/>
                <w:sz w:val="16"/>
                <w:szCs w:val="16"/>
              </w:rPr>
              <w:t xml:space="preserve">LR švietimo įstatymas užtikrina švietimo prieinamumą soc. atskirtį patiriantiems asmenims, teikiant jiems socialines paslaugas ir švietimo pagalbą. Švietimo įstatyme numatyta tvarka, pagal kurią tikslines socialines ir švietimo programas vykdo: LRV, savivaldybės tiesiogiai arba per mokyklas, NVO bei kt. juridiniai ir fiziniai asmenys. </w:t>
            </w:r>
          </w:p>
          <w:p w:rsidR="00217711" w:rsidRPr="004E2CF9" w:rsidRDefault="00217711" w:rsidP="00217711">
            <w:pPr>
              <w:rPr>
                <w:rFonts w:cstheme="minorHAnsi"/>
                <w:sz w:val="16"/>
                <w:szCs w:val="16"/>
              </w:rPr>
            </w:pPr>
            <w:r w:rsidRPr="004E2CF9">
              <w:rPr>
                <w:rFonts w:eastAsia="Times New Roman" w:cstheme="minorHAnsi"/>
                <w:sz w:val="16"/>
                <w:szCs w:val="16"/>
              </w:rPr>
              <w:t xml:space="preserve">LR profesinio mokymo įstatymas numato, kad profesinio mokymo sistema įvairių poreikių ir gebėjimų asmenims turi sudaryti sąlygas įgyti kvalifikaciją, kompetencijas, jas pripažinti, reglamentuoja spec. ugdymosi poreikių turinčių asmenų bei asmenų, kuriems apribota ar atimta laisvė, profesinį mokymą. </w:t>
            </w:r>
          </w:p>
          <w:p w:rsidR="00217711" w:rsidRPr="004E2CF9" w:rsidRDefault="00217711" w:rsidP="00217711">
            <w:pPr>
              <w:rPr>
                <w:rFonts w:cstheme="minorHAnsi"/>
                <w:i/>
                <w:sz w:val="16"/>
                <w:szCs w:val="16"/>
              </w:rPr>
            </w:pPr>
            <w:r w:rsidRPr="004E2CF9">
              <w:rPr>
                <w:rFonts w:eastAsia="Times New Roman" w:cstheme="minorHAnsi"/>
                <w:sz w:val="16"/>
                <w:szCs w:val="16"/>
              </w:rPr>
              <w:t xml:space="preserve">ŠPP numatytas suaugusiųjų švietimo plėtojimas ir tobulinimas, NPP iškeltas tikslas užtikrinti kvalifikacijos kėlimą bei </w:t>
            </w:r>
            <w:proofErr w:type="spellStart"/>
            <w:r w:rsidRPr="004E2CF9">
              <w:rPr>
                <w:rFonts w:eastAsia="Times New Roman" w:cstheme="minorHAnsi"/>
                <w:sz w:val="16"/>
                <w:szCs w:val="16"/>
              </w:rPr>
              <w:t>įtrauktį</w:t>
            </w:r>
            <w:proofErr w:type="spellEnd"/>
            <w:r w:rsidRPr="004E2CF9">
              <w:rPr>
                <w:rFonts w:eastAsia="Times New Roman" w:cstheme="minorHAnsi"/>
                <w:sz w:val="16"/>
                <w:szCs w:val="16"/>
              </w:rPr>
              <w:t xml:space="preserve"> į švietimo sistemą žemos kvalifikacijos suaugusiesiems bei soc. atskirtį patiriantiems asmenims, VŠS IV prioritetinė kryptis numato mokymosi visą gyvenimą diegimo principus ir tikslus. 2021–2027 m. ES fondų investicijų programos Lietuvai projekto 4.2-4.4 uždavinių veiklose numatyta pažeidžiamų visuomenės grupių </w:t>
            </w:r>
            <w:proofErr w:type="spellStart"/>
            <w:r w:rsidRPr="004E2CF9">
              <w:rPr>
                <w:rFonts w:eastAsia="Times New Roman" w:cstheme="minorHAnsi"/>
                <w:sz w:val="16"/>
                <w:szCs w:val="16"/>
              </w:rPr>
              <w:t>įtrauktis</w:t>
            </w:r>
            <w:proofErr w:type="spellEnd"/>
            <w:r w:rsidRPr="004E2CF9">
              <w:rPr>
                <w:rFonts w:eastAsia="Times New Roman" w:cstheme="minorHAnsi"/>
                <w:sz w:val="16"/>
                <w:szCs w:val="16"/>
              </w:rPr>
              <w:t xml:space="preserve"> į švietimo sistemą.</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74"/>
              </w:tabs>
              <w:rPr>
                <w:rFonts w:cstheme="minorHAnsi"/>
                <w:noProof/>
                <w:sz w:val="16"/>
                <w:szCs w:val="16"/>
              </w:rPr>
            </w:pPr>
            <w:r w:rsidRPr="004E2CF9">
              <w:rPr>
                <w:rFonts w:cstheme="minorHAnsi"/>
                <w:noProof/>
                <w:sz w:val="16"/>
                <w:szCs w:val="16"/>
              </w:rPr>
              <w:t>7. Priemonės, kuriomis teikiama parama mokytojams, instruktoriams ir akademiniams darbuotojams dėl tinkamų mokymosi metodų, vertinimo ir pagrindinių gebėjimų tvirtinimo klausimais;</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eastAsia="Times New Roman" w:cstheme="minorHAnsi"/>
                <w:color w:val="000000" w:themeColor="text1"/>
                <w:sz w:val="16"/>
                <w:szCs w:val="16"/>
              </w:rPr>
            </w:pPr>
            <w:r w:rsidRPr="004E2CF9">
              <w:rPr>
                <w:rFonts w:eastAsia="Times New Roman" w:cstheme="minorHAnsi"/>
                <w:color w:val="000000" w:themeColor="text1"/>
                <w:sz w:val="16"/>
                <w:szCs w:val="16"/>
              </w:rPr>
              <w:t xml:space="preserve">1991 m. birželio 25 d. Nr. I-1489 </w:t>
            </w:r>
            <w:hyperlink r:id="rId145">
              <w:r w:rsidRPr="004E2CF9">
                <w:rPr>
                  <w:rStyle w:val="Hyperlink"/>
                  <w:rFonts w:eastAsia="Times New Roman" w:cstheme="minorHAnsi"/>
                  <w:sz w:val="16"/>
                  <w:szCs w:val="16"/>
                </w:rPr>
                <w:t>Lietuvos Respublikos švietimo įstatymas</w:t>
              </w:r>
            </w:hyperlink>
            <w:r w:rsidRPr="004E2CF9">
              <w:rPr>
                <w:rFonts w:eastAsia="Times New Roman" w:cstheme="minorHAnsi"/>
                <w:color w:val="000000" w:themeColor="text1"/>
                <w:sz w:val="16"/>
                <w:szCs w:val="16"/>
              </w:rPr>
              <w:t xml:space="preserve"> (6, 23, 49, 69 str.), (ŠĮ). </w:t>
            </w:r>
          </w:p>
          <w:p w:rsidR="00217711" w:rsidRPr="004E2CF9" w:rsidRDefault="00217711" w:rsidP="00217711">
            <w:pPr>
              <w:rPr>
                <w:rFonts w:eastAsia="Times New Roman" w:cstheme="minorHAnsi"/>
                <w:color w:val="000000" w:themeColor="text1"/>
                <w:sz w:val="16"/>
                <w:szCs w:val="16"/>
              </w:rPr>
            </w:pPr>
            <w:r w:rsidRPr="004E2CF9">
              <w:rPr>
                <w:rFonts w:eastAsia="Times New Roman" w:cstheme="minorHAnsi"/>
                <w:color w:val="000000" w:themeColor="text1"/>
                <w:sz w:val="16"/>
                <w:szCs w:val="16"/>
              </w:rPr>
              <w:t xml:space="preserve">2009 m. balandžio 30 d. Nr. XI-242 </w:t>
            </w:r>
            <w:hyperlink r:id="rId146">
              <w:r w:rsidRPr="004E2CF9">
                <w:rPr>
                  <w:rStyle w:val="Hyperlink"/>
                  <w:rFonts w:eastAsia="Times New Roman" w:cstheme="minorHAnsi"/>
                  <w:sz w:val="16"/>
                  <w:szCs w:val="16"/>
                </w:rPr>
                <w:t>Lietuvos Respublikos mokslo ir studijų įstatymas</w:t>
              </w:r>
            </w:hyperlink>
            <w:r w:rsidRPr="004E2CF9">
              <w:rPr>
                <w:rFonts w:eastAsia="Times New Roman" w:cstheme="minorHAnsi"/>
                <w:color w:val="000000" w:themeColor="text1"/>
                <w:sz w:val="16"/>
                <w:szCs w:val="16"/>
              </w:rPr>
              <w:t xml:space="preserve"> (65 </w:t>
            </w:r>
            <w:proofErr w:type="spellStart"/>
            <w:r w:rsidRPr="004E2CF9">
              <w:rPr>
                <w:rFonts w:eastAsia="Times New Roman" w:cstheme="minorHAnsi"/>
                <w:color w:val="000000" w:themeColor="text1"/>
                <w:sz w:val="16"/>
                <w:szCs w:val="16"/>
              </w:rPr>
              <w:t>str</w:t>
            </w:r>
            <w:proofErr w:type="spellEnd"/>
            <w:r w:rsidRPr="004E2CF9">
              <w:rPr>
                <w:rFonts w:eastAsia="Times New Roman" w:cstheme="minorHAnsi"/>
                <w:color w:val="000000" w:themeColor="text1"/>
                <w:sz w:val="16"/>
                <w:szCs w:val="16"/>
              </w:rPr>
              <w:t>), (MSĮ).</w:t>
            </w:r>
          </w:p>
          <w:p w:rsidR="00217711" w:rsidRPr="004E2CF9" w:rsidRDefault="00217711" w:rsidP="00217711">
            <w:pPr>
              <w:rPr>
                <w:rFonts w:eastAsia="Times New Roman" w:cstheme="minorHAnsi"/>
                <w:color w:val="000000" w:themeColor="text1"/>
                <w:sz w:val="16"/>
                <w:szCs w:val="16"/>
              </w:rPr>
            </w:pPr>
            <w:r w:rsidRPr="004E2CF9">
              <w:rPr>
                <w:rFonts w:eastAsia="Times New Roman" w:cstheme="minorHAnsi"/>
                <w:color w:val="000000" w:themeColor="text1"/>
                <w:sz w:val="16"/>
                <w:szCs w:val="16"/>
              </w:rPr>
              <w:t xml:space="preserve">1997 m. spalio 14 d. Nr. Nr. VIII-450 </w:t>
            </w:r>
            <w:hyperlink r:id="rId147">
              <w:r w:rsidRPr="004E2CF9">
                <w:rPr>
                  <w:rStyle w:val="Hyperlink"/>
                  <w:rFonts w:eastAsia="Times New Roman" w:cstheme="minorHAnsi"/>
                  <w:sz w:val="16"/>
                  <w:szCs w:val="16"/>
                </w:rPr>
                <w:t>Lietuvos Respublikos profesinio mokymo įstatymas</w:t>
              </w:r>
            </w:hyperlink>
            <w:r w:rsidRPr="004E2CF9">
              <w:rPr>
                <w:rFonts w:eastAsia="Times New Roman" w:cstheme="minorHAnsi"/>
                <w:color w:val="000000" w:themeColor="text1"/>
                <w:sz w:val="16"/>
                <w:szCs w:val="16"/>
              </w:rPr>
              <w:t xml:space="preserve"> (25 str. 6 punktas, 26 str. 6 ir 14 punktai), (PMĮ).</w:t>
            </w:r>
          </w:p>
          <w:p w:rsidR="00217711" w:rsidRPr="004E2CF9" w:rsidRDefault="00EA6AFD" w:rsidP="00217711">
            <w:pPr>
              <w:rPr>
                <w:rFonts w:cstheme="minorHAnsi"/>
                <w:i/>
                <w:sz w:val="16"/>
                <w:szCs w:val="16"/>
              </w:rPr>
            </w:pPr>
            <w:hyperlink r:id="rId148" w:history="1">
              <w:r w:rsidR="00217711" w:rsidRPr="004E2CF9">
                <w:rPr>
                  <w:rFonts w:eastAsia="Times New Roman" w:cstheme="minorHAnsi"/>
                  <w:sz w:val="16"/>
                  <w:szCs w:val="16"/>
                </w:rPr>
                <w:t>2021-2030 metų švietimo plėtros program</w:t>
              </w:r>
              <w:r w:rsidR="00217711" w:rsidRPr="004E2CF9">
                <w:rPr>
                  <w:rStyle w:val="Hyperlink"/>
                  <w:rFonts w:eastAsia="Times New Roman" w:cstheme="minorHAnsi"/>
                  <w:sz w:val="16"/>
                  <w:szCs w:val="16"/>
                </w:rPr>
                <w:t>a</w:t>
              </w:r>
              <w:hyperlink r:id="rId149" w:history="1"/>
            </w:hyperlink>
            <w:r w:rsidR="00217711" w:rsidRPr="004E2CF9">
              <w:rPr>
                <w:rFonts w:cstheme="minorHAnsi"/>
                <w:sz w:val="16"/>
                <w:szCs w:val="16"/>
              </w:rPr>
              <w:t xml:space="preserve"> (12-003-03-06-01 priemonė)</w:t>
            </w:r>
          </w:p>
        </w:tc>
        <w:tc>
          <w:tcPr>
            <w:tcW w:w="5103" w:type="dxa"/>
          </w:tcPr>
          <w:p w:rsidR="00217711" w:rsidRPr="004E2CF9" w:rsidRDefault="00217711" w:rsidP="00217711">
            <w:pPr>
              <w:rPr>
                <w:rFonts w:eastAsia="Times New Roman" w:cstheme="minorHAnsi"/>
                <w:sz w:val="16"/>
                <w:szCs w:val="16"/>
              </w:rPr>
            </w:pPr>
            <w:r w:rsidRPr="004E2CF9">
              <w:rPr>
                <w:rFonts w:eastAsia="Times New Roman" w:cstheme="minorHAnsi"/>
                <w:sz w:val="16"/>
                <w:szCs w:val="16"/>
              </w:rPr>
              <w:t xml:space="preserve">ŠĮ nustato visų švietimo lygių mokytojų kvalifikacijos tobulinimo pagalbą; pagalba mokyklai ir mokytojui (apima pagalbą mokytojams tobulinti veiklą, sudarant sąlygas tobulinti kvalifikaciją; kvalifikacijos programas įgyvendina pedagogų rengimo centrai su regioniniais švietimo centrais ir akredituotomis kvalifikacijos tobulinimo įstaigomis); įtvirtinamos mokytojo teisė ir pareiga bent 5 dienas per metus tobulinti kvalifikaciją, socialines ir emocines kompetencijas, gauti informacinę, ekspertinę, konsultacinę pagalbą; numatomas ne mažiau kaip 5 dienų per metus kvalifikacijos tobulinimo išlaidų apmokėjimas. </w:t>
            </w: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 xml:space="preserve">MSĮ numato, kad dėstytojai, mokslo darbuotojai ir kiti tyrėjai gali gauti valstybės paramą stažuotėms, dalyvavimui konferencijose ir kitoms veikloms.   </w:t>
            </w: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 xml:space="preserve">PMĮ nustatyta, kad profesinio mokymo teikėjas privalo sudaryti sąlygas mokytojams ir kitiems profesinio mokymo procese dalyvaujantiems asmenims keisti ar tobulinti kvalifikaciją; nurodoma, kad ŠMSM koordinuoja profesinio mokymo įstaigų profesijos mokytojų kvalifikacijos tobulinimą. </w:t>
            </w:r>
          </w:p>
          <w:p w:rsidR="00217711" w:rsidRPr="004E2CF9" w:rsidRDefault="00217711" w:rsidP="00217711">
            <w:pPr>
              <w:rPr>
                <w:rFonts w:cstheme="minorHAnsi"/>
                <w:i/>
                <w:sz w:val="16"/>
                <w:szCs w:val="16"/>
              </w:rPr>
            </w:pPr>
            <w:r w:rsidRPr="004E2CF9">
              <w:rPr>
                <w:rFonts w:eastAsia="Times New Roman" w:cstheme="minorHAnsi"/>
                <w:sz w:val="16"/>
                <w:szCs w:val="16"/>
              </w:rPr>
              <w:t>ŠPP numatytos priemonės visų švietimo lygių mokytojų kompetencijų tobulinimui.</w:t>
            </w: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pStyle w:val="ListParagraph"/>
              <w:tabs>
                <w:tab w:val="left" w:pos="274"/>
              </w:tabs>
              <w:ind w:left="0"/>
              <w:jc w:val="both"/>
              <w:rPr>
                <w:rFonts w:cstheme="minorHAnsi"/>
                <w:noProof/>
                <w:sz w:val="16"/>
                <w:szCs w:val="16"/>
                <w:lang w:val="en-US"/>
              </w:rPr>
            </w:pPr>
            <w:r w:rsidRPr="004E2CF9">
              <w:rPr>
                <w:rFonts w:cstheme="minorHAnsi"/>
                <w:noProof/>
                <w:sz w:val="16"/>
                <w:szCs w:val="16"/>
                <w:lang w:val="en-US"/>
              </w:rPr>
              <w:t xml:space="preserve">8. </w:t>
            </w:r>
            <w:r w:rsidRPr="004E2CF9">
              <w:rPr>
                <w:rFonts w:cstheme="minorHAnsi"/>
                <w:noProof/>
                <w:sz w:val="16"/>
                <w:szCs w:val="16"/>
              </w:rPr>
              <w:t>Priemones, skirtas besimokančių asmenų ir darbuotojų judumui ir tarptautiniam švietimo ir mokymo paslaugų teikėjų bendradarbiavimui skatinti, be kita ko, mokymosi rezultatus ir kvalifikacijas.</w:t>
            </w: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EA6AFD" w:rsidP="00217711">
            <w:pPr>
              <w:rPr>
                <w:rFonts w:eastAsia="Times New Roman" w:cstheme="minorHAnsi"/>
                <w:sz w:val="16"/>
                <w:szCs w:val="16"/>
              </w:rPr>
            </w:pPr>
            <w:hyperlink r:id="rId150" w:history="1">
              <w:r w:rsidR="00217711" w:rsidRPr="004E2CF9">
                <w:rPr>
                  <w:rFonts w:eastAsia="Times New Roman" w:cstheme="minorHAnsi"/>
                  <w:color w:val="0000FF" w:themeColor="hyperlink"/>
                  <w:sz w:val="16"/>
                  <w:szCs w:val="16"/>
                  <w:u w:val="single"/>
                </w:rPr>
                <w:t>Mokslo ir studijų įstatymas</w:t>
              </w:r>
            </w:hyperlink>
            <w:r w:rsidR="00217711" w:rsidRPr="004E2CF9">
              <w:rPr>
                <w:rFonts w:eastAsia="Times New Roman" w:cstheme="minorHAnsi"/>
                <w:sz w:val="16"/>
                <w:szCs w:val="16"/>
              </w:rPr>
              <w:t xml:space="preserve"> (22 str. 2 p., 52 str. 13 p.);</w:t>
            </w:r>
          </w:p>
          <w:p w:rsidR="00217711" w:rsidRPr="004E2CF9" w:rsidRDefault="00EA6AFD" w:rsidP="00217711">
            <w:pPr>
              <w:rPr>
                <w:rFonts w:eastAsia="Times New Roman" w:cstheme="minorHAnsi"/>
                <w:sz w:val="16"/>
                <w:szCs w:val="16"/>
                <w:u w:val="single"/>
              </w:rPr>
            </w:pPr>
            <w:hyperlink r:id="rId151" w:history="1">
              <w:r w:rsidR="00217711" w:rsidRPr="004E2CF9">
                <w:rPr>
                  <w:rStyle w:val="Hyperlink"/>
                  <w:rFonts w:eastAsia="Times New Roman" w:cstheme="minorHAnsi"/>
                  <w:sz w:val="16"/>
                  <w:szCs w:val="16"/>
                </w:rPr>
                <w:t>2021-2030 metų švietimo plėtros programa</w:t>
              </w:r>
            </w:hyperlink>
            <w:r w:rsidR="00217711" w:rsidRPr="004E2CF9">
              <w:rPr>
                <w:rFonts w:eastAsia="Times New Roman" w:cstheme="minorHAnsi"/>
                <w:color w:val="0000FF"/>
                <w:sz w:val="16"/>
                <w:szCs w:val="16"/>
                <w:u w:val="single"/>
              </w:rPr>
              <w:t xml:space="preserve">  (</w:t>
            </w:r>
            <w:r w:rsidR="00217711" w:rsidRPr="004E2CF9">
              <w:rPr>
                <w:rFonts w:eastAsia="Times New Roman" w:cstheme="minorHAnsi"/>
                <w:sz w:val="16"/>
                <w:szCs w:val="16"/>
              </w:rPr>
              <w:t>12-003-03-04-01 priemonė</w:t>
            </w:r>
            <w:r w:rsidR="00217711" w:rsidRPr="004E2CF9">
              <w:rPr>
                <w:rFonts w:eastAsia="Times New Roman" w:cstheme="minorHAnsi"/>
                <w:color w:val="0000FF"/>
                <w:sz w:val="16"/>
                <w:szCs w:val="16"/>
                <w:u w:val="single"/>
              </w:rPr>
              <w:t>).</w:t>
            </w:r>
          </w:p>
          <w:p w:rsidR="00217711" w:rsidRPr="004E2CF9" w:rsidRDefault="00EA6AFD" w:rsidP="00217711">
            <w:pPr>
              <w:rPr>
                <w:rFonts w:eastAsia="Times New Roman" w:cstheme="minorHAnsi"/>
                <w:sz w:val="16"/>
                <w:szCs w:val="16"/>
                <w:u w:val="single"/>
              </w:rPr>
            </w:pPr>
            <w:hyperlink r:id="rId152" w:history="1">
              <w:r w:rsidR="00217711" w:rsidRPr="004E2CF9">
                <w:rPr>
                  <w:rFonts w:eastAsia="Times New Roman" w:cstheme="minorHAnsi"/>
                  <w:color w:val="0000FF" w:themeColor="hyperlink"/>
                  <w:sz w:val="16"/>
                  <w:szCs w:val="16"/>
                  <w:u w:val="single"/>
                </w:rPr>
                <w:t>Išsilavinimo ir kvalifikacijų, susijusių su aukštuoju mokslu ir įgytų pagal užsienio valstybių ir tarptautinių organizacijų švietimo programas, pripažinimo tvarkos aprašas;</w:t>
              </w:r>
            </w:hyperlink>
          </w:p>
          <w:p w:rsidR="00217711" w:rsidRPr="004E2CF9" w:rsidRDefault="00EA6AFD" w:rsidP="00217711">
            <w:pPr>
              <w:rPr>
                <w:rFonts w:eastAsia="Times New Roman" w:cstheme="minorHAnsi"/>
                <w:color w:val="0000FF" w:themeColor="hyperlink"/>
                <w:sz w:val="16"/>
                <w:szCs w:val="16"/>
                <w:u w:val="single"/>
              </w:rPr>
            </w:pPr>
            <w:hyperlink r:id="rId153" w:history="1">
              <w:r w:rsidR="00217711" w:rsidRPr="004E2CF9">
                <w:rPr>
                  <w:rFonts w:eastAsia="Times New Roman" w:cstheme="minorHAnsi"/>
                  <w:color w:val="0000FF" w:themeColor="hyperlink"/>
                  <w:sz w:val="16"/>
                  <w:szCs w:val="16"/>
                  <w:u w:val="single"/>
                </w:rPr>
                <w:t xml:space="preserve">Asmens įgytų kompetencijų vertinimo tvarkos aprašas; </w:t>
              </w:r>
            </w:hyperlink>
            <w:r w:rsidR="00217711" w:rsidRPr="004E2CF9">
              <w:rPr>
                <w:rFonts w:eastAsia="Times New Roman" w:cstheme="minorHAnsi"/>
                <w:sz w:val="16"/>
                <w:szCs w:val="16"/>
              </w:rPr>
              <w:t xml:space="preserve"> </w:t>
            </w:r>
          </w:p>
          <w:p w:rsidR="00217711" w:rsidRPr="004E2CF9" w:rsidRDefault="00EA6AFD" w:rsidP="00217711">
            <w:pPr>
              <w:rPr>
                <w:rFonts w:eastAsia="Times New Roman" w:cstheme="minorHAnsi"/>
                <w:sz w:val="16"/>
                <w:szCs w:val="16"/>
              </w:rPr>
            </w:pPr>
            <w:hyperlink r:id="rId154" w:history="1">
              <w:r w:rsidR="00217711" w:rsidRPr="004E2CF9">
                <w:rPr>
                  <w:rFonts w:eastAsia="Times New Roman" w:cstheme="minorHAnsi"/>
                  <w:color w:val="0000FF" w:themeColor="hyperlink"/>
                  <w:sz w:val="16"/>
                  <w:szCs w:val="16"/>
                  <w:u w:val="single"/>
                </w:rPr>
                <w:t xml:space="preserve"> Išsilavinimo ir kvalifikacijų pripažinimo vykdymo teisės aukštosioms mokykloms suteikimas</w:t>
              </w:r>
            </w:hyperlink>
            <w:r w:rsidR="00217711" w:rsidRPr="004E2CF9">
              <w:rPr>
                <w:rFonts w:eastAsia="Times New Roman" w:cstheme="minorHAnsi"/>
                <w:sz w:val="16"/>
                <w:szCs w:val="16"/>
              </w:rPr>
              <w:t>.</w:t>
            </w:r>
          </w:p>
          <w:p w:rsidR="00217711" w:rsidRPr="004E2CF9" w:rsidRDefault="00EA6AFD" w:rsidP="00217711">
            <w:pPr>
              <w:rPr>
                <w:rFonts w:cstheme="minorHAnsi"/>
                <w:sz w:val="16"/>
                <w:szCs w:val="16"/>
              </w:rPr>
            </w:pPr>
            <w:hyperlink r:id="rId155" w:history="1">
              <w:r w:rsidR="00217711" w:rsidRPr="004E2CF9">
                <w:rPr>
                  <w:rFonts w:eastAsia="Times New Roman" w:cstheme="minorHAnsi"/>
                  <w:color w:val="0000FF" w:themeColor="hyperlink"/>
                  <w:sz w:val="16"/>
                  <w:szCs w:val="16"/>
                  <w:u w:val="single"/>
                </w:rPr>
                <w:t>Švietimo mainų paramos fondo įstatai</w:t>
              </w:r>
            </w:hyperlink>
            <w:r w:rsidR="00217711" w:rsidRPr="004E2CF9">
              <w:rPr>
                <w:rFonts w:eastAsia="Times New Roman" w:cstheme="minorHAnsi"/>
                <w:sz w:val="16"/>
                <w:szCs w:val="16"/>
              </w:rPr>
              <w:t>“ (8, 9, 11.3 p.)</w:t>
            </w:r>
          </w:p>
          <w:p w:rsidR="00217711" w:rsidRPr="004E2CF9" w:rsidRDefault="00217711" w:rsidP="00217711">
            <w:pPr>
              <w:rPr>
                <w:rFonts w:cstheme="minorHAnsi"/>
                <w:i/>
                <w:sz w:val="16"/>
                <w:szCs w:val="16"/>
              </w:rPr>
            </w:pPr>
          </w:p>
        </w:tc>
        <w:tc>
          <w:tcPr>
            <w:tcW w:w="5103" w:type="dxa"/>
          </w:tcPr>
          <w:p w:rsidR="00217711" w:rsidRPr="004E2CF9" w:rsidRDefault="00217711" w:rsidP="00217711">
            <w:pPr>
              <w:rPr>
                <w:rFonts w:cstheme="minorHAnsi"/>
                <w:i/>
                <w:sz w:val="16"/>
                <w:szCs w:val="16"/>
              </w:rPr>
            </w:pPr>
            <w:r w:rsidRPr="004E2CF9">
              <w:rPr>
                <w:rFonts w:eastAsia="Times New Roman" w:cstheme="minorHAnsi"/>
                <w:sz w:val="16"/>
                <w:szCs w:val="16"/>
              </w:rPr>
              <w:t>Besimokančių asmenų ir darbuotojų judumas skatinamas pagal LR švietimo, mokslo ir sporto ministro įsakymą,, Studijų kokybės vertinimo centro (SKVC) nuostatus, LR mokslo ir studijų įstatymą. SKVC, atlikdamas išorinį vertinimą ir akreditavimą, užsienio kvalifikacijų vertinimą ir pripažinimą bei informacijos teikimą, kuria palankias laisvo asmenų judėjimo sąlygas. Vadovaujantis ŠMSM ministro įsakymu užsienyje įgytas išsilavinimas ir kvalifikacijos akademiškai pripažįstamos SKVC, Lietuvos mokslų tarybos ir švietimo, mokslo ir sporto ministro įgaliotos aukštosios mokyklos. Pripažįstant nustatoma išsilavinimo arba kvalifikacijos vertė Lietuvoje. Taip pat numatyta, kad automatinis akademinis pripažinimas galimas tarptautinių sutarčių nustatytais atvejais.</w:t>
            </w:r>
            <w:r w:rsidRPr="004E2CF9">
              <w:rPr>
                <w:rFonts w:cstheme="minorHAnsi"/>
                <w:sz w:val="16"/>
                <w:szCs w:val="16"/>
              </w:rPr>
              <w:t xml:space="preserve"> </w:t>
            </w:r>
            <w:r w:rsidRPr="004E2CF9">
              <w:rPr>
                <w:rFonts w:eastAsia="Times New Roman" w:cstheme="minorHAnsi"/>
                <w:sz w:val="16"/>
                <w:szCs w:val="16"/>
              </w:rPr>
              <w:t>Šie veiksmai, kartu su dalyvavimu tarptautinėse erdvėse įvairių tarptautinių projektų įgyvendinimu, gerųjų praktikų dalinimusi ir tarptautinių praktikų plėtra didina Lietuvos tarptautiškumą.</w:t>
            </w:r>
          </w:p>
        </w:tc>
      </w:tr>
      <w:tr w:rsidR="00217711" w:rsidRPr="004E2CF9" w:rsidTr="004E2CF9">
        <w:tc>
          <w:tcPr>
            <w:tcW w:w="1242" w:type="dxa"/>
            <w:vMerge w:val="restart"/>
          </w:tcPr>
          <w:p w:rsidR="00217711" w:rsidRPr="004E2CF9" w:rsidRDefault="00217711" w:rsidP="00217711">
            <w:pPr>
              <w:rPr>
                <w:rFonts w:cstheme="minorHAnsi"/>
                <w:sz w:val="16"/>
                <w:szCs w:val="16"/>
              </w:rPr>
            </w:pPr>
            <w:r w:rsidRPr="004E2CF9">
              <w:rPr>
                <w:rFonts w:eastAsia="Times New Roman" w:cstheme="minorHAnsi"/>
                <w:b/>
                <w:bCs/>
                <w:sz w:val="16"/>
                <w:szCs w:val="16"/>
              </w:rPr>
              <w:t>4.4. Nacionalinė strateginės politikos programa, skirta socialinei įtraukčiau ir skurdo mažinimui.</w:t>
            </w:r>
          </w:p>
        </w:tc>
        <w:tc>
          <w:tcPr>
            <w:tcW w:w="855" w:type="dxa"/>
            <w:vMerge w:val="restart"/>
          </w:tcPr>
          <w:p w:rsidR="00217711" w:rsidRPr="004E2CF9" w:rsidRDefault="00217711" w:rsidP="00217711">
            <w:pPr>
              <w:rPr>
                <w:rFonts w:cstheme="minorHAnsi"/>
                <w:sz w:val="16"/>
                <w:szCs w:val="16"/>
                <w:lang w:val="en-US"/>
              </w:rPr>
            </w:pPr>
            <w:r w:rsidRPr="004E2CF9">
              <w:rPr>
                <w:rFonts w:cstheme="minorHAnsi"/>
                <w:sz w:val="16"/>
                <w:szCs w:val="16"/>
              </w:rPr>
              <w:t>ERPF</w:t>
            </w:r>
            <w:r w:rsidRPr="004E2CF9">
              <w:rPr>
                <w:rFonts w:cstheme="minorHAnsi"/>
                <w:sz w:val="16"/>
                <w:szCs w:val="16"/>
              </w:rPr>
              <w:br/>
              <w:t>ESF</w:t>
            </w:r>
            <w:r w:rsidRPr="004E2CF9">
              <w:rPr>
                <w:rFonts w:cstheme="minorHAnsi"/>
                <w:sz w:val="16"/>
                <w:szCs w:val="16"/>
                <w:lang w:val="en-US"/>
              </w:rPr>
              <w:t>+</w:t>
            </w:r>
          </w:p>
        </w:tc>
        <w:tc>
          <w:tcPr>
            <w:tcW w:w="1505" w:type="dxa"/>
            <w:vMerge w:val="restart"/>
          </w:tcPr>
          <w:p w:rsidR="00217711" w:rsidRPr="004E2CF9" w:rsidRDefault="00217711" w:rsidP="00217711">
            <w:pPr>
              <w:pStyle w:val="NormalWeb"/>
              <w:rPr>
                <w:rFonts w:asciiTheme="minorHAnsi" w:hAnsiTheme="minorHAnsi" w:cstheme="minorHAnsi"/>
                <w:sz w:val="16"/>
                <w:szCs w:val="16"/>
                <w:lang w:val="lt-LT"/>
              </w:rPr>
            </w:pPr>
            <w:r w:rsidRPr="004E2CF9">
              <w:rPr>
                <w:rFonts w:asciiTheme="minorHAnsi" w:hAnsiTheme="minorHAnsi" w:cstheme="minorHAnsi"/>
                <w:bCs/>
                <w:iCs/>
                <w:sz w:val="16"/>
                <w:szCs w:val="16"/>
                <w:lang w:val="lt-LT"/>
              </w:rPr>
              <w:t>ERPF:</w:t>
            </w:r>
            <w:r w:rsidRPr="004E2CF9">
              <w:rPr>
                <w:rFonts w:asciiTheme="minorHAnsi" w:hAnsiTheme="minorHAnsi" w:cstheme="minorHAnsi"/>
                <w:bCs/>
                <w:iCs/>
                <w:sz w:val="16"/>
                <w:szCs w:val="16"/>
                <w:lang w:val="lt-LT"/>
              </w:rPr>
              <w:br/>
            </w:r>
            <w:r w:rsidRPr="004E2CF9">
              <w:rPr>
                <w:rFonts w:asciiTheme="minorHAnsi" w:hAnsiTheme="minorHAnsi" w:cstheme="minorHAnsi"/>
                <w:sz w:val="16"/>
                <w:szCs w:val="16"/>
                <w:lang w:val="lt-LT"/>
              </w:rPr>
              <w:t xml:space="preserve">Skatinti </w:t>
            </w:r>
            <w:proofErr w:type="spellStart"/>
            <w:r w:rsidRPr="004E2CF9">
              <w:rPr>
                <w:rFonts w:asciiTheme="minorHAnsi" w:hAnsiTheme="minorHAnsi" w:cstheme="minorHAnsi"/>
                <w:sz w:val="16"/>
                <w:szCs w:val="16"/>
                <w:lang w:val="lt-LT"/>
              </w:rPr>
              <w:t>marginalizuotu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bendruomeniu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mažas</w:t>
            </w:r>
            <w:proofErr w:type="spellEnd"/>
            <w:r w:rsidRPr="004E2CF9">
              <w:rPr>
                <w:rFonts w:asciiTheme="minorHAnsi" w:hAnsiTheme="minorHAnsi" w:cstheme="minorHAnsi"/>
                <w:sz w:val="16"/>
                <w:szCs w:val="16"/>
                <w:lang w:val="lt-LT"/>
              </w:rPr>
              <w:t xml:space="preserve"> pajamas </w:t>
            </w:r>
            <w:proofErr w:type="spellStart"/>
            <w:r w:rsidRPr="004E2CF9">
              <w:rPr>
                <w:rFonts w:asciiTheme="minorHAnsi" w:hAnsiTheme="minorHAnsi" w:cstheme="minorHAnsi"/>
                <w:sz w:val="16"/>
                <w:szCs w:val="16"/>
                <w:lang w:val="lt-LT"/>
              </w:rPr>
              <w:t>gaunančiu</w:t>
            </w:r>
            <w:proofErr w:type="spellEnd"/>
            <w:r w:rsidRPr="004E2CF9">
              <w:rPr>
                <w:rFonts w:asciiTheme="minorHAnsi" w:hAnsiTheme="minorHAnsi" w:cstheme="minorHAnsi"/>
                <w:sz w:val="16"/>
                <w:szCs w:val="16"/>
                <w:lang w:val="lt-LT"/>
              </w:rPr>
              <w:t xml:space="preserve">̨ namų </w:t>
            </w:r>
            <w:proofErr w:type="spellStart"/>
            <w:r w:rsidRPr="004E2CF9">
              <w:rPr>
                <w:rFonts w:asciiTheme="minorHAnsi" w:hAnsiTheme="minorHAnsi" w:cstheme="minorHAnsi"/>
                <w:sz w:val="16"/>
                <w:szCs w:val="16"/>
                <w:lang w:val="lt-LT"/>
              </w:rPr>
              <w:t>ūkiu</w:t>
            </w:r>
            <w:proofErr w:type="spellEnd"/>
            <w:r w:rsidRPr="004E2CF9">
              <w:rPr>
                <w:rFonts w:asciiTheme="minorHAnsi" w:hAnsiTheme="minorHAnsi" w:cstheme="minorHAnsi"/>
                <w:sz w:val="16"/>
                <w:szCs w:val="16"/>
                <w:lang w:val="lt-LT"/>
              </w:rPr>
              <w:t xml:space="preserve">̨ ir nepalankioje </w:t>
            </w:r>
            <w:proofErr w:type="spellStart"/>
            <w:r w:rsidRPr="004E2CF9">
              <w:rPr>
                <w:rFonts w:asciiTheme="minorHAnsi" w:hAnsiTheme="minorHAnsi" w:cstheme="minorHAnsi"/>
                <w:sz w:val="16"/>
                <w:szCs w:val="16"/>
                <w:lang w:val="lt-LT"/>
              </w:rPr>
              <w:t>padėtyje</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esančiu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grupiu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įskaitant</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specialiųju</w:t>
            </w:r>
            <w:proofErr w:type="spellEnd"/>
            <w:r w:rsidRPr="004E2CF9">
              <w:rPr>
                <w:rFonts w:asciiTheme="minorHAnsi" w:hAnsiTheme="minorHAnsi" w:cstheme="minorHAnsi"/>
                <w:sz w:val="16"/>
                <w:szCs w:val="16"/>
                <w:lang w:val="lt-LT"/>
              </w:rPr>
              <w:t xml:space="preserve">̨ poreikių </w:t>
            </w:r>
            <w:proofErr w:type="spellStart"/>
            <w:r w:rsidRPr="004E2CF9">
              <w:rPr>
                <w:rFonts w:asciiTheme="minorHAnsi" w:hAnsiTheme="minorHAnsi" w:cstheme="minorHAnsi"/>
                <w:sz w:val="16"/>
                <w:szCs w:val="16"/>
                <w:lang w:val="lt-LT"/>
              </w:rPr>
              <w:t>turinčius</w:t>
            </w:r>
            <w:proofErr w:type="spellEnd"/>
            <w:r w:rsidRPr="004E2CF9">
              <w:rPr>
                <w:rFonts w:asciiTheme="minorHAnsi" w:hAnsiTheme="minorHAnsi" w:cstheme="minorHAnsi"/>
                <w:sz w:val="16"/>
                <w:szCs w:val="16"/>
                <w:lang w:val="lt-LT"/>
              </w:rPr>
              <w:t xml:space="preserve"> asmenis, socialinę ir ekonominę </w:t>
            </w:r>
            <w:proofErr w:type="spellStart"/>
            <w:r w:rsidRPr="004E2CF9">
              <w:rPr>
                <w:rFonts w:asciiTheme="minorHAnsi" w:hAnsiTheme="minorHAnsi" w:cstheme="minorHAnsi"/>
                <w:sz w:val="16"/>
                <w:szCs w:val="16"/>
                <w:lang w:val="lt-LT"/>
              </w:rPr>
              <w:t>įtraukti</w:t>
            </w:r>
            <w:proofErr w:type="spellEnd"/>
            <w:r w:rsidRPr="004E2CF9">
              <w:rPr>
                <w:rFonts w:asciiTheme="minorHAnsi" w:hAnsiTheme="minorHAnsi" w:cstheme="minorHAnsi"/>
                <w:sz w:val="16"/>
                <w:szCs w:val="16"/>
                <w:lang w:val="lt-LT"/>
              </w:rPr>
              <w:t xml:space="preserve">̨ vykdant integruotus veiksmus, </w:t>
            </w:r>
            <w:proofErr w:type="spellStart"/>
            <w:r w:rsidRPr="004E2CF9">
              <w:rPr>
                <w:rFonts w:asciiTheme="minorHAnsi" w:hAnsiTheme="minorHAnsi" w:cstheme="minorHAnsi"/>
                <w:sz w:val="16"/>
                <w:szCs w:val="16"/>
                <w:lang w:val="lt-LT"/>
              </w:rPr>
              <w:t>įskaitant</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aprūpinimo</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būstu</w:t>
            </w:r>
            <w:proofErr w:type="spellEnd"/>
            <w:r w:rsidRPr="004E2CF9">
              <w:rPr>
                <w:rFonts w:asciiTheme="minorHAnsi" w:hAnsiTheme="minorHAnsi" w:cstheme="minorHAnsi"/>
                <w:sz w:val="16"/>
                <w:szCs w:val="16"/>
                <w:lang w:val="lt-LT"/>
              </w:rPr>
              <w:t xml:space="preserve"> ir socialines paslaugas; </w:t>
            </w:r>
          </w:p>
          <w:p w:rsidR="00217711" w:rsidRPr="004E2CF9" w:rsidRDefault="00217711" w:rsidP="00217711">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ESF+:</w:t>
            </w:r>
            <w:r w:rsidRPr="004E2CF9">
              <w:rPr>
                <w:rFonts w:asciiTheme="minorHAnsi" w:hAnsiTheme="minorHAnsi" w:cstheme="minorHAnsi"/>
                <w:sz w:val="16"/>
                <w:szCs w:val="16"/>
                <w:lang w:val="lt-LT"/>
              </w:rPr>
              <w:br/>
              <w:t xml:space="preserve">skatinti aktyvią </w:t>
            </w:r>
            <w:proofErr w:type="spellStart"/>
            <w:r w:rsidRPr="004E2CF9">
              <w:rPr>
                <w:rFonts w:asciiTheme="minorHAnsi" w:hAnsiTheme="minorHAnsi" w:cstheme="minorHAnsi"/>
                <w:sz w:val="16"/>
                <w:szCs w:val="16"/>
                <w:lang w:val="lt-LT"/>
              </w:rPr>
              <w:t>įtraukti</w:t>
            </w:r>
            <w:proofErr w:type="spellEnd"/>
            <w:r w:rsidRPr="004E2CF9">
              <w:rPr>
                <w:rFonts w:asciiTheme="minorHAnsi" w:hAnsiTheme="minorHAnsi" w:cstheme="minorHAnsi"/>
                <w:sz w:val="16"/>
                <w:szCs w:val="16"/>
                <w:lang w:val="lt-LT"/>
              </w:rPr>
              <w:t xml:space="preserve">̨, siekiant propaguoti lygias galimybes, </w:t>
            </w:r>
            <w:proofErr w:type="spellStart"/>
            <w:r w:rsidRPr="004E2CF9">
              <w:rPr>
                <w:rFonts w:asciiTheme="minorHAnsi" w:hAnsiTheme="minorHAnsi" w:cstheme="minorHAnsi"/>
                <w:sz w:val="16"/>
                <w:szCs w:val="16"/>
                <w:lang w:val="lt-LT"/>
              </w:rPr>
              <w:t>nediskriminavima</w:t>
            </w:r>
            <w:proofErr w:type="spellEnd"/>
            <w:r w:rsidRPr="004E2CF9">
              <w:rPr>
                <w:rFonts w:asciiTheme="minorHAnsi" w:hAnsiTheme="minorHAnsi" w:cstheme="minorHAnsi"/>
                <w:sz w:val="16"/>
                <w:szCs w:val="16"/>
                <w:lang w:val="lt-LT"/>
              </w:rPr>
              <w:t xml:space="preserve">̨ ir aktyvų </w:t>
            </w:r>
            <w:proofErr w:type="spellStart"/>
            <w:r w:rsidRPr="004E2CF9">
              <w:rPr>
                <w:rFonts w:asciiTheme="minorHAnsi" w:hAnsiTheme="minorHAnsi" w:cstheme="minorHAnsi"/>
                <w:sz w:val="16"/>
                <w:szCs w:val="16"/>
                <w:lang w:val="lt-LT"/>
              </w:rPr>
              <w:t>dalyvavima</w:t>
            </w:r>
            <w:proofErr w:type="spellEnd"/>
            <w:r w:rsidRPr="004E2CF9">
              <w:rPr>
                <w:rFonts w:asciiTheme="minorHAnsi" w:hAnsiTheme="minorHAnsi" w:cstheme="minorHAnsi"/>
                <w:sz w:val="16"/>
                <w:szCs w:val="16"/>
                <w:lang w:val="lt-LT"/>
              </w:rPr>
              <w:t xml:space="preserve">̨, ir gerinti </w:t>
            </w:r>
            <w:proofErr w:type="spellStart"/>
            <w:r w:rsidRPr="004E2CF9">
              <w:rPr>
                <w:rFonts w:asciiTheme="minorHAnsi" w:hAnsiTheme="minorHAnsi" w:cstheme="minorHAnsi"/>
                <w:sz w:val="16"/>
                <w:szCs w:val="16"/>
                <w:lang w:val="lt-LT"/>
              </w:rPr>
              <w:t>įsidarbinamuma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ypac</w:t>
            </w:r>
            <w:proofErr w:type="spellEnd"/>
            <w:r w:rsidRPr="004E2CF9">
              <w:rPr>
                <w:rFonts w:asciiTheme="minorHAnsi" w:hAnsiTheme="minorHAnsi" w:cstheme="minorHAnsi"/>
                <w:sz w:val="16"/>
                <w:szCs w:val="16"/>
                <w:lang w:val="lt-LT"/>
              </w:rPr>
              <w:t xml:space="preserve">̌ palankių </w:t>
            </w:r>
            <w:proofErr w:type="spellStart"/>
            <w:r w:rsidRPr="004E2CF9">
              <w:rPr>
                <w:rFonts w:asciiTheme="minorHAnsi" w:hAnsiTheme="minorHAnsi" w:cstheme="minorHAnsi"/>
                <w:sz w:val="16"/>
                <w:szCs w:val="16"/>
                <w:lang w:val="lt-LT"/>
              </w:rPr>
              <w:t>sąlygu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neturinčiu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grupiu</w:t>
            </w:r>
            <w:proofErr w:type="spellEnd"/>
            <w:r w:rsidRPr="004E2CF9">
              <w:rPr>
                <w:rFonts w:asciiTheme="minorHAnsi" w:hAnsiTheme="minorHAnsi" w:cstheme="minorHAnsi"/>
                <w:sz w:val="16"/>
                <w:szCs w:val="16"/>
                <w:lang w:val="lt-LT"/>
              </w:rPr>
              <w:t xml:space="preserve">̨; </w:t>
            </w:r>
          </w:p>
          <w:p w:rsidR="00217711" w:rsidRPr="004E2CF9" w:rsidRDefault="00217711" w:rsidP="00217711">
            <w:pPr>
              <w:pStyle w:val="NormalWeb"/>
              <w:rPr>
                <w:rFonts w:asciiTheme="minorHAnsi" w:hAnsiTheme="minorHAnsi" w:cstheme="minorHAnsi"/>
                <w:sz w:val="16"/>
                <w:szCs w:val="16"/>
              </w:rPr>
            </w:pPr>
          </w:p>
          <w:p w:rsidR="00217711" w:rsidRPr="004E2CF9" w:rsidRDefault="00217711" w:rsidP="00217711">
            <w:pPr>
              <w:rPr>
                <w:rFonts w:cstheme="minorHAnsi"/>
                <w:bCs/>
                <w:iCs/>
                <w:sz w:val="16"/>
                <w:szCs w:val="16"/>
              </w:rPr>
            </w:pPr>
          </w:p>
          <w:p w:rsidR="00217711" w:rsidRPr="004E2CF9" w:rsidRDefault="00217711" w:rsidP="00217711">
            <w:pPr>
              <w:rPr>
                <w:rFonts w:cstheme="minorHAnsi"/>
                <w:bCs/>
                <w:iCs/>
                <w:sz w:val="16"/>
                <w:szCs w:val="16"/>
              </w:rPr>
            </w:pPr>
          </w:p>
        </w:tc>
        <w:tc>
          <w:tcPr>
            <w:tcW w:w="1276" w:type="dxa"/>
            <w:vMerge w:val="restart"/>
          </w:tcPr>
          <w:p w:rsidR="00217711" w:rsidRPr="004E2CF9" w:rsidRDefault="00217711" w:rsidP="00217711">
            <w:pPr>
              <w:rPr>
                <w:rFonts w:cstheme="minorHAnsi"/>
                <w:sz w:val="16"/>
                <w:szCs w:val="16"/>
              </w:rPr>
            </w:pPr>
            <w:r w:rsidRPr="004E2CF9">
              <w:rPr>
                <w:rFonts w:cstheme="minorHAnsi"/>
                <w:sz w:val="16"/>
                <w:szCs w:val="16"/>
              </w:rPr>
              <w:t>Taip</w:t>
            </w:r>
          </w:p>
        </w:tc>
        <w:tc>
          <w:tcPr>
            <w:tcW w:w="2126" w:type="dxa"/>
          </w:tcPr>
          <w:p w:rsidR="00217711" w:rsidRPr="004E2CF9" w:rsidRDefault="00217711" w:rsidP="00217711">
            <w:pPr>
              <w:tabs>
                <w:tab w:val="left" w:pos="334"/>
              </w:tabs>
              <w:rPr>
                <w:rFonts w:cstheme="minorHAnsi"/>
                <w:noProof/>
                <w:sz w:val="16"/>
                <w:szCs w:val="16"/>
              </w:rPr>
            </w:pPr>
            <w:r w:rsidRPr="004E2CF9">
              <w:rPr>
                <w:rFonts w:cstheme="minorHAnsi"/>
                <w:noProof/>
                <w:sz w:val="16"/>
                <w:szCs w:val="16"/>
              </w:rPr>
              <w:t>Parengta nacionalinė ar regioninė strateginė politikos programa ar teisės aktų sistema, skirta socialinei įtraukčiai ir skurdo mažinimui, kuri apima:</w:t>
            </w:r>
          </w:p>
          <w:p w:rsidR="00217711" w:rsidRPr="004E2CF9" w:rsidRDefault="00217711" w:rsidP="00217711">
            <w:pPr>
              <w:tabs>
                <w:tab w:val="left" w:pos="380"/>
              </w:tabs>
              <w:rPr>
                <w:rFonts w:cstheme="minorHAnsi"/>
                <w:noProof/>
                <w:sz w:val="16"/>
                <w:szCs w:val="16"/>
              </w:rPr>
            </w:pPr>
            <w:r w:rsidRPr="004E2CF9">
              <w:rPr>
                <w:rFonts w:cstheme="minorHAnsi"/>
                <w:noProof/>
                <w:sz w:val="16"/>
                <w:szCs w:val="16"/>
              </w:rPr>
              <w:t xml:space="preserve">1. </w:t>
            </w:r>
            <w:r w:rsidRPr="004E2CF9">
              <w:rPr>
                <w:rFonts w:cstheme="minorHAnsi"/>
                <w:sz w:val="16"/>
                <w:szCs w:val="16"/>
              </w:rPr>
              <w:t xml:space="preserve"> faktiniais duomenimis pagrįstą skurdo ir socialinės atskirties, įskaitant vaikų skurdą, visų pirma kiek tai susiję su vienodomis galimybėmis pažeidžiamoje padėtyje esantiems vaikams naudotis kokybiškomis paslaugomis, taip pat benamystės, teritorinės segregacijos ir segregacijos švietimo srityje, ribotų galimybių naudotis būtiniausiomis paslaugomis bei infrastruktūra ir visų amžiaus grupių pažeidžiamų asmenų specifinių poreikių įvertinimą;</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EA6AFD" w:rsidP="00217711">
            <w:pPr>
              <w:spacing w:line="259" w:lineRule="auto"/>
              <w:rPr>
                <w:rFonts w:cstheme="minorHAnsi"/>
                <w:bCs/>
                <w:sz w:val="16"/>
                <w:szCs w:val="16"/>
              </w:rPr>
            </w:pPr>
            <w:hyperlink r:id="rId156" w:history="1">
              <w:r w:rsidR="00217711" w:rsidRPr="004E2CF9">
                <w:rPr>
                  <w:rStyle w:val="Hyperlink"/>
                  <w:rFonts w:cstheme="minorHAnsi"/>
                  <w:sz w:val="16"/>
                  <w:szCs w:val="16"/>
                </w:rPr>
                <w:t xml:space="preserve">Įtraukios darbo rinkos PP </w:t>
              </w:r>
            </w:hyperlink>
            <w:r w:rsidR="00217711" w:rsidRPr="004E2CF9">
              <w:rPr>
                <w:rFonts w:cstheme="minorHAnsi"/>
                <w:sz w:val="16"/>
                <w:szCs w:val="16"/>
              </w:rPr>
              <w:t>(toliau – ĮDR-PP)</w:t>
            </w:r>
          </w:p>
          <w:p w:rsidR="00217711" w:rsidRPr="004E2CF9" w:rsidRDefault="00217711" w:rsidP="00217711">
            <w:pPr>
              <w:spacing w:line="259" w:lineRule="auto"/>
              <w:rPr>
                <w:rFonts w:cstheme="minorHAnsi"/>
                <w:bCs/>
                <w:sz w:val="16"/>
                <w:szCs w:val="16"/>
              </w:rPr>
            </w:pPr>
            <w:r w:rsidRPr="004E2CF9">
              <w:rPr>
                <w:rFonts w:cstheme="minorHAnsi"/>
                <w:bCs/>
                <w:sz w:val="16"/>
                <w:szCs w:val="16"/>
              </w:rPr>
              <w:t xml:space="preserve">PP 1 problemos (toliau – </w:t>
            </w:r>
            <w:proofErr w:type="spellStart"/>
            <w:r w:rsidRPr="004E2CF9">
              <w:rPr>
                <w:rFonts w:cstheme="minorHAnsi"/>
                <w:bCs/>
                <w:sz w:val="16"/>
                <w:szCs w:val="16"/>
              </w:rPr>
              <w:t>prob</w:t>
            </w:r>
            <w:proofErr w:type="spellEnd"/>
            <w:r w:rsidRPr="004E2CF9">
              <w:rPr>
                <w:rFonts w:cstheme="minorHAnsi"/>
                <w:bCs/>
                <w:sz w:val="16"/>
                <w:szCs w:val="16"/>
              </w:rPr>
              <w:t xml:space="preserve">.) </w:t>
            </w:r>
            <w:r w:rsidRPr="004E2CF9">
              <w:rPr>
                <w:rFonts w:cstheme="minorHAnsi"/>
                <w:bCs/>
                <w:sz w:val="16"/>
                <w:szCs w:val="16"/>
                <w:lang w:val="en-US"/>
              </w:rPr>
              <w:t>1.2.1 - 1.2.2, 1.2.4 – 1.2.5, 1.5</w:t>
            </w:r>
            <w:r w:rsidRPr="004E2CF9">
              <w:rPr>
                <w:rFonts w:cstheme="minorHAnsi"/>
                <w:bCs/>
                <w:sz w:val="16"/>
                <w:szCs w:val="16"/>
              </w:rPr>
              <w:t xml:space="preserve"> priežastis (toliau – p.)</w:t>
            </w:r>
          </w:p>
          <w:p w:rsidR="00217711" w:rsidRPr="004E2CF9" w:rsidRDefault="00217711" w:rsidP="00217711">
            <w:pPr>
              <w:spacing w:after="160" w:line="259" w:lineRule="auto"/>
              <w:rPr>
                <w:rFonts w:cstheme="minorHAnsi"/>
                <w:sz w:val="16"/>
                <w:szCs w:val="16"/>
              </w:rPr>
            </w:pPr>
            <w:r w:rsidRPr="004E2CF9">
              <w:rPr>
                <w:rFonts w:cstheme="minorHAnsi"/>
                <w:sz w:val="16"/>
                <w:szCs w:val="16"/>
              </w:rPr>
              <w:t xml:space="preserve"> </w:t>
            </w:r>
          </w:p>
          <w:p w:rsidR="00217711" w:rsidRPr="004E2CF9" w:rsidRDefault="00EA6AFD" w:rsidP="00217711">
            <w:pPr>
              <w:spacing w:line="259" w:lineRule="auto"/>
              <w:rPr>
                <w:rFonts w:cstheme="minorHAnsi"/>
                <w:bCs/>
                <w:sz w:val="16"/>
                <w:szCs w:val="16"/>
              </w:rPr>
            </w:pPr>
            <w:hyperlink r:id="rId157" w:history="1">
              <w:r w:rsidR="00217711" w:rsidRPr="004E2CF9">
                <w:rPr>
                  <w:rStyle w:val="Hyperlink"/>
                  <w:rFonts w:cstheme="minorHAnsi"/>
                  <w:sz w:val="16"/>
                  <w:szCs w:val="16"/>
                </w:rPr>
                <w:t>Šeimos politikos stiprinimo PP  </w:t>
              </w:r>
            </w:hyperlink>
            <w:r w:rsidR="00217711" w:rsidRPr="004E2CF9">
              <w:rPr>
                <w:rFonts w:cstheme="minorHAnsi"/>
                <w:sz w:val="16"/>
                <w:szCs w:val="16"/>
              </w:rPr>
              <w:t>(toliau – ŠPS-PP)</w:t>
            </w:r>
          </w:p>
          <w:p w:rsidR="00217711" w:rsidRPr="004E2CF9" w:rsidRDefault="00217711" w:rsidP="00217711">
            <w:pPr>
              <w:spacing w:line="259" w:lineRule="auto"/>
              <w:rPr>
                <w:rFonts w:cstheme="minorHAnsi"/>
                <w:bCs/>
                <w:sz w:val="16"/>
                <w:szCs w:val="16"/>
              </w:rPr>
            </w:pPr>
            <w:r w:rsidRPr="004E2CF9">
              <w:rPr>
                <w:rFonts w:cstheme="minorHAnsi"/>
                <w:sz w:val="16"/>
                <w:szCs w:val="16"/>
              </w:rPr>
              <w:t xml:space="preserve"> </w:t>
            </w:r>
            <w:r w:rsidRPr="004E2CF9">
              <w:rPr>
                <w:rFonts w:cstheme="minorHAnsi"/>
                <w:bCs/>
                <w:sz w:val="16"/>
                <w:szCs w:val="16"/>
              </w:rPr>
              <w:t xml:space="preserve">PP 1 </w:t>
            </w:r>
            <w:proofErr w:type="spellStart"/>
            <w:r w:rsidRPr="004E2CF9">
              <w:rPr>
                <w:rFonts w:cstheme="minorHAnsi"/>
                <w:bCs/>
                <w:sz w:val="16"/>
                <w:szCs w:val="16"/>
              </w:rPr>
              <w:t>prob</w:t>
            </w:r>
            <w:proofErr w:type="spellEnd"/>
            <w:r w:rsidRPr="004E2CF9">
              <w:rPr>
                <w:rFonts w:cstheme="minorHAnsi"/>
                <w:bCs/>
                <w:sz w:val="16"/>
                <w:szCs w:val="16"/>
              </w:rPr>
              <w:t>. 1.1 – 1.4 p.</w:t>
            </w:r>
          </w:p>
          <w:p w:rsidR="00217711" w:rsidRPr="004E2CF9" w:rsidRDefault="00217711" w:rsidP="00217711">
            <w:pPr>
              <w:spacing w:after="160" w:line="259" w:lineRule="auto"/>
              <w:rPr>
                <w:rFonts w:cstheme="minorHAnsi"/>
                <w:bCs/>
                <w:sz w:val="16"/>
                <w:szCs w:val="16"/>
              </w:rPr>
            </w:pPr>
            <w:r w:rsidRPr="004E2CF9">
              <w:rPr>
                <w:rFonts w:cstheme="minorHAnsi"/>
                <w:bCs/>
                <w:sz w:val="16"/>
                <w:szCs w:val="16"/>
              </w:rPr>
              <w:t xml:space="preserve"> </w:t>
            </w:r>
          </w:p>
          <w:p w:rsidR="00217711" w:rsidRPr="004E2CF9" w:rsidRDefault="00EA6AFD" w:rsidP="00217711">
            <w:pPr>
              <w:spacing w:line="259" w:lineRule="auto"/>
              <w:rPr>
                <w:rFonts w:cstheme="minorHAnsi"/>
                <w:sz w:val="16"/>
                <w:szCs w:val="16"/>
              </w:rPr>
            </w:pPr>
            <w:hyperlink r:id="rId158" w:history="1">
              <w:r w:rsidR="00217711" w:rsidRPr="004E2CF9">
                <w:rPr>
                  <w:rStyle w:val="Hyperlink"/>
                  <w:rFonts w:cstheme="minorHAnsi"/>
                  <w:sz w:val="16"/>
                  <w:szCs w:val="16"/>
                </w:rPr>
                <w:t xml:space="preserve">Socialinės </w:t>
              </w:r>
              <w:proofErr w:type="spellStart"/>
              <w:r w:rsidR="00217711" w:rsidRPr="004E2CF9">
                <w:rPr>
                  <w:rStyle w:val="Hyperlink"/>
                  <w:rFonts w:cstheme="minorHAnsi"/>
                  <w:sz w:val="16"/>
                  <w:szCs w:val="16"/>
                </w:rPr>
                <w:t>sutelkties</w:t>
              </w:r>
              <w:proofErr w:type="spellEnd"/>
              <w:r w:rsidR="00217711" w:rsidRPr="004E2CF9">
                <w:rPr>
                  <w:rStyle w:val="Hyperlink"/>
                  <w:rFonts w:cstheme="minorHAnsi"/>
                  <w:sz w:val="16"/>
                  <w:szCs w:val="16"/>
                </w:rPr>
                <w:t xml:space="preserve"> PP </w:t>
              </w:r>
            </w:hyperlink>
            <w:r w:rsidR="00217711" w:rsidRPr="004E2CF9">
              <w:rPr>
                <w:rFonts w:cstheme="minorHAnsi"/>
                <w:sz w:val="16"/>
                <w:szCs w:val="16"/>
              </w:rPr>
              <w:t xml:space="preserve"> (toliau – SS-PP)</w:t>
            </w:r>
          </w:p>
          <w:p w:rsidR="00217711" w:rsidRPr="004E2CF9" w:rsidRDefault="00217711" w:rsidP="00217711">
            <w:pPr>
              <w:spacing w:line="259" w:lineRule="auto"/>
              <w:rPr>
                <w:rFonts w:cstheme="minorHAnsi"/>
                <w:sz w:val="16"/>
                <w:szCs w:val="16"/>
                <w:lang w:val="en-US"/>
              </w:rPr>
            </w:pPr>
            <w:r w:rsidRPr="004E2CF9">
              <w:rPr>
                <w:rFonts w:cstheme="minorHAnsi"/>
                <w:sz w:val="16"/>
                <w:szCs w:val="16"/>
              </w:rPr>
              <w:t xml:space="preserve">PP 1 </w:t>
            </w:r>
            <w:proofErr w:type="spellStart"/>
            <w:r w:rsidRPr="004E2CF9">
              <w:rPr>
                <w:rFonts w:cstheme="minorHAnsi"/>
                <w:sz w:val="16"/>
                <w:szCs w:val="16"/>
              </w:rPr>
              <w:t>prob</w:t>
            </w:r>
            <w:proofErr w:type="spellEnd"/>
            <w:r w:rsidRPr="004E2CF9">
              <w:rPr>
                <w:rFonts w:cstheme="minorHAnsi"/>
                <w:sz w:val="16"/>
                <w:szCs w:val="16"/>
              </w:rPr>
              <w:t xml:space="preserve">. </w:t>
            </w:r>
            <w:r w:rsidRPr="004E2CF9">
              <w:rPr>
                <w:rFonts w:cstheme="minorHAnsi"/>
                <w:sz w:val="16"/>
                <w:szCs w:val="16"/>
                <w:lang w:val="en-US"/>
              </w:rPr>
              <w:t>1.1,1.3, 1.4, 1.7,1.8 p.; 3 prob. 3.1-3.3 p.; 6 prob. 6.4-6.6 p.; 7 prob. 7.1-7.4 p.</w:t>
            </w:r>
          </w:p>
          <w:p w:rsidR="00217711" w:rsidRPr="004E2CF9" w:rsidRDefault="00217711" w:rsidP="00217711">
            <w:pPr>
              <w:spacing w:after="160" w:line="259" w:lineRule="auto"/>
              <w:rPr>
                <w:rFonts w:cstheme="minorHAnsi"/>
                <w:sz w:val="16"/>
                <w:szCs w:val="16"/>
                <w:lang w:val="en-US"/>
              </w:rPr>
            </w:pPr>
          </w:p>
          <w:p w:rsidR="00217711" w:rsidRPr="004E2CF9" w:rsidRDefault="00EA6AFD" w:rsidP="00217711">
            <w:pPr>
              <w:spacing w:line="259" w:lineRule="auto"/>
              <w:rPr>
                <w:rFonts w:cstheme="minorHAnsi"/>
                <w:sz w:val="16"/>
                <w:szCs w:val="16"/>
              </w:rPr>
            </w:pPr>
            <w:hyperlink r:id="rId159" w:history="1">
              <w:r w:rsidR="00217711" w:rsidRPr="004E2CF9">
                <w:rPr>
                  <w:rStyle w:val="Hyperlink"/>
                  <w:rFonts w:cstheme="minorHAnsi"/>
                  <w:sz w:val="16"/>
                  <w:szCs w:val="16"/>
                </w:rPr>
                <w:t xml:space="preserve">Pajamų nelygybės mažinimo PP </w:t>
              </w:r>
            </w:hyperlink>
            <w:r w:rsidR="00217711" w:rsidRPr="004E2CF9">
              <w:rPr>
                <w:rFonts w:cstheme="minorHAnsi"/>
                <w:sz w:val="16"/>
                <w:szCs w:val="16"/>
              </w:rPr>
              <w:t>(toliau – PNM-PP)</w:t>
            </w:r>
          </w:p>
          <w:p w:rsidR="00217711" w:rsidRPr="004E2CF9" w:rsidRDefault="00217711" w:rsidP="00217711">
            <w:pPr>
              <w:spacing w:line="259" w:lineRule="auto"/>
              <w:rPr>
                <w:rFonts w:cstheme="minorHAnsi"/>
                <w:bCs/>
                <w:sz w:val="16"/>
                <w:szCs w:val="16"/>
              </w:rPr>
            </w:pPr>
            <w:r w:rsidRPr="004E2CF9">
              <w:rPr>
                <w:rFonts w:cstheme="minorHAnsi"/>
                <w:bCs/>
                <w:sz w:val="16"/>
                <w:szCs w:val="16"/>
              </w:rPr>
              <w:t xml:space="preserve"> PP 1 </w:t>
            </w:r>
            <w:proofErr w:type="spellStart"/>
            <w:r w:rsidRPr="004E2CF9">
              <w:rPr>
                <w:rFonts w:cstheme="minorHAnsi"/>
                <w:bCs/>
                <w:sz w:val="16"/>
                <w:szCs w:val="16"/>
              </w:rPr>
              <w:t>prob</w:t>
            </w:r>
            <w:proofErr w:type="spellEnd"/>
            <w:r w:rsidRPr="004E2CF9">
              <w:rPr>
                <w:rFonts w:cstheme="minorHAnsi"/>
                <w:bCs/>
                <w:sz w:val="16"/>
                <w:szCs w:val="16"/>
              </w:rPr>
              <w:t xml:space="preserve">. 1.1- 1.4 p.; 3 </w:t>
            </w:r>
            <w:proofErr w:type="spellStart"/>
            <w:r w:rsidRPr="004E2CF9">
              <w:rPr>
                <w:rFonts w:cstheme="minorHAnsi"/>
                <w:bCs/>
                <w:sz w:val="16"/>
                <w:szCs w:val="16"/>
              </w:rPr>
              <w:t>prob</w:t>
            </w:r>
            <w:proofErr w:type="spellEnd"/>
            <w:r w:rsidRPr="004E2CF9">
              <w:rPr>
                <w:rFonts w:cstheme="minorHAnsi"/>
                <w:bCs/>
                <w:sz w:val="16"/>
                <w:szCs w:val="16"/>
              </w:rPr>
              <w:t>. 3.1.-3.2 p.</w:t>
            </w:r>
          </w:p>
          <w:p w:rsidR="00217711" w:rsidRPr="004E2CF9" w:rsidRDefault="00217711" w:rsidP="00217711">
            <w:pPr>
              <w:spacing w:after="160" w:line="259" w:lineRule="auto"/>
              <w:rPr>
                <w:rFonts w:cstheme="minorHAnsi"/>
                <w:bCs/>
                <w:sz w:val="16"/>
                <w:szCs w:val="16"/>
              </w:rPr>
            </w:pPr>
          </w:p>
          <w:p w:rsidR="00217711" w:rsidRPr="004E2CF9" w:rsidRDefault="00EA6AFD" w:rsidP="00217711">
            <w:pPr>
              <w:spacing w:line="259" w:lineRule="auto"/>
              <w:rPr>
                <w:rFonts w:cstheme="minorHAnsi"/>
                <w:sz w:val="16"/>
                <w:szCs w:val="16"/>
              </w:rPr>
            </w:pPr>
            <w:hyperlink r:id="rId160" w:history="1">
              <w:r w:rsidR="00217711" w:rsidRPr="004E2CF9">
                <w:rPr>
                  <w:rStyle w:val="Hyperlink"/>
                  <w:rFonts w:cstheme="minorHAnsi"/>
                  <w:sz w:val="16"/>
                  <w:szCs w:val="16"/>
                </w:rPr>
                <w:t>Neįgaliesiems tinkamos aplinkos visose gyvenimo srityse PP</w:t>
              </w:r>
            </w:hyperlink>
            <w:r w:rsidR="00217711" w:rsidRPr="004E2CF9">
              <w:rPr>
                <w:rFonts w:cstheme="minorHAnsi"/>
                <w:sz w:val="16"/>
                <w:szCs w:val="16"/>
              </w:rPr>
              <w:t xml:space="preserve"> (toliau- NTA-PP)</w:t>
            </w:r>
          </w:p>
          <w:p w:rsidR="00217711" w:rsidRPr="004E2CF9" w:rsidRDefault="00217711" w:rsidP="00217711">
            <w:pPr>
              <w:spacing w:line="259" w:lineRule="auto"/>
              <w:rPr>
                <w:rFonts w:cstheme="minorHAnsi"/>
                <w:sz w:val="16"/>
                <w:szCs w:val="16"/>
              </w:rPr>
            </w:pPr>
            <w:r w:rsidRPr="004E2CF9">
              <w:rPr>
                <w:rFonts w:cstheme="minorHAnsi"/>
                <w:sz w:val="16"/>
                <w:szCs w:val="16"/>
              </w:rPr>
              <w:t xml:space="preserve"> PP </w:t>
            </w:r>
            <w:proofErr w:type="spellStart"/>
            <w:r w:rsidRPr="004E2CF9">
              <w:rPr>
                <w:rFonts w:cstheme="minorHAnsi"/>
                <w:sz w:val="16"/>
                <w:szCs w:val="16"/>
              </w:rPr>
              <w:t>prob</w:t>
            </w:r>
            <w:proofErr w:type="spellEnd"/>
            <w:r w:rsidRPr="004E2CF9">
              <w:rPr>
                <w:rFonts w:cstheme="minorHAnsi"/>
                <w:sz w:val="16"/>
                <w:szCs w:val="16"/>
              </w:rPr>
              <w:t xml:space="preserve">. 1.1, 1.3, 2.1-2.3, 3.1, 3.2 p. </w:t>
            </w:r>
          </w:p>
          <w:p w:rsidR="00217711" w:rsidRPr="004E2CF9" w:rsidRDefault="00217711" w:rsidP="00217711">
            <w:pPr>
              <w:spacing w:line="259" w:lineRule="auto"/>
              <w:rPr>
                <w:rFonts w:cstheme="minorHAnsi"/>
                <w:sz w:val="16"/>
                <w:szCs w:val="16"/>
              </w:rPr>
            </w:pP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eastAsia="Times New Roman" w:cstheme="minorHAnsi"/>
                <w:sz w:val="16"/>
                <w:szCs w:val="16"/>
                <w:lang w:val="en-US"/>
              </w:rPr>
            </w:pPr>
            <w:bookmarkStart w:id="9" w:name="_Hlk96370973"/>
            <w:r w:rsidRPr="004E2CF9">
              <w:rPr>
                <w:rFonts w:eastAsia="Times New Roman" w:cstheme="minorHAnsi"/>
                <w:sz w:val="16"/>
                <w:szCs w:val="16"/>
              </w:rPr>
              <w:t xml:space="preserve">Visose PP problemų ir priežasčių analizė pagrįsta įvairiais tyrimais, studijomis, vertinimais. PP pagrindimus galima rasti </w:t>
            </w:r>
            <w:hyperlink r:id="rId161" w:history="1">
              <w:r w:rsidRPr="004E2CF9">
                <w:rPr>
                  <w:rStyle w:val="Hyperlink"/>
                  <w:rFonts w:eastAsia="Times New Roman" w:cstheme="minorHAnsi"/>
                  <w:sz w:val="16"/>
                  <w:szCs w:val="16"/>
                </w:rPr>
                <w:t xml:space="preserve"> čia</w:t>
              </w:r>
            </w:hyperlink>
          </w:p>
          <w:p w:rsidR="00217711" w:rsidRPr="004E2CF9" w:rsidRDefault="00217711" w:rsidP="00217711">
            <w:pPr>
              <w:rPr>
                <w:rFonts w:eastAsia="Times New Roman" w:cstheme="minorHAnsi"/>
                <w:b/>
                <w:sz w:val="16"/>
                <w:szCs w:val="16"/>
              </w:rPr>
            </w:pPr>
          </w:p>
          <w:p w:rsidR="00217711" w:rsidRPr="004E2CF9" w:rsidRDefault="00217711" w:rsidP="00217711">
            <w:pPr>
              <w:rPr>
                <w:rFonts w:eastAsia="Times New Roman" w:cstheme="minorHAnsi"/>
                <w:bCs/>
                <w:sz w:val="16"/>
                <w:szCs w:val="16"/>
              </w:rPr>
            </w:pPr>
            <w:r w:rsidRPr="004E2CF9">
              <w:rPr>
                <w:rFonts w:eastAsia="Times New Roman" w:cstheme="minorHAnsi"/>
                <w:b/>
                <w:sz w:val="16"/>
                <w:szCs w:val="16"/>
              </w:rPr>
              <w:t>PNM-PP</w:t>
            </w:r>
            <w:r w:rsidRPr="004E2CF9">
              <w:rPr>
                <w:rFonts w:eastAsia="Times New Roman" w:cstheme="minorHAnsi"/>
                <w:bCs/>
                <w:sz w:val="16"/>
                <w:szCs w:val="16"/>
              </w:rPr>
              <w:t xml:space="preserve">: analizuojamos skurdo ir pajamų nelygybės priežastys, siekiant užtikrinti labiausiai skurstančioms visuomenės grupėms, įskaitant vaikus, adekvačias disponuojamas pajamas.  </w:t>
            </w:r>
          </w:p>
          <w:p w:rsidR="00217711" w:rsidRPr="004E2CF9" w:rsidRDefault="00217711" w:rsidP="00217711">
            <w:pPr>
              <w:rPr>
                <w:rFonts w:eastAsia="Times New Roman" w:cstheme="minorHAnsi"/>
                <w:b/>
                <w:sz w:val="16"/>
                <w:szCs w:val="16"/>
              </w:rPr>
            </w:pPr>
          </w:p>
          <w:p w:rsidR="00217711" w:rsidRPr="004E2CF9" w:rsidRDefault="00217711" w:rsidP="00217711">
            <w:pPr>
              <w:rPr>
                <w:rFonts w:eastAsia="Times New Roman" w:cstheme="minorHAnsi"/>
                <w:bCs/>
                <w:sz w:val="16"/>
                <w:szCs w:val="16"/>
              </w:rPr>
            </w:pPr>
            <w:r w:rsidRPr="004E2CF9">
              <w:rPr>
                <w:rFonts w:eastAsia="Times New Roman" w:cstheme="minorHAnsi"/>
                <w:b/>
                <w:sz w:val="16"/>
                <w:szCs w:val="16"/>
              </w:rPr>
              <w:t>ĮDR-PP</w:t>
            </w:r>
            <w:r w:rsidRPr="004E2CF9">
              <w:rPr>
                <w:rFonts w:eastAsia="Times New Roman" w:cstheme="minorHAnsi"/>
                <w:bCs/>
                <w:sz w:val="16"/>
                <w:szCs w:val="16"/>
              </w:rPr>
              <w:t xml:space="preserve">: analizuojamos struktūrinio nedarbo, įskaitant pažeidžiamų asmenų įtraukimą į darbo rinką, priežastys. </w:t>
            </w:r>
          </w:p>
          <w:p w:rsidR="00217711" w:rsidRPr="004E2CF9" w:rsidRDefault="00217711" w:rsidP="00217711">
            <w:pPr>
              <w:rPr>
                <w:rFonts w:eastAsia="Times New Roman" w:cstheme="minorHAnsi"/>
                <w:b/>
                <w:sz w:val="16"/>
                <w:szCs w:val="16"/>
              </w:rPr>
            </w:pPr>
          </w:p>
          <w:p w:rsidR="00217711" w:rsidRPr="004E2CF9" w:rsidRDefault="00217711" w:rsidP="00217711">
            <w:pPr>
              <w:rPr>
                <w:rFonts w:eastAsia="Times New Roman" w:cstheme="minorHAnsi"/>
                <w:bCs/>
                <w:sz w:val="16"/>
                <w:szCs w:val="16"/>
              </w:rPr>
            </w:pPr>
            <w:r w:rsidRPr="004E2CF9">
              <w:rPr>
                <w:rFonts w:eastAsia="Times New Roman" w:cstheme="minorHAnsi"/>
                <w:b/>
                <w:sz w:val="16"/>
                <w:szCs w:val="16"/>
              </w:rPr>
              <w:t>SS-PP:</w:t>
            </w:r>
            <w:r w:rsidRPr="004E2CF9">
              <w:rPr>
                <w:rFonts w:eastAsia="Times New Roman" w:cstheme="minorHAnsi"/>
                <w:bCs/>
                <w:sz w:val="16"/>
                <w:szCs w:val="16"/>
              </w:rPr>
              <w:t xml:space="preserve"> analizuojamos kompleksines problemas dėl kurių asmenys gali būti diskriminuojami, patiria skurdą, socialinę atskirtį, benamystę,  susiduria su  sunkumais įsidarbindami ar kreipdamiesi socialinės pagalbos, vertinami teritoriniai skirtumai.  </w:t>
            </w:r>
          </w:p>
          <w:p w:rsidR="00217711" w:rsidRPr="004E2CF9" w:rsidRDefault="00217711" w:rsidP="00217711">
            <w:pPr>
              <w:rPr>
                <w:rFonts w:eastAsia="Times New Roman" w:cstheme="minorHAnsi"/>
                <w:b/>
                <w:sz w:val="16"/>
                <w:szCs w:val="16"/>
              </w:rPr>
            </w:pPr>
          </w:p>
          <w:p w:rsidR="00217711" w:rsidRPr="004E2CF9" w:rsidRDefault="00217711" w:rsidP="00217711">
            <w:pPr>
              <w:rPr>
                <w:rFonts w:eastAsia="Times New Roman" w:cstheme="minorHAnsi"/>
                <w:bCs/>
                <w:sz w:val="16"/>
                <w:szCs w:val="16"/>
              </w:rPr>
            </w:pPr>
            <w:r w:rsidRPr="004E2CF9">
              <w:rPr>
                <w:rFonts w:eastAsia="Times New Roman" w:cstheme="minorHAnsi"/>
                <w:b/>
                <w:sz w:val="16"/>
                <w:szCs w:val="16"/>
              </w:rPr>
              <w:t xml:space="preserve">ŠPS-PP: </w:t>
            </w:r>
            <w:r w:rsidRPr="004E2CF9">
              <w:rPr>
                <w:rFonts w:eastAsia="Times New Roman" w:cstheme="minorHAnsi"/>
                <w:bCs/>
                <w:sz w:val="16"/>
                <w:szCs w:val="16"/>
              </w:rPr>
              <w:t xml:space="preserve">analizuojamas pagalbos ir paslaugų šeimoms poreikis, kuris užtikrintų galimybes derinti šeiminius įsipareigojimus ir užimtumą, prisidėtų prie vaikų skurdo priežasčių šalinimo. </w:t>
            </w:r>
          </w:p>
          <w:p w:rsidR="00217711" w:rsidRPr="004E2CF9" w:rsidRDefault="00217711" w:rsidP="00217711">
            <w:pPr>
              <w:rPr>
                <w:rFonts w:eastAsia="Times New Roman" w:cstheme="minorHAnsi"/>
                <w:sz w:val="16"/>
                <w:szCs w:val="16"/>
              </w:rPr>
            </w:pPr>
          </w:p>
          <w:p w:rsidR="00217711" w:rsidRPr="004E2CF9" w:rsidRDefault="00217711" w:rsidP="00217711">
            <w:pPr>
              <w:rPr>
                <w:rFonts w:eastAsia="Times New Roman" w:cstheme="minorHAnsi"/>
                <w:sz w:val="16"/>
                <w:szCs w:val="16"/>
              </w:rPr>
            </w:pPr>
            <w:r w:rsidRPr="004E2CF9">
              <w:rPr>
                <w:rFonts w:eastAsia="Times New Roman" w:cstheme="minorHAnsi"/>
                <w:b/>
                <w:bCs/>
                <w:sz w:val="16"/>
                <w:szCs w:val="16"/>
              </w:rPr>
              <w:t>NTA-PP</w:t>
            </w:r>
            <w:r w:rsidRPr="004E2CF9">
              <w:rPr>
                <w:rFonts w:eastAsia="Times New Roman" w:cstheme="minorHAnsi"/>
                <w:sz w:val="16"/>
                <w:szCs w:val="16"/>
              </w:rPr>
              <w:t xml:space="preserve">: analizuojamos priežastys dėl kurių neįgalieji patiria sunkumų savarankiškai gyvendami, naudodamiesi viešosiomis paslaugomis, įsigydami prekes ar paslaugas. </w:t>
            </w:r>
          </w:p>
          <w:p w:rsidR="00217711" w:rsidRPr="004E2CF9" w:rsidRDefault="00217711" w:rsidP="00217711">
            <w:pPr>
              <w:rPr>
                <w:rFonts w:eastAsia="Times New Roman" w:cstheme="minorHAnsi"/>
                <w:sz w:val="16"/>
                <w:szCs w:val="16"/>
              </w:rPr>
            </w:pPr>
          </w:p>
          <w:p w:rsidR="00217711" w:rsidRPr="004E2CF9" w:rsidRDefault="00217711" w:rsidP="00217711">
            <w:pPr>
              <w:rPr>
                <w:rFonts w:eastAsia="Times New Roman" w:cstheme="minorHAnsi"/>
                <w:sz w:val="16"/>
                <w:szCs w:val="16"/>
              </w:rPr>
            </w:pPr>
            <w:r w:rsidRPr="004E2CF9">
              <w:rPr>
                <w:rFonts w:eastAsia="Times New Roman" w:cstheme="minorHAnsi"/>
                <w:sz w:val="16"/>
                <w:szCs w:val="16"/>
              </w:rPr>
              <w:t xml:space="preserve">Rengiant PP organizuotos viešosios konsultacijos su socialiniais partneriais. </w:t>
            </w:r>
            <w:hyperlink r:id="rId162" w:history="1">
              <w:r w:rsidRPr="004E2CF9">
                <w:rPr>
                  <w:rStyle w:val="Hyperlink"/>
                  <w:rFonts w:eastAsia="Times New Roman" w:cstheme="minorHAnsi"/>
                  <w:sz w:val="16"/>
                  <w:szCs w:val="16"/>
                </w:rPr>
                <w:t xml:space="preserve"> Konsultacijų rezultatai - žr. čia</w:t>
              </w:r>
            </w:hyperlink>
          </w:p>
          <w:p w:rsidR="00217711" w:rsidRPr="004E2CF9" w:rsidRDefault="00217711" w:rsidP="00217711">
            <w:pPr>
              <w:rPr>
                <w:rFonts w:eastAsia="Times New Roman" w:cstheme="minorHAnsi"/>
                <w:sz w:val="16"/>
                <w:szCs w:val="16"/>
              </w:rPr>
            </w:pPr>
          </w:p>
          <w:bookmarkEnd w:id="9"/>
          <w:p w:rsidR="00217711" w:rsidRPr="004E2CF9" w:rsidRDefault="00217711" w:rsidP="00217711">
            <w:pPr>
              <w:tabs>
                <w:tab w:val="left" w:pos="677"/>
              </w:tabs>
              <w:contextualSpacing/>
              <w:rPr>
                <w:rFonts w:eastAsia="Times New Roman" w:cstheme="minorHAnsi"/>
                <w:bCs/>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2. Priemones, kuriomis siekiama užkirsti kelią segregacijai visose srityse ir su ja kovoti, be kita ko, socialinės apsaugos, įtraukiosios darbo rinkos ir galimybės pažeidžiamiems asmenims, įskaitant migrantus, naudotis kokybiškomis paslaugomis, srityse;</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bookmarkStart w:id="10" w:name="_Hlk96368099"/>
        <w:tc>
          <w:tcPr>
            <w:tcW w:w="2268" w:type="dxa"/>
          </w:tcPr>
          <w:p w:rsidR="00217711" w:rsidRPr="004E2CF9" w:rsidRDefault="00217711" w:rsidP="00217711">
            <w:pPr>
              <w:spacing w:line="259" w:lineRule="auto"/>
              <w:rPr>
                <w:rFonts w:cstheme="minorHAnsi"/>
                <w:bCs/>
                <w:sz w:val="16"/>
                <w:szCs w:val="16"/>
              </w:rPr>
            </w:pPr>
            <w:r w:rsidRPr="004E2CF9">
              <w:rPr>
                <w:rFonts w:cstheme="minorHAnsi"/>
                <w:sz w:val="16"/>
                <w:szCs w:val="16"/>
              </w:rPr>
              <w:fldChar w:fldCharType="begin"/>
            </w:r>
            <w:r w:rsidRPr="004E2CF9">
              <w:rPr>
                <w:rFonts w:cstheme="minorHAnsi"/>
                <w:sz w:val="16"/>
                <w:szCs w:val="16"/>
              </w:rPr>
              <w:instrText xml:space="preserve"> HYPERLINK "https://www.e-tar.lt/portal/lt/legalAct/2333b210438311ec992fe4cdfceb5666" </w:instrText>
            </w:r>
            <w:r w:rsidRPr="004E2CF9">
              <w:rPr>
                <w:rFonts w:cstheme="minorHAnsi"/>
                <w:sz w:val="16"/>
                <w:szCs w:val="16"/>
              </w:rPr>
            </w:r>
            <w:r w:rsidRPr="004E2CF9">
              <w:rPr>
                <w:rFonts w:cstheme="minorHAnsi"/>
                <w:sz w:val="16"/>
                <w:szCs w:val="16"/>
              </w:rPr>
              <w:fldChar w:fldCharType="separate"/>
            </w:r>
            <w:r w:rsidRPr="004E2CF9">
              <w:rPr>
                <w:rStyle w:val="Hyperlink"/>
                <w:rFonts w:cstheme="minorHAnsi"/>
                <w:sz w:val="16"/>
                <w:szCs w:val="16"/>
              </w:rPr>
              <w:t xml:space="preserve">Įtraukios darbo rinkos PP </w:t>
            </w:r>
            <w:r w:rsidRPr="004E2CF9">
              <w:rPr>
                <w:rFonts w:cstheme="minorHAnsi"/>
                <w:sz w:val="16"/>
                <w:szCs w:val="16"/>
              </w:rPr>
              <w:fldChar w:fldCharType="end"/>
            </w:r>
            <w:r w:rsidRPr="004E2CF9">
              <w:rPr>
                <w:rFonts w:cstheme="minorHAnsi"/>
                <w:sz w:val="16"/>
                <w:szCs w:val="16"/>
              </w:rPr>
              <w:t>(toliau – ĮDR-PP)</w:t>
            </w:r>
          </w:p>
          <w:p w:rsidR="00217711" w:rsidRPr="004E2CF9" w:rsidRDefault="00217711" w:rsidP="00217711">
            <w:pPr>
              <w:spacing w:line="259" w:lineRule="auto"/>
              <w:rPr>
                <w:rFonts w:cstheme="minorHAnsi"/>
                <w:sz w:val="16"/>
                <w:szCs w:val="16"/>
              </w:rPr>
            </w:pPr>
            <w:r w:rsidRPr="004E2CF9">
              <w:rPr>
                <w:rFonts w:cstheme="minorHAnsi"/>
                <w:sz w:val="16"/>
                <w:szCs w:val="16"/>
              </w:rPr>
              <w:t>Konkrečios priemonės numatytos PP III skyriuje</w:t>
            </w:r>
          </w:p>
          <w:p w:rsidR="00217711" w:rsidRPr="004E2CF9" w:rsidRDefault="00217711" w:rsidP="00217711">
            <w:pPr>
              <w:spacing w:after="160" w:line="259" w:lineRule="auto"/>
              <w:rPr>
                <w:rFonts w:cstheme="minorHAnsi"/>
                <w:sz w:val="16"/>
                <w:szCs w:val="16"/>
              </w:rPr>
            </w:pPr>
          </w:p>
          <w:p w:rsidR="00217711" w:rsidRPr="004E2CF9" w:rsidRDefault="00EA6AFD" w:rsidP="00217711">
            <w:pPr>
              <w:rPr>
                <w:rFonts w:cstheme="minorHAnsi"/>
                <w:bCs/>
                <w:sz w:val="16"/>
                <w:szCs w:val="16"/>
              </w:rPr>
            </w:pPr>
            <w:hyperlink r:id="rId163" w:history="1">
              <w:r w:rsidR="00217711" w:rsidRPr="004E2CF9">
                <w:rPr>
                  <w:rStyle w:val="Hyperlink"/>
                  <w:rFonts w:cstheme="minorHAnsi"/>
                  <w:sz w:val="16"/>
                  <w:szCs w:val="16"/>
                </w:rPr>
                <w:t>Šeimos politikos stiprinimo PP  </w:t>
              </w:r>
            </w:hyperlink>
            <w:r w:rsidR="00217711" w:rsidRPr="004E2CF9">
              <w:rPr>
                <w:rFonts w:cstheme="minorHAnsi"/>
                <w:sz w:val="16"/>
                <w:szCs w:val="16"/>
              </w:rPr>
              <w:t>(toliau – ŠPS-PP)</w:t>
            </w:r>
          </w:p>
          <w:p w:rsidR="00217711" w:rsidRPr="004E2CF9" w:rsidRDefault="00217711" w:rsidP="00217711">
            <w:pPr>
              <w:rPr>
                <w:rFonts w:cstheme="minorHAnsi"/>
                <w:bCs/>
                <w:sz w:val="16"/>
                <w:szCs w:val="16"/>
              </w:rPr>
            </w:pPr>
            <w:r w:rsidRPr="004E2CF9">
              <w:rPr>
                <w:rFonts w:cstheme="minorHAnsi"/>
                <w:bCs/>
                <w:sz w:val="16"/>
                <w:szCs w:val="16"/>
              </w:rPr>
              <w:t>Konkrečios priemonės numatytos PP III skyriuje</w:t>
            </w:r>
          </w:p>
          <w:p w:rsidR="00217711" w:rsidRPr="004E2CF9" w:rsidRDefault="00217711" w:rsidP="00217711">
            <w:pPr>
              <w:spacing w:after="160" w:line="259" w:lineRule="auto"/>
              <w:rPr>
                <w:rFonts w:cstheme="minorHAnsi"/>
                <w:bCs/>
                <w:sz w:val="16"/>
                <w:szCs w:val="16"/>
              </w:rPr>
            </w:pPr>
          </w:p>
          <w:p w:rsidR="00217711" w:rsidRPr="004E2CF9" w:rsidRDefault="00EA6AFD" w:rsidP="00217711">
            <w:pPr>
              <w:spacing w:line="259" w:lineRule="auto"/>
              <w:rPr>
                <w:rFonts w:cstheme="minorHAnsi"/>
                <w:sz w:val="16"/>
                <w:szCs w:val="16"/>
              </w:rPr>
            </w:pPr>
            <w:hyperlink r:id="rId164" w:history="1">
              <w:r w:rsidR="00217711" w:rsidRPr="004E2CF9">
                <w:rPr>
                  <w:rStyle w:val="Hyperlink"/>
                  <w:rFonts w:cstheme="minorHAnsi"/>
                  <w:sz w:val="16"/>
                  <w:szCs w:val="16"/>
                </w:rPr>
                <w:t xml:space="preserve">Socialinės </w:t>
              </w:r>
              <w:proofErr w:type="spellStart"/>
              <w:r w:rsidR="00217711" w:rsidRPr="004E2CF9">
                <w:rPr>
                  <w:rStyle w:val="Hyperlink"/>
                  <w:rFonts w:cstheme="minorHAnsi"/>
                  <w:sz w:val="16"/>
                  <w:szCs w:val="16"/>
                </w:rPr>
                <w:t>sutelkties</w:t>
              </w:r>
              <w:proofErr w:type="spellEnd"/>
              <w:r w:rsidR="00217711" w:rsidRPr="004E2CF9">
                <w:rPr>
                  <w:rStyle w:val="Hyperlink"/>
                  <w:rFonts w:cstheme="minorHAnsi"/>
                  <w:sz w:val="16"/>
                  <w:szCs w:val="16"/>
                </w:rPr>
                <w:t xml:space="preserve"> PP </w:t>
              </w:r>
            </w:hyperlink>
            <w:r w:rsidR="00217711" w:rsidRPr="004E2CF9">
              <w:rPr>
                <w:rFonts w:cstheme="minorHAnsi"/>
                <w:sz w:val="16"/>
                <w:szCs w:val="16"/>
              </w:rPr>
              <w:t xml:space="preserve"> (toliau – SS-PP)</w:t>
            </w:r>
          </w:p>
          <w:p w:rsidR="00217711" w:rsidRPr="004E2CF9" w:rsidRDefault="00217711" w:rsidP="00217711">
            <w:pPr>
              <w:spacing w:line="259" w:lineRule="auto"/>
              <w:rPr>
                <w:rFonts w:cstheme="minorHAnsi"/>
                <w:sz w:val="16"/>
                <w:szCs w:val="16"/>
              </w:rPr>
            </w:pPr>
            <w:r w:rsidRPr="004E2CF9">
              <w:rPr>
                <w:rFonts w:cstheme="minorHAnsi"/>
                <w:sz w:val="16"/>
                <w:szCs w:val="16"/>
              </w:rPr>
              <w:t>Konkrečios priemonės numatytos PP III skyriuje</w:t>
            </w:r>
          </w:p>
          <w:p w:rsidR="00217711" w:rsidRPr="004E2CF9" w:rsidRDefault="00217711" w:rsidP="00217711">
            <w:pPr>
              <w:spacing w:line="259" w:lineRule="auto"/>
              <w:rPr>
                <w:rFonts w:cstheme="minorHAnsi"/>
                <w:sz w:val="16"/>
                <w:szCs w:val="16"/>
                <w:lang w:val="en-US"/>
              </w:rPr>
            </w:pPr>
          </w:p>
          <w:p w:rsidR="00217711" w:rsidRPr="004E2CF9" w:rsidRDefault="00EA6AFD" w:rsidP="00217711">
            <w:pPr>
              <w:spacing w:line="259" w:lineRule="auto"/>
              <w:rPr>
                <w:rFonts w:cstheme="minorHAnsi"/>
                <w:sz w:val="16"/>
                <w:szCs w:val="16"/>
              </w:rPr>
            </w:pPr>
            <w:hyperlink r:id="rId165" w:history="1">
              <w:r w:rsidR="00217711" w:rsidRPr="004E2CF9">
                <w:rPr>
                  <w:rStyle w:val="Hyperlink"/>
                  <w:rFonts w:cstheme="minorHAnsi"/>
                  <w:sz w:val="16"/>
                  <w:szCs w:val="16"/>
                </w:rPr>
                <w:t xml:space="preserve">Pajamų nelygybės mažinimo PP </w:t>
              </w:r>
            </w:hyperlink>
            <w:r w:rsidR="00217711" w:rsidRPr="004E2CF9">
              <w:rPr>
                <w:rFonts w:cstheme="minorHAnsi"/>
                <w:sz w:val="16"/>
                <w:szCs w:val="16"/>
              </w:rPr>
              <w:t>(toliau – PNM-PP)</w:t>
            </w:r>
          </w:p>
          <w:p w:rsidR="00217711" w:rsidRPr="004E2CF9" w:rsidRDefault="00217711" w:rsidP="00217711">
            <w:pPr>
              <w:spacing w:line="259" w:lineRule="auto"/>
              <w:rPr>
                <w:rFonts w:cstheme="minorHAnsi"/>
                <w:bCs/>
                <w:sz w:val="16"/>
                <w:szCs w:val="16"/>
              </w:rPr>
            </w:pPr>
            <w:r w:rsidRPr="004E2CF9">
              <w:rPr>
                <w:rFonts w:cstheme="minorHAnsi"/>
                <w:bCs/>
                <w:sz w:val="16"/>
                <w:szCs w:val="16"/>
              </w:rPr>
              <w:t>Konkrečios priemonės numatytos PP III skyriuje</w:t>
            </w:r>
          </w:p>
          <w:p w:rsidR="00217711" w:rsidRPr="004E2CF9" w:rsidRDefault="00217711" w:rsidP="00217711">
            <w:pPr>
              <w:spacing w:after="160" w:line="259" w:lineRule="auto"/>
              <w:rPr>
                <w:rFonts w:cstheme="minorHAnsi"/>
                <w:bCs/>
                <w:sz w:val="16"/>
                <w:szCs w:val="16"/>
              </w:rPr>
            </w:pPr>
          </w:p>
          <w:p w:rsidR="00217711" w:rsidRPr="004E2CF9" w:rsidRDefault="00EA6AFD" w:rsidP="00217711">
            <w:pPr>
              <w:spacing w:line="259" w:lineRule="auto"/>
              <w:rPr>
                <w:rFonts w:cstheme="minorHAnsi"/>
                <w:sz w:val="16"/>
                <w:szCs w:val="16"/>
              </w:rPr>
            </w:pPr>
            <w:hyperlink r:id="rId166" w:history="1">
              <w:r w:rsidR="00217711" w:rsidRPr="004E2CF9">
                <w:rPr>
                  <w:rStyle w:val="Hyperlink"/>
                  <w:rFonts w:cstheme="minorHAnsi"/>
                  <w:sz w:val="16"/>
                  <w:szCs w:val="16"/>
                </w:rPr>
                <w:t>Neįgaliesiems tinkamos aplinkos visose gyvenimo srityse PP</w:t>
              </w:r>
            </w:hyperlink>
            <w:r w:rsidR="00217711" w:rsidRPr="004E2CF9">
              <w:rPr>
                <w:rFonts w:cstheme="minorHAnsi"/>
                <w:sz w:val="16"/>
                <w:szCs w:val="16"/>
              </w:rPr>
              <w:t xml:space="preserve"> (toliau- NTA-PP)</w:t>
            </w:r>
          </w:p>
          <w:p w:rsidR="00217711" w:rsidRPr="004E2CF9" w:rsidRDefault="00217711" w:rsidP="00217711">
            <w:pPr>
              <w:spacing w:line="259" w:lineRule="auto"/>
              <w:rPr>
                <w:rFonts w:cstheme="minorHAnsi"/>
                <w:sz w:val="16"/>
                <w:szCs w:val="16"/>
              </w:rPr>
            </w:pPr>
            <w:r w:rsidRPr="004E2CF9">
              <w:rPr>
                <w:rFonts w:cstheme="minorHAnsi"/>
                <w:sz w:val="16"/>
                <w:szCs w:val="16"/>
              </w:rPr>
              <w:t>Konkrečios priemonės numatytos PP III skyriuje</w:t>
            </w:r>
          </w:p>
          <w:bookmarkEnd w:id="10"/>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eastAsia="Times New Roman" w:cstheme="minorHAnsi"/>
                <w:bCs/>
                <w:sz w:val="16"/>
                <w:szCs w:val="16"/>
                <w:lang w:val="en-US"/>
              </w:rPr>
            </w:pPr>
            <w:bookmarkStart w:id="11" w:name="_Hlk96354155"/>
            <w:bookmarkStart w:id="12" w:name="_Hlk96354298"/>
            <w:bookmarkStart w:id="13" w:name="_Hlk96368356"/>
            <w:bookmarkStart w:id="14" w:name="_Hlk96071964"/>
            <w:r w:rsidRPr="004E2CF9">
              <w:rPr>
                <w:rFonts w:eastAsia="Times New Roman" w:cstheme="minorHAnsi"/>
                <w:bCs/>
                <w:sz w:val="16"/>
                <w:szCs w:val="16"/>
              </w:rPr>
              <w:t>PP priemonės, kuriomis siekiama užkirsti kelią segregacijai ir sudaryti galimybes pažeidžiamiems asmenims naudotis kokybiškomis paslaugomis</w:t>
            </w:r>
            <w:r w:rsidRPr="004E2CF9">
              <w:rPr>
                <w:rFonts w:eastAsia="Times New Roman" w:cstheme="minorHAnsi"/>
                <w:bCs/>
                <w:sz w:val="16"/>
                <w:szCs w:val="16"/>
                <w:lang w:val="en-US"/>
              </w:rPr>
              <w:t>:</w:t>
            </w:r>
          </w:p>
          <w:p w:rsidR="00217711" w:rsidRPr="004E2CF9" w:rsidRDefault="00217711" w:rsidP="00217711">
            <w:pPr>
              <w:rPr>
                <w:rFonts w:eastAsia="Times New Roman" w:cstheme="minorHAnsi"/>
                <w:bCs/>
                <w:sz w:val="16"/>
                <w:szCs w:val="16"/>
              </w:rPr>
            </w:pPr>
          </w:p>
          <w:p w:rsidR="00217711" w:rsidRPr="004E2CF9" w:rsidRDefault="00217711" w:rsidP="00217711">
            <w:pPr>
              <w:rPr>
                <w:rFonts w:eastAsia="Times New Roman" w:cstheme="minorHAnsi"/>
                <w:b/>
                <w:bCs/>
                <w:sz w:val="16"/>
                <w:szCs w:val="16"/>
              </w:rPr>
            </w:pPr>
            <w:r w:rsidRPr="004E2CF9">
              <w:rPr>
                <w:rFonts w:eastAsia="Times New Roman" w:cstheme="minorHAnsi"/>
                <w:b/>
                <w:bCs/>
                <w:sz w:val="16"/>
                <w:szCs w:val="16"/>
              </w:rPr>
              <w:t>ĮDR-PP:</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 xml:space="preserve">09-001-02-03-02 Didinti pažeidžiamų asmenų grupių užimtumą </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 xml:space="preserve"> </w:t>
            </w:r>
          </w:p>
          <w:p w:rsidR="00217711" w:rsidRPr="004E2CF9" w:rsidRDefault="00217711" w:rsidP="00217711">
            <w:pPr>
              <w:rPr>
                <w:rFonts w:eastAsia="Times New Roman" w:cstheme="minorHAnsi"/>
                <w:b/>
                <w:bCs/>
                <w:sz w:val="16"/>
                <w:szCs w:val="16"/>
              </w:rPr>
            </w:pPr>
            <w:r w:rsidRPr="004E2CF9">
              <w:rPr>
                <w:rFonts w:eastAsia="Times New Roman" w:cstheme="minorHAnsi"/>
                <w:b/>
                <w:bCs/>
                <w:sz w:val="16"/>
                <w:szCs w:val="16"/>
              </w:rPr>
              <w:t xml:space="preserve">ŠPS-PP: </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 xml:space="preserve">09-004-02-05-01 Gerinti socialinių paslaugų kokybę ir prieinamumą, didinti socialinės paramos veiksmingumą kriziniais atvejais šeimoje </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09-004-02-05-04 Užtikrinti vaikų priežiūros paslaugų įvairovę ir prieinamumą</w:t>
            </w:r>
          </w:p>
          <w:p w:rsidR="00217711" w:rsidRPr="004E2CF9" w:rsidRDefault="00217711" w:rsidP="00217711">
            <w:pPr>
              <w:rPr>
                <w:rFonts w:eastAsia="Times New Roman" w:cstheme="minorHAnsi"/>
                <w:b/>
                <w:bCs/>
                <w:sz w:val="16"/>
                <w:szCs w:val="16"/>
              </w:rPr>
            </w:pPr>
          </w:p>
          <w:p w:rsidR="00217711" w:rsidRPr="004E2CF9" w:rsidRDefault="00217711" w:rsidP="00217711">
            <w:pPr>
              <w:rPr>
                <w:rFonts w:eastAsia="Times New Roman" w:cstheme="minorHAnsi"/>
                <w:b/>
                <w:bCs/>
                <w:sz w:val="16"/>
                <w:szCs w:val="16"/>
              </w:rPr>
            </w:pPr>
            <w:r w:rsidRPr="004E2CF9">
              <w:rPr>
                <w:rFonts w:eastAsia="Times New Roman" w:cstheme="minorHAnsi"/>
                <w:b/>
                <w:bCs/>
                <w:sz w:val="16"/>
                <w:szCs w:val="16"/>
              </w:rPr>
              <w:t>SS-PP:</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09-003-02-02-07 Plėtoti užsieniečių integracijos sistemą</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09-003-02-02-09 Plėtoti socialinės integracijos priemones labiausiai pažeidžiamoms grupėms</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09-003-02-02-10 Didinti būsto prieinamumą socialiai pažeidžiamiems asmens</w:t>
            </w:r>
          </w:p>
          <w:p w:rsidR="00217711" w:rsidRPr="004E2CF9" w:rsidRDefault="00217711" w:rsidP="00217711">
            <w:pPr>
              <w:rPr>
                <w:rFonts w:eastAsia="Times New Roman" w:cstheme="minorHAnsi"/>
                <w:b/>
                <w:bCs/>
                <w:sz w:val="16"/>
                <w:szCs w:val="16"/>
              </w:rPr>
            </w:pPr>
            <w:r w:rsidRPr="004E2CF9">
              <w:rPr>
                <w:rFonts w:eastAsia="Times New Roman" w:cstheme="minorHAnsi"/>
                <w:bCs/>
                <w:sz w:val="16"/>
                <w:szCs w:val="16"/>
              </w:rPr>
              <w:t>09-003-02-02-11 Sumažinti pažeidžiamų visuomenės grupių gerovės teritorinius skirtumus</w:t>
            </w:r>
          </w:p>
          <w:p w:rsidR="00217711" w:rsidRPr="004E2CF9" w:rsidRDefault="00217711" w:rsidP="00217711">
            <w:pPr>
              <w:rPr>
                <w:rFonts w:eastAsia="Times New Roman" w:cstheme="minorHAnsi"/>
                <w:b/>
                <w:bCs/>
                <w:sz w:val="16"/>
                <w:szCs w:val="16"/>
              </w:rPr>
            </w:pPr>
          </w:p>
          <w:p w:rsidR="00217711" w:rsidRPr="004E2CF9" w:rsidRDefault="00217711" w:rsidP="00217711">
            <w:pPr>
              <w:rPr>
                <w:rFonts w:eastAsia="Times New Roman" w:cstheme="minorHAnsi"/>
                <w:bCs/>
                <w:sz w:val="16"/>
                <w:szCs w:val="16"/>
              </w:rPr>
            </w:pPr>
            <w:r w:rsidRPr="004E2CF9">
              <w:rPr>
                <w:rFonts w:eastAsia="Times New Roman" w:cstheme="minorHAnsi"/>
                <w:b/>
                <w:bCs/>
                <w:sz w:val="16"/>
                <w:szCs w:val="16"/>
              </w:rPr>
              <w:t>PNM-PP</w:t>
            </w:r>
            <w:r w:rsidRPr="004E2CF9">
              <w:rPr>
                <w:rFonts w:eastAsia="Times New Roman" w:cstheme="minorHAnsi"/>
                <w:bCs/>
                <w:sz w:val="16"/>
                <w:szCs w:val="16"/>
              </w:rPr>
              <w:t>:</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09-002-02-01-08 Didinti nepasiturinčių gyventojų disponuojamas pajamas</w:t>
            </w:r>
          </w:p>
          <w:p w:rsidR="00217711" w:rsidRPr="004E2CF9" w:rsidRDefault="00217711" w:rsidP="00217711">
            <w:pPr>
              <w:rPr>
                <w:rFonts w:eastAsia="Times New Roman" w:cstheme="minorHAnsi"/>
                <w:bCs/>
                <w:iCs/>
                <w:sz w:val="16"/>
                <w:szCs w:val="16"/>
              </w:rPr>
            </w:pPr>
            <w:r w:rsidRPr="004E2CF9">
              <w:rPr>
                <w:rFonts w:eastAsia="Times New Roman" w:cstheme="minorHAnsi"/>
                <w:bCs/>
                <w:sz w:val="16"/>
                <w:szCs w:val="16"/>
              </w:rPr>
              <w:t xml:space="preserve">09-002-02-01-16 Tobulinti socialinės paramos ir su ja susijusios pagalbos teikimo koordinavimą </w:t>
            </w:r>
          </w:p>
          <w:p w:rsidR="00217711" w:rsidRPr="004E2CF9" w:rsidRDefault="00217711" w:rsidP="00217711">
            <w:pPr>
              <w:rPr>
                <w:rFonts w:eastAsia="Times New Roman" w:cstheme="minorHAnsi"/>
                <w:b/>
                <w:bCs/>
                <w:i/>
                <w:iCs/>
                <w:sz w:val="16"/>
                <w:szCs w:val="16"/>
              </w:rPr>
            </w:pPr>
          </w:p>
          <w:p w:rsidR="00217711" w:rsidRPr="004E2CF9" w:rsidRDefault="00217711" w:rsidP="00217711">
            <w:pPr>
              <w:rPr>
                <w:rFonts w:eastAsia="Times New Roman" w:cstheme="minorHAnsi"/>
                <w:b/>
                <w:bCs/>
                <w:sz w:val="16"/>
                <w:szCs w:val="16"/>
              </w:rPr>
            </w:pPr>
            <w:r w:rsidRPr="004E2CF9">
              <w:rPr>
                <w:rFonts w:eastAsia="Times New Roman" w:cstheme="minorHAnsi"/>
                <w:b/>
                <w:bCs/>
                <w:sz w:val="16"/>
                <w:szCs w:val="16"/>
              </w:rPr>
              <w:t>NTA-PP:</w:t>
            </w:r>
          </w:p>
          <w:p w:rsidR="00217711" w:rsidRPr="004E2CF9" w:rsidRDefault="00217711" w:rsidP="00217711">
            <w:pPr>
              <w:rPr>
                <w:rFonts w:eastAsia="Times New Roman" w:cstheme="minorHAnsi"/>
                <w:bCs/>
                <w:sz w:val="16"/>
                <w:szCs w:val="16"/>
              </w:rPr>
            </w:pPr>
            <w:r w:rsidRPr="004E2CF9">
              <w:rPr>
                <w:rFonts w:eastAsia="Times New Roman" w:cstheme="minorHAnsi"/>
                <w:bCs/>
                <w:sz w:val="16"/>
                <w:szCs w:val="16"/>
              </w:rPr>
              <w:t>09-005-02-06-01 Užtikrinti fizinės infrastruktūros prieinamumą neįgaliesiems</w:t>
            </w:r>
          </w:p>
          <w:p w:rsidR="00217711" w:rsidRPr="004E2CF9" w:rsidRDefault="00217711" w:rsidP="00217711">
            <w:pPr>
              <w:rPr>
                <w:rFonts w:eastAsia="Times New Roman" w:cstheme="minorHAnsi"/>
                <w:bCs/>
                <w:iCs/>
                <w:sz w:val="16"/>
                <w:szCs w:val="16"/>
              </w:rPr>
            </w:pPr>
            <w:r w:rsidRPr="004E2CF9">
              <w:rPr>
                <w:rFonts w:eastAsia="Times New Roman" w:cstheme="minorHAnsi"/>
                <w:bCs/>
                <w:sz w:val="16"/>
                <w:szCs w:val="16"/>
              </w:rPr>
              <w:t xml:space="preserve">09-005-02-06-04 </w:t>
            </w:r>
            <w:r w:rsidRPr="004E2CF9">
              <w:rPr>
                <w:rFonts w:eastAsia="Times New Roman" w:cstheme="minorHAnsi"/>
                <w:bCs/>
                <w:iCs/>
                <w:sz w:val="16"/>
                <w:szCs w:val="16"/>
              </w:rPr>
              <w:t>Užtikrinti informacinės infrastruktūros ir informacijos pritaikymą neįgaliųjų poreikiams</w:t>
            </w:r>
            <w:bookmarkEnd w:id="11"/>
            <w:bookmarkEnd w:id="12"/>
            <w:bookmarkEnd w:id="13"/>
            <w:bookmarkEnd w:id="14"/>
          </w:p>
          <w:p w:rsidR="00217711" w:rsidRPr="004E2CF9" w:rsidRDefault="00217711" w:rsidP="00217711">
            <w:pPr>
              <w:rPr>
                <w:rFonts w:eastAsia="Times New Roman" w:cstheme="minorHAnsi"/>
                <w:bCs/>
                <w:iCs/>
                <w:sz w:val="16"/>
                <w:szCs w:val="16"/>
              </w:rPr>
            </w:pPr>
          </w:p>
          <w:p w:rsidR="00217711" w:rsidRPr="004E2CF9" w:rsidRDefault="00217711" w:rsidP="00217711">
            <w:pPr>
              <w:rPr>
                <w:rFonts w:cstheme="minorHAnsi"/>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 xml:space="preserve">3. </w:t>
            </w:r>
            <w:r w:rsidRPr="004E2CF9">
              <w:rPr>
                <w:rFonts w:cstheme="minorHAnsi"/>
                <w:sz w:val="16"/>
                <w:szCs w:val="16"/>
              </w:rPr>
              <w:t xml:space="preserve"> perėjimo nuo institucinės globos paslaugų prie globos šeimoje ir bendruomeninės globos paslaugų priemones;</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EA6AFD" w:rsidP="00217711">
            <w:pPr>
              <w:rPr>
                <w:rFonts w:cstheme="minorHAnsi"/>
                <w:sz w:val="16"/>
                <w:szCs w:val="16"/>
              </w:rPr>
            </w:pPr>
            <w:hyperlink r:id="rId167" w:history="1">
              <w:r w:rsidR="00217711" w:rsidRPr="004E2CF9">
                <w:rPr>
                  <w:rStyle w:val="Hyperlink"/>
                  <w:rFonts w:cstheme="minorHAnsi"/>
                  <w:sz w:val="16"/>
                  <w:szCs w:val="16"/>
                </w:rPr>
                <w:t>Šeimos politikos stiprinimo PP  </w:t>
              </w:r>
            </w:hyperlink>
            <w:r w:rsidR="00217711" w:rsidRPr="004E2CF9">
              <w:rPr>
                <w:rFonts w:cstheme="minorHAnsi"/>
                <w:sz w:val="16"/>
                <w:szCs w:val="16"/>
              </w:rPr>
              <w:t>(toliau – ŠPS-PP)</w:t>
            </w:r>
          </w:p>
          <w:p w:rsidR="00217711" w:rsidRPr="004E2CF9" w:rsidRDefault="00217711" w:rsidP="00217711">
            <w:pPr>
              <w:rPr>
                <w:rFonts w:cstheme="minorHAnsi"/>
                <w:bCs/>
                <w:sz w:val="16"/>
                <w:szCs w:val="16"/>
              </w:rPr>
            </w:pPr>
            <w:r w:rsidRPr="004E2CF9">
              <w:rPr>
                <w:rFonts w:cstheme="minorHAnsi"/>
                <w:bCs/>
                <w:sz w:val="16"/>
                <w:szCs w:val="16"/>
              </w:rPr>
              <w:t>Konkrečios priemonės numatytos PP III skyriuje</w:t>
            </w:r>
          </w:p>
          <w:p w:rsidR="00217711" w:rsidRPr="004E2CF9" w:rsidRDefault="00217711" w:rsidP="00217711">
            <w:pPr>
              <w:spacing w:after="160" w:line="259" w:lineRule="auto"/>
              <w:rPr>
                <w:rFonts w:cstheme="minorHAnsi"/>
                <w:sz w:val="16"/>
                <w:szCs w:val="16"/>
                <w:lang w:val="en-US"/>
              </w:rPr>
            </w:pPr>
          </w:p>
          <w:p w:rsidR="00217711" w:rsidRPr="004E2CF9" w:rsidRDefault="00EA6AFD" w:rsidP="00217711">
            <w:pPr>
              <w:spacing w:line="259" w:lineRule="auto"/>
              <w:rPr>
                <w:rFonts w:cstheme="minorHAnsi"/>
                <w:sz w:val="16"/>
                <w:szCs w:val="16"/>
              </w:rPr>
            </w:pPr>
            <w:hyperlink r:id="rId168" w:history="1">
              <w:r w:rsidR="00217711" w:rsidRPr="004E2CF9">
                <w:rPr>
                  <w:rStyle w:val="Hyperlink"/>
                  <w:rFonts w:cstheme="minorHAnsi"/>
                  <w:sz w:val="16"/>
                  <w:szCs w:val="16"/>
                </w:rPr>
                <w:t xml:space="preserve">Pajamų nelygybės mažinimo PP </w:t>
              </w:r>
            </w:hyperlink>
            <w:r w:rsidR="00217711" w:rsidRPr="004E2CF9">
              <w:rPr>
                <w:rFonts w:cstheme="minorHAnsi"/>
                <w:sz w:val="16"/>
                <w:szCs w:val="16"/>
              </w:rPr>
              <w:t>(toliau – PNM-PP)</w:t>
            </w:r>
          </w:p>
          <w:p w:rsidR="00217711" w:rsidRPr="004E2CF9" w:rsidRDefault="00217711" w:rsidP="00217711">
            <w:pPr>
              <w:spacing w:line="259" w:lineRule="auto"/>
              <w:rPr>
                <w:rFonts w:cstheme="minorHAnsi"/>
                <w:bCs/>
                <w:sz w:val="16"/>
                <w:szCs w:val="16"/>
              </w:rPr>
            </w:pPr>
            <w:r w:rsidRPr="004E2CF9">
              <w:rPr>
                <w:rFonts w:cstheme="minorHAnsi"/>
                <w:bCs/>
                <w:sz w:val="16"/>
                <w:szCs w:val="16"/>
              </w:rPr>
              <w:t>Konkrečios priemonės numatytos PP III skyriuje</w:t>
            </w:r>
          </w:p>
          <w:p w:rsidR="00217711" w:rsidRPr="004E2CF9" w:rsidRDefault="00217711" w:rsidP="00217711">
            <w:pPr>
              <w:spacing w:line="259" w:lineRule="auto"/>
              <w:rPr>
                <w:rFonts w:cstheme="minorHAnsi"/>
                <w:bCs/>
                <w:sz w:val="16"/>
                <w:szCs w:val="16"/>
              </w:rPr>
            </w:pPr>
          </w:p>
          <w:p w:rsidR="00217711" w:rsidRPr="004E2CF9" w:rsidRDefault="00EA6AFD" w:rsidP="00217711">
            <w:pPr>
              <w:spacing w:line="259" w:lineRule="auto"/>
              <w:rPr>
                <w:rFonts w:cstheme="minorHAnsi"/>
                <w:sz w:val="16"/>
                <w:szCs w:val="16"/>
              </w:rPr>
            </w:pPr>
            <w:hyperlink r:id="rId169" w:history="1">
              <w:r w:rsidR="00217711" w:rsidRPr="004E2CF9">
                <w:rPr>
                  <w:rStyle w:val="Hyperlink"/>
                  <w:rFonts w:cstheme="minorHAnsi"/>
                  <w:sz w:val="16"/>
                  <w:szCs w:val="16"/>
                </w:rPr>
                <w:t xml:space="preserve">Socialinės </w:t>
              </w:r>
              <w:proofErr w:type="spellStart"/>
              <w:r w:rsidR="00217711" w:rsidRPr="004E2CF9">
                <w:rPr>
                  <w:rStyle w:val="Hyperlink"/>
                  <w:rFonts w:cstheme="minorHAnsi"/>
                  <w:sz w:val="16"/>
                  <w:szCs w:val="16"/>
                </w:rPr>
                <w:t>sutelkties</w:t>
              </w:r>
              <w:proofErr w:type="spellEnd"/>
              <w:r w:rsidR="00217711" w:rsidRPr="004E2CF9">
                <w:rPr>
                  <w:rStyle w:val="Hyperlink"/>
                  <w:rFonts w:cstheme="minorHAnsi"/>
                  <w:sz w:val="16"/>
                  <w:szCs w:val="16"/>
                </w:rPr>
                <w:t xml:space="preserve"> PP </w:t>
              </w:r>
            </w:hyperlink>
            <w:r w:rsidR="00217711" w:rsidRPr="004E2CF9">
              <w:rPr>
                <w:rFonts w:cstheme="minorHAnsi"/>
                <w:sz w:val="16"/>
                <w:szCs w:val="16"/>
              </w:rPr>
              <w:t xml:space="preserve"> (toliau – SS-PP)</w:t>
            </w:r>
          </w:p>
          <w:p w:rsidR="00217711" w:rsidRPr="004E2CF9" w:rsidRDefault="00217711" w:rsidP="00217711">
            <w:pPr>
              <w:spacing w:line="259" w:lineRule="auto"/>
              <w:rPr>
                <w:rFonts w:cstheme="minorHAnsi"/>
                <w:sz w:val="16"/>
                <w:szCs w:val="16"/>
              </w:rPr>
            </w:pPr>
            <w:r w:rsidRPr="004E2CF9">
              <w:rPr>
                <w:rFonts w:cstheme="minorHAnsi"/>
                <w:sz w:val="16"/>
                <w:szCs w:val="16"/>
              </w:rPr>
              <w:t>Konkrečios priemonės numatytos PP III skyriuje</w:t>
            </w:r>
          </w:p>
          <w:p w:rsidR="00217711" w:rsidRPr="004E2CF9" w:rsidRDefault="00217711" w:rsidP="00217711">
            <w:pPr>
              <w:spacing w:after="160" w:line="259" w:lineRule="auto"/>
              <w:rPr>
                <w:rFonts w:cstheme="minorHAnsi"/>
                <w:bCs/>
                <w:sz w:val="16"/>
                <w:szCs w:val="16"/>
              </w:rPr>
            </w:pPr>
          </w:p>
          <w:p w:rsidR="00217711" w:rsidRPr="004E2CF9" w:rsidRDefault="00EA6AFD" w:rsidP="00217711">
            <w:pPr>
              <w:spacing w:line="259" w:lineRule="auto"/>
              <w:rPr>
                <w:rFonts w:cstheme="minorHAnsi"/>
                <w:bCs/>
                <w:sz w:val="16"/>
                <w:szCs w:val="16"/>
              </w:rPr>
            </w:pPr>
            <w:hyperlink r:id="rId170" w:history="1">
              <w:r w:rsidR="00217711" w:rsidRPr="004E2CF9">
                <w:rPr>
                  <w:rStyle w:val="Hyperlink"/>
                  <w:rFonts w:cstheme="minorHAnsi"/>
                  <w:sz w:val="16"/>
                  <w:szCs w:val="16"/>
                </w:rPr>
                <w:t xml:space="preserve">Įtraukios darbo rinkos PP </w:t>
              </w:r>
            </w:hyperlink>
            <w:r w:rsidR="00217711" w:rsidRPr="004E2CF9">
              <w:rPr>
                <w:rFonts w:cstheme="minorHAnsi"/>
                <w:sz w:val="16"/>
                <w:szCs w:val="16"/>
              </w:rPr>
              <w:t>(toliau – ĮDR-PP)</w:t>
            </w:r>
          </w:p>
          <w:p w:rsidR="00217711" w:rsidRPr="004E2CF9" w:rsidRDefault="00217711" w:rsidP="00217711">
            <w:pPr>
              <w:spacing w:line="259" w:lineRule="auto"/>
              <w:rPr>
                <w:rFonts w:cstheme="minorHAnsi"/>
                <w:sz w:val="16"/>
                <w:szCs w:val="16"/>
              </w:rPr>
            </w:pPr>
            <w:r w:rsidRPr="004E2CF9">
              <w:rPr>
                <w:rFonts w:cstheme="minorHAnsi"/>
                <w:sz w:val="16"/>
                <w:szCs w:val="16"/>
              </w:rPr>
              <w:t>Konkrečios priemonės numatytos PP III skyriuje</w:t>
            </w:r>
          </w:p>
          <w:p w:rsidR="00217711" w:rsidRPr="004E2CF9" w:rsidRDefault="00217711" w:rsidP="00217711">
            <w:pPr>
              <w:spacing w:line="259" w:lineRule="auto"/>
              <w:rPr>
                <w:rFonts w:cstheme="minorHAnsi"/>
                <w:sz w:val="16"/>
                <w:szCs w:val="16"/>
              </w:rPr>
            </w:pPr>
          </w:p>
          <w:p w:rsidR="00217711" w:rsidRPr="004E2CF9" w:rsidRDefault="00217711" w:rsidP="00217711">
            <w:pPr>
              <w:rPr>
                <w:rFonts w:cstheme="minorHAnsi"/>
                <w:sz w:val="16"/>
                <w:szCs w:val="16"/>
              </w:rPr>
            </w:pPr>
          </w:p>
        </w:tc>
        <w:tc>
          <w:tcPr>
            <w:tcW w:w="5103" w:type="dxa"/>
          </w:tcPr>
          <w:p w:rsidR="00217711" w:rsidRPr="004E2CF9" w:rsidRDefault="00217711" w:rsidP="00217711">
            <w:pPr>
              <w:rPr>
                <w:rFonts w:cstheme="minorHAnsi"/>
                <w:sz w:val="16"/>
                <w:szCs w:val="16"/>
              </w:rPr>
            </w:pPr>
            <w:r w:rsidRPr="004E2CF9">
              <w:rPr>
                <w:rFonts w:cstheme="minorHAnsi"/>
                <w:sz w:val="16"/>
                <w:szCs w:val="16"/>
              </w:rPr>
              <w:t>PP priemonės, susijusios su perėjimo nuo institucinės globos paslaugų prie globos šeimoje ir bendruomeninės globos paslaugų. Planuojant bendruomenines paslaugas bus atliekamas socialinių paslaugų ir infrastruktūros poreikio vertinimas ir parengti teritoriniai paslaugų žemėlapiai</w:t>
            </w:r>
            <w:r w:rsidRPr="004E2CF9" w:rsidDel="006114D7">
              <w:rPr>
                <w:rFonts w:cstheme="minorHAnsi"/>
                <w:sz w:val="16"/>
                <w:szCs w:val="16"/>
              </w:rPr>
              <w:t>:</w:t>
            </w:r>
          </w:p>
          <w:p w:rsidR="00217711" w:rsidRPr="004E2CF9" w:rsidRDefault="00217711" w:rsidP="00217711">
            <w:pPr>
              <w:rPr>
                <w:rFonts w:cstheme="minorHAnsi"/>
                <w:b/>
                <w:bCs/>
                <w:sz w:val="16"/>
                <w:szCs w:val="16"/>
              </w:rPr>
            </w:pPr>
          </w:p>
          <w:p w:rsidR="00217711" w:rsidRPr="004E2CF9" w:rsidRDefault="00217711" w:rsidP="00217711">
            <w:pPr>
              <w:rPr>
                <w:rFonts w:cstheme="minorHAnsi"/>
                <w:b/>
                <w:bCs/>
                <w:sz w:val="16"/>
                <w:szCs w:val="16"/>
              </w:rPr>
            </w:pPr>
            <w:r w:rsidRPr="004E2CF9">
              <w:rPr>
                <w:rFonts w:cstheme="minorHAnsi"/>
                <w:b/>
                <w:bCs/>
                <w:sz w:val="16"/>
                <w:szCs w:val="16"/>
              </w:rPr>
              <w:t xml:space="preserve">ŠPS-PP: </w:t>
            </w:r>
          </w:p>
          <w:p w:rsidR="00217711" w:rsidRPr="004E2CF9" w:rsidRDefault="00217711" w:rsidP="00217711">
            <w:pPr>
              <w:rPr>
                <w:rFonts w:cstheme="minorHAnsi"/>
                <w:bCs/>
                <w:sz w:val="16"/>
                <w:szCs w:val="16"/>
              </w:rPr>
            </w:pPr>
            <w:r w:rsidRPr="004E2CF9">
              <w:rPr>
                <w:rFonts w:cstheme="minorHAnsi"/>
                <w:bCs/>
                <w:sz w:val="16"/>
                <w:szCs w:val="16"/>
              </w:rPr>
              <w:t>09-004-02-05-02 Plėtoti įrodymais pagrįstas programas ir trūkstamas specializuotas paslaugas, skirtas šeimoms, vaikams ir jauniems žmonėms</w:t>
            </w:r>
          </w:p>
          <w:p w:rsidR="00217711" w:rsidRPr="004E2CF9" w:rsidRDefault="00217711" w:rsidP="00217711">
            <w:pPr>
              <w:rPr>
                <w:rFonts w:cstheme="minorHAnsi"/>
                <w:bCs/>
                <w:sz w:val="16"/>
                <w:szCs w:val="16"/>
              </w:rPr>
            </w:pPr>
          </w:p>
          <w:p w:rsidR="00217711" w:rsidRPr="004E2CF9" w:rsidRDefault="00217711" w:rsidP="00217711">
            <w:pPr>
              <w:rPr>
                <w:rFonts w:cstheme="minorHAnsi"/>
                <w:bCs/>
                <w:sz w:val="16"/>
                <w:szCs w:val="16"/>
              </w:rPr>
            </w:pPr>
            <w:r w:rsidRPr="004E2CF9">
              <w:rPr>
                <w:rFonts w:cstheme="minorHAnsi"/>
                <w:b/>
                <w:bCs/>
                <w:sz w:val="16"/>
                <w:szCs w:val="16"/>
              </w:rPr>
              <w:t>PNM- PP</w:t>
            </w:r>
            <w:r w:rsidRPr="004E2CF9">
              <w:rPr>
                <w:rFonts w:cstheme="minorHAnsi"/>
                <w:bCs/>
                <w:sz w:val="16"/>
                <w:szCs w:val="16"/>
              </w:rPr>
              <w:t>:</w:t>
            </w:r>
          </w:p>
          <w:p w:rsidR="00217711" w:rsidRPr="004E2CF9" w:rsidRDefault="00217711" w:rsidP="00217711">
            <w:pPr>
              <w:rPr>
                <w:rFonts w:cstheme="minorHAnsi"/>
                <w:bCs/>
                <w:sz w:val="16"/>
                <w:szCs w:val="16"/>
              </w:rPr>
            </w:pPr>
            <w:r w:rsidRPr="004E2CF9">
              <w:rPr>
                <w:rFonts w:cstheme="minorHAnsi"/>
                <w:bCs/>
                <w:sz w:val="16"/>
                <w:szCs w:val="16"/>
              </w:rPr>
              <w:t>09-002-02-01-11 Didinti tėvų (įtėvių, globėjų, rūpintojų), vienų auginančių (globojančių, besirūpinančių) vaikus ir (ar) neįgaliuosius, pajamas</w:t>
            </w:r>
          </w:p>
          <w:p w:rsidR="00217711" w:rsidRPr="004E2CF9" w:rsidRDefault="00217711" w:rsidP="00217711">
            <w:pPr>
              <w:rPr>
                <w:rFonts w:cstheme="minorHAnsi"/>
                <w:b/>
                <w:bCs/>
                <w:sz w:val="16"/>
                <w:szCs w:val="16"/>
              </w:rPr>
            </w:pPr>
          </w:p>
          <w:p w:rsidR="00217711" w:rsidRPr="004E2CF9" w:rsidRDefault="00217711" w:rsidP="00217711">
            <w:pPr>
              <w:rPr>
                <w:rFonts w:cstheme="minorHAnsi"/>
                <w:bCs/>
                <w:sz w:val="16"/>
                <w:szCs w:val="16"/>
              </w:rPr>
            </w:pPr>
            <w:r w:rsidRPr="004E2CF9">
              <w:rPr>
                <w:rFonts w:cstheme="minorHAnsi"/>
                <w:b/>
                <w:bCs/>
                <w:sz w:val="16"/>
                <w:szCs w:val="16"/>
              </w:rPr>
              <w:t>SS-PP:</w:t>
            </w:r>
            <w:r w:rsidRPr="004E2CF9">
              <w:rPr>
                <w:rFonts w:cstheme="minorHAnsi"/>
                <w:bCs/>
                <w:sz w:val="16"/>
                <w:szCs w:val="16"/>
              </w:rPr>
              <w:t xml:space="preserve"> </w:t>
            </w:r>
          </w:p>
          <w:p w:rsidR="00217711" w:rsidRPr="004E2CF9" w:rsidRDefault="00217711" w:rsidP="00217711">
            <w:pPr>
              <w:rPr>
                <w:rFonts w:cstheme="minorHAnsi"/>
                <w:bCs/>
                <w:sz w:val="16"/>
                <w:szCs w:val="16"/>
              </w:rPr>
            </w:pPr>
            <w:r w:rsidRPr="004E2CF9">
              <w:rPr>
                <w:rFonts w:cstheme="minorHAnsi"/>
                <w:bCs/>
                <w:sz w:val="16"/>
                <w:szCs w:val="16"/>
              </w:rPr>
              <w:t>09-003-02-02-01 Plėtoti kompleksinę neįgaliųjų socialinės integracijos sistemą</w:t>
            </w:r>
          </w:p>
          <w:p w:rsidR="00217711" w:rsidRPr="004E2CF9" w:rsidRDefault="00217711" w:rsidP="00217711">
            <w:pPr>
              <w:rPr>
                <w:rFonts w:cstheme="minorHAnsi"/>
                <w:bCs/>
                <w:sz w:val="16"/>
                <w:szCs w:val="16"/>
              </w:rPr>
            </w:pPr>
            <w:r w:rsidRPr="004E2CF9">
              <w:rPr>
                <w:rFonts w:cstheme="minorHAnsi"/>
                <w:bCs/>
                <w:sz w:val="16"/>
                <w:szCs w:val="16"/>
                <w:lang w:bidi="lt-LT"/>
              </w:rPr>
              <w:t>09-003-02-02-05 Plėtoti laiku atliekamo efektyvaus darbo su jaunimu sistemą</w:t>
            </w:r>
          </w:p>
          <w:p w:rsidR="00217711" w:rsidRPr="004E2CF9" w:rsidRDefault="00217711" w:rsidP="00217711">
            <w:pPr>
              <w:rPr>
                <w:rFonts w:cstheme="minorHAnsi"/>
                <w:sz w:val="16"/>
                <w:szCs w:val="16"/>
              </w:rPr>
            </w:pPr>
            <w:r w:rsidRPr="004E2CF9">
              <w:rPr>
                <w:rFonts w:cstheme="minorHAnsi"/>
                <w:sz w:val="16"/>
                <w:szCs w:val="16"/>
              </w:rPr>
              <w:t>09-003-02-02-11 Sumažinti pažeidžiamų visuomenės grupių gerovės teritorinius skirtumus</w:t>
            </w:r>
          </w:p>
          <w:p w:rsidR="00217711" w:rsidRPr="004E2CF9" w:rsidRDefault="00217711" w:rsidP="00217711">
            <w:pPr>
              <w:rPr>
                <w:rFonts w:cstheme="minorHAnsi"/>
                <w:b/>
                <w:sz w:val="16"/>
                <w:szCs w:val="16"/>
              </w:rPr>
            </w:pPr>
          </w:p>
          <w:p w:rsidR="00217711" w:rsidRPr="004E2CF9" w:rsidRDefault="00217711" w:rsidP="00217711">
            <w:pPr>
              <w:rPr>
                <w:rFonts w:cstheme="minorHAnsi"/>
                <w:b/>
                <w:sz w:val="16"/>
                <w:szCs w:val="16"/>
              </w:rPr>
            </w:pPr>
            <w:r w:rsidRPr="004E2CF9">
              <w:rPr>
                <w:rFonts w:cstheme="minorHAnsi"/>
                <w:b/>
                <w:sz w:val="16"/>
                <w:szCs w:val="16"/>
              </w:rPr>
              <w:t>ĮDR-PP:</w:t>
            </w:r>
          </w:p>
          <w:p w:rsidR="00217711" w:rsidRPr="004E2CF9" w:rsidRDefault="00217711" w:rsidP="00217711">
            <w:pPr>
              <w:rPr>
                <w:rFonts w:cstheme="minorHAnsi"/>
                <w:bCs/>
                <w:sz w:val="16"/>
                <w:szCs w:val="16"/>
              </w:rPr>
            </w:pPr>
            <w:r w:rsidRPr="004E2CF9">
              <w:rPr>
                <w:rFonts w:cstheme="minorHAnsi"/>
                <w:bCs/>
                <w:sz w:val="16"/>
                <w:szCs w:val="16"/>
              </w:rPr>
              <w:t>09-001-02-03-02 Didinti pažeidžiamų asmenų grupių užimtumą</w:t>
            </w:r>
          </w:p>
          <w:p w:rsidR="00217711" w:rsidRPr="004E2CF9" w:rsidRDefault="00217711" w:rsidP="00217711">
            <w:pPr>
              <w:rPr>
                <w:rFonts w:cstheme="minorHAnsi"/>
                <w:bCs/>
                <w:sz w:val="16"/>
                <w:szCs w:val="16"/>
              </w:rPr>
            </w:pPr>
          </w:p>
          <w:p w:rsidR="00217711" w:rsidRPr="004E2CF9" w:rsidRDefault="00217711" w:rsidP="00217711">
            <w:pPr>
              <w:rPr>
                <w:rFonts w:cstheme="minorHAnsi"/>
                <w:sz w:val="16"/>
                <w:szCs w:val="16"/>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380"/>
              </w:tabs>
              <w:rPr>
                <w:rFonts w:cstheme="minorHAnsi"/>
                <w:noProof/>
                <w:sz w:val="16"/>
                <w:szCs w:val="16"/>
              </w:rPr>
            </w:pPr>
            <w:r w:rsidRPr="004E2CF9">
              <w:rPr>
                <w:rFonts w:cstheme="minorHAnsi"/>
                <w:noProof/>
                <w:sz w:val="16"/>
                <w:szCs w:val="16"/>
              </w:rPr>
              <w:t xml:space="preserve">4. </w:t>
            </w:r>
            <w:r w:rsidRPr="004E2CF9">
              <w:rPr>
                <w:rFonts w:cstheme="minorHAnsi"/>
                <w:sz w:val="16"/>
                <w:szCs w:val="16"/>
              </w:rPr>
              <w:t xml:space="preserve"> užtikrinimo, kad planavimas, įgyvendinimas, stebėsena ir peržiūra būtų vykdomi glaudžiai bendradarbiaujant su atitinkamais suinteresuotaisiais subjektais, įskaitant socialinius partnerius ir atitinkamas pilietinės visuomenės organizacijas, tvarką.</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Taip</w:t>
            </w:r>
          </w:p>
        </w:tc>
        <w:tc>
          <w:tcPr>
            <w:tcW w:w="2268" w:type="dxa"/>
          </w:tcPr>
          <w:p w:rsidR="00217711" w:rsidRPr="004E2CF9" w:rsidRDefault="00217711" w:rsidP="00217711">
            <w:pPr>
              <w:rPr>
                <w:rFonts w:cstheme="minorHAnsi"/>
                <w:bCs/>
                <w:sz w:val="16"/>
                <w:szCs w:val="16"/>
                <w:u w:val="single"/>
              </w:rPr>
            </w:pPr>
            <w:r w:rsidRPr="004E2CF9">
              <w:rPr>
                <w:rFonts w:cstheme="minorHAnsi"/>
                <w:bCs/>
                <w:sz w:val="16"/>
                <w:szCs w:val="16"/>
              </w:rPr>
              <w:t xml:space="preserve">2021 balandžio 28 d. LRV nutarimu Nr. 292 patvirtinta </w:t>
            </w:r>
            <w:hyperlink r:id="rId171" w:history="1">
              <w:r w:rsidRPr="004E2CF9">
                <w:rPr>
                  <w:rStyle w:val="Hyperlink"/>
                  <w:rFonts w:cstheme="minorHAnsi"/>
                  <w:bCs/>
                  <w:sz w:val="16"/>
                  <w:szCs w:val="16"/>
                </w:rPr>
                <w:t>Strateginio valdymo metodika</w:t>
              </w:r>
            </w:hyperlink>
            <w:r w:rsidRPr="004E2CF9">
              <w:rPr>
                <w:rFonts w:cstheme="minorHAnsi"/>
                <w:bCs/>
                <w:sz w:val="16"/>
                <w:szCs w:val="16"/>
              </w:rPr>
              <w:t xml:space="preserve"> (11-16 punktai).</w:t>
            </w:r>
          </w:p>
          <w:p w:rsidR="00217711" w:rsidRPr="004E2CF9" w:rsidRDefault="00217711" w:rsidP="00217711">
            <w:pPr>
              <w:rPr>
                <w:rFonts w:cstheme="minorHAnsi"/>
                <w:bCs/>
                <w:sz w:val="16"/>
                <w:szCs w:val="16"/>
                <w:u w:val="single"/>
              </w:rPr>
            </w:pPr>
          </w:p>
          <w:p w:rsidR="00217711" w:rsidRPr="004E2CF9" w:rsidRDefault="00217711" w:rsidP="00217711">
            <w:pPr>
              <w:rPr>
                <w:rFonts w:cstheme="minorHAnsi"/>
                <w:sz w:val="16"/>
                <w:szCs w:val="16"/>
              </w:rPr>
            </w:pPr>
          </w:p>
        </w:tc>
        <w:tc>
          <w:tcPr>
            <w:tcW w:w="5103" w:type="dxa"/>
          </w:tcPr>
          <w:p w:rsidR="00217711" w:rsidRPr="004E2CF9" w:rsidRDefault="00217711" w:rsidP="00217711">
            <w:pPr>
              <w:tabs>
                <w:tab w:val="left" w:pos="677"/>
              </w:tabs>
              <w:contextualSpacing/>
              <w:rPr>
                <w:rFonts w:cstheme="minorHAnsi"/>
                <w:bCs/>
                <w:noProof/>
                <w:sz w:val="16"/>
                <w:szCs w:val="16"/>
              </w:rPr>
            </w:pPr>
            <w:r w:rsidRPr="004E2CF9">
              <w:rPr>
                <w:rFonts w:cstheme="minorHAnsi"/>
                <w:bCs/>
                <w:sz w:val="16"/>
                <w:szCs w:val="16"/>
              </w:rPr>
              <w:t xml:space="preserve">Strateginio valdymo metodikoje numatyta, kad </w:t>
            </w:r>
            <w:r w:rsidRPr="004E2CF9">
              <w:rPr>
                <w:rFonts w:cstheme="minorHAnsi"/>
                <w:bCs/>
                <w:noProof/>
                <w:sz w:val="16"/>
                <w:szCs w:val="16"/>
              </w:rPr>
              <w:t>rengdamas strateginio ir programavimo lygmens planavimo dokumentus strateginio valdymo sistemos dalyvis privalo konsultuotis su visuomene, socialiniais ir ekonominiais partneriais, nustatydamas ir įtraukdamas į planavimo dokumento rengimo procesą suinteresuotus strateginio valdymo sistemos dalyvius, suinteresuotąsias šalis ir socialinius ir ekonominius partnerius. Bendradarbiavimas ir partnerystė turi būti tęsiami viso strateginio ir programavimo lygmens planavimo dokumentų įgyvendinimo metu, suinteresuotus strateginio valdymo sistemos dalyvius ir suinteresuotąsias šalis įtraukiant į pažangos stebėseną, pažangos ataskaitų nagrinėjimą, sprendimų dėl planavimo dokumentų keitimo ar tikslinimo poreikio priėmimą, tam tikslui sudarant priežiūros komitetus, koordinavimo grupes.</w:t>
            </w:r>
          </w:p>
          <w:p w:rsidR="00217711" w:rsidRPr="004E2CF9" w:rsidRDefault="00217711" w:rsidP="00217711">
            <w:pPr>
              <w:rPr>
                <w:rFonts w:cstheme="minorHAnsi"/>
                <w:sz w:val="16"/>
                <w:szCs w:val="16"/>
              </w:rPr>
            </w:pPr>
          </w:p>
        </w:tc>
      </w:tr>
      <w:tr w:rsidR="00217711" w:rsidRPr="004E2CF9" w:rsidTr="004E2CF9">
        <w:tc>
          <w:tcPr>
            <w:tcW w:w="1242" w:type="dxa"/>
            <w:vMerge w:val="restart"/>
          </w:tcPr>
          <w:p w:rsidR="00217711" w:rsidRPr="004E2CF9" w:rsidRDefault="00217711" w:rsidP="00217711">
            <w:pPr>
              <w:rPr>
                <w:rFonts w:cstheme="minorHAnsi"/>
                <w:sz w:val="16"/>
                <w:szCs w:val="16"/>
              </w:rPr>
            </w:pPr>
            <w:r w:rsidRPr="004E2CF9">
              <w:rPr>
                <w:rFonts w:eastAsia="Times New Roman" w:cstheme="minorHAnsi"/>
                <w:b/>
                <w:bCs/>
                <w:sz w:val="16"/>
                <w:szCs w:val="16"/>
              </w:rPr>
              <w:t>4.6. Strateginė politikos programa sveikatos apsaugos srityje.</w:t>
            </w:r>
          </w:p>
        </w:tc>
        <w:tc>
          <w:tcPr>
            <w:tcW w:w="855" w:type="dxa"/>
            <w:vMerge w:val="restart"/>
          </w:tcPr>
          <w:p w:rsidR="00217711" w:rsidRPr="004E2CF9" w:rsidRDefault="00217711" w:rsidP="00217711">
            <w:pPr>
              <w:rPr>
                <w:rFonts w:cstheme="minorHAnsi"/>
                <w:sz w:val="16"/>
                <w:szCs w:val="16"/>
                <w:lang w:val="en-US"/>
              </w:rPr>
            </w:pPr>
            <w:r w:rsidRPr="004E2CF9">
              <w:rPr>
                <w:rFonts w:cstheme="minorHAnsi"/>
                <w:sz w:val="16"/>
                <w:szCs w:val="16"/>
              </w:rPr>
              <w:t>ERPF</w:t>
            </w:r>
            <w:r w:rsidRPr="004E2CF9">
              <w:rPr>
                <w:rFonts w:cstheme="minorHAnsi"/>
                <w:sz w:val="16"/>
                <w:szCs w:val="16"/>
              </w:rPr>
              <w:br/>
              <w:t>ESF</w:t>
            </w:r>
            <w:r w:rsidRPr="004E2CF9">
              <w:rPr>
                <w:rFonts w:cstheme="minorHAnsi"/>
                <w:sz w:val="16"/>
                <w:szCs w:val="16"/>
                <w:lang w:val="en-US"/>
              </w:rPr>
              <w:t>+</w:t>
            </w:r>
          </w:p>
        </w:tc>
        <w:tc>
          <w:tcPr>
            <w:tcW w:w="1505" w:type="dxa"/>
            <w:vMerge w:val="restart"/>
          </w:tcPr>
          <w:p w:rsidR="00217711" w:rsidRPr="004E2CF9" w:rsidRDefault="00217711" w:rsidP="00217711">
            <w:pPr>
              <w:pStyle w:val="NormalWeb"/>
              <w:rPr>
                <w:rFonts w:asciiTheme="minorHAnsi" w:hAnsiTheme="minorHAnsi" w:cstheme="minorHAnsi"/>
                <w:sz w:val="16"/>
                <w:szCs w:val="16"/>
                <w:lang w:val="lt-LT"/>
              </w:rPr>
            </w:pPr>
            <w:r w:rsidRPr="004E2CF9">
              <w:rPr>
                <w:rFonts w:asciiTheme="minorHAnsi" w:hAnsiTheme="minorHAnsi" w:cstheme="minorHAnsi"/>
                <w:iCs/>
                <w:noProof/>
                <w:sz w:val="16"/>
                <w:szCs w:val="16"/>
                <w:lang w:val="lt-LT" w:eastAsia="lt-LT" w:bidi="lt-LT"/>
              </w:rPr>
              <w:t>ERPF:</w:t>
            </w:r>
            <w:r w:rsidRPr="004E2CF9">
              <w:rPr>
                <w:rFonts w:asciiTheme="minorHAnsi" w:hAnsiTheme="minorHAnsi" w:cstheme="minorHAnsi"/>
                <w:iCs/>
                <w:noProof/>
                <w:sz w:val="16"/>
                <w:szCs w:val="16"/>
                <w:lang w:val="lt-LT" w:eastAsia="lt-LT" w:bidi="lt-LT"/>
              </w:rPr>
              <w:br/>
            </w:r>
            <w:r w:rsidRPr="004E2CF9">
              <w:rPr>
                <w:rFonts w:asciiTheme="minorHAnsi" w:hAnsiTheme="minorHAnsi" w:cstheme="minorHAnsi"/>
                <w:sz w:val="16"/>
                <w:szCs w:val="16"/>
                <w:lang w:val="lt-LT"/>
              </w:rPr>
              <w:t xml:space="preserve">Užtikrinti vienodas galimybes naudotis sveikatos </w:t>
            </w:r>
            <w:proofErr w:type="spellStart"/>
            <w:r w:rsidRPr="004E2CF9">
              <w:rPr>
                <w:rFonts w:asciiTheme="minorHAnsi" w:hAnsiTheme="minorHAnsi" w:cstheme="minorHAnsi"/>
                <w:sz w:val="16"/>
                <w:szCs w:val="16"/>
                <w:lang w:val="lt-LT"/>
              </w:rPr>
              <w:t>priežiūros</w:t>
            </w:r>
            <w:proofErr w:type="spellEnd"/>
            <w:r w:rsidRPr="004E2CF9">
              <w:rPr>
                <w:rFonts w:asciiTheme="minorHAnsi" w:hAnsiTheme="minorHAnsi" w:cstheme="minorHAnsi"/>
                <w:sz w:val="16"/>
                <w:szCs w:val="16"/>
                <w:lang w:val="lt-LT"/>
              </w:rPr>
              <w:t xml:space="preserve"> paslaugomis </w:t>
            </w:r>
            <w:proofErr w:type="spellStart"/>
            <w:r w:rsidRPr="004E2CF9">
              <w:rPr>
                <w:rFonts w:asciiTheme="minorHAnsi" w:hAnsiTheme="minorHAnsi" w:cstheme="minorHAnsi"/>
                <w:sz w:val="16"/>
                <w:szCs w:val="16"/>
                <w:lang w:val="lt-LT"/>
              </w:rPr>
              <w:t>plėtojant</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infrastruktūra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įskaitant</w:t>
            </w:r>
            <w:proofErr w:type="spellEnd"/>
            <w:r w:rsidRPr="004E2CF9">
              <w:rPr>
                <w:rFonts w:asciiTheme="minorHAnsi" w:hAnsiTheme="minorHAnsi" w:cstheme="minorHAnsi"/>
                <w:sz w:val="16"/>
                <w:szCs w:val="16"/>
                <w:lang w:val="lt-LT"/>
              </w:rPr>
              <w:t xml:space="preserve"> pirminę sveikatos </w:t>
            </w:r>
            <w:proofErr w:type="spellStart"/>
            <w:r w:rsidRPr="004E2CF9">
              <w:rPr>
                <w:rFonts w:asciiTheme="minorHAnsi" w:hAnsiTheme="minorHAnsi" w:cstheme="minorHAnsi"/>
                <w:sz w:val="16"/>
                <w:szCs w:val="16"/>
                <w:lang w:val="lt-LT"/>
              </w:rPr>
              <w:t>priežiūra</w:t>
            </w:r>
            <w:proofErr w:type="spellEnd"/>
            <w:r w:rsidRPr="004E2CF9">
              <w:rPr>
                <w:rFonts w:asciiTheme="minorHAnsi" w:hAnsiTheme="minorHAnsi" w:cstheme="minorHAnsi"/>
                <w:sz w:val="16"/>
                <w:szCs w:val="16"/>
                <w:lang w:val="lt-LT"/>
              </w:rPr>
              <w:t xml:space="preserve">̨, ir skatinti </w:t>
            </w:r>
            <w:proofErr w:type="spellStart"/>
            <w:r w:rsidRPr="004E2CF9">
              <w:rPr>
                <w:rFonts w:asciiTheme="minorHAnsi" w:hAnsiTheme="minorHAnsi" w:cstheme="minorHAnsi"/>
                <w:sz w:val="16"/>
                <w:szCs w:val="16"/>
                <w:lang w:val="lt-LT"/>
              </w:rPr>
              <w:t>perėjima</w:t>
            </w:r>
            <w:proofErr w:type="spellEnd"/>
            <w:r w:rsidRPr="004E2CF9">
              <w:rPr>
                <w:rFonts w:asciiTheme="minorHAnsi" w:hAnsiTheme="minorHAnsi" w:cstheme="minorHAnsi"/>
                <w:sz w:val="16"/>
                <w:szCs w:val="16"/>
                <w:lang w:val="lt-LT"/>
              </w:rPr>
              <w:t xml:space="preserve">̨ nuo </w:t>
            </w:r>
            <w:proofErr w:type="spellStart"/>
            <w:r w:rsidRPr="004E2CF9">
              <w:rPr>
                <w:rFonts w:asciiTheme="minorHAnsi" w:hAnsiTheme="minorHAnsi" w:cstheme="minorHAnsi"/>
                <w:sz w:val="16"/>
                <w:szCs w:val="16"/>
                <w:lang w:val="lt-LT"/>
              </w:rPr>
              <w:t>institucinės</w:t>
            </w:r>
            <w:proofErr w:type="spellEnd"/>
            <w:r w:rsidRPr="004E2CF9">
              <w:rPr>
                <w:rFonts w:asciiTheme="minorHAnsi" w:hAnsiTheme="minorHAnsi" w:cstheme="minorHAnsi"/>
                <w:sz w:val="16"/>
                <w:szCs w:val="16"/>
                <w:lang w:val="lt-LT"/>
              </w:rPr>
              <w:t xml:space="preserve"> globos prie globos </w:t>
            </w:r>
            <w:proofErr w:type="spellStart"/>
            <w:r w:rsidRPr="004E2CF9">
              <w:rPr>
                <w:rFonts w:asciiTheme="minorHAnsi" w:hAnsiTheme="minorHAnsi" w:cstheme="minorHAnsi"/>
                <w:sz w:val="16"/>
                <w:szCs w:val="16"/>
                <w:lang w:val="lt-LT"/>
              </w:rPr>
              <w:t>šeimoje</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bendruomeninės</w:t>
            </w:r>
            <w:proofErr w:type="spellEnd"/>
            <w:r w:rsidRPr="004E2CF9">
              <w:rPr>
                <w:rFonts w:asciiTheme="minorHAnsi" w:hAnsiTheme="minorHAnsi" w:cstheme="minorHAnsi"/>
                <w:sz w:val="16"/>
                <w:szCs w:val="16"/>
                <w:lang w:val="lt-LT"/>
              </w:rPr>
              <w:t xml:space="preserve"> globos; </w:t>
            </w:r>
          </w:p>
          <w:p w:rsidR="00217711" w:rsidRPr="004E2CF9" w:rsidRDefault="00217711" w:rsidP="00217711">
            <w:pPr>
              <w:pStyle w:val="NormalWeb"/>
              <w:rPr>
                <w:rFonts w:asciiTheme="minorHAnsi" w:hAnsiTheme="minorHAnsi" w:cstheme="minorHAnsi"/>
                <w:sz w:val="16"/>
                <w:szCs w:val="16"/>
                <w:lang w:val="lt-LT"/>
              </w:rPr>
            </w:pPr>
            <w:r w:rsidRPr="004E2CF9">
              <w:rPr>
                <w:rFonts w:asciiTheme="minorHAnsi" w:hAnsiTheme="minorHAnsi" w:cstheme="minorHAnsi"/>
                <w:sz w:val="16"/>
                <w:szCs w:val="16"/>
                <w:lang w:val="lt-LT"/>
              </w:rPr>
              <w:t>ESF+:</w:t>
            </w:r>
            <w:r w:rsidRPr="004E2CF9">
              <w:rPr>
                <w:rFonts w:asciiTheme="minorHAnsi" w:hAnsiTheme="minorHAnsi" w:cstheme="minorHAnsi"/>
                <w:sz w:val="16"/>
                <w:szCs w:val="16"/>
                <w:lang w:val="lt-LT"/>
              </w:rPr>
              <w:br/>
              <w:t xml:space="preserve">suteikti daugiau vienodų </w:t>
            </w:r>
            <w:proofErr w:type="spellStart"/>
            <w:r w:rsidRPr="004E2CF9">
              <w:rPr>
                <w:rFonts w:asciiTheme="minorHAnsi" w:hAnsiTheme="minorHAnsi" w:cstheme="minorHAnsi"/>
                <w:sz w:val="16"/>
                <w:szCs w:val="16"/>
                <w:lang w:val="lt-LT"/>
              </w:rPr>
              <w:t>galimybiu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uz</w:t>
            </w:r>
            <w:proofErr w:type="spellEnd"/>
            <w:r w:rsidRPr="004E2CF9">
              <w:rPr>
                <w:rFonts w:asciiTheme="minorHAnsi" w:hAnsiTheme="minorHAnsi" w:cstheme="minorHAnsi"/>
                <w:sz w:val="16"/>
                <w:szCs w:val="16"/>
                <w:lang w:val="lt-LT"/>
              </w:rPr>
              <w:t xml:space="preserve">̌ prieinamą kainą laiku gauti </w:t>
            </w:r>
            <w:proofErr w:type="spellStart"/>
            <w:r w:rsidRPr="004E2CF9">
              <w:rPr>
                <w:rFonts w:asciiTheme="minorHAnsi" w:hAnsiTheme="minorHAnsi" w:cstheme="minorHAnsi"/>
                <w:sz w:val="16"/>
                <w:szCs w:val="16"/>
                <w:lang w:val="lt-LT"/>
              </w:rPr>
              <w:t>kokybiškas</w:t>
            </w:r>
            <w:proofErr w:type="spellEnd"/>
            <w:r w:rsidRPr="004E2CF9">
              <w:rPr>
                <w:rFonts w:asciiTheme="minorHAnsi" w:hAnsiTheme="minorHAnsi" w:cstheme="minorHAnsi"/>
                <w:sz w:val="16"/>
                <w:szCs w:val="16"/>
                <w:lang w:val="lt-LT"/>
              </w:rPr>
              <w:t xml:space="preserve"> ir tvarias paslaugas, </w:t>
            </w:r>
            <w:proofErr w:type="spellStart"/>
            <w:r w:rsidRPr="004E2CF9">
              <w:rPr>
                <w:rFonts w:asciiTheme="minorHAnsi" w:hAnsiTheme="minorHAnsi" w:cstheme="minorHAnsi"/>
                <w:sz w:val="16"/>
                <w:szCs w:val="16"/>
                <w:lang w:val="lt-LT"/>
              </w:rPr>
              <w:t>įskaitant</w:t>
            </w:r>
            <w:proofErr w:type="spellEnd"/>
            <w:r w:rsidRPr="004E2CF9">
              <w:rPr>
                <w:rFonts w:asciiTheme="minorHAnsi" w:hAnsiTheme="minorHAnsi" w:cstheme="minorHAnsi"/>
                <w:sz w:val="16"/>
                <w:szCs w:val="16"/>
                <w:lang w:val="lt-LT"/>
              </w:rPr>
              <w:t xml:space="preserve"> paslaugas, kuriomis skatinamos </w:t>
            </w:r>
            <w:proofErr w:type="spellStart"/>
            <w:r w:rsidRPr="004E2CF9">
              <w:rPr>
                <w:rFonts w:asciiTheme="minorHAnsi" w:hAnsiTheme="minorHAnsi" w:cstheme="minorHAnsi"/>
                <w:sz w:val="16"/>
                <w:szCs w:val="16"/>
                <w:lang w:val="lt-LT"/>
              </w:rPr>
              <w:t>galimybės</w:t>
            </w:r>
            <w:proofErr w:type="spellEnd"/>
            <w:r w:rsidRPr="004E2CF9">
              <w:rPr>
                <w:rFonts w:asciiTheme="minorHAnsi" w:hAnsiTheme="minorHAnsi" w:cstheme="minorHAnsi"/>
                <w:sz w:val="16"/>
                <w:szCs w:val="16"/>
                <w:lang w:val="lt-LT"/>
              </w:rPr>
              <w:t xml:space="preserve"> gauti </w:t>
            </w:r>
            <w:proofErr w:type="spellStart"/>
            <w:r w:rsidRPr="004E2CF9">
              <w:rPr>
                <w:rFonts w:asciiTheme="minorHAnsi" w:hAnsiTheme="minorHAnsi" w:cstheme="minorHAnsi"/>
                <w:sz w:val="16"/>
                <w:szCs w:val="16"/>
                <w:lang w:val="lt-LT"/>
              </w:rPr>
              <w:t>būsta</w:t>
            </w:r>
            <w:proofErr w:type="spellEnd"/>
            <w:r w:rsidRPr="004E2CF9">
              <w:rPr>
                <w:rFonts w:asciiTheme="minorHAnsi" w:hAnsiTheme="minorHAnsi" w:cstheme="minorHAnsi"/>
                <w:sz w:val="16"/>
                <w:szCs w:val="16"/>
                <w:lang w:val="lt-LT"/>
              </w:rPr>
              <w:t xml:space="preserve">̨ ir į asmenį orientuotą </w:t>
            </w:r>
            <w:proofErr w:type="spellStart"/>
            <w:r w:rsidRPr="004E2CF9">
              <w:rPr>
                <w:rFonts w:asciiTheme="minorHAnsi" w:hAnsiTheme="minorHAnsi" w:cstheme="minorHAnsi"/>
                <w:sz w:val="16"/>
                <w:szCs w:val="16"/>
                <w:lang w:val="lt-LT"/>
              </w:rPr>
              <w:t>priežiūra</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įskaitant</w:t>
            </w:r>
            <w:proofErr w:type="spellEnd"/>
            <w:r w:rsidRPr="004E2CF9">
              <w:rPr>
                <w:rFonts w:asciiTheme="minorHAnsi" w:hAnsiTheme="minorHAnsi" w:cstheme="minorHAnsi"/>
                <w:sz w:val="16"/>
                <w:szCs w:val="16"/>
                <w:lang w:val="lt-LT"/>
              </w:rPr>
              <w:t xml:space="preserve"> sveikatos </w:t>
            </w:r>
            <w:proofErr w:type="spellStart"/>
            <w:r w:rsidRPr="004E2CF9">
              <w:rPr>
                <w:rFonts w:asciiTheme="minorHAnsi" w:hAnsiTheme="minorHAnsi" w:cstheme="minorHAnsi"/>
                <w:sz w:val="16"/>
                <w:szCs w:val="16"/>
                <w:lang w:val="lt-LT"/>
              </w:rPr>
              <w:t>priežiūra</w:t>
            </w:r>
            <w:proofErr w:type="spellEnd"/>
            <w:r w:rsidRPr="004E2CF9">
              <w:rPr>
                <w:rFonts w:asciiTheme="minorHAnsi" w:hAnsiTheme="minorHAnsi" w:cstheme="minorHAnsi"/>
                <w:sz w:val="16"/>
                <w:szCs w:val="16"/>
                <w:lang w:val="lt-LT"/>
              </w:rPr>
              <w:t xml:space="preserve">̨; modernizuoti </w:t>
            </w:r>
            <w:proofErr w:type="spellStart"/>
            <w:r w:rsidRPr="004E2CF9">
              <w:rPr>
                <w:rFonts w:asciiTheme="minorHAnsi" w:hAnsiTheme="minorHAnsi" w:cstheme="minorHAnsi"/>
                <w:sz w:val="16"/>
                <w:szCs w:val="16"/>
                <w:lang w:val="lt-LT"/>
              </w:rPr>
              <w:t>socialinės</w:t>
            </w:r>
            <w:proofErr w:type="spellEnd"/>
            <w:r w:rsidRPr="004E2CF9">
              <w:rPr>
                <w:rFonts w:asciiTheme="minorHAnsi" w:hAnsiTheme="minorHAnsi" w:cstheme="minorHAnsi"/>
                <w:sz w:val="16"/>
                <w:szCs w:val="16"/>
                <w:lang w:val="lt-LT"/>
              </w:rPr>
              <w:t xml:space="preserve"> apsaugos sistemas, be kita ko, skatinti, kad </w:t>
            </w:r>
            <w:proofErr w:type="spellStart"/>
            <w:r w:rsidRPr="004E2CF9">
              <w:rPr>
                <w:rFonts w:asciiTheme="minorHAnsi" w:hAnsiTheme="minorHAnsi" w:cstheme="minorHAnsi"/>
                <w:sz w:val="16"/>
                <w:szCs w:val="16"/>
                <w:lang w:val="lt-LT"/>
              </w:rPr>
              <w:t>būtu</w:t>
            </w:r>
            <w:proofErr w:type="spellEnd"/>
            <w:r w:rsidRPr="004E2CF9">
              <w:rPr>
                <w:rFonts w:asciiTheme="minorHAnsi" w:hAnsiTheme="minorHAnsi" w:cstheme="minorHAnsi"/>
                <w:sz w:val="16"/>
                <w:szCs w:val="16"/>
                <w:lang w:val="lt-LT"/>
              </w:rPr>
              <w:t xml:space="preserve">̨ suteikta galimybė naudotis socialine apsauga, daugiausia </w:t>
            </w:r>
            <w:proofErr w:type="spellStart"/>
            <w:r w:rsidRPr="004E2CF9">
              <w:rPr>
                <w:rFonts w:asciiTheme="minorHAnsi" w:hAnsiTheme="minorHAnsi" w:cstheme="minorHAnsi"/>
                <w:sz w:val="16"/>
                <w:szCs w:val="16"/>
                <w:lang w:val="lt-LT"/>
              </w:rPr>
              <w:t>dėmesio</w:t>
            </w:r>
            <w:proofErr w:type="spellEnd"/>
            <w:r w:rsidRPr="004E2CF9">
              <w:rPr>
                <w:rFonts w:asciiTheme="minorHAnsi" w:hAnsiTheme="minorHAnsi" w:cstheme="minorHAnsi"/>
                <w:sz w:val="16"/>
                <w:szCs w:val="16"/>
                <w:lang w:val="lt-LT"/>
              </w:rPr>
              <w:t xml:space="preserve"> skiriant vaikams ir palankių </w:t>
            </w:r>
            <w:proofErr w:type="spellStart"/>
            <w:r w:rsidRPr="004E2CF9">
              <w:rPr>
                <w:rFonts w:asciiTheme="minorHAnsi" w:hAnsiTheme="minorHAnsi" w:cstheme="minorHAnsi"/>
                <w:sz w:val="16"/>
                <w:szCs w:val="16"/>
                <w:lang w:val="lt-LT"/>
              </w:rPr>
              <w:t>sąlygu</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neturinčioms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grupėms</w:t>
            </w:r>
            <w:proofErr w:type="spellEnd"/>
            <w:r w:rsidRPr="004E2CF9">
              <w:rPr>
                <w:rFonts w:asciiTheme="minorHAnsi" w:hAnsiTheme="minorHAnsi" w:cstheme="minorHAnsi"/>
                <w:sz w:val="16"/>
                <w:szCs w:val="16"/>
                <w:lang w:val="lt-LT"/>
              </w:rPr>
              <w:t xml:space="preserve">; gerinti sveikatos </w:t>
            </w:r>
            <w:proofErr w:type="spellStart"/>
            <w:r w:rsidRPr="004E2CF9">
              <w:rPr>
                <w:rFonts w:asciiTheme="minorHAnsi" w:hAnsiTheme="minorHAnsi" w:cstheme="minorHAnsi"/>
                <w:sz w:val="16"/>
                <w:szCs w:val="16"/>
                <w:lang w:val="lt-LT"/>
              </w:rPr>
              <w:t>priežiūros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sistemu</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ilgalaikės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priežiūros</w:t>
            </w:r>
            <w:proofErr w:type="spellEnd"/>
            <w:r w:rsidRPr="004E2CF9">
              <w:rPr>
                <w:rFonts w:asciiTheme="minorHAnsi" w:hAnsiTheme="minorHAnsi" w:cstheme="minorHAnsi"/>
                <w:sz w:val="16"/>
                <w:szCs w:val="16"/>
                <w:lang w:val="lt-LT"/>
              </w:rPr>
              <w:t xml:space="preserve"> paslaugų </w:t>
            </w:r>
            <w:proofErr w:type="spellStart"/>
            <w:r w:rsidRPr="004E2CF9">
              <w:rPr>
                <w:rFonts w:asciiTheme="minorHAnsi" w:hAnsiTheme="minorHAnsi" w:cstheme="minorHAnsi"/>
                <w:sz w:val="16"/>
                <w:szCs w:val="16"/>
                <w:lang w:val="lt-LT"/>
              </w:rPr>
              <w:t>prieinamuma</w:t>
            </w:r>
            <w:proofErr w:type="spellEnd"/>
            <w:r w:rsidRPr="004E2CF9">
              <w:rPr>
                <w:rFonts w:asciiTheme="minorHAnsi" w:hAnsiTheme="minorHAnsi" w:cstheme="minorHAnsi"/>
                <w:sz w:val="16"/>
                <w:szCs w:val="16"/>
                <w:lang w:val="lt-LT"/>
              </w:rPr>
              <w:t xml:space="preserve">̨, taip pat ir </w:t>
            </w:r>
            <w:proofErr w:type="spellStart"/>
            <w:r w:rsidRPr="004E2CF9">
              <w:rPr>
                <w:rFonts w:asciiTheme="minorHAnsi" w:hAnsiTheme="minorHAnsi" w:cstheme="minorHAnsi"/>
                <w:sz w:val="16"/>
                <w:szCs w:val="16"/>
                <w:lang w:val="lt-LT"/>
              </w:rPr>
              <w:t>neįgaliesiems</w:t>
            </w:r>
            <w:proofErr w:type="spellEnd"/>
            <w:r w:rsidRPr="004E2CF9">
              <w:rPr>
                <w:rFonts w:asciiTheme="minorHAnsi" w:hAnsiTheme="minorHAnsi" w:cstheme="minorHAnsi"/>
                <w:sz w:val="16"/>
                <w:szCs w:val="16"/>
                <w:lang w:val="lt-LT"/>
              </w:rPr>
              <w:t xml:space="preserve">, </w:t>
            </w:r>
            <w:proofErr w:type="spellStart"/>
            <w:r w:rsidRPr="004E2CF9">
              <w:rPr>
                <w:rFonts w:asciiTheme="minorHAnsi" w:hAnsiTheme="minorHAnsi" w:cstheme="minorHAnsi"/>
                <w:sz w:val="16"/>
                <w:szCs w:val="16"/>
                <w:lang w:val="lt-LT"/>
              </w:rPr>
              <w:t>rezultatyvuma</w:t>
            </w:r>
            <w:proofErr w:type="spellEnd"/>
            <w:r w:rsidRPr="004E2CF9">
              <w:rPr>
                <w:rFonts w:asciiTheme="minorHAnsi" w:hAnsiTheme="minorHAnsi" w:cstheme="minorHAnsi"/>
                <w:sz w:val="16"/>
                <w:szCs w:val="16"/>
                <w:lang w:val="lt-LT"/>
              </w:rPr>
              <w:t xml:space="preserve">̨ ir </w:t>
            </w:r>
            <w:proofErr w:type="spellStart"/>
            <w:r w:rsidRPr="004E2CF9">
              <w:rPr>
                <w:rFonts w:asciiTheme="minorHAnsi" w:hAnsiTheme="minorHAnsi" w:cstheme="minorHAnsi"/>
                <w:sz w:val="16"/>
                <w:szCs w:val="16"/>
                <w:lang w:val="lt-LT"/>
              </w:rPr>
              <w:t>tvaruma</w:t>
            </w:r>
            <w:proofErr w:type="spellEnd"/>
            <w:r w:rsidRPr="004E2CF9">
              <w:rPr>
                <w:rFonts w:asciiTheme="minorHAnsi" w:hAnsiTheme="minorHAnsi" w:cstheme="minorHAnsi"/>
                <w:sz w:val="16"/>
                <w:szCs w:val="16"/>
                <w:lang w:val="lt-LT"/>
              </w:rPr>
              <w:t xml:space="preserve">̨ </w:t>
            </w:r>
          </w:p>
          <w:p w:rsidR="00217711" w:rsidRPr="004E2CF9" w:rsidRDefault="00217711" w:rsidP="00217711">
            <w:pPr>
              <w:pStyle w:val="NormalWeb"/>
              <w:rPr>
                <w:rFonts w:asciiTheme="minorHAnsi" w:hAnsiTheme="minorHAnsi" w:cstheme="minorHAnsi"/>
                <w:sz w:val="16"/>
                <w:szCs w:val="16"/>
              </w:rPr>
            </w:pPr>
          </w:p>
          <w:p w:rsidR="00217711" w:rsidRPr="004E2CF9" w:rsidRDefault="00217711" w:rsidP="00217711">
            <w:pPr>
              <w:rPr>
                <w:rFonts w:cstheme="minorHAnsi"/>
                <w:sz w:val="16"/>
                <w:szCs w:val="16"/>
              </w:rPr>
            </w:pPr>
          </w:p>
        </w:tc>
        <w:tc>
          <w:tcPr>
            <w:tcW w:w="1276" w:type="dxa"/>
            <w:vMerge w:val="restart"/>
          </w:tcPr>
          <w:p w:rsidR="00217711" w:rsidRPr="004E2CF9" w:rsidRDefault="00217711" w:rsidP="00217711">
            <w:pPr>
              <w:rPr>
                <w:rFonts w:cstheme="minorHAnsi"/>
                <w:sz w:val="16"/>
                <w:szCs w:val="16"/>
              </w:rPr>
            </w:pPr>
            <w:r w:rsidRPr="004E2CF9">
              <w:rPr>
                <w:rFonts w:cstheme="minorHAnsi"/>
                <w:sz w:val="16"/>
                <w:szCs w:val="16"/>
              </w:rPr>
              <w:t>Taip</w:t>
            </w:r>
          </w:p>
        </w:tc>
        <w:tc>
          <w:tcPr>
            <w:tcW w:w="2126" w:type="dxa"/>
          </w:tcPr>
          <w:p w:rsidR="00217711" w:rsidRPr="004E2CF9" w:rsidRDefault="00217711" w:rsidP="00217711">
            <w:pPr>
              <w:tabs>
                <w:tab w:val="left" w:pos="289"/>
              </w:tabs>
              <w:ind w:left="34"/>
              <w:rPr>
                <w:rFonts w:cstheme="minorHAnsi"/>
                <w:noProof/>
                <w:sz w:val="16"/>
                <w:szCs w:val="16"/>
              </w:rPr>
            </w:pPr>
            <w:r w:rsidRPr="004E2CF9">
              <w:rPr>
                <w:rFonts w:cstheme="minorHAnsi"/>
                <w:noProof/>
                <w:sz w:val="16"/>
                <w:szCs w:val="16"/>
              </w:rPr>
              <w:t>Parengta nacionalinė arba regioninė strateginė politikos programa sveikatos apsaugos srityje, kuri apima</w:t>
            </w:r>
          </w:p>
          <w:p w:rsidR="00217711" w:rsidRPr="004E2CF9" w:rsidRDefault="00217711" w:rsidP="00217711">
            <w:pPr>
              <w:tabs>
                <w:tab w:val="left" w:pos="380"/>
              </w:tabs>
              <w:rPr>
                <w:rFonts w:cstheme="minorHAnsi"/>
                <w:noProof/>
                <w:sz w:val="16"/>
                <w:szCs w:val="16"/>
              </w:rPr>
            </w:pPr>
            <w:r w:rsidRPr="004E2CF9">
              <w:rPr>
                <w:rFonts w:cstheme="minorHAnsi"/>
                <w:noProof/>
                <w:sz w:val="16"/>
                <w:szCs w:val="16"/>
              </w:rPr>
              <w:t xml:space="preserve">1. </w:t>
            </w:r>
            <w:r w:rsidRPr="004E2CF9">
              <w:rPr>
                <w:rFonts w:cstheme="minorHAnsi"/>
                <w:sz w:val="16"/>
                <w:szCs w:val="16"/>
              </w:rPr>
              <w:t>sveikatos priežiūros ir ilgalaikės priežiūros poreikių, be kita ko, medicinos ir priežiūros srities darbuotojų atžvilgiu, planą, siekiant užtikrinti, kad priemonės būtų tvarios ir suderintos;</w:t>
            </w:r>
          </w:p>
          <w:p w:rsidR="00217711" w:rsidRPr="004E2CF9" w:rsidRDefault="00217711" w:rsidP="00217711">
            <w:pPr>
              <w:tabs>
                <w:tab w:val="left" w:pos="289"/>
              </w:tabs>
              <w:contextualSpacing/>
              <w:rPr>
                <w:rFonts w:cstheme="minorHAnsi"/>
                <w:noProof/>
                <w:sz w:val="16"/>
                <w:szCs w:val="16"/>
              </w:rPr>
            </w:pP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217711" w:rsidP="00217711">
            <w:pPr>
              <w:tabs>
                <w:tab w:val="left" w:pos="677"/>
              </w:tabs>
              <w:contextualSpacing/>
              <w:jc w:val="both"/>
              <w:rPr>
                <w:rFonts w:eastAsia="Times New Roman" w:cstheme="minorHAnsi"/>
                <w:bCs/>
                <w:sz w:val="16"/>
                <w:szCs w:val="16"/>
                <w:u w:val="single"/>
              </w:rPr>
            </w:pPr>
            <w:r w:rsidRPr="004E2CF9">
              <w:rPr>
                <w:rFonts w:cstheme="minorHAnsi"/>
                <w:bCs/>
                <w:noProof/>
                <w:sz w:val="16"/>
                <w:szCs w:val="16"/>
                <w:u w:val="single"/>
              </w:rPr>
              <w:t>Sveikatos išsaugojimo ir stiprinimo plėtros programa (PP), I skyrius</w:t>
            </w:r>
            <w:r w:rsidRPr="004E2CF9">
              <w:rPr>
                <w:rFonts w:cstheme="minorHAnsi"/>
                <w:bCs/>
                <w:noProof/>
                <w:sz w:val="16"/>
                <w:szCs w:val="16"/>
              </w:rPr>
              <w:t xml:space="preserve"> (</w:t>
            </w:r>
            <w:hyperlink r:id="rId172" w:history="1">
              <w:r w:rsidRPr="004E2CF9">
                <w:rPr>
                  <w:rStyle w:val="Hyperlink"/>
                  <w:rFonts w:eastAsia="Times New Roman" w:cstheme="minorHAnsi"/>
                  <w:bCs/>
                  <w:sz w:val="16"/>
                  <w:szCs w:val="16"/>
                  <w:u w:val="none"/>
                </w:rPr>
                <w:t>Čia</w:t>
              </w:r>
            </w:hyperlink>
            <w:r w:rsidRPr="004E2CF9">
              <w:rPr>
                <w:rFonts w:cstheme="minorHAnsi"/>
                <w:bCs/>
                <w:noProof/>
                <w:sz w:val="16"/>
                <w:szCs w:val="16"/>
              </w:rPr>
              <w:t>).</w:t>
            </w:r>
          </w:p>
          <w:p w:rsidR="00217711" w:rsidRPr="004E2CF9" w:rsidRDefault="00217711" w:rsidP="00217711">
            <w:pPr>
              <w:jc w:val="both"/>
              <w:rPr>
                <w:rFonts w:cstheme="minorHAnsi"/>
                <w:bCs/>
                <w:noProof/>
                <w:sz w:val="16"/>
                <w:szCs w:val="16"/>
                <w:u w:val="single"/>
              </w:rPr>
            </w:pPr>
          </w:p>
          <w:p w:rsidR="00217711" w:rsidRPr="004E2CF9" w:rsidRDefault="00217711" w:rsidP="00217711">
            <w:pPr>
              <w:jc w:val="both"/>
              <w:rPr>
                <w:rFonts w:cstheme="minorHAnsi"/>
                <w:noProof/>
                <w:sz w:val="16"/>
                <w:szCs w:val="16"/>
                <w:u w:val="single"/>
              </w:rPr>
            </w:pPr>
            <w:r w:rsidRPr="004E2CF9">
              <w:rPr>
                <w:rFonts w:cstheme="minorHAnsi"/>
                <w:noProof/>
                <w:sz w:val="16"/>
                <w:szCs w:val="16"/>
                <w:u w:val="single"/>
              </w:rPr>
              <w:t>Sveikatos priežiūros kokybės ir efektyvumo didinimo plėtros programa (PP), I skyrius</w:t>
            </w:r>
            <w:r w:rsidRPr="004E2CF9">
              <w:rPr>
                <w:rFonts w:cstheme="minorHAnsi"/>
                <w:noProof/>
                <w:sz w:val="16"/>
                <w:szCs w:val="16"/>
              </w:rPr>
              <w:t xml:space="preserve"> (</w:t>
            </w:r>
            <w:hyperlink r:id="rId173" w:history="1">
              <w:r w:rsidRPr="004E2CF9">
                <w:rPr>
                  <w:rStyle w:val="Hyperlink"/>
                  <w:rFonts w:cstheme="minorHAnsi"/>
                  <w:noProof/>
                  <w:sz w:val="16"/>
                  <w:szCs w:val="16"/>
                  <w:u w:val="none"/>
                </w:rPr>
                <w:t>Čia</w:t>
              </w:r>
            </w:hyperlink>
            <w:r w:rsidRPr="004E2CF9">
              <w:rPr>
                <w:rFonts w:cstheme="minorHAnsi"/>
                <w:noProof/>
                <w:sz w:val="16"/>
                <w:szCs w:val="16"/>
              </w:rPr>
              <w:t>).</w:t>
            </w:r>
          </w:p>
          <w:p w:rsidR="00217711" w:rsidRPr="004E2CF9" w:rsidRDefault="00217711" w:rsidP="00217711">
            <w:pPr>
              <w:jc w:val="both"/>
              <w:rPr>
                <w:rFonts w:cstheme="minorHAnsi"/>
                <w:noProof/>
                <w:sz w:val="16"/>
                <w:szCs w:val="16"/>
                <w:u w:val="single"/>
              </w:rPr>
            </w:pPr>
          </w:p>
          <w:p w:rsidR="00217711" w:rsidRPr="004E2CF9" w:rsidRDefault="00217711" w:rsidP="00217711">
            <w:pPr>
              <w:jc w:val="both"/>
              <w:rPr>
                <w:rFonts w:cstheme="minorHAnsi"/>
                <w:sz w:val="16"/>
                <w:szCs w:val="16"/>
              </w:rPr>
            </w:pPr>
            <w:r w:rsidRPr="004E2CF9">
              <w:rPr>
                <w:rFonts w:cstheme="minorHAnsi"/>
                <w:noProof/>
                <w:sz w:val="16"/>
                <w:szCs w:val="16"/>
                <w:u w:val="single"/>
              </w:rPr>
              <w:t>Sveikatos sistemos poreikių planas (žemėlapis) ,,Sveikatos priežiūros įstaigų tinklo modeliavimas ir poreikių planavimas“ (toliau – Poreikių planas) (pridedama kaip priedas)</w:t>
            </w:r>
            <w:r w:rsidRPr="004E2CF9">
              <w:rPr>
                <w:rFonts w:cstheme="minorHAnsi"/>
                <w:sz w:val="16"/>
                <w:szCs w:val="16"/>
              </w:rPr>
              <w:t>:</w:t>
            </w:r>
          </w:p>
          <w:p w:rsidR="00217711" w:rsidRPr="004E2CF9" w:rsidRDefault="00217711" w:rsidP="00217711">
            <w:pPr>
              <w:jc w:val="both"/>
              <w:rPr>
                <w:rFonts w:cstheme="minorHAnsi"/>
                <w:sz w:val="16"/>
                <w:szCs w:val="16"/>
              </w:rPr>
            </w:pPr>
            <w:r w:rsidRPr="004E2CF9">
              <w:rPr>
                <w:rFonts w:cstheme="minorHAnsi"/>
                <w:bCs/>
                <w:sz w:val="16"/>
                <w:szCs w:val="16"/>
              </w:rPr>
              <w:t xml:space="preserve">- </w:t>
            </w:r>
            <w:r w:rsidRPr="004E2CF9">
              <w:rPr>
                <w:rFonts w:cstheme="minorHAnsi"/>
                <w:sz w:val="16"/>
                <w:szCs w:val="16"/>
              </w:rPr>
              <w:t>sveikatos priežiūros poreikiai (3, 4 ir 6 skyriai);</w:t>
            </w:r>
          </w:p>
          <w:p w:rsidR="00217711" w:rsidRPr="004E2CF9" w:rsidRDefault="00217711" w:rsidP="00217711">
            <w:pPr>
              <w:jc w:val="both"/>
              <w:rPr>
                <w:rFonts w:cstheme="minorHAnsi"/>
                <w:sz w:val="16"/>
                <w:szCs w:val="16"/>
              </w:rPr>
            </w:pPr>
            <w:r w:rsidRPr="004E2CF9">
              <w:rPr>
                <w:rFonts w:cstheme="minorHAnsi"/>
                <w:sz w:val="16"/>
                <w:szCs w:val="16"/>
              </w:rPr>
              <w:t>- ilgalaikės priežiūros poreikiai (4 skyriaus dalis „Integruotos ilgalaikės priežiūros plėtojimas“);</w:t>
            </w:r>
          </w:p>
          <w:p w:rsidR="00217711" w:rsidRPr="004E2CF9" w:rsidRDefault="00217711" w:rsidP="00217711">
            <w:pPr>
              <w:tabs>
                <w:tab w:val="left" w:pos="677"/>
              </w:tabs>
              <w:contextualSpacing/>
              <w:rPr>
                <w:rFonts w:cstheme="minorHAnsi"/>
                <w:noProof/>
                <w:sz w:val="16"/>
                <w:szCs w:val="16"/>
              </w:rPr>
            </w:pPr>
            <w:r w:rsidRPr="004E2CF9">
              <w:rPr>
                <w:rFonts w:cstheme="minorHAnsi"/>
                <w:sz w:val="16"/>
                <w:szCs w:val="16"/>
              </w:rPr>
              <w:t>- medicinos ir priežiūros srities darbuotojų poreikiai (</w:t>
            </w:r>
            <w:r w:rsidRPr="004E2CF9">
              <w:rPr>
                <w:rFonts w:cstheme="minorHAnsi"/>
                <w:noProof/>
                <w:sz w:val="16"/>
                <w:szCs w:val="16"/>
              </w:rPr>
              <w:t>3 priedas).</w:t>
            </w:r>
          </w:p>
          <w:p w:rsidR="00217711" w:rsidRPr="004E2CF9" w:rsidRDefault="00217711" w:rsidP="00217711">
            <w:pPr>
              <w:rPr>
                <w:rFonts w:cstheme="minorHAnsi"/>
                <w:sz w:val="16"/>
                <w:szCs w:val="16"/>
              </w:rPr>
            </w:pPr>
          </w:p>
        </w:tc>
        <w:tc>
          <w:tcPr>
            <w:tcW w:w="5103" w:type="dxa"/>
          </w:tcPr>
          <w:p w:rsidR="00217711" w:rsidRPr="004E2CF9" w:rsidRDefault="00217711" w:rsidP="00217711">
            <w:pPr>
              <w:jc w:val="both"/>
              <w:rPr>
                <w:rFonts w:cstheme="minorHAnsi"/>
                <w:noProof/>
                <w:sz w:val="16"/>
                <w:szCs w:val="16"/>
              </w:rPr>
            </w:pPr>
            <w:r w:rsidRPr="004E2CF9">
              <w:rPr>
                <w:rFonts w:cstheme="minorHAnsi"/>
                <w:noProof/>
                <w:sz w:val="16"/>
                <w:szCs w:val="16"/>
              </w:rPr>
              <w:t xml:space="preserve">PP pateikta informacija yra pagrįsta vertinimais, statistika, kuri nėra tvirtinama kartu su PP, tačiau yra skelbiama </w:t>
            </w:r>
            <w:hyperlink r:id="rId174" w:history="1">
              <w:r w:rsidRPr="004E2CF9">
                <w:rPr>
                  <w:rStyle w:val="Hyperlink"/>
                  <w:rFonts w:cstheme="minorHAnsi"/>
                  <w:noProof/>
                  <w:sz w:val="16"/>
                  <w:szCs w:val="16"/>
                  <w:u w:val="none"/>
                </w:rPr>
                <w:t>Čia</w:t>
              </w:r>
            </w:hyperlink>
            <w:r w:rsidRPr="004E2CF9">
              <w:rPr>
                <w:rFonts w:cstheme="minorHAnsi"/>
                <w:noProof/>
                <w:sz w:val="16"/>
                <w:szCs w:val="16"/>
              </w:rPr>
              <w:t>.</w:t>
            </w:r>
          </w:p>
          <w:p w:rsidR="00217711" w:rsidRPr="004E2CF9" w:rsidRDefault="00217711" w:rsidP="00217711">
            <w:pPr>
              <w:jc w:val="both"/>
              <w:rPr>
                <w:rFonts w:cstheme="minorHAnsi"/>
                <w:bCs/>
                <w:noProof/>
                <w:sz w:val="16"/>
                <w:szCs w:val="16"/>
              </w:rPr>
            </w:pPr>
            <w:r w:rsidRPr="004E2CF9">
              <w:rPr>
                <w:rFonts w:cstheme="minorHAnsi"/>
                <w:bCs/>
                <w:noProof/>
                <w:sz w:val="16"/>
                <w:szCs w:val="16"/>
                <w:u w:val="single"/>
              </w:rPr>
              <w:t>Sveikatos išsaugojimo ir stiprinimo PP</w:t>
            </w:r>
            <w:r w:rsidRPr="004E2CF9">
              <w:rPr>
                <w:rFonts w:cstheme="minorHAnsi"/>
                <w:bCs/>
                <w:noProof/>
                <w:sz w:val="16"/>
                <w:szCs w:val="16"/>
              </w:rPr>
              <w:t xml:space="preserve"> įvardytą problemą bei jos priežastis numatoma šalinti įgyvendinant sveikatos tausojimą ir stiprinimą skatinančias priemones, keičiant žmonių gyvenimo būdą, užtikrinant būtinų visuomenės sveikatos paslaugų prieinamumą tikslinėms grupėmsį, mažinant sveikatos netolygumus.</w:t>
            </w:r>
          </w:p>
          <w:p w:rsidR="00217711" w:rsidRPr="004E2CF9" w:rsidRDefault="00217711" w:rsidP="00217711">
            <w:pPr>
              <w:jc w:val="both"/>
              <w:rPr>
                <w:rFonts w:cstheme="minorHAnsi"/>
                <w:noProof/>
                <w:sz w:val="16"/>
                <w:szCs w:val="16"/>
              </w:rPr>
            </w:pPr>
            <w:r w:rsidRPr="004E2CF9">
              <w:rPr>
                <w:rFonts w:cstheme="minorHAnsi"/>
                <w:noProof/>
                <w:sz w:val="16"/>
                <w:szCs w:val="16"/>
                <w:u w:val="single"/>
              </w:rPr>
              <w:t>Sveikatos priežiūros kokybės ir efektyvumo didinimo PP</w:t>
            </w:r>
            <w:r w:rsidRPr="004E2CF9">
              <w:rPr>
                <w:rFonts w:cstheme="minorHAnsi"/>
                <w:noProof/>
                <w:sz w:val="16"/>
                <w:szCs w:val="16"/>
              </w:rPr>
              <w:t xml:space="preserve"> įvardytą problemą bei jos priežastis numatoma spręsti užtikrinant bazinių, orientuotų į gyventojų sveikatos poreikius ir integruotų sveikatos priežiūros paslaugų prieinamumą ir kokybę, gerinant specializuotos sveikatos priežiūros prieinamumą ir kokybę, mažinant stacionarinių ir didinant ambulatorinių paslaugų vartojimą, ypatingą dėmesį skiriant ilgalaikei priežiūrai.</w:t>
            </w:r>
          </w:p>
          <w:p w:rsidR="00217711" w:rsidRPr="004E2CF9" w:rsidRDefault="00217711" w:rsidP="00217711">
            <w:pPr>
              <w:tabs>
                <w:tab w:val="left" w:pos="677"/>
              </w:tabs>
              <w:contextualSpacing/>
              <w:rPr>
                <w:rFonts w:cstheme="minorHAnsi"/>
                <w:bCs/>
                <w:sz w:val="16"/>
                <w:szCs w:val="16"/>
              </w:rPr>
            </w:pPr>
            <w:r w:rsidRPr="004E2CF9">
              <w:rPr>
                <w:rFonts w:cstheme="minorHAnsi"/>
                <w:sz w:val="16"/>
                <w:szCs w:val="16"/>
                <w:u w:val="single"/>
              </w:rPr>
              <w:t>Poreikių plane</w:t>
            </w:r>
            <w:r w:rsidRPr="004E2CF9">
              <w:rPr>
                <w:rFonts w:cstheme="minorHAnsi"/>
                <w:sz w:val="16"/>
                <w:szCs w:val="16"/>
              </w:rPr>
              <w:t xml:space="preserve"> </w:t>
            </w:r>
            <w:r w:rsidRPr="004E2CF9">
              <w:rPr>
                <w:rFonts w:cstheme="minorHAnsi"/>
                <w:noProof/>
                <w:sz w:val="16"/>
                <w:szCs w:val="16"/>
              </w:rPr>
              <w:t xml:space="preserve">pateikta </w:t>
            </w:r>
            <w:r w:rsidRPr="004E2CF9">
              <w:rPr>
                <w:rFonts w:cstheme="minorHAnsi"/>
                <w:sz w:val="16"/>
                <w:szCs w:val="16"/>
              </w:rPr>
              <w:t>demografinių ir teminių sveikatos priežiūros rodiklių analizė, atotrūkių analizė, susijusi su paslaugų, infrastruktūros, žmogiškųjų išteklių plėtros poreikiais,</w:t>
            </w:r>
            <w:r w:rsidRPr="004E2CF9">
              <w:rPr>
                <w:rFonts w:cstheme="minorHAnsi"/>
                <w:bCs/>
                <w:sz w:val="16"/>
                <w:szCs w:val="16"/>
              </w:rPr>
              <w:t xml:space="preserve"> sveikatos priežiūros įstaigų tinklo pertvarkos planas, investicijų </w:t>
            </w:r>
            <w:proofErr w:type="spellStart"/>
            <w:r w:rsidRPr="004E2CF9">
              <w:rPr>
                <w:rFonts w:cstheme="minorHAnsi"/>
                <w:bCs/>
                <w:sz w:val="16"/>
                <w:szCs w:val="16"/>
              </w:rPr>
              <w:t>prioritetizavimas</w:t>
            </w:r>
            <w:proofErr w:type="spellEnd"/>
            <w:r w:rsidRPr="004E2CF9">
              <w:rPr>
                <w:rFonts w:cstheme="minorHAnsi"/>
                <w:bCs/>
                <w:sz w:val="16"/>
                <w:szCs w:val="16"/>
              </w:rPr>
              <w:t>.</w:t>
            </w:r>
          </w:p>
          <w:p w:rsidR="00217711" w:rsidRPr="004E2CF9" w:rsidRDefault="00217711" w:rsidP="00217711">
            <w:pPr>
              <w:rPr>
                <w:rFonts w:cstheme="minorHAnsi"/>
                <w:sz w:val="16"/>
                <w:szCs w:val="16"/>
                <w:u w:val="single"/>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contextualSpacing/>
              <w:rPr>
                <w:rFonts w:cstheme="minorHAnsi"/>
                <w:noProof/>
                <w:sz w:val="16"/>
                <w:szCs w:val="16"/>
              </w:rPr>
            </w:pPr>
            <w:r w:rsidRPr="004E2CF9">
              <w:rPr>
                <w:rFonts w:cstheme="minorHAnsi"/>
                <w:noProof/>
                <w:sz w:val="16"/>
                <w:szCs w:val="16"/>
              </w:rPr>
              <w:t xml:space="preserve">2. </w:t>
            </w:r>
            <w:r w:rsidRPr="004E2CF9">
              <w:rPr>
                <w:rFonts w:cstheme="minorHAnsi"/>
                <w:sz w:val="16"/>
                <w:szCs w:val="16"/>
              </w:rPr>
              <w:t xml:space="preserve"> priemones, skirtas sveikatos priežiūros ir ilgalaikės priežiūros paslaugų veiksmingumui, tvarumui, prieinamumui ir </w:t>
            </w:r>
            <w:proofErr w:type="spellStart"/>
            <w:r w:rsidRPr="004E2CF9">
              <w:rPr>
                <w:rFonts w:cstheme="minorHAnsi"/>
                <w:sz w:val="16"/>
                <w:szCs w:val="16"/>
              </w:rPr>
              <w:t>įperkamumui</w:t>
            </w:r>
            <w:proofErr w:type="spellEnd"/>
            <w:r w:rsidRPr="004E2CF9">
              <w:rPr>
                <w:rFonts w:cstheme="minorHAnsi"/>
                <w:sz w:val="16"/>
                <w:szCs w:val="16"/>
              </w:rPr>
              <w:t xml:space="preserve"> užtikrinti, be kita ko, ypatingą dėmesį skiriant asmenims, neesantiems sveikatos priežiūros ir ilgalaikės priežiūros sistemose, įskaitant tuos, kuriuos sunkiausia pasiekti;</w:t>
            </w: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217711" w:rsidP="00217711">
            <w:pPr>
              <w:jc w:val="both"/>
              <w:rPr>
                <w:rFonts w:eastAsia="Times New Roman" w:cstheme="minorHAnsi"/>
                <w:color w:val="0000FF"/>
                <w:sz w:val="16"/>
                <w:szCs w:val="16"/>
                <w:u w:val="single"/>
              </w:rPr>
            </w:pPr>
            <w:r w:rsidRPr="004E2CF9">
              <w:rPr>
                <w:rFonts w:eastAsia="Times New Roman" w:cstheme="minorHAnsi"/>
                <w:sz w:val="16"/>
                <w:szCs w:val="16"/>
              </w:rPr>
              <w:t xml:space="preserve">1994 m. liepos 9 d. Nr. I-552 </w:t>
            </w:r>
            <w:hyperlink r:id="rId175" w:history="1">
              <w:r w:rsidRPr="004E2CF9">
                <w:rPr>
                  <w:rStyle w:val="Hyperlink"/>
                  <w:rFonts w:eastAsia="Times New Roman" w:cstheme="minorHAnsi"/>
                  <w:sz w:val="16"/>
                  <w:szCs w:val="16"/>
                </w:rPr>
                <w:t>LR sveikatos sistemos įstatymas (48 str.)</w:t>
              </w:r>
            </w:hyperlink>
            <w:r w:rsidRPr="004E2CF9">
              <w:rPr>
                <w:rFonts w:eastAsia="Times New Roman" w:cstheme="minorHAnsi"/>
                <w:color w:val="0000FF"/>
                <w:sz w:val="16"/>
                <w:szCs w:val="16"/>
                <w:u w:val="single"/>
              </w:rPr>
              <w:t>;</w:t>
            </w:r>
          </w:p>
          <w:p w:rsidR="00217711" w:rsidRPr="004E2CF9" w:rsidRDefault="00217711" w:rsidP="00217711">
            <w:pPr>
              <w:jc w:val="both"/>
              <w:rPr>
                <w:rFonts w:eastAsia="Times New Roman" w:cstheme="minorHAnsi"/>
                <w:sz w:val="16"/>
                <w:szCs w:val="16"/>
              </w:rPr>
            </w:pPr>
          </w:p>
          <w:p w:rsidR="00217711" w:rsidRPr="004E2CF9" w:rsidRDefault="00217711" w:rsidP="00217711">
            <w:pPr>
              <w:jc w:val="both"/>
              <w:rPr>
                <w:rFonts w:eastAsia="Times New Roman" w:cstheme="minorHAnsi"/>
                <w:color w:val="0000FF"/>
                <w:sz w:val="16"/>
                <w:szCs w:val="16"/>
                <w:u w:val="single"/>
              </w:rPr>
            </w:pPr>
            <w:r w:rsidRPr="004E2CF9">
              <w:rPr>
                <w:rFonts w:eastAsia="Times New Roman" w:cstheme="minorHAnsi"/>
                <w:sz w:val="16"/>
                <w:szCs w:val="16"/>
              </w:rPr>
              <w:t xml:space="preserve">1996 m. gegužės 21 d. Nr. I-1343 </w:t>
            </w:r>
            <w:hyperlink r:id="rId176" w:history="1">
              <w:r w:rsidRPr="004E2CF9">
                <w:rPr>
                  <w:rStyle w:val="Hyperlink"/>
                  <w:rFonts w:eastAsia="Times New Roman" w:cstheme="minorHAnsi"/>
                  <w:sz w:val="16"/>
                  <w:szCs w:val="16"/>
                </w:rPr>
                <w:t>LR sveikatos draudimo įstatymas (6 str.);</w:t>
              </w:r>
            </w:hyperlink>
          </w:p>
          <w:p w:rsidR="00217711" w:rsidRPr="004E2CF9" w:rsidRDefault="00217711" w:rsidP="00217711">
            <w:pPr>
              <w:tabs>
                <w:tab w:val="left" w:pos="677"/>
              </w:tabs>
              <w:contextualSpacing/>
              <w:jc w:val="both"/>
              <w:rPr>
                <w:rFonts w:cstheme="minorHAnsi"/>
                <w:bCs/>
                <w:noProof/>
                <w:sz w:val="16"/>
                <w:szCs w:val="16"/>
                <w:u w:val="single"/>
              </w:rPr>
            </w:pPr>
          </w:p>
          <w:p w:rsidR="00217711" w:rsidRPr="004E2CF9" w:rsidRDefault="00217711" w:rsidP="00217711">
            <w:pPr>
              <w:tabs>
                <w:tab w:val="left" w:pos="677"/>
              </w:tabs>
              <w:contextualSpacing/>
              <w:jc w:val="both"/>
              <w:rPr>
                <w:rFonts w:eastAsia="Times New Roman" w:cstheme="minorHAnsi"/>
                <w:bCs/>
                <w:sz w:val="16"/>
                <w:szCs w:val="16"/>
                <w:u w:val="single"/>
              </w:rPr>
            </w:pPr>
            <w:r w:rsidRPr="004E2CF9">
              <w:rPr>
                <w:rFonts w:cstheme="minorHAnsi"/>
                <w:bCs/>
                <w:noProof/>
                <w:sz w:val="16"/>
                <w:szCs w:val="16"/>
                <w:u w:val="single"/>
              </w:rPr>
              <w:t>Sveikatos išsaugojimo ir stiprinimo plėtros programa (PP), III skyrius</w:t>
            </w:r>
            <w:r w:rsidRPr="004E2CF9">
              <w:rPr>
                <w:rFonts w:cstheme="minorHAnsi"/>
                <w:bCs/>
                <w:noProof/>
                <w:sz w:val="16"/>
                <w:szCs w:val="16"/>
              </w:rPr>
              <w:t xml:space="preserve"> (</w:t>
            </w:r>
            <w:hyperlink r:id="rId177" w:history="1">
              <w:r w:rsidRPr="004E2CF9">
                <w:rPr>
                  <w:rStyle w:val="Hyperlink"/>
                  <w:rFonts w:eastAsia="Times New Roman" w:cstheme="minorHAnsi"/>
                  <w:bCs/>
                  <w:sz w:val="16"/>
                  <w:szCs w:val="16"/>
                  <w:u w:val="none"/>
                </w:rPr>
                <w:t>Čia</w:t>
              </w:r>
            </w:hyperlink>
            <w:r w:rsidRPr="004E2CF9">
              <w:rPr>
                <w:rFonts w:cstheme="minorHAnsi"/>
                <w:bCs/>
                <w:noProof/>
                <w:sz w:val="16"/>
                <w:szCs w:val="16"/>
              </w:rPr>
              <w:t>).</w:t>
            </w:r>
          </w:p>
          <w:p w:rsidR="00217711" w:rsidRPr="004E2CF9" w:rsidRDefault="00217711" w:rsidP="00217711">
            <w:pPr>
              <w:jc w:val="both"/>
              <w:rPr>
                <w:rFonts w:cstheme="minorHAnsi"/>
                <w:bCs/>
                <w:noProof/>
                <w:sz w:val="16"/>
                <w:szCs w:val="16"/>
                <w:u w:val="single"/>
              </w:rPr>
            </w:pPr>
          </w:p>
          <w:p w:rsidR="00217711" w:rsidRPr="004E2CF9" w:rsidRDefault="00217711" w:rsidP="00217711">
            <w:pPr>
              <w:jc w:val="both"/>
              <w:rPr>
                <w:rFonts w:cstheme="minorHAnsi"/>
                <w:noProof/>
                <w:sz w:val="16"/>
                <w:szCs w:val="16"/>
                <w:u w:val="single"/>
              </w:rPr>
            </w:pPr>
            <w:r w:rsidRPr="004E2CF9">
              <w:rPr>
                <w:rFonts w:cstheme="minorHAnsi"/>
                <w:bCs/>
                <w:noProof/>
                <w:sz w:val="16"/>
                <w:szCs w:val="16"/>
                <w:u w:val="single"/>
              </w:rPr>
              <w:t>S</w:t>
            </w:r>
            <w:r w:rsidRPr="004E2CF9">
              <w:rPr>
                <w:rFonts w:cstheme="minorHAnsi"/>
                <w:noProof/>
                <w:sz w:val="16"/>
                <w:szCs w:val="16"/>
                <w:u w:val="single"/>
              </w:rPr>
              <w:t>veikatos priežiūros kokybės ir efektyvumo didinimo plėtros programa (PP), III skyrius</w:t>
            </w:r>
            <w:r w:rsidRPr="004E2CF9">
              <w:rPr>
                <w:rFonts w:cstheme="minorHAnsi"/>
                <w:noProof/>
                <w:sz w:val="16"/>
                <w:szCs w:val="16"/>
              </w:rPr>
              <w:t xml:space="preserve"> (</w:t>
            </w:r>
            <w:hyperlink r:id="rId178" w:history="1">
              <w:r w:rsidRPr="004E2CF9">
                <w:rPr>
                  <w:rStyle w:val="Hyperlink"/>
                  <w:rFonts w:cstheme="minorHAnsi"/>
                  <w:noProof/>
                  <w:sz w:val="16"/>
                  <w:szCs w:val="16"/>
                  <w:u w:val="none"/>
                </w:rPr>
                <w:t>Čia</w:t>
              </w:r>
            </w:hyperlink>
            <w:r w:rsidRPr="004E2CF9">
              <w:rPr>
                <w:rFonts w:cstheme="minorHAnsi"/>
                <w:noProof/>
                <w:sz w:val="16"/>
                <w:szCs w:val="16"/>
              </w:rPr>
              <w:t>).</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r w:rsidRPr="004E2CF9">
              <w:rPr>
                <w:rFonts w:cstheme="minorHAnsi"/>
                <w:noProof/>
                <w:sz w:val="16"/>
                <w:szCs w:val="16"/>
                <w:u w:val="single"/>
              </w:rPr>
              <w:t>Poreikių planas</w:t>
            </w:r>
            <w:r w:rsidRPr="004E2CF9">
              <w:rPr>
                <w:rFonts w:cstheme="minorHAnsi"/>
                <w:noProof/>
                <w:sz w:val="16"/>
                <w:szCs w:val="16"/>
              </w:rPr>
              <w:t xml:space="preserve"> </w:t>
            </w:r>
            <w:r w:rsidRPr="004E2CF9">
              <w:rPr>
                <w:rFonts w:cstheme="minorHAnsi"/>
                <w:sz w:val="16"/>
                <w:szCs w:val="16"/>
              </w:rPr>
              <w:t xml:space="preserve">(4 ir 6 skyriai) </w:t>
            </w:r>
            <w:r w:rsidRPr="004E2CF9">
              <w:rPr>
                <w:rFonts w:cstheme="minorHAnsi"/>
                <w:noProof/>
                <w:sz w:val="16"/>
                <w:szCs w:val="16"/>
                <w:u w:val="single"/>
              </w:rPr>
              <w:t>(pridedama kaip priedas)</w:t>
            </w:r>
          </w:p>
          <w:p w:rsidR="00217711" w:rsidRPr="004E2CF9" w:rsidRDefault="00217711" w:rsidP="00217711">
            <w:pPr>
              <w:rPr>
                <w:rFonts w:cstheme="minorHAnsi"/>
                <w:sz w:val="16"/>
                <w:szCs w:val="16"/>
              </w:rPr>
            </w:pPr>
          </w:p>
        </w:tc>
        <w:tc>
          <w:tcPr>
            <w:tcW w:w="5103" w:type="dxa"/>
          </w:tcPr>
          <w:p w:rsidR="00217711" w:rsidRPr="004E2CF9" w:rsidRDefault="00217711" w:rsidP="00217711">
            <w:pPr>
              <w:jc w:val="both"/>
              <w:rPr>
                <w:rFonts w:cstheme="minorHAnsi"/>
                <w:bCs/>
                <w:noProof/>
                <w:sz w:val="16"/>
                <w:szCs w:val="16"/>
              </w:rPr>
            </w:pPr>
            <w:r w:rsidRPr="004E2CF9">
              <w:rPr>
                <w:rFonts w:cstheme="minorHAnsi"/>
                <w:bCs/>
                <w:noProof/>
                <w:sz w:val="16"/>
                <w:szCs w:val="16"/>
              </w:rPr>
              <w:t>LR sveikatos sistemos įstatymo 48 straipsnyje nustatyta, kad savivaldybės remia savo teritorijos gyventojų sveikatos priežiūrą ją papildomai finansuojant iš savivaldybių biudžetų lėšų.</w:t>
            </w:r>
          </w:p>
          <w:p w:rsidR="00217711" w:rsidRPr="004E2CF9" w:rsidRDefault="00217711" w:rsidP="00217711">
            <w:pPr>
              <w:jc w:val="both"/>
              <w:rPr>
                <w:rFonts w:cstheme="minorHAnsi"/>
                <w:bCs/>
                <w:noProof/>
                <w:sz w:val="16"/>
                <w:szCs w:val="16"/>
              </w:rPr>
            </w:pPr>
            <w:r w:rsidRPr="004E2CF9">
              <w:rPr>
                <w:rFonts w:cstheme="minorHAnsi"/>
                <w:bCs/>
                <w:noProof/>
                <w:sz w:val="16"/>
                <w:szCs w:val="16"/>
              </w:rPr>
              <w:t>LR sveikatos draudimo įstatymo 6 straipsnio 4 dalyje nustatytos asmenų grupės draudžiamos valstybės lėšomis.</w:t>
            </w:r>
          </w:p>
          <w:p w:rsidR="00217711" w:rsidRPr="004E2CF9" w:rsidRDefault="00217711" w:rsidP="00217711">
            <w:pPr>
              <w:jc w:val="both"/>
              <w:rPr>
                <w:rFonts w:cstheme="minorHAnsi"/>
                <w:bCs/>
                <w:noProof/>
                <w:sz w:val="16"/>
                <w:szCs w:val="16"/>
              </w:rPr>
            </w:pPr>
            <w:r w:rsidRPr="004E2CF9">
              <w:rPr>
                <w:rFonts w:cstheme="minorHAnsi"/>
                <w:bCs/>
                <w:noProof/>
                <w:sz w:val="16"/>
                <w:szCs w:val="16"/>
                <w:u w:val="single"/>
              </w:rPr>
              <w:t>Sveikatos išsaugojimo ir stiprinimo PP</w:t>
            </w:r>
            <w:r w:rsidRPr="004E2CF9">
              <w:rPr>
                <w:rFonts w:cstheme="minorHAnsi"/>
                <w:bCs/>
                <w:noProof/>
                <w:sz w:val="16"/>
                <w:szCs w:val="16"/>
              </w:rPr>
              <w:t xml:space="preserve"> priemonės:</w:t>
            </w:r>
          </w:p>
          <w:p w:rsidR="00217711" w:rsidRPr="004E2CF9" w:rsidRDefault="00217711" w:rsidP="00217711">
            <w:pPr>
              <w:jc w:val="both"/>
              <w:rPr>
                <w:rFonts w:cstheme="minorHAnsi"/>
                <w:sz w:val="16"/>
                <w:szCs w:val="16"/>
                <w:lang w:eastAsia="lt-LT"/>
              </w:rPr>
            </w:pPr>
            <w:r w:rsidRPr="004E2CF9">
              <w:rPr>
                <w:rFonts w:cstheme="minorHAnsi"/>
                <w:bCs/>
                <w:noProof/>
                <w:sz w:val="16"/>
                <w:szCs w:val="16"/>
              </w:rPr>
              <w:t>-</w:t>
            </w:r>
            <w:r w:rsidRPr="004E2CF9">
              <w:rPr>
                <w:rFonts w:cstheme="minorHAnsi"/>
                <w:sz w:val="16"/>
                <w:szCs w:val="16"/>
                <w:lang w:eastAsia="lt-LT"/>
              </w:rPr>
              <w:t xml:space="preserve"> Gerinti grėsmių bei rizikos sveikatai veiksnių valdymą;</w:t>
            </w:r>
          </w:p>
          <w:p w:rsidR="00217711" w:rsidRPr="004E2CF9" w:rsidRDefault="00217711" w:rsidP="00217711">
            <w:pPr>
              <w:jc w:val="both"/>
              <w:rPr>
                <w:rFonts w:cstheme="minorHAnsi"/>
                <w:sz w:val="16"/>
                <w:szCs w:val="16"/>
              </w:rPr>
            </w:pPr>
            <w:r w:rsidRPr="004E2CF9">
              <w:rPr>
                <w:rFonts w:cstheme="minorHAnsi"/>
                <w:sz w:val="16"/>
                <w:szCs w:val="16"/>
                <w:lang w:eastAsia="lt-LT"/>
              </w:rPr>
              <w:t xml:space="preserve">- </w:t>
            </w:r>
            <w:r w:rsidRPr="004E2CF9">
              <w:rPr>
                <w:rFonts w:cstheme="minorHAnsi"/>
                <w:sz w:val="16"/>
                <w:szCs w:val="16"/>
              </w:rPr>
              <w:t>Stiprinti gyventojų psichikos sveikatą bei plėtoti psichoaktyviųjų medžiagų kontrolę ir vartojimo prevenciją;</w:t>
            </w:r>
          </w:p>
          <w:p w:rsidR="00217711" w:rsidRPr="004E2CF9" w:rsidRDefault="00217711" w:rsidP="00217711">
            <w:pPr>
              <w:jc w:val="both"/>
              <w:rPr>
                <w:rFonts w:cstheme="minorHAnsi"/>
                <w:bCs/>
                <w:noProof/>
                <w:sz w:val="16"/>
                <w:szCs w:val="16"/>
              </w:rPr>
            </w:pPr>
            <w:r w:rsidRPr="004E2CF9">
              <w:rPr>
                <w:rFonts w:cstheme="minorHAnsi"/>
                <w:bCs/>
                <w:noProof/>
                <w:sz w:val="16"/>
                <w:szCs w:val="16"/>
              </w:rPr>
              <w:t xml:space="preserve">- </w:t>
            </w:r>
            <w:r w:rsidRPr="004E2CF9">
              <w:rPr>
                <w:rFonts w:cstheme="minorHAnsi"/>
                <w:sz w:val="16"/>
                <w:szCs w:val="16"/>
              </w:rPr>
              <w:t>Gerinti kokybiškų visuomenės sveikatos paslaugų prieinamumą regionuose.</w:t>
            </w:r>
          </w:p>
          <w:p w:rsidR="00217711" w:rsidRPr="004E2CF9" w:rsidRDefault="00217711" w:rsidP="00217711">
            <w:pPr>
              <w:jc w:val="both"/>
              <w:rPr>
                <w:rFonts w:cstheme="minorHAnsi"/>
                <w:noProof/>
                <w:sz w:val="16"/>
                <w:szCs w:val="16"/>
                <w:u w:val="single"/>
              </w:rPr>
            </w:pPr>
            <w:r w:rsidRPr="004E2CF9">
              <w:rPr>
                <w:rFonts w:cstheme="minorHAnsi"/>
                <w:noProof/>
                <w:sz w:val="16"/>
                <w:szCs w:val="16"/>
                <w:u w:val="single"/>
              </w:rPr>
              <w:t>Sveikatos priežiūros kokybės ir efektyvumo didinimo PP</w:t>
            </w:r>
            <w:r w:rsidRPr="004E2CF9">
              <w:rPr>
                <w:rFonts w:cstheme="minorHAnsi"/>
                <w:noProof/>
                <w:sz w:val="16"/>
                <w:szCs w:val="16"/>
              </w:rPr>
              <w:t xml:space="preserve"> </w:t>
            </w:r>
            <w:r w:rsidRPr="004E2CF9">
              <w:rPr>
                <w:rFonts w:cstheme="minorHAnsi"/>
                <w:bCs/>
                <w:noProof/>
                <w:sz w:val="16"/>
                <w:szCs w:val="16"/>
              </w:rPr>
              <w:t>priemonės</w:t>
            </w:r>
            <w:r w:rsidRPr="004E2CF9">
              <w:rPr>
                <w:rFonts w:cstheme="minorHAnsi"/>
                <w:noProof/>
                <w:sz w:val="16"/>
                <w:szCs w:val="16"/>
              </w:rPr>
              <w:t>:</w:t>
            </w:r>
          </w:p>
          <w:p w:rsidR="00217711" w:rsidRPr="004E2CF9" w:rsidRDefault="00217711" w:rsidP="00217711">
            <w:pPr>
              <w:jc w:val="both"/>
              <w:rPr>
                <w:rFonts w:cstheme="minorHAnsi"/>
                <w:sz w:val="16"/>
                <w:szCs w:val="16"/>
              </w:rPr>
            </w:pPr>
            <w:r w:rsidRPr="004E2CF9">
              <w:rPr>
                <w:rFonts w:cstheme="minorHAnsi"/>
                <w:sz w:val="16"/>
                <w:szCs w:val="16"/>
              </w:rPr>
              <w:t>- Gerinti sveikatos priežiūros paslaugų kokybę ir prieinamumą;</w:t>
            </w:r>
          </w:p>
          <w:p w:rsidR="00217711" w:rsidRPr="004E2CF9" w:rsidRDefault="00217711" w:rsidP="00217711">
            <w:pPr>
              <w:jc w:val="both"/>
              <w:rPr>
                <w:rFonts w:cstheme="minorHAnsi"/>
                <w:sz w:val="16"/>
                <w:szCs w:val="16"/>
              </w:rPr>
            </w:pPr>
            <w:r w:rsidRPr="004E2CF9">
              <w:rPr>
                <w:rFonts w:cstheme="minorHAnsi"/>
                <w:sz w:val="16"/>
                <w:szCs w:val="16"/>
              </w:rPr>
              <w:t>- Užtikrinti ilgalaikės priežiūros paslaugų plėtrą.</w:t>
            </w:r>
          </w:p>
          <w:p w:rsidR="00217711" w:rsidRPr="004E2CF9" w:rsidRDefault="00217711" w:rsidP="00217711">
            <w:pPr>
              <w:tabs>
                <w:tab w:val="left" w:pos="677"/>
              </w:tabs>
              <w:contextualSpacing/>
              <w:rPr>
                <w:rFonts w:cstheme="minorHAnsi"/>
                <w:sz w:val="16"/>
                <w:szCs w:val="16"/>
              </w:rPr>
            </w:pPr>
            <w:r w:rsidRPr="004E2CF9">
              <w:rPr>
                <w:rFonts w:cstheme="minorHAnsi"/>
                <w:sz w:val="16"/>
                <w:szCs w:val="16"/>
                <w:u w:val="single"/>
              </w:rPr>
              <w:t>Poreikių plane</w:t>
            </w:r>
            <w:r w:rsidRPr="004E2CF9">
              <w:rPr>
                <w:rFonts w:cstheme="minorHAnsi"/>
                <w:sz w:val="16"/>
                <w:szCs w:val="16"/>
              </w:rPr>
              <w:t xml:space="preserve"> </w:t>
            </w:r>
            <w:r w:rsidRPr="004E2CF9">
              <w:rPr>
                <w:rFonts w:cstheme="minorHAnsi"/>
                <w:noProof/>
                <w:sz w:val="16"/>
                <w:szCs w:val="16"/>
              </w:rPr>
              <w:t xml:space="preserve">yra numatytos investicijų kryptys, </w:t>
            </w:r>
            <w:r w:rsidRPr="004E2CF9">
              <w:rPr>
                <w:rFonts w:cstheme="minorHAnsi"/>
                <w:sz w:val="16"/>
                <w:szCs w:val="16"/>
              </w:rPr>
              <w:t xml:space="preserve">skirtos sveikatos priežiūros ir ilgalaikės priežiūros paslaugų veiksmingumui, tvarumui, prieinamumui ir </w:t>
            </w:r>
            <w:proofErr w:type="spellStart"/>
            <w:r w:rsidRPr="004E2CF9">
              <w:rPr>
                <w:rFonts w:cstheme="minorHAnsi"/>
                <w:sz w:val="16"/>
                <w:szCs w:val="16"/>
              </w:rPr>
              <w:t>įperkamumui</w:t>
            </w:r>
            <w:proofErr w:type="spellEnd"/>
            <w:r w:rsidRPr="004E2CF9">
              <w:rPr>
                <w:rFonts w:cstheme="minorHAnsi"/>
                <w:sz w:val="16"/>
                <w:szCs w:val="16"/>
              </w:rPr>
              <w:t xml:space="preserve"> užtikrinti, o konkrečios priemonės ir jų siekiami rezultato rodikliai nurodyti PP.</w:t>
            </w:r>
          </w:p>
          <w:p w:rsidR="00217711" w:rsidRPr="004E2CF9" w:rsidRDefault="00217711" w:rsidP="00217711">
            <w:pPr>
              <w:rPr>
                <w:rFonts w:cstheme="minorHAnsi"/>
                <w:sz w:val="16"/>
                <w:szCs w:val="16"/>
                <w:u w:val="single"/>
              </w:rPr>
            </w:pPr>
          </w:p>
        </w:tc>
      </w:tr>
      <w:tr w:rsidR="00217711" w:rsidRPr="004E2CF9" w:rsidTr="004E2CF9">
        <w:tc>
          <w:tcPr>
            <w:tcW w:w="1242" w:type="dxa"/>
            <w:vMerge/>
          </w:tcPr>
          <w:p w:rsidR="00217711" w:rsidRPr="004E2CF9" w:rsidRDefault="00217711" w:rsidP="00217711">
            <w:pPr>
              <w:rPr>
                <w:rFonts w:cstheme="minorHAnsi"/>
                <w:sz w:val="16"/>
                <w:szCs w:val="16"/>
              </w:rPr>
            </w:pPr>
          </w:p>
        </w:tc>
        <w:tc>
          <w:tcPr>
            <w:tcW w:w="855" w:type="dxa"/>
            <w:vMerge/>
          </w:tcPr>
          <w:p w:rsidR="00217711" w:rsidRPr="004E2CF9" w:rsidRDefault="00217711" w:rsidP="00217711">
            <w:pPr>
              <w:rPr>
                <w:rFonts w:cstheme="minorHAnsi"/>
                <w:sz w:val="16"/>
                <w:szCs w:val="16"/>
              </w:rPr>
            </w:pPr>
          </w:p>
        </w:tc>
        <w:tc>
          <w:tcPr>
            <w:tcW w:w="1505" w:type="dxa"/>
            <w:vMerge/>
          </w:tcPr>
          <w:p w:rsidR="00217711" w:rsidRPr="004E2CF9" w:rsidRDefault="00217711" w:rsidP="00217711">
            <w:pPr>
              <w:rPr>
                <w:rFonts w:cstheme="minorHAnsi"/>
                <w:sz w:val="16"/>
                <w:szCs w:val="16"/>
              </w:rPr>
            </w:pPr>
          </w:p>
        </w:tc>
        <w:tc>
          <w:tcPr>
            <w:tcW w:w="1276" w:type="dxa"/>
            <w:vMerge/>
          </w:tcPr>
          <w:p w:rsidR="00217711" w:rsidRPr="004E2CF9" w:rsidRDefault="00217711" w:rsidP="00217711">
            <w:pPr>
              <w:rPr>
                <w:rFonts w:cstheme="minorHAnsi"/>
                <w:sz w:val="16"/>
                <w:szCs w:val="16"/>
              </w:rPr>
            </w:pPr>
          </w:p>
        </w:tc>
        <w:tc>
          <w:tcPr>
            <w:tcW w:w="2126" w:type="dxa"/>
          </w:tcPr>
          <w:p w:rsidR="00217711" w:rsidRPr="004E2CF9" w:rsidRDefault="00217711" w:rsidP="00217711">
            <w:pPr>
              <w:tabs>
                <w:tab w:val="left" w:pos="289"/>
              </w:tabs>
              <w:rPr>
                <w:rFonts w:cstheme="minorHAnsi"/>
                <w:noProof/>
                <w:sz w:val="16"/>
                <w:szCs w:val="16"/>
              </w:rPr>
            </w:pPr>
            <w:r w:rsidRPr="004E2CF9">
              <w:rPr>
                <w:rFonts w:cstheme="minorHAnsi"/>
                <w:noProof/>
                <w:sz w:val="16"/>
                <w:szCs w:val="16"/>
              </w:rPr>
              <w:t xml:space="preserve">3. </w:t>
            </w:r>
            <w:r w:rsidRPr="004E2CF9">
              <w:rPr>
                <w:rFonts w:cstheme="minorHAnsi"/>
                <w:sz w:val="16"/>
                <w:szCs w:val="16"/>
              </w:rPr>
              <w:t xml:space="preserve"> priemones, skirtas bendruomeninės globos ir globos šeimoje paslaugoms skatinti, pasitelkiant </w:t>
            </w:r>
            <w:proofErr w:type="spellStart"/>
            <w:r w:rsidRPr="004E2CF9">
              <w:rPr>
                <w:rFonts w:cstheme="minorHAnsi"/>
                <w:sz w:val="16"/>
                <w:szCs w:val="16"/>
              </w:rPr>
              <w:t>deinstitucionalizavim</w:t>
            </w:r>
            <w:proofErr w:type="spellEnd"/>
            <w:r w:rsidRPr="004E2CF9">
              <w:rPr>
                <w:rFonts w:cstheme="minorHAnsi"/>
                <w:sz w:val="16"/>
                <w:szCs w:val="16"/>
              </w:rPr>
              <w:t>, įskaitant prevenciją ir pirminę sveikatos priežiūrą, priežiūrą namuose ir bendruomenines paslaugas.</w:t>
            </w:r>
          </w:p>
        </w:tc>
        <w:tc>
          <w:tcPr>
            <w:tcW w:w="1276" w:type="dxa"/>
          </w:tcPr>
          <w:p w:rsidR="00217711" w:rsidRPr="004E2CF9" w:rsidRDefault="00217711" w:rsidP="00217711">
            <w:pPr>
              <w:rPr>
                <w:rFonts w:cstheme="minorHAnsi"/>
                <w:sz w:val="16"/>
                <w:szCs w:val="16"/>
              </w:rPr>
            </w:pPr>
            <w:r w:rsidRPr="004E2CF9">
              <w:rPr>
                <w:rFonts w:cstheme="minorHAnsi"/>
                <w:sz w:val="16"/>
                <w:szCs w:val="16"/>
              </w:rPr>
              <w:t xml:space="preserve">Taip </w:t>
            </w:r>
          </w:p>
        </w:tc>
        <w:tc>
          <w:tcPr>
            <w:tcW w:w="2268" w:type="dxa"/>
          </w:tcPr>
          <w:p w:rsidR="00217711" w:rsidRPr="004E2CF9" w:rsidRDefault="00217711" w:rsidP="00217711">
            <w:pPr>
              <w:tabs>
                <w:tab w:val="left" w:pos="677"/>
              </w:tabs>
              <w:contextualSpacing/>
              <w:jc w:val="both"/>
              <w:rPr>
                <w:rFonts w:eastAsia="Times New Roman" w:cstheme="minorHAnsi"/>
                <w:bCs/>
                <w:sz w:val="16"/>
                <w:szCs w:val="16"/>
                <w:u w:val="single"/>
              </w:rPr>
            </w:pPr>
            <w:r w:rsidRPr="004E2CF9">
              <w:rPr>
                <w:rFonts w:cstheme="minorHAnsi"/>
                <w:bCs/>
                <w:noProof/>
                <w:sz w:val="16"/>
                <w:szCs w:val="16"/>
                <w:u w:val="single"/>
              </w:rPr>
              <w:t>Sveikatos išsaugojimo ir stiprinimo plėtros programa (PP), III skyrius</w:t>
            </w:r>
            <w:r w:rsidRPr="004E2CF9">
              <w:rPr>
                <w:rFonts w:cstheme="minorHAnsi"/>
                <w:bCs/>
                <w:noProof/>
                <w:sz w:val="16"/>
                <w:szCs w:val="16"/>
              </w:rPr>
              <w:t xml:space="preserve"> (</w:t>
            </w:r>
            <w:hyperlink r:id="rId179" w:history="1">
              <w:r w:rsidRPr="004E2CF9">
                <w:rPr>
                  <w:rStyle w:val="Hyperlink"/>
                  <w:rFonts w:eastAsia="Times New Roman" w:cstheme="minorHAnsi"/>
                  <w:bCs/>
                  <w:sz w:val="16"/>
                  <w:szCs w:val="16"/>
                  <w:u w:val="none"/>
                </w:rPr>
                <w:t>Čia</w:t>
              </w:r>
            </w:hyperlink>
            <w:r w:rsidRPr="004E2CF9">
              <w:rPr>
                <w:rFonts w:cstheme="minorHAnsi"/>
                <w:bCs/>
                <w:noProof/>
                <w:sz w:val="16"/>
                <w:szCs w:val="16"/>
              </w:rPr>
              <w:t>).</w:t>
            </w:r>
          </w:p>
          <w:p w:rsidR="00217711" w:rsidRPr="004E2CF9" w:rsidRDefault="00217711" w:rsidP="00217711">
            <w:pPr>
              <w:jc w:val="both"/>
              <w:rPr>
                <w:rFonts w:cstheme="minorHAnsi"/>
                <w:bCs/>
                <w:noProof/>
                <w:sz w:val="16"/>
                <w:szCs w:val="16"/>
                <w:u w:val="single"/>
              </w:rPr>
            </w:pPr>
          </w:p>
          <w:p w:rsidR="00217711" w:rsidRPr="004E2CF9" w:rsidRDefault="00217711" w:rsidP="00217711">
            <w:pPr>
              <w:jc w:val="both"/>
              <w:rPr>
                <w:rFonts w:cstheme="minorHAnsi"/>
                <w:noProof/>
                <w:sz w:val="16"/>
                <w:szCs w:val="16"/>
                <w:u w:val="single"/>
              </w:rPr>
            </w:pPr>
            <w:r w:rsidRPr="004E2CF9">
              <w:rPr>
                <w:rFonts w:cstheme="minorHAnsi"/>
                <w:bCs/>
                <w:noProof/>
                <w:sz w:val="16"/>
                <w:szCs w:val="16"/>
                <w:u w:val="single"/>
              </w:rPr>
              <w:t>S</w:t>
            </w:r>
            <w:r w:rsidRPr="004E2CF9">
              <w:rPr>
                <w:rFonts w:cstheme="minorHAnsi"/>
                <w:noProof/>
                <w:sz w:val="16"/>
                <w:szCs w:val="16"/>
                <w:u w:val="single"/>
              </w:rPr>
              <w:t>veikatos priežiūros kokybės ir efektyvumo didinimo plėtros programa (PP), III skyrius</w:t>
            </w:r>
            <w:r w:rsidRPr="004E2CF9">
              <w:rPr>
                <w:rFonts w:cstheme="minorHAnsi"/>
                <w:noProof/>
                <w:sz w:val="16"/>
                <w:szCs w:val="16"/>
              </w:rPr>
              <w:t xml:space="preserve"> (</w:t>
            </w:r>
            <w:hyperlink r:id="rId180" w:history="1">
              <w:r w:rsidRPr="004E2CF9">
                <w:rPr>
                  <w:rStyle w:val="Hyperlink"/>
                  <w:rFonts w:cstheme="minorHAnsi"/>
                  <w:noProof/>
                  <w:sz w:val="16"/>
                  <w:szCs w:val="16"/>
                  <w:u w:val="none"/>
                </w:rPr>
                <w:t>Čia</w:t>
              </w:r>
            </w:hyperlink>
            <w:r w:rsidRPr="004E2CF9">
              <w:rPr>
                <w:rFonts w:cstheme="minorHAnsi"/>
                <w:noProof/>
                <w:sz w:val="16"/>
                <w:szCs w:val="16"/>
              </w:rPr>
              <w:t>).</w:t>
            </w:r>
          </w:p>
          <w:p w:rsidR="00217711" w:rsidRPr="004E2CF9" w:rsidRDefault="00217711" w:rsidP="00217711">
            <w:pPr>
              <w:rPr>
                <w:rFonts w:cstheme="minorHAnsi"/>
                <w:sz w:val="16"/>
                <w:szCs w:val="16"/>
              </w:rPr>
            </w:pPr>
          </w:p>
          <w:p w:rsidR="00217711" w:rsidRPr="004E2CF9" w:rsidRDefault="00217711" w:rsidP="00217711">
            <w:pPr>
              <w:rPr>
                <w:rFonts w:cstheme="minorHAnsi"/>
                <w:sz w:val="16"/>
                <w:szCs w:val="16"/>
              </w:rPr>
            </w:pPr>
            <w:r w:rsidRPr="004E2CF9">
              <w:rPr>
                <w:rFonts w:cstheme="minorHAnsi"/>
                <w:noProof/>
                <w:sz w:val="16"/>
                <w:szCs w:val="16"/>
              </w:rPr>
              <w:t xml:space="preserve"> </w:t>
            </w:r>
            <w:r w:rsidRPr="004E2CF9">
              <w:rPr>
                <w:rFonts w:cstheme="minorHAnsi"/>
                <w:noProof/>
                <w:sz w:val="16"/>
                <w:szCs w:val="16"/>
                <w:u w:val="single"/>
              </w:rPr>
              <w:t>Poreikių planas</w:t>
            </w:r>
            <w:r w:rsidRPr="004E2CF9">
              <w:rPr>
                <w:rFonts w:cstheme="minorHAnsi"/>
                <w:noProof/>
                <w:sz w:val="16"/>
                <w:szCs w:val="16"/>
              </w:rPr>
              <w:t xml:space="preserve"> </w:t>
            </w:r>
            <w:r w:rsidRPr="004E2CF9">
              <w:rPr>
                <w:rFonts w:cstheme="minorHAnsi"/>
                <w:sz w:val="16"/>
                <w:szCs w:val="16"/>
              </w:rPr>
              <w:t xml:space="preserve">(4 skyrius) </w:t>
            </w:r>
            <w:r w:rsidRPr="004E2CF9">
              <w:rPr>
                <w:rFonts w:cstheme="minorHAnsi"/>
                <w:noProof/>
                <w:sz w:val="16"/>
                <w:szCs w:val="16"/>
                <w:u w:val="single"/>
              </w:rPr>
              <w:t>(pridedama kaip priedas)</w:t>
            </w:r>
          </w:p>
          <w:p w:rsidR="00217711" w:rsidRPr="004E2CF9" w:rsidRDefault="00217711" w:rsidP="00217711">
            <w:pPr>
              <w:rPr>
                <w:rFonts w:cstheme="minorHAnsi"/>
                <w:sz w:val="16"/>
                <w:szCs w:val="16"/>
              </w:rPr>
            </w:pPr>
          </w:p>
          <w:p w:rsidR="00217711" w:rsidRPr="004E2CF9" w:rsidRDefault="00217711" w:rsidP="00217711">
            <w:pPr>
              <w:jc w:val="both"/>
              <w:rPr>
                <w:rFonts w:cstheme="minorHAnsi"/>
                <w:sz w:val="16"/>
                <w:szCs w:val="16"/>
              </w:rPr>
            </w:pPr>
            <w:r w:rsidRPr="004E2CF9">
              <w:rPr>
                <w:rFonts w:cstheme="minorHAnsi"/>
                <w:sz w:val="16"/>
                <w:szCs w:val="16"/>
              </w:rPr>
              <w:t xml:space="preserve">Socialinės </w:t>
            </w:r>
            <w:proofErr w:type="spellStart"/>
            <w:r w:rsidRPr="004E2CF9">
              <w:rPr>
                <w:rFonts w:cstheme="minorHAnsi"/>
                <w:sz w:val="16"/>
                <w:szCs w:val="16"/>
              </w:rPr>
              <w:t>sutelkties</w:t>
            </w:r>
            <w:proofErr w:type="spellEnd"/>
            <w:r w:rsidRPr="004E2CF9">
              <w:rPr>
                <w:rFonts w:cstheme="minorHAnsi"/>
                <w:sz w:val="16"/>
                <w:szCs w:val="16"/>
              </w:rPr>
              <w:t xml:space="preserve"> plėtros programa (PP), III skyrius (</w:t>
            </w:r>
            <w:hyperlink r:id="rId181" w:history="1">
              <w:r w:rsidRPr="004E2CF9">
                <w:rPr>
                  <w:rStyle w:val="Hyperlink"/>
                  <w:rFonts w:cstheme="minorHAnsi"/>
                  <w:sz w:val="16"/>
                  <w:szCs w:val="16"/>
                </w:rPr>
                <w:t>Čia</w:t>
              </w:r>
            </w:hyperlink>
            <w:r w:rsidRPr="004E2CF9">
              <w:rPr>
                <w:rFonts w:cstheme="minorHAnsi"/>
                <w:sz w:val="16"/>
                <w:szCs w:val="16"/>
              </w:rPr>
              <w:t>).</w:t>
            </w:r>
          </w:p>
          <w:p w:rsidR="00217711" w:rsidRPr="004E2CF9" w:rsidRDefault="00217711" w:rsidP="00217711">
            <w:pPr>
              <w:jc w:val="both"/>
              <w:rPr>
                <w:rFonts w:cstheme="minorHAnsi"/>
                <w:sz w:val="16"/>
                <w:szCs w:val="16"/>
              </w:rPr>
            </w:pPr>
          </w:p>
          <w:p w:rsidR="00217711" w:rsidRPr="004E2CF9" w:rsidRDefault="00217711" w:rsidP="00217711">
            <w:pPr>
              <w:jc w:val="both"/>
              <w:rPr>
                <w:rFonts w:cstheme="minorHAnsi"/>
                <w:sz w:val="16"/>
                <w:szCs w:val="16"/>
              </w:rPr>
            </w:pPr>
            <w:r w:rsidRPr="004E2CF9">
              <w:rPr>
                <w:rFonts w:cstheme="minorHAnsi"/>
                <w:sz w:val="16"/>
                <w:szCs w:val="16"/>
              </w:rPr>
              <w:t>Šeimos politikos stiprinimo plėtros programa (PP), III skyrius (</w:t>
            </w:r>
            <w:hyperlink r:id="rId182" w:history="1">
              <w:r w:rsidRPr="004E2CF9">
                <w:rPr>
                  <w:rStyle w:val="Hyperlink"/>
                  <w:rFonts w:cstheme="minorHAnsi"/>
                  <w:sz w:val="16"/>
                  <w:szCs w:val="16"/>
                </w:rPr>
                <w:t>Čia</w:t>
              </w:r>
            </w:hyperlink>
            <w:r w:rsidRPr="004E2CF9">
              <w:rPr>
                <w:rFonts w:cstheme="minorHAnsi"/>
                <w:sz w:val="16"/>
                <w:szCs w:val="16"/>
              </w:rPr>
              <w:t>).</w:t>
            </w:r>
          </w:p>
          <w:p w:rsidR="00217711" w:rsidRPr="004E2CF9" w:rsidRDefault="00217711" w:rsidP="00217711">
            <w:pPr>
              <w:rPr>
                <w:rFonts w:cstheme="minorHAnsi"/>
                <w:sz w:val="16"/>
                <w:szCs w:val="16"/>
              </w:rPr>
            </w:pPr>
          </w:p>
        </w:tc>
        <w:tc>
          <w:tcPr>
            <w:tcW w:w="5103" w:type="dxa"/>
          </w:tcPr>
          <w:p w:rsidR="00217711" w:rsidRPr="004E2CF9" w:rsidRDefault="00217711" w:rsidP="00217711">
            <w:pPr>
              <w:jc w:val="both"/>
              <w:rPr>
                <w:rFonts w:cstheme="minorHAnsi"/>
                <w:bCs/>
                <w:noProof/>
                <w:sz w:val="16"/>
                <w:szCs w:val="16"/>
                <w:u w:val="single"/>
              </w:rPr>
            </w:pPr>
            <w:r w:rsidRPr="004E2CF9">
              <w:rPr>
                <w:rFonts w:cstheme="minorHAnsi"/>
                <w:bCs/>
                <w:noProof/>
                <w:sz w:val="16"/>
                <w:szCs w:val="16"/>
                <w:u w:val="single"/>
              </w:rPr>
              <w:t>Sveikatos išsaugojimo ir stiprinimo PP</w:t>
            </w:r>
            <w:r w:rsidRPr="004E2CF9">
              <w:rPr>
                <w:rFonts w:cstheme="minorHAnsi"/>
                <w:bCs/>
                <w:noProof/>
                <w:sz w:val="16"/>
                <w:szCs w:val="16"/>
              </w:rPr>
              <w:t xml:space="preserve"> priemonės:</w:t>
            </w:r>
          </w:p>
          <w:p w:rsidR="00217711" w:rsidRPr="004E2CF9" w:rsidRDefault="00217711" w:rsidP="00217711">
            <w:pPr>
              <w:jc w:val="both"/>
              <w:rPr>
                <w:rFonts w:cstheme="minorHAnsi"/>
                <w:sz w:val="16"/>
                <w:szCs w:val="16"/>
                <w:lang w:eastAsia="lt-LT"/>
              </w:rPr>
            </w:pPr>
            <w:r w:rsidRPr="004E2CF9">
              <w:rPr>
                <w:rFonts w:cstheme="minorHAnsi"/>
                <w:bCs/>
                <w:noProof/>
                <w:sz w:val="16"/>
                <w:szCs w:val="16"/>
              </w:rPr>
              <w:t>-</w:t>
            </w:r>
            <w:r w:rsidRPr="004E2CF9">
              <w:rPr>
                <w:rFonts w:cstheme="minorHAnsi"/>
                <w:sz w:val="16"/>
                <w:szCs w:val="16"/>
                <w:lang w:eastAsia="lt-LT"/>
              </w:rPr>
              <w:t xml:space="preserve"> Gerinti grėsmių bei rizikos sveikatai veiksnių valdymą;</w:t>
            </w:r>
          </w:p>
          <w:p w:rsidR="00217711" w:rsidRPr="004E2CF9" w:rsidRDefault="00217711" w:rsidP="00217711">
            <w:pPr>
              <w:jc w:val="both"/>
              <w:rPr>
                <w:rFonts w:cstheme="minorHAnsi"/>
                <w:sz w:val="16"/>
                <w:szCs w:val="16"/>
              </w:rPr>
            </w:pPr>
            <w:r w:rsidRPr="004E2CF9">
              <w:rPr>
                <w:rFonts w:cstheme="minorHAnsi"/>
                <w:sz w:val="16"/>
                <w:szCs w:val="16"/>
                <w:lang w:eastAsia="lt-LT"/>
              </w:rPr>
              <w:t xml:space="preserve">- </w:t>
            </w:r>
            <w:r w:rsidRPr="004E2CF9">
              <w:rPr>
                <w:rFonts w:cstheme="minorHAnsi"/>
                <w:sz w:val="16"/>
                <w:szCs w:val="16"/>
              </w:rPr>
              <w:t>Stiprinti gyventojų psichikos sveikatą bei plėtoti psichoaktyviųjų medžiagų kontrolę ir vartojimo prevenciją;</w:t>
            </w:r>
          </w:p>
          <w:p w:rsidR="00217711" w:rsidRPr="004E2CF9" w:rsidRDefault="00217711" w:rsidP="00217711">
            <w:pPr>
              <w:jc w:val="both"/>
              <w:rPr>
                <w:rFonts w:cstheme="minorHAnsi"/>
                <w:bCs/>
                <w:noProof/>
                <w:sz w:val="16"/>
                <w:szCs w:val="16"/>
                <w:u w:val="single"/>
              </w:rPr>
            </w:pPr>
            <w:r w:rsidRPr="004E2CF9">
              <w:rPr>
                <w:rFonts w:cstheme="minorHAnsi"/>
                <w:bCs/>
                <w:noProof/>
                <w:sz w:val="16"/>
                <w:szCs w:val="16"/>
              </w:rPr>
              <w:t xml:space="preserve">- </w:t>
            </w:r>
            <w:r w:rsidRPr="004E2CF9">
              <w:rPr>
                <w:rFonts w:cstheme="minorHAnsi"/>
                <w:sz w:val="16"/>
                <w:szCs w:val="16"/>
              </w:rPr>
              <w:t>Gerinti kokybiškų visuomenės sveikatos paslaugų prieinamumą regionuose.</w:t>
            </w:r>
          </w:p>
          <w:p w:rsidR="00217711" w:rsidRPr="004E2CF9" w:rsidRDefault="00217711" w:rsidP="00217711">
            <w:pPr>
              <w:jc w:val="both"/>
              <w:rPr>
                <w:rFonts w:cstheme="minorHAnsi"/>
                <w:bCs/>
                <w:noProof/>
                <w:sz w:val="16"/>
                <w:szCs w:val="16"/>
                <w:u w:val="single"/>
              </w:rPr>
            </w:pPr>
            <w:r w:rsidRPr="004E2CF9">
              <w:rPr>
                <w:rFonts w:cstheme="minorHAnsi"/>
                <w:noProof/>
                <w:sz w:val="16"/>
                <w:szCs w:val="16"/>
                <w:u w:val="single"/>
              </w:rPr>
              <w:t>Sveikatos priežiūros kokybės ir efektyvumo didinimo PP</w:t>
            </w:r>
            <w:r w:rsidRPr="004E2CF9">
              <w:rPr>
                <w:rFonts w:cstheme="minorHAnsi"/>
                <w:noProof/>
                <w:sz w:val="16"/>
                <w:szCs w:val="16"/>
              </w:rPr>
              <w:t xml:space="preserve"> </w:t>
            </w:r>
            <w:r w:rsidRPr="004E2CF9">
              <w:rPr>
                <w:rFonts w:cstheme="minorHAnsi"/>
                <w:bCs/>
                <w:noProof/>
                <w:sz w:val="16"/>
                <w:szCs w:val="16"/>
              </w:rPr>
              <w:t>priemonės:</w:t>
            </w:r>
          </w:p>
          <w:p w:rsidR="00217711" w:rsidRPr="004E2CF9" w:rsidRDefault="00217711" w:rsidP="00217711">
            <w:pPr>
              <w:jc w:val="both"/>
              <w:rPr>
                <w:rFonts w:cstheme="minorHAnsi"/>
                <w:sz w:val="16"/>
                <w:szCs w:val="16"/>
              </w:rPr>
            </w:pPr>
            <w:r w:rsidRPr="004E2CF9">
              <w:rPr>
                <w:rFonts w:cstheme="minorHAnsi"/>
                <w:sz w:val="16"/>
                <w:szCs w:val="16"/>
              </w:rPr>
              <w:t>- Gerinti sveikatos priežiūros paslaugų kokybę ir prieinamumą;</w:t>
            </w:r>
          </w:p>
          <w:p w:rsidR="00217711" w:rsidRPr="004E2CF9" w:rsidRDefault="00217711" w:rsidP="00217711">
            <w:pPr>
              <w:jc w:val="both"/>
              <w:rPr>
                <w:rFonts w:cstheme="minorHAnsi"/>
                <w:sz w:val="16"/>
                <w:szCs w:val="16"/>
              </w:rPr>
            </w:pPr>
            <w:r w:rsidRPr="004E2CF9">
              <w:rPr>
                <w:rFonts w:cstheme="minorHAnsi"/>
                <w:sz w:val="16"/>
                <w:szCs w:val="16"/>
              </w:rPr>
              <w:t>- Užtikrinti ilgalaikės priežiūros paslaugų plėtrą.</w:t>
            </w:r>
          </w:p>
          <w:p w:rsidR="00217711" w:rsidRPr="004E2CF9" w:rsidRDefault="00217711" w:rsidP="00217711">
            <w:pPr>
              <w:tabs>
                <w:tab w:val="left" w:pos="677"/>
              </w:tabs>
              <w:contextualSpacing/>
              <w:rPr>
                <w:rFonts w:cstheme="minorHAnsi"/>
                <w:sz w:val="16"/>
                <w:szCs w:val="16"/>
              </w:rPr>
            </w:pPr>
            <w:r w:rsidRPr="004E2CF9">
              <w:rPr>
                <w:rFonts w:cstheme="minorHAnsi"/>
                <w:sz w:val="16"/>
                <w:szCs w:val="16"/>
                <w:u w:val="single"/>
              </w:rPr>
              <w:t>Poreikių plane</w:t>
            </w:r>
            <w:r w:rsidRPr="004E2CF9">
              <w:rPr>
                <w:rFonts w:cstheme="minorHAnsi"/>
                <w:sz w:val="16"/>
                <w:szCs w:val="16"/>
              </w:rPr>
              <w:t xml:space="preserve"> </w:t>
            </w:r>
            <w:r w:rsidRPr="004E2CF9">
              <w:rPr>
                <w:rFonts w:cstheme="minorHAnsi"/>
                <w:noProof/>
                <w:sz w:val="16"/>
                <w:szCs w:val="16"/>
              </w:rPr>
              <w:t>numatytos investicijų kryptys,</w:t>
            </w:r>
            <w:r w:rsidRPr="004E2CF9">
              <w:rPr>
                <w:rFonts w:cstheme="minorHAnsi"/>
                <w:sz w:val="16"/>
                <w:szCs w:val="16"/>
              </w:rPr>
              <w:t xml:space="preserve"> skatinančios šeimos gydytojų komandos paslaugų plėtrą, ilgalaikės priežiūros ambulatorinių paslaugų namuose plėtrą, prevencinių priemonių stiprinimą, o konkrečios priemonės ir jų siekiami rodikliai nurodyti PP.</w:t>
            </w:r>
          </w:p>
          <w:p w:rsidR="00217711" w:rsidRPr="004E2CF9" w:rsidRDefault="00217711" w:rsidP="00217711">
            <w:pPr>
              <w:jc w:val="both"/>
              <w:rPr>
                <w:rFonts w:cstheme="minorHAnsi"/>
                <w:bCs/>
                <w:iCs/>
                <w:sz w:val="16"/>
                <w:szCs w:val="16"/>
              </w:rPr>
            </w:pPr>
            <w:bookmarkStart w:id="15" w:name="_Hlk97814702"/>
            <w:r w:rsidRPr="004E2CF9">
              <w:rPr>
                <w:rFonts w:cstheme="minorHAnsi"/>
                <w:bCs/>
                <w:iCs/>
                <w:sz w:val="16"/>
                <w:szCs w:val="16"/>
              </w:rPr>
              <w:t>*SADM PP priemonės, skirtos institucinės globos pertvarkos (</w:t>
            </w:r>
            <w:proofErr w:type="spellStart"/>
            <w:r w:rsidRPr="004E2CF9">
              <w:rPr>
                <w:rFonts w:cstheme="minorHAnsi"/>
                <w:bCs/>
                <w:iCs/>
                <w:sz w:val="16"/>
                <w:szCs w:val="16"/>
              </w:rPr>
              <w:t>deinstitucionalizacijos</w:t>
            </w:r>
            <w:proofErr w:type="spellEnd"/>
            <w:r w:rsidRPr="004E2CF9">
              <w:rPr>
                <w:rFonts w:cstheme="minorHAnsi"/>
                <w:bCs/>
                <w:iCs/>
                <w:sz w:val="16"/>
                <w:szCs w:val="16"/>
              </w:rPr>
              <w:t xml:space="preserve">) įgyvendinimui: </w:t>
            </w:r>
          </w:p>
          <w:p w:rsidR="00217711" w:rsidRPr="004E2CF9" w:rsidRDefault="00217711" w:rsidP="00217711">
            <w:pPr>
              <w:jc w:val="both"/>
              <w:rPr>
                <w:rFonts w:cstheme="minorHAnsi"/>
                <w:bCs/>
                <w:i/>
                <w:iCs/>
                <w:sz w:val="16"/>
                <w:szCs w:val="16"/>
              </w:rPr>
            </w:pPr>
            <w:r w:rsidRPr="004E2CF9">
              <w:rPr>
                <w:rFonts w:cstheme="minorHAnsi"/>
                <w:bCs/>
                <w:iCs/>
                <w:sz w:val="16"/>
                <w:szCs w:val="16"/>
              </w:rPr>
              <w:t>- Plėtoti kompleksinę neįgaliųjų socialinės integracijos sistemą</w:t>
            </w:r>
          </w:p>
          <w:p w:rsidR="00217711" w:rsidRPr="004E2CF9" w:rsidRDefault="00217711" w:rsidP="00217711">
            <w:pPr>
              <w:jc w:val="both"/>
              <w:rPr>
                <w:rFonts w:cstheme="minorHAnsi"/>
                <w:bCs/>
                <w:iCs/>
                <w:sz w:val="16"/>
                <w:szCs w:val="16"/>
              </w:rPr>
            </w:pPr>
            <w:r w:rsidRPr="004E2CF9">
              <w:rPr>
                <w:rFonts w:cstheme="minorHAnsi"/>
                <w:bCs/>
                <w:i/>
                <w:iCs/>
                <w:sz w:val="16"/>
                <w:szCs w:val="16"/>
              </w:rPr>
              <w:t>-</w:t>
            </w:r>
            <w:r w:rsidRPr="004E2CF9">
              <w:rPr>
                <w:rFonts w:cstheme="minorHAnsi"/>
                <w:bCs/>
                <w:iCs/>
                <w:sz w:val="16"/>
                <w:szCs w:val="16"/>
              </w:rPr>
              <w:t>Sumažinti pažeidžiamų visuomenės grupių gerovės teritorinius skirtumus</w:t>
            </w:r>
          </w:p>
          <w:p w:rsidR="00217711" w:rsidRPr="004E2CF9" w:rsidRDefault="00217711" w:rsidP="00217711">
            <w:pPr>
              <w:rPr>
                <w:rFonts w:cstheme="minorHAnsi"/>
                <w:sz w:val="16"/>
                <w:szCs w:val="16"/>
                <w:u w:val="single"/>
              </w:rPr>
            </w:pPr>
            <w:r w:rsidRPr="004E2CF9">
              <w:rPr>
                <w:rFonts w:cstheme="minorHAnsi"/>
                <w:bCs/>
                <w:iCs/>
                <w:sz w:val="16"/>
                <w:szCs w:val="16"/>
              </w:rPr>
              <w:t>- Plėtoti įrodymais pagrįstas programas ir trūkstamas specializuotas paslaugas, skirtas šeimoms, vaikams ir jauniems žmonėms</w:t>
            </w:r>
            <w:bookmarkEnd w:id="15"/>
          </w:p>
        </w:tc>
      </w:tr>
    </w:tbl>
    <w:p w:rsidR="004E1A74" w:rsidRPr="004E2CF9" w:rsidRDefault="004E1A74">
      <w:pPr>
        <w:rPr>
          <w:rFonts w:cstheme="minorHAnsi"/>
          <w:sz w:val="16"/>
          <w:szCs w:val="16"/>
        </w:rPr>
      </w:pPr>
    </w:p>
    <w:sectPr w:rsidR="004E1A74" w:rsidRPr="004E2CF9" w:rsidSect="00EA6AFD">
      <w:pgSz w:w="16838" w:h="11906" w:orient="landscape" w:code="9"/>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6AFD" w:rsidRDefault="00EA6AFD" w:rsidP="00AC6605">
      <w:pPr>
        <w:spacing w:after="0" w:line="240" w:lineRule="auto"/>
      </w:pPr>
      <w:r>
        <w:separator/>
      </w:r>
    </w:p>
  </w:endnote>
  <w:endnote w:type="continuationSeparator" w:id="0">
    <w:p w:rsidR="00EA6AFD" w:rsidRDefault="00EA6AFD" w:rsidP="00AC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6AFD" w:rsidRDefault="00EA6AFD" w:rsidP="00AC6605">
      <w:pPr>
        <w:spacing w:after="0" w:line="240" w:lineRule="auto"/>
      </w:pPr>
      <w:r>
        <w:separator/>
      </w:r>
    </w:p>
  </w:footnote>
  <w:footnote w:type="continuationSeparator" w:id="0">
    <w:p w:rsidR="00EA6AFD" w:rsidRDefault="00EA6AFD" w:rsidP="00AC6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694"/>
    <w:multiLevelType w:val="hybridMultilevel"/>
    <w:tmpl w:val="19B23AFE"/>
    <w:lvl w:ilvl="0" w:tplc="F46EC3E0">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4E23E0"/>
    <w:multiLevelType w:val="hybridMultilevel"/>
    <w:tmpl w:val="0850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427D9"/>
    <w:multiLevelType w:val="hybridMultilevel"/>
    <w:tmpl w:val="9FE45458"/>
    <w:lvl w:ilvl="0" w:tplc="014066F0">
      <w:start w:val="20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427EE9"/>
    <w:multiLevelType w:val="hybridMultilevel"/>
    <w:tmpl w:val="7848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037C6"/>
    <w:multiLevelType w:val="multilevel"/>
    <w:tmpl w:val="D53C1CD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A56844"/>
    <w:multiLevelType w:val="multilevel"/>
    <w:tmpl w:val="936288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AC341A"/>
    <w:multiLevelType w:val="hybridMultilevel"/>
    <w:tmpl w:val="CF188BE6"/>
    <w:lvl w:ilvl="0" w:tplc="0E54FD8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4258B"/>
    <w:multiLevelType w:val="hybridMultilevel"/>
    <w:tmpl w:val="E25688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4132CE3"/>
    <w:multiLevelType w:val="hybridMultilevel"/>
    <w:tmpl w:val="801C222C"/>
    <w:lvl w:ilvl="0" w:tplc="5074F52E">
      <w:start w:val="1"/>
      <w:numFmt w:val="decimal"/>
      <w:lvlText w:val="%1."/>
      <w:lvlJc w:val="left"/>
      <w:pPr>
        <w:ind w:left="720" w:hanging="360"/>
      </w:pPr>
      <w:rPr>
        <w:rFonts w:eastAsiaTheme="minorHAnsi"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EB59AB"/>
    <w:multiLevelType w:val="hybridMultilevel"/>
    <w:tmpl w:val="5CAA6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3E14D3"/>
    <w:multiLevelType w:val="hybridMultilevel"/>
    <w:tmpl w:val="2AB02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003F2"/>
    <w:multiLevelType w:val="hybridMultilevel"/>
    <w:tmpl w:val="33F4A7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E0571D"/>
    <w:multiLevelType w:val="hybridMultilevel"/>
    <w:tmpl w:val="7722DF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2314C35"/>
    <w:multiLevelType w:val="hybridMultilevel"/>
    <w:tmpl w:val="EEF4A61C"/>
    <w:lvl w:ilvl="0" w:tplc="12BE621A">
      <w:start w:val="1"/>
      <w:numFmt w:val="decimal"/>
      <w:lvlText w:val="%1."/>
      <w:lvlJc w:val="left"/>
      <w:pPr>
        <w:ind w:left="3053"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87AE4"/>
    <w:multiLevelType w:val="hybridMultilevel"/>
    <w:tmpl w:val="8EC8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F5DD7"/>
    <w:multiLevelType w:val="hybridMultilevel"/>
    <w:tmpl w:val="7CB23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743404"/>
    <w:multiLevelType w:val="hybridMultilevel"/>
    <w:tmpl w:val="634AA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191B35"/>
    <w:multiLevelType w:val="hybridMultilevel"/>
    <w:tmpl w:val="9940C116"/>
    <w:lvl w:ilvl="0" w:tplc="04270001">
      <w:start w:val="1"/>
      <w:numFmt w:val="bullet"/>
      <w:lvlText w:val=""/>
      <w:lvlJc w:val="left"/>
      <w:pPr>
        <w:ind w:left="720" w:hanging="360"/>
      </w:pPr>
      <w:rPr>
        <w:rFonts w:ascii="Symbol" w:hAnsi="Symbol" w:hint="default"/>
      </w:rPr>
    </w:lvl>
    <w:lvl w:ilvl="1" w:tplc="06DC6A98">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E4866"/>
    <w:multiLevelType w:val="hybridMultilevel"/>
    <w:tmpl w:val="C216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51B5F"/>
    <w:multiLevelType w:val="hybridMultilevel"/>
    <w:tmpl w:val="9CC0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B5B91"/>
    <w:multiLevelType w:val="hybridMultilevel"/>
    <w:tmpl w:val="DBD87842"/>
    <w:lvl w:ilvl="0" w:tplc="F1AA9E24">
      <w:start w:val="1"/>
      <w:numFmt w:val="decimal"/>
      <w:lvlText w:val="%1."/>
      <w:lvlJc w:val="left"/>
      <w:pPr>
        <w:ind w:left="720" w:hanging="360"/>
      </w:pPr>
      <w:rPr>
        <w:rFonts w:ascii="Times New Roman" w:eastAsiaTheme="minorHAnsi"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3B0153"/>
    <w:multiLevelType w:val="multilevel"/>
    <w:tmpl w:val="10D62B3C"/>
    <w:lvl w:ilvl="0">
      <w:start w:val="1"/>
      <w:numFmt w:val="decimal"/>
      <w:lvlText w:val="%1."/>
      <w:lvlJc w:val="left"/>
      <w:pPr>
        <w:ind w:left="720" w:hanging="360"/>
      </w:pPr>
    </w:lvl>
    <w:lvl w:ilvl="1">
      <w:start w:val="8"/>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754905"/>
    <w:multiLevelType w:val="hybridMultilevel"/>
    <w:tmpl w:val="FF864EF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3" w15:restartNumberingAfterBreak="0">
    <w:nsid w:val="47710028"/>
    <w:multiLevelType w:val="hybridMultilevel"/>
    <w:tmpl w:val="B85EA006"/>
    <w:lvl w:ilvl="0" w:tplc="B39286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1208A"/>
    <w:multiLevelType w:val="hybridMultilevel"/>
    <w:tmpl w:val="E180A65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203E0"/>
    <w:multiLevelType w:val="hybridMultilevel"/>
    <w:tmpl w:val="B8CE2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115E2"/>
    <w:multiLevelType w:val="hybridMultilevel"/>
    <w:tmpl w:val="4860E424"/>
    <w:lvl w:ilvl="0" w:tplc="E1762550">
      <w:start w:val="1"/>
      <w:numFmt w:val="bullet"/>
      <w:lvlText w:val="•"/>
      <w:lvlJc w:val="left"/>
      <w:pPr>
        <w:tabs>
          <w:tab w:val="num" w:pos="720"/>
        </w:tabs>
        <w:ind w:left="720" w:hanging="360"/>
      </w:pPr>
      <w:rPr>
        <w:rFonts w:ascii="Arial" w:hAnsi="Arial" w:hint="default"/>
      </w:rPr>
    </w:lvl>
    <w:lvl w:ilvl="1" w:tplc="BB183D7A" w:tentative="1">
      <w:start w:val="1"/>
      <w:numFmt w:val="bullet"/>
      <w:lvlText w:val="•"/>
      <w:lvlJc w:val="left"/>
      <w:pPr>
        <w:tabs>
          <w:tab w:val="num" w:pos="1440"/>
        </w:tabs>
        <w:ind w:left="1440" w:hanging="360"/>
      </w:pPr>
      <w:rPr>
        <w:rFonts w:ascii="Arial" w:hAnsi="Arial" w:hint="default"/>
      </w:rPr>
    </w:lvl>
    <w:lvl w:ilvl="2" w:tplc="C98C9288" w:tentative="1">
      <w:start w:val="1"/>
      <w:numFmt w:val="bullet"/>
      <w:lvlText w:val="•"/>
      <w:lvlJc w:val="left"/>
      <w:pPr>
        <w:tabs>
          <w:tab w:val="num" w:pos="2160"/>
        </w:tabs>
        <w:ind w:left="2160" w:hanging="360"/>
      </w:pPr>
      <w:rPr>
        <w:rFonts w:ascii="Arial" w:hAnsi="Arial" w:hint="default"/>
      </w:rPr>
    </w:lvl>
    <w:lvl w:ilvl="3" w:tplc="D20EEBD2" w:tentative="1">
      <w:start w:val="1"/>
      <w:numFmt w:val="bullet"/>
      <w:lvlText w:val="•"/>
      <w:lvlJc w:val="left"/>
      <w:pPr>
        <w:tabs>
          <w:tab w:val="num" w:pos="2880"/>
        </w:tabs>
        <w:ind w:left="2880" w:hanging="360"/>
      </w:pPr>
      <w:rPr>
        <w:rFonts w:ascii="Arial" w:hAnsi="Arial" w:hint="default"/>
      </w:rPr>
    </w:lvl>
    <w:lvl w:ilvl="4" w:tplc="7A406732" w:tentative="1">
      <w:start w:val="1"/>
      <w:numFmt w:val="bullet"/>
      <w:lvlText w:val="•"/>
      <w:lvlJc w:val="left"/>
      <w:pPr>
        <w:tabs>
          <w:tab w:val="num" w:pos="3600"/>
        </w:tabs>
        <w:ind w:left="3600" w:hanging="360"/>
      </w:pPr>
      <w:rPr>
        <w:rFonts w:ascii="Arial" w:hAnsi="Arial" w:hint="default"/>
      </w:rPr>
    </w:lvl>
    <w:lvl w:ilvl="5" w:tplc="5722048C" w:tentative="1">
      <w:start w:val="1"/>
      <w:numFmt w:val="bullet"/>
      <w:lvlText w:val="•"/>
      <w:lvlJc w:val="left"/>
      <w:pPr>
        <w:tabs>
          <w:tab w:val="num" w:pos="4320"/>
        </w:tabs>
        <w:ind w:left="4320" w:hanging="360"/>
      </w:pPr>
      <w:rPr>
        <w:rFonts w:ascii="Arial" w:hAnsi="Arial" w:hint="default"/>
      </w:rPr>
    </w:lvl>
    <w:lvl w:ilvl="6" w:tplc="BAE20F24" w:tentative="1">
      <w:start w:val="1"/>
      <w:numFmt w:val="bullet"/>
      <w:lvlText w:val="•"/>
      <w:lvlJc w:val="left"/>
      <w:pPr>
        <w:tabs>
          <w:tab w:val="num" w:pos="5040"/>
        </w:tabs>
        <w:ind w:left="5040" w:hanging="360"/>
      </w:pPr>
      <w:rPr>
        <w:rFonts w:ascii="Arial" w:hAnsi="Arial" w:hint="default"/>
      </w:rPr>
    </w:lvl>
    <w:lvl w:ilvl="7" w:tplc="46849B54" w:tentative="1">
      <w:start w:val="1"/>
      <w:numFmt w:val="bullet"/>
      <w:lvlText w:val="•"/>
      <w:lvlJc w:val="left"/>
      <w:pPr>
        <w:tabs>
          <w:tab w:val="num" w:pos="5760"/>
        </w:tabs>
        <w:ind w:left="5760" w:hanging="360"/>
      </w:pPr>
      <w:rPr>
        <w:rFonts w:ascii="Arial" w:hAnsi="Arial" w:hint="default"/>
      </w:rPr>
    </w:lvl>
    <w:lvl w:ilvl="8" w:tplc="86CCB5D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663260"/>
    <w:multiLevelType w:val="hybridMultilevel"/>
    <w:tmpl w:val="72048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C16C64"/>
    <w:multiLevelType w:val="hybridMultilevel"/>
    <w:tmpl w:val="30EA064A"/>
    <w:lvl w:ilvl="0" w:tplc="0809000F">
      <w:start w:val="1"/>
      <w:numFmt w:val="decimal"/>
      <w:lvlText w:val="%1."/>
      <w:lvlJc w:val="left"/>
      <w:pPr>
        <w:ind w:left="501" w:hanging="360"/>
      </w:pPr>
    </w:lvl>
    <w:lvl w:ilvl="1" w:tplc="04150019">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9" w15:restartNumberingAfterBreak="0">
    <w:nsid w:val="516308CC"/>
    <w:multiLevelType w:val="hybridMultilevel"/>
    <w:tmpl w:val="8E72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37C28"/>
    <w:multiLevelType w:val="hybridMultilevel"/>
    <w:tmpl w:val="B830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771AB8"/>
    <w:multiLevelType w:val="hybridMultilevel"/>
    <w:tmpl w:val="75CC9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049DC"/>
    <w:multiLevelType w:val="hybridMultilevel"/>
    <w:tmpl w:val="E4B81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2042E6"/>
    <w:multiLevelType w:val="hybridMultilevel"/>
    <w:tmpl w:val="73DE6D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3D0C59"/>
    <w:multiLevelType w:val="hybridMultilevel"/>
    <w:tmpl w:val="A3BAB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353977"/>
    <w:multiLevelType w:val="hybridMultilevel"/>
    <w:tmpl w:val="B9801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5A6D18"/>
    <w:multiLevelType w:val="hybridMultilevel"/>
    <w:tmpl w:val="DC2E63D0"/>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6926948">
    <w:abstractNumId w:val="24"/>
  </w:num>
  <w:num w:numId="2" w16cid:durableId="1150248160">
    <w:abstractNumId w:val="5"/>
  </w:num>
  <w:num w:numId="3" w16cid:durableId="1587884881">
    <w:abstractNumId w:val="25"/>
  </w:num>
  <w:num w:numId="4" w16cid:durableId="639847736">
    <w:abstractNumId w:val="18"/>
  </w:num>
  <w:num w:numId="5" w16cid:durableId="337082822">
    <w:abstractNumId w:val="3"/>
  </w:num>
  <w:num w:numId="6" w16cid:durableId="334387219">
    <w:abstractNumId w:val="31"/>
  </w:num>
  <w:num w:numId="7" w16cid:durableId="2041395772">
    <w:abstractNumId w:val="21"/>
  </w:num>
  <w:num w:numId="8" w16cid:durableId="563638747">
    <w:abstractNumId w:val="28"/>
  </w:num>
  <w:num w:numId="9" w16cid:durableId="1190920648">
    <w:abstractNumId w:val="15"/>
  </w:num>
  <w:num w:numId="10" w16cid:durableId="1456368404">
    <w:abstractNumId w:val="13"/>
  </w:num>
  <w:num w:numId="11" w16cid:durableId="1680959915">
    <w:abstractNumId w:val="26"/>
  </w:num>
  <w:num w:numId="12" w16cid:durableId="1205751242">
    <w:abstractNumId w:val="29"/>
  </w:num>
  <w:num w:numId="13" w16cid:durableId="540632571">
    <w:abstractNumId w:val="36"/>
  </w:num>
  <w:num w:numId="14" w16cid:durableId="975374129">
    <w:abstractNumId w:val="33"/>
  </w:num>
  <w:num w:numId="15" w16cid:durableId="90785035">
    <w:abstractNumId w:val="4"/>
  </w:num>
  <w:num w:numId="16" w16cid:durableId="555093168">
    <w:abstractNumId w:val="32"/>
  </w:num>
  <w:num w:numId="17" w16cid:durableId="396245827">
    <w:abstractNumId w:val="10"/>
  </w:num>
  <w:num w:numId="18" w16cid:durableId="40786796">
    <w:abstractNumId w:val="30"/>
  </w:num>
  <w:num w:numId="19" w16cid:durableId="323625715">
    <w:abstractNumId w:val="16"/>
  </w:num>
  <w:num w:numId="20" w16cid:durableId="640425267">
    <w:abstractNumId w:val="14"/>
  </w:num>
  <w:num w:numId="21" w16cid:durableId="490561592">
    <w:abstractNumId w:val="19"/>
  </w:num>
  <w:num w:numId="22" w16cid:durableId="367491114">
    <w:abstractNumId w:val="1"/>
  </w:num>
  <w:num w:numId="23" w16cid:durableId="2014989335">
    <w:abstractNumId w:val="23"/>
  </w:num>
  <w:num w:numId="24" w16cid:durableId="729615063">
    <w:abstractNumId w:val="2"/>
  </w:num>
  <w:num w:numId="25" w16cid:durableId="1748961494">
    <w:abstractNumId w:val="34"/>
  </w:num>
  <w:num w:numId="26" w16cid:durableId="220944572">
    <w:abstractNumId w:val="22"/>
  </w:num>
  <w:num w:numId="27" w16cid:durableId="2013868387">
    <w:abstractNumId w:val="35"/>
  </w:num>
  <w:num w:numId="28" w16cid:durableId="846870215">
    <w:abstractNumId w:val="27"/>
  </w:num>
  <w:num w:numId="29" w16cid:durableId="1073427616">
    <w:abstractNumId w:val="17"/>
  </w:num>
  <w:num w:numId="30" w16cid:durableId="159585998">
    <w:abstractNumId w:val="7"/>
  </w:num>
  <w:num w:numId="31" w16cid:durableId="1431856160">
    <w:abstractNumId w:val="12"/>
  </w:num>
  <w:num w:numId="32" w16cid:durableId="1374109443">
    <w:abstractNumId w:val="6"/>
  </w:num>
  <w:num w:numId="33" w16cid:durableId="1352875853">
    <w:abstractNumId w:val="0"/>
  </w:num>
  <w:num w:numId="34" w16cid:durableId="1638292522">
    <w:abstractNumId w:val="8"/>
  </w:num>
  <w:num w:numId="35" w16cid:durableId="919681229">
    <w:abstractNumId w:val="20"/>
  </w:num>
  <w:num w:numId="36" w16cid:durableId="740442802">
    <w:abstractNumId w:val="9"/>
  </w:num>
  <w:num w:numId="37" w16cid:durableId="52240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008"/>
    <w:rsid w:val="000044D9"/>
    <w:rsid w:val="00015E47"/>
    <w:rsid w:val="000456C4"/>
    <w:rsid w:val="000478E5"/>
    <w:rsid w:val="0005012F"/>
    <w:rsid w:val="00054749"/>
    <w:rsid w:val="0008015B"/>
    <w:rsid w:val="0008071D"/>
    <w:rsid w:val="00080BDE"/>
    <w:rsid w:val="00094F27"/>
    <w:rsid w:val="000978BA"/>
    <w:rsid w:val="00097DA1"/>
    <w:rsid w:val="000B76DA"/>
    <w:rsid w:val="000D0732"/>
    <w:rsid w:val="000E5B52"/>
    <w:rsid w:val="000F0920"/>
    <w:rsid w:val="000F33E1"/>
    <w:rsid w:val="001016A2"/>
    <w:rsid w:val="00103FA3"/>
    <w:rsid w:val="00110817"/>
    <w:rsid w:val="001122CA"/>
    <w:rsid w:val="001211A3"/>
    <w:rsid w:val="00122429"/>
    <w:rsid w:val="001263C8"/>
    <w:rsid w:val="00134564"/>
    <w:rsid w:val="00136486"/>
    <w:rsid w:val="00185A82"/>
    <w:rsid w:val="001939BD"/>
    <w:rsid w:val="001A1E51"/>
    <w:rsid w:val="001B26FB"/>
    <w:rsid w:val="001D3044"/>
    <w:rsid w:val="001E0C25"/>
    <w:rsid w:val="001E4BE9"/>
    <w:rsid w:val="001E4DF0"/>
    <w:rsid w:val="002061CC"/>
    <w:rsid w:val="0021152C"/>
    <w:rsid w:val="00211E5A"/>
    <w:rsid w:val="00217403"/>
    <w:rsid w:val="00217711"/>
    <w:rsid w:val="00243732"/>
    <w:rsid w:val="002508AE"/>
    <w:rsid w:val="002550D9"/>
    <w:rsid w:val="00257F77"/>
    <w:rsid w:val="00267543"/>
    <w:rsid w:val="002700F2"/>
    <w:rsid w:val="002818D1"/>
    <w:rsid w:val="00285E36"/>
    <w:rsid w:val="002C4E72"/>
    <w:rsid w:val="002C5979"/>
    <w:rsid w:val="002E6F7A"/>
    <w:rsid w:val="002F505C"/>
    <w:rsid w:val="00322999"/>
    <w:rsid w:val="00344B61"/>
    <w:rsid w:val="003569A1"/>
    <w:rsid w:val="00356E89"/>
    <w:rsid w:val="00364DB7"/>
    <w:rsid w:val="003A2769"/>
    <w:rsid w:val="003A3C6A"/>
    <w:rsid w:val="003A6FE1"/>
    <w:rsid w:val="003B082B"/>
    <w:rsid w:val="003B3C11"/>
    <w:rsid w:val="003C0BE5"/>
    <w:rsid w:val="003D058F"/>
    <w:rsid w:val="003F2422"/>
    <w:rsid w:val="00401ED1"/>
    <w:rsid w:val="004068A9"/>
    <w:rsid w:val="00415EFF"/>
    <w:rsid w:val="00423624"/>
    <w:rsid w:val="00424E24"/>
    <w:rsid w:val="00433174"/>
    <w:rsid w:val="00441545"/>
    <w:rsid w:val="00444BD0"/>
    <w:rsid w:val="004457D3"/>
    <w:rsid w:val="00453BBE"/>
    <w:rsid w:val="004565B0"/>
    <w:rsid w:val="00456E3C"/>
    <w:rsid w:val="00470711"/>
    <w:rsid w:val="004717ED"/>
    <w:rsid w:val="004A44B6"/>
    <w:rsid w:val="004B1B54"/>
    <w:rsid w:val="004B4018"/>
    <w:rsid w:val="004D5B8C"/>
    <w:rsid w:val="004E1A74"/>
    <w:rsid w:val="004E2CF9"/>
    <w:rsid w:val="004F23EA"/>
    <w:rsid w:val="00507D17"/>
    <w:rsid w:val="00574127"/>
    <w:rsid w:val="00577E33"/>
    <w:rsid w:val="0058275F"/>
    <w:rsid w:val="00584B88"/>
    <w:rsid w:val="005C410C"/>
    <w:rsid w:val="005C7764"/>
    <w:rsid w:val="005D33EA"/>
    <w:rsid w:val="005E5F90"/>
    <w:rsid w:val="005F3CA9"/>
    <w:rsid w:val="00620B6D"/>
    <w:rsid w:val="00625B0A"/>
    <w:rsid w:val="0064734B"/>
    <w:rsid w:val="00685392"/>
    <w:rsid w:val="00687E0F"/>
    <w:rsid w:val="006D1E0E"/>
    <w:rsid w:val="006D54C7"/>
    <w:rsid w:val="006E7B50"/>
    <w:rsid w:val="006F04F9"/>
    <w:rsid w:val="006F747E"/>
    <w:rsid w:val="0071785E"/>
    <w:rsid w:val="00721B78"/>
    <w:rsid w:val="00740A42"/>
    <w:rsid w:val="00774F82"/>
    <w:rsid w:val="00783050"/>
    <w:rsid w:val="00784E04"/>
    <w:rsid w:val="007851CB"/>
    <w:rsid w:val="007877DB"/>
    <w:rsid w:val="007B1205"/>
    <w:rsid w:val="007C2797"/>
    <w:rsid w:val="007C2ACA"/>
    <w:rsid w:val="007D1672"/>
    <w:rsid w:val="007F2D29"/>
    <w:rsid w:val="00814632"/>
    <w:rsid w:val="0082248E"/>
    <w:rsid w:val="0083110D"/>
    <w:rsid w:val="00835219"/>
    <w:rsid w:val="00841890"/>
    <w:rsid w:val="008440FD"/>
    <w:rsid w:val="00853EA1"/>
    <w:rsid w:val="00891C3D"/>
    <w:rsid w:val="008A4E6E"/>
    <w:rsid w:val="008A6496"/>
    <w:rsid w:val="008C0C42"/>
    <w:rsid w:val="008E5A31"/>
    <w:rsid w:val="008F1A0A"/>
    <w:rsid w:val="008F2B6A"/>
    <w:rsid w:val="009277F6"/>
    <w:rsid w:val="00944B9F"/>
    <w:rsid w:val="00945156"/>
    <w:rsid w:val="0094690F"/>
    <w:rsid w:val="00957A8B"/>
    <w:rsid w:val="009611EC"/>
    <w:rsid w:val="00984EA1"/>
    <w:rsid w:val="00985E03"/>
    <w:rsid w:val="009B7770"/>
    <w:rsid w:val="009D0E61"/>
    <w:rsid w:val="009E28A2"/>
    <w:rsid w:val="009E6DA4"/>
    <w:rsid w:val="00A15AD2"/>
    <w:rsid w:val="00A21FFC"/>
    <w:rsid w:val="00A25C03"/>
    <w:rsid w:val="00A9175E"/>
    <w:rsid w:val="00A9684C"/>
    <w:rsid w:val="00AA750D"/>
    <w:rsid w:val="00AC5AA6"/>
    <w:rsid w:val="00AC6605"/>
    <w:rsid w:val="00AC7AC3"/>
    <w:rsid w:val="00AD4D7A"/>
    <w:rsid w:val="00AE0146"/>
    <w:rsid w:val="00AF3541"/>
    <w:rsid w:val="00AF5FC6"/>
    <w:rsid w:val="00B00BF3"/>
    <w:rsid w:val="00B11E8D"/>
    <w:rsid w:val="00B24DDE"/>
    <w:rsid w:val="00B30E48"/>
    <w:rsid w:val="00B42498"/>
    <w:rsid w:val="00B5067D"/>
    <w:rsid w:val="00B6066C"/>
    <w:rsid w:val="00B63FAD"/>
    <w:rsid w:val="00B83606"/>
    <w:rsid w:val="00B9049D"/>
    <w:rsid w:val="00BA43DE"/>
    <w:rsid w:val="00BA731E"/>
    <w:rsid w:val="00BA73B5"/>
    <w:rsid w:val="00BC6641"/>
    <w:rsid w:val="00BF6F8E"/>
    <w:rsid w:val="00C04CFB"/>
    <w:rsid w:val="00C14408"/>
    <w:rsid w:val="00C174D7"/>
    <w:rsid w:val="00C21CBA"/>
    <w:rsid w:val="00C25BE3"/>
    <w:rsid w:val="00C271E8"/>
    <w:rsid w:val="00C7484B"/>
    <w:rsid w:val="00C82531"/>
    <w:rsid w:val="00C90E87"/>
    <w:rsid w:val="00CB028B"/>
    <w:rsid w:val="00CB74F2"/>
    <w:rsid w:val="00CC095A"/>
    <w:rsid w:val="00CC13E7"/>
    <w:rsid w:val="00CC1BDD"/>
    <w:rsid w:val="00CC2DB3"/>
    <w:rsid w:val="00CC3202"/>
    <w:rsid w:val="00CC560A"/>
    <w:rsid w:val="00CD699E"/>
    <w:rsid w:val="00CE1D76"/>
    <w:rsid w:val="00CE5949"/>
    <w:rsid w:val="00CF00C7"/>
    <w:rsid w:val="00D06713"/>
    <w:rsid w:val="00D1025B"/>
    <w:rsid w:val="00D119BE"/>
    <w:rsid w:val="00D144B5"/>
    <w:rsid w:val="00D26E59"/>
    <w:rsid w:val="00D92E6E"/>
    <w:rsid w:val="00D94F9A"/>
    <w:rsid w:val="00DC2145"/>
    <w:rsid w:val="00DE5D90"/>
    <w:rsid w:val="00E0573D"/>
    <w:rsid w:val="00E106AA"/>
    <w:rsid w:val="00E253FE"/>
    <w:rsid w:val="00E332D3"/>
    <w:rsid w:val="00E37237"/>
    <w:rsid w:val="00E41462"/>
    <w:rsid w:val="00E45F58"/>
    <w:rsid w:val="00E47165"/>
    <w:rsid w:val="00E61965"/>
    <w:rsid w:val="00E62B1C"/>
    <w:rsid w:val="00E75E55"/>
    <w:rsid w:val="00E77A96"/>
    <w:rsid w:val="00EA1A0A"/>
    <w:rsid w:val="00EA6AFD"/>
    <w:rsid w:val="00ED3868"/>
    <w:rsid w:val="00ED5008"/>
    <w:rsid w:val="00ED534B"/>
    <w:rsid w:val="00EE34CA"/>
    <w:rsid w:val="00EE3A7D"/>
    <w:rsid w:val="00EF3E21"/>
    <w:rsid w:val="00F10D54"/>
    <w:rsid w:val="00F16BBE"/>
    <w:rsid w:val="00F43695"/>
    <w:rsid w:val="00F511BA"/>
    <w:rsid w:val="00F67AD5"/>
    <w:rsid w:val="00F72925"/>
    <w:rsid w:val="00F73B2F"/>
    <w:rsid w:val="00F74EF3"/>
    <w:rsid w:val="00F7723E"/>
    <w:rsid w:val="00F972C1"/>
    <w:rsid w:val="00FA2032"/>
    <w:rsid w:val="00FB35DF"/>
    <w:rsid w:val="00FC1735"/>
    <w:rsid w:val="00FC244D"/>
    <w:rsid w:val="00FF2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629F"/>
  <w15:docId w15:val="{B131C831-385C-44C9-A6FE-B543BDCE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C66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C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AC6605"/>
    <w:pPr>
      <w:ind w:left="720"/>
      <w:contextualSpacing/>
    </w:pPr>
    <w:rPr>
      <w:lang w:eastAsia="lt-LT" w:bidi="lt-LT"/>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AC6605"/>
    <w:rPr>
      <w:lang w:eastAsia="lt-LT" w:bidi="lt-LT"/>
    </w:rPr>
  </w:style>
  <w:style w:type="character" w:customStyle="1" w:styleId="Heading2Char">
    <w:name w:val="Heading 2 Char"/>
    <w:basedOn w:val="DefaultParagraphFont"/>
    <w:link w:val="Heading2"/>
    <w:uiPriority w:val="9"/>
    <w:rsid w:val="00AC660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C6605"/>
    <w:rPr>
      <w:color w:val="0000FF" w:themeColor="hyperlink"/>
      <w:u w:val="single"/>
    </w:rPr>
  </w:style>
  <w:style w:type="character" w:styleId="FollowedHyperlink">
    <w:name w:val="FollowedHyperlink"/>
    <w:basedOn w:val="DefaultParagraphFont"/>
    <w:uiPriority w:val="99"/>
    <w:semiHidden/>
    <w:unhideWhenUsed/>
    <w:rsid w:val="00AC6605"/>
    <w:rPr>
      <w:color w:val="800080" w:themeColor="followedHyperlink"/>
      <w:u w:val="single"/>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
    <w:basedOn w:val="Normal"/>
    <w:link w:val="FootnoteTextChar"/>
    <w:uiPriority w:val="99"/>
    <w:unhideWhenUsed/>
    <w:rsid w:val="00AC6605"/>
    <w:pPr>
      <w:spacing w:after="0" w:line="240" w:lineRule="auto"/>
      <w:ind w:left="720" w:hanging="720"/>
      <w:jc w:val="both"/>
    </w:pPr>
    <w:rPr>
      <w:rFonts w:ascii="Times New Roman" w:eastAsia="Calibri" w:hAnsi="Times New Roman" w:cs="Times New Roman"/>
      <w:sz w:val="20"/>
      <w:szCs w:val="20"/>
      <w:lang w:eastAsia="lt-LT" w:bidi="lt-LT"/>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AC6605"/>
    <w:rPr>
      <w:rFonts w:ascii="Times New Roman" w:eastAsia="Calibri" w:hAnsi="Times New Roman" w:cs="Times New Roman"/>
      <w:sz w:val="20"/>
      <w:szCs w:val="20"/>
      <w:lang w:eastAsia="lt-LT" w:bidi="lt-LT"/>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unhideWhenUsed/>
    <w:rsid w:val="00AC6605"/>
    <w:rPr>
      <w:shd w:val="clear" w:color="auto" w:fill="auto"/>
      <w:vertAlign w:val="superscript"/>
    </w:rPr>
  </w:style>
  <w:style w:type="paragraph" w:styleId="CommentText">
    <w:name w:val="annotation text"/>
    <w:basedOn w:val="Normal"/>
    <w:link w:val="CommentTextChar"/>
    <w:uiPriority w:val="99"/>
    <w:unhideWhenUsed/>
    <w:rsid w:val="00AC6605"/>
    <w:pPr>
      <w:spacing w:before="120" w:after="120" w:line="240" w:lineRule="auto"/>
      <w:jc w:val="both"/>
    </w:pPr>
    <w:rPr>
      <w:rFonts w:ascii="Times New Roman" w:eastAsia="Calibri" w:hAnsi="Times New Roman" w:cs="Times New Roman"/>
      <w:sz w:val="20"/>
      <w:szCs w:val="20"/>
      <w:lang w:eastAsia="lt-LT" w:bidi="lt-LT"/>
    </w:rPr>
  </w:style>
  <w:style w:type="character" w:customStyle="1" w:styleId="CommentTextChar">
    <w:name w:val="Comment Text Char"/>
    <w:basedOn w:val="DefaultParagraphFont"/>
    <w:link w:val="CommentText"/>
    <w:uiPriority w:val="99"/>
    <w:rsid w:val="00AC6605"/>
    <w:rPr>
      <w:rFonts w:ascii="Times New Roman" w:eastAsia="Calibri" w:hAnsi="Times New Roman" w:cs="Times New Roman"/>
      <w:sz w:val="20"/>
      <w:szCs w:val="20"/>
      <w:lang w:eastAsia="lt-LT" w:bidi="lt-LT"/>
    </w:rPr>
  </w:style>
  <w:style w:type="character" w:customStyle="1" w:styleId="tlid-translation">
    <w:name w:val="tlid-translation"/>
    <w:basedOn w:val="DefaultParagraphFont"/>
    <w:rsid w:val="00AC6605"/>
  </w:style>
  <w:style w:type="character" w:styleId="CommentReference">
    <w:name w:val="annotation reference"/>
    <w:basedOn w:val="DefaultParagraphFont"/>
    <w:uiPriority w:val="99"/>
    <w:semiHidden/>
    <w:unhideWhenUsed/>
    <w:rsid w:val="00ED534B"/>
    <w:rPr>
      <w:sz w:val="16"/>
      <w:szCs w:val="16"/>
    </w:rPr>
  </w:style>
  <w:style w:type="paragraph" w:styleId="CommentSubject">
    <w:name w:val="annotation subject"/>
    <w:basedOn w:val="CommentText"/>
    <w:next w:val="CommentText"/>
    <w:link w:val="CommentSubjectChar"/>
    <w:uiPriority w:val="99"/>
    <w:semiHidden/>
    <w:unhideWhenUsed/>
    <w:rsid w:val="00ED534B"/>
    <w:pPr>
      <w:spacing w:before="0" w:after="200"/>
      <w:jc w:val="left"/>
    </w:pPr>
    <w:rPr>
      <w:rFonts w:asciiTheme="minorHAnsi" w:eastAsiaTheme="minorHAnsi" w:hAnsiTheme="minorHAnsi" w:cstheme="minorBidi"/>
      <w:b/>
      <w:bCs/>
      <w:lang w:eastAsia="en-US" w:bidi="ar-SA"/>
    </w:rPr>
  </w:style>
  <w:style w:type="character" w:customStyle="1" w:styleId="CommentSubjectChar">
    <w:name w:val="Comment Subject Char"/>
    <w:basedOn w:val="CommentTextChar"/>
    <w:link w:val="CommentSubject"/>
    <w:uiPriority w:val="99"/>
    <w:semiHidden/>
    <w:rsid w:val="00ED534B"/>
    <w:rPr>
      <w:rFonts w:ascii="Times New Roman" w:eastAsia="Calibri" w:hAnsi="Times New Roman" w:cs="Times New Roman"/>
      <w:b/>
      <w:bCs/>
      <w:sz w:val="20"/>
      <w:szCs w:val="20"/>
      <w:lang w:eastAsia="lt-LT" w:bidi="lt-LT"/>
    </w:rPr>
  </w:style>
  <w:style w:type="paragraph" w:styleId="BalloonText">
    <w:name w:val="Balloon Text"/>
    <w:basedOn w:val="Normal"/>
    <w:link w:val="BalloonTextChar"/>
    <w:uiPriority w:val="99"/>
    <w:semiHidden/>
    <w:unhideWhenUsed/>
    <w:rsid w:val="00ED5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34B"/>
    <w:rPr>
      <w:rFonts w:ascii="Tahoma" w:hAnsi="Tahoma" w:cs="Tahoma"/>
      <w:sz w:val="16"/>
      <w:szCs w:val="16"/>
    </w:rPr>
  </w:style>
  <w:style w:type="paragraph" w:customStyle="1" w:styleId="Default">
    <w:name w:val="Default"/>
    <w:rsid w:val="00456E3C"/>
    <w:pPr>
      <w:autoSpaceDE w:val="0"/>
      <w:autoSpaceDN w:val="0"/>
      <w:adjustRightInd w:val="0"/>
      <w:spacing w:after="0" w:line="240" w:lineRule="auto"/>
    </w:pPr>
    <w:rPr>
      <w:rFonts w:ascii="TimesNewRomanPSMT" w:hAnsi="TimesNewRomanPSMT" w:cs="TimesNewRomanPSMT"/>
      <w:color w:val="000000"/>
      <w:sz w:val="24"/>
      <w:szCs w:val="24"/>
    </w:rPr>
  </w:style>
  <w:style w:type="paragraph" w:styleId="NormalWeb">
    <w:name w:val="Normal (Web)"/>
    <w:basedOn w:val="Normal"/>
    <w:uiPriority w:val="99"/>
    <w:unhideWhenUsed/>
    <w:rsid w:val="003D05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xmsonormal">
    <w:name w:val="x_x_msonormal"/>
    <w:basedOn w:val="Normal"/>
    <w:rsid w:val="00415EF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er">
    <w:name w:val="footer"/>
    <w:basedOn w:val="Normal"/>
    <w:link w:val="FooterChar"/>
    <w:uiPriority w:val="99"/>
    <w:semiHidden/>
    <w:unhideWhenUsed/>
    <w:rsid w:val="004457D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457D3"/>
  </w:style>
  <w:style w:type="paragraph" w:styleId="Revision">
    <w:name w:val="Revision"/>
    <w:hidden/>
    <w:uiPriority w:val="99"/>
    <w:semiHidden/>
    <w:rsid w:val="00E75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4084">
      <w:bodyDiv w:val="1"/>
      <w:marLeft w:val="0"/>
      <w:marRight w:val="0"/>
      <w:marTop w:val="0"/>
      <w:marBottom w:val="0"/>
      <w:divBdr>
        <w:top w:val="none" w:sz="0" w:space="0" w:color="auto"/>
        <w:left w:val="none" w:sz="0" w:space="0" w:color="auto"/>
        <w:bottom w:val="none" w:sz="0" w:space="0" w:color="auto"/>
        <w:right w:val="none" w:sz="0" w:space="0" w:color="auto"/>
      </w:divBdr>
      <w:divsChild>
        <w:div w:id="784277553">
          <w:marLeft w:val="0"/>
          <w:marRight w:val="0"/>
          <w:marTop w:val="0"/>
          <w:marBottom w:val="0"/>
          <w:divBdr>
            <w:top w:val="none" w:sz="0" w:space="0" w:color="auto"/>
            <w:left w:val="none" w:sz="0" w:space="0" w:color="auto"/>
            <w:bottom w:val="none" w:sz="0" w:space="0" w:color="auto"/>
            <w:right w:val="none" w:sz="0" w:space="0" w:color="auto"/>
          </w:divBdr>
          <w:divsChild>
            <w:div w:id="1861164892">
              <w:marLeft w:val="0"/>
              <w:marRight w:val="0"/>
              <w:marTop w:val="0"/>
              <w:marBottom w:val="0"/>
              <w:divBdr>
                <w:top w:val="none" w:sz="0" w:space="0" w:color="auto"/>
                <w:left w:val="none" w:sz="0" w:space="0" w:color="auto"/>
                <w:bottom w:val="none" w:sz="0" w:space="0" w:color="auto"/>
                <w:right w:val="none" w:sz="0" w:space="0" w:color="auto"/>
              </w:divBdr>
              <w:divsChild>
                <w:div w:id="625236851">
                  <w:marLeft w:val="0"/>
                  <w:marRight w:val="0"/>
                  <w:marTop w:val="0"/>
                  <w:marBottom w:val="0"/>
                  <w:divBdr>
                    <w:top w:val="none" w:sz="0" w:space="0" w:color="auto"/>
                    <w:left w:val="none" w:sz="0" w:space="0" w:color="auto"/>
                    <w:bottom w:val="none" w:sz="0" w:space="0" w:color="auto"/>
                    <w:right w:val="none" w:sz="0" w:space="0" w:color="auto"/>
                  </w:divBdr>
                  <w:divsChild>
                    <w:div w:id="342628615">
                      <w:marLeft w:val="0"/>
                      <w:marRight w:val="0"/>
                      <w:marTop w:val="0"/>
                      <w:marBottom w:val="0"/>
                      <w:divBdr>
                        <w:top w:val="none" w:sz="0" w:space="0" w:color="auto"/>
                        <w:left w:val="none" w:sz="0" w:space="0" w:color="auto"/>
                        <w:bottom w:val="none" w:sz="0" w:space="0" w:color="auto"/>
                        <w:right w:val="none" w:sz="0" w:space="0" w:color="auto"/>
                      </w:divBdr>
                    </w:div>
                  </w:divsChild>
                </w:div>
                <w:div w:id="2002846786">
                  <w:marLeft w:val="0"/>
                  <w:marRight w:val="0"/>
                  <w:marTop w:val="0"/>
                  <w:marBottom w:val="0"/>
                  <w:divBdr>
                    <w:top w:val="none" w:sz="0" w:space="0" w:color="auto"/>
                    <w:left w:val="none" w:sz="0" w:space="0" w:color="auto"/>
                    <w:bottom w:val="none" w:sz="0" w:space="0" w:color="auto"/>
                    <w:right w:val="none" w:sz="0" w:space="0" w:color="auto"/>
                  </w:divBdr>
                  <w:divsChild>
                    <w:div w:id="2111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90870">
      <w:bodyDiv w:val="1"/>
      <w:marLeft w:val="0"/>
      <w:marRight w:val="0"/>
      <w:marTop w:val="0"/>
      <w:marBottom w:val="0"/>
      <w:divBdr>
        <w:top w:val="none" w:sz="0" w:space="0" w:color="auto"/>
        <w:left w:val="none" w:sz="0" w:space="0" w:color="auto"/>
        <w:bottom w:val="none" w:sz="0" w:space="0" w:color="auto"/>
        <w:right w:val="none" w:sz="0" w:space="0" w:color="auto"/>
      </w:divBdr>
      <w:divsChild>
        <w:div w:id="658777651">
          <w:marLeft w:val="0"/>
          <w:marRight w:val="0"/>
          <w:marTop w:val="0"/>
          <w:marBottom w:val="0"/>
          <w:divBdr>
            <w:top w:val="none" w:sz="0" w:space="0" w:color="auto"/>
            <w:left w:val="none" w:sz="0" w:space="0" w:color="auto"/>
            <w:bottom w:val="none" w:sz="0" w:space="0" w:color="auto"/>
            <w:right w:val="none" w:sz="0" w:space="0" w:color="auto"/>
          </w:divBdr>
          <w:divsChild>
            <w:div w:id="1365868010">
              <w:marLeft w:val="0"/>
              <w:marRight w:val="0"/>
              <w:marTop w:val="0"/>
              <w:marBottom w:val="0"/>
              <w:divBdr>
                <w:top w:val="none" w:sz="0" w:space="0" w:color="auto"/>
                <w:left w:val="none" w:sz="0" w:space="0" w:color="auto"/>
                <w:bottom w:val="none" w:sz="0" w:space="0" w:color="auto"/>
                <w:right w:val="none" w:sz="0" w:space="0" w:color="auto"/>
              </w:divBdr>
              <w:divsChild>
                <w:div w:id="482166281">
                  <w:marLeft w:val="0"/>
                  <w:marRight w:val="0"/>
                  <w:marTop w:val="0"/>
                  <w:marBottom w:val="0"/>
                  <w:divBdr>
                    <w:top w:val="none" w:sz="0" w:space="0" w:color="auto"/>
                    <w:left w:val="none" w:sz="0" w:space="0" w:color="auto"/>
                    <w:bottom w:val="none" w:sz="0" w:space="0" w:color="auto"/>
                    <w:right w:val="none" w:sz="0" w:space="0" w:color="auto"/>
                  </w:divBdr>
                  <w:divsChild>
                    <w:div w:id="16481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39114">
      <w:bodyDiv w:val="1"/>
      <w:marLeft w:val="0"/>
      <w:marRight w:val="0"/>
      <w:marTop w:val="0"/>
      <w:marBottom w:val="0"/>
      <w:divBdr>
        <w:top w:val="none" w:sz="0" w:space="0" w:color="auto"/>
        <w:left w:val="none" w:sz="0" w:space="0" w:color="auto"/>
        <w:bottom w:val="none" w:sz="0" w:space="0" w:color="auto"/>
        <w:right w:val="none" w:sz="0" w:space="0" w:color="auto"/>
      </w:divBdr>
      <w:divsChild>
        <w:div w:id="1144156896">
          <w:marLeft w:val="0"/>
          <w:marRight w:val="0"/>
          <w:marTop w:val="0"/>
          <w:marBottom w:val="0"/>
          <w:divBdr>
            <w:top w:val="none" w:sz="0" w:space="0" w:color="auto"/>
            <w:left w:val="none" w:sz="0" w:space="0" w:color="auto"/>
            <w:bottom w:val="none" w:sz="0" w:space="0" w:color="auto"/>
            <w:right w:val="none" w:sz="0" w:space="0" w:color="auto"/>
          </w:divBdr>
          <w:divsChild>
            <w:div w:id="1845241226">
              <w:marLeft w:val="0"/>
              <w:marRight w:val="0"/>
              <w:marTop w:val="0"/>
              <w:marBottom w:val="0"/>
              <w:divBdr>
                <w:top w:val="none" w:sz="0" w:space="0" w:color="auto"/>
                <w:left w:val="none" w:sz="0" w:space="0" w:color="auto"/>
                <w:bottom w:val="none" w:sz="0" w:space="0" w:color="auto"/>
                <w:right w:val="none" w:sz="0" w:space="0" w:color="auto"/>
              </w:divBdr>
              <w:divsChild>
                <w:div w:id="1080177223">
                  <w:marLeft w:val="0"/>
                  <w:marRight w:val="0"/>
                  <w:marTop w:val="0"/>
                  <w:marBottom w:val="0"/>
                  <w:divBdr>
                    <w:top w:val="none" w:sz="0" w:space="0" w:color="auto"/>
                    <w:left w:val="none" w:sz="0" w:space="0" w:color="auto"/>
                    <w:bottom w:val="none" w:sz="0" w:space="0" w:color="auto"/>
                    <w:right w:val="none" w:sz="0" w:space="0" w:color="auto"/>
                  </w:divBdr>
                  <w:divsChild>
                    <w:div w:id="7007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76576">
      <w:bodyDiv w:val="1"/>
      <w:marLeft w:val="0"/>
      <w:marRight w:val="0"/>
      <w:marTop w:val="0"/>
      <w:marBottom w:val="0"/>
      <w:divBdr>
        <w:top w:val="none" w:sz="0" w:space="0" w:color="auto"/>
        <w:left w:val="none" w:sz="0" w:space="0" w:color="auto"/>
        <w:bottom w:val="none" w:sz="0" w:space="0" w:color="auto"/>
        <w:right w:val="none" w:sz="0" w:space="0" w:color="auto"/>
      </w:divBdr>
      <w:divsChild>
        <w:div w:id="77405787">
          <w:marLeft w:val="0"/>
          <w:marRight w:val="0"/>
          <w:marTop w:val="0"/>
          <w:marBottom w:val="0"/>
          <w:divBdr>
            <w:top w:val="none" w:sz="0" w:space="0" w:color="auto"/>
            <w:left w:val="none" w:sz="0" w:space="0" w:color="auto"/>
            <w:bottom w:val="none" w:sz="0" w:space="0" w:color="auto"/>
            <w:right w:val="none" w:sz="0" w:space="0" w:color="auto"/>
          </w:divBdr>
          <w:divsChild>
            <w:div w:id="2134278113">
              <w:marLeft w:val="0"/>
              <w:marRight w:val="0"/>
              <w:marTop w:val="0"/>
              <w:marBottom w:val="0"/>
              <w:divBdr>
                <w:top w:val="none" w:sz="0" w:space="0" w:color="auto"/>
                <w:left w:val="none" w:sz="0" w:space="0" w:color="auto"/>
                <w:bottom w:val="none" w:sz="0" w:space="0" w:color="auto"/>
                <w:right w:val="none" w:sz="0" w:space="0" w:color="auto"/>
              </w:divBdr>
              <w:divsChild>
                <w:div w:id="1264990772">
                  <w:marLeft w:val="0"/>
                  <w:marRight w:val="0"/>
                  <w:marTop w:val="0"/>
                  <w:marBottom w:val="0"/>
                  <w:divBdr>
                    <w:top w:val="none" w:sz="0" w:space="0" w:color="auto"/>
                    <w:left w:val="none" w:sz="0" w:space="0" w:color="auto"/>
                    <w:bottom w:val="none" w:sz="0" w:space="0" w:color="auto"/>
                    <w:right w:val="none" w:sz="0" w:space="0" w:color="auto"/>
                  </w:divBdr>
                  <w:divsChild>
                    <w:div w:id="1865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5060">
      <w:bodyDiv w:val="1"/>
      <w:marLeft w:val="0"/>
      <w:marRight w:val="0"/>
      <w:marTop w:val="0"/>
      <w:marBottom w:val="0"/>
      <w:divBdr>
        <w:top w:val="none" w:sz="0" w:space="0" w:color="auto"/>
        <w:left w:val="none" w:sz="0" w:space="0" w:color="auto"/>
        <w:bottom w:val="none" w:sz="0" w:space="0" w:color="auto"/>
        <w:right w:val="none" w:sz="0" w:space="0" w:color="auto"/>
      </w:divBdr>
      <w:divsChild>
        <w:div w:id="1099255140">
          <w:marLeft w:val="0"/>
          <w:marRight w:val="0"/>
          <w:marTop w:val="0"/>
          <w:marBottom w:val="0"/>
          <w:divBdr>
            <w:top w:val="none" w:sz="0" w:space="0" w:color="auto"/>
            <w:left w:val="none" w:sz="0" w:space="0" w:color="auto"/>
            <w:bottom w:val="none" w:sz="0" w:space="0" w:color="auto"/>
            <w:right w:val="none" w:sz="0" w:space="0" w:color="auto"/>
          </w:divBdr>
          <w:divsChild>
            <w:div w:id="1613053721">
              <w:marLeft w:val="0"/>
              <w:marRight w:val="0"/>
              <w:marTop w:val="0"/>
              <w:marBottom w:val="0"/>
              <w:divBdr>
                <w:top w:val="none" w:sz="0" w:space="0" w:color="auto"/>
                <w:left w:val="none" w:sz="0" w:space="0" w:color="auto"/>
                <w:bottom w:val="none" w:sz="0" w:space="0" w:color="auto"/>
                <w:right w:val="none" w:sz="0" w:space="0" w:color="auto"/>
              </w:divBdr>
              <w:divsChild>
                <w:div w:id="993026737">
                  <w:marLeft w:val="0"/>
                  <w:marRight w:val="0"/>
                  <w:marTop w:val="0"/>
                  <w:marBottom w:val="0"/>
                  <w:divBdr>
                    <w:top w:val="none" w:sz="0" w:space="0" w:color="auto"/>
                    <w:left w:val="none" w:sz="0" w:space="0" w:color="auto"/>
                    <w:bottom w:val="none" w:sz="0" w:space="0" w:color="auto"/>
                    <w:right w:val="none" w:sz="0" w:space="0" w:color="auto"/>
                  </w:divBdr>
                  <w:divsChild>
                    <w:div w:id="368457693">
                      <w:marLeft w:val="0"/>
                      <w:marRight w:val="0"/>
                      <w:marTop w:val="0"/>
                      <w:marBottom w:val="0"/>
                      <w:divBdr>
                        <w:top w:val="none" w:sz="0" w:space="0" w:color="auto"/>
                        <w:left w:val="none" w:sz="0" w:space="0" w:color="auto"/>
                        <w:bottom w:val="none" w:sz="0" w:space="0" w:color="auto"/>
                        <w:right w:val="none" w:sz="0" w:space="0" w:color="auto"/>
                      </w:divBdr>
                    </w:div>
                  </w:divsChild>
                </w:div>
                <w:div w:id="788931429">
                  <w:marLeft w:val="0"/>
                  <w:marRight w:val="0"/>
                  <w:marTop w:val="0"/>
                  <w:marBottom w:val="0"/>
                  <w:divBdr>
                    <w:top w:val="none" w:sz="0" w:space="0" w:color="auto"/>
                    <w:left w:val="none" w:sz="0" w:space="0" w:color="auto"/>
                    <w:bottom w:val="none" w:sz="0" w:space="0" w:color="auto"/>
                    <w:right w:val="none" w:sz="0" w:space="0" w:color="auto"/>
                  </w:divBdr>
                  <w:divsChild>
                    <w:div w:id="14483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366842">
      <w:bodyDiv w:val="1"/>
      <w:marLeft w:val="0"/>
      <w:marRight w:val="0"/>
      <w:marTop w:val="0"/>
      <w:marBottom w:val="0"/>
      <w:divBdr>
        <w:top w:val="none" w:sz="0" w:space="0" w:color="auto"/>
        <w:left w:val="none" w:sz="0" w:space="0" w:color="auto"/>
        <w:bottom w:val="none" w:sz="0" w:space="0" w:color="auto"/>
        <w:right w:val="none" w:sz="0" w:space="0" w:color="auto"/>
      </w:divBdr>
      <w:divsChild>
        <w:div w:id="55713104">
          <w:marLeft w:val="0"/>
          <w:marRight w:val="0"/>
          <w:marTop w:val="0"/>
          <w:marBottom w:val="0"/>
          <w:divBdr>
            <w:top w:val="none" w:sz="0" w:space="0" w:color="auto"/>
            <w:left w:val="none" w:sz="0" w:space="0" w:color="auto"/>
            <w:bottom w:val="none" w:sz="0" w:space="0" w:color="auto"/>
            <w:right w:val="none" w:sz="0" w:space="0" w:color="auto"/>
          </w:divBdr>
          <w:divsChild>
            <w:div w:id="521014990">
              <w:marLeft w:val="0"/>
              <w:marRight w:val="0"/>
              <w:marTop w:val="0"/>
              <w:marBottom w:val="0"/>
              <w:divBdr>
                <w:top w:val="none" w:sz="0" w:space="0" w:color="auto"/>
                <w:left w:val="none" w:sz="0" w:space="0" w:color="auto"/>
                <w:bottom w:val="none" w:sz="0" w:space="0" w:color="auto"/>
                <w:right w:val="none" w:sz="0" w:space="0" w:color="auto"/>
              </w:divBdr>
              <w:divsChild>
                <w:div w:id="1175730571">
                  <w:marLeft w:val="0"/>
                  <w:marRight w:val="0"/>
                  <w:marTop w:val="0"/>
                  <w:marBottom w:val="0"/>
                  <w:divBdr>
                    <w:top w:val="none" w:sz="0" w:space="0" w:color="auto"/>
                    <w:left w:val="none" w:sz="0" w:space="0" w:color="auto"/>
                    <w:bottom w:val="none" w:sz="0" w:space="0" w:color="auto"/>
                    <w:right w:val="none" w:sz="0" w:space="0" w:color="auto"/>
                  </w:divBdr>
                  <w:divsChild>
                    <w:div w:id="16961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10594">
      <w:bodyDiv w:val="1"/>
      <w:marLeft w:val="0"/>
      <w:marRight w:val="0"/>
      <w:marTop w:val="0"/>
      <w:marBottom w:val="0"/>
      <w:divBdr>
        <w:top w:val="none" w:sz="0" w:space="0" w:color="auto"/>
        <w:left w:val="none" w:sz="0" w:space="0" w:color="auto"/>
        <w:bottom w:val="none" w:sz="0" w:space="0" w:color="auto"/>
        <w:right w:val="none" w:sz="0" w:space="0" w:color="auto"/>
      </w:divBdr>
      <w:divsChild>
        <w:div w:id="235094161">
          <w:marLeft w:val="0"/>
          <w:marRight w:val="0"/>
          <w:marTop w:val="0"/>
          <w:marBottom w:val="0"/>
          <w:divBdr>
            <w:top w:val="none" w:sz="0" w:space="0" w:color="auto"/>
            <w:left w:val="none" w:sz="0" w:space="0" w:color="auto"/>
            <w:bottom w:val="none" w:sz="0" w:space="0" w:color="auto"/>
            <w:right w:val="none" w:sz="0" w:space="0" w:color="auto"/>
          </w:divBdr>
          <w:divsChild>
            <w:div w:id="1016351679">
              <w:marLeft w:val="0"/>
              <w:marRight w:val="0"/>
              <w:marTop w:val="0"/>
              <w:marBottom w:val="0"/>
              <w:divBdr>
                <w:top w:val="none" w:sz="0" w:space="0" w:color="auto"/>
                <w:left w:val="none" w:sz="0" w:space="0" w:color="auto"/>
                <w:bottom w:val="none" w:sz="0" w:space="0" w:color="auto"/>
                <w:right w:val="none" w:sz="0" w:space="0" w:color="auto"/>
              </w:divBdr>
              <w:divsChild>
                <w:div w:id="1317733003">
                  <w:marLeft w:val="0"/>
                  <w:marRight w:val="0"/>
                  <w:marTop w:val="0"/>
                  <w:marBottom w:val="0"/>
                  <w:divBdr>
                    <w:top w:val="none" w:sz="0" w:space="0" w:color="auto"/>
                    <w:left w:val="none" w:sz="0" w:space="0" w:color="auto"/>
                    <w:bottom w:val="none" w:sz="0" w:space="0" w:color="auto"/>
                    <w:right w:val="none" w:sz="0" w:space="0" w:color="auto"/>
                  </w:divBdr>
                  <w:divsChild>
                    <w:div w:id="84349548">
                      <w:marLeft w:val="0"/>
                      <w:marRight w:val="0"/>
                      <w:marTop w:val="0"/>
                      <w:marBottom w:val="0"/>
                      <w:divBdr>
                        <w:top w:val="none" w:sz="0" w:space="0" w:color="auto"/>
                        <w:left w:val="none" w:sz="0" w:space="0" w:color="auto"/>
                        <w:bottom w:val="none" w:sz="0" w:space="0" w:color="auto"/>
                        <w:right w:val="none" w:sz="0" w:space="0" w:color="auto"/>
                      </w:divBdr>
                    </w:div>
                  </w:divsChild>
                </w:div>
                <w:div w:id="574704593">
                  <w:marLeft w:val="0"/>
                  <w:marRight w:val="0"/>
                  <w:marTop w:val="0"/>
                  <w:marBottom w:val="0"/>
                  <w:divBdr>
                    <w:top w:val="none" w:sz="0" w:space="0" w:color="auto"/>
                    <w:left w:val="none" w:sz="0" w:space="0" w:color="auto"/>
                    <w:bottom w:val="none" w:sz="0" w:space="0" w:color="auto"/>
                    <w:right w:val="none" w:sz="0" w:space="0" w:color="auto"/>
                  </w:divBdr>
                  <w:divsChild>
                    <w:div w:id="5083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8260">
      <w:bodyDiv w:val="1"/>
      <w:marLeft w:val="0"/>
      <w:marRight w:val="0"/>
      <w:marTop w:val="0"/>
      <w:marBottom w:val="0"/>
      <w:divBdr>
        <w:top w:val="none" w:sz="0" w:space="0" w:color="auto"/>
        <w:left w:val="none" w:sz="0" w:space="0" w:color="auto"/>
        <w:bottom w:val="none" w:sz="0" w:space="0" w:color="auto"/>
        <w:right w:val="none" w:sz="0" w:space="0" w:color="auto"/>
      </w:divBdr>
      <w:divsChild>
        <w:div w:id="1963996902">
          <w:marLeft w:val="0"/>
          <w:marRight w:val="0"/>
          <w:marTop w:val="0"/>
          <w:marBottom w:val="0"/>
          <w:divBdr>
            <w:top w:val="none" w:sz="0" w:space="0" w:color="auto"/>
            <w:left w:val="none" w:sz="0" w:space="0" w:color="auto"/>
            <w:bottom w:val="none" w:sz="0" w:space="0" w:color="auto"/>
            <w:right w:val="none" w:sz="0" w:space="0" w:color="auto"/>
          </w:divBdr>
          <w:divsChild>
            <w:div w:id="1691637579">
              <w:marLeft w:val="0"/>
              <w:marRight w:val="0"/>
              <w:marTop w:val="0"/>
              <w:marBottom w:val="0"/>
              <w:divBdr>
                <w:top w:val="none" w:sz="0" w:space="0" w:color="auto"/>
                <w:left w:val="none" w:sz="0" w:space="0" w:color="auto"/>
                <w:bottom w:val="none" w:sz="0" w:space="0" w:color="auto"/>
                <w:right w:val="none" w:sz="0" w:space="0" w:color="auto"/>
              </w:divBdr>
              <w:divsChild>
                <w:div w:id="1639844864">
                  <w:marLeft w:val="0"/>
                  <w:marRight w:val="0"/>
                  <w:marTop w:val="0"/>
                  <w:marBottom w:val="0"/>
                  <w:divBdr>
                    <w:top w:val="none" w:sz="0" w:space="0" w:color="auto"/>
                    <w:left w:val="none" w:sz="0" w:space="0" w:color="auto"/>
                    <w:bottom w:val="none" w:sz="0" w:space="0" w:color="auto"/>
                    <w:right w:val="none" w:sz="0" w:space="0" w:color="auto"/>
                  </w:divBdr>
                  <w:divsChild>
                    <w:div w:id="18862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383304">
      <w:bodyDiv w:val="1"/>
      <w:marLeft w:val="0"/>
      <w:marRight w:val="0"/>
      <w:marTop w:val="0"/>
      <w:marBottom w:val="0"/>
      <w:divBdr>
        <w:top w:val="none" w:sz="0" w:space="0" w:color="auto"/>
        <w:left w:val="none" w:sz="0" w:space="0" w:color="auto"/>
        <w:bottom w:val="none" w:sz="0" w:space="0" w:color="auto"/>
        <w:right w:val="none" w:sz="0" w:space="0" w:color="auto"/>
      </w:divBdr>
      <w:divsChild>
        <w:div w:id="507251671">
          <w:marLeft w:val="0"/>
          <w:marRight w:val="0"/>
          <w:marTop w:val="0"/>
          <w:marBottom w:val="0"/>
          <w:divBdr>
            <w:top w:val="none" w:sz="0" w:space="0" w:color="auto"/>
            <w:left w:val="none" w:sz="0" w:space="0" w:color="auto"/>
            <w:bottom w:val="none" w:sz="0" w:space="0" w:color="auto"/>
            <w:right w:val="none" w:sz="0" w:space="0" w:color="auto"/>
          </w:divBdr>
          <w:divsChild>
            <w:div w:id="904293418">
              <w:marLeft w:val="0"/>
              <w:marRight w:val="0"/>
              <w:marTop w:val="0"/>
              <w:marBottom w:val="0"/>
              <w:divBdr>
                <w:top w:val="none" w:sz="0" w:space="0" w:color="auto"/>
                <w:left w:val="none" w:sz="0" w:space="0" w:color="auto"/>
                <w:bottom w:val="none" w:sz="0" w:space="0" w:color="auto"/>
                <w:right w:val="none" w:sz="0" w:space="0" w:color="auto"/>
              </w:divBdr>
              <w:divsChild>
                <w:div w:id="1639794754">
                  <w:marLeft w:val="0"/>
                  <w:marRight w:val="0"/>
                  <w:marTop w:val="0"/>
                  <w:marBottom w:val="0"/>
                  <w:divBdr>
                    <w:top w:val="none" w:sz="0" w:space="0" w:color="auto"/>
                    <w:left w:val="none" w:sz="0" w:space="0" w:color="auto"/>
                    <w:bottom w:val="none" w:sz="0" w:space="0" w:color="auto"/>
                    <w:right w:val="none" w:sz="0" w:space="0" w:color="auto"/>
                  </w:divBdr>
                  <w:divsChild>
                    <w:div w:id="13020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04572">
      <w:bodyDiv w:val="1"/>
      <w:marLeft w:val="0"/>
      <w:marRight w:val="0"/>
      <w:marTop w:val="0"/>
      <w:marBottom w:val="0"/>
      <w:divBdr>
        <w:top w:val="none" w:sz="0" w:space="0" w:color="auto"/>
        <w:left w:val="none" w:sz="0" w:space="0" w:color="auto"/>
        <w:bottom w:val="none" w:sz="0" w:space="0" w:color="auto"/>
        <w:right w:val="none" w:sz="0" w:space="0" w:color="auto"/>
      </w:divBdr>
      <w:divsChild>
        <w:div w:id="1855917836">
          <w:marLeft w:val="0"/>
          <w:marRight w:val="0"/>
          <w:marTop w:val="0"/>
          <w:marBottom w:val="0"/>
          <w:divBdr>
            <w:top w:val="none" w:sz="0" w:space="0" w:color="auto"/>
            <w:left w:val="none" w:sz="0" w:space="0" w:color="auto"/>
            <w:bottom w:val="none" w:sz="0" w:space="0" w:color="auto"/>
            <w:right w:val="none" w:sz="0" w:space="0" w:color="auto"/>
          </w:divBdr>
          <w:divsChild>
            <w:div w:id="1853909346">
              <w:marLeft w:val="0"/>
              <w:marRight w:val="0"/>
              <w:marTop w:val="0"/>
              <w:marBottom w:val="0"/>
              <w:divBdr>
                <w:top w:val="none" w:sz="0" w:space="0" w:color="auto"/>
                <w:left w:val="none" w:sz="0" w:space="0" w:color="auto"/>
                <w:bottom w:val="none" w:sz="0" w:space="0" w:color="auto"/>
                <w:right w:val="none" w:sz="0" w:space="0" w:color="auto"/>
              </w:divBdr>
              <w:divsChild>
                <w:div w:id="2054495470">
                  <w:marLeft w:val="0"/>
                  <w:marRight w:val="0"/>
                  <w:marTop w:val="0"/>
                  <w:marBottom w:val="0"/>
                  <w:divBdr>
                    <w:top w:val="none" w:sz="0" w:space="0" w:color="auto"/>
                    <w:left w:val="none" w:sz="0" w:space="0" w:color="auto"/>
                    <w:bottom w:val="none" w:sz="0" w:space="0" w:color="auto"/>
                    <w:right w:val="none" w:sz="0" w:space="0" w:color="auto"/>
                  </w:divBdr>
                  <w:divsChild>
                    <w:div w:id="1207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866247">
      <w:bodyDiv w:val="1"/>
      <w:marLeft w:val="0"/>
      <w:marRight w:val="0"/>
      <w:marTop w:val="0"/>
      <w:marBottom w:val="0"/>
      <w:divBdr>
        <w:top w:val="none" w:sz="0" w:space="0" w:color="auto"/>
        <w:left w:val="none" w:sz="0" w:space="0" w:color="auto"/>
        <w:bottom w:val="none" w:sz="0" w:space="0" w:color="auto"/>
        <w:right w:val="none" w:sz="0" w:space="0" w:color="auto"/>
      </w:divBdr>
      <w:divsChild>
        <w:div w:id="1200360210">
          <w:marLeft w:val="0"/>
          <w:marRight w:val="0"/>
          <w:marTop w:val="0"/>
          <w:marBottom w:val="0"/>
          <w:divBdr>
            <w:top w:val="none" w:sz="0" w:space="0" w:color="auto"/>
            <w:left w:val="none" w:sz="0" w:space="0" w:color="auto"/>
            <w:bottom w:val="none" w:sz="0" w:space="0" w:color="auto"/>
            <w:right w:val="none" w:sz="0" w:space="0" w:color="auto"/>
          </w:divBdr>
          <w:divsChild>
            <w:div w:id="704059876">
              <w:marLeft w:val="0"/>
              <w:marRight w:val="0"/>
              <w:marTop w:val="0"/>
              <w:marBottom w:val="0"/>
              <w:divBdr>
                <w:top w:val="none" w:sz="0" w:space="0" w:color="auto"/>
                <w:left w:val="none" w:sz="0" w:space="0" w:color="auto"/>
                <w:bottom w:val="none" w:sz="0" w:space="0" w:color="auto"/>
                <w:right w:val="none" w:sz="0" w:space="0" w:color="auto"/>
              </w:divBdr>
              <w:divsChild>
                <w:div w:id="1363241565">
                  <w:marLeft w:val="0"/>
                  <w:marRight w:val="0"/>
                  <w:marTop w:val="0"/>
                  <w:marBottom w:val="0"/>
                  <w:divBdr>
                    <w:top w:val="none" w:sz="0" w:space="0" w:color="auto"/>
                    <w:left w:val="none" w:sz="0" w:space="0" w:color="auto"/>
                    <w:bottom w:val="none" w:sz="0" w:space="0" w:color="auto"/>
                    <w:right w:val="none" w:sz="0" w:space="0" w:color="auto"/>
                  </w:divBdr>
                  <w:divsChild>
                    <w:div w:id="15008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14289">
      <w:bodyDiv w:val="1"/>
      <w:marLeft w:val="0"/>
      <w:marRight w:val="0"/>
      <w:marTop w:val="0"/>
      <w:marBottom w:val="0"/>
      <w:divBdr>
        <w:top w:val="none" w:sz="0" w:space="0" w:color="auto"/>
        <w:left w:val="none" w:sz="0" w:space="0" w:color="auto"/>
        <w:bottom w:val="none" w:sz="0" w:space="0" w:color="auto"/>
        <w:right w:val="none" w:sz="0" w:space="0" w:color="auto"/>
      </w:divBdr>
      <w:divsChild>
        <w:div w:id="1516312289">
          <w:marLeft w:val="0"/>
          <w:marRight w:val="0"/>
          <w:marTop w:val="0"/>
          <w:marBottom w:val="0"/>
          <w:divBdr>
            <w:top w:val="none" w:sz="0" w:space="0" w:color="auto"/>
            <w:left w:val="none" w:sz="0" w:space="0" w:color="auto"/>
            <w:bottom w:val="none" w:sz="0" w:space="0" w:color="auto"/>
            <w:right w:val="none" w:sz="0" w:space="0" w:color="auto"/>
          </w:divBdr>
          <w:divsChild>
            <w:div w:id="1627814329">
              <w:marLeft w:val="0"/>
              <w:marRight w:val="0"/>
              <w:marTop w:val="0"/>
              <w:marBottom w:val="0"/>
              <w:divBdr>
                <w:top w:val="none" w:sz="0" w:space="0" w:color="auto"/>
                <w:left w:val="none" w:sz="0" w:space="0" w:color="auto"/>
                <w:bottom w:val="none" w:sz="0" w:space="0" w:color="auto"/>
                <w:right w:val="none" w:sz="0" w:space="0" w:color="auto"/>
              </w:divBdr>
              <w:divsChild>
                <w:div w:id="1036614667">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3138">
      <w:bodyDiv w:val="1"/>
      <w:marLeft w:val="0"/>
      <w:marRight w:val="0"/>
      <w:marTop w:val="0"/>
      <w:marBottom w:val="0"/>
      <w:divBdr>
        <w:top w:val="none" w:sz="0" w:space="0" w:color="auto"/>
        <w:left w:val="none" w:sz="0" w:space="0" w:color="auto"/>
        <w:bottom w:val="none" w:sz="0" w:space="0" w:color="auto"/>
        <w:right w:val="none" w:sz="0" w:space="0" w:color="auto"/>
      </w:divBdr>
      <w:divsChild>
        <w:div w:id="1624653877">
          <w:marLeft w:val="0"/>
          <w:marRight w:val="0"/>
          <w:marTop w:val="0"/>
          <w:marBottom w:val="0"/>
          <w:divBdr>
            <w:top w:val="none" w:sz="0" w:space="0" w:color="auto"/>
            <w:left w:val="none" w:sz="0" w:space="0" w:color="auto"/>
            <w:bottom w:val="none" w:sz="0" w:space="0" w:color="auto"/>
            <w:right w:val="none" w:sz="0" w:space="0" w:color="auto"/>
          </w:divBdr>
          <w:divsChild>
            <w:div w:id="1254121948">
              <w:marLeft w:val="0"/>
              <w:marRight w:val="0"/>
              <w:marTop w:val="0"/>
              <w:marBottom w:val="0"/>
              <w:divBdr>
                <w:top w:val="none" w:sz="0" w:space="0" w:color="auto"/>
                <w:left w:val="none" w:sz="0" w:space="0" w:color="auto"/>
                <w:bottom w:val="none" w:sz="0" w:space="0" w:color="auto"/>
                <w:right w:val="none" w:sz="0" w:space="0" w:color="auto"/>
              </w:divBdr>
              <w:divsChild>
                <w:div w:id="807473492">
                  <w:marLeft w:val="0"/>
                  <w:marRight w:val="0"/>
                  <w:marTop w:val="0"/>
                  <w:marBottom w:val="0"/>
                  <w:divBdr>
                    <w:top w:val="none" w:sz="0" w:space="0" w:color="auto"/>
                    <w:left w:val="none" w:sz="0" w:space="0" w:color="auto"/>
                    <w:bottom w:val="none" w:sz="0" w:space="0" w:color="auto"/>
                    <w:right w:val="none" w:sz="0" w:space="0" w:color="auto"/>
                  </w:divBdr>
                  <w:divsChild>
                    <w:div w:id="2828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30326">
      <w:bodyDiv w:val="1"/>
      <w:marLeft w:val="0"/>
      <w:marRight w:val="0"/>
      <w:marTop w:val="0"/>
      <w:marBottom w:val="0"/>
      <w:divBdr>
        <w:top w:val="none" w:sz="0" w:space="0" w:color="auto"/>
        <w:left w:val="none" w:sz="0" w:space="0" w:color="auto"/>
        <w:bottom w:val="none" w:sz="0" w:space="0" w:color="auto"/>
        <w:right w:val="none" w:sz="0" w:space="0" w:color="auto"/>
      </w:divBdr>
      <w:divsChild>
        <w:div w:id="1774478545">
          <w:marLeft w:val="0"/>
          <w:marRight w:val="0"/>
          <w:marTop w:val="0"/>
          <w:marBottom w:val="0"/>
          <w:divBdr>
            <w:top w:val="none" w:sz="0" w:space="0" w:color="auto"/>
            <w:left w:val="none" w:sz="0" w:space="0" w:color="auto"/>
            <w:bottom w:val="none" w:sz="0" w:space="0" w:color="auto"/>
            <w:right w:val="none" w:sz="0" w:space="0" w:color="auto"/>
          </w:divBdr>
          <w:divsChild>
            <w:div w:id="1217349499">
              <w:marLeft w:val="0"/>
              <w:marRight w:val="0"/>
              <w:marTop w:val="0"/>
              <w:marBottom w:val="0"/>
              <w:divBdr>
                <w:top w:val="none" w:sz="0" w:space="0" w:color="auto"/>
                <w:left w:val="none" w:sz="0" w:space="0" w:color="auto"/>
                <w:bottom w:val="none" w:sz="0" w:space="0" w:color="auto"/>
                <w:right w:val="none" w:sz="0" w:space="0" w:color="auto"/>
              </w:divBdr>
              <w:divsChild>
                <w:div w:id="364867821">
                  <w:marLeft w:val="0"/>
                  <w:marRight w:val="0"/>
                  <w:marTop w:val="0"/>
                  <w:marBottom w:val="0"/>
                  <w:divBdr>
                    <w:top w:val="none" w:sz="0" w:space="0" w:color="auto"/>
                    <w:left w:val="none" w:sz="0" w:space="0" w:color="auto"/>
                    <w:bottom w:val="none" w:sz="0" w:space="0" w:color="auto"/>
                    <w:right w:val="none" w:sz="0" w:space="0" w:color="auto"/>
                  </w:divBdr>
                  <w:divsChild>
                    <w:div w:id="1713992235">
                      <w:marLeft w:val="0"/>
                      <w:marRight w:val="0"/>
                      <w:marTop w:val="0"/>
                      <w:marBottom w:val="0"/>
                      <w:divBdr>
                        <w:top w:val="none" w:sz="0" w:space="0" w:color="auto"/>
                        <w:left w:val="none" w:sz="0" w:space="0" w:color="auto"/>
                        <w:bottom w:val="none" w:sz="0" w:space="0" w:color="auto"/>
                        <w:right w:val="none" w:sz="0" w:space="0" w:color="auto"/>
                      </w:divBdr>
                    </w:div>
                  </w:divsChild>
                </w:div>
                <w:div w:id="1548879306">
                  <w:marLeft w:val="0"/>
                  <w:marRight w:val="0"/>
                  <w:marTop w:val="0"/>
                  <w:marBottom w:val="0"/>
                  <w:divBdr>
                    <w:top w:val="none" w:sz="0" w:space="0" w:color="auto"/>
                    <w:left w:val="none" w:sz="0" w:space="0" w:color="auto"/>
                    <w:bottom w:val="none" w:sz="0" w:space="0" w:color="auto"/>
                    <w:right w:val="none" w:sz="0" w:space="0" w:color="auto"/>
                  </w:divBdr>
                  <w:divsChild>
                    <w:div w:id="1636059564">
                      <w:marLeft w:val="0"/>
                      <w:marRight w:val="0"/>
                      <w:marTop w:val="0"/>
                      <w:marBottom w:val="0"/>
                      <w:divBdr>
                        <w:top w:val="none" w:sz="0" w:space="0" w:color="auto"/>
                        <w:left w:val="none" w:sz="0" w:space="0" w:color="auto"/>
                        <w:bottom w:val="none" w:sz="0" w:space="0" w:color="auto"/>
                        <w:right w:val="none" w:sz="0" w:space="0" w:color="auto"/>
                      </w:divBdr>
                    </w:div>
                  </w:divsChild>
                </w:div>
                <w:div w:id="163328796">
                  <w:marLeft w:val="0"/>
                  <w:marRight w:val="0"/>
                  <w:marTop w:val="0"/>
                  <w:marBottom w:val="0"/>
                  <w:divBdr>
                    <w:top w:val="none" w:sz="0" w:space="0" w:color="auto"/>
                    <w:left w:val="none" w:sz="0" w:space="0" w:color="auto"/>
                    <w:bottom w:val="none" w:sz="0" w:space="0" w:color="auto"/>
                    <w:right w:val="none" w:sz="0" w:space="0" w:color="auto"/>
                  </w:divBdr>
                  <w:divsChild>
                    <w:div w:id="7221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7813">
      <w:bodyDiv w:val="1"/>
      <w:marLeft w:val="0"/>
      <w:marRight w:val="0"/>
      <w:marTop w:val="0"/>
      <w:marBottom w:val="0"/>
      <w:divBdr>
        <w:top w:val="none" w:sz="0" w:space="0" w:color="auto"/>
        <w:left w:val="none" w:sz="0" w:space="0" w:color="auto"/>
        <w:bottom w:val="none" w:sz="0" w:space="0" w:color="auto"/>
        <w:right w:val="none" w:sz="0" w:space="0" w:color="auto"/>
      </w:divBdr>
      <w:divsChild>
        <w:div w:id="1581449222">
          <w:marLeft w:val="0"/>
          <w:marRight w:val="0"/>
          <w:marTop w:val="0"/>
          <w:marBottom w:val="0"/>
          <w:divBdr>
            <w:top w:val="none" w:sz="0" w:space="0" w:color="auto"/>
            <w:left w:val="none" w:sz="0" w:space="0" w:color="auto"/>
            <w:bottom w:val="none" w:sz="0" w:space="0" w:color="auto"/>
            <w:right w:val="none" w:sz="0" w:space="0" w:color="auto"/>
          </w:divBdr>
          <w:divsChild>
            <w:div w:id="1818573230">
              <w:marLeft w:val="0"/>
              <w:marRight w:val="0"/>
              <w:marTop w:val="0"/>
              <w:marBottom w:val="0"/>
              <w:divBdr>
                <w:top w:val="none" w:sz="0" w:space="0" w:color="auto"/>
                <w:left w:val="none" w:sz="0" w:space="0" w:color="auto"/>
                <w:bottom w:val="none" w:sz="0" w:space="0" w:color="auto"/>
                <w:right w:val="none" w:sz="0" w:space="0" w:color="auto"/>
              </w:divBdr>
              <w:divsChild>
                <w:div w:id="1514414195">
                  <w:marLeft w:val="0"/>
                  <w:marRight w:val="0"/>
                  <w:marTop w:val="0"/>
                  <w:marBottom w:val="0"/>
                  <w:divBdr>
                    <w:top w:val="none" w:sz="0" w:space="0" w:color="auto"/>
                    <w:left w:val="none" w:sz="0" w:space="0" w:color="auto"/>
                    <w:bottom w:val="none" w:sz="0" w:space="0" w:color="auto"/>
                    <w:right w:val="none" w:sz="0" w:space="0" w:color="auto"/>
                  </w:divBdr>
                  <w:divsChild>
                    <w:div w:id="6445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14773">
      <w:bodyDiv w:val="1"/>
      <w:marLeft w:val="0"/>
      <w:marRight w:val="0"/>
      <w:marTop w:val="0"/>
      <w:marBottom w:val="0"/>
      <w:divBdr>
        <w:top w:val="none" w:sz="0" w:space="0" w:color="auto"/>
        <w:left w:val="none" w:sz="0" w:space="0" w:color="auto"/>
        <w:bottom w:val="none" w:sz="0" w:space="0" w:color="auto"/>
        <w:right w:val="none" w:sz="0" w:space="0" w:color="auto"/>
      </w:divBdr>
      <w:divsChild>
        <w:div w:id="1987466345">
          <w:marLeft w:val="0"/>
          <w:marRight w:val="0"/>
          <w:marTop w:val="0"/>
          <w:marBottom w:val="0"/>
          <w:divBdr>
            <w:top w:val="none" w:sz="0" w:space="0" w:color="auto"/>
            <w:left w:val="none" w:sz="0" w:space="0" w:color="auto"/>
            <w:bottom w:val="none" w:sz="0" w:space="0" w:color="auto"/>
            <w:right w:val="none" w:sz="0" w:space="0" w:color="auto"/>
          </w:divBdr>
          <w:divsChild>
            <w:div w:id="1172721145">
              <w:marLeft w:val="0"/>
              <w:marRight w:val="0"/>
              <w:marTop w:val="0"/>
              <w:marBottom w:val="0"/>
              <w:divBdr>
                <w:top w:val="none" w:sz="0" w:space="0" w:color="auto"/>
                <w:left w:val="none" w:sz="0" w:space="0" w:color="auto"/>
                <w:bottom w:val="none" w:sz="0" w:space="0" w:color="auto"/>
                <w:right w:val="none" w:sz="0" w:space="0" w:color="auto"/>
              </w:divBdr>
              <w:divsChild>
                <w:div w:id="1654333791">
                  <w:marLeft w:val="0"/>
                  <w:marRight w:val="0"/>
                  <w:marTop w:val="0"/>
                  <w:marBottom w:val="0"/>
                  <w:divBdr>
                    <w:top w:val="none" w:sz="0" w:space="0" w:color="auto"/>
                    <w:left w:val="none" w:sz="0" w:space="0" w:color="auto"/>
                    <w:bottom w:val="none" w:sz="0" w:space="0" w:color="auto"/>
                    <w:right w:val="none" w:sz="0" w:space="0" w:color="auto"/>
                  </w:divBdr>
                  <w:divsChild>
                    <w:div w:id="12015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01271">
      <w:bodyDiv w:val="1"/>
      <w:marLeft w:val="0"/>
      <w:marRight w:val="0"/>
      <w:marTop w:val="0"/>
      <w:marBottom w:val="0"/>
      <w:divBdr>
        <w:top w:val="none" w:sz="0" w:space="0" w:color="auto"/>
        <w:left w:val="none" w:sz="0" w:space="0" w:color="auto"/>
        <w:bottom w:val="none" w:sz="0" w:space="0" w:color="auto"/>
        <w:right w:val="none" w:sz="0" w:space="0" w:color="auto"/>
      </w:divBdr>
      <w:divsChild>
        <w:div w:id="1150437827">
          <w:marLeft w:val="0"/>
          <w:marRight w:val="0"/>
          <w:marTop w:val="0"/>
          <w:marBottom w:val="0"/>
          <w:divBdr>
            <w:top w:val="none" w:sz="0" w:space="0" w:color="auto"/>
            <w:left w:val="none" w:sz="0" w:space="0" w:color="auto"/>
            <w:bottom w:val="none" w:sz="0" w:space="0" w:color="auto"/>
            <w:right w:val="none" w:sz="0" w:space="0" w:color="auto"/>
          </w:divBdr>
          <w:divsChild>
            <w:div w:id="2120566107">
              <w:marLeft w:val="0"/>
              <w:marRight w:val="0"/>
              <w:marTop w:val="0"/>
              <w:marBottom w:val="0"/>
              <w:divBdr>
                <w:top w:val="none" w:sz="0" w:space="0" w:color="auto"/>
                <w:left w:val="none" w:sz="0" w:space="0" w:color="auto"/>
                <w:bottom w:val="none" w:sz="0" w:space="0" w:color="auto"/>
                <w:right w:val="none" w:sz="0" w:space="0" w:color="auto"/>
              </w:divBdr>
              <w:divsChild>
                <w:div w:id="2010329745">
                  <w:marLeft w:val="0"/>
                  <w:marRight w:val="0"/>
                  <w:marTop w:val="0"/>
                  <w:marBottom w:val="0"/>
                  <w:divBdr>
                    <w:top w:val="none" w:sz="0" w:space="0" w:color="auto"/>
                    <w:left w:val="none" w:sz="0" w:space="0" w:color="auto"/>
                    <w:bottom w:val="none" w:sz="0" w:space="0" w:color="auto"/>
                    <w:right w:val="none" w:sz="0" w:space="0" w:color="auto"/>
                  </w:divBdr>
                  <w:divsChild>
                    <w:div w:id="1164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54652">
      <w:bodyDiv w:val="1"/>
      <w:marLeft w:val="0"/>
      <w:marRight w:val="0"/>
      <w:marTop w:val="0"/>
      <w:marBottom w:val="0"/>
      <w:divBdr>
        <w:top w:val="none" w:sz="0" w:space="0" w:color="auto"/>
        <w:left w:val="none" w:sz="0" w:space="0" w:color="auto"/>
        <w:bottom w:val="none" w:sz="0" w:space="0" w:color="auto"/>
        <w:right w:val="none" w:sz="0" w:space="0" w:color="auto"/>
      </w:divBdr>
      <w:divsChild>
        <w:div w:id="1555434223">
          <w:marLeft w:val="0"/>
          <w:marRight w:val="0"/>
          <w:marTop w:val="0"/>
          <w:marBottom w:val="0"/>
          <w:divBdr>
            <w:top w:val="none" w:sz="0" w:space="0" w:color="auto"/>
            <w:left w:val="none" w:sz="0" w:space="0" w:color="auto"/>
            <w:bottom w:val="none" w:sz="0" w:space="0" w:color="auto"/>
            <w:right w:val="none" w:sz="0" w:space="0" w:color="auto"/>
          </w:divBdr>
          <w:divsChild>
            <w:div w:id="461575302">
              <w:marLeft w:val="0"/>
              <w:marRight w:val="0"/>
              <w:marTop w:val="0"/>
              <w:marBottom w:val="0"/>
              <w:divBdr>
                <w:top w:val="none" w:sz="0" w:space="0" w:color="auto"/>
                <w:left w:val="none" w:sz="0" w:space="0" w:color="auto"/>
                <w:bottom w:val="none" w:sz="0" w:space="0" w:color="auto"/>
                <w:right w:val="none" w:sz="0" w:space="0" w:color="auto"/>
              </w:divBdr>
              <w:divsChild>
                <w:div w:id="1670909256">
                  <w:marLeft w:val="0"/>
                  <w:marRight w:val="0"/>
                  <w:marTop w:val="0"/>
                  <w:marBottom w:val="0"/>
                  <w:divBdr>
                    <w:top w:val="none" w:sz="0" w:space="0" w:color="auto"/>
                    <w:left w:val="none" w:sz="0" w:space="0" w:color="auto"/>
                    <w:bottom w:val="none" w:sz="0" w:space="0" w:color="auto"/>
                    <w:right w:val="none" w:sz="0" w:space="0" w:color="auto"/>
                  </w:divBdr>
                  <w:divsChild>
                    <w:div w:id="4092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43318">
      <w:bodyDiv w:val="1"/>
      <w:marLeft w:val="0"/>
      <w:marRight w:val="0"/>
      <w:marTop w:val="0"/>
      <w:marBottom w:val="0"/>
      <w:divBdr>
        <w:top w:val="none" w:sz="0" w:space="0" w:color="auto"/>
        <w:left w:val="none" w:sz="0" w:space="0" w:color="auto"/>
        <w:bottom w:val="none" w:sz="0" w:space="0" w:color="auto"/>
        <w:right w:val="none" w:sz="0" w:space="0" w:color="auto"/>
      </w:divBdr>
      <w:divsChild>
        <w:div w:id="1764690891">
          <w:marLeft w:val="0"/>
          <w:marRight w:val="0"/>
          <w:marTop w:val="0"/>
          <w:marBottom w:val="0"/>
          <w:divBdr>
            <w:top w:val="none" w:sz="0" w:space="0" w:color="auto"/>
            <w:left w:val="none" w:sz="0" w:space="0" w:color="auto"/>
            <w:bottom w:val="none" w:sz="0" w:space="0" w:color="auto"/>
            <w:right w:val="none" w:sz="0" w:space="0" w:color="auto"/>
          </w:divBdr>
          <w:divsChild>
            <w:div w:id="488710689">
              <w:marLeft w:val="0"/>
              <w:marRight w:val="0"/>
              <w:marTop w:val="0"/>
              <w:marBottom w:val="0"/>
              <w:divBdr>
                <w:top w:val="none" w:sz="0" w:space="0" w:color="auto"/>
                <w:left w:val="none" w:sz="0" w:space="0" w:color="auto"/>
                <w:bottom w:val="none" w:sz="0" w:space="0" w:color="auto"/>
                <w:right w:val="none" w:sz="0" w:space="0" w:color="auto"/>
              </w:divBdr>
              <w:divsChild>
                <w:div w:id="2088502233">
                  <w:marLeft w:val="0"/>
                  <w:marRight w:val="0"/>
                  <w:marTop w:val="0"/>
                  <w:marBottom w:val="0"/>
                  <w:divBdr>
                    <w:top w:val="none" w:sz="0" w:space="0" w:color="auto"/>
                    <w:left w:val="none" w:sz="0" w:space="0" w:color="auto"/>
                    <w:bottom w:val="none" w:sz="0" w:space="0" w:color="auto"/>
                    <w:right w:val="none" w:sz="0" w:space="0" w:color="auto"/>
                  </w:divBdr>
                  <w:divsChild>
                    <w:div w:id="3820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72303">
      <w:bodyDiv w:val="1"/>
      <w:marLeft w:val="0"/>
      <w:marRight w:val="0"/>
      <w:marTop w:val="0"/>
      <w:marBottom w:val="0"/>
      <w:divBdr>
        <w:top w:val="none" w:sz="0" w:space="0" w:color="auto"/>
        <w:left w:val="none" w:sz="0" w:space="0" w:color="auto"/>
        <w:bottom w:val="none" w:sz="0" w:space="0" w:color="auto"/>
        <w:right w:val="none" w:sz="0" w:space="0" w:color="auto"/>
      </w:divBdr>
      <w:divsChild>
        <w:div w:id="648091919">
          <w:marLeft w:val="0"/>
          <w:marRight w:val="0"/>
          <w:marTop w:val="0"/>
          <w:marBottom w:val="0"/>
          <w:divBdr>
            <w:top w:val="none" w:sz="0" w:space="0" w:color="auto"/>
            <w:left w:val="none" w:sz="0" w:space="0" w:color="auto"/>
            <w:bottom w:val="none" w:sz="0" w:space="0" w:color="auto"/>
            <w:right w:val="none" w:sz="0" w:space="0" w:color="auto"/>
          </w:divBdr>
          <w:divsChild>
            <w:div w:id="1590314026">
              <w:marLeft w:val="0"/>
              <w:marRight w:val="0"/>
              <w:marTop w:val="0"/>
              <w:marBottom w:val="0"/>
              <w:divBdr>
                <w:top w:val="none" w:sz="0" w:space="0" w:color="auto"/>
                <w:left w:val="none" w:sz="0" w:space="0" w:color="auto"/>
                <w:bottom w:val="none" w:sz="0" w:space="0" w:color="auto"/>
                <w:right w:val="none" w:sz="0" w:space="0" w:color="auto"/>
              </w:divBdr>
              <w:divsChild>
                <w:div w:id="253441721">
                  <w:marLeft w:val="0"/>
                  <w:marRight w:val="0"/>
                  <w:marTop w:val="0"/>
                  <w:marBottom w:val="0"/>
                  <w:divBdr>
                    <w:top w:val="none" w:sz="0" w:space="0" w:color="auto"/>
                    <w:left w:val="none" w:sz="0" w:space="0" w:color="auto"/>
                    <w:bottom w:val="none" w:sz="0" w:space="0" w:color="auto"/>
                    <w:right w:val="none" w:sz="0" w:space="0" w:color="auto"/>
                  </w:divBdr>
                  <w:divsChild>
                    <w:div w:id="9760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40281">
      <w:bodyDiv w:val="1"/>
      <w:marLeft w:val="0"/>
      <w:marRight w:val="0"/>
      <w:marTop w:val="0"/>
      <w:marBottom w:val="0"/>
      <w:divBdr>
        <w:top w:val="none" w:sz="0" w:space="0" w:color="auto"/>
        <w:left w:val="none" w:sz="0" w:space="0" w:color="auto"/>
        <w:bottom w:val="none" w:sz="0" w:space="0" w:color="auto"/>
        <w:right w:val="none" w:sz="0" w:space="0" w:color="auto"/>
      </w:divBdr>
      <w:divsChild>
        <w:div w:id="26106526">
          <w:marLeft w:val="0"/>
          <w:marRight w:val="0"/>
          <w:marTop w:val="0"/>
          <w:marBottom w:val="0"/>
          <w:divBdr>
            <w:top w:val="none" w:sz="0" w:space="0" w:color="auto"/>
            <w:left w:val="none" w:sz="0" w:space="0" w:color="auto"/>
            <w:bottom w:val="none" w:sz="0" w:space="0" w:color="auto"/>
            <w:right w:val="none" w:sz="0" w:space="0" w:color="auto"/>
          </w:divBdr>
          <w:divsChild>
            <w:div w:id="1524126812">
              <w:marLeft w:val="0"/>
              <w:marRight w:val="0"/>
              <w:marTop w:val="0"/>
              <w:marBottom w:val="0"/>
              <w:divBdr>
                <w:top w:val="none" w:sz="0" w:space="0" w:color="auto"/>
                <w:left w:val="none" w:sz="0" w:space="0" w:color="auto"/>
                <w:bottom w:val="none" w:sz="0" w:space="0" w:color="auto"/>
                <w:right w:val="none" w:sz="0" w:space="0" w:color="auto"/>
              </w:divBdr>
              <w:divsChild>
                <w:div w:id="1312950402">
                  <w:marLeft w:val="0"/>
                  <w:marRight w:val="0"/>
                  <w:marTop w:val="0"/>
                  <w:marBottom w:val="0"/>
                  <w:divBdr>
                    <w:top w:val="none" w:sz="0" w:space="0" w:color="auto"/>
                    <w:left w:val="none" w:sz="0" w:space="0" w:color="auto"/>
                    <w:bottom w:val="none" w:sz="0" w:space="0" w:color="auto"/>
                    <w:right w:val="none" w:sz="0" w:space="0" w:color="auto"/>
                  </w:divBdr>
                  <w:divsChild>
                    <w:div w:id="6078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03502">
      <w:bodyDiv w:val="1"/>
      <w:marLeft w:val="0"/>
      <w:marRight w:val="0"/>
      <w:marTop w:val="0"/>
      <w:marBottom w:val="0"/>
      <w:divBdr>
        <w:top w:val="none" w:sz="0" w:space="0" w:color="auto"/>
        <w:left w:val="none" w:sz="0" w:space="0" w:color="auto"/>
        <w:bottom w:val="none" w:sz="0" w:space="0" w:color="auto"/>
        <w:right w:val="none" w:sz="0" w:space="0" w:color="auto"/>
      </w:divBdr>
      <w:divsChild>
        <w:div w:id="647054861">
          <w:marLeft w:val="0"/>
          <w:marRight w:val="0"/>
          <w:marTop w:val="0"/>
          <w:marBottom w:val="0"/>
          <w:divBdr>
            <w:top w:val="none" w:sz="0" w:space="0" w:color="auto"/>
            <w:left w:val="none" w:sz="0" w:space="0" w:color="auto"/>
            <w:bottom w:val="none" w:sz="0" w:space="0" w:color="auto"/>
            <w:right w:val="none" w:sz="0" w:space="0" w:color="auto"/>
          </w:divBdr>
          <w:divsChild>
            <w:div w:id="1444963229">
              <w:marLeft w:val="0"/>
              <w:marRight w:val="0"/>
              <w:marTop w:val="0"/>
              <w:marBottom w:val="0"/>
              <w:divBdr>
                <w:top w:val="none" w:sz="0" w:space="0" w:color="auto"/>
                <w:left w:val="none" w:sz="0" w:space="0" w:color="auto"/>
                <w:bottom w:val="none" w:sz="0" w:space="0" w:color="auto"/>
                <w:right w:val="none" w:sz="0" w:space="0" w:color="auto"/>
              </w:divBdr>
              <w:divsChild>
                <w:div w:id="1949894885">
                  <w:marLeft w:val="0"/>
                  <w:marRight w:val="0"/>
                  <w:marTop w:val="0"/>
                  <w:marBottom w:val="0"/>
                  <w:divBdr>
                    <w:top w:val="none" w:sz="0" w:space="0" w:color="auto"/>
                    <w:left w:val="none" w:sz="0" w:space="0" w:color="auto"/>
                    <w:bottom w:val="none" w:sz="0" w:space="0" w:color="auto"/>
                    <w:right w:val="none" w:sz="0" w:space="0" w:color="auto"/>
                  </w:divBdr>
                  <w:divsChild>
                    <w:div w:id="6884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22889">
      <w:bodyDiv w:val="1"/>
      <w:marLeft w:val="0"/>
      <w:marRight w:val="0"/>
      <w:marTop w:val="0"/>
      <w:marBottom w:val="0"/>
      <w:divBdr>
        <w:top w:val="none" w:sz="0" w:space="0" w:color="auto"/>
        <w:left w:val="none" w:sz="0" w:space="0" w:color="auto"/>
        <w:bottom w:val="none" w:sz="0" w:space="0" w:color="auto"/>
        <w:right w:val="none" w:sz="0" w:space="0" w:color="auto"/>
      </w:divBdr>
      <w:divsChild>
        <w:div w:id="667134">
          <w:marLeft w:val="0"/>
          <w:marRight w:val="0"/>
          <w:marTop w:val="0"/>
          <w:marBottom w:val="0"/>
          <w:divBdr>
            <w:top w:val="none" w:sz="0" w:space="0" w:color="auto"/>
            <w:left w:val="none" w:sz="0" w:space="0" w:color="auto"/>
            <w:bottom w:val="none" w:sz="0" w:space="0" w:color="auto"/>
            <w:right w:val="none" w:sz="0" w:space="0" w:color="auto"/>
          </w:divBdr>
          <w:divsChild>
            <w:div w:id="592475558">
              <w:marLeft w:val="0"/>
              <w:marRight w:val="0"/>
              <w:marTop w:val="0"/>
              <w:marBottom w:val="0"/>
              <w:divBdr>
                <w:top w:val="none" w:sz="0" w:space="0" w:color="auto"/>
                <w:left w:val="none" w:sz="0" w:space="0" w:color="auto"/>
                <w:bottom w:val="none" w:sz="0" w:space="0" w:color="auto"/>
                <w:right w:val="none" w:sz="0" w:space="0" w:color="auto"/>
              </w:divBdr>
              <w:divsChild>
                <w:div w:id="1068649038">
                  <w:marLeft w:val="0"/>
                  <w:marRight w:val="0"/>
                  <w:marTop w:val="0"/>
                  <w:marBottom w:val="0"/>
                  <w:divBdr>
                    <w:top w:val="none" w:sz="0" w:space="0" w:color="auto"/>
                    <w:left w:val="none" w:sz="0" w:space="0" w:color="auto"/>
                    <w:bottom w:val="none" w:sz="0" w:space="0" w:color="auto"/>
                    <w:right w:val="none" w:sz="0" w:space="0" w:color="auto"/>
                  </w:divBdr>
                  <w:divsChild>
                    <w:div w:id="6492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eimas.lrs.lt/portal/legalAct/lt/TAD/TAIS.343430/asr" TargetMode="External"/><Relationship Id="rId21" Type="http://schemas.openxmlformats.org/officeDocument/2006/relationships/hyperlink" Target="https://www.e-tar.lt/portal/lt/legalAct/8e51896000f111ed8fa7d02a65c371ad/asr" TargetMode="External"/><Relationship Id="rId42" Type="http://schemas.openxmlformats.org/officeDocument/2006/relationships/hyperlink" Target="https://e-seimas.lrs.lt/portal/legalAct/lt/TAD/e8eff913fc5911e89b04a534c5aaf5ce?positionInSearchResults=0&amp;searchModelUUID=7a054955-42ae-462f-a8e5-b9d7b5a0291d" TargetMode="External"/><Relationship Id="rId63" Type="http://schemas.openxmlformats.org/officeDocument/2006/relationships/hyperlink" Target="https://am.lrv.lt/uploads/am/documents/files/PAF%202022%2003%2015-galutinis%20PDF(1).pdf" TargetMode="External"/><Relationship Id="rId84" Type="http://schemas.openxmlformats.org/officeDocument/2006/relationships/hyperlink" Target="https://sumin.lrv.lt/lt/administracine-informacija/strateginiai-veiklos-planai" TargetMode="External"/><Relationship Id="rId138" Type="http://schemas.openxmlformats.org/officeDocument/2006/relationships/hyperlink" Target="https://e-seimas.lrs.lt/portal/legalAct/lt/TAD/74fae9a0991311e9aab6d8dd69c6da66/asr" TargetMode="External"/><Relationship Id="rId159" Type="http://schemas.openxmlformats.org/officeDocument/2006/relationships/hyperlink" Target="https://www.e-tar.lt/portal/lt/legalAct/9eda6660438411ec992fe4cdfceb5666" TargetMode="External"/><Relationship Id="rId170" Type="http://schemas.openxmlformats.org/officeDocument/2006/relationships/hyperlink" Target="https://www.e-tar.lt/portal/lt/legalAct/2333b210438311ec992fe4cdfceb5666" TargetMode="External"/><Relationship Id="rId107" Type="http://schemas.openxmlformats.org/officeDocument/2006/relationships/hyperlink" Target="https://e-seimas.lrs.lt/portal/legalAct/lt/TAD/a6eab0d2f97111e985ccb0561410d874" TargetMode="External"/><Relationship Id="rId11" Type="http://schemas.openxmlformats.org/officeDocument/2006/relationships/hyperlink" Target="https://www.e-tar.lt/portal/lt/legalAct/fdada7609cc511ed8df094f359a60216" TargetMode="External"/><Relationship Id="rId32" Type="http://schemas.openxmlformats.org/officeDocument/2006/relationships/hyperlink" Target="https://www.e-tar.lt/portal/lt/legalAct/d22baca024de11eca51399bc661f78e7" TargetMode="External"/><Relationship Id="rId53" Type="http://schemas.openxmlformats.org/officeDocument/2006/relationships/hyperlink" Target="https://am.lrv.lt/lt/veiklos-sritys-1/vanduo/vykstantys-projektai" TargetMode="External"/><Relationship Id="rId74" Type="http://schemas.openxmlformats.org/officeDocument/2006/relationships/hyperlink" Target="https://sumin.lrv.lt/lt/administracine-informacija/kiti-strateginiai-dokumentai" TargetMode="External"/><Relationship Id="rId128" Type="http://schemas.openxmlformats.org/officeDocument/2006/relationships/hyperlink" Target="https://www.e-tar.lt/portal/lt/legalAct/12f3fd202cb711ecad73e69048767e8c" TargetMode="External"/><Relationship Id="rId149" Type="http://schemas.openxmlformats.org/officeDocument/2006/relationships/hyperlink" Target="https://www.smm.lt/uploads/documents/Administracine%20informacija/planavimo%20dokumentai/pletros%20programos/%C5%A0vietimo%20PP_2021-05-31%20(002).pdf" TargetMode="External"/><Relationship Id="rId5" Type="http://schemas.openxmlformats.org/officeDocument/2006/relationships/webSettings" Target="webSettings.xml"/><Relationship Id="rId95" Type="http://schemas.openxmlformats.org/officeDocument/2006/relationships/hyperlink" Target="https://e-seimas.lrs.lt/portal/legalAct/lt/TAD/9501afa06dea11e7aefae747e4b63286" TargetMode="External"/><Relationship Id="rId160" Type="http://schemas.openxmlformats.org/officeDocument/2006/relationships/hyperlink" Target="https://www.e-tar.lt/portal/lt/legalAct/f228ffc0438411ec992fe4cdfceb5666" TargetMode="External"/><Relationship Id="rId181" Type="http://schemas.openxmlformats.org/officeDocument/2006/relationships/hyperlink" Target="https://e-seimas.lrs.lt/portal/legalAct/lt/TAD/c581fd14438311eca8a1caec3ec4b244?jfwid=rivwzvpvg" TargetMode="External"/><Relationship Id="rId22" Type="http://schemas.openxmlformats.org/officeDocument/2006/relationships/hyperlink" Target="https://eimin.lrv.lt/lt/veiklos-sritys/verslo-aplinka/pramone/pramone-4-0/nacionaline-pramones-skaitmeninimo-platforma-pramone-4-0" TargetMode="External"/><Relationship Id="rId43" Type="http://schemas.openxmlformats.org/officeDocument/2006/relationships/hyperlink" Target="https://am.lrv.lt/lt/veiklos-sritys-1/klimato-kaita/nacionalinis-energetikos-ir-klimato-srities-veiksmu-planas-2021-2030-m" TargetMode="External"/><Relationship Id="rId64" Type="http://schemas.openxmlformats.org/officeDocument/2006/relationships/hyperlink" Target="https://am.lrv.lt/uploads/am/documents/files/PAF%202022%2003%2015-galutinis%20PDF(1).pdf" TargetMode="External"/><Relationship Id="rId118" Type="http://schemas.openxmlformats.org/officeDocument/2006/relationships/hyperlink" Target="https://e-seimas.lrs.lt/portal/legalAct/lt/TAD/TAIS.45299/jtLdMPGOwn" TargetMode="External"/><Relationship Id="rId139" Type="http://schemas.openxmlformats.org/officeDocument/2006/relationships/hyperlink" Target="https://e-seimas.lrs.lt/portal/legalAct/lt/TAD/TAIS.1480/lULvWRKytu" TargetMode="External"/><Relationship Id="rId85" Type="http://schemas.openxmlformats.org/officeDocument/2006/relationships/hyperlink" Target="https://www.e-tar.lt/portal/lt/legalAct/0b92a6b07f3411ec993ff5ca6e8ba60c" TargetMode="External"/><Relationship Id="rId150" Type="http://schemas.openxmlformats.org/officeDocument/2006/relationships/hyperlink" Target="https://e-seimas.lrs.lt/portal/legalAct/lt/TAD/TAIS.343430/asr" TargetMode="External"/><Relationship Id="rId171" Type="http://schemas.openxmlformats.org/officeDocument/2006/relationships/hyperlink" Target="https://e-seimas.lrs.lt/portal/legalAct/lt/TAD/5e3aa191a8e511eb98ccba226c8a14d7" TargetMode="External"/><Relationship Id="rId12" Type="http://schemas.openxmlformats.org/officeDocument/2006/relationships/hyperlink" Target="https://strata.gov.lt/images/tyrimai/sumanios-specializacijos-pazangos-vertinimas.pdf" TargetMode="External"/><Relationship Id="rId33" Type="http://schemas.openxmlformats.org/officeDocument/2006/relationships/hyperlink" Target="https://www.e-tar.lt/portal/lt/legalAct/d22baca024de11eca51399bc661f78e7" TargetMode="External"/><Relationship Id="rId108" Type="http://schemas.openxmlformats.org/officeDocument/2006/relationships/hyperlink" Target="https://www.jrd.lt/informacija-dirbantiems-su-jaunimu/rekomendacijos/Rekomendacijos%2520del%2520praktini%C5%B3%2520%C4%AFg%C5%ABd%C5%BEi%C5%B3%2520ugdymo.pdf" TargetMode="External"/><Relationship Id="rId129" Type="http://schemas.openxmlformats.org/officeDocument/2006/relationships/hyperlink" Target="https://e-seimas.lrs.lt/portal/legalAct/lt/TAD/TAIS.1480/lULvWRKytu" TargetMode="External"/><Relationship Id="rId54" Type="http://schemas.openxmlformats.org/officeDocument/2006/relationships/hyperlink" Target="https://am.lrv.lt/uploads/am/documents/files/Vanduo/2022%2005%2012%20Galutin%C4%97%20ataskaita_Vandentvarkos%20investicij%C5%B3%20planas.docx" TargetMode="External"/><Relationship Id="rId75" Type="http://schemas.openxmlformats.org/officeDocument/2006/relationships/hyperlink" Target="https://sumin.lrv.lt/lt/administracine-informacija/kiti-strateginiai-dokumentai" TargetMode="External"/><Relationship Id="rId96" Type="http://schemas.openxmlformats.org/officeDocument/2006/relationships/hyperlink" Target="https://e-seimas.lrs.lt/portal/legalAct/lt/TAD/b9ca8ad03de611e68f278e2f1841c088/cSrugOYMCs" TargetMode="External"/><Relationship Id="rId140" Type="http://schemas.openxmlformats.org/officeDocument/2006/relationships/hyperlink" Target="https://e-seimas.lrs.lt/portal/legalAct/lt/TAD/TAIS.45299/jtLdMPGOwn" TargetMode="External"/><Relationship Id="rId161" Type="http://schemas.openxmlformats.org/officeDocument/2006/relationships/hyperlink" Target="https://socmin.lrv.lt/lt/administracine-informacija/planavimo-dokumentai/pletros-programos" TargetMode="External"/><Relationship Id="rId182" Type="http://schemas.openxmlformats.org/officeDocument/2006/relationships/hyperlink" Target="https://www.e-tar.lt/portal/lt/legalAct/848e5560438311ec992fe4cdfceb5666" TargetMode="External"/><Relationship Id="rId6" Type="http://schemas.openxmlformats.org/officeDocument/2006/relationships/footnotes" Target="footnotes.xml"/><Relationship Id="rId23" Type="http://schemas.openxmlformats.org/officeDocument/2006/relationships/hyperlink" Target="https://eimin.lrv.lt/uploads/eimin/documents/files/Kelrodis%20LT%20v2.pdf" TargetMode="External"/><Relationship Id="rId119" Type="http://schemas.openxmlformats.org/officeDocument/2006/relationships/hyperlink" Target="https://e-seimas.lrs.lt/portal/legalAct/lt/TAD/629f6581b25011e6a3e9de0fc8d85cd8/asr" TargetMode="External"/><Relationship Id="rId44" Type="http://schemas.openxmlformats.org/officeDocument/2006/relationships/hyperlink" Target="https://am.lrv.lt/lt/veiklos-sritys-1/klimato-kaita/nacionalinis-energetikos-ir-klimato-srities-veiksmu-planas-2021-2030-m" TargetMode="External"/><Relationship Id="rId60" Type="http://schemas.openxmlformats.org/officeDocument/2006/relationships/hyperlink" Target="https://e-seimas.lrs.lt/portal/legalAct/lt/TAP/a4bfe40084bc11ecb8b0fe92fb660e20" TargetMode="External"/><Relationship Id="rId65" Type="http://schemas.openxmlformats.org/officeDocument/2006/relationships/hyperlink" Target="https://sumin.lrv.lt/lt/administracine-informacija/kiti-strateginiai-dokumentai" TargetMode="External"/><Relationship Id="rId81" Type="http://schemas.openxmlformats.org/officeDocument/2006/relationships/hyperlink" Target="https://e-seimas.lrs.lt/portal/legalAct/lt/TAD/90386d20bab711ea9a12d0dada3ca61b?jfwid=2lxb8qpiq" TargetMode="External"/><Relationship Id="rId86" Type="http://schemas.openxmlformats.org/officeDocument/2006/relationships/hyperlink" Target="https://e-seimas.lrs.lt/portal/legalAct/lt/TAD/90386d20bab711ea9a12d0dada3ca61b?jfwid=2lxb8qpiq" TargetMode="External"/><Relationship Id="rId130" Type="http://schemas.openxmlformats.org/officeDocument/2006/relationships/hyperlink" Target="https://e-seimas.lrs.lt/portal/legalAct/lt/TAD/TAIS.343430/asr" TargetMode="External"/><Relationship Id="rId135" Type="http://schemas.openxmlformats.org/officeDocument/2006/relationships/hyperlink" Target="https://e-seimas.lrs.lt/portal/legalAct/lt/TAD/5a6f68c4a8e511eb98ccba226c8a14d7?positionInSearchResults=0&amp;searchModelUUID=ec7e06f0-8ee4-4478-a94c-1510659cba79" TargetMode="External"/><Relationship Id="rId151" Type="http://schemas.openxmlformats.org/officeDocument/2006/relationships/hyperlink" Target="https://e-seimas.lrs.lt/portal/legalAct/lt/TAD/bb746f03565d11ec86bdcb0a6d573b32?jfwid=rivwzvpvg" TargetMode="External"/><Relationship Id="rId156" Type="http://schemas.openxmlformats.org/officeDocument/2006/relationships/hyperlink" Target="https://www.e-tar.lt/portal/lt/legalAct/2333b210438311ec992fe4cdfceb5666" TargetMode="External"/><Relationship Id="rId177" Type="http://schemas.openxmlformats.org/officeDocument/2006/relationships/hyperlink" Target="https://e-seimas.lrs.lt/portal/legalAct/lt/TAD/e3fabdf47f7311ecb2fe9975f8a9e52e?jfwid=-vydhfdqso" TargetMode="External"/><Relationship Id="rId172" Type="http://schemas.openxmlformats.org/officeDocument/2006/relationships/hyperlink" Target="https://e-seimas.lrs.lt/portal/legalAct/lt/TAD/e3fabdf47f7311ecb2fe9975f8a9e52e?jfwid=-vydhfdqso" TargetMode="External"/><Relationship Id="rId13" Type="http://schemas.openxmlformats.org/officeDocument/2006/relationships/hyperlink" Target="https://strata.gov.lt/images/sumani-specializacija/20220201-sumanios-specializacijos-poveikio-vertinimas.pdf" TargetMode="External"/><Relationship Id="rId18" Type="http://schemas.openxmlformats.org/officeDocument/2006/relationships/hyperlink" Target="https://e-seimasx.lrs.lt/portal/legalAct/lt/TAD/e2af96d1604c11e99684a7f33a9827ac" TargetMode="External"/><Relationship Id="rId39" Type="http://schemas.openxmlformats.org/officeDocument/2006/relationships/hyperlink" Target="https://am.lrv.lt/lt/veiklos-sritys-1/statyba-ir-bustas/ilgalaike-renovacijos-strategija" TargetMode="External"/><Relationship Id="rId109" Type="http://schemas.openxmlformats.org/officeDocument/2006/relationships/hyperlink" Target="https://e-seimas.lrs.lt/portal/legalAct/lt/TAD/TAIS.1480/lULvWRKytu" TargetMode="External"/><Relationship Id="rId34" Type="http://schemas.openxmlformats.org/officeDocument/2006/relationships/hyperlink" Target="https://www.e-tar.lt/portal/lt/legalAct/d22baca024de11eca51399bc661f78e7" TargetMode="External"/><Relationship Id="rId50" Type="http://schemas.openxmlformats.org/officeDocument/2006/relationships/hyperlink" Target="https://e-seimas.lrs.lt/portal/legalAct/lt/TAD/e8eff913fc5911e89b04a534c5aaf5ce?positionInSearchResults=0&amp;searchModelUUID=7a054955-42ae-462f-a8e5-b9d7b5a0291d" TargetMode="External"/><Relationship Id="rId55" Type="http://schemas.openxmlformats.org/officeDocument/2006/relationships/hyperlink" Target="https://www.e-tar.lt/portal/lt/legalAct/TAR.4D0DFCDD673A/asr" TargetMode="External"/><Relationship Id="rId76" Type="http://schemas.openxmlformats.org/officeDocument/2006/relationships/hyperlink" Target="https://sumin.lrv.lt/lt/administracine-informacija/kiti-strateginiai-dokumentai" TargetMode="External"/><Relationship Id="rId97" Type="http://schemas.openxmlformats.org/officeDocument/2006/relationships/hyperlink" Target="https://e-seimas.lrs.lt/portal/legalAct/lt/TAD/9501afa06dea11e7aefae747e4b63286" TargetMode="External"/><Relationship Id="rId104" Type="http://schemas.openxmlformats.org/officeDocument/2006/relationships/hyperlink" Target="https://e-seimas.lrs.lt/portal/legalAct/lt/TAD/b0b6cda0eb0a11e7a5cea258c39305f6" TargetMode="External"/><Relationship Id="rId120" Type="http://schemas.openxmlformats.org/officeDocument/2006/relationships/hyperlink" Target="http://www.lssa.smm.lt/lt/wp-content/uploads/2020/07/Lietuvos-%C4%AFg%C5%ABd%C5%BEi%C5%B3-strategijos-pristatymas.pdf" TargetMode="External"/><Relationship Id="rId125" Type="http://schemas.openxmlformats.org/officeDocument/2006/relationships/hyperlink" Target="https://e-seimas.lrs.lt/portal/legalAct/lt/TAD/TAIS.343430/asr" TargetMode="External"/><Relationship Id="rId141" Type="http://schemas.openxmlformats.org/officeDocument/2006/relationships/hyperlink" Target="https://e-seimas.lrs.lt/portal/legalAct/lt/TAD/c1259440f7dd11eab72ddb4a109da1b5?jfwid=-whxwii77y" TargetMode="External"/><Relationship Id="rId146" Type="http://schemas.openxmlformats.org/officeDocument/2006/relationships/hyperlink" Target="https://e-seimas.lrs.lt/portal/legalAct/lt/TAD/TAIS.343430/asr" TargetMode="External"/><Relationship Id="rId167" Type="http://schemas.openxmlformats.org/officeDocument/2006/relationships/hyperlink" Target="https://www.e-tar.lt/portal/lt/legalAct/848e5560438311ec992fe4cdfceb5666" TargetMode="External"/><Relationship Id="rId7" Type="http://schemas.openxmlformats.org/officeDocument/2006/relationships/endnotes" Target="endnotes.xml"/><Relationship Id="rId71" Type="http://schemas.openxmlformats.org/officeDocument/2006/relationships/hyperlink" Target="https://am.lrv.lt/lt/veiklos-sritys-1/klimato-kaita/nacionalinis-energetikos-ir-klimato-srities-veiksmu-planas-2021-2030-m" TargetMode="External"/><Relationship Id="rId92" Type="http://schemas.openxmlformats.org/officeDocument/2006/relationships/hyperlink" Target="https://e-seimas.lrs.lt/portal/legalAct/lt/TAD/b9ca8ad03de611e68f278e2f1841c088/cSrugOYMCs" TargetMode="External"/><Relationship Id="rId162" Type="http://schemas.openxmlformats.org/officeDocument/2006/relationships/hyperlink" Target="https://socmin.lrv.lt/lt/administracine-informacija/planavimo-dokumentai/pletros-programos"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lmt.lt/lt/mokslo-finansavimas/valstybes-uzsakomieji-tyrimai/protu-pritraukimas-ir-reintegracija-smart/2387" TargetMode="External"/><Relationship Id="rId24" Type="http://schemas.openxmlformats.org/officeDocument/2006/relationships/hyperlink" Target="https://mita.lrv.lt/uploads/mita/documents/files/%C5%BDEK_FINAL.pdf" TargetMode="External"/><Relationship Id="rId40" Type="http://schemas.openxmlformats.org/officeDocument/2006/relationships/hyperlink" Target="https://am.lrv.lt/lt/veiklos-sritys-1/klimato-kaita/nacionalinis-energetikos-ir-klimato-srities-veiksmu-planas-2021-2030-m" TargetMode="External"/><Relationship Id="rId45" Type="http://schemas.openxmlformats.org/officeDocument/2006/relationships/hyperlink" Target="https://am.lrv.lt/lt/veiklos-sritys-1/klimato-kaita/nacionalinis-energetikos-ir-klimato-srities-veiksmu-planas-2021-2030-m" TargetMode="External"/><Relationship Id="rId66" Type="http://schemas.openxmlformats.org/officeDocument/2006/relationships/hyperlink" Target="https://sumin.lrv.lt/lt/administracine-informacija/planavimo-dokumentai/2022-2030-metu-susisiekimo-pletros-programa" TargetMode="External"/><Relationship Id="rId87" Type="http://schemas.openxmlformats.org/officeDocument/2006/relationships/hyperlink" Target="https://tka.lt/oro-transportas/katalogas/eismo-sauga/" TargetMode="External"/><Relationship Id="rId110" Type="http://schemas.openxmlformats.org/officeDocument/2006/relationships/hyperlink" Target="https://e-seimas.lrs.lt/portal/legalAct/lt/TAD/TAIS.343430/asr" TargetMode="External"/><Relationship Id="rId115" Type="http://schemas.openxmlformats.org/officeDocument/2006/relationships/hyperlink" Target="https://e-seimas.lrs.lt/portal/legalAct/lt/TAD/bb746f03565d11ec86bdcb0a6d573b32?jfwid=rivwzvpvg" TargetMode="External"/><Relationship Id="rId131" Type="http://schemas.openxmlformats.org/officeDocument/2006/relationships/hyperlink" Target="https://e-seimas.lrs.lt/portal/legalAct/lt/TAD/b0b6cda0eb0a11e7a5cea258c39305f6/asr" TargetMode="External"/><Relationship Id="rId136" Type="http://schemas.openxmlformats.org/officeDocument/2006/relationships/hyperlink" Target="https://e-seimas.lrs.lt/portal/legalAct/lt/TAD/TAIS.1480/asr" TargetMode="External"/><Relationship Id="rId157" Type="http://schemas.openxmlformats.org/officeDocument/2006/relationships/hyperlink" Target="https://www.e-tar.lt/portal/lt/legalAct/848e5560438311ec992fe4cdfceb5666" TargetMode="External"/><Relationship Id="rId178" Type="http://schemas.openxmlformats.org/officeDocument/2006/relationships/hyperlink" Target="https://e-seimas.lrs.lt/portal/legalAct/lt/TAD/c4da70d0b1c011ecba9197ac603309e4?positionInSearchResults=0&amp;searchModelUUID=e78cfdd3-87dc-478d-a66c-520f73dd9800" TargetMode="External"/><Relationship Id="rId61" Type="http://schemas.openxmlformats.org/officeDocument/2006/relationships/hyperlink" Target="https://e-seimas.lrs.lt/portal/legalAct/lt/TAP/a4bfe40084bc11ecb8b0fe92fb660e20" TargetMode="External"/><Relationship Id="rId82" Type="http://schemas.openxmlformats.org/officeDocument/2006/relationships/hyperlink" Target="https://sumin.lrv.lt/lt/administracine-informacija/kiti-strateginiai-dokumentai" TargetMode="External"/><Relationship Id="rId152" Type="http://schemas.openxmlformats.org/officeDocument/2006/relationships/hyperlink" Target="https://e-seimas.lrs.lt/portal/legalAct/lt/TAD/TAIS.419285" TargetMode="External"/><Relationship Id="rId173" Type="http://schemas.openxmlformats.org/officeDocument/2006/relationships/hyperlink" Target="https://e-seimas.lrs.lt/portal/legalAct/lt/TAD/c4da70d0b1c011ecba9197ac603309e4?positionInSearchResults=0&amp;searchModelUUID=e78cfdd3-87dc-478d-a66c-520f73dd9800" TargetMode="External"/><Relationship Id="rId19" Type="http://schemas.openxmlformats.org/officeDocument/2006/relationships/hyperlink" Target="https://e-seimas.lrs.lt/portal/legalAct/lt/TAD/4b0dc926bad011ea9a12d0dada3ca61b/asr" TargetMode="External"/><Relationship Id="rId14" Type="http://schemas.openxmlformats.org/officeDocument/2006/relationships/hyperlink" Target="https://www.e-tar.lt/portal/lt/legalAct/9f349d40221011edb4cae1b158f98ea5" TargetMode="External"/><Relationship Id="rId30" Type="http://schemas.openxmlformats.org/officeDocument/2006/relationships/hyperlink" Target="https://www.lmt.lt/lt/mokslo-finansavimas/valstybes-uzsakomieji-tyrimai/valstybes-profesoriu-programa/3085" TargetMode="External"/><Relationship Id="rId35" Type="http://schemas.openxmlformats.org/officeDocument/2006/relationships/hyperlink" Target="https://www.e-tar.lt/portal/lt/legalAct/d22baca024de11eca51399bc661f78e7" TargetMode="External"/><Relationship Id="rId56" Type="http://schemas.openxmlformats.org/officeDocument/2006/relationships/hyperlink" Target="https://www.e-tar.lt/portal/lt/legalAct/TAR.4D0DFCDD673A/asr" TargetMode="External"/><Relationship Id="rId77" Type="http://schemas.openxmlformats.org/officeDocument/2006/relationships/hyperlink" Target="https://sumin.lrv.lt/lt/administracine-informacija/kiti-strateginiai-dokumentai" TargetMode="External"/><Relationship Id="rId100" Type="http://schemas.openxmlformats.org/officeDocument/2006/relationships/hyperlink" Target="https://e-seimas.lrs.lt/portal/legalAct/lt/TAD/a9031f10ac3f11e68987e8320e9a5185?positionInSearchResults=3&amp;searchModelUUID=930c257d-3d77-4760-863e-05ef6e00e91e" TargetMode="External"/><Relationship Id="rId105" Type="http://schemas.openxmlformats.org/officeDocument/2006/relationships/hyperlink" Target="https://e-seimas.lrs.lt/portal/legalAct/lt/TAD/b0b6cda0eb0a11e7a5cea258c39305f6/asr" TargetMode="External"/><Relationship Id="rId126" Type="http://schemas.openxmlformats.org/officeDocument/2006/relationships/hyperlink" Target="https://e-seimas.lrs.lt/portal/legalAct/lt/TAD/bb746f03565d11ec86bdcb0a6d573b32?jfwid=rivwzvpvg" TargetMode="External"/><Relationship Id="rId147" Type="http://schemas.openxmlformats.org/officeDocument/2006/relationships/hyperlink" Target="https://e-seimas.lrs.lt/portal/legalAct/lt/TAD/TAIS.45299/jtLdMPGOwn" TargetMode="External"/><Relationship Id="rId168" Type="http://schemas.openxmlformats.org/officeDocument/2006/relationships/hyperlink" Target="https://www.e-tar.lt/portal/lt/legalAct/9eda6660438411ec992fe4cdfceb5666" TargetMode="External"/><Relationship Id="rId8" Type="http://schemas.openxmlformats.org/officeDocument/2006/relationships/hyperlink" Target="https://strata.gov.lt/images/tyrimai/20190924-inovacij-skleidimo-analize.pdf?v=3" TargetMode="External"/><Relationship Id="rId51" Type="http://schemas.openxmlformats.org/officeDocument/2006/relationships/hyperlink" Target="https://pagd.lrv.lt/lt/veiklos-sritys-1/civiline-sauga/nacionaline-rizikos-analize" TargetMode="External"/><Relationship Id="rId72" Type="http://schemas.openxmlformats.org/officeDocument/2006/relationships/hyperlink" Target="https://am.lrv.lt/lt/veiklos-sritys-1/klimato-kaita/nacionalinis-energetikos-ir-klimato-srities-veiksmu-planas-2021-2030-m" TargetMode="External"/><Relationship Id="rId93" Type="http://schemas.openxmlformats.org/officeDocument/2006/relationships/hyperlink" Target="https://e-seimas.lrs.lt/portal/legalAct/lt/TAD/b9ca8ad03de611e68f278e2f1841c088/cSrugOYMCs" TargetMode="External"/><Relationship Id="rId98" Type="http://schemas.openxmlformats.org/officeDocument/2006/relationships/hyperlink" Target="https://e-seimas.lrs.lt/portal/legalAct/lt/TAD/b9ca8ad03de611e68f278e2f1841c088/cSrugOYMCs" TargetMode="External"/><Relationship Id="rId121" Type="http://schemas.openxmlformats.org/officeDocument/2006/relationships/hyperlink" Target="https://e-seimas.lrs.lt/portal/legalAct/lt/TAD/bb746f03565d11ec86bdcb0a6d573b32?jfwid=rivwzvpvg" TargetMode="External"/><Relationship Id="rId142" Type="http://schemas.openxmlformats.org/officeDocument/2006/relationships/hyperlink" Target="https://e-seimas.lrs.lt/portal/legalAct/lt/TAD/TAIS.463390" TargetMode="External"/><Relationship Id="rId163" Type="http://schemas.openxmlformats.org/officeDocument/2006/relationships/hyperlink" Target="https://www.e-tar.lt/portal/lt/legalAct/848e5560438311ec992fe4cdfceb5666"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ita.lrv.lt/lt/veiklos-sritys/mita-vykdomi-projektai/smart-inotech-pramonei" TargetMode="External"/><Relationship Id="rId46" Type="http://schemas.openxmlformats.org/officeDocument/2006/relationships/hyperlink" Target="https://enmin.lrv.lt/uploads/enmin/documents/files/Nacionaline%20energetines%20nepriklausomybes%20strategija_2018_LT.pdf" TargetMode="External"/><Relationship Id="rId67" Type="http://schemas.openxmlformats.org/officeDocument/2006/relationships/hyperlink" Target="https://e-seimas.lrs.lt/portal/legalAct/lt/TAD/90386d20bab711ea9a12d0dada3ca61b?jfwid=2lxb8qpiq" TargetMode="External"/><Relationship Id="rId116" Type="http://schemas.openxmlformats.org/officeDocument/2006/relationships/hyperlink" Target="https://e-seimas.lrs.lt/portal/legalAct/lt/TAD/TAIS.1480/lULvWRKytu" TargetMode="External"/><Relationship Id="rId137" Type="http://schemas.openxmlformats.org/officeDocument/2006/relationships/hyperlink" Target="https://e-seimas.lrs.lt/portal/legalAct/lt/TAD/TAIS.343430/asr" TargetMode="External"/><Relationship Id="rId158" Type="http://schemas.openxmlformats.org/officeDocument/2006/relationships/hyperlink" Target="https://www.e-tar.lt/portal/lt/legalAct/dd582180438311ec992fe4cdfceb5666" TargetMode="External"/><Relationship Id="rId20" Type="http://schemas.openxmlformats.org/officeDocument/2006/relationships/hyperlink" Target="https://eimin.lrv.lt/lt/ekonomikos-ir-inovaciju-ministerija/administracine-informacija/planavimo-dokumentai/pletros-programos" TargetMode="External"/><Relationship Id="rId41" Type="http://schemas.openxmlformats.org/officeDocument/2006/relationships/hyperlink" Target="https://enmin.lrv.lt/uploads/enmin/documents/files/Nacionaline%20energetines%20nepriklausomybes%20strategija_2018_LT.pdf" TargetMode="External"/><Relationship Id="rId62" Type="http://schemas.openxmlformats.org/officeDocument/2006/relationships/hyperlink" Target="https://e-seimas.lrs.lt/portal/legalAct/lt/TAP/a4bfe40084bc11ecb8b0fe92fb660e20" TargetMode="External"/><Relationship Id="rId83" Type="http://schemas.openxmlformats.org/officeDocument/2006/relationships/hyperlink" Target="https://sumin.lrv.lt/lt/administracine-informacija/planavimo-dokumentai/2022-2030-metu-susisiekimo-pletros-programa" TargetMode="External"/><Relationship Id="rId88" Type="http://schemas.openxmlformats.org/officeDocument/2006/relationships/hyperlink" Target="https://sumin.lrv.lt/lt/administracine-informacija/kiti-strateginiai-dokumentai" TargetMode="External"/><Relationship Id="rId111" Type="http://schemas.openxmlformats.org/officeDocument/2006/relationships/hyperlink" Target="https://e-seimas.lrs.lt/portal/legalAct/lt/TAD/TAIS.45299/jtLdMPGOwn" TargetMode="External"/><Relationship Id="rId132" Type="http://schemas.openxmlformats.org/officeDocument/2006/relationships/hyperlink" Target="https://e-seimas.lrs.lt/portal/legalAct/lt/TAD/90386d20bab711ea9a12d0dada3ca61b" TargetMode="External"/><Relationship Id="rId153" Type="http://schemas.openxmlformats.org/officeDocument/2006/relationships/hyperlink" Target="https://e-seimas.lrs.lt/portal/legalAct/lt/TAD/08d9a2409dcb11e48d7bacdf30d64d66?jfwid=7u4ma56ig" TargetMode="External"/><Relationship Id="rId174" Type="http://schemas.openxmlformats.org/officeDocument/2006/relationships/hyperlink" Target="https://sam.lrv.lt/lt/administracine-informacija/planavimo-dokumentai/pletros-programu-rengimas" TargetMode="External"/><Relationship Id="rId179" Type="http://schemas.openxmlformats.org/officeDocument/2006/relationships/hyperlink" Target="https://e-seimas.lrs.lt/portal/legalAct/lt/TAD/e3fabdf47f7311ecb2fe9975f8a9e52e?jfwid=-vydhfdqso" TargetMode="External"/><Relationship Id="rId15" Type="http://schemas.openxmlformats.org/officeDocument/2006/relationships/hyperlink" Target="https://www.e-tar.lt/portal/lt/legalAct/3825fac0902b11ed8df094f359a60216" TargetMode="External"/><Relationship Id="rId36" Type="http://schemas.openxmlformats.org/officeDocument/2006/relationships/hyperlink" Target="https://www.e-tar.lt/portal/lt/legalAct/d22baca024de11eca51399bc661f78e7" TargetMode="External"/><Relationship Id="rId57" Type="http://schemas.openxmlformats.org/officeDocument/2006/relationships/hyperlink" Target="https://e-seimas.lrs.lt/portal/legalAct/lt/TAP/a4bfe40084bc11ecb8b0fe92fb660e20" TargetMode="External"/><Relationship Id="rId106" Type="http://schemas.openxmlformats.org/officeDocument/2006/relationships/hyperlink" Target="https://e-seimas.lrs.lt/portal/legalAct/lt/TAD/49e94791195d11eb9604df942ee8e443" TargetMode="External"/><Relationship Id="rId127" Type="http://schemas.openxmlformats.org/officeDocument/2006/relationships/hyperlink" Target="https://e-seimas.lrs.lt/portal/legalAct/lt/TAD/TAIS.463390" TargetMode="External"/><Relationship Id="rId10" Type="http://schemas.openxmlformats.org/officeDocument/2006/relationships/hyperlink" Target="https://strata.gov.lt/images/tyrimai/sumanios-specializacijos-pazangos-vertinimas.pdf" TargetMode="External"/><Relationship Id="rId31" Type="http://schemas.openxmlformats.org/officeDocument/2006/relationships/hyperlink" Target="https://www.e-tar.lt/portal/lt/legalAct/d22baca024de11eca51399bc661f78e7" TargetMode="External"/><Relationship Id="rId52" Type="http://schemas.openxmlformats.org/officeDocument/2006/relationships/hyperlink" Target="https://am.lrv.lt/uploads/am/documents/files/Vanduo/01%202022%2005%2012%20Galutin%C4%97%20ataskaita.docx" TargetMode="External"/><Relationship Id="rId73" Type="http://schemas.openxmlformats.org/officeDocument/2006/relationships/hyperlink" Target="https://am.lrv.lt/lt/veiklos-sritys-1/klimato-kaita/nacionalinis-energetikos-ir-klimato-srities-veiksmu-planas-2021-2030-m" TargetMode="External"/><Relationship Id="rId78" Type="http://schemas.openxmlformats.org/officeDocument/2006/relationships/hyperlink" Target="https://sumin.lrv.lt/lt/administracine-informacija/kiti-strateginiai-dokumentai" TargetMode="External"/><Relationship Id="rId94" Type="http://schemas.openxmlformats.org/officeDocument/2006/relationships/hyperlink" Target="https://e-seimas.lrs.lt/portal/legalAct/lt/TAD/b9ca8ad03de611e68f278e2f1841c088/cSrugOYMCs" TargetMode="External"/><Relationship Id="rId99" Type="http://schemas.openxmlformats.org/officeDocument/2006/relationships/hyperlink" Target="https://e-seimas.lrs.lt/portal/legalAct/lt/TAD/b9ca8ad03de611e68f278e2f1841c088/cSrugOYMCs" TargetMode="External"/><Relationship Id="rId101" Type="http://schemas.openxmlformats.org/officeDocument/2006/relationships/hyperlink" Target="https://e-seimas.lrs.lt/portal/legalAct/lt/TAD/2cc7f570715d11e99ceae2890faa4193?positionInSearchResults=2&amp;searchModelUUID=930c257d-3d77-4760-863e-05ef6e00e91e" TargetMode="External"/><Relationship Id="rId122" Type="http://schemas.openxmlformats.org/officeDocument/2006/relationships/hyperlink" Target="https://e-seimas.lrs.lt/portal/legalAct/lt/TAD/TAIS.1480/lULvWRKytu" TargetMode="External"/><Relationship Id="rId143" Type="http://schemas.openxmlformats.org/officeDocument/2006/relationships/hyperlink" Target="https://e-seimas.lrs.lt/portal/legalAct/lt/TAD/bb746f03565d11ec86bdcb0a6d573b32?jfwid=rivwzvpvg" TargetMode="External"/><Relationship Id="rId148" Type="http://schemas.openxmlformats.org/officeDocument/2006/relationships/hyperlink" Target="https://e-seimas.lrs.lt/portal/legalAct/lt/TAD/bb746f03565d11ec86bdcb0a6d573b32?jfwid=rivwzvpvg" TargetMode="External"/><Relationship Id="rId164" Type="http://schemas.openxmlformats.org/officeDocument/2006/relationships/hyperlink" Target="https://www.e-tar.lt/portal/lt/legalAct/dd582180438311ec992fe4cdfceb5666" TargetMode="External"/><Relationship Id="rId169" Type="http://schemas.openxmlformats.org/officeDocument/2006/relationships/hyperlink" Target="https://www.e-tar.lt/portal/lt/legalAct/dd582180438311ec992fe4cdfceb5666" TargetMode="External"/><Relationship Id="rId4" Type="http://schemas.openxmlformats.org/officeDocument/2006/relationships/settings" Target="settings.xml"/><Relationship Id="rId9" Type="http://schemas.openxmlformats.org/officeDocument/2006/relationships/hyperlink" Target="https://www.e-tar.lt/portal/lt/legalAct/9f349d40221011edb4cae1b158f98ea5" TargetMode="External"/><Relationship Id="rId180" Type="http://schemas.openxmlformats.org/officeDocument/2006/relationships/hyperlink" Target="https://e-seimas.lrs.lt/portal/legalAct/lt/TAD/c4da70d0b1c011ecba9197ac603309e4?positionInSearchResults=0&amp;searchModelUUID=e78cfdd3-87dc-478d-a66c-520f73dd9800" TargetMode="External"/><Relationship Id="rId26" Type="http://schemas.openxmlformats.org/officeDocument/2006/relationships/hyperlink" Target="https://eimin.lrv.lt/uploads/eimin/documents/files/Kelrodis%20LT%20v2.pdf" TargetMode="External"/><Relationship Id="rId47" Type="http://schemas.openxmlformats.org/officeDocument/2006/relationships/hyperlink" Target="https://e-seimas.lrs.lt/portal/legalAct/lt/TAD/e8eff913fc5911e89b04a534c5aaf5ce?positionInSearchResults=0&amp;searchModelUUID=7a054955-42ae-462f-a8e5-b9d7b5a0291d" TargetMode="External"/><Relationship Id="rId68" Type="http://schemas.openxmlformats.org/officeDocument/2006/relationships/hyperlink" Target="https://www.e-tar.lt/portal/lt/legalAct/cdd2de60a8f711ec8d9390588bf2de65" TargetMode="External"/><Relationship Id="rId89" Type="http://schemas.openxmlformats.org/officeDocument/2006/relationships/hyperlink" Target="https://sumin.lrv.lt/lt/administracine-informacija/planavimo-dokumentai/2022-2030-metu-susisiekimo-pletros-programa" TargetMode="External"/><Relationship Id="rId112" Type="http://schemas.openxmlformats.org/officeDocument/2006/relationships/hyperlink" Target="https://e-seimas.lrs.lt/portal/legalAct/lt/TAD/d713d051dbbd11e59019a599c5cbd673" TargetMode="External"/><Relationship Id="rId133" Type="http://schemas.openxmlformats.org/officeDocument/2006/relationships/hyperlink" Target="https://e-seimas.lrs.lt/portal/legalAct/lt/TAD/TAIS.372306/asr" TargetMode="External"/><Relationship Id="rId154" Type="http://schemas.openxmlformats.org/officeDocument/2006/relationships/hyperlink" Target="https://e-seimas.lrs.lt/portal/legalAct/lt/TAD/39ba8da16ed811eaa38ed97835ec4df6?jfwid=gvy9ziwcu" TargetMode="External"/><Relationship Id="rId175" Type="http://schemas.openxmlformats.org/officeDocument/2006/relationships/hyperlink" Target="https://e-seimas.lrs.lt/portal/legalAct/lt/TAD/TAIS.5905/asr" TargetMode="External"/><Relationship Id="rId16" Type="http://schemas.openxmlformats.org/officeDocument/2006/relationships/hyperlink" Target="https://www.e-tar.lt/portal/lt/legalAct/3825fac0902b11ed8df094f359a60216" TargetMode="External"/><Relationship Id="rId37" Type="http://schemas.openxmlformats.org/officeDocument/2006/relationships/hyperlink" Target="https://www.e-tar.lt/portal/lt/legalAct/d22baca024de11eca51399bc661f78e7" TargetMode="External"/><Relationship Id="rId58" Type="http://schemas.openxmlformats.org/officeDocument/2006/relationships/hyperlink" Target="https://e-seimas.lrs.lt/portal/legalAct/lt/TAD/caef2783e1af11ecb1b39d276e924a5d?positionInSearchResults=0&amp;searchModelUUID=b036b8bc-b0c5-4de3-a396-2aa503ccd8cd" TargetMode="External"/><Relationship Id="rId79" Type="http://schemas.openxmlformats.org/officeDocument/2006/relationships/hyperlink" Target="https://e-seimas.lrs.lt/portal/legalAct/lt/TAD/0409c522915c11eb998483d0ae31615c/asr" TargetMode="External"/><Relationship Id="rId102" Type="http://schemas.openxmlformats.org/officeDocument/2006/relationships/hyperlink" Target="https://e-seimas.lrs.lt/portal/legalActEditions/lt/TAD/b9ca8ad03de611e68f278e2f1841c088" TargetMode="External"/><Relationship Id="rId123" Type="http://schemas.openxmlformats.org/officeDocument/2006/relationships/hyperlink" Target="https://e-seimas.lrs.lt/portal/legalAct/lt/TAD/TAIS.45299/jtLdMPGOwn" TargetMode="External"/><Relationship Id="rId144" Type="http://schemas.openxmlformats.org/officeDocument/2006/relationships/hyperlink" Target="https://www.esinvesticijos.lt/lt/pasirengimas-2021-2027/2021-2027-m-es-fondu-investiciju-programos-rengimas" TargetMode="External"/><Relationship Id="rId90" Type="http://schemas.openxmlformats.org/officeDocument/2006/relationships/hyperlink" Target="https://sumin.lrv.lt/lt/administracine-informacija/planavimo-dokumentai/strateginiai-veiklos-planai" TargetMode="External"/><Relationship Id="rId165" Type="http://schemas.openxmlformats.org/officeDocument/2006/relationships/hyperlink" Target="https://www.e-tar.lt/portal/lt/legalAct/9eda6660438411ec992fe4cdfceb5666" TargetMode="External"/><Relationship Id="rId27" Type="http://schemas.openxmlformats.org/officeDocument/2006/relationships/hyperlink" Target="https://www.e-tar.lt/portal/lt/legalAct/fc9dfca0668111edbc04912defe897d1" TargetMode="External"/><Relationship Id="rId48" Type="http://schemas.openxmlformats.org/officeDocument/2006/relationships/hyperlink" Target="https://am.lrv.lt/lt/veiklos-sritys-1/klimato-kaita/nacionalinis-energetikos-ir-klimato-srities-veiksmu-planas-2021-2030-m" TargetMode="External"/><Relationship Id="rId69" Type="http://schemas.openxmlformats.org/officeDocument/2006/relationships/hyperlink" Target="https://sumin.lrv.lt/lt/administracine-informacija/planavimo-dokumentai/2022-2030-metu-susisiekimo-pletros-programa" TargetMode="External"/><Relationship Id="rId113" Type="http://schemas.openxmlformats.org/officeDocument/2006/relationships/hyperlink" Target="http://www.lssa.smm.lt/lt/wp-content/uploads/2020/07/Lietuvos-%C4%AFg%C5%ABd%C5%BEi%C5%B3-strategijos-pristatymas.pdf" TargetMode="External"/><Relationship Id="rId134" Type="http://schemas.openxmlformats.org/officeDocument/2006/relationships/hyperlink" Target="https://e-seimas.lrs.lt/portal/legalAct/lt/TAD/90386d20bab711ea9a12d0dada3ca61b" TargetMode="External"/><Relationship Id="rId80" Type="http://schemas.openxmlformats.org/officeDocument/2006/relationships/hyperlink" Target="https://e-seimas.lrs.lt/portal/legalAct/lt/TAD/0409c522915c11eb998483d0ae31615c/asr" TargetMode="External"/><Relationship Id="rId155" Type="http://schemas.openxmlformats.org/officeDocument/2006/relationships/hyperlink" Target="https://www.smpf.lt/uploads/SMPF_2014-09-18.pdf" TargetMode="External"/><Relationship Id="rId176" Type="http://schemas.openxmlformats.org/officeDocument/2006/relationships/hyperlink" Target="https://e-seimas.lrs.lt/portal/legalAct/lt/TAD/TAIS.28356/asr" TargetMode="External"/><Relationship Id="rId17" Type="http://schemas.openxmlformats.org/officeDocument/2006/relationships/hyperlink" Target="https://www.e-tar.lt/portal/lt/legalAct/d9cf066060b511e79198ffdb108a3753" TargetMode="External"/><Relationship Id="rId38" Type="http://schemas.openxmlformats.org/officeDocument/2006/relationships/hyperlink" Target="https://www.e-tar.lt/portal/lt/legalAct/d22baca024de11eca51399bc661f78e7" TargetMode="External"/><Relationship Id="rId59" Type="http://schemas.openxmlformats.org/officeDocument/2006/relationships/hyperlink" Target="https://e-seimas.lrs.lt/portal/legalAct/lt/TAP/a4bfe40084bc11ecb8b0fe92fb660e20" TargetMode="External"/><Relationship Id="rId103" Type="http://schemas.openxmlformats.org/officeDocument/2006/relationships/hyperlink" Target="https://eur05.safelinks.protection.outlook.com/?url=https%3A%2F%2Fe-seimas.lrs.lt%2Fportal%2FlegalAct%2Flt%2FTAD%2F96665ec26a1c11e8b7d2b2d2ca774092%23%3A~%3Atext%3DDokumento%2520nr.%253A-%2CXIII-1224%2C-Suvestini%25C5%25B3%2520redakcij%25C5%25B3%2520s%25C4%2585ra%25C5%25A1as&amp;data=04%7C01%7CAudra.Mikalauskaite%40socmin.lt%7C14895bdde134442bd98308d951cb4637%7C6062c8a2d35346c292d80dd75d1f4b63%7C1%7C0%7C637630755763881783%7CUnknown%7CTWFpbGZsb3d8eyJWIjoiMC4wLjAwMDAiLCJQIjoiV2luMzIiLCJBTiI6Ik1haWwiLCJXVCI6Mn0%3D%7C1000&amp;sdata=KGZ2JB5202%2F2k9asZwbA%2FjRpfijegJl4R8AcMvCUFWk%3D&amp;reserved=0" TargetMode="External"/><Relationship Id="rId124" Type="http://schemas.openxmlformats.org/officeDocument/2006/relationships/hyperlink" Target="https://e-seimas.lrs.lt/portal/legalAct/lt/TAD/TAIS.60192?jfwid=yptqykmk5" TargetMode="External"/><Relationship Id="rId70" Type="http://schemas.openxmlformats.org/officeDocument/2006/relationships/hyperlink" Target="https://sumin.lrv.lt/lt/administracine-informacija/kiti-strateginiai-dokumentai" TargetMode="External"/><Relationship Id="rId91" Type="http://schemas.openxmlformats.org/officeDocument/2006/relationships/hyperlink" Target="https://www.e-tar.lt/portal/lt/legalAct/3f47cd00ab7b11ec8d9390588bf2de65" TargetMode="External"/><Relationship Id="rId145" Type="http://schemas.openxmlformats.org/officeDocument/2006/relationships/hyperlink" Target="https://e-seimas.lrs.lt/portal/legalAct/lt/TAD/TAIS.1480/lULvWRKytu" TargetMode="External"/><Relationship Id="rId166" Type="http://schemas.openxmlformats.org/officeDocument/2006/relationships/hyperlink" Target="https://www.e-tar.lt/portal/lt/legalAct/f228ffc0438411ec992fe4cdfceb5666" TargetMode="External"/><Relationship Id="rId1" Type="http://schemas.openxmlformats.org/officeDocument/2006/relationships/customXml" Target="../customXml/item1.xml"/><Relationship Id="rId28" Type="http://schemas.openxmlformats.org/officeDocument/2006/relationships/hyperlink" Target="https://old.smm.lt/uploads/documents/mokslas/Modelis_2019_10_16_FIN.pdf" TargetMode="External"/><Relationship Id="rId49" Type="http://schemas.openxmlformats.org/officeDocument/2006/relationships/hyperlink" Target="https://enmin.lrv.lt/uploads/enmin/documents/files/Nacionaline%20energetines%20nepriklausomybes%20strategija_2018_LT.pdf" TargetMode="External"/><Relationship Id="rId114" Type="http://schemas.openxmlformats.org/officeDocument/2006/relationships/hyperlink" Target="https://e-seimas.lrs.lt/portal/legalAct/lt/TAD/bb746f03565d11ec86bdcb0a6d573b32?jfwid=rivwzvpv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496D-3FC1-4F07-8047-51A6D9E1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16563</Words>
  <Characters>94415</Characters>
  <Application>Microsoft Office Word</Application>
  <DocSecurity>0</DocSecurity>
  <Lines>786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Matas Cancingeris</dc:creator>
  <cp:lastModifiedBy>Urtė Morozovaitė</cp:lastModifiedBy>
  <cp:revision>1</cp:revision>
  <dcterms:created xsi:type="dcterms:W3CDTF">2024-03-14T12:54:00Z</dcterms:created>
  <dcterms:modified xsi:type="dcterms:W3CDTF">2024-03-14T12:54:00Z</dcterms:modified>
</cp:coreProperties>
</file>