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2D07F" w14:textId="5E5C23A2" w:rsidR="00AC6DDF" w:rsidRDefault="00136597" w:rsidP="00136597">
      <w:pPr>
        <w:jc w:val="right"/>
        <w:rPr>
          <w:b/>
          <w:sz w:val="22"/>
          <w:szCs w:val="22"/>
        </w:rPr>
      </w:pPr>
      <w:r w:rsidRPr="00136597">
        <w:rPr>
          <w:b/>
          <w:sz w:val="22"/>
          <w:szCs w:val="22"/>
        </w:rPr>
        <w:t>Projektas</w:t>
      </w:r>
    </w:p>
    <w:p w14:paraId="0FCFEAA7" w14:textId="77777777" w:rsidR="001F7F7B" w:rsidRDefault="001F7F7B" w:rsidP="00136597">
      <w:pPr>
        <w:jc w:val="right"/>
        <w:rPr>
          <w:b/>
          <w:sz w:val="22"/>
          <w:szCs w:val="22"/>
        </w:rPr>
      </w:pPr>
    </w:p>
    <w:p w14:paraId="5FE996C6" w14:textId="7ED06656" w:rsidR="001F7F7B" w:rsidRPr="00136597" w:rsidRDefault="001F7F7B" w:rsidP="002D6D4C">
      <w:pPr>
        <w:ind w:left="9000"/>
        <w:jc w:val="both"/>
        <w:rPr>
          <w:b/>
          <w:iCs/>
          <w:szCs w:val="24"/>
        </w:rPr>
      </w:pPr>
      <w:r w:rsidRPr="001F7F7B">
        <w:rPr>
          <w:bCs/>
          <w:szCs w:val="24"/>
        </w:rPr>
        <w:t xml:space="preserve">2022–2030 metų plėtros programos valdytojos Lietuvos Respublikos ekonomikos ir inovacijų ministerijos ekonomikos transformacijos ir konkurencingumo plėtros programos pažangos priemonės </w:t>
      </w:r>
      <w:r w:rsidR="00135253" w:rsidRPr="00135253">
        <w:rPr>
          <w:bCs/>
          <w:szCs w:val="24"/>
        </w:rPr>
        <w:t>Nr. 05-001-01-08-09 „Skatinti verslumą ir kurti paskatas įmonių augimui</w:t>
      </w:r>
      <w:r w:rsidRPr="001F7F7B">
        <w:rPr>
          <w:bCs/>
          <w:szCs w:val="24"/>
        </w:rPr>
        <w:t xml:space="preserve">“ </w:t>
      </w:r>
      <w:r w:rsidRPr="00135253">
        <w:rPr>
          <w:bCs/>
          <w:szCs w:val="24"/>
        </w:rPr>
        <w:t>aprašo</w:t>
      </w:r>
      <w:r w:rsidR="002D6D4C" w:rsidRPr="00135253">
        <w:rPr>
          <w:bCs/>
          <w:szCs w:val="24"/>
        </w:rPr>
        <w:t xml:space="preserve"> </w:t>
      </w:r>
      <w:r w:rsidR="002D6D4C" w:rsidRPr="002D6D4C">
        <w:rPr>
          <w:bCs/>
          <w:szCs w:val="24"/>
        </w:rPr>
        <w:t>1</w:t>
      </w:r>
      <w:r w:rsidRPr="002D6D4C">
        <w:rPr>
          <w:bCs/>
          <w:szCs w:val="24"/>
        </w:rPr>
        <w:t xml:space="preserve"> priedas</w:t>
      </w:r>
    </w:p>
    <w:p w14:paraId="5AEDAB5D" w14:textId="77777777" w:rsidR="00AC6DDF" w:rsidRDefault="00AC6DDF">
      <w:pPr>
        <w:jc w:val="center"/>
        <w:rPr>
          <w:i/>
          <w:szCs w:val="24"/>
        </w:rPr>
      </w:pPr>
    </w:p>
    <w:p w14:paraId="5F206932" w14:textId="7808F01A" w:rsidR="000F0C16" w:rsidRPr="000F0C16" w:rsidRDefault="00D83C3A" w:rsidP="000F0C16">
      <w:pPr>
        <w:jc w:val="center"/>
        <w:rPr>
          <w:b/>
          <w:bCs/>
          <w:szCs w:val="24"/>
        </w:rPr>
      </w:pPr>
      <w:r w:rsidRPr="0019216B">
        <w:rPr>
          <w:b/>
          <w:bCs/>
          <w:szCs w:val="24"/>
        </w:rPr>
        <w:t xml:space="preserve">2022–2030 METŲ PLĖTROS PROGRAMOS </w:t>
      </w:r>
      <w:r w:rsidRPr="00A37C83">
        <w:rPr>
          <w:b/>
          <w:bCs/>
          <w:caps/>
          <w:szCs w:val="24"/>
        </w:rPr>
        <w:t xml:space="preserve">VALDYTOJOS LIETUVOS RESPUBLIKOS EKONOMIKOS IR INOVACIJŲ MINISTERIJOS EKONOMIKOS TRANSFORMACIJOS IR KONKURENCINGUMO PLĖTROS PROGRAMOS PAŽANGOS PRIEMONĖS </w:t>
      </w:r>
      <w:bookmarkStart w:id="0" w:name="_Hlk100578052"/>
      <w:r w:rsidRPr="00A37C83">
        <w:rPr>
          <w:b/>
          <w:bCs/>
          <w:caps/>
          <w:szCs w:val="24"/>
        </w:rPr>
        <w:t xml:space="preserve">NR. </w:t>
      </w:r>
      <w:r w:rsidR="00A37C83" w:rsidRPr="00A37C83">
        <w:rPr>
          <w:b/>
          <w:bCs/>
          <w:caps/>
          <w:szCs w:val="24"/>
        </w:rPr>
        <w:t>05-001-01-08-09</w:t>
      </w:r>
      <w:r w:rsidRPr="00A37C83">
        <w:rPr>
          <w:b/>
          <w:bCs/>
          <w:caps/>
          <w:szCs w:val="24"/>
        </w:rPr>
        <w:t xml:space="preserve"> „</w:t>
      </w:r>
      <w:r w:rsidR="00A37C83" w:rsidRPr="00A37C83">
        <w:rPr>
          <w:b/>
          <w:bCs/>
          <w:caps/>
          <w:szCs w:val="24"/>
        </w:rPr>
        <w:t>Skatinti verslumą ir kurti paskatas įmonių augimui</w:t>
      </w:r>
      <w:r w:rsidRPr="00A37C83">
        <w:rPr>
          <w:b/>
          <w:bCs/>
          <w:caps/>
          <w:szCs w:val="24"/>
        </w:rPr>
        <w:t>“ VEIKLOS „</w:t>
      </w:r>
      <w:r w:rsidR="00A37C83" w:rsidRPr="00A37C83">
        <w:rPr>
          <w:b/>
          <w:bCs/>
          <w:caps/>
          <w:szCs w:val="24"/>
        </w:rPr>
        <w:t>Skatinti greitesnį MVĮ atsigavimą po ekonominio nuosmukio</w:t>
      </w:r>
      <w:r w:rsidRPr="00A37C83">
        <w:rPr>
          <w:b/>
          <w:bCs/>
          <w:caps/>
          <w:szCs w:val="24"/>
        </w:rPr>
        <w:t>“ PROJEKTŲ FINANSAVIMO SĄLYGŲ APRAŠAS</w:t>
      </w:r>
      <w:bookmarkEnd w:id="0"/>
    </w:p>
    <w:p w14:paraId="6061BED8" w14:textId="77777777" w:rsidR="00AC6DDF" w:rsidRDefault="00AC6DDF">
      <w:pPr>
        <w:rPr>
          <w:i/>
          <w:szCs w:val="24"/>
        </w:rPr>
      </w:pPr>
    </w:p>
    <w:p w14:paraId="2FB5E31A" w14:textId="77777777" w:rsidR="00AC6DDF" w:rsidRDefault="00AC6DDF">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1162"/>
        <w:gridCol w:w="1814"/>
        <w:gridCol w:w="1344"/>
        <w:gridCol w:w="1080"/>
        <w:gridCol w:w="1344"/>
        <w:gridCol w:w="1328"/>
        <w:gridCol w:w="1132"/>
        <w:gridCol w:w="1149"/>
      </w:tblGrid>
      <w:tr w:rsidR="00AC6DDF" w14:paraId="05C858E6" w14:textId="77777777">
        <w:tc>
          <w:tcPr>
            <w:tcW w:w="14856" w:type="dxa"/>
            <w:gridSpan w:val="12"/>
            <w:vAlign w:val="center"/>
          </w:tcPr>
          <w:p w14:paraId="6FD627F8" w14:textId="77777777" w:rsidR="00AC6DDF" w:rsidRDefault="00320FC9">
            <w:pPr>
              <w:jc w:val="center"/>
              <w:rPr>
                <w:b/>
                <w:sz w:val="22"/>
                <w:szCs w:val="22"/>
              </w:rPr>
            </w:pPr>
            <w:r>
              <w:rPr>
                <w:b/>
                <w:sz w:val="22"/>
                <w:szCs w:val="22"/>
              </w:rPr>
              <w:t>VEIKLOS AR POVEIKLĖS, KURIOMS NUSTATOMOS PROJEKTŲ FINANSAVIMO SĄLYGOS</w:t>
            </w:r>
          </w:p>
        </w:tc>
      </w:tr>
      <w:tr w:rsidR="00AC6DDF" w14:paraId="3D3C8C4D" w14:textId="77777777" w:rsidTr="00F154F4">
        <w:tc>
          <w:tcPr>
            <w:tcW w:w="1110" w:type="dxa"/>
            <w:vAlign w:val="center"/>
          </w:tcPr>
          <w:p w14:paraId="72071025" w14:textId="77777777" w:rsidR="00AC6DDF" w:rsidRDefault="00320FC9">
            <w:pPr>
              <w:jc w:val="center"/>
              <w:rPr>
                <w:b/>
                <w:sz w:val="20"/>
                <w:szCs w:val="22"/>
              </w:rPr>
            </w:pPr>
            <w:r>
              <w:rPr>
                <w:b/>
                <w:sz w:val="20"/>
                <w:szCs w:val="22"/>
              </w:rPr>
              <w:t>Veiklos ar poveiklėspavadini-mas</w:t>
            </w:r>
          </w:p>
        </w:tc>
        <w:tc>
          <w:tcPr>
            <w:tcW w:w="1023" w:type="dxa"/>
            <w:vAlign w:val="center"/>
          </w:tcPr>
          <w:p w14:paraId="14035C2C" w14:textId="77777777" w:rsidR="00AC6DDF" w:rsidRDefault="00320FC9">
            <w:pPr>
              <w:jc w:val="center"/>
              <w:rPr>
                <w:b/>
                <w:sz w:val="20"/>
                <w:szCs w:val="22"/>
              </w:rPr>
            </w:pPr>
            <w:r>
              <w:rPr>
                <w:b/>
                <w:sz w:val="20"/>
                <w:szCs w:val="22"/>
              </w:rPr>
              <w:t>Finansa-vimo šaltinis</w:t>
            </w:r>
          </w:p>
        </w:tc>
        <w:tc>
          <w:tcPr>
            <w:tcW w:w="1236" w:type="dxa"/>
            <w:vAlign w:val="center"/>
          </w:tcPr>
          <w:p w14:paraId="5FF3B9DB" w14:textId="77777777" w:rsidR="00AC6DDF" w:rsidRDefault="00320FC9">
            <w:pPr>
              <w:jc w:val="center"/>
              <w:rPr>
                <w:b/>
                <w:sz w:val="20"/>
                <w:szCs w:val="22"/>
              </w:rPr>
            </w:pPr>
            <w:r>
              <w:rPr>
                <w:b/>
                <w:bCs/>
                <w:sz w:val="20"/>
                <w:szCs w:val="22"/>
              </w:rPr>
              <w:t>Prioritetas ar komponen-tas</w:t>
            </w:r>
          </w:p>
        </w:tc>
        <w:tc>
          <w:tcPr>
            <w:tcW w:w="1134" w:type="dxa"/>
            <w:vAlign w:val="center"/>
          </w:tcPr>
          <w:p w14:paraId="242DF767" w14:textId="77777777" w:rsidR="00AC6DDF" w:rsidRDefault="00320FC9">
            <w:pPr>
              <w:jc w:val="center"/>
              <w:rPr>
                <w:b/>
                <w:sz w:val="20"/>
                <w:szCs w:val="22"/>
              </w:rPr>
            </w:pPr>
            <w:r>
              <w:rPr>
                <w:b/>
                <w:bCs/>
                <w:sz w:val="20"/>
                <w:szCs w:val="22"/>
              </w:rPr>
              <w:t>Uždavi-nys ar priemonė</w:t>
            </w:r>
          </w:p>
        </w:tc>
        <w:tc>
          <w:tcPr>
            <w:tcW w:w="1162" w:type="dxa"/>
            <w:vAlign w:val="center"/>
          </w:tcPr>
          <w:p w14:paraId="1278F307" w14:textId="77777777" w:rsidR="00AC6DDF" w:rsidRDefault="00320FC9">
            <w:pPr>
              <w:jc w:val="center"/>
              <w:rPr>
                <w:b/>
                <w:sz w:val="20"/>
                <w:szCs w:val="22"/>
              </w:rPr>
            </w:pPr>
            <w:r>
              <w:rPr>
                <w:b/>
                <w:bCs/>
                <w:sz w:val="20"/>
                <w:szCs w:val="22"/>
              </w:rPr>
              <w:t>Veikla ar poveiklė</w:t>
            </w:r>
          </w:p>
        </w:tc>
        <w:tc>
          <w:tcPr>
            <w:tcW w:w="1814" w:type="dxa"/>
            <w:vAlign w:val="center"/>
          </w:tcPr>
          <w:p w14:paraId="45100765" w14:textId="77777777" w:rsidR="00AC6DDF" w:rsidRDefault="00320FC9">
            <w:pPr>
              <w:jc w:val="center"/>
              <w:rPr>
                <w:b/>
                <w:sz w:val="20"/>
                <w:szCs w:val="22"/>
              </w:rPr>
            </w:pPr>
            <w:r>
              <w:rPr>
                <w:b/>
                <w:sz w:val="20"/>
                <w:szCs w:val="22"/>
              </w:rPr>
              <w:t>Intervencinės priemonės kodas</w:t>
            </w:r>
          </w:p>
        </w:tc>
        <w:tc>
          <w:tcPr>
            <w:tcW w:w="1344" w:type="dxa"/>
            <w:vAlign w:val="center"/>
          </w:tcPr>
          <w:p w14:paraId="12F87BD8" w14:textId="77777777" w:rsidR="00AC6DDF" w:rsidRDefault="00320FC9">
            <w:pPr>
              <w:jc w:val="center"/>
              <w:rPr>
                <w:b/>
                <w:bCs/>
                <w:sz w:val="20"/>
                <w:szCs w:val="22"/>
              </w:rPr>
            </w:pPr>
            <w:r>
              <w:rPr>
                <w:b/>
                <w:sz w:val="20"/>
              </w:rPr>
              <w:t>Regionas, kuriam priskiriama veikla ar poveiklė</w:t>
            </w:r>
          </w:p>
        </w:tc>
        <w:tc>
          <w:tcPr>
            <w:tcW w:w="1080" w:type="dxa"/>
            <w:vAlign w:val="center"/>
          </w:tcPr>
          <w:p w14:paraId="61B3D240" w14:textId="77777777" w:rsidR="00AC6DDF" w:rsidRDefault="00320FC9">
            <w:pPr>
              <w:jc w:val="center"/>
              <w:rPr>
                <w:b/>
                <w:sz w:val="20"/>
                <w:szCs w:val="22"/>
              </w:rPr>
            </w:pPr>
            <w:r>
              <w:rPr>
                <w:b/>
                <w:bCs/>
                <w:sz w:val="20"/>
                <w:szCs w:val="22"/>
              </w:rPr>
              <w:t>Paramos formos kodas</w:t>
            </w:r>
          </w:p>
        </w:tc>
        <w:tc>
          <w:tcPr>
            <w:tcW w:w="1344" w:type="dxa"/>
            <w:vAlign w:val="center"/>
          </w:tcPr>
          <w:p w14:paraId="4A95D7B6" w14:textId="77777777" w:rsidR="00AC6DDF" w:rsidRDefault="00320FC9">
            <w:pPr>
              <w:jc w:val="center"/>
              <w:rPr>
                <w:b/>
                <w:sz w:val="20"/>
                <w:szCs w:val="22"/>
              </w:rPr>
            </w:pPr>
            <w:r>
              <w:rPr>
                <w:b/>
                <w:bCs/>
                <w:sz w:val="20"/>
                <w:szCs w:val="22"/>
              </w:rPr>
              <w:t>Pagrindinės teritorinės srities kodas (-ai)</w:t>
            </w:r>
          </w:p>
        </w:tc>
        <w:tc>
          <w:tcPr>
            <w:tcW w:w="1328" w:type="dxa"/>
            <w:vAlign w:val="center"/>
          </w:tcPr>
          <w:p w14:paraId="7181419F" w14:textId="77777777" w:rsidR="00AC6DDF" w:rsidRDefault="00320FC9">
            <w:pPr>
              <w:jc w:val="center"/>
              <w:rPr>
                <w:b/>
                <w:sz w:val="20"/>
                <w:szCs w:val="22"/>
              </w:rPr>
            </w:pPr>
            <w:r>
              <w:rPr>
                <w:b/>
                <w:bCs/>
                <w:sz w:val="20"/>
                <w:szCs w:val="22"/>
              </w:rPr>
              <w:t>Ekonominės veiklos kodas (-ai)</w:t>
            </w:r>
          </w:p>
        </w:tc>
        <w:tc>
          <w:tcPr>
            <w:tcW w:w="1132" w:type="dxa"/>
            <w:vAlign w:val="center"/>
          </w:tcPr>
          <w:p w14:paraId="06BF6F2B" w14:textId="77777777" w:rsidR="00AC6DDF" w:rsidRDefault="00320FC9">
            <w:pPr>
              <w:jc w:val="center"/>
              <w:rPr>
                <w:b/>
                <w:bCs/>
                <w:sz w:val="20"/>
                <w:szCs w:val="22"/>
              </w:rPr>
            </w:pPr>
            <w:r>
              <w:rPr>
                <w:b/>
                <w:bCs/>
                <w:sz w:val="20"/>
                <w:szCs w:val="22"/>
              </w:rPr>
              <w:t>„Europos socialinio fondo +“ (toliau – ESF+) antrinių temų kodai</w:t>
            </w:r>
          </w:p>
        </w:tc>
        <w:tc>
          <w:tcPr>
            <w:tcW w:w="1149" w:type="dxa"/>
            <w:vAlign w:val="center"/>
          </w:tcPr>
          <w:p w14:paraId="79188894" w14:textId="77777777" w:rsidR="00AC6DDF" w:rsidRDefault="00320FC9">
            <w:pPr>
              <w:jc w:val="center"/>
              <w:rPr>
                <w:b/>
                <w:bCs/>
                <w:sz w:val="20"/>
                <w:szCs w:val="22"/>
              </w:rPr>
            </w:pPr>
            <w:r>
              <w:rPr>
                <w:b/>
                <w:bCs/>
                <w:sz w:val="20"/>
                <w:szCs w:val="22"/>
              </w:rPr>
              <w:t>Lyčių lygybės matmens kodas</w:t>
            </w:r>
          </w:p>
        </w:tc>
      </w:tr>
      <w:tr w:rsidR="00AC6DDF" w14:paraId="10D314A2" w14:textId="77777777" w:rsidTr="00F154F4">
        <w:trPr>
          <w:trHeight w:val="2464"/>
        </w:trPr>
        <w:tc>
          <w:tcPr>
            <w:tcW w:w="1110" w:type="dxa"/>
            <w:tcMar>
              <w:left w:w="28" w:type="dxa"/>
              <w:right w:w="28" w:type="dxa"/>
            </w:tcMar>
          </w:tcPr>
          <w:p w14:paraId="56DF4D99" w14:textId="6E4B2583" w:rsidR="00AC6DDF" w:rsidRDefault="0040131B" w:rsidP="006744C0">
            <w:pPr>
              <w:rPr>
                <w:b/>
                <w:i/>
                <w:sz w:val="18"/>
                <w:szCs w:val="22"/>
              </w:rPr>
            </w:pPr>
            <w:r>
              <w:rPr>
                <w:bCs/>
                <w:iCs/>
                <w:sz w:val="20"/>
                <w:lang w:bidi="lt-LT"/>
              </w:rPr>
              <w:t>MVĮ atsigavimas</w:t>
            </w:r>
            <w:r w:rsidR="0095381A">
              <w:rPr>
                <w:b/>
                <w:i/>
                <w:sz w:val="18"/>
                <w:szCs w:val="22"/>
              </w:rPr>
              <w:t xml:space="preserve"> </w:t>
            </w:r>
          </w:p>
        </w:tc>
        <w:tc>
          <w:tcPr>
            <w:tcW w:w="1023" w:type="dxa"/>
            <w:tcMar>
              <w:left w:w="28" w:type="dxa"/>
              <w:right w:w="28" w:type="dxa"/>
            </w:tcMar>
          </w:tcPr>
          <w:p w14:paraId="6A4C7E96" w14:textId="4856F7F2" w:rsidR="00105777" w:rsidRPr="00105777" w:rsidRDefault="00105777" w:rsidP="00105777">
            <w:pPr>
              <w:jc w:val="center"/>
              <w:rPr>
                <w:bCs/>
                <w:iCs/>
                <w:sz w:val="20"/>
                <w:lang w:bidi="lt-LT"/>
              </w:rPr>
            </w:pPr>
            <w:r w:rsidRPr="00E13860">
              <w:rPr>
                <w:bCs/>
                <w:iCs/>
                <w:sz w:val="20"/>
                <w:lang w:bidi="lt-LT"/>
              </w:rPr>
              <w:t>2021–2027 metų Europos Sąjungos fondų investicijų programa</w:t>
            </w:r>
          </w:p>
          <w:p w14:paraId="4C065311" w14:textId="077CF214" w:rsidR="00AC6DDF" w:rsidRPr="007144DB" w:rsidRDefault="0060370A" w:rsidP="007144DB">
            <w:pPr>
              <w:jc w:val="center"/>
              <w:rPr>
                <w:sz w:val="20"/>
              </w:rPr>
            </w:pPr>
            <w:r w:rsidRPr="00E13860">
              <w:rPr>
                <w:sz w:val="20"/>
              </w:rPr>
              <w:t>(toliau – Investicijų programa)</w:t>
            </w:r>
          </w:p>
        </w:tc>
        <w:tc>
          <w:tcPr>
            <w:tcW w:w="1236" w:type="dxa"/>
            <w:tcMar>
              <w:left w:w="28" w:type="dxa"/>
              <w:right w:w="28" w:type="dxa"/>
            </w:tcMar>
          </w:tcPr>
          <w:p w14:paraId="1507ADB0" w14:textId="3929F62B" w:rsidR="004B3FBC" w:rsidRPr="00E13860" w:rsidRDefault="0095381A" w:rsidP="00BB5F62">
            <w:pPr>
              <w:jc w:val="center"/>
              <w:rPr>
                <w:sz w:val="20"/>
              </w:rPr>
            </w:pPr>
            <w:r>
              <w:rPr>
                <w:sz w:val="20"/>
                <w:lang w:val="en-US"/>
              </w:rPr>
              <w:t>1</w:t>
            </w:r>
            <w:r w:rsidR="00BB5F62" w:rsidRPr="00E13860">
              <w:rPr>
                <w:sz w:val="20"/>
              </w:rPr>
              <w:t xml:space="preserve"> </w:t>
            </w:r>
          </w:p>
          <w:p w14:paraId="06D4C531" w14:textId="77777777" w:rsidR="004B3FBC" w:rsidRDefault="004B3FBC">
            <w:pPr>
              <w:jc w:val="center"/>
              <w:rPr>
                <w:i/>
                <w:iCs/>
                <w:sz w:val="18"/>
                <w:szCs w:val="22"/>
              </w:rPr>
            </w:pPr>
          </w:p>
          <w:p w14:paraId="57AF4AE8" w14:textId="77777777" w:rsidR="004B3FBC" w:rsidRDefault="004B3FBC">
            <w:pPr>
              <w:jc w:val="center"/>
              <w:rPr>
                <w:i/>
                <w:iCs/>
                <w:sz w:val="18"/>
                <w:szCs w:val="22"/>
              </w:rPr>
            </w:pPr>
          </w:p>
          <w:p w14:paraId="041AE230" w14:textId="77777777" w:rsidR="004B3FBC" w:rsidRDefault="004B3FBC">
            <w:pPr>
              <w:jc w:val="center"/>
              <w:rPr>
                <w:i/>
                <w:iCs/>
                <w:sz w:val="18"/>
                <w:szCs w:val="22"/>
              </w:rPr>
            </w:pPr>
          </w:p>
          <w:p w14:paraId="17259270" w14:textId="77777777" w:rsidR="004B3FBC" w:rsidRDefault="004B3FBC">
            <w:pPr>
              <w:jc w:val="center"/>
              <w:rPr>
                <w:i/>
                <w:iCs/>
                <w:sz w:val="18"/>
                <w:szCs w:val="22"/>
              </w:rPr>
            </w:pPr>
          </w:p>
          <w:p w14:paraId="2F6BE90C" w14:textId="77777777" w:rsidR="004B3FBC" w:rsidRDefault="004B3FBC">
            <w:pPr>
              <w:jc w:val="center"/>
              <w:rPr>
                <w:i/>
                <w:iCs/>
                <w:sz w:val="18"/>
                <w:szCs w:val="22"/>
              </w:rPr>
            </w:pPr>
          </w:p>
          <w:p w14:paraId="210012E1" w14:textId="77777777" w:rsidR="006022ED" w:rsidRDefault="006022ED">
            <w:pPr>
              <w:jc w:val="center"/>
              <w:rPr>
                <w:i/>
                <w:iCs/>
                <w:sz w:val="18"/>
                <w:szCs w:val="22"/>
              </w:rPr>
            </w:pPr>
          </w:p>
          <w:p w14:paraId="47A9DCEC" w14:textId="77777777" w:rsidR="006022ED" w:rsidRDefault="006022ED">
            <w:pPr>
              <w:jc w:val="center"/>
              <w:rPr>
                <w:i/>
                <w:iCs/>
                <w:sz w:val="18"/>
                <w:szCs w:val="22"/>
              </w:rPr>
            </w:pPr>
          </w:p>
          <w:p w14:paraId="73B74EC7" w14:textId="77777777" w:rsidR="006022ED" w:rsidRDefault="006022ED">
            <w:pPr>
              <w:jc w:val="center"/>
              <w:rPr>
                <w:i/>
                <w:iCs/>
                <w:sz w:val="18"/>
                <w:szCs w:val="22"/>
              </w:rPr>
            </w:pPr>
          </w:p>
          <w:p w14:paraId="29AD9FF9" w14:textId="72C0A07B" w:rsidR="00AC6DDF" w:rsidRDefault="00AC6DDF" w:rsidP="006022ED">
            <w:pPr>
              <w:rPr>
                <w:b/>
                <w:i/>
                <w:sz w:val="18"/>
                <w:szCs w:val="22"/>
              </w:rPr>
            </w:pPr>
          </w:p>
        </w:tc>
        <w:tc>
          <w:tcPr>
            <w:tcW w:w="1134" w:type="dxa"/>
            <w:tcMar>
              <w:left w:w="28" w:type="dxa"/>
              <w:right w:w="28" w:type="dxa"/>
            </w:tcMar>
          </w:tcPr>
          <w:p w14:paraId="6364D162" w14:textId="588C2CE4" w:rsidR="00D90F42" w:rsidRPr="00D90F42" w:rsidRDefault="0095381A" w:rsidP="00D90F42">
            <w:pPr>
              <w:jc w:val="center"/>
              <w:rPr>
                <w:iCs/>
                <w:sz w:val="20"/>
              </w:rPr>
            </w:pPr>
            <w:r>
              <w:rPr>
                <w:iCs/>
                <w:sz w:val="20"/>
              </w:rPr>
              <w:t>1.3</w:t>
            </w:r>
            <w:r w:rsidR="00D90F42" w:rsidRPr="00D90F42">
              <w:rPr>
                <w:iCs/>
                <w:sz w:val="20"/>
              </w:rPr>
              <w:t xml:space="preserve"> </w:t>
            </w:r>
          </w:p>
          <w:p w14:paraId="58E3BF8B" w14:textId="77777777" w:rsidR="004B3FBC" w:rsidRDefault="004B3FBC">
            <w:pPr>
              <w:jc w:val="center"/>
              <w:rPr>
                <w:i/>
                <w:sz w:val="18"/>
              </w:rPr>
            </w:pPr>
          </w:p>
          <w:p w14:paraId="3AB095BE" w14:textId="77777777" w:rsidR="003B09DD" w:rsidRDefault="003B09DD" w:rsidP="006022ED">
            <w:pPr>
              <w:rPr>
                <w:i/>
                <w:sz w:val="18"/>
              </w:rPr>
            </w:pPr>
          </w:p>
          <w:p w14:paraId="38398003" w14:textId="77777777" w:rsidR="003B09DD" w:rsidRDefault="003B09DD" w:rsidP="006022ED">
            <w:pPr>
              <w:rPr>
                <w:i/>
                <w:sz w:val="18"/>
              </w:rPr>
            </w:pPr>
          </w:p>
          <w:p w14:paraId="7E1E38B8" w14:textId="77777777" w:rsidR="003B09DD" w:rsidRDefault="003B09DD" w:rsidP="006022ED">
            <w:pPr>
              <w:rPr>
                <w:i/>
                <w:sz w:val="18"/>
              </w:rPr>
            </w:pPr>
          </w:p>
          <w:p w14:paraId="1C06393B" w14:textId="77777777" w:rsidR="003B09DD" w:rsidRDefault="003B09DD" w:rsidP="006022ED">
            <w:pPr>
              <w:rPr>
                <w:i/>
                <w:sz w:val="18"/>
              </w:rPr>
            </w:pPr>
          </w:p>
          <w:p w14:paraId="442902CF" w14:textId="77777777" w:rsidR="003B09DD" w:rsidRDefault="003B09DD" w:rsidP="006022ED">
            <w:pPr>
              <w:rPr>
                <w:i/>
                <w:sz w:val="18"/>
              </w:rPr>
            </w:pPr>
          </w:p>
          <w:p w14:paraId="45210DAD" w14:textId="77777777" w:rsidR="003B09DD" w:rsidRDefault="003B09DD" w:rsidP="006022ED">
            <w:pPr>
              <w:rPr>
                <w:i/>
                <w:sz w:val="18"/>
              </w:rPr>
            </w:pPr>
          </w:p>
          <w:p w14:paraId="1AD40D1C" w14:textId="77777777" w:rsidR="003B09DD" w:rsidRDefault="003B09DD" w:rsidP="006022ED">
            <w:pPr>
              <w:rPr>
                <w:i/>
                <w:sz w:val="18"/>
              </w:rPr>
            </w:pPr>
          </w:p>
          <w:p w14:paraId="47B965CC" w14:textId="77777777" w:rsidR="003B09DD" w:rsidRDefault="003B09DD" w:rsidP="006022ED">
            <w:pPr>
              <w:rPr>
                <w:i/>
                <w:sz w:val="18"/>
              </w:rPr>
            </w:pPr>
          </w:p>
          <w:p w14:paraId="75C6DF59" w14:textId="7E3826E0" w:rsidR="00AC6DDF" w:rsidRDefault="00AC6DDF" w:rsidP="00136597">
            <w:pPr>
              <w:rPr>
                <w:b/>
                <w:sz w:val="18"/>
                <w:szCs w:val="22"/>
              </w:rPr>
            </w:pPr>
          </w:p>
        </w:tc>
        <w:tc>
          <w:tcPr>
            <w:tcW w:w="1162" w:type="dxa"/>
            <w:tcMar>
              <w:left w:w="28" w:type="dxa"/>
              <w:right w:w="28" w:type="dxa"/>
            </w:tcMar>
          </w:tcPr>
          <w:p w14:paraId="6C092D24" w14:textId="1BFD6EFB" w:rsidR="00F154F4" w:rsidRPr="00F154F4" w:rsidRDefault="00F154F4" w:rsidP="004C16BC">
            <w:pPr>
              <w:jc w:val="center"/>
              <w:rPr>
                <w:bCs/>
                <w:iCs/>
                <w:sz w:val="20"/>
                <w:lang w:bidi="lt-LT"/>
              </w:rPr>
            </w:pPr>
            <w:r w:rsidRPr="00F154F4">
              <w:rPr>
                <w:bCs/>
                <w:iCs/>
                <w:sz w:val="20"/>
                <w:lang w:bidi="lt-LT"/>
              </w:rPr>
              <w:t>1.3</w:t>
            </w:r>
            <w:r w:rsidR="004C16BC" w:rsidRPr="00F154F4">
              <w:rPr>
                <w:bCs/>
                <w:iCs/>
                <w:sz w:val="20"/>
                <w:lang w:bidi="lt-LT"/>
              </w:rPr>
              <w:t xml:space="preserve">.3. </w:t>
            </w:r>
          </w:p>
          <w:p w14:paraId="69735FFA" w14:textId="40479745" w:rsidR="00AC6DDF" w:rsidRPr="00F154F4" w:rsidRDefault="00F154F4" w:rsidP="00E0288C">
            <w:pPr>
              <w:pStyle w:val="Default"/>
              <w:jc w:val="center"/>
              <w:rPr>
                <w:bCs/>
                <w:iCs/>
                <w:sz w:val="20"/>
                <w:szCs w:val="20"/>
                <w:lang w:bidi="lt-LT"/>
              </w:rPr>
            </w:pPr>
            <w:r w:rsidRPr="00F154F4">
              <w:rPr>
                <w:rFonts w:ascii="Times New Roman" w:eastAsia="Times New Roman" w:hAnsi="Times New Roman" w:cs="Times New Roman"/>
                <w:bCs/>
                <w:iCs/>
                <w:color w:val="auto"/>
                <w:sz w:val="20"/>
                <w:szCs w:val="20"/>
                <w:lang w:bidi="lt-LT"/>
              </w:rPr>
              <w:t>Skatinti greitesnį MVĮ atsigavimą po ekonominio nuosmukio: siekiant padidinti ir (arba) išlaikyti MVĮ pajamas ir konkurencing</w:t>
            </w:r>
            <w:r w:rsidRPr="00F154F4">
              <w:rPr>
                <w:rFonts w:ascii="Times New Roman" w:eastAsia="Times New Roman" w:hAnsi="Times New Roman" w:cs="Times New Roman"/>
                <w:bCs/>
                <w:iCs/>
                <w:color w:val="auto"/>
                <w:sz w:val="20"/>
                <w:szCs w:val="20"/>
                <w:lang w:bidi="lt-LT"/>
              </w:rPr>
              <w:lastRenderedPageBreak/>
              <w:t xml:space="preserve">umą, numatoma sudaryti sąlygas MVĮ įsigyti tikslines paslaugas (antikrizinės veiklos valdymo, MVĮ veiklos ir kaštų optimizavimo). </w:t>
            </w:r>
          </w:p>
        </w:tc>
        <w:tc>
          <w:tcPr>
            <w:tcW w:w="1814" w:type="dxa"/>
            <w:tcMar>
              <w:left w:w="28" w:type="dxa"/>
              <w:right w:w="28" w:type="dxa"/>
            </w:tcMar>
          </w:tcPr>
          <w:p w14:paraId="7BF104A4" w14:textId="77777777" w:rsidR="00F154F4" w:rsidRPr="00F154F4" w:rsidRDefault="00F154F4" w:rsidP="00F154F4">
            <w:pPr>
              <w:pStyle w:val="Default"/>
              <w:jc w:val="center"/>
              <w:rPr>
                <w:rFonts w:ascii="Times New Roman" w:eastAsia="Times New Roman" w:hAnsi="Times New Roman" w:cs="Times New Roman"/>
                <w:bCs/>
                <w:iCs/>
                <w:color w:val="auto"/>
                <w:sz w:val="20"/>
                <w:szCs w:val="20"/>
                <w:lang w:bidi="lt-LT"/>
              </w:rPr>
            </w:pPr>
            <w:r w:rsidRPr="00F154F4">
              <w:rPr>
                <w:rFonts w:ascii="Times New Roman" w:eastAsia="Times New Roman" w:hAnsi="Times New Roman" w:cs="Times New Roman"/>
                <w:bCs/>
                <w:iCs/>
                <w:color w:val="auto"/>
                <w:sz w:val="20"/>
                <w:szCs w:val="20"/>
                <w:lang w:bidi="lt-LT"/>
              </w:rPr>
              <w:lastRenderedPageBreak/>
              <w:t xml:space="preserve">021 – MVĮ verslo plėtra ir tarptautinimas, įskaitant gamybines investicijas </w:t>
            </w:r>
          </w:p>
          <w:p w14:paraId="61116567" w14:textId="77777777" w:rsidR="004B3FBC" w:rsidRPr="00F154F4" w:rsidRDefault="004B3FBC">
            <w:pPr>
              <w:jc w:val="center"/>
              <w:rPr>
                <w:bCs/>
                <w:iCs/>
                <w:sz w:val="20"/>
                <w:lang w:bidi="lt-LT"/>
              </w:rPr>
            </w:pPr>
          </w:p>
          <w:p w14:paraId="1063E80A" w14:textId="77777777" w:rsidR="004B3FBC" w:rsidRPr="00F154F4" w:rsidRDefault="004B3FBC">
            <w:pPr>
              <w:jc w:val="center"/>
              <w:rPr>
                <w:bCs/>
                <w:iCs/>
                <w:sz w:val="20"/>
                <w:lang w:bidi="lt-LT"/>
              </w:rPr>
            </w:pPr>
          </w:p>
          <w:p w14:paraId="45509E27" w14:textId="77777777" w:rsidR="004B3FBC" w:rsidRPr="00F154F4" w:rsidRDefault="004B3FBC">
            <w:pPr>
              <w:jc w:val="center"/>
              <w:rPr>
                <w:bCs/>
                <w:iCs/>
                <w:sz w:val="20"/>
                <w:lang w:bidi="lt-LT"/>
              </w:rPr>
            </w:pPr>
          </w:p>
          <w:p w14:paraId="56D6710A" w14:textId="77777777" w:rsidR="00317A6F" w:rsidRPr="00F154F4" w:rsidRDefault="00317A6F">
            <w:pPr>
              <w:jc w:val="center"/>
              <w:rPr>
                <w:bCs/>
                <w:iCs/>
                <w:sz w:val="20"/>
                <w:lang w:bidi="lt-LT"/>
              </w:rPr>
            </w:pPr>
          </w:p>
          <w:p w14:paraId="5FC15CD8" w14:textId="77777777" w:rsidR="00317A6F" w:rsidRPr="00F154F4" w:rsidRDefault="00317A6F">
            <w:pPr>
              <w:jc w:val="center"/>
              <w:rPr>
                <w:bCs/>
                <w:iCs/>
                <w:sz w:val="20"/>
                <w:lang w:bidi="lt-LT"/>
              </w:rPr>
            </w:pPr>
          </w:p>
          <w:p w14:paraId="2AD6EB15" w14:textId="77777777" w:rsidR="00701535" w:rsidRPr="00F154F4" w:rsidRDefault="00701535">
            <w:pPr>
              <w:jc w:val="center"/>
              <w:rPr>
                <w:bCs/>
                <w:iCs/>
                <w:sz w:val="20"/>
                <w:lang w:bidi="lt-LT"/>
              </w:rPr>
            </w:pPr>
          </w:p>
          <w:p w14:paraId="70B8ADC6" w14:textId="77777777" w:rsidR="00701535" w:rsidRPr="00F154F4" w:rsidRDefault="00701535">
            <w:pPr>
              <w:jc w:val="center"/>
              <w:rPr>
                <w:bCs/>
                <w:iCs/>
                <w:sz w:val="20"/>
                <w:lang w:bidi="lt-LT"/>
              </w:rPr>
            </w:pPr>
          </w:p>
          <w:p w14:paraId="3AE19A61" w14:textId="77777777" w:rsidR="00701535" w:rsidRPr="00F154F4" w:rsidRDefault="00701535">
            <w:pPr>
              <w:jc w:val="center"/>
              <w:rPr>
                <w:bCs/>
                <w:iCs/>
                <w:sz w:val="20"/>
                <w:lang w:bidi="lt-LT"/>
              </w:rPr>
            </w:pPr>
          </w:p>
          <w:p w14:paraId="35911DA6" w14:textId="51960B45" w:rsidR="00D72CF5" w:rsidRPr="00F154F4" w:rsidRDefault="00D72CF5" w:rsidP="007144DB">
            <w:pPr>
              <w:rPr>
                <w:bCs/>
                <w:iCs/>
                <w:sz w:val="20"/>
                <w:lang w:bidi="lt-LT"/>
              </w:rPr>
            </w:pPr>
          </w:p>
          <w:p w14:paraId="0A35E366" w14:textId="66B79FB7" w:rsidR="00AC6DDF" w:rsidRPr="00F154F4" w:rsidRDefault="00AC6DDF">
            <w:pPr>
              <w:jc w:val="center"/>
              <w:rPr>
                <w:bCs/>
                <w:iCs/>
                <w:sz w:val="20"/>
                <w:lang w:bidi="lt-LT"/>
              </w:rPr>
            </w:pPr>
          </w:p>
        </w:tc>
        <w:tc>
          <w:tcPr>
            <w:tcW w:w="1344" w:type="dxa"/>
            <w:tcMar>
              <w:left w:w="28" w:type="dxa"/>
              <w:right w:w="28" w:type="dxa"/>
            </w:tcMar>
          </w:tcPr>
          <w:p w14:paraId="3E3D4EF5" w14:textId="422A9B71" w:rsidR="004B3FBC" w:rsidRPr="00E13860" w:rsidRDefault="0045064E" w:rsidP="00B9689F">
            <w:pPr>
              <w:jc w:val="center"/>
              <w:rPr>
                <w:iCs/>
                <w:sz w:val="20"/>
              </w:rPr>
            </w:pPr>
            <w:r w:rsidRPr="00E13860">
              <w:rPr>
                <w:iCs/>
                <w:sz w:val="20"/>
              </w:rPr>
              <w:lastRenderedPageBreak/>
              <w:t>Vidurio ir vakarų Lietuvos regionas</w:t>
            </w:r>
          </w:p>
          <w:p w14:paraId="2A40FE67" w14:textId="77777777" w:rsidR="004B3FBC" w:rsidRDefault="004B3FBC">
            <w:pPr>
              <w:jc w:val="center"/>
              <w:rPr>
                <w:i/>
                <w:sz w:val="18"/>
                <w:szCs w:val="18"/>
              </w:rPr>
            </w:pPr>
          </w:p>
          <w:p w14:paraId="4D2BDD6A" w14:textId="77777777" w:rsidR="004B3FBC" w:rsidRDefault="004B3FBC">
            <w:pPr>
              <w:jc w:val="center"/>
              <w:rPr>
                <w:i/>
                <w:sz w:val="18"/>
                <w:szCs w:val="18"/>
              </w:rPr>
            </w:pPr>
          </w:p>
          <w:p w14:paraId="13FDC52A" w14:textId="77777777" w:rsidR="004B3FBC" w:rsidRDefault="004B3FBC">
            <w:pPr>
              <w:jc w:val="center"/>
              <w:rPr>
                <w:i/>
                <w:sz w:val="18"/>
                <w:szCs w:val="18"/>
              </w:rPr>
            </w:pPr>
          </w:p>
          <w:p w14:paraId="2FFFC629" w14:textId="2F8BE917" w:rsidR="00AC6DDF" w:rsidRDefault="00AC6DDF" w:rsidP="007144DB">
            <w:pPr>
              <w:rPr>
                <w:i/>
                <w:sz w:val="18"/>
                <w:szCs w:val="18"/>
              </w:rPr>
            </w:pPr>
          </w:p>
        </w:tc>
        <w:tc>
          <w:tcPr>
            <w:tcW w:w="1080" w:type="dxa"/>
            <w:tcMar>
              <w:left w:w="28" w:type="dxa"/>
              <w:right w:w="28" w:type="dxa"/>
            </w:tcMar>
          </w:tcPr>
          <w:p w14:paraId="1711B332" w14:textId="02AC735F" w:rsidR="004B3FBC" w:rsidRPr="00E13860" w:rsidRDefault="00423018">
            <w:pPr>
              <w:jc w:val="center"/>
              <w:rPr>
                <w:iCs/>
                <w:sz w:val="20"/>
              </w:rPr>
            </w:pPr>
            <w:r w:rsidRPr="00E13860">
              <w:rPr>
                <w:iCs/>
                <w:sz w:val="20"/>
              </w:rPr>
              <w:t>01</w:t>
            </w:r>
            <w:r w:rsidR="004E3A0F" w:rsidRPr="00E13860">
              <w:rPr>
                <w:iCs/>
                <w:sz w:val="20"/>
              </w:rPr>
              <w:t xml:space="preserve"> – Dotacija</w:t>
            </w:r>
          </w:p>
          <w:p w14:paraId="2F3795F0" w14:textId="77777777" w:rsidR="004B3FBC" w:rsidRDefault="004B3FBC">
            <w:pPr>
              <w:jc w:val="center"/>
              <w:rPr>
                <w:i/>
                <w:sz w:val="18"/>
                <w:szCs w:val="22"/>
              </w:rPr>
            </w:pPr>
          </w:p>
          <w:p w14:paraId="7D9DB471" w14:textId="77777777" w:rsidR="004B3FBC" w:rsidRDefault="004B3FBC">
            <w:pPr>
              <w:jc w:val="center"/>
              <w:rPr>
                <w:i/>
                <w:sz w:val="18"/>
                <w:szCs w:val="22"/>
              </w:rPr>
            </w:pPr>
          </w:p>
          <w:p w14:paraId="3F945F65" w14:textId="77777777" w:rsidR="004B3FBC" w:rsidRDefault="004B3FBC">
            <w:pPr>
              <w:jc w:val="center"/>
              <w:rPr>
                <w:i/>
                <w:sz w:val="18"/>
                <w:szCs w:val="22"/>
              </w:rPr>
            </w:pPr>
          </w:p>
          <w:p w14:paraId="7121C3EA" w14:textId="77777777" w:rsidR="004B3FBC" w:rsidRDefault="004B3FBC">
            <w:pPr>
              <w:jc w:val="center"/>
              <w:rPr>
                <w:i/>
                <w:sz w:val="18"/>
                <w:szCs w:val="22"/>
              </w:rPr>
            </w:pPr>
          </w:p>
          <w:p w14:paraId="589073B6" w14:textId="77777777" w:rsidR="004B3FBC" w:rsidRDefault="004B3FBC">
            <w:pPr>
              <w:jc w:val="center"/>
              <w:rPr>
                <w:i/>
                <w:sz w:val="18"/>
                <w:szCs w:val="22"/>
              </w:rPr>
            </w:pPr>
          </w:p>
          <w:p w14:paraId="5676D9EF" w14:textId="77777777" w:rsidR="00701535" w:rsidRDefault="00701535">
            <w:pPr>
              <w:jc w:val="center"/>
              <w:rPr>
                <w:i/>
                <w:sz w:val="18"/>
                <w:szCs w:val="22"/>
              </w:rPr>
            </w:pPr>
          </w:p>
          <w:p w14:paraId="41416424" w14:textId="77777777" w:rsidR="00701535" w:rsidRDefault="00701535">
            <w:pPr>
              <w:jc w:val="center"/>
              <w:rPr>
                <w:i/>
                <w:sz w:val="18"/>
                <w:szCs w:val="22"/>
              </w:rPr>
            </w:pPr>
          </w:p>
          <w:p w14:paraId="627459E0" w14:textId="28A13B6D" w:rsidR="00D72CF5" w:rsidRDefault="00D72CF5" w:rsidP="007144DB">
            <w:pPr>
              <w:rPr>
                <w:i/>
                <w:sz w:val="18"/>
                <w:szCs w:val="22"/>
              </w:rPr>
            </w:pPr>
          </w:p>
          <w:p w14:paraId="0261E6D1" w14:textId="36339C98" w:rsidR="00AC6DDF" w:rsidRDefault="00AC6DDF">
            <w:pPr>
              <w:jc w:val="center"/>
              <w:rPr>
                <w:b/>
                <w:i/>
                <w:sz w:val="18"/>
                <w:szCs w:val="22"/>
              </w:rPr>
            </w:pPr>
          </w:p>
        </w:tc>
        <w:tc>
          <w:tcPr>
            <w:tcW w:w="1344" w:type="dxa"/>
            <w:tcMar>
              <w:left w:w="28" w:type="dxa"/>
              <w:right w:w="28" w:type="dxa"/>
            </w:tcMar>
          </w:tcPr>
          <w:p w14:paraId="67A4C2B3" w14:textId="617A9E74" w:rsidR="004B3FBC" w:rsidRPr="00E13860" w:rsidRDefault="00F41C00">
            <w:pPr>
              <w:jc w:val="center"/>
              <w:rPr>
                <w:sz w:val="20"/>
              </w:rPr>
            </w:pPr>
            <w:r w:rsidRPr="00E13860">
              <w:rPr>
                <w:iCs/>
                <w:sz w:val="20"/>
              </w:rPr>
              <w:t>33 – Nesiorientuojant į teritoriškumą</w:t>
            </w:r>
          </w:p>
          <w:p w14:paraId="23560388" w14:textId="77777777" w:rsidR="004B3FBC" w:rsidRPr="009A12D3" w:rsidRDefault="004B3FBC">
            <w:pPr>
              <w:jc w:val="center"/>
              <w:rPr>
                <w:i/>
                <w:iCs/>
                <w:sz w:val="18"/>
                <w:szCs w:val="22"/>
              </w:rPr>
            </w:pPr>
          </w:p>
          <w:p w14:paraId="5BE46385" w14:textId="77777777" w:rsidR="004B3FBC" w:rsidRPr="009A12D3" w:rsidRDefault="004B3FBC">
            <w:pPr>
              <w:jc w:val="center"/>
              <w:rPr>
                <w:i/>
                <w:iCs/>
                <w:sz w:val="18"/>
                <w:szCs w:val="22"/>
              </w:rPr>
            </w:pPr>
          </w:p>
          <w:p w14:paraId="77C5E8A7" w14:textId="77777777" w:rsidR="004B3FBC" w:rsidRPr="009A12D3" w:rsidRDefault="004B3FBC">
            <w:pPr>
              <w:jc w:val="center"/>
              <w:rPr>
                <w:i/>
                <w:iCs/>
                <w:sz w:val="18"/>
                <w:szCs w:val="22"/>
              </w:rPr>
            </w:pPr>
          </w:p>
          <w:p w14:paraId="59854A3D" w14:textId="77777777" w:rsidR="004B3FBC" w:rsidRPr="009A12D3" w:rsidRDefault="004B3FBC">
            <w:pPr>
              <w:jc w:val="center"/>
              <w:rPr>
                <w:i/>
                <w:iCs/>
                <w:sz w:val="18"/>
                <w:szCs w:val="22"/>
              </w:rPr>
            </w:pPr>
          </w:p>
          <w:p w14:paraId="00E0A431" w14:textId="019202F1" w:rsidR="00AC6DDF" w:rsidRPr="009A12D3" w:rsidRDefault="00AC6DDF" w:rsidP="007144DB">
            <w:pPr>
              <w:rPr>
                <w:b/>
                <w:sz w:val="18"/>
                <w:szCs w:val="22"/>
              </w:rPr>
            </w:pPr>
          </w:p>
        </w:tc>
        <w:tc>
          <w:tcPr>
            <w:tcW w:w="1328" w:type="dxa"/>
            <w:tcMar>
              <w:left w:w="28" w:type="dxa"/>
              <w:right w:w="28" w:type="dxa"/>
            </w:tcMar>
          </w:tcPr>
          <w:p w14:paraId="1B98A649" w14:textId="68309914" w:rsidR="00F84732" w:rsidRPr="00E13860" w:rsidRDefault="00904D83" w:rsidP="00F84732">
            <w:pPr>
              <w:jc w:val="center"/>
              <w:rPr>
                <w:iCs/>
                <w:sz w:val="20"/>
              </w:rPr>
            </w:pPr>
            <w:r w:rsidRPr="00B652E1">
              <w:rPr>
                <w:iCs/>
                <w:sz w:val="20"/>
              </w:rPr>
              <w:t>26</w:t>
            </w:r>
            <w:r w:rsidR="001E0D78" w:rsidRPr="00B652E1">
              <w:rPr>
                <w:iCs/>
                <w:sz w:val="20"/>
              </w:rPr>
              <w:t xml:space="preserve"> – </w:t>
            </w:r>
            <w:r w:rsidRPr="00B652E1">
              <w:rPr>
                <w:iCs/>
                <w:sz w:val="20"/>
              </w:rPr>
              <w:t>Kitos nenurodytos paslaugos</w:t>
            </w:r>
          </w:p>
          <w:p w14:paraId="1E426E55" w14:textId="4A300999" w:rsidR="004B3FBC" w:rsidRPr="009A12D3" w:rsidRDefault="004B3FBC">
            <w:pPr>
              <w:jc w:val="center"/>
              <w:rPr>
                <w:sz w:val="18"/>
              </w:rPr>
            </w:pPr>
          </w:p>
          <w:p w14:paraId="1A5EF6D6" w14:textId="77777777" w:rsidR="004B3FBC" w:rsidRPr="009A12D3" w:rsidRDefault="004B3FBC">
            <w:pPr>
              <w:jc w:val="center"/>
              <w:rPr>
                <w:i/>
                <w:iCs/>
                <w:sz w:val="18"/>
              </w:rPr>
            </w:pPr>
          </w:p>
          <w:p w14:paraId="7A64E5C5" w14:textId="77777777" w:rsidR="004B3FBC" w:rsidRPr="009A12D3" w:rsidRDefault="004B3FBC">
            <w:pPr>
              <w:jc w:val="center"/>
              <w:rPr>
                <w:i/>
                <w:iCs/>
                <w:sz w:val="18"/>
              </w:rPr>
            </w:pPr>
          </w:p>
          <w:p w14:paraId="3A7B3720" w14:textId="77777777" w:rsidR="004B3FBC" w:rsidRPr="009A12D3" w:rsidRDefault="004B3FBC">
            <w:pPr>
              <w:jc w:val="center"/>
              <w:rPr>
                <w:i/>
                <w:iCs/>
                <w:sz w:val="18"/>
              </w:rPr>
            </w:pPr>
          </w:p>
          <w:p w14:paraId="4D711240" w14:textId="5F8B39C5" w:rsidR="00AC6DDF" w:rsidRPr="009A12D3" w:rsidRDefault="00AC6DDF" w:rsidP="007144DB">
            <w:pPr>
              <w:rPr>
                <w:b/>
                <w:sz w:val="18"/>
                <w:szCs w:val="22"/>
              </w:rPr>
            </w:pPr>
          </w:p>
        </w:tc>
        <w:tc>
          <w:tcPr>
            <w:tcW w:w="1132" w:type="dxa"/>
            <w:tcMar>
              <w:left w:w="28" w:type="dxa"/>
              <w:right w:w="28" w:type="dxa"/>
            </w:tcMar>
          </w:tcPr>
          <w:p w14:paraId="41DFF0BF" w14:textId="4ADA9DD3" w:rsidR="004B3FBC" w:rsidRPr="00E13860" w:rsidRDefault="00471F74">
            <w:pPr>
              <w:jc w:val="center"/>
              <w:rPr>
                <w:sz w:val="20"/>
              </w:rPr>
            </w:pPr>
            <w:r w:rsidRPr="00E13860">
              <w:rPr>
                <w:sz w:val="20"/>
              </w:rPr>
              <w:t>-</w:t>
            </w:r>
          </w:p>
          <w:p w14:paraId="3FE05391" w14:textId="77777777" w:rsidR="004B3FBC" w:rsidRDefault="004B3FBC">
            <w:pPr>
              <w:jc w:val="center"/>
              <w:rPr>
                <w:i/>
                <w:iCs/>
                <w:sz w:val="18"/>
              </w:rPr>
            </w:pPr>
          </w:p>
          <w:p w14:paraId="4B63B95D" w14:textId="77777777" w:rsidR="004B3FBC" w:rsidRDefault="004B3FBC">
            <w:pPr>
              <w:jc w:val="center"/>
              <w:rPr>
                <w:i/>
                <w:iCs/>
                <w:sz w:val="18"/>
              </w:rPr>
            </w:pPr>
          </w:p>
          <w:p w14:paraId="4762FD1B" w14:textId="77777777" w:rsidR="004B3FBC" w:rsidRDefault="004B3FBC">
            <w:pPr>
              <w:jc w:val="center"/>
              <w:rPr>
                <w:i/>
                <w:iCs/>
                <w:sz w:val="18"/>
              </w:rPr>
            </w:pPr>
          </w:p>
          <w:p w14:paraId="55A3552B" w14:textId="77777777" w:rsidR="004B3FBC" w:rsidRDefault="004B3FBC">
            <w:pPr>
              <w:jc w:val="center"/>
              <w:rPr>
                <w:i/>
                <w:iCs/>
                <w:sz w:val="18"/>
              </w:rPr>
            </w:pPr>
          </w:p>
          <w:p w14:paraId="0BF1002A" w14:textId="77777777" w:rsidR="004B3FBC" w:rsidRDefault="004B3FBC">
            <w:pPr>
              <w:jc w:val="center"/>
              <w:rPr>
                <w:i/>
                <w:iCs/>
                <w:sz w:val="18"/>
              </w:rPr>
            </w:pPr>
          </w:p>
          <w:p w14:paraId="7966BF0E" w14:textId="77777777" w:rsidR="00701535" w:rsidRDefault="00701535">
            <w:pPr>
              <w:jc w:val="center"/>
              <w:rPr>
                <w:i/>
                <w:iCs/>
                <w:sz w:val="18"/>
              </w:rPr>
            </w:pPr>
          </w:p>
          <w:p w14:paraId="59429863" w14:textId="77777777" w:rsidR="00701535" w:rsidRDefault="00701535">
            <w:pPr>
              <w:jc w:val="center"/>
              <w:rPr>
                <w:i/>
                <w:iCs/>
                <w:sz w:val="18"/>
              </w:rPr>
            </w:pPr>
          </w:p>
          <w:p w14:paraId="3D61922A" w14:textId="43A61AB3" w:rsidR="00D72CF5" w:rsidRDefault="00D72CF5" w:rsidP="007144DB">
            <w:pPr>
              <w:rPr>
                <w:i/>
                <w:iCs/>
                <w:sz w:val="18"/>
              </w:rPr>
            </w:pPr>
          </w:p>
          <w:p w14:paraId="7DEBC911" w14:textId="0A0B847F" w:rsidR="00AC6DDF" w:rsidRDefault="00AC6DDF" w:rsidP="00136597">
            <w:pPr>
              <w:jc w:val="center"/>
              <w:rPr>
                <w:i/>
                <w:iCs/>
                <w:sz w:val="18"/>
              </w:rPr>
            </w:pPr>
          </w:p>
        </w:tc>
        <w:tc>
          <w:tcPr>
            <w:tcW w:w="1149" w:type="dxa"/>
            <w:tcMar>
              <w:left w:w="28" w:type="dxa"/>
              <w:right w:w="28" w:type="dxa"/>
            </w:tcMar>
          </w:tcPr>
          <w:p w14:paraId="30441546" w14:textId="4FDF04F2" w:rsidR="004B3FBC" w:rsidRPr="00E13860" w:rsidRDefault="00210C3B" w:rsidP="00210C3B">
            <w:pPr>
              <w:jc w:val="center"/>
              <w:rPr>
                <w:sz w:val="20"/>
              </w:rPr>
            </w:pPr>
            <w:r w:rsidRPr="00E13860">
              <w:rPr>
                <w:sz w:val="20"/>
              </w:rPr>
              <w:t>03 – Neutralumas lyties požiūriu</w:t>
            </w:r>
          </w:p>
          <w:p w14:paraId="3B54D90D" w14:textId="77777777" w:rsidR="004B3FBC" w:rsidRDefault="004B3FBC">
            <w:pPr>
              <w:jc w:val="center"/>
              <w:rPr>
                <w:i/>
                <w:iCs/>
                <w:sz w:val="18"/>
              </w:rPr>
            </w:pPr>
          </w:p>
          <w:p w14:paraId="43AC16D4" w14:textId="77777777" w:rsidR="004B3FBC" w:rsidRDefault="004B3FBC">
            <w:pPr>
              <w:jc w:val="center"/>
              <w:rPr>
                <w:i/>
                <w:iCs/>
                <w:sz w:val="18"/>
              </w:rPr>
            </w:pPr>
          </w:p>
          <w:p w14:paraId="31915679" w14:textId="77777777" w:rsidR="004B3FBC" w:rsidRDefault="004B3FBC">
            <w:pPr>
              <w:jc w:val="center"/>
              <w:rPr>
                <w:i/>
                <w:iCs/>
                <w:sz w:val="18"/>
              </w:rPr>
            </w:pPr>
          </w:p>
          <w:p w14:paraId="704ED885" w14:textId="77777777" w:rsidR="004B3FBC" w:rsidRDefault="004B3FBC">
            <w:pPr>
              <w:jc w:val="center"/>
              <w:rPr>
                <w:i/>
                <w:iCs/>
                <w:sz w:val="18"/>
              </w:rPr>
            </w:pPr>
          </w:p>
          <w:p w14:paraId="08071689" w14:textId="77777777" w:rsidR="00701535" w:rsidRDefault="00701535">
            <w:pPr>
              <w:jc w:val="center"/>
              <w:rPr>
                <w:i/>
                <w:iCs/>
                <w:sz w:val="18"/>
              </w:rPr>
            </w:pPr>
          </w:p>
          <w:p w14:paraId="5F75187E" w14:textId="272A6F20" w:rsidR="00D72CF5" w:rsidRDefault="00D72CF5" w:rsidP="009A12D3">
            <w:pPr>
              <w:rPr>
                <w:i/>
                <w:iCs/>
                <w:sz w:val="18"/>
              </w:rPr>
            </w:pPr>
          </w:p>
          <w:p w14:paraId="256E3AD0" w14:textId="77777777" w:rsidR="00AC6DDF" w:rsidRDefault="00AC6DDF" w:rsidP="00136597">
            <w:pPr>
              <w:rPr>
                <w:i/>
                <w:iCs/>
                <w:sz w:val="18"/>
              </w:rPr>
            </w:pPr>
          </w:p>
        </w:tc>
      </w:tr>
    </w:tbl>
    <w:p w14:paraId="0CCB40E1" w14:textId="77777777" w:rsidR="00AC6DDF" w:rsidRDefault="00AC6DDF">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AC6DDF" w14:paraId="343DA57B" w14:textId="77777777" w:rsidTr="007144DB">
        <w:trPr>
          <w:trHeight w:val="405"/>
        </w:trPr>
        <w:tc>
          <w:tcPr>
            <w:tcW w:w="3688" w:type="dxa"/>
            <w:shd w:val="clear" w:color="auto" w:fill="auto"/>
            <w:vAlign w:val="center"/>
          </w:tcPr>
          <w:p w14:paraId="6C84A9CA" w14:textId="77777777" w:rsidR="00AC6DDF" w:rsidRDefault="00320FC9">
            <w:pPr>
              <w:jc w:val="center"/>
              <w:rPr>
                <w:sz w:val="18"/>
                <w:szCs w:val="18"/>
              </w:rPr>
            </w:pPr>
            <w:r>
              <w:rPr>
                <w:sz w:val="22"/>
                <w:szCs w:val="22"/>
              </w:rPr>
              <w:t>Rodiklio pavadinimas</w:t>
            </w:r>
          </w:p>
        </w:tc>
        <w:tc>
          <w:tcPr>
            <w:tcW w:w="3688" w:type="dxa"/>
            <w:shd w:val="clear" w:color="auto" w:fill="auto"/>
            <w:vAlign w:val="center"/>
          </w:tcPr>
          <w:p w14:paraId="3872911C" w14:textId="77777777" w:rsidR="00AC6DDF" w:rsidRDefault="00320FC9">
            <w:pPr>
              <w:jc w:val="center"/>
              <w:rPr>
                <w:sz w:val="18"/>
                <w:szCs w:val="18"/>
              </w:rPr>
            </w:pPr>
            <w:r>
              <w:rPr>
                <w:sz w:val="22"/>
                <w:szCs w:val="22"/>
              </w:rPr>
              <w:t>Rodiklio kodas</w:t>
            </w:r>
          </w:p>
        </w:tc>
        <w:tc>
          <w:tcPr>
            <w:tcW w:w="3688" w:type="dxa"/>
            <w:shd w:val="clear" w:color="auto" w:fill="auto"/>
            <w:vAlign w:val="center"/>
          </w:tcPr>
          <w:p w14:paraId="1E35BA36" w14:textId="77777777" w:rsidR="00AC6DDF" w:rsidRDefault="00320FC9">
            <w:pPr>
              <w:jc w:val="center"/>
              <w:rPr>
                <w:sz w:val="18"/>
                <w:szCs w:val="18"/>
              </w:rPr>
            </w:pPr>
            <w:r>
              <w:rPr>
                <w:sz w:val="22"/>
                <w:szCs w:val="22"/>
              </w:rPr>
              <w:t>Matavimo vienetai</w:t>
            </w:r>
          </w:p>
        </w:tc>
        <w:tc>
          <w:tcPr>
            <w:tcW w:w="3815" w:type="dxa"/>
            <w:shd w:val="clear" w:color="auto" w:fill="auto"/>
            <w:vAlign w:val="center"/>
          </w:tcPr>
          <w:p w14:paraId="0E3577B2" w14:textId="77777777" w:rsidR="00AC6DDF" w:rsidRPr="001D08A8" w:rsidRDefault="00320FC9">
            <w:pPr>
              <w:jc w:val="center"/>
              <w:rPr>
                <w:sz w:val="18"/>
                <w:szCs w:val="18"/>
                <w:lang w:val="en-US"/>
              </w:rPr>
            </w:pPr>
            <w:r>
              <w:rPr>
                <w:sz w:val="22"/>
                <w:szCs w:val="22"/>
              </w:rPr>
              <w:t>Siektina reikšmė</w:t>
            </w:r>
          </w:p>
        </w:tc>
      </w:tr>
      <w:tr w:rsidR="007A5D35" w14:paraId="0ED458FE" w14:textId="77777777" w:rsidTr="007144DB">
        <w:trPr>
          <w:trHeight w:val="548"/>
        </w:trPr>
        <w:tc>
          <w:tcPr>
            <w:tcW w:w="3688" w:type="dxa"/>
          </w:tcPr>
          <w:p w14:paraId="361C427A" w14:textId="5FEED646" w:rsidR="007A5D35" w:rsidRPr="00E13860" w:rsidRDefault="00E13860">
            <w:pPr>
              <w:jc w:val="center"/>
              <w:rPr>
                <w:sz w:val="20"/>
              </w:rPr>
            </w:pPr>
            <w:r w:rsidRPr="00E13860">
              <w:rPr>
                <w:sz w:val="20"/>
              </w:rPr>
              <w:t>Paramą gavusios įmonės (iš kurių: labai mažos, mažosios, vidutinės ir didelės)</w:t>
            </w:r>
          </w:p>
        </w:tc>
        <w:tc>
          <w:tcPr>
            <w:tcW w:w="3688" w:type="dxa"/>
          </w:tcPr>
          <w:p w14:paraId="752F07C7" w14:textId="008BDDFF" w:rsidR="007A5D35" w:rsidRPr="00E13860" w:rsidRDefault="0074301A">
            <w:pPr>
              <w:jc w:val="center"/>
              <w:rPr>
                <w:sz w:val="20"/>
              </w:rPr>
            </w:pPr>
            <w:r w:rsidRPr="00410028">
              <w:rPr>
                <w:iCs/>
                <w:sz w:val="20"/>
              </w:rPr>
              <w:t>P-05-001-01-08-09-01</w:t>
            </w:r>
          </w:p>
        </w:tc>
        <w:tc>
          <w:tcPr>
            <w:tcW w:w="3688" w:type="dxa"/>
          </w:tcPr>
          <w:p w14:paraId="284A45BF" w14:textId="6047DE2D" w:rsidR="007A5D35" w:rsidRPr="00E13860" w:rsidRDefault="00DB69B8">
            <w:pPr>
              <w:jc w:val="center"/>
              <w:rPr>
                <w:sz w:val="20"/>
              </w:rPr>
            </w:pPr>
            <w:r>
              <w:rPr>
                <w:sz w:val="20"/>
              </w:rPr>
              <w:t>Į</w:t>
            </w:r>
            <w:r w:rsidRPr="00DB69B8">
              <w:rPr>
                <w:sz w:val="20"/>
              </w:rPr>
              <w:t>monės</w:t>
            </w:r>
          </w:p>
        </w:tc>
        <w:tc>
          <w:tcPr>
            <w:tcW w:w="3815" w:type="dxa"/>
          </w:tcPr>
          <w:p w14:paraId="5E477039" w14:textId="77777777" w:rsidR="005B6899" w:rsidRDefault="005B6899" w:rsidP="005B6899">
            <w:pPr>
              <w:ind w:right="-57"/>
              <w:jc w:val="center"/>
              <w:rPr>
                <w:sz w:val="20"/>
              </w:rPr>
            </w:pPr>
            <w:r w:rsidRPr="00E76A85">
              <w:rPr>
                <w:sz w:val="20"/>
              </w:rPr>
              <w:t>92</w:t>
            </w:r>
          </w:p>
          <w:p w14:paraId="44626BF4" w14:textId="75A91691" w:rsidR="007A5D35" w:rsidRPr="00E13860" w:rsidRDefault="005B6899" w:rsidP="005B6899">
            <w:pPr>
              <w:jc w:val="center"/>
              <w:rPr>
                <w:sz w:val="20"/>
              </w:rPr>
            </w:pPr>
            <w:r>
              <w:rPr>
                <w:sz w:val="20"/>
                <w:lang w:val="en-US"/>
              </w:rPr>
              <w:t>(2029)</w:t>
            </w:r>
          </w:p>
        </w:tc>
      </w:tr>
      <w:tr w:rsidR="007A5D35" w14:paraId="4503E1EA" w14:textId="77777777" w:rsidTr="007144DB">
        <w:trPr>
          <w:trHeight w:val="389"/>
        </w:trPr>
        <w:tc>
          <w:tcPr>
            <w:tcW w:w="3688" w:type="dxa"/>
          </w:tcPr>
          <w:p w14:paraId="4AF3FB5C" w14:textId="0563A7B0" w:rsidR="007A5D35" w:rsidRPr="00E13860" w:rsidRDefault="00D14515">
            <w:pPr>
              <w:jc w:val="center"/>
              <w:rPr>
                <w:sz w:val="20"/>
              </w:rPr>
            </w:pPr>
            <w:r w:rsidRPr="00D14515">
              <w:rPr>
                <w:sz w:val="20"/>
              </w:rPr>
              <w:t>Paramą dotacijomis gavusios įmonės</w:t>
            </w:r>
          </w:p>
        </w:tc>
        <w:tc>
          <w:tcPr>
            <w:tcW w:w="3688" w:type="dxa"/>
          </w:tcPr>
          <w:p w14:paraId="0CFEC78D" w14:textId="36C2D7B5" w:rsidR="007A5D35" w:rsidRPr="00E13860" w:rsidRDefault="0074301A">
            <w:pPr>
              <w:jc w:val="center"/>
              <w:rPr>
                <w:sz w:val="20"/>
              </w:rPr>
            </w:pPr>
            <w:r w:rsidRPr="00410028">
              <w:rPr>
                <w:iCs/>
                <w:sz w:val="20"/>
              </w:rPr>
              <w:t>P-05-001-01-08-09-05</w:t>
            </w:r>
          </w:p>
        </w:tc>
        <w:tc>
          <w:tcPr>
            <w:tcW w:w="3688" w:type="dxa"/>
          </w:tcPr>
          <w:p w14:paraId="253A1882" w14:textId="25267151" w:rsidR="007A5D35" w:rsidRPr="00E13860" w:rsidRDefault="00DB69B8">
            <w:pPr>
              <w:jc w:val="center"/>
              <w:rPr>
                <w:sz w:val="20"/>
              </w:rPr>
            </w:pPr>
            <w:r>
              <w:rPr>
                <w:sz w:val="20"/>
              </w:rPr>
              <w:t>Į</w:t>
            </w:r>
            <w:r w:rsidRPr="00DB69B8">
              <w:rPr>
                <w:sz w:val="20"/>
              </w:rPr>
              <w:t>monės</w:t>
            </w:r>
          </w:p>
        </w:tc>
        <w:tc>
          <w:tcPr>
            <w:tcW w:w="3815" w:type="dxa"/>
          </w:tcPr>
          <w:p w14:paraId="04AA1014" w14:textId="77777777" w:rsidR="005B6899" w:rsidRDefault="005B6899" w:rsidP="005B6899">
            <w:pPr>
              <w:ind w:left="-57" w:right="-57"/>
              <w:jc w:val="center"/>
              <w:rPr>
                <w:sz w:val="20"/>
              </w:rPr>
            </w:pPr>
            <w:r w:rsidRPr="00E76A85">
              <w:rPr>
                <w:sz w:val="20"/>
              </w:rPr>
              <w:t>108</w:t>
            </w:r>
          </w:p>
          <w:p w14:paraId="40CAF41D" w14:textId="0B377AF4" w:rsidR="007A5D35" w:rsidRPr="00E13860" w:rsidRDefault="005B6899" w:rsidP="005B6899">
            <w:pPr>
              <w:jc w:val="center"/>
              <w:rPr>
                <w:sz w:val="20"/>
              </w:rPr>
            </w:pPr>
            <w:r>
              <w:rPr>
                <w:sz w:val="20"/>
                <w:lang w:val="en-US"/>
              </w:rPr>
              <w:t>(2029)</w:t>
            </w:r>
          </w:p>
        </w:tc>
      </w:tr>
      <w:tr w:rsidR="007A5D35" w14:paraId="5B8B0CA2" w14:textId="77777777" w:rsidTr="007144DB">
        <w:trPr>
          <w:trHeight w:val="725"/>
        </w:trPr>
        <w:tc>
          <w:tcPr>
            <w:tcW w:w="3688" w:type="dxa"/>
          </w:tcPr>
          <w:p w14:paraId="1546EE0F" w14:textId="2ED582CC" w:rsidR="007A5D35" w:rsidRPr="00E13860" w:rsidRDefault="0074301A">
            <w:pPr>
              <w:jc w:val="center"/>
              <w:rPr>
                <w:sz w:val="20"/>
              </w:rPr>
            </w:pPr>
            <w:r w:rsidRPr="00410028">
              <w:rPr>
                <w:sz w:val="20"/>
              </w:rPr>
              <w:t>Privačios</w:t>
            </w:r>
            <w:r>
              <w:rPr>
                <w:sz w:val="20"/>
              </w:rPr>
              <w:t>ios</w:t>
            </w:r>
            <w:r w:rsidRPr="00410028">
              <w:rPr>
                <w:sz w:val="20"/>
              </w:rPr>
              <w:t xml:space="preserve"> investicijos, papildančios viešąją paramą (iš kurių: dotacijos, finansinės priemonės)</w:t>
            </w:r>
          </w:p>
        </w:tc>
        <w:tc>
          <w:tcPr>
            <w:tcW w:w="3688" w:type="dxa"/>
          </w:tcPr>
          <w:p w14:paraId="5D277955" w14:textId="52FCDB20" w:rsidR="007A5D35" w:rsidRPr="00E13860" w:rsidRDefault="0074301A">
            <w:pPr>
              <w:jc w:val="center"/>
              <w:rPr>
                <w:sz w:val="20"/>
              </w:rPr>
            </w:pPr>
            <w:r w:rsidRPr="00410028">
              <w:rPr>
                <w:iCs/>
                <w:sz w:val="20"/>
              </w:rPr>
              <w:t>R-05-001-01-08-09-0</w:t>
            </w:r>
            <w:r w:rsidRPr="00410028">
              <w:rPr>
                <w:iCs/>
                <w:sz w:val="20"/>
                <w:lang w:val="en-US"/>
              </w:rPr>
              <w:t>2</w:t>
            </w:r>
          </w:p>
        </w:tc>
        <w:tc>
          <w:tcPr>
            <w:tcW w:w="3688" w:type="dxa"/>
          </w:tcPr>
          <w:p w14:paraId="4E66A172" w14:textId="3419E4F0" w:rsidR="007A5D35" w:rsidRPr="00E13860" w:rsidRDefault="0074301A">
            <w:pPr>
              <w:jc w:val="center"/>
              <w:rPr>
                <w:sz w:val="20"/>
              </w:rPr>
            </w:pPr>
            <w:r w:rsidRPr="00410028">
              <w:rPr>
                <w:iCs/>
                <w:sz w:val="20"/>
              </w:rPr>
              <w:t>Eur</w:t>
            </w:r>
          </w:p>
        </w:tc>
        <w:tc>
          <w:tcPr>
            <w:tcW w:w="3815" w:type="dxa"/>
          </w:tcPr>
          <w:p w14:paraId="3AB7CADE" w14:textId="77777777" w:rsidR="005B32C0" w:rsidRDefault="005B32C0" w:rsidP="005B32C0">
            <w:pPr>
              <w:ind w:left="-57" w:right="-57"/>
              <w:jc w:val="center"/>
              <w:rPr>
                <w:sz w:val="20"/>
              </w:rPr>
            </w:pPr>
            <w:r w:rsidRPr="00E76A85">
              <w:rPr>
                <w:sz w:val="20"/>
              </w:rPr>
              <w:t>5 000</w:t>
            </w:r>
            <w:r>
              <w:rPr>
                <w:sz w:val="20"/>
              </w:rPr>
              <w:t> </w:t>
            </w:r>
            <w:r w:rsidRPr="00E76A85">
              <w:rPr>
                <w:sz w:val="20"/>
              </w:rPr>
              <w:t>000</w:t>
            </w:r>
          </w:p>
          <w:p w14:paraId="524C7E03" w14:textId="37EE6FA1" w:rsidR="007A5D35" w:rsidRPr="00E13860" w:rsidRDefault="005B32C0" w:rsidP="005B32C0">
            <w:pPr>
              <w:jc w:val="center"/>
              <w:rPr>
                <w:sz w:val="20"/>
              </w:rPr>
            </w:pPr>
            <w:r>
              <w:rPr>
                <w:sz w:val="20"/>
                <w:lang w:val="en-US"/>
              </w:rPr>
              <w:t>(2029)</w:t>
            </w:r>
          </w:p>
        </w:tc>
      </w:tr>
      <w:tr w:rsidR="0074301A" w14:paraId="3E73223A" w14:textId="77777777" w:rsidTr="007144DB">
        <w:trPr>
          <w:trHeight w:val="725"/>
        </w:trPr>
        <w:tc>
          <w:tcPr>
            <w:tcW w:w="3688" w:type="dxa"/>
          </w:tcPr>
          <w:p w14:paraId="6D8BD614" w14:textId="7E6D9174" w:rsidR="0074301A" w:rsidRPr="00410028" w:rsidRDefault="0074301A">
            <w:pPr>
              <w:jc w:val="center"/>
              <w:rPr>
                <w:sz w:val="20"/>
              </w:rPr>
            </w:pPr>
            <w:r w:rsidRPr="00410028">
              <w:rPr>
                <w:sz w:val="20"/>
              </w:rPr>
              <w:t>Galimybėmis pagrįstų verslų dalis</w:t>
            </w:r>
          </w:p>
        </w:tc>
        <w:tc>
          <w:tcPr>
            <w:tcW w:w="3688" w:type="dxa"/>
          </w:tcPr>
          <w:p w14:paraId="28A09FB9" w14:textId="1C7744F5" w:rsidR="0074301A" w:rsidRPr="00410028" w:rsidRDefault="0074301A">
            <w:pPr>
              <w:jc w:val="center"/>
              <w:rPr>
                <w:iCs/>
                <w:sz w:val="20"/>
              </w:rPr>
            </w:pPr>
            <w:r w:rsidRPr="00410028">
              <w:rPr>
                <w:sz w:val="20"/>
              </w:rPr>
              <w:t>R-05-001-01-08-09-0</w:t>
            </w:r>
            <w:r w:rsidRPr="00410028">
              <w:rPr>
                <w:sz w:val="20"/>
                <w:lang w:val="en-US"/>
              </w:rPr>
              <w:t>4</w:t>
            </w:r>
          </w:p>
        </w:tc>
        <w:tc>
          <w:tcPr>
            <w:tcW w:w="3688" w:type="dxa"/>
          </w:tcPr>
          <w:p w14:paraId="351C49C2" w14:textId="29FB41F3" w:rsidR="0074301A" w:rsidRPr="00410028" w:rsidRDefault="0074301A">
            <w:pPr>
              <w:jc w:val="center"/>
              <w:rPr>
                <w:iCs/>
                <w:sz w:val="20"/>
              </w:rPr>
            </w:pPr>
            <w:r w:rsidRPr="00410028">
              <w:rPr>
                <w:iCs/>
                <w:sz w:val="20"/>
              </w:rPr>
              <w:t>Procentai</w:t>
            </w:r>
          </w:p>
        </w:tc>
        <w:tc>
          <w:tcPr>
            <w:tcW w:w="3815" w:type="dxa"/>
          </w:tcPr>
          <w:p w14:paraId="0CC15F65" w14:textId="77777777" w:rsidR="00F75644" w:rsidRPr="009A7A50" w:rsidRDefault="00F75644" w:rsidP="00F75644">
            <w:pPr>
              <w:ind w:left="-57" w:right="-57"/>
              <w:jc w:val="center"/>
              <w:rPr>
                <w:sz w:val="20"/>
              </w:rPr>
            </w:pPr>
            <w:r w:rsidRPr="009A7A50">
              <w:rPr>
                <w:sz w:val="20"/>
              </w:rPr>
              <w:t>50</w:t>
            </w:r>
          </w:p>
          <w:p w14:paraId="1946713E" w14:textId="71757005" w:rsidR="0074301A" w:rsidRPr="003E04A3" w:rsidRDefault="00F75644" w:rsidP="00F75644">
            <w:pPr>
              <w:jc w:val="center"/>
              <w:rPr>
                <w:sz w:val="20"/>
              </w:rPr>
            </w:pPr>
            <w:r w:rsidRPr="009A7A50">
              <w:rPr>
                <w:sz w:val="20"/>
              </w:rPr>
              <w:t>(2030)</w:t>
            </w:r>
          </w:p>
        </w:tc>
      </w:tr>
    </w:tbl>
    <w:p w14:paraId="1BC8C71B" w14:textId="77777777" w:rsidR="00AC6DDF" w:rsidRDefault="00AC6DDF">
      <w:pPr>
        <w:rPr>
          <w:sz w:val="14"/>
          <w:szCs w:val="14"/>
        </w:rPr>
      </w:pPr>
    </w:p>
    <w:p w14:paraId="008B0BA3" w14:textId="77777777" w:rsidR="00AC6DDF" w:rsidRDefault="00AC6DDF">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AC6DDF" w14:paraId="4401F739" w14:textId="77777777">
        <w:tc>
          <w:tcPr>
            <w:tcW w:w="14709" w:type="dxa"/>
          </w:tcPr>
          <w:p w14:paraId="714A21DC" w14:textId="77777777" w:rsidR="00AC6DDF" w:rsidRDefault="00320FC9">
            <w:pPr>
              <w:rPr>
                <w:b/>
                <w:szCs w:val="24"/>
              </w:rPr>
            </w:pPr>
            <w:r>
              <w:rPr>
                <w:b/>
                <w:szCs w:val="24"/>
              </w:rPr>
              <w:t>SPECIALIEJI FINANSAVIMO REIKALAVIMAI</w:t>
            </w:r>
          </w:p>
        </w:tc>
      </w:tr>
      <w:tr w:rsidR="00AC6DDF" w14:paraId="41A7C3E4" w14:textId="77777777">
        <w:tc>
          <w:tcPr>
            <w:tcW w:w="14709" w:type="dxa"/>
          </w:tcPr>
          <w:p w14:paraId="1A76264B" w14:textId="77777777" w:rsidR="00AC6DDF" w:rsidRDefault="00320FC9">
            <w:pPr>
              <w:rPr>
                <w:b/>
                <w:bCs/>
                <w:szCs w:val="24"/>
              </w:rPr>
            </w:pPr>
            <w:r>
              <w:rPr>
                <w:b/>
                <w:bCs/>
                <w:szCs w:val="24"/>
              </w:rPr>
              <w:t>1. Taikomi teisės aktai</w:t>
            </w:r>
          </w:p>
        </w:tc>
      </w:tr>
      <w:tr w:rsidR="009C7DEF" w14:paraId="5C596B95" w14:textId="77777777">
        <w:tc>
          <w:tcPr>
            <w:tcW w:w="14709" w:type="dxa"/>
          </w:tcPr>
          <w:p w14:paraId="3B85D4D2" w14:textId="3D51FF9D" w:rsidR="009C7DEF" w:rsidRDefault="00571343" w:rsidP="0083248F">
            <w:pPr>
              <w:ind w:left="-57" w:right="-57"/>
              <w:jc w:val="both"/>
              <w:rPr>
                <w:rStyle w:val="normaltextrun"/>
                <w:color w:val="000000"/>
                <w:szCs w:val="24"/>
                <w:shd w:val="clear" w:color="auto" w:fill="FFFFFF"/>
              </w:rPr>
            </w:pPr>
            <w:r>
              <w:rPr>
                <w:szCs w:val="24"/>
                <w:lang w:val="en-US"/>
              </w:rPr>
              <w:t xml:space="preserve">1.1. </w:t>
            </w:r>
            <w:r w:rsidR="00033B3D" w:rsidRPr="00033B3D">
              <w:rPr>
                <w:szCs w:val="24"/>
              </w:rPr>
              <w:t xml:space="preserve">2022–2030 metų plėtros programos valdytojos </w:t>
            </w:r>
            <w:r w:rsidR="00033B3D">
              <w:rPr>
                <w:szCs w:val="24"/>
              </w:rPr>
              <w:t>L</w:t>
            </w:r>
            <w:r w:rsidR="00033B3D" w:rsidRPr="00033B3D">
              <w:rPr>
                <w:szCs w:val="24"/>
              </w:rPr>
              <w:t xml:space="preserve">ietuvos </w:t>
            </w:r>
            <w:r w:rsidR="00033B3D">
              <w:rPr>
                <w:szCs w:val="24"/>
              </w:rPr>
              <w:t>R</w:t>
            </w:r>
            <w:r w:rsidR="00033B3D" w:rsidRPr="00033B3D">
              <w:rPr>
                <w:szCs w:val="24"/>
              </w:rPr>
              <w:t xml:space="preserve">espublikos ekonomikos ir inovacijų ministerijos ekonomikos transformacijos ir konkurencingumo plėtros programos pažangos priemonės </w:t>
            </w:r>
            <w:r w:rsidR="00A702C9" w:rsidRPr="0083248F">
              <w:rPr>
                <w:szCs w:val="24"/>
              </w:rPr>
              <w:t xml:space="preserve">Nr. 05-001-01-08-09 „Skatinti verslumą ir kurti paskatas įmonių augimui“ </w:t>
            </w:r>
            <w:r w:rsidR="00033B3D" w:rsidRPr="00033B3D">
              <w:rPr>
                <w:szCs w:val="24"/>
              </w:rPr>
              <w:t>veiklos „</w:t>
            </w:r>
            <w:r w:rsidR="0083248F" w:rsidRPr="0083248F">
              <w:rPr>
                <w:szCs w:val="24"/>
              </w:rPr>
              <w:t>Skatinti greitesnį MVĮ atsigavimą po ekonominio nuosmukio</w:t>
            </w:r>
            <w:r w:rsidR="00033B3D" w:rsidRPr="00033B3D">
              <w:rPr>
                <w:szCs w:val="24"/>
              </w:rPr>
              <w:t>“ projektų finansavimo sąlygų aprašas</w:t>
            </w:r>
            <w:r w:rsidR="00033B3D">
              <w:rPr>
                <w:szCs w:val="24"/>
              </w:rPr>
              <w:t xml:space="preserve"> </w:t>
            </w:r>
            <w:r w:rsidR="009C7DEF" w:rsidRPr="00B6150D">
              <w:rPr>
                <w:szCs w:val="24"/>
              </w:rPr>
              <w:t>(toliau – Aprašas) parengtas atsižvelgiant į:</w:t>
            </w:r>
            <w:r w:rsidR="009C7DEF" w:rsidRPr="00B6150D">
              <w:rPr>
                <w:rStyle w:val="normaltextrun"/>
                <w:color w:val="000000"/>
                <w:szCs w:val="24"/>
                <w:shd w:val="clear" w:color="auto" w:fill="FFFFFF"/>
              </w:rPr>
              <w:t xml:space="preserve"> </w:t>
            </w:r>
          </w:p>
          <w:p w14:paraId="09037576" w14:textId="77777777" w:rsidR="00115152" w:rsidRDefault="00335016" w:rsidP="00115152">
            <w:pPr>
              <w:pStyle w:val="Sraopastraipa"/>
              <w:numPr>
                <w:ilvl w:val="2"/>
                <w:numId w:val="2"/>
              </w:numPr>
              <w:tabs>
                <w:tab w:val="left" w:pos="458"/>
              </w:tabs>
              <w:jc w:val="both"/>
              <w:rPr>
                <w:iCs/>
                <w:color w:val="000000"/>
                <w:szCs w:val="24"/>
                <w:shd w:val="clear" w:color="auto" w:fill="FFFFFF"/>
              </w:rPr>
            </w:pPr>
            <w:r w:rsidRPr="00115152">
              <w:rPr>
                <w:iCs/>
                <w:color w:val="000000"/>
                <w:szCs w:val="24"/>
                <w:shd w:val="clear" w:color="auto" w:fill="FFFFFF"/>
              </w:rPr>
              <w:t xml:space="preserve">2021 m. birželio 24 d. </w:t>
            </w:r>
            <w:r w:rsidR="00EA49CA" w:rsidRPr="00115152">
              <w:rPr>
                <w:iCs/>
                <w:color w:val="000000"/>
                <w:szCs w:val="24"/>
                <w:shd w:val="clear" w:color="auto" w:fill="FFFFFF"/>
              </w:rPr>
              <w:t>Europos Parlamento ir Tarybos reglament</w:t>
            </w:r>
            <w:r w:rsidR="00763A18" w:rsidRPr="00115152">
              <w:rPr>
                <w:iCs/>
                <w:color w:val="000000"/>
                <w:szCs w:val="24"/>
                <w:shd w:val="clear" w:color="auto" w:fill="FFFFFF"/>
              </w:rPr>
              <w:t>ą</w:t>
            </w:r>
            <w:r w:rsidR="00EA49CA" w:rsidRPr="00115152">
              <w:rPr>
                <w:iCs/>
                <w:color w:val="000000"/>
                <w:szCs w:val="24"/>
                <w:shd w:val="clear" w:color="auto" w:fill="FFFFFF"/>
              </w:rPr>
              <w:t xml:space="preserve"> (ES) 2021/1058 dėl Europos regioninės plėtros fondo ir Sanglaudos fondo</w:t>
            </w:r>
            <w:r w:rsidR="00A0605E" w:rsidRPr="00115152">
              <w:rPr>
                <w:iCs/>
                <w:color w:val="000000"/>
                <w:szCs w:val="24"/>
                <w:shd w:val="clear" w:color="auto" w:fill="FFFFFF"/>
              </w:rPr>
              <w:t>;</w:t>
            </w:r>
          </w:p>
          <w:p w14:paraId="0FA69412" w14:textId="5308D876" w:rsidR="009B73C4" w:rsidRPr="0005669A" w:rsidRDefault="009B73C4" w:rsidP="0005669A">
            <w:pPr>
              <w:pStyle w:val="Sraopastraipa"/>
              <w:numPr>
                <w:ilvl w:val="2"/>
                <w:numId w:val="2"/>
              </w:numPr>
              <w:tabs>
                <w:tab w:val="left" w:pos="738"/>
              </w:tabs>
              <w:ind w:left="29" w:firstLine="0"/>
              <w:jc w:val="both"/>
              <w:rPr>
                <w:iCs/>
                <w:color w:val="000000"/>
                <w:szCs w:val="24"/>
                <w:shd w:val="clear" w:color="auto" w:fill="FFFFFF"/>
              </w:rPr>
            </w:pPr>
            <w:r w:rsidRPr="00115152">
              <w:rPr>
                <w:iCs/>
                <w:szCs w:val="24"/>
              </w:rPr>
              <w:lastRenderedPageBreak/>
              <w:t>2021 m. birželio 24 d. Europos Parlamento ir Tarybos reglamentą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10199BD3" w14:textId="2BEA5053" w:rsidR="00ED37D3" w:rsidRPr="00ED37D3" w:rsidRDefault="00ED37D3" w:rsidP="0005669A">
            <w:pPr>
              <w:pStyle w:val="Sraopastraipa"/>
              <w:numPr>
                <w:ilvl w:val="2"/>
                <w:numId w:val="2"/>
              </w:numPr>
              <w:tabs>
                <w:tab w:val="left" w:pos="738"/>
              </w:tabs>
              <w:ind w:left="29" w:firstLine="0"/>
              <w:jc w:val="both"/>
              <w:rPr>
                <w:iCs/>
                <w:color w:val="000000"/>
                <w:szCs w:val="24"/>
                <w:shd w:val="clear" w:color="auto" w:fill="FFFFFF"/>
              </w:rPr>
            </w:pPr>
            <w:r>
              <w:rPr>
                <w:rFonts w:eastAsia="Calibri"/>
                <w:szCs w:val="24"/>
              </w:rPr>
              <w:t xml:space="preserve">2013 m. gruodžio 18 d. Komisijos reglamentą (ES) Nr. 1407/2013 dėl Sutarties dėl Europos Sąjungos veikimo 107 ir 108 straipsnių taikymo </w:t>
            </w:r>
            <w:r>
              <w:rPr>
                <w:rFonts w:eastAsia="Calibri"/>
                <w:i/>
                <w:szCs w:val="24"/>
              </w:rPr>
              <w:t>de minimis</w:t>
            </w:r>
            <w:r>
              <w:rPr>
                <w:rFonts w:eastAsia="Calibri"/>
                <w:szCs w:val="24"/>
              </w:rPr>
              <w:t xml:space="preserve"> pagalbai </w:t>
            </w:r>
            <w:r w:rsidRPr="00262545">
              <w:t>su paskutiniais pakeitimais, padarytais</w:t>
            </w:r>
            <w:r w:rsidRPr="00262545">
              <w:rPr>
                <w:rFonts w:ascii="TimesLT" w:hAnsi="TimesLT"/>
              </w:rPr>
              <w:t xml:space="preserve"> </w:t>
            </w:r>
            <w:r w:rsidRPr="00262545">
              <w:t>2020 m. liepos 2 d. Komisijos reglamentu (ES) 2020/972;</w:t>
            </w:r>
          </w:p>
          <w:p w14:paraId="7A287423" w14:textId="1C840752" w:rsidR="00755C98" w:rsidRPr="001A4EBE" w:rsidRDefault="0015216C" w:rsidP="0005669A">
            <w:pPr>
              <w:pStyle w:val="Sraopastraipa"/>
              <w:numPr>
                <w:ilvl w:val="2"/>
                <w:numId w:val="2"/>
              </w:numPr>
              <w:tabs>
                <w:tab w:val="left" w:pos="738"/>
              </w:tabs>
              <w:ind w:left="29" w:firstLine="0"/>
              <w:jc w:val="both"/>
              <w:rPr>
                <w:iCs/>
                <w:color w:val="000000"/>
                <w:szCs w:val="24"/>
                <w:shd w:val="clear" w:color="auto" w:fill="FFFFFF"/>
              </w:rPr>
            </w:pPr>
            <w:r w:rsidRPr="0005669A">
              <w:rPr>
                <w:szCs w:val="24"/>
              </w:rPr>
              <w:t xml:space="preserve">2022–2030 m. plėtros programos valdytojos Lietuvos Respublikos ekonomikos ir inovacijų ministerijos ekonomikos transformacijos ir konkurencingumo plėtros programą, patvirtintą </w:t>
            </w:r>
            <w:r w:rsidR="00F23842" w:rsidRPr="0005669A">
              <w:rPr>
                <w:szCs w:val="24"/>
              </w:rPr>
              <w:t xml:space="preserve">Lietuvos Respublikos Vyriausybės </w:t>
            </w:r>
            <w:r w:rsidRPr="0005669A">
              <w:rPr>
                <w:szCs w:val="24"/>
              </w:rPr>
              <w:t>202</w:t>
            </w:r>
            <w:r w:rsidRPr="0005669A">
              <w:rPr>
                <w:szCs w:val="24"/>
                <w:lang w:val="en-US"/>
              </w:rPr>
              <w:t>2</w:t>
            </w:r>
            <w:r w:rsidRPr="0005669A">
              <w:rPr>
                <w:szCs w:val="24"/>
              </w:rPr>
              <w:t xml:space="preserve"> m. kovo </w:t>
            </w:r>
            <w:r w:rsidRPr="0005669A">
              <w:rPr>
                <w:szCs w:val="24"/>
                <w:lang w:val="en-US"/>
              </w:rPr>
              <w:t xml:space="preserve">16 </w:t>
            </w:r>
            <w:r w:rsidRPr="0005669A">
              <w:rPr>
                <w:szCs w:val="24"/>
              </w:rPr>
              <w:t>d. nutarimu Nr. 247 „Dėl 2022–2030 metų plėtros programos valdytojos Lietuvos Respublikos ekonomikos ir inovacijų ministerijos ekonomikos transformacijos ir konkurencingumo plėtros programos patvirtinimo“;</w:t>
            </w:r>
          </w:p>
          <w:p w14:paraId="383F736F" w14:textId="7C2F8EB2" w:rsidR="00FD6FDF" w:rsidRPr="0005669A" w:rsidRDefault="009C7DEF" w:rsidP="0005669A">
            <w:pPr>
              <w:pStyle w:val="Sraopastraipa"/>
              <w:numPr>
                <w:ilvl w:val="2"/>
                <w:numId w:val="2"/>
              </w:numPr>
              <w:tabs>
                <w:tab w:val="left" w:pos="738"/>
              </w:tabs>
              <w:ind w:left="29" w:firstLine="0"/>
              <w:jc w:val="both"/>
              <w:rPr>
                <w:rStyle w:val="normaltextrun"/>
                <w:iCs/>
                <w:color w:val="000000"/>
                <w:szCs w:val="24"/>
                <w:shd w:val="clear" w:color="auto" w:fill="FFFFFF"/>
              </w:rPr>
            </w:pPr>
            <w:r w:rsidRPr="0005669A">
              <w:rPr>
                <w:rStyle w:val="normaltextrun"/>
                <w:szCs w:val="24"/>
                <w:shd w:val="clear" w:color="auto" w:fill="FFFFFF"/>
              </w:rPr>
              <w:t>Lietuvos Respublikos strateginio valdymo įstatymą;</w:t>
            </w:r>
          </w:p>
          <w:p w14:paraId="0E4E0664" w14:textId="5B0D12C3" w:rsidR="009E5DEF" w:rsidRPr="0005669A" w:rsidRDefault="009C7DEF" w:rsidP="0005669A">
            <w:pPr>
              <w:pStyle w:val="Sraopastraipa"/>
              <w:numPr>
                <w:ilvl w:val="2"/>
                <w:numId w:val="2"/>
              </w:numPr>
              <w:tabs>
                <w:tab w:val="left" w:pos="738"/>
              </w:tabs>
              <w:ind w:left="29" w:firstLine="0"/>
              <w:jc w:val="both"/>
              <w:rPr>
                <w:iCs/>
                <w:color w:val="000000"/>
                <w:szCs w:val="24"/>
                <w:shd w:val="clear" w:color="auto" w:fill="FFFFFF"/>
              </w:rPr>
            </w:pPr>
            <w:r w:rsidRPr="0005669A">
              <w:rPr>
                <w:szCs w:val="24"/>
                <w:shd w:val="clear" w:color="auto" w:fill="FFFFFF"/>
              </w:rPr>
              <w:t>Strateginio valdymo metodiką, patvirtintą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p>
          <w:p w14:paraId="380F68B3" w14:textId="1011B722" w:rsidR="005E0E1F" w:rsidRPr="0005669A" w:rsidRDefault="009E5DEF" w:rsidP="0005669A">
            <w:pPr>
              <w:pStyle w:val="Sraopastraipa"/>
              <w:numPr>
                <w:ilvl w:val="2"/>
                <w:numId w:val="2"/>
              </w:numPr>
              <w:tabs>
                <w:tab w:val="left" w:pos="738"/>
              </w:tabs>
              <w:ind w:left="29" w:firstLine="0"/>
              <w:jc w:val="both"/>
              <w:rPr>
                <w:rStyle w:val="normaltextrun"/>
                <w:iCs/>
                <w:color w:val="000000"/>
                <w:szCs w:val="24"/>
                <w:shd w:val="clear" w:color="auto" w:fill="FFFFFF"/>
              </w:rPr>
            </w:pPr>
            <w:r w:rsidRPr="0005669A">
              <w:rPr>
                <w:rStyle w:val="normaltextrun"/>
                <w:color w:val="000000"/>
                <w:szCs w:val="24"/>
                <w:shd w:val="clear" w:color="auto" w:fill="FFFFFF"/>
              </w:rPr>
              <w:t>Lietuvos Respublikos smulkiojo ir vidutinio verslo plėtros įstatymą;</w:t>
            </w:r>
          </w:p>
          <w:p w14:paraId="55095C76" w14:textId="31662D43" w:rsidR="005E0E1F" w:rsidRPr="0005669A" w:rsidRDefault="004631F3" w:rsidP="0005669A">
            <w:pPr>
              <w:pStyle w:val="Sraopastraipa"/>
              <w:numPr>
                <w:ilvl w:val="2"/>
                <w:numId w:val="2"/>
              </w:numPr>
              <w:tabs>
                <w:tab w:val="left" w:pos="738"/>
              </w:tabs>
              <w:ind w:left="29" w:firstLine="0"/>
              <w:jc w:val="both"/>
              <w:rPr>
                <w:iCs/>
                <w:color w:val="000000"/>
                <w:szCs w:val="24"/>
                <w:shd w:val="clear" w:color="auto" w:fill="FFFFFF"/>
              </w:rPr>
            </w:pPr>
            <w:r w:rsidRPr="0005669A">
              <w:rPr>
                <w:szCs w:val="24"/>
              </w:rPr>
              <w:t>2021–2027 metų Europos Sąjungos fondų investicijų programos ir Ekonomikos gaivinimo ir atsparumo didinimo plano „Naujos kartos Lietuva“ administravimo taisykl</w:t>
            </w:r>
            <w:r w:rsidR="00466355" w:rsidRPr="0005669A">
              <w:rPr>
                <w:szCs w:val="24"/>
              </w:rPr>
              <w:t xml:space="preserve">es, patvirtintas </w:t>
            </w:r>
            <w:r w:rsidR="000E4493" w:rsidRPr="0005669A">
              <w:rPr>
                <w:szCs w:val="24"/>
              </w:rPr>
              <w:t xml:space="preserve">Lietuvos Respublikos finansų ministro </w:t>
            </w:r>
            <w:r w:rsidR="00B83039" w:rsidRPr="0005669A">
              <w:rPr>
                <w:szCs w:val="24"/>
              </w:rPr>
              <w:t>2022 m. birželio 22 d.</w:t>
            </w:r>
            <w:r w:rsidR="00B83039">
              <w:rPr>
                <w:szCs w:val="24"/>
              </w:rPr>
              <w:t xml:space="preserve"> </w:t>
            </w:r>
            <w:r w:rsidR="000E4493" w:rsidRPr="0005669A">
              <w:rPr>
                <w:szCs w:val="24"/>
              </w:rPr>
              <w:t>įsakym</w:t>
            </w:r>
            <w:r w:rsidR="00466355" w:rsidRPr="0005669A">
              <w:rPr>
                <w:szCs w:val="24"/>
              </w:rPr>
              <w:t>u</w:t>
            </w:r>
            <w:r w:rsidR="000E4493" w:rsidRPr="0005669A">
              <w:rPr>
                <w:szCs w:val="24"/>
              </w:rPr>
              <w:t xml:space="preserve"> Nr. 1K-237 „Dėl 2021–2027 metų Europos Sąjungos fondų investicijų programos ir Ekonomikos gaivinimo ir atsparumo didinimo plano „Naujos kartos Lietuva“ įgyvendinimo“</w:t>
            </w:r>
            <w:r w:rsidR="00606FCD">
              <w:rPr>
                <w:szCs w:val="24"/>
              </w:rPr>
              <w:t xml:space="preserve"> </w:t>
            </w:r>
            <w:r w:rsidR="00606FCD" w:rsidRPr="007851B8">
              <w:rPr>
                <w:szCs w:val="24"/>
              </w:rPr>
              <w:t xml:space="preserve">(toliau – </w:t>
            </w:r>
            <w:r w:rsidR="00606FCD">
              <w:rPr>
                <w:szCs w:val="24"/>
              </w:rPr>
              <w:t xml:space="preserve">Administravimo </w:t>
            </w:r>
            <w:r w:rsidR="00606FCD" w:rsidRPr="007851B8">
              <w:rPr>
                <w:szCs w:val="24"/>
              </w:rPr>
              <w:t>taisyklės)</w:t>
            </w:r>
            <w:r w:rsidR="00466355" w:rsidRPr="0005669A">
              <w:rPr>
                <w:szCs w:val="24"/>
              </w:rPr>
              <w:t>;</w:t>
            </w:r>
          </w:p>
          <w:p w14:paraId="12430867" w14:textId="5D019069" w:rsidR="00BF3A1F" w:rsidRPr="007851B8" w:rsidRDefault="00BF3A1F" w:rsidP="007851B8">
            <w:pPr>
              <w:pStyle w:val="Sraopastraipa"/>
              <w:numPr>
                <w:ilvl w:val="2"/>
                <w:numId w:val="2"/>
              </w:numPr>
              <w:tabs>
                <w:tab w:val="left" w:pos="738"/>
              </w:tabs>
              <w:ind w:left="29" w:firstLine="0"/>
              <w:jc w:val="both"/>
              <w:rPr>
                <w:iCs/>
                <w:color w:val="000000"/>
                <w:szCs w:val="24"/>
                <w:shd w:val="clear" w:color="auto" w:fill="FFFFFF"/>
              </w:rPr>
            </w:pPr>
            <w:r w:rsidRPr="007851B8">
              <w:rPr>
                <w:szCs w:val="24"/>
              </w:rPr>
              <w:t>Projektų administravimo ir finansavimo taisykles, patvirtintas 2022 m. birželio 22 d. Lietuvos Respublikos finansų ministro įsakymu Nr.</w:t>
            </w:r>
            <w:r w:rsidR="00010C65" w:rsidRPr="007851B8">
              <w:rPr>
                <w:szCs w:val="24"/>
              </w:rPr>
              <w:t> </w:t>
            </w:r>
            <w:r w:rsidRPr="007851B8">
              <w:rPr>
                <w:szCs w:val="24"/>
              </w:rPr>
              <w:t>1K-237 „Dėl 2021–2027 metų Europos Sąjungos fondų investicijų programos ir Ekonomikos gaivinimo ir atsparumo didinimo plano „Naujos kartos Lietuva“ įgyvendinimo“</w:t>
            </w:r>
            <w:r w:rsidR="00FA67CB" w:rsidRPr="007851B8">
              <w:rPr>
                <w:szCs w:val="24"/>
              </w:rPr>
              <w:t xml:space="preserve"> (toliau – </w:t>
            </w:r>
            <w:r w:rsidR="001F778A" w:rsidRPr="007851B8">
              <w:rPr>
                <w:szCs w:val="24"/>
              </w:rPr>
              <w:t>Projektų administravimo ir finansavimo taisyklės</w:t>
            </w:r>
            <w:r w:rsidR="00FA67CB" w:rsidRPr="007851B8">
              <w:rPr>
                <w:szCs w:val="24"/>
              </w:rPr>
              <w:t>)</w:t>
            </w:r>
            <w:r w:rsidRPr="007851B8">
              <w:rPr>
                <w:szCs w:val="24"/>
              </w:rPr>
              <w:t>;</w:t>
            </w:r>
          </w:p>
          <w:p w14:paraId="1F27FBBC" w14:textId="0B039128" w:rsidR="00A52715" w:rsidRPr="00D95BF3" w:rsidRDefault="002C302D" w:rsidP="007851B8">
            <w:pPr>
              <w:pStyle w:val="Sraopastraipa"/>
              <w:numPr>
                <w:ilvl w:val="2"/>
                <w:numId w:val="2"/>
              </w:numPr>
              <w:tabs>
                <w:tab w:val="left" w:pos="738"/>
              </w:tabs>
              <w:ind w:left="29" w:firstLine="0"/>
              <w:jc w:val="both"/>
              <w:rPr>
                <w:iCs/>
                <w:color w:val="000000"/>
                <w:szCs w:val="24"/>
                <w:shd w:val="clear" w:color="auto" w:fill="FFFFFF"/>
              </w:rPr>
            </w:pPr>
            <w:r w:rsidRPr="00D95BF3">
              <w:rPr>
                <w:szCs w:val="24"/>
              </w:rPr>
              <w:t>Vadovaujančiosios, administruojančiosios ir audito institucijų funkcijų, įgyvendinant Ekonomikos gaivinimo ir atsparumo didinimo planą „Naujos kartos Lietuva“, paskirstymo taisykles, patvirtintas 2020 m. lapkričio 25 d. Lietuvos Respublikos Vyriausybės nutarimu Nr. 1322 „Dėl pasirengimo administruoti Europos Sąjungos fondų lėšas“;</w:t>
            </w:r>
          </w:p>
          <w:p w14:paraId="2A3B92E4" w14:textId="07C21140" w:rsidR="00607DB6" w:rsidRPr="00303420" w:rsidRDefault="00607DB6" w:rsidP="007851B8">
            <w:pPr>
              <w:pStyle w:val="Sraopastraipa"/>
              <w:numPr>
                <w:ilvl w:val="2"/>
                <w:numId w:val="2"/>
              </w:numPr>
              <w:tabs>
                <w:tab w:val="left" w:pos="738"/>
              </w:tabs>
              <w:ind w:left="29" w:firstLine="0"/>
              <w:jc w:val="both"/>
              <w:rPr>
                <w:iCs/>
                <w:color w:val="000000"/>
                <w:szCs w:val="24"/>
                <w:shd w:val="clear" w:color="auto" w:fill="FFFFFF"/>
              </w:rPr>
            </w:pPr>
            <w:r w:rsidRPr="007851B8">
              <w:rPr>
                <w:szCs w:val="24"/>
              </w:rPr>
              <w:t xml:space="preserve">2021–2027 metų Europos Sąjungos fondų investicijų programos ir ekonomikos gaivinimo ir atsparumo didinimo plano „Naujos kartos Lietuva“ stebėsenos rodiklių nustatymo ir skaičiavimo aprašas, </w:t>
            </w:r>
            <w:r w:rsidRPr="00B652E1">
              <w:rPr>
                <w:szCs w:val="24"/>
              </w:rPr>
              <w:t>patvirtintas 202</w:t>
            </w:r>
            <w:r w:rsidR="00404F00" w:rsidRPr="00B652E1">
              <w:rPr>
                <w:szCs w:val="24"/>
              </w:rPr>
              <w:t>2</w:t>
            </w:r>
            <w:r w:rsidRPr="00B652E1">
              <w:rPr>
                <w:szCs w:val="24"/>
              </w:rPr>
              <w:t xml:space="preserve"> m. </w:t>
            </w:r>
            <w:r w:rsidR="00404F00" w:rsidRPr="00B652E1">
              <w:rPr>
                <w:szCs w:val="24"/>
              </w:rPr>
              <w:t>.........</w:t>
            </w:r>
            <w:r w:rsidRPr="00B652E1">
              <w:rPr>
                <w:szCs w:val="24"/>
              </w:rPr>
              <w:t xml:space="preserve">  d. </w:t>
            </w:r>
            <w:r w:rsidR="00404F00" w:rsidRPr="00B652E1">
              <w:rPr>
                <w:szCs w:val="24"/>
              </w:rPr>
              <w:t>Lietuvos Respublikos finansų ministro įsakymu</w:t>
            </w:r>
            <w:r w:rsidRPr="00B652E1">
              <w:rPr>
                <w:szCs w:val="24"/>
              </w:rPr>
              <w:t xml:space="preserve"> Nr. </w:t>
            </w:r>
            <w:r w:rsidR="00404F00" w:rsidRPr="00B652E1">
              <w:rPr>
                <w:szCs w:val="24"/>
              </w:rPr>
              <w:t>XXX</w:t>
            </w:r>
            <w:r w:rsidRPr="00B652E1">
              <w:rPr>
                <w:szCs w:val="24"/>
              </w:rPr>
              <w:t xml:space="preserve"> „Dėl</w:t>
            </w:r>
            <w:r w:rsidR="00404F00" w:rsidRPr="00B652E1">
              <w:rPr>
                <w:szCs w:val="24"/>
              </w:rPr>
              <w:t>...............................</w:t>
            </w:r>
            <w:r w:rsidR="005C3120" w:rsidRPr="00B652E1">
              <w:rPr>
                <w:szCs w:val="24"/>
              </w:rPr>
              <w:t>......</w:t>
            </w:r>
            <w:r w:rsidR="00404F00" w:rsidRPr="00B652E1">
              <w:rPr>
                <w:szCs w:val="24"/>
              </w:rPr>
              <w:t>.....</w:t>
            </w:r>
            <w:r w:rsidRPr="00B652E1">
              <w:rPr>
                <w:szCs w:val="24"/>
              </w:rPr>
              <w:t>“;</w:t>
            </w:r>
          </w:p>
          <w:p w14:paraId="4B5BC719" w14:textId="2E075657" w:rsidR="00593025" w:rsidRPr="002308D6" w:rsidRDefault="00755C98" w:rsidP="007851B8">
            <w:pPr>
              <w:pStyle w:val="Sraopastraipa"/>
              <w:numPr>
                <w:ilvl w:val="2"/>
                <w:numId w:val="2"/>
              </w:numPr>
              <w:tabs>
                <w:tab w:val="left" w:pos="738"/>
              </w:tabs>
              <w:ind w:left="29" w:firstLine="0"/>
              <w:jc w:val="both"/>
              <w:rPr>
                <w:iCs/>
                <w:color w:val="000000"/>
                <w:szCs w:val="24"/>
                <w:shd w:val="clear" w:color="auto" w:fill="FFFFFF"/>
              </w:rPr>
            </w:pPr>
            <w:r w:rsidRPr="007851B8">
              <w:rPr>
                <w:szCs w:val="24"/>
              </w:rPr>
              <w:t>Lietuvos Respublikos Vyriausybės 2005 m. sausio 19 d. nutarimą Nr. 35 „Dėl Suteiktos valstybės pagalbos ir nereikšmingos (</w:t>
            </w:r>
            <w:r w:rsidRPr="007851B8">
              <w:rPr>
                <w:i/>
                <w:iCs/>
                <w:szCs w:val="24"/>
              </w:rPr>
              <w:t>de minimis</w:t>
            </w:r>
            <w:r w:rsidRPr="007851B8">
              <w:rPr>
                <w:szCs w:val="24"/>
              </w:rPr>
              <w:t>) pagalbos registro nuostatų patvirtinimo“;</w:t>
            </w:r>
          </w:p>
          <w:p w14:paraId="68E2E939" w14:textId="254E6A5A" w:rsidR="003A1942" w:rsidRPr="002308D6" w:rsidRDefault="00A56940" w:rsidP="002308D6">
            <w:pPr>
              <w:pStyle w:val="Sraopastraipa"/>
              <w:numPr>
                <w:ilvl w:val="2"/>
                <w:numId w:val="2"/>
              </w:numPr>
              <w:tabs>
                <w:tab w:val="left" w:pos="738"/>
              </w:tabs>
              <w:ind w:left="29" w:firstLine="0"/>
              <w:jc w:val="both"/>
              <w:rPr>
                <w:iCs/>
                <w:color w:val="000000"/>
                <w:szCs w:val="24"/>
                <w:shd w:val="clear" w:color="auto" w:fill="FFFFFF"/>
              </w:rPr>
            </w:pPr>
            <w:r w:rsidRPr="002308D6">
              <w:rPr>
                <w:szCs w:val="24"/>
                <w:lang w:eastAsia="lt-LT"/>
              </w:rPr>
              <w:lastRenderedPageBreak/>
              <w:t>Lietuvos Respublikos ūkio ministro 2008 m. kovo 26 d. įsakym</w:t>
            </w:r>
            <w:r w:rsidR="00884173" w:rsidRPr="002308D6">
              <w:rPr>
                <w:szCs w:val="24"/>
                <w:lang w:eastAsia="lt-LT"/>
              </w:rPr>
              <w:t>ą</w:t>
            </w:r>
            <w:r w:rsidRPr="002308D6">
              <w:rPr>
                <w:szCs w:val="24"/>
                <w:lang w:eastAsia="lt-LT"/>
              </w:rPr>
              <w:t xml:space="preserve"> Nr. 4-119 „Dėl Smulkiojo ar vidutinio verslo subjekto statuso deklaravimo tvarkos aprašo ir Smulkiojo ar vidutinio verslo subjekto statuso deklaracijos formos patvirtinimo“</w:t>
            </w:r>
            <w:r w:rsidR="00F91E18" w:rsidRPr="002308D6">
              <w:rPr>
                <w:szCs w:val="24"/>
                <w:lang w:eastAsia="lt-LT"/>
              </w:rPr>
              <w:t>;</w:t>
            </w:r>
          </w:p>
          <w:p w14:paraId="0D6DFE0A" w14:textId="00D4D8B1" w:rsidR="00571343" w:rsidRPr="00566B30" w:rsidRDefault="00571343" w:rsidP="00A27F50">
            <w:pPr>
              <w:tabs>
                <w:tab w:val="left" w:pos="458"/>
              </w:tabs>
              <w:jc w:val="both"/>
              <w:rPr>
                <w:szCs w:val="24"/>
                <w:lang w:eastAsia="lt-LT"/>
              </w:rPr>
            </w:pPr>
            <w:r w:rsidRPr="00566B30">
              <w:rPr>
                <w:szCs w:val="24"/>
                <w:lang w:eastAsia="lt-LT"/>
              </w:rPr>
              <w:t xml:space="preserve">1.2. </w:t>
            </w:r>
            <w:r w:rsidR="009C7DEF" w:rsidRPr="00566B30">
              <w:rPr>
                <w:szCs w:val="24"/>
                <w:lang w:eastAsia="lt-LT"/>
              </w:rPr>
              <w:t xml:space="preserve">Apraše vartojamos sąvokos suprantamos kaip apibrėžtos Aprašo </w:t>
            </w:r>
            <w:r w:rsidR="009C7DEF" w:rsidRPr="00B6150D">
              <w:rPr>
                <w:szCs w:val="24"/>
                <w:lang w:eastAsia="lt-LT"/>
              </w:rPr>
              <w:t>1</w:t>
            </w:r>
            <w:r w:rsidR="006B25DF">
              <w:rPr>
                <w:szCs w:val="24"/>
                <w:lang w:eastAsia="lt-LT"/>
              </w:rPr>
              <w:t>.1</w:t>
            </w:r>
            <w:r w:rsidR="009C7DEF" w:rsidRPr="00B6150D">
              <w:rPr>
                <w:szCs w:val="24"/>
                <w:lang w:eastAsia="lt-LT"/>
              </w:rPr>
              <w:t xml:space="preserve"> </w:t>
            </w:r>
            <w:r w:rsidR="009C7DEF" w:rsidRPr="00566B30">
              <w:rPr>
                <w:szCs w:val="24"/>
                <w:lang w:eastAsia="lt-LT"/>
              </w:rPr>
              <w:t>p</w:t>
            </w:r>
            <w:r w:rsidR="007410D2" w:rsidRPr="00566B30">
              <w:rPr>
                <w:szCs w:val="24"/>
                <w:lang w:eastAsia="lt-LT"/>
              </w:rPr>
              <w:t>apunktyje</w:t>
            </w:r>
            <w:r w:rsidR="009C7DEF" w:rsidRPr="00566B30">
              <w:rPr>
                <w:szCs w:val="24"/>
                <w:lang w:eastAsia="lt-LT"/>
              </w:rPr>
              <w:t xml:space="preserve"> nurodytuose teisės aktuose.</w:t>
            </w:r>
            <w:r w:rsidR="00983845" w:rsidRPr="00566B30">
              <w:rPr>
                <w:szCs w:val="24"/>
                <w:lang w:eastAsia="lt-LT"/>
              </w:rPr>
              <w:t xml:space="preserve"> </w:t>
            </w:r>
          </w:p>
          <w:p w14:paraId="2E1BBC9B" w14:textId="51DB9035" w:rsidR="00983845" w:rsidRPr="00983845" w:rsidRDefault="00571343" w:rsidP="00A27F50">
            <w:pPr>
              <w:tabs>
                <w:tab w:val="left" w:pos="458"/>
              </w:tabs>
              <w:jc w:val="both"/>
              <w:rPr>
                <w:color w:val="000000"/>
                <w:szCs w:val="24"/>
              </w:rPr>
            </w:pPr>
            <w:r>
              <w:rPr>
                <w:bCs/>
                <w:szCs w:val="24"/>
              </w:rPr>
              <w:t xml:space="preserve">1.3. </w:t>
            </w:r>
            <w:r w:rsidR="00983845" w:rsidRPr="00983845">
              <w:rPr>
                <w:color w:val="000000"/>
                <w:szCs w:val="24"/>
              </w:rPr>
              <w:t>Apraše vartojamos kitos sąvokos:</w:t>
            </w:r>
          </w:p>
          <w:p w14:paraId="6B68EC36" w14:textId="77777777" w:rsidR="00FC0BD1" w:rsidRDefault="00983845" w:rsidP="00FC0BD1">
            <w:pPr>
              <w:widowControl w:val="0"/>
              <w:ind w:firstLine="451"/>
              <w:jc w:val="both"/>
              <w:textAlignment w:val="baseline"/>
            </w:pPr>
            <w:bookmarkStart w:id="1" w:name="part_14894311dc3a491da98bed111619b289"/>
            <w:bookmarkEnd w:id="1"/>
            <w:r>
              <w:rPr>
                <w:color w:val="000000"/>
                <w:szCs w:val="24"/>
              </w:rPr>
              <w:t>1.</w:t>
            </w:r>
            <w:r w:rsidR="00571343">
              <w:rPr>
                <w:color w:val="000000"/>
                <w:szCs w:val="24"/>
              </w:rPr>
              <w:t>3</w:t>
            </w:r>
            <w:r>
              <w:rPr>
                <w:color w:val="000000"/>
                <w:szCs w:val="24"/>
              </w:rPr>
              <w:t>.</w:t>
            </w:r>
            <w:r w:rsidR="00571343">
              <w:rPr>
                <w:color w:val="000000"/>
                <w:szCs w:val="24"/>
              </w:rPr>
              <w:t>1.</w:t>
            </w:r>
            <w:r>
              <w:rPr>
                <w:color w:val="000000"/>
                <w:szCs w:val="24"/>
              </w:rPr>
              <w:t xml:space="preserve"> </w:t>
            </w:r>
            <w:r w:rsidR="00FC0BD1" w:rsidRPr="00FC0BD1">
              <w:rPr>
                <w:b/>
                <w:bCs/>
                <w:color w:val="000000"/>
                <w:szCs w:val="24"/>
              </w:rPr>
              <w:t>Antikrizinis valdymas</w:t>
            </w:r>
            <w:r w:rsidR="00FC0BD1" w:rsidRPr="003D5773">
              <w:rPr>
                <w:i/>
                <w:iCs/>
              </w:rPr>
              <w:t xml:space="preserve"> </w:t>
            </w:r>
            <w:r w:rsidR="00FC0BD1" w:rsidRPr="00FC0BD1">
              <w:t xml:space="preserve">– tai priemonių, kuriomis siekiama numatyti krizės pavojų, analizuoti jos simptomus, imtis priemonių neigiamoms krizės pasekmėms sumažinti, panaudoti krizės veiksnius tolesnei įmonės plėtrai, visuma. </w:t>
            </w:r>
          </w:p>
          <w:p w14:paraId="7ECD1145" w14:textId="3E385B25" w:rsidR="00FC0BD1" w:rsidRPr="003D5773" w:rsidRDefault="00FC0BD1" w:rsidP="00FC0BD1">
            <w:pPr>
              <w:widowControl w:val="0"/>
              <w:ind w:firstLine="451"/>
              <w:jc w:val="both"/>
              <w:textAlignment w:val="baseline"/>
              <w:rPr>
                <w:i/>
                <w:iCs/>
              </w:rPr>
            </w:pPr>
            <w:r>
              <w:rPr>
                <w:lang w:val="en-US"/>
              </w:rPr>
              <w:t xml:space="preserve">1.3.2. </w:t>
            </w:r>
            <w:r w:rsidRPr="00FC0BD1">
              <w:rPr>
                <w:b/>
                <w:bCs/>
              </w:rPr>
              <w:t>Antikrizinis veiklos valdymo procesas</w:t>
            </w:r>
            <w:r w:rsidRPr="00FC0BD1">
              <w:t xml:space="preserve"> – tai visuma procedūrų, kurios atliekamos, siekiant pagerinti įmonės veiklą ir leisti jai išeiti iš krizinės padėties.</w:t>
            </w:r>
          </w:p>
          <w:p w14:paraId="08467952" w14:textId="0341A1B7" w:rsidR="00BA0CC8" w:rsidRPr="00BA0CC8" w:rsidRDefault="00983845" w:rsidP="00BA0CC8">
            <w:pPr>
              <w:pStyle w:val="Sraopastraipa"/>
              <w:tabs>
                <w:tab w:val="left" w:pos="486"/>
              </w:tabs>
              <w:spacing w:after="0" w:line="240" w:lineRule="auto"/>
              <w:ind w:left="0" w:firstLine="451"/>
              <w:jc w:val="both"/>
              <w:rPr>
                <w:bCs/>
                <w:szCs w:val="24"/>
              </w:rPr>
            </w:pPr>
            <w:bookmarkStart w:id="2" w:name="part_6c15335b0c7c498ebc8171c330eae6f9"/>
            <w:bookmarkEnd w:id="2"/>
            <w:r>
              <w:rPr>
                <w:color w:val="000000"/>
                <w:szCs w:val="24"/>
              </w:rPr>
              <w:t>1.</w:t>
            </w:r>
            <w:r w:rsidR="006B25DF">
              <w:rPr>
                <w:color w:val="000000"/>
                <w:szCs w:val="24"/>
              </w:rPr>
              <w:t>3</w:t>
            </w:r>
            <w:r w:rsidRPr="00983845">
              <w:rPr>
                <w:color w:val="000000"/>
                <w:szCs w:val="24"/>
              </w:rPr>
              <w:t>.</w:t>
            </w:r>
            <w:r w:rsidR="00FC0BD1">
              <w:rPr>
                <w:color w:val="000000"/>
                <w:szCs w:val="24"/>
              </w:rPr>
              <w:t>3</w:t>
            </w:r>
            <w:r w:rsidR="006B25DF">
              <w:rPr>
                <w:color w:val="000000"/>
                <w:szCs w:val="24"/>
              </w:rPr>
              <w:t>.</w:t>
            </w:r>
            <w:r w:rsidRPr="00983845">
              <w:rPr>
                <w:color w:val="000000"/>
                <w:szCs w:val="24"/>
              </w:rPr>
              <w:t> </w:t>
            </w:r>
            <w:r w:rsidR="00BA0CC8" w:rsidRPr="00BA0CC8">
              <w:rPr>
                <w:b/>
                <w:bCs/>
                <w:color w:val="000000"/>
                <w:szCs w:val="24"/>
              </w:rPr>
              <w:t>Pačios įmonės pagaminta produkcija</w:t>
            </w:r>
            <w:r w:rsidR="00BA0CC8" w:rsidRPr="00474261">
              <w:rPr>
                <w:bCs/>
                <w:i/>
                <w:iCs/>
                <w:szCs w:val="24"/>
              </w:rPr>
              <w:t xml:space="preserve"> </w:t>
            </w:r>
            <w:r w:rsidR="00BA0CC8" w:rsidRPr="00BA0CC8">
              <w:rPr>
                <w:b/>
                <w:bCs/>
                <w:szCs w:val="24"/>
              </w:rPr>
              <w:t>–</w:t>
            </w:r>
            <w:r w:rsidR="00BA0CC8" w:rsidRPr="00BA0CC8">
              <w:rPr>
                <w:bCs/>
                <w:szCs w:val="24"/>
              </w:rPr>
              <w:t xml:space="preserve"> įmonės gaminami gaminiai ir (arba) teikiamos paslaugos.</w:t>
            </w:r>
          </w:p>
          <w:p w14:paraId="5C12E7F4" w14:textId="22BD42DC" w:rsidR="00983845" w:rsidRPr="00985E30" w:rsidRDefault="00983845" w:rsidP="00E64BA5">
            <w:pPr>
              <w:tabs>
                <w:tab w:val="left" w:pos="458"/>
              </w:tabs>
              <w:ind w:firstLine="458"/>
              <w:jc w:val="both"/>
              <w:rPr>
                <w:color w:val="000000"/>
                <w:szCs w:val="24"/>
                <w:lang w:val="en-US"/>
              </w:rPr>
            </w:pPr>
            <w:bookmarkStart w:id="3" w:name="part_42a368c92931437189b6a462a7a815f5"/>
            <w:bookmarkStart w:id="4" w:name="part_618918995e7a4b7ab1d4b9ffb3cdb728"/>
            <w:bookmarkEnd w:id="3"/>
            <w:bookmarkEnd w:id="4"/>
            <w:r>
              <w:rPr>
                <w:color w:val="000000"/>
                <w:szCs w:val="24"/>
              </w:rPr>
              <w:t>1.</w:t>
            </w:r>
            <w:r w:rsidR="006B25DF">
              <w:rPr>
                <w:color w:val="000000"/>
                <w:szCs w:val="24"/>
              </w:rPr>
              <w:t>3</w:t>
            </w:r>
            <w:r w:rsidRPr="00983845">
              <w:rPr>
                <w:color w:val="000000"/>
                <w:szCs w:val="24"/>
              </w:rPr>
              <w:t>.</w:t>
            </w:r>
            <w:r w:rsidR="00FC0BD1">
              <w:rPr>
                <w:color w:val="000000"/>
                <w:szCs w:val="24"/>
              </w:rPr>
              <w:t>4</w:t>
            </w:r>
            <w:r w:rsidR="006B25DF">
              <w:rPr>
                <w:color w:val="000000"/>
                <w:szCs w:val="24"/>
              </w:rPr>
              <w:t>.</w:t>
            </w:r>
            <w:r w:rsidRPr="00983845">
              <w:rPr>
                <w:color w:val="000000"/>
                <w:szCs w:val="24"/>
              </w:rPr>
              <w:t> </w:t>
            </w:r>
            <w:r w:rsidRPr="00983845">
              <w:rPr>
                <w:b/>
                <w:bCs/>
                <w:color w:val="000000"/>
                <w:szCs w:val="24"/>
              </w:rPr>
              <w:t>Paties pareiškėjo pagamintos produkcijos pardavimo pajamos</w:t>
            </w:r>
            <w:r w:rsidRPr="00983845">
              <w:rPr>
                <w:color w:val="000000"/>
                <w:szCs w:val="24"/>
              </w:rPr>
              <w:t> – pajamos, gautos dėl prekių pardavimo per ataskaitinį laikotarpį ir nurodytos tokiuose dokumentuose, kurie įrodo paties pareiškėjo prekių pardavimo mastą,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Turi būti nurodytos pardavimo pajamos ir pateiktas pastabos numeris, kuris nurodo detalią informaciją, pateiktą Aiškinamojo rašto, parengto vadovaujantis 6-uoju verslo apskaitos standartu „Aiškinamasis raštas“, patvirtintu Audito ir apskaitos tarnybos direktoriaus 2012 m. gruodžio 21 d. įsakymu Nr. VAS-24 „Dėl 6-ojo verslo apskaitos standarto „Aiškinamasis raštas“ tvirtinimo“, 85.1  papunktyje, kuriame nustatyta, kad turi būti nurodyta informacija apie paslaugų ir prekių pardavimo pajamų sumas, sugrupuotas pagal veiklos rūšis. Rengiant šią informaciją, siūloma vadovautis 6-ojo verslo apskaitos standarto „Aiškinamasis raštas“ metodinėmis rekomendacijomis, patvirtintomis Audito, apskaitos, turto vertinimo ir nemokumo valdymo tarnybos prie Lietuvos Respublikos finansų ministerijos direktoriaus 2017 m. vasario 15 d. įsakymu Nr. V2-1 ir  3-iojo verslo apskaitos standarto „Pelno (nuostolių) ataskaita“ metodinėmis rekomendacijomis, patvirtintomis Audito, apskaitos turto vertinimo ir nemokumo valdymo tarnybos prie Lietuvos Respublikos finansų ministerijos direktoriaus 2016 m. liepos 14 d. įsakymu Nr. V2-2. Jeigu dokumentai yra pateikiami kita negu minėtų finansinių dokumentų forma, juose turi būti pateikta visa formoje ir aiškinama</w:t>
            </w:r>
            <w:r w:rsidR="00B33117">
              <w:rPr>
                <w:color w:val="000000"/>
                <w:szCs w:val="24"/>
              </w:rPr>
              <w:t>jame rašte nurodyta informacija</w:t>
            </w:r>
            <w:r w:rsidR="00E64BA5">
              <w:rPr>
                <w:color w:val="000000"/>
                <w:szCs w:val="24"/>
              </w:rPr>
              <w:t>.</w:t>
            </w:r>
            <w:bookmarkStart w:id="5" w:name="part_8191e19221e84995b77c370ca7d311fe"/>
            <w:bookmarkStart w:id="6" w:name="part_6e703f89bc6843e5bb0f9d8a224bf504"/>
            <w:bookmarkStart w:id="7" w:name="part_3e6d0ecd39484465b41ddc60ea1d96c4"/>
            <w:bookmarkEnd w:id="5"/>
            <w:bookmarkEnd w:id="6"/>
            <w:bookmarkEnd w:id="7"/>
          </w:p>
        </w:tc>
      </w:tr>
      <w:tr w:rsidR="009C7DEF" w14:paraId="0CFD7F32" w14:textId="77777777">
        <w:tc>
          <w:tcPr>
            <w:tcW w:w="14709" w:type="dxa"/>
          </w:tcPr>
          <w:p w14:paraId="6D811B34" w14:textId="77777777" w:rsidR="009C7DEF" w:rsidRDefault="009C7DEF" w:rsidP="009C7DEF">
            <w:pPr>
              <w:rPr>
                <w:b/>
                <w:szCs w:val="24"/>
              </w:rPr>
            </w:pPr>
            <w:r>
              <w:rPr>
                <w:b/>
                <w:szCs w:val="24"/>
              </w:rPr>
              <w:lastRenderedPageBreak/>
              <w:t>2. Reikalavimai projektams</w:t>
            </w:r>
          </w:p>
        </w:tc>
      </w:tr>
      <w:tr w:rsidR="009C7DEF" w14:paraId="5B9168B8" w14:textId="77777777">
        <w:tc>
          <w:tcPr>
            <w:tcW w:w="14709" w:type="dxa"/>
          </w:tcPr>
          <w:p w14:paraId="1635D072" w14:textId="6E5A8B9C" w:rsidR="00B46E7A" w:rsidRDefault="00B46E7A" w:rsidP="004B3683">
            <w:pPr>
              <w:numPr>
                <w:ilvl w:val="1"/>
                <w:numId w:val="4"/>
              </w:numPr>
              <w:tabs>
                <w:tab w:val="left" w:pos="426"/>
              </w:tabs>
              <w:ind w:left="34" w:hanging="34"/>
              <w:jc w:val="both"/>
              <w:rPr>
                <w:szCs w:val="24"/>
                <w:u w:val="single"/>
              </w:rPr>
            </w:pPr>
            <w:r w:rsidRPr="00336F46">
              <w:rPr>
                <w:szCs w:val="24"/>
                <w:u w:val="single"/>
              </w:rPr>
              <w:t>Reikalavimai pareiškėjams:</w:t>
            </w:r>
          </w:p>
          <w:p w14:paraId="3AA3BF8D" w14:textId="6D69A9C8" w:rsidR="00F75339" w:rsidRDefault="00F75339" w:rsidP="00FD650E">
            <w:pPr>
              <w:pStyle w:val="Sraopastraipa"/>
              <w:numPr>
                <w:ilvl w:val="2"/>
                <w:numId w:val="4"/>
              </w:numPr>
              <w:tabs>
                <w:tab w:val="left" w:pos="885"/>
              </w:tabs>
              <w:jc w:val="both"/>
              <w:rPr>
                <w:szCs w:val="24"/>
              </w:rPr>
            </w:pPr>
            <w:r w:rsidRPr="00FD650E">
              <w:rPr>
                <w:szCs w:val="24"/>
              </w:rPr>
              <w:t xml:space="preserve">Galimi pareiškėjai – </w:t>
            </w:r>
            <w:r w:rsidR="00FD650E" w:rsidRPr="00FD650E">
              <w:rPr>
                <w:szCs w:val="24"/>
              </w:rPr>
              <w:t>labai mažos, mažos ir vidutinės</w:t>
            </w:r>
            <w:r w:rsidRPr="00FD650E">
              <w:rPr>
                <w:szCs w:val="24"/>
              </w:rPr>
              <w:t xml:space="preserve"> įmonės</w:t>
            </w:r>
            <w:r w:rsidR="00FD650E" w:rsidRPr="00FD650E">
              <w:rPr>
                <w:szCs w:val="24"/>
              </w:rPr>
              <w:t xml:space="preserve"> (toliau </w:t>
            </w:r>
            <w:r w:rsidR="00FD650E">
              <w:rPr>
                <w:szCs w:val="24"/>
              </w:rPr>
              <w:t>– MVĮ)</w:t>
            </w:r>
            <w:r w:rsidR="006B5AF3" w:rsidRPr="00FD650E">
              <w:rPr>
                <w:szCs w:val="24"/>
              </w:rPr>
              <w:t>;</w:t>
            </w:r>
          </w:p>
          <w:p w14:paraId="635DE9A5" w14:textId="4680834A" w:rsidR="00F75339" w:rsidRDefault="00F75339" w:rsidP="00FD650E">
            <w:pPr>
              <w:pStyle w:val="Sraopastraipa"/>
              <w:numPr>
                <w:ilvl w:val="2"/>
                <w:numId w:val="4"/>
              </w:numPr>
              <w:tabs>
                <w:tab w:val="left" w:pos="885"/>
              </w:tabs>
              <w:jc w:val="both"/>
              <w:rPr>
                <w:szCs w:val="24"/>
              </w:rPr>
            </w:pPr>
            <w:r w:rsidRPr="00FD650E">
              <w:rPr>
                <w:szCs w:val="24"/>
              </w:rPr>
              <w:t>Projekto partne</w:t>
            </w:r>
            <w:r w:rsidR="006B5AF3" w:rsidRPr="00FD650E">
              <w:rPr>
                <w:szCs w:val="24"/>
              </w:rPr>
              <w:t>riai nėra galimi;</w:t>
            </w:r>
          </w:p>
          <w:p w14:paraId="5E86C13F" w14:textId="7114B654" w:rsidR="006B5AF3" w:rsidRDefault="006B5AF3" w:rsidP="00FD650E">
            <w:pPr>
              <w:pStyle w:val="Sraopastraipa"/>
              <w:numPr>
                <w:ilvl w:val="2"/>
                <w:numId w:val="4"/>
              </w:numPr>
              <w:tabs>
                <w:tab w:val="left" w:pos="885"/>
              </w:tabs>
              <w:jc w:val="both"/>
              <w:rPr>
                <w:szCs w:val="24"/>
              </w:rPr>
            </w:pPr>
            <w:r w:rsidRPr="00FD650E">
              <w:rPr>
                <w:szCs w:val="24"/>
              </w:rPr>
              <w:t>Vienas pareiškėjas gali pateikti tik vieną Projekto įgyvendinimo planą (toliau – PĮP), pagal Projektų administravimo ir finansavimo taisyklių 1 priedą;</w:t>
            </w:r>
          </w:p>
          <w:p w14:paraId="73E25A28" w14:textId="68B02269" w:rsidR="006B5AF3" w:rsidRDefault="006B5AF3" w:rsidP="00FD650E">
            <w:pPr>
              <w:pStyle w:val="Sraopastraipa"/>
              <w:numPr>
                <w:ilvl w:val="2"/>
                <w:numId w:val="4"/>
              </w:numPr>
              <w:tabs>
                <w:tab w:val="left" w:pos="885"/>
              </w:tabs>
              <w:jc w:val="both"/>
              <w:rPr>
                <w:szCs w:val="24"/>
              </w:rPr>
            </w:pPr>
            <w:r w:rsidRPr="00FD650E">
              <w:rPr>
                <w:szCs w:val="24"/>
              </w:rPr>
              <w:t>Finansavimas gali būti skiriamas pareiškėjams visose srityse, išskyrus Reglamento (ES) Nr. 2021/1058 7 straipsnio 1–6 dalyse nustatytus atvejus</w:t>
            </w:r>
            <w:r w:rsidR="00AD69B0">
              <w:rPr>
                <w:szCs w:val="24"/>
              </w:rPr>
              <w:t xml:space="preserve"> ir </w:t>
            </w:r>
            <w:r w:rsidR="00AD69B0" w:rsidRPr="00262545">
              <w:rPr>
                <w:rFonts w:eastAsia="Calibri"/>
                <w:szCs w:val="24"/>
              </w:rPr>
              <w:t xml:space="preserve"> išskyrus </w:t>
            </w:r>
            <w:bookmarkStart w:id="8" w:name="_Hlk64632170"/>
            <w:r w:rsidR="00AD69B0" w:rsidRPr="00262545">
              <w:t>Reglamento (ES) Nr.</w:t>
            </w:r>
            <w:r w:rsidR="00AD69B0">
              <w:t> </w:t>
            </w:r>
            <w:r w:rsidR="00AD69B0" w:rsidRPr="00262545">
              <w:t>1407/2013</w:t>
            </w:r>
            <w:bookmarkEnd w:id="8"/>
            <w:r w:rsidR="00AD69B0" w:rsidRPr="00262545">
              <w:t xml:space="preserve"> 1 straipsnio 1 dalyje išvardytus sektorius</w:t>
            </w:r>
            <w:r w:rsidRPr="00FD650E">
              <w:rPr>
                <w:szCs w:val="24"/>
              </w:rPr>
              <w:t>;</w:t>
            </w:r>
          </w:p>
          <w:p w14:paraId="68A9FEBD" w14:textId="77777777" w:rsidR="00C112CC" w:rsidRPr="00C112CC" w:rsidRDefault="00C112CC" w:rsidP="00FD650E">
            <w:pPr>
              <w:pStyle w:val="Sraopastraipa"/>
              <w:numPr>
                <w:ilvl w:val="2"/>
                <w:numId w:val="4"/>
              </w:numPr>
              <w:tabs>
                <w:tab w:val="left" w:pos="885"/>
              </w:tabs>
              <w:jc w:val="both"/>
              <w:rPr>
                <w:szCs w:val="24"/>
              </w:rPr>
            </w:pPr>
            <w:r w:rsidRPr="006B5AF3">
              <w:rPr>
                <w:szCs w:val="24"/>
              </w:rPr>
              <w:t>Finansavimas nėra skiriamas pareiškėjui</w:t>
            </w:r>
            <w:r>
              <w:rPr>
                <w:rFonts w:eastAsia="Calibri"/>
                <w:szCs w:val="24"/>
              </w:rPr>
              <w:t>:</w:t>
            </w:r>
          </w:p>
          <w:p w14:paraId="1F93F10A" w14:textId="77D3EC79" w:rsidR="00C112CC" w:rsidRPr="000079DB" w:rsidRDefault="000079DB" w:rsidP="00C112CC">
            <w:pPr>
              <w:pStyle w:val="Sraopastraipa"/>
              <w:numPr>
                <w:ilvl w:val="3"/>
                <w:numId w:val="4"/>
              </w:numPr>
              <w:tabs>
                <w:tab w:val="left" w:pos="885"/>
              </w:tabs>
              <w:jc w:val="both"/>
              <w:rPr>
                <w:szCs w:val="24"/>
              </w:rPr>
            </w:pPr>
            <w:r>
              <w:rPr>
                <w:rFonts w:eastAsia="Calibri"/>
                <w:szCs w:val="24"/>
              </w:rPr>
              <w:lastRenderedPageBreak/>
              <w:t xml:space="preserve"> </w:t>
            </w:r>
            <w:r w:rsidR="00C112CC" w:rsidRPr="00C112CC">
              <w:rPr>
                <w:rFonts w:eastAsia="Calibri"/>
                <w:szCs w:val="24"/>
              </w:rPr>
              <w:t xml:space="preserve">jeigu jis yra priskiriamas sunkumų patiriančios įmonės, </w:t>
            </w:r>
            <w:r w:rsidR="00C112CC" w:rsidRPr="00C112CC">
              <w:rPr>
                <w:szCs w:val="24"/>
              </w:rPr>
              <w:t xml:space="preserve">kaip ši sąvoka apibrėžta </w:t>
            </w:r>
            <w:r w:rsidR="00C112CC" w:rsidRPr="00C112CC">
              <w:rPr>
                <w:color w:val="000000"/>
                <w:szCs w:val="24"/>
              </w:rPr>
              <w:t>2014 m. liepos 31 d. Komisijos komunikate Nr. 2014/C 249/01</w:t>
            </w:r>
            <w:r w:rsidR="00C112CC" w:rsidRPr="00C112CC">
              <w:rPr>
                <w:szCs w:val="24"/>
                <w:lang w:eastAsia="lt-LT"/>
              </w:rPr>
              <w:t xml:space="preserve"> – Gairėse dėl valstybės pagalbos sunkumų patiriančioms ne finansų įmonėms sanuoti ir restruktūrizuoti  (toliau – Gairės)</w:t>
            </w:r>
            <w:r w:rsidR="00C112CC" w:rsidRPr="00C112CC">
              <w:rPr>
                <w:szCs w:val="24"/>
              </w:rPr>
              <w:t>,</w:t>
            </w:r>
            <w:r w:rsidR="00C112CC" w:rsidRPr="00C112CC">
              <w:rPr>
                <w:rFonts w:eastAsia="Calibri"/>
                <w:szCs w:val="24"/>
              </w:rPr>
              <w:t xml:space="preserve"> kategorijai</w:t>
            </w:r>
            <w:r w:rsidR="00C112CC">
              <w:rPr>
                <w:rFonts w:eastAsia="Calibri"/>
                <w:szCs w:val="24"/>
              </w:rPr>
              <w:t>;</w:t>
            </w:r>
          </w:p>
          <w:p w14:paraId="77BB9DC5" w14:textId="1823C4E9" w:rsidR="000079DB" w:rsidRPr="00C112CC" w:rsidRDefault="000079DB" w:rsidP="00C112CC">
            <w:pPr>
              <w:pStyle w:val="Sraopastraipa"/>
              <w:numPr>
                <w:ilvl w:val="3"/>
                <w:numId w:val="4"/>
              </w:numPr>
              <w:tabs>
                <w:tab w:val="left" w:pos="885"/>
              </w:tabs>
              <w:jc w:val="both"/>
              <w:rPr>
                <w:szCs w:val="24"/>
              </w:rPr>
            </w:pPr>
            <w:r>
              <w:rPr>
                <w:rFonts w:eastAsia="Calibri"/>
                <w:szCs w:val="24"/>
              </w:rPr>
              <w:t xml:space="preserve"> jeigu jis nėra </w:t>
            </w:r>
            <w:r w:rsidRPr="007E1637">
              <w:rPr>
                <w:rFonts w:eastAsia="Calibri"/>
                <w:szCs w:val="24"/>
              </w:rPr>
              <w:t>sugrąžinęs</w:t>
            </w:r>
            <w:r w:rsidRPr="007E1637">
              <w:rPr>
                <w:b/>
                <w:iCs/>
              </w:rPr>
              <w:t xml:space="preserve"> </w:t>
            </w:r>
            <w:r w:rsidRPr="007E1637">
              <w:rPr>
                <w:iCs/>
              </w:rPr>
              <w:t>Lietuvos</w:t>
            </w:r>
            <w:r w:rsidRPr="00B120F8">
              <w:rPr>
                <w:iCs/>
              </w:rPr>
              <w:t xml:space="preserve"> Respublikoje</w:t>
            </w:r>
            <w:r>
              <w:rPr>
                <w:rFonts w:eastAsia="Calibri"/>
                <w:szCs w:val="24"/>
              </w:rPr>
              <w:t xml:space="preserve"> anksčiau gautos valstybės pagalbos, kuri </w:t>
            </w:r>
            <w:r w:rsidRPr="00A4034D">
              <w:rPr>
                <w:color w:val="000000"/>
                <w:szCs w:val="24"/>
                <w:lang w:eastAsia="lt-LT"/>
              </w:rPr>
              <w:t>Europos Komisijos</w:t>
            </w:r>
            <w:r>
              <w:rPr>
                <w:rFonts w:eastAsia="Calibri"/>
                <w:szCs w:val="24"/>
              </w:rPr>
              <w:t xml:space="preserve"> pripažinta neteisėta ir nesuderinama su vidaus rinka;</w:t>
            </w:r>
          </w:p>
          <w:p w14:paraId="0C5C0F04" w14:textId="2F45E84D" w:rsidR="00B823FA" w:rsidRPr="00C112CC" w:rsidRDefault="000079DB" w:rsidP="00C112CC">
            <w:pPr>
              <w:pStyle w:val="Sraopastraipa"/>
              <w:numPr>
                <w:ilvl w:val="3"/>
                <w:numId w:val="4"/>
              </w:numPr>
              <w:tabs>
                <w:tab w:val="left" w:pos="885"/>
              </w:tabs>
              <w:jc w:val="both"/>
              <w:rPr>
                <w:szCs w:val="24"/>
              </w:rPr>
            </w:pPr>
            <w:r>
              <w:rPr>
                <w:szCs w:val="24"/>
              </w:rPr>
              <w:t xml:space="preserve"> </w:t>
            </w:r>
            <w:r w:rsidR="00B823FA" w:rsidRPr="00C112CC">
              <w:rPr>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2" w:history="1">
              <w:r w:rsidR="00B823FA" w:rsidRPr="00C112CC">
                <w:rPr>
                  <w:rStyle w:val="Hipersaitas"/>
                  <w:szCs w:val="24"/>
                </w:rPr>
                <w:t>www.migracija.lt</w:t>
              </w:r>
            </w:hyperlink>
            <w:r w:rsidR="00B823FA" w:rsidRPr="00C112CC">
              <w:rPr>
                <w:szCs w:val="24"/>
              </w:rPr>
              <w:t>.</w:t>
            </w:r>
          </w:p>
          <w:p w14:paraId="542447D0" w14:textId="77777777" w:rsidR="00D65318" w:rsidRPr="00813892" w:rsidRDefault="00D65318" w:rsidP="00D65318">
            <w:pPr>
              <w:pStyle w:val="Sraopastraipa"/>
              <w:tabs>
                <w:tab w:val="left" w:pos="885"/>
                <w:tab w:val="left" w:pos="1026"/>
              </w:tabs>
              <w:spacing w:after="0"/>
              <w:ind w:left="459"/>
              <w:jc w:val="both"/>
              <w:rPr>
                <w:szCs w:val="24"/>
                <w:lang w:val="en-US"/>
              </w:rPr>
            </w:pPr>
          </w:p>
          <w:p w14:paraId="77A146F0" w14:textId="0B209C0F" w:rsidR="00B46E7A" w:rsidRPr="00B46E7A" w:rsidRDefault="00B46E7A" w:rsidP="004B3683">
            <w:pPr>
              <w:numPr>
                <w:ilvl w:val="1"/>
                <w:numId w:val="4"/>
              </w:numPr>
              <w:tabs>
                <w:tab w:val="left" w:pos="426"/>
              </w:tabs>
              <w:ind w:left="34" w:hanging="34"/>
              <w:jc w:val="both"/>
              <w:rPr>
                <w:szCs w:val="24"/>
                <w:u w:val="single"/>
              </w:rPr>
            </w:pPr>
            <w:r w:rsidRPr="00B46E7A">
              <w:rPr>
                <w:szCs w:val="24"/>
                <w:u w:val="single"/>
              </w:rPr>
              <w:t>Reikalavimai projektams:</w:t>
            </w:r>
          </w:p>
          <w:p w14:paraId="7EFBE2B1" w14:textId="371FFE38" w:rsidR="00985E30" w:rsidRPr="009C2831" w:rsidRDefault="00985E30" w:rsidP="009C2831">
            <w:pPr>
              <w:pStyle w:val="Sraopastraipa"/>
              <w:numPr>
                <w:ilvl w:val="2"/>
                <w:numId w:val="4"/>
              </w:numPr>
              <w:tabs>
                <w:tab w:val="left" w:pos="1025"/>
              </w:tabs>
              <w:ind w:left="0" w:firstLine="458"/>
              <w:jc w:val="both"/>
              <w:rPr>
                <w:szCs w:val="24"/>
              </w:rPr>
            </w:pPr>
            <w:r w:rsidRPr="009C2831">
              <w:rPr>
                <w:szCs w:val="24"/>
              </w:rPr>
              <w:t>Projekto veiklos įgyvendinamos Vidurio ir vakarų Lietuvos regione</w:t>
            </w:r>
            <w:r w:rsidR="008F4A64" w:rsidRPr="009C2831">
              <w:rPr>
                <w:szCs w:val="24"/>
              </w:rPr>
              <w:t>;</w:t>
            </w:r>
          </w:p>
          <w:p w14:paraId="237D2CF3" w14:textId="41BC1816" w:rsidR="0003750F" w:rsidRPr="00C925F9" w:rsidRDefault="00525918" w:rsidP="00525918">
            <w:pPr>
              <w:pStyle w:val="Sraopastraipa"/>
              <w:numPr>
                <w:ilvl w:val="2"/>
                <w:numId w:val="4"/>
              </w:numPr>
              <w:tabs>
                <w:tab w:val="left" w:pos="1025"/>
              </w:tabs>
              <w:ind w:left="0" w:firstLine="458"/>
              <w:jc w:val="both"/>
              <w:rPr>
                <w:szCs w:val="24"/>
              </w:rPr>
            </w:pPr>
            <w:r>
              <w:rPr>
                <w:szCs w:val="24"/>
              </w:rPr>
              <w:t xml:space="preserve"> </w:t>
            </w:r>
            <w:r w:rsidR="00985E30" w:rsidRPr="00C925F9">
              <w:rPr>
                <w:szCs w:val="24"/>
              </w:rPr>
              <w:t xml:space="preserve">Projektų veiklų įgyvendinimo trukmė turi būti ne ilgesnė kaip </w:t>
            </w:r>
            <w:r w:rsidR="00985E30" w:rsidRPr="00303420">
              <w:rPr>
                <w:szCs w:val="24"/>
              </w:rPr>
              <w:t>1</w:t>
            </w:r>
            <w:r w:rsidR="009D3276" w:rsidRPr="00303420">
              <w:rPr>
                <w:szCs w:val="24"/>
              </w:rPr>
              <w:t>2</w:t>
            </w:r>
            <w:r w:rsidR="00985E30" w:rsidRPr="00C925F9">
              <w:rPr>
                <w:szCs w:val="24"/>
              </w:rPr>
              <w:t xml:space="preserve"> mėnesių nuo iš ES </w:t>
            </w:r>
            <w:r w:rsidR="002B24DA">
              <w:rPr>
                <w:szCs w:val="24"/>
              </w:rPr>
              <w:t>investicijų</w:t>
            </w:r>
            <w:r w:rsidR="00985E30" w:rsidRPr="00C925F9">
              <w:rPr>
                <w:szCs w:val="24"/>
              </w:rPr>
              <w:t xml:space="preserve"> fondų lėšų bendrai finansuojamo projekto sutarties pasirašymo dienos.</w:t>
            </w:r>
            <w:r w:rsidR="00985E30" w:rsidRPr="00C925F9">
              <w:rPr>
                <w:color w:val="000000"/>
                <w:szCs w:val="24"/>
                <w:lang w:eastAsia="lt-LT"/>
              </w:rPr>
              <w:t xml:space="preserve"> </w:t>
            </w:r>
            <w:r w:rsidR="00985E30" w:rsidRPr="00C925F9">
              <w:rPr>
                <w:szCs w:val="24"/>
              </w:rPr>
              <w:t xml:space="preserve">Dėl objektyvių priežasčių, kurių projekto vykdytojas negalėjo numatyti </w:t>
            </w:r>
            <w:r w:rsidR="00CE7EB0" w:rsidRPr="00C925F9">
              <w:rPr>
                <w:szCs w:val="24"/>
              </w:rPr>
              <w:t>PĮP</w:t>
            </w:r>
            <w:r w:rsidR="00985E30" w:rsidRPr="00C925F9">
              <w:rPr>
                <w:szCs w:val="24"/>
              </w:rPr>
              <w:t xml:space="preserve"> pateikimo ir vertinimo metu, projekto veiklų įgyvendinimo laikotarpis gali būti pratęstas</w:t>
            </w:r>
            <w:r w:rsidR="008F4A64">
              <w:rPr>
                <w:szCs w:val="24"/>
              </w:rPr>
              <w:t>;</w:t>
            </w:r>
          </w:p>
          <w:p w14:paraId="34BD2390" w14:textId="0E35BB07" w:rsidR="00BC0D75" w:rsidRPr="009C2831" w:rsidRDefault="00525918" w:rsidP="009C2831">
            <w:pPr>
              <w:pStyle w:val="Sraopastraipa"/>
              <w:numPr>
                <w:ilvl w:val="2"/>
                <w:numId w:val="4"/>
              </w:numPr>
              <w:tabs>
                <w:tab w:val="left" w:pos="458"/>
                <w:tab w:val="left" w:pos="742"/>
                <w:tab w:val="left" w:pos="1025"/>
              </w:tabs>
              <w:ind w:left="0" w:firstLine="458"/>
              <w:jc w:val="both"/>
              <w:rPr>
                <w:szCs w:val="24"/>
              </w:rPr>
            </w:pPr>
            <w:r w:rsidRPr="009C2831">
              <w:rPr>
                <w:szCs w:val="24"/>
              </w:rPr>
              <w:t xml:space="preserve">  </w:t>
            </w:r>
            <w:r w:rsidR="0003750F" w:rsidRPr="009C2831">
              <w:rPr>
                <w:szCs w:val="24"/>
              </w:rPr>
              <w:t xml:space="preserve">Pagal Aprašą projektams įgyvendinti skiriama iki </w:t>
            </w:r>
            <w:r w:rsidR="00FF227E" w:rsidRPr="009C2831">
              <w:rPr>
                <w:szCs w:val="24"/>
                <w:lang w:val="en-US"/>
              </w:rPr>
              <w:t>2</w:t>
            </w:r>
            <w:r w:rsidR="008B174F" w:rsidRPr="009C2831">
              <w:rPr>
                <w:szCs w:val="24"/>
                <w:lang w:val="en-US"/>
              </w:rPr>
              <w:t xml:space="preserve"> </w:t>
            </w:r>
            <w:r w:rsidR="00FF227E" w:rsidRPr="009C2831">
              <w:rPr>
                <w:szCs w:val="24"/>
                <w:lang w:val="en-US"/>
              </w:rPr>
              <w:t>5</w:t>
            </w:r>
            <w:r w:rsidR="008B174F" w:rsidRPr="009C2831">
              <w:rPr>
                <w:szCs w:val="24"/>
                <w:lang w:val="en-US"/>
              </w:rPr>
              <w:t>00</w:t>
            </w:r>
            <w:r w:rsidR="008B174F" w:rsidRPr="009C2831">
              <w:rPr>
                <w:szCs w:val="24"/>
              </w:rPr>
              <w:t> </w:t>
            </w:r>
            <w:r w:rsidR="0003750F" w:rsidRPr="009C2831">
              <w:rPr>
                <w:szCs w:val="24"/>
              </w:rPr>
              <w:t>000</w:t>
            </w:r>
            <w:r w:rsidR="008B174F" w:rsidRPr="009C2831">
              <w:rPr>
                <w:szCs w:val="24"/>
              </w:rPr>
              <w:t>,00</w:t>
            </w:r>
            <w:r w:rsidR="0003750F" w:rsidRPr="009C2831">
              <w:rPr>
                <w:szCs w:val="24"/>
              </w:rPr>
              <w:t xml:space="preserve"> Eur </w:t>
            </w:r>
            <w:r w:rsidR="00335084" w:rsidRPr="009C2831">
              <w:rPr>
                <w:szCs w:val="24"/>
              </w:rPr>
              <w:t>(</w:t>
            </w:r>
            <w:r w:rsidR="008B174F" w:rsidRPr="009C2831">
              <w:rPr>
                <w:szCs w:val="24"/>
              </w:rPr>
              <w:t>d</w:t>
            </w:r>
            <w:r w:rsidR="004411D8" w:rsidRPr="009C2831">
              <w:rPr>
                <w:szCs w:val="24"/>
              </w:rPr>
              <w:t>viejų</w:t>
            </w:r>
            <w:r w:rsidR="0003750F" w:rsidRPr="009C2831">
              <w:rPr>
                <w:szCs w:val="24"/>
              </w:rPr>
              <w:t xml:space="preserve"> milijonų </w:t>
            </w:r>
            <w:r w:rsidR="004411D8" w:rsidRPr="009C2831">
              <w:rPr>
                <w:szCs w:val="24"/>
              </w:rPr>
              <w:t xml:space="preserve">penkių šimtų tūkstančių </w:t>
            </w:r>
            <w:r w:rsidR="0003750F" w:rsidRPr="009C2831">
              <w:rPr>
                <w:szCs w:val="24"/>
              </w:rPr>
              <w:t>eurų)</w:t>
            </w:r>
            <w:r w:rsidR="003F34D0" w:rsidRPr="009C2831">
              <w:rPr>
                <w:szCs w:val="24"/>
              </w:rPr>
              <w:t xml:space="preserve"> </w:t>
            </w:r>
            <w:r w:rsidR="007F0AAC" w:rsidRPr="009C2831">
              <w:rPr>
                <w:szCs w:val="24"/>
              </w:rPr>
              <w:t xml:space="preserve">ES </w:t>
            </w:r>
            <w:r w:rsidR="00900954" w:rsidRPr="009C2831">
              <w:rPr>
                <w:szCs w:val="24"/>
              </w:rPr>
              <w:t>investicijų</w:t>
            </w:r>
            <w:r w:rsidR="007F0AAC" w:rsidRPr="009C2831">
              <w:rPr>
                <w:szCs w:val="24"/>
              </w:rPr>
              <w:t xml:space="preserve"> fondų (Europos regioninės plėtros fondo) lėšų</w:t>
            </w:r>
            <w:r w:rsidR="0003750F" w:rsidRPr="009C2831">
              <w:rPr>
                <w:szCs w:val="24"/>
              </w:rPr>
              <w:t>.</w:t>
            </w:r>
            <w:r w:rsidR="00F718FF" w:rsidRPr="009C2831">
              <w:rPr>
                <w:szCs w:val="24"/>
              </w:rPr>
              <w:t xml:space="preserve"> </w:t>
            </w:r>
            <w:r w:rsidR="00B70F56" w:rsidRPr="009C2831">
              <w:rPr>
                <w:szCs w:val="24"/>
              </w:rPr>
              <w:t>Jeigu paskelbus kv</w:t>
            </w:r>
            <w:r w:rsidR="00DF28CF" w:rsidRPr="009C2831">
              <w:rPr>
                <w:szCs w:val="24"/>
              </w:rPr>
              <w:t>ietimą pagal teigiamai įvertintus ir vertinamu</w:t>
            </w:r>
            <w:r w:rsidR="00B70F56" w:rsidRPr="009C2831">
              <w:rPr>
                <w:szCs w:val="24"/>
              </w:rPr>
              <w:t xml:space="preserve">s </w:t>
            </w:r>
            <w:r w:rsidR="00DF28CF" w:rsidRPr="009C2831">
              <w:rPr>
                <w:szCs w:val="24"/>
              </w:rPr>
              <w:t>PĮP</w:t>
            </w:r>
            <w:r w:rsidR="00B70F56" w:rsidRPr="009C2831">
              <w:rPr>
                <w:szCs w:val="24"/>
              </w:rPr>
              <w:t xml:space="preserve"> prašoma skirti finansavimo lėšų suma yra didesnė, negu kvietimui sk</w:t>
            </w:r>
            <w:r w:rsidR="00DF28CF" w:rsidRPr="009C2831">
              <w:rPr>
                <w:szCs w:val="24"/>
              </w:rPr>
              <w:t>irta lėšų suma, administruojančioji</w:t>
            </w:r>
            <w:r w:rsidR="00B70F56" w:rsidRPr="009C2831">
              <w:rPr>
                <w:szCs w:val="24"/>
              </w:rPr>
              <w:t xml:space="preserve"> institucija gali teikti pasiūlymą </w:t>
            </w:r>
            <w:r w:rsidR="00103F5D" w:rsidRPr="009C2831">
              <w:rPr>
                <w:szCs w:val="24"/>
              </w:rPr>
              <w:t>Lietuvos Respublikos ekonomikos ir inovacijų ministerijai (toliau – Ministerija)</w:t>
            </w:r>
            <w:r w:rsidR="00B70F56" w:rsidRPr="009C2831">
              <w:rPr>
                <w:szCs w:val="24"/>
              </w:rPr>
              <w:t xml:space="preserve"> dėl kvietime numatytos finansavimo sumos padidinimo. Ministerijos pritarimu pagal kvietimą teikti </w:t>
            </w:r>
            <w:r w:rsidR="008A1D5A" w:rsidRPr="009C2831">
              <w:rPr>
                <w:szCs w:val="24"/>
              </w:rPr>
              <w:t>PĮP</w:t>
            </w:r>
            <w:r w:rsidR="00B70F56" w:rsidRPr="009C2831">
              <w:rPr>
                <w:szCs w:val="24"/>
              </w:rPr>
              <w:t xml:space="preserve"> numatyta skirti lėšų suma gali būti padidinta, nev</w:t>
            </w:r>
            <w:r w:rsidR="00DF28CF" w:rsidRPr="009C2831">
              <w:rPr>
                <w:szCs w:val="24"/>
              </w:rPr>
              <w:t xml:space="preserve">iršijant pažangos priemonėje </w:t>
            </w:r>
            <w:r w:rsidR="00B20805" w:rsidRPr="009C2831">
              <w:rPr>
                <w:szCs w:val="24"/>
              </w:rPr>
              <w:t xml:space="preserve">šiai </w:t>
            </w:r>
            <w:r w:rsidR="00DF28CF" w:rsidRPr="009C2831">
              <w:rPr>
                <w:szCs w:val="24"/>
              </w:rPr>
              <w:t>veiklai</w:t>
            </w:r>
            <w:r w:rsidR="00B70F56" w:rsidRPr="009C2831">
              <w:rPr>
                <w:szCs w:val="24"/>
              </w:rPr>
              <w:t xml:space="preserve"> skirtos lėšų sumos ir nepažeidžiant teisėtų pareiškėjų lūkesčių</w:t>
            </w:r>
            <w:r w:rsidR="008F4A64" w:rsidRPr="009C2831">
              <w:rPr>
                <w:szCs w:val="24"/>
              </w:rPr>
              <w:t>;</w:t>
            </w:r>
          </w:p>
          <w:p w14:paraId="566AD9DA" w14:textId="363D8D63" w:rsidR="00755577" w:rsidRPr="00525918" w:rsidRDefault="00525918" w:rsidP="00525918">
            <w:pPr>
              <w:pStyle w:val="Sraopastraipa"/>
              <w:numPr>
                <w:ilvl w:val="2"/>
                <w:numId w:val="4"/>
              </w:numPr>
              <w:tabs>
                <w:tab w:val="left" w:pos="742"/>
                <w:tab w:val="left" w:pos="1025"/>
              </w:tabs>
              <w:ind w:left="0" w:firstLine="458"/>
              <w:jc w:val="both"/>
              <w:rPr>
                <w:szCs w:val="24"/>
              </w:rPr>
            </w:pPr>
            <w:r>
              <w:rPr>
                <w:szCs w:val="24"/>
              </w:rPr>
              <w:t xml:space="preserve"> </w:t>
            </w:r>
            <w:r w:rsidR="00786C7A" w:rsidRPr="00525918">
              <w:rPr>
                <w:szCs w:val="24"/>
              </w:rPr>
              <w:t xml:space="preserve">Didžiausia galima projektui skirti finansavimo lėšų suma yra </w:t>
            </w:r>
            <w:r w:rsidR="00CE064A">
              <w:rPr>
                <w:szCs w:val="24"/>
              </w:rPr>
              <w:t>30</w:t>
            </w:r>
            <w:r w:rsidR="00786C7A" w:rsidRPr="00525918">
              <w:rPr>
                <w:szCs w:val="24"/>
              </w:rPr>
              <w:t xml:space="preserve"> 000 eurų (</w:t>
            </w:r>
            <w:r w:rsidR="00CE064A">
              <w:rPr>
                <w:szCs w:val="24"/>
              </w:rPr>
              <w:t>trisdešimt</w:t>
            </w:r>
            <w:r w:rsidR="00C051F5" w:rsidRPr="00525918">
              <w:rPr>
                <w:szCs w:val="24"/>
              </w:rPr>
              <w:t xml:space="preserve"> tūkstanči</w:t>
            </w:r>
            <w:r w:rsidR="00CE064A">
              <w:rPr>
                <w:szCs w:val="24"/>
              </w:rPr>
              <w:t>ų</w:t>
            </w:r>
            <w:r w:rsidR="00C051F5" w:rsidRPr="00525918">
              <w:rPr>
                <w:szCs w:val="24"/>
              </w:rPr>
              <w:t xml:space="preserve"> </w:t>
            </w:r>
            <w:r w:rsidR="00786C7A" w:rsidRPr="00525918">
              <w:rPr>
                <w:szCs w:val="24"/>
              </w:rPr>
              <w:t>eurų)</w:t>
            </w:r>
            <w:r w:rsidR="00244CB6" w:rsidRPr="00525918">
              <w:rPr>
                <w:szCs w:val="24"/>
              </w:rPr>
              <w:t xml:space="preserve">, mažiausia galima projektui skirti finansavimo lėšų suma yra </w:t>
            </w:r>
            <w:r w:rsidR="00CE064A">
              <w:rPr>
                <w:szCs w:val="24"/>
                <w:lang w:val="en-US"/>
              </w:rPr>
              <w:t>12 000</w:t>
            </w:r>
            <w:r w:rsidR="00244CB6" w:rsidRPr="00525918">
              <w:rPr>
                <w:szCs w:val="24"/>
              </w:rPr>
              <w:t xml:space="preserve"> eurų (</w:t>
            </w:r>
            <w:r w:rsidR="00CE064A">
              <w:rPr>
                <w:szCs w:val="24"/>
              </w:rPr>
              <w:t xml:space="preserve">dvylika </w:t>
            </w:r>
            <w:r w:rsidR="00CE064A" w:rsidRPr="00525918">
              <w:rPr>
                <w:szCs w:val="24"/>
              </w:rPr>
              <w:t>tūkstanči</w:t>
            </w:r>
            <w:r w:rsidR="00CE064A">
              <w:rPr>
                <w:szCs w:val="24"/>
              </w:rPr>
              <w:t>ų</w:t>
            </w:r>
            <w:r w:rsidR="00CE064A" w:rsidRPr="00525918">
              <w:rPr>
                <w:szCs w:val="24"/>
              </w:rPr>
              <w:t xml:space="preserve"> </w:t>
            </w:r>
            <w:r w:rsidR="00244CB6" w:rsidRPr="00525918">
              <w:rPr>
                <w:szCs w:val="24"/>
              </w:rPr>
              <w:t>eurų)</w:t>
            </w:r>
            <w:r w:rsidR="008F4A64">
              <w:rPr>
                <w:szCs w:val="24"/>
              </w:rPr>
              <w:t>;</w:t>
            </w:r>
          </w:p>
          <w:p w14:paraId="31F2D45B" w14:textId="123F866C" w:rsidR="00193B58" w:rsidRPr="00525918" w:rsidRDefault="00525918" w:rsidP="00525918">
            <w:pPr>
              <w:pStyle w:val="Sraopastraipa"/>
              <w:numPr>
                <w:ilvl w:val="2"/>
                <w:numId w:val="4"/>
              </w:numPr>
              <w:tabs>
                <w:tab w:val="left" w:pos="1025"/>
              </w:tabs>
              <w:ind w:left="0" w:firstLine="458"/>
              <w:jc w:val="both"/>
              <w:rPr>
                <w:szCs w:val="24"/>
              </w:rPr>
            </w:pPr>
            <w:r>
              <w:rPr>
                <w:szCs w:val="24"/>
              </w:rPr>
              <w:t xml:space="preserve"> </w:t>
            </w:r>
            <w:r w:rsidR="0033674C" w:rsidRPr="00525918">
              <w:rPr>
                <w:szCs w:val="24"/>
              </w:rPr>
              <w:t>Projektų atranka atliekama konkurso būdu vienu etapu</w:t>
            </w:r>
            <w:r w:rsidR="008F4A64">
              <w:rPr>
                <w:szCs w:val="24"/>
              </w:rPr>
              <w:t>;</w:t>
            </w:r>
          </w:p>
          <w:p w14:paraId="49B3CD9C" w14:textId="7541705D" w:rsidR="0087694C" w:rsidRPr="00B652E1" w:rsidRDefault="00525918" w:rsidP="00684D95">
            <w:pPr>
              <w:pStyle w:val="Sraopastraipa"/>
              <w:numPr>
                <w:ilvl w:val="2"/>
                <w:numId w:val="4"/>
              </w:numPr>
              <w:tabs>
                <w:tab w:val="left" w:pos="1025"/>
              </w:tabs>
              <w:ind w:left="0" w:firstLine="458"/>
              <w:jc w:val="both"/>
              <w:rPr>
                <w:szCs w:val="24"/>
              </w:rPr>
            </w:pPr>
            <w:r>
              <w:rPr>
                <w:szCs w:val="24"/>
              </w:rPr>
              <w:t xml:space="preserve"> </w:t>
            </w:r>
            <w:r w:rsidR="0033674C" w:rsidRPr="00525918">
              <w:rPr>
                <w:szCs w:val="24"/>
              </w:rPr>
              <w:t>P</w:t>
            </w:r>
            <w:r w:rsidR="007354E6" w:rsidRPr="00525918">
              <w:rPr>
                <w:szCs w:val="24"/>
              </w:rPr>
              <w:t>areiškėjai ir p</w:t>
            </w:r>
            <w:r w:rsidR="0033674C" w:rsidRPr="00525918">
              <w:rPr>
                <w:szCs w:val="24"/>
              </w:rPr>
              <w:t xml:space="preserve">rojektai turi atitikti bendruosius projektų atrankos kriterijus, kurių sąrašas ir vertinimo metodika nustatyti </w:t>
            </w:r>
            <w:r w:rsidR="00640DF5" w:rsidRPr="00525918">
              <w:rPr>
                <w:szCs w:val="24"/>
              </w:rPr>
              <w:t xml:space="preserve">Projektų administravimo ir finansavimo taisyklių </w:t>
            </w:r>
            <w:r w:rsidR="00D508FC" w:rsidRPr="00525918">
              <w:rPr>
                <w:szCs w:val="24"/>
              </w:rPr>
              <w:t>2</w:t>
            </w:r>
            <w:r w:rsidR="0033674C" w:rsidRPr="00525918">
              <w:rPr>
                <w:szCs w:val="24"/>
              </w:rPr>
              <w:t xml:space="preserve"> priede ir atitikti Aprašo 6 punkte nustatyt</w:t>
            </w:r>
            <w:r w:rsidR="00D508FC" w:rsidRPr="00525918">
              <w:rPr>
                <w:szCs w:val="24"/>
              </w:rPr>
              <w:t>us</w:t>
            </w:r>
            <w:r w:rsidR="0033674C" w:rsidRPr="00525918">
              <w:rPr>
                <w:szCs w:val="24"/>
              </w:rPr>
              <w:t xml:space="preserve"> special</w:t>
            </w:r>
            <w:r w:rsidR="00D508FC" w:rsidRPr="00525918">
              <w:rPr>
                <w:szCs w:val="24"/>
              </w:rPr>
              <w:t>iuosius</w:t>
            </w:r>
            <w:r w:rsidR="0033674C" w:rsidRPr="00525918">
              <w:rPr>
                <w:szCs w:val="24"/>
              </w:rPr>
              <w:t xml:space="preserve"> kriterij</w:t>
            </w:r>
            <w:r w:rsidR="00D508FC" w:rsidRPr="00525918">
              <w:rPr>
                <w:szCs w:val="24"/>
              </w:rPr>
              <w:t>us</w:t>
            </w:r>
            <w:r w:rsidR="000B66CF" w:rsidRPr="00525918">
              <w:rPr>
                <w:szCs w:val="24"/>
              </w:rPr>
              <w:t xml:space="preserve">, patvirtintus </w:t>
            </w:r>
            <w:r w:rsidR="000B66CF" w:rsidRPr="00525918">
              <w:rPr>
                <w:szCs w:val="24"/>
              </w:rPr>
              <w:br/>
              <w:t xml:space="preserve">2021–2027 metų Europos Sąjungos fondų investicijų veiksmų programos stebėsenos komiteto </w:t>
            </w:r>
            <w:r w:rsidR="000B66CF" w:rsidRPr="00B652E1">
              <w:rPr>
                <w:szCs w:val="24"/>
              </w:rPr>
              <w:t xml:space="preserve">2022 m. </w:t>
            </w:r>
            <w:r w:rsidR="00C64C33" w:rsidRPr="00B652E1">
              <w:rPr>
                <w:szCs w:val="24"/>
              </w:rPr>
              <w:t>.....................</w:t>
            </w:r>
            <w:r w:rsidR="000B66CF" w:rsidRPr="00B652E1">
              <w:rPr>
                <w:szCs w:val="24"/>
              </w:rPr>
              <w:t xml:space="preserve"> XX d. posėdžio nutarimu Nr. </w:t>
            </w:r>
            <w:r w:rsidR="00B70F56" w:rsidRPr="00B652E1">
              <w:rPr>
                <w:szCs w:val="24"/>
              </w:rPr>
              <w:t>XXX.</w:t>
            </w:r>
            <w:r w:rsidR="00515196" w:rsidRPr="00B652E1">
              <w:rPr>
                <w:szCs w:val="24"/>
              </w:rPr>
              <w:t xml:space="preserve"> </w:t>
            </w:r>
            <w:r w:rsidR="0033674C" w:rsidRPr="00B652E1">
              <w:rPr>
                <w:szCs w:val="24"/>
              </w:rPr>
              <w:t>Už atitiktį prioritetiniams projektų atrankos kriterijams projektams skiriami balai</w:t>
            </w:r>
            <w:r w:rsidR="00D65E62" w:rsidRPr="00B652E1">
              <w:rPr>
                <w:szCs w:val="24"/>
              </w:rPr>
              <w:t>, nustatyti Aprašo 6 punkte</w:t>
            </w:r>
            <w:r w:rsidR="00982F1F" w:rsidRPr="00B652E1">
              <w:rPr>
                <w:szCs w:val="24"/>
              </w:rPr>
              <w:t>.</w:t>
            </w:r>
          </w:p>
          <w:p w14:paraId="6A809A71" w14:textId="595B377B" w:rsidR="0017777E" w:rsidRDefault="0017777E" w:rsidP="00684D95">
            <w:pPr>
              <w:pStyle w:val="Sraopastraipa"/>
              <w:numPr>
                <w:ilvl w:val="2"/>
                <w:numId w:val="4"/>
              </w:numPr>
              <w:tabs>
                <w:tab w:val="left" w:pos="1025"/>
              </w:tabs>
              <w:ind w:left="0" w:firstLine="458"/>
              <w:jc w:val="both"/>
              <w:rPr>
                <w:szCs w:val="24"/>
              </w:rPr>
            </w:pPr>
            <w:r w:rsidRPr="00C925F9">
              <w:rPr>
                <w:szCs w:val="24"/>
              </w:rPr>
              <w:t>Projekto veiklos negali būti finansuotos ar finansuojamos iš kitų Lietuvos Respublikos valstybės biudžeto ir (arba) savivaldybių biudžetų, kitų piniginių išteklių, kuriais disponuoja valstybė ir (ar) savivaldybės, E</w:t>
            </w:r>
            <w:r>
              <w:rPr>
                <w:szCs w:val="24"/>
              </w:rPr>
              <w:t xml:space="preserve">uropos </w:t>
            </w:r>
            <w:r w:rsidRPr="00C925F9">
              <w:rPr>
                <w:szCs w:val="24"/>
              </w:rPr>
              <w:t>S</w:t>
            </w:r>
            <w:r>
              <w:rPr>
                <w:szCs w:val="24"/>
              </w:rPr>
              <w:t xml:space="preserve">ąjungos (toliau </w:t>
            </w:r>
            <w:r w:rsidRPr="00CE7EB0">
              <w:rPr>
                <w:szCs w:val="24"/>
              </w:rPr>
              <w:t>–</w:t>
            </w:r>
            <w:r>
              <w:rPr>
                <w:szCs w:val="24"/>
              </w:rPr>
              <w:t xml:space="preserve"> ES)</w:t>
            </w:r>
            <w:r w:rsidRPr="00C925F9">
              <w:rPr>
                <w:szCs w:val="24"/>
              </w:rPr>
              <w:t xml:space="preserve"> </w:t>
            </w:r>
            <w:r>
              <w:rPr>
                <w:szCs w:val="24"/>
              </w:rPr>
              <w:t>investicijų</w:t>
            </w:r>
            <w:r w:rsidRPr="00C925F9">
              <w:rPr>
                <w:szCs w:val="24"/>
              </w:rPr>
              <w:t xml:space="preserve"> fondų, kitų ES finansinės paramos </w:t>
            </w:r>
            <w:r w:rsidRPr="00C925F9">
              <w:rPr>
                <w:szCs w:val="24"/>
              </w:rPr>
              <w:lastRenderedPageBreak/>
              <w:t xml:space="preserve">priemonių ar kitos tarptautinės paramos lėšų ir kurioms apmokėti skyrus ES </w:t>
            </w:r>
            <w:r>
              <w:rPr>
                <w:szCs w:val="24"/>
              </w:rPr>
              <w:t>investicijų</w:t>
            </w:r>
            <w:r w:rsidRPr="00C925F9">
              <w:rPr>
                <w:szCs w:val="24"/>
              </w:rPr>
              <w:t xml:space="preserve"> fondų lėšų jos būtų pripažintos tinkamomis finansuoti ir (arba) apmokėtos daugiau nei vieną kartą, įskaitant de minimis pagalbą</w:t>
            </w:r>
            <w:r>
              <w:rPr>
                <w:szCs w:val="24"/>
              </w:rPr>
              <w:t>.</w:t>
            </w:r>
          </w:p>
          <w:p w14:paraId="08BC42C5" w14:textId="77777777" w:rsidR="00684D95" w:rsidRPr="00684D95" w:rsidRDefault="00684D95" w:rsidP="00684D95">
            <w:pPr>
              <w:pStyle w:val="Sraopastraipa"/>
              <w:tabs>
                <w:tab w:val="left" w:pos="1025"/>
              </w:tabs>
              <w:ind w:left="458"/>
              <w:jc w:val="both"/>
              <w:rPr>
                <w:szCs w:val="24"/>
              </w:rPr>
            </w:pPr>
          </w:p>
          <w:p w14:paraId="65C21980" w14:textId="77777777" w:rsidR="00A162A6" w:rsidRPr="00D456F9" w:rsidRDefault="007924CA" w:rsidP="00A162A6">
            <w:pPr>
              <w:pStyle w:val="Sraopastraipa"/>
              <w:spacing w:after="0" w:line="240" w:lineRule="auto"/>
              <w:ind w:left="0"/>
              <w:jc w:val="both"/>
              <w:rPr>
                <w:color w:val="000000" w:themeColor="text1"/>
                <w:szCs w:val="24"/>
              </w:rPr>
            </w:pPr>
            <w:r w:rsidRPr="00A162A6">
              <w:rPr>
                <w:color w:val="000000" w:themeColor="text1"/>
                <w:szCs w:val="24"/>
              </w:rPr>
              <w:t>2.</w:t>
            </w:r>
            <w:r w:rsidR="00001E75" w:rsidRPr="00A162A6">
              <w:rPr>
                <w:color w:val="000000" w:themeColor="text1"/>
                <w:szCs w:val="24"/>
                <w:lang w:val="en-US"/>
              </w:rPr>
              <w:t>3</w:t>
            </w:r>
            <w:r w:rsidR="009968BA" w:rsidRPr="00A162A6">
              <w:rPr>
                <w:color w:val="000000" w:themeColor="text1"/>
                <w:szCs w:val="24"/>
                <w:lang w:val="en-US"/>
              </w:rPr>
              <w:t>.</w:t>
            </w:r>
            <w:r w:rsidR="009968BA" w:rsidRPr="00336F46">
              <w:rPr>
                <w:color w:val="000000" w:themeColor="text1"/>
                <w:szCs w:val="24"/>
                <w:u w:val="single"/>
                <w:lang w:val="en-US"/>
              </w:rPr>
              <w:t xml:space="preserve"> </w:t>
            </w:r>
            <w:r w:rsidR="00A162A6" w:rsidRPr="00D456F9">
              <w:rPr>
                <w:color w:val="000000" w:themeColor="text1"/>
                <w:szCs w:val="24"/>
              </w:rPr>
              <w:t>Pareiškėjas turi parengti ir kartu su PĮP administruojančiajai institucijai pateikti šiuos dokumentus:</w:t>
            </w:r>
          </w:p>
          <w:p w14:paraId="22B33AF8" w14:textId="25949CE5" w:rsidR="007924CA" w:rsidRPr="00EB2843" w:rsidRDefault="007924CA" w:rsidP="0094360D">
            <w:pPr>
              <w:pStyle w:val="Sraopastraipa"/>
              <w:spacing w:after="0" w:line="240" w:lineRule="auto"/>
              <w:ind w:left="0" w:firstLine="458"/>
              <w:jc w:val="both"/>
              <w:rPr>
                <w:szCs w:val="24"/>
              </w:rPr>
            </w:pPr>
            <w:r w:rsidRPr="00EB2843">
              <w:rPr>
                <w:color w:val="000000" w:themeColor="text1"/>
                <w:szCs w:val="24"/>
              </w:rPr>
              <w:t>2.</w:t>
            </w:r>
            <w:r w:rsidR="00001E75">
              <w:rPr>
                <w:color w:val="000000" w:themeColor="text1"/>
                <w:szCs w:val="24"/>
              </w:rPr>
              <w:t>3</w:t>
            </w:r>
            <w:r w:rsidRPr="00EB2843">
              <w:rPr>
                <w:color w:val="000000" w:themeColor="text1"/>
                <w:szCs w:val="24"/>
              </w:rPr>
              <w:t>.1</w:t>
            </w:r>
            <w:r w:rsidRPr="00B652E1">
              <w:rPr>
                <w:color w:val="000000" w:themeColor="text1"/>
                <w:szCs w:val="24"/>
              </w:rPr>
              <w:t xml:space="preserve">. </w:t>
            </w:r>
            <w:r w:rsidR="006C6F0D" w:rsidRPr="00B652E1">
              <w:rPr>
                <w:color w:val="000000" w:themeColor="text1"/>
                <w:szCs w:val="24"/>
              </w:rPr>
              <w:t xml:space="preserve">Projektų administravimo ir finansavimo taisyklių </w:t>
            </w:r>
            <w:r w:rsidR="00A60F94" w:rsidRPr="00B652E1">
              <w:rPr>
                <w:color w:val="000000" w:themeColor="text1"/>
                <w:szCs w:val="24"/>
              </w:rPr>
              <w:t>1</w:t>
            </w:r>
            <w:r w:rsidR="006C6F0D" w:rsidRPr="00B652E1">
              <w:rPr>
                <w:color w:val="000000" w:themeColor="text1"/>
                <w:szCs w:val="24"/>
              </w:rPr>
              <w:t xml:space="preserve"> pried</w:t>
            </w:r>
            <w:r w:rsidR="00942D3E" w:rsidRPr="00B652E1">
              <w:rPr>
                <w:color w:val="000000" w:themeColor="text1"/>
                <w:szCs w:val="24"/>
              </w:rPr>
              <w:t xml:space="preserve">o </w:t>
            </w:r>
            <w:r w:rsidR="006C0DDE" w:rsidRPr="00B652E1">
              <w:rPr>
                <w:color w:val="000000" w:themeColor="text1"/>
                <w:szCs w:val="24"/>
              </w:rPr>
              <w:t>3</w:t>
            </w:r>
            <w:r w:rsidR="00803272" w:rsidRPr="00B652E1">
              <w:rPr>
                <w:color w:val="000000" w:themeColor="text1"/>
                <w:szCs w:val="24"/>
              </w:rPr>
              <w:t xml:space="preserve"> ir </w:t>
            </w:r>
            <w:r w:rsidR="006C0DDE" w:rsidRPr="00B652E1">
              <w:rPr>
                <w:color w:val="000000" w:themeColor="text1"/>
                <w:szCs w:val="24"/>
              </w:rPr>
              <w:t xml:space="preserve">4 </w:t>
            </w:r>
            <w:r w:rsidRPr="00B652E1">
              <w:rPr>
                <w:color w:val="000000" w:themeColor="text1"/>
                <w:szCs w:val="24"/>
              </w:rPr>
              <w:t>priedai;</w:t>
            </w:r>
          </w:p>
          <w:p w14:paraId="3E4CEAAA" w14:textId="60654CF2" w:rsidR="007C202D" w:rsidRDefault="00001E75" w:rsidP="00E17409">
            <w:pPr>
              <w:ind w:firstLine="458"/>
              <w:jc w:val="both"/>
              <w:rPr>
                <w:szCs w:val="24"/>
                <w:lang w:eastAsia="lt-LT"/>
              </w:rPr>
            </w:pPr>
            <w:r>
              <w:rPr>
                <w:szCs w:val="24"/>
              </w:rPr>
              <w:t>2.3.2</w:t>
            </w:r>
            <w:r w:rsidR="008E0125" w:rsidRPr="00EB2843">
              <w:rPr>
                <w:szCs w:val="24"/>
              </w:rPr>
              <w:t>.</w:t>
            </w:r>
            <w:bookmarkStart w:id="9" w:name="part_fd9b51e46b744ab1a372b6b35ff654b1"/>
            <w:bookmarkEnd w:id="9"/>
            <w:r w:rsidR="002C03F9">
              <w:rPr>
                <w:szCs w:val="24"/>
              </w:rPr>
              <w:t xml:space="preserve"> u</w:t>
            </w:r>
            <w:r w:rsidR="002C03F9" w:rsidRPr="00B04013">
              <w:rPr>
                <w:color w:val="000000"/>
                <w:szCs w:val="24"/>
              </w:rPr>
              <w:t xml:space="preserve">žpildytą Aprašo 3 priedą, kuriame pateikiama </w:t>
            </w:r>
            <w:r w:rsidR="002C03F9">
              <w:rPr>
                <w:szCs w:val="24"/>
                <w:lang w:eastAsia="lt-LT"/>
              </w:rPr>
              <w:t xml:space="preserve">informacija, </w:t>
            </w:r>
            <w:r w:rsidR="002C03F9" w:rsidRPr="00B04013">
              <w:rPr>
                <w:szCs w:val="24"/>
                <w:lang w:eastAsia="lt-LT"/>
              </w:rPr>
              <w:t>reikalinga projekto</w:t>
            </w:r>
            <w:r w:rsidR="002C03F9" w:rsidRPr="00335125">
              <w:rPr>
                <w:szCs w:val="24"/>
                <w:lang w:eastAsia="lt-LT"/>
              </w:rPr>
              <w:t xml:space="preserve"> atitikčiai projektų</w:t>
            </w:r>
            <w:r w:rsidR="002C03F9">
              <w:rPr>
                <w:szCs w:val="24"/>
                <w:lang w:eastAsia="lt-LT"/>
              </w:rPr>
              <w:t xml:space="preserve"> atrankos kriterijams įvertinti;</w:t>
            </w:r>
          </w:p>
          <w:p w14:paraId="657241CD" w14:textId="57A67A28" w:rsidR="001B688B" w:rsidRDefault="00001E75" w:rsidP="001B688B">
            <w:pPr>
              <w:ind w:firstLine="458"/>
              <w:jc w:val="both"/>
              <w:rPr>
                <w:szCs w:val="24"/>
                <w:lang w:eastAsia="lt-LT"/>
              </w:rPr>
            </w:pPr>
            <w:r>
              <w:rPr>
                <w:szCs w:val="24"/>
                <w:lang w:eastAsia="lt-LT"/>
              </w:rPr>
              <w:t>2.3</w:t>
            </w:r>
            <w:r w:rsidR="001B688B">
              <w:rPr>
                <w:szCs w:val="24"/>
                <w:lang w:eastAsia="lt-LT"/>
              </w:rPr>
              <w:t>.</w:t>
            </w:r>
            <w:r w:rsidR="00727E40">
              <w:rPr>
                <w:szCs w:val="24"/>
                <w:lang w:val="en-US" w:eastAsia="lt-LT"/>
              </w:rPr>
              <w:t>3</w:t>
            </w:r>
            <w:r w:rsidR="001B688B">
              <w:rPr>
                <w:szCs w:val="24"/>
                <w:lang w:eastAsia="lt-LT"/>
              </w:rPr>
              <w:t xml:space="preserve">. </w:t>
            </w:r>
            <w:r w:rsidR="001B688B" w:rsidRPr="001B688B">
              <w:rPr>
                <w:szCs w:val="24"/>
                <w:lang w:eastAsia="lt-LT"/>
              </w:rPr>
              <w:t xml:space="preserve">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w:t>
            </w:r>
            <w:r w:rsidR="001B688B" w:rsidRPr="001B688B">
              <w:rPr>
                <w:rFonts w:eastAsia="Calibri"/>
                <w:szCs w:val="24"/>
              </w:rPr>
              <w:t>parengtą pagal paskutinių ataskaitinių finansinių metų duomenis</w:t>
            </w:r>
            <w:r w:rsidR="001B688B" w:rsidRPr="001B688B">
              <w:rPr>
                <w:szCs w:val="24"/>
                <w:lang w:eastAsia="lt-LT"/>
              </w:rPr>
              <w:t xml:space="preserve"> (arba laisvos formos deklaraciją, jei pareiškėjas yra didelė įmonė)</w:t>
            </w:r>
            <w:r w:rsidR="008F4A64">
              <w:rPr>
                <w:szCs w:val="24"/>
                <w:lang w:eastAsia="lt-LT"/>
              </w:rPr>
              <w:t>;</w:t>
            </w:r>
          </w:p>
          <w:p w14:paraId="29747C96" w14:textId="58A972A2" w:rsidR="008F4A64" w:rsidRPr="0057250E" w:rsidRDefault="0041111B" w:rsidP="00727E40">
            <w:pPr>
              <w:pStyle w:val="Sraopastraipa"/>
              <w:numPr>
                <w:ilvl w:val="2"/>
                <w:numId w:val="18"/>
              </w:numPr>
              <w:tabs>
                <w:tab w:val="left" w:pos="885"/>
                <w:tab w:val="left" w:pos="1026"/>
              </w:tabs>
              <w:jc w:val="both"/>
              <w:rPr>
                <w:color w:val="000000"/>
                <w:szCs w:val="24"/>
              </w:rPr>
            </w:pPr>
            <w:r w:rsidRPr="0057250E">
              <w:rPr>
                <w:color w:val="000000"/>
                <w:szCs w:val="24"/>
              </w:rPr>
              <w:t>Dokumentus, pagrindžiančius projekto biudžeto pagrįstumą (bent vienas komercinis pasiūlymas, nuorodos į rinkoje esančias kainas ir kita);</w:t>
            </w:r>
          </w:p>
          <w:p w14:paraId="18C1BD8C" w14:textId="5BDA9DA2" w:rsidR="009C7DEF" w:rsidRPr="00AD6938" w:rsidRDefault="001B424D" w:rsidP="00727E40">
            <w:pPr>
              <w:pStyle w:val="Sraopastraipa"/>
              <w:numPr>
                <w:ilvl w:val="1"/>
                <w:numId w:val="18"/>
              </w:numPr>
              <w:tabs>
                <w:tab w:val="left" w:pos="426"/>
                <w:tab w:val="left" w:pos="1026"/>
              </w:tabs>
              <w:ind w:hanging="769"/>
              <w:jc w:val="both"/>
              <w:rPr>
                <w:color w:val="000000"/>
                <w:szCs w:val="24"/>
              </w:rPr>
            </w:pPr>
            <w:r w:rsidRPr="006C440B">
              <w:rPr>
                <w:color w:val="000000"/>
                <w:szCs w:val="24"/>
              </w:rPr>
              <w:t>Papildomi matomumo viešinimo reikalavimai, kurie nenumatyti</w:t>
            </w:r>
            <w:r w:rsidR="006C440B" w:rsidRPr="006C440B">
              <w:rPr>
                <w:color w:val="000000"/>
                <w:szCs w:val="24"/>
              </w:rPr>
              <w:t xml:space="preserve"> Projektų administravimo ir finansavimo taisyklėse</w:t>
            </w:r>
            <w:r w:rsidRPr="006C440B">
              <w:rPr>
                <w:color w:val="000000"/>
                <w:szCs w:val="24"/>
              </w:rPr>
              <w:t>, nėra taikomi.</w:t>
            </w:r>
          </w:p>
        </w:tc>
      </w:tr>
      <w:tr w:rsidR="009C7DEF" w14:paraId="4F669408" w14:textId="77777777">
        <w:tc>
          <w:tcPr>
            <w:tcW w:w="14709" w:type="dxa"/>
          </w:tcPr>
          <w:p w14:paraId="746B31E8" w14:textId="77777777" w:rsidR="009C7DEF" w:rsidRDefault="009C7DEF" w:rsidP="009C7DEF">
            <w:pPr>
              <w:jc w:val="both"/>
              <w:rPr>
                <w:iCs/>
                <w:szCs w:val="24"/>
              </w:rPr>
            </w:pPr>
            <w:r>
              <w:rPr>
                <w:b/>
                <w:szCs w:val="24"/>
              </w:rPr>
              <w:lastRenderedPageBreak/>
              <w:t>2.1. Reikalavimai jungtinio projekto projektams</w:t>
            </w:r>
          </w:p>
        </w:tc>
      </w:tr>
      <w:tr w:rsidR="009C7DEF" w14:paraId="1169181F" w14:textId="77777777" w:rsidTr="007C62A0">
        <w:trPr>
          <w:trHeight w:val="280"/>
        </w:trPr>
        <w:tc>
          <w:tcPr>
            <w:tcW w:w="14709" w:type="dxa"/>
          </w:tcPr>
          <w:p w14:paraId="499FC583" w14:textId="4B38CD92" w:rsidR="009C7DEF" w:rsidRPr="007352B9" w:rsidRDefault="00D23CB5" w:rsidP="007352B9">
            <w:pPr>
              <w:jc w:val="both"/>
              <w:rPr>
                <w:szCs w:val="24"/>
              </w:rPr>
            </w:pPr>
            <w:r w:rsidRPr="00D23CB5">
              <w:rPr>
                <w:szCs w:val="24"/>
              </w:rPr>
              <w:t xml:space="preserve">Netaikoma. </w:t>
            </w:r>
          </w:p>
        </w:tc>
      </w:tr>
      <w:tr w:rsidR="009C7DEF" w14:paraId="2E770C30" w14:textId="77777777">
        <w:trPr>
          <w:trHeight w:val="285"/>
        </w:trPr>
        <w:tc>
          <w:tcPr>
            <w:tcW w:w="14709" w:type="dxa"/>
          </w:tcPr>
          <w:p w14:paraId="07CF1576" w14:textId="77777777" w:rsidR="009C7DEF" w:rsidRDefault="009C7DEF" w:rsidP="009C7DEF">
            <w:pPr>
              <w:rPr>
                <w:sz w:val="22"/>
                <w:szCs w:val="22"/>
              </w:rPr>
            </w:pPr>
            <w:r>
              <w:rPr>
                <w:b/>
                <w:szCs w:val="24"/>
              </w:rPr>
              <w:t>3. Horizontaliųjų principų (toliau – HP) reikalavimai</w:t>
            </w:r>
          </w:p>
        </w:tc>
      </w:tr>
      <w:tr w:rsidR="009C7DEF" w14:paraId="1FD2043F" w14:textId="77777777">
        <w:tc>
          <w:tcPr>
            <w:tcW w:w="14709" w:type="dxa"/>
          </w:tcPr>
          <w:p w14:paraId="54502855" w14:textId="77777777" w:rsidR="00741DB1" w:rsidRDefault="00177C1D" w:rsidP="009C7DEF">
            <w:pPr>
              <w:jc w:val="both"/>
              <w:rPr>
                <w:szCs w:val="24"/>
              </w:rPr>
            </w:pPr>
            <w:r>
              <w:rPr>
                <w:szCs w:val="24"/>
                <w:lang w:val="en-US"/>
              </w:rPr>
              <w:t xml:space="preserve">3.1. </w:t>
            </w:r>
            <w:r w:rsidRPr="00177C1D">
              <w:rPr>
                <w:szCs w:val="24"/>
              </w:rPr>
              <w:t>Neutralus – projektas negali daryti neigiamo poveikio horizontaliems principams</w:t>
            </w:r>
            <w:r w:rsidR="00741DB1">
              <w:rPr>
                <w:szCs w:val="24"/>
              </w:rPr>
              <w:t>.</w:t>
            </w:r>
          </w:p>
          <w:p w14:paraId="30B4F5E3" w14:textId="25A8D569" w:rsidR="0097428E" w:rsidRDefault="00741DB1" w:rsidP="009C7DEF">
            <w:pPr>
              <w:jc w:val="both"/>
              <w:rPr>
                <w:szCs w:val="24"/>
              </w:rPr>
            </w:pPr>
            <w:r>
              <w:rPr>
                <w:szCs w:val="24"/>
              </w:rPr>
              <w:t xml:space="preserve">3.2. </w:t>
            </w:r>
            <w:r w:rsidR="0097428E">
              <w:rPr>
                <w:szCs w:val="24"/>
              </w:rPr>
              <w:t>P</w:t>
            </w:r>
            <w:r w:rsidR="0097428E" w:rsidRPr="0097428E">
              <w:rPr>
                <w:szCs w:val="24"/>
              </w:rPr>
              <w:t>rojektų atitikties Reikšmingos žalos nedarymo horizontaliajam principui vertinimo reikalavimų aprašas pateikiamas Aprašo priede Nr. 1.</w:t>
            </w:r>
          </w:p>
          <w:p w14:paraId="39DAF411" w14:textId="34E451F8" w:rsidR="009C7DEF" w:rsidRPr="007352B9" w:rsidRDefault="00D37919" w:rsidP="007352B9">
            <w:pPr>
              <w:widowControl w:val="0"/>
              <w:jc w:val="both"/>
              <w:textAlignment w:val="baseline"/>
              <w:rPr>
                <w:rFonts w:eastAsia="Calibri"/>
                <w:bCs/>
                <w:szCs w:val="24"/>
                <w:lang w:bidi="lt-LT"/>
              </w:rPr>
            </w:pPr>
            <w:r w:rsidRPr="00D37919">
              <w:rPr>
                <w:rFonts w:eastAsia="Calibri"/>
                <w:bCs/>
                <w:szCs w:val="24"/>
                <w:lang w:bidi="lt-LT"/>
              </w:rPr>
              <w:t xml:space="preserve">3.3. </w:t>
            </w:r>
            <w:r w:rsidR="002915B1" w:rsidRPr="00D37919">
              <w:rPr>
                <w:rFonts w:eastAsia="Calibri"/>
                <w:bCs/>
                <w:szCs w:val="24"/>
                <w:lang w:bidi="lt-LT"/>
              </w:rPr>
              <w:t>Projekto v</w:t>
            </w:r>
            <w:r w:rsidR="005D1B47" w:rsidRPr="00D37919">
              <w:rPr>
                <w:rFonts w:eastAsia="Calibri"/>
                <w:bCs/>
                <w:szCs w:val="24"/>
                <w:lang w:bidi="lt-LT"/>
              </w:rPr>
              <w:t>eikl</w:t>
            </w:r>
            <w:r w:rsidR="00FD79B1">
              <w:rPr>
                <w:rFonts w:eastAsia="Calibri"/>
                <w:bCs/>
                <w:szCs w:val="24"/>
                <w:lang w:bidi="lt-LT"/>
              </w:rPr>
              <w:t>a</w:t>
            </w:r>
            <w:r w:rsidR="0046332A" w:rsidRPr="00DF76A8">
              <w:t xml:space="preserve"> tiesiogiai neprisideda prie inovatyvumo (kūrybingumo) </w:t>
            </w:r>
            <w:r w:rsidR="0046332A">
              <w:t xml:space="preserve">ir </w:t>
            </w:r>
            <w:r w:rsidR="0046332A" w:rsidRPr="00DF76A8">
              <w:t>darnaus vystymosi horizontali</w:t>
            </w:r>
            <w:r w:rsidR="0046332A">
              <w:t>ųjų</w:t>
            </w:r>
            <w:r w:rsidR="0046332A" w:rsidRPr="00DF76A8">
              <w:t xml:space="preserve"> princip</w:t>
            </w:r>
            <w:r w:rsidR="00FD79B1">
              <w:t>ų.</w:t>
            </w:r>
            <w:r w:rsidR="0046332A" w:rsidRPr="00DF76A8">
              <w:t xml:space="preserve"> </w:t>
            </w:r>
            <w:r w:rsidR="0046332A" w:rsidRPr="00783475">
              <w:rPr>
                <w:color w:val="323130"/>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007352B9">
              <w:rPr>
                <w:rFonts w:eastAsia="Calibri"/>
                <w:bCs/>
                <w:szCs w:val="24"/>
                <w:lang w:bidi="lt-LT"/>
              </w:rPr>
              <w:t xml:space="preserve">. </w:t>
            </w:r>
          </w:p>
        </w:tc>
      </w:tr>
      <w:tr w:rsidR="009C7DEF" w14:paraId="44F1846F" w14:textId="77777777">
        <w:tc>
          <w:tcPr>
            <w:tcW w:w="14709" w:type="dxa"/>
          </w:tcPr>
          <w:p w14:paraId="56F9B715" w14:textId="77777777" w:rsidR="009C7DEF" w:rsidRPr="00C85CDC" w:rsidRDefault="009C7DEF" w:rsidP="009C7DEF">
            <w:pPr>
              <w:spacing w:line="259" w:lineRule="auto"/>
              <w:jc w:val="both"/>
              <w:rPr>
                <w:b/>
                <w:iCs/>
                <w:szCs w:val="24"/>
                <w:highlight w:val="yellow"/>
              </w:rPr>
            </w:pPr>
            <w:r w:rsidRPr="00AD5048">
              <w:rPr>
                <w:b/>
                <w:iCs/>
                <w:szCs w:val="24"/>
              </w:rPr>
              <w:t>3.1. Europos Sąjungos pagrindinių teisių chartijos (toliau – Chartija) reikalavimai</w:t>
            </w:r>
          </w:p>
        </w:tc>
      </w:tr>
      <w:tr w:rsidR="009C7DEF" w14:paraId="40F5508D" w14:textId="77777777">
        <w:tc>
          <w:tcPr>
            <w:tcW w:w="14709" w:type="dxa"/>
          </w:tcPr>
          <w:p w14:paraId="00726E12" w14:textId="5ED0D038" w:rsidR="009C7DEF" w:rsidRPr="007352B9" w:rsidRDefault="00AD5048" w:rsidP="009C7DEF">
            <w:pPr>
              <w:jc w:val="both"/>
              <w:rPr>
                <w:iCs/>
                <w:szCs w:val="24"/>
              </w:rPr>
            </w:pPr>
            <w:r w:rsidRPr="001F06F0">
              <w:rPr>
                <w:bCs/>
                <w:iCs/>
              </w:rPr>
              <w:t>Projekta</w:t>
            </w:r>
            <w:r w:rsidR="00C46C62" w:rsidRPr="001F06F0">
              <w:rPr>
                <w:bCs/>
                <w:iCs/>
              </w:rPr>
              <w:t>s</w:t>
            </w:r>
            <w:r w:rsidR="008C077F" w:rsidRPr="001F06F0">
              <w:rPr>
                <w:bCs/>
                <w:iCs/>
              </w:rPr>
              <w:t xml:space="preserve"> </w:t>
            </w:r>
            <w:r w:rsidR="008C077F" w:rsidRPr="001F06F0">
              <w:rPr>
                <w:iCs/>
                <w:szCs w:val="24"/>
              </w:rPr>
              <w:t>ne</w:t>
            </w:r>
            <w:r w:rsidR="00AF5DA9" w:rsidRPr="001F06F0">
              <w:rPr>
                <w:iCs/>
                <w:szCs w:val="24"/>
              </w:rPr>
              <w:t>turi pažeisti</w:t>
            </w:r>
            <w:r w:rsidR="008C077F" w:rsidRPr="001F06F0">
              <w:rPr>
                <w:iCs/>
                <w:sz w:val="20"/>
              </w:rPr>
              <w:t xml:space="preserve"> </w:t>
            </w:r>
            <w:r w:rsidR="008C077F" w:rsidRPr="001F06F0">
              <w:rPr>
                <w:bCs/>
                <w:iCs/>
              </w:rPr>
              <w:t>ES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008C077F" w:rsidRPr="008C077F">
              <w:rPr>
                <w:bCs/>
                <w:iCs/>
              </w:rPr>
              <w:t xml:space="preserve"> </w:t>
            </w:r>
            <w:r w:rsidR="008C077F" w:rsidRPr="008C077F">
              <w:rPr>
                <w:bCs/>
                <w:iCs/>
                <w:szCs w:val="24"/>
              </w:rPr>
              <w:t xml:space="preserve">  </w:t>
            </w:r>
          </w:p>
        </w:tc>
      </w:tr>
      <w:tr w:rsidR="009C7DEF" w14:paraId="4E4F8235" w14:textId="77777777">
        <w:tc>
          <w:tcPr>
            <w:tcW w:w="14709" w:type="dxa"/>
          </w:tcPr>
          <w:p w14:paraId="1E200AEA" w14:textId="77777777" w:rsidR="009C7DEF" w:rsidRDefault="009C7DEF" w:rsidP="009C7DEF">
            <w:pPr>
              <w:rPr>
                <w:b/>
                <w:szCs w:val="24"/>
              </w:rPr>
            </w:pPr>
            <w:r>
              <w:rPr>
                <w:b/>
                <w:szCs w:val="24"/>
              </w:rPr>
              <w:t>4. Apskritis, kurioje gali būti įgyvendinami projektai</w:t>
            </w:r>
          </w:p>
        </w:tc>
      </w:tr>
      <w:tr w:rsidR="009C7DEF" w14:paraId="351E9BC8" w14:textId="77777777">
        <w:tc>
          <w:tcPr>
            <w:tcW w:w="14709" w:type="dxa"/>
          </w:tcPr>
          <w:p w14:paraId="5B4304DE" w14:textId="009F3ABF" w:rsidR="009C7DEF" w:rsidRPr="007352B9" w:rsidRDefault="007352B9" w:rsidP="009C7DEF">
            <w:pPr>
              <w:jc w:val="both"/>
              <w:rPr>
                <w:szCs w:val="24"/>
              </w:rPr>
            </w:pPr>
            <w:r>
              <w:rPr>
                <w:szCs w:val="24"/>
              </w:rPr>
              <w:t xml:space="preserve">Netaikoma. </w:t>
            </w:r>
          </w:p>
        </w:tc>
      </w:tr>
      <w:tr w:rsidR="009C7DEF" w14:paraId="435A2476" w14:textId="77777777">
        <w:tc>
          <w:tcPr>
            <w:tcW w:w="14709" w:type="dxa"/>
          </w:tcPr>
          <w:p w14:paraId="724B070B" w14:textId="77777777" w:rsidR="009C7DEF" w:rsidRDefault="009C7DEF" w:rsidP="009C7DEF">
            <w:pPr>
              <w:jc w:val="both"/>
              <w:rPr>
                <w:b/>
                <w:szCs w:val="24"/>
              </w:rPr>
            </w:pPr>
            <w:r>
              <w:rPr>
                <w:b/>
                <w:szCs w:val="24"/>
              </w:rPr>
              <w:t xml:space="preserve">5. Reikalavimai valstybės pagalbai </w:t>
            </w:r>
          </w:p>
        </w:tc>
      </w:tr>
      <w:tr w:rsidR="009C7DEF" w14:paraId="4860D0CA" w14:textId="77777777">
        <w:tc>
          <w:tcPr>
            <w:tcW w:w="14709" w:type="dxa"/>
          </w:tcPr>
          <w:p w14:paraId="2FDF9C12" w14:textId="283DC944" w:rsidR="00F47D15" w:rsidRDefault="002E6A2C" w:rsidP="00F47D15">
            <w:pPr>
              <w:jc w:val="both"/>
              <w:rPr>
                <w:rFonts w:eastAsia="Calibri"/>
                <w:szCs w:val="24"/>
                <w:lang w:eastAsia="lt-LT"/>
              </w:rPr>
            </w:pPr>
            <w:r w:rsidRPr="00AF0747">
              <w:rPr>
                <w:szCs w:val="24"/>
              </w:rPr>
              <w:t xml:space="preserve">5.1. </w:t>
            </w:r>
            <w:r w:rsidR="00FA577A">
              <w:rPr>
                <w:rFonts w:eastAsia="Calibri"/>
                <w:szCs w:val="24"/>
              </w:rPr>
              <w:t xml:space="preserve">Pareiškėjui pagalba teikiama vadovaujantis </w:t>
            </w:r>
            <w:r w:rsidR="00FA577A" w:rsidRPr="00262545">
              <w:t>Reglament</w:t>
            </w:r>
            <w:r w:rsidR="00FA577A">
              <w:t>u</w:t>
            </w:r>
            <w:r w:rsidR="00FA577A" w:rsidRPr="00262545">
              <w:t xml:space="preserve"> (ES) Nr.</w:t>
            </w:r>
            <w:r w:rsidR="00FA577A">
              <w:t> </w:t>
            </w:r>
            <w:r w:rsidR="00FA577A" w:rsidRPr="00262545">
              <w:t>1407/2013</w:t>
            </w:r>
            <w:r w:rsidR="00FA577A">
              <w:rPr>
                <w:rFonts w:eastAsia="Calibri"/>
                <w:szCs w:val="24"/>
              </w:rPr>
              <w:t xml:space="preserve">. Apraše nustatomos pagalbos teikimo sąlygos, kurios atitinka </w:t>
            </w:r>
            <w:r w:rsidR="00FA577A" w:rsidRPr="00262545">
              <w:t>Reglamento (ES) Nr.</w:t>
            </w:r>
            <w:r w:rsidR="00FA577A">
              <w:t> </w:t>
            </w:r>
            <w:r w:rsidR="00FA577A" w:rsidRPr="00262545">
              <w:t>1407/2013</w:t>
            </w:r>
            <w:r w:rsidR="00FA577A">
              <w:rPr>
                <w:rFonts w:eastAsia="Calibri"/>
                <w:szCs w:val="24"/>
              </w:rPr>
              <w:t xml:space="preserve"> nuostatas ir yra suderinamos su vidaus rinka</w:t>
            </w:r>
            <w:r w:rsidR="00FA577A">
              <w:rPr>
                <w:rFonts w:eastAsia="Calibri"/>
                <w:szCs w:val="24"/>
                <w:lang w:eastAsia="lt-LT"/>
              </w:rPr>
              <w:t>.</w:t>
            </w:r>
          </w:p>
          <w:p w14:paraId="4D293550" w14:textId="7FCB592C" w:rsidR="00FA577A" w:rsidRDefault="00FA577A" w:rsidP="00FA577A">
            <w:pPr>
              <w:ind w:firstLine="26"/>
              <w:jc w:val="both"/>
              <w:rPr>
                <w:rFonts w:eastAsia="Calibri"/>
                <w:szCs w:val="24"/>
              </w:rPr>
            </w:pPr>
            <w:r>
              <w:rPr>
                <w:rFonts w:eastAsia="Calibri"/>
                <w:szCs w:val="24"/>
                <w:lang w:val="en-US" w:eastAsia="lt-LT"/>
              </w:rPr>
              <w:lastRenderedPageBreak/>
              <w:t xml:space="preserve">5.2. </w:t>
            </w:r>
            <w:r>
              <w:rPr>
                <w:rFonts w:eastAsia="Calibri"/>
                <w:szCs w:val="24"/>
              </w:rPr>
              <w:t xml:space="preserve">Pareiškėjui teikiama </w:t>
            </w:r>
            <w:r>
              <w:rPr>
                <w:rFonts w:eastAsia="Calibri"/>
                <w:i/>
                <w:szCs w:val="24"/>
              </w:rPr>
              <w:t>de minimis</w:t>
            </w:r>
            <w:r>
              <w:rPr>
                <w:rFonts w:eastAsia="Calibri"/>
                <w:szCs w:val="24"/>
              </w:rPr>
              <w:t xml:space="preserve"> pagalba, kaip nustatyta Aprašo </w:t>
            </w:r>
            <w:r w:rsidRPr="00AF0747">
              <w:rPr>
                <w:szCs w:val="24"/>
              </w:rPr>
              <w:t>5.1</w:t>
            </w:r>
            <w:r>
              <w:rPr>
                <w:rFonts w:eastAsia="Calibri"/>
                <w:szCs w:val="24"/>
              </w:rPr>
              <w:t xml:space="preserve"> </w:t>
            </w:r>
            <w:r w:rsidR="00033E0A">
              <w:rPr>
                <w:rFonts w:eastAsia="Calibri"/>
                <w:szCs w:val="24"/>
              </w:rPr>
              <w:t>pa</w:t>
            </w:r>
            <w:r>
              <w:rPr>
                <w:rFonts w:eastAsia="Calibri"/>
                <w:szCs w:val="24"/>
              </w:rPr>
              <w:t>punkt</w:t>
            </w:r>
            <w:r w:rsidR="00033E0A">
              <w:rPr>
                <w:rFonts w:eastAsia="Calibri"/>
                <w:szCs w:val="24"/>
              </w:rPr>
              <w:t>yj</w:t>
            </w:r>
            <w:r>
              <w:rPr>
                <w:rFonts w:eastAsia="Calibri"/>
                <w:szCs w:val="24"/>
              </w:rPr>
              <w:t>e:</w:t>
            </w:r>
          </w:p>
          <w:p w14:paraId="40EF27B6" w14:textId="67B06A6B" w:rsidR="00FA577A" w:rsidRDefault="00FA577A" w:rsidP="00FA577A">
            <w:pPr>
              <w:jc w:val="both"/>
              <w:rPr>
                <w:szCs w:val="24"/>
              </w:rPr>
            </w:pPr>
            <w:r>
              <w:rPr>
                <w:rFonts w:eastAsia="Calibri"/>
                <w:szCs w:val="24"/>
                <w:lang w:val="en-US"/>
              </w:rPr>
              <w:t xml:space="preserve">5.2.1. </w:t>
            </w:r>
            <w:r>
              <w:rPr>
                <w:rFonts w:eastAsia="Calibri"/>
                <w:szCs w:val="24"/>
              </w:rPr>
              <w:t>V</w:t>
            </w:r>
            <w:r>
              <w:rPr>
                <w:rFonts w:eastAsia="Calibri"/>
                <w:szCs w:val="22"/>
              </w:rPr>
              <w:t xml:space="preserve">adovaujantis </w:t>
            </w:r>
            <w:r>
              <w:rPr>
                <w:rFonts w:eastAsia="Calibri"/>
                <w:i/>
                <w:szCs w:val="22"/>
              </w:rPr>
              <w:t>De minimis</w:t>
            </w:r>
            <w:r>
              <w:rPr>
                <w:rFonts w:eastAsia="Calibri"/>
                <w:szCs w:val="22"/>
              </w:rPr>
              <w:t xml:space="preserve"> reglamento 3 straipsnio nuostatomis, bendra </w:t>
            </w:r>
            <w:r>
              <w:rPr>
                <w:rFonts w:eastAsia="Calibri"/>
                <w:i/>
                <w:szCs w:val="22"/>
              </w:rPr>
              <w:t>de minimis</w:t>
            </w:r>
            <w:r>
              <w:rPr>
                <w:rFonts w:eastAsia="Calibri"/>
                <w:szCs w:val="22"/>
              </w:rPr>
              <w:t xml:space="preserve"> pagalbos, suteiktos vienai įmonei, suma neturi viršyti 200 000 Eur (dviejų šimtų tūkstančių eurų) per bet kurį trejų finansinių metų laikotarpį. Bendra </w:t>
            </w:r>
            <w:r>
              <w:rPr>
                <w:rFonts w:eastAsia="Calibri"/>
                <w:i/>
                <w:szCs w:val="22"/>
              </w:rPr>
              <w:t>de minimis</w:t>
            </w:r>
            <w:r>
              <w:rPr>
                <w:rFonts w:eastAsia="Calibri"/>
                <w:szCs w:val="22"/>
              </w:rPr>
              <w:t xml:space="preserve"> pagalbos, suteiktos vienai įmonei, vykdančiai krovinių vežimo keliais veiklą samdos </w:t>
            </w:r>
            <w:r w:rsidRPr="00D44EE1">
              <w:rPr>
                <w:rFonts w:eastAsia="Calibri"/>
                <w:szCs w:val="22"/>
              </w:rPr>
              <w:t>pagrindais arba už atlygį per bet kurį</w:t>
            </w:r>
            <w:r>
              <w:rPr>
                <w:rFonts w:eastAsia="Calibri"/>
                <w:szCs w:val="22"/>
              </w:rPr>
              <w:t xml:space="preserve"> trejų finansinių metų laikotarpį, suma neturi viršyti 100 000 Eur (šimto tūkstančių eurų). Šios ribos taikomos neatsižvelgiant į </w:t>
            </w:r>
            <w:r>
              <w:rPr>
                <w:rFonts w:eastAsia="Calibri"/>
                <w:i/>
                <w:szCs w:val="22"/>
              </w:rPr>
              <w:t>de minimis</w:t>
            </w:r>
            <w:r>
              <w:rPr>
                <w:rFonts w:eastAsia="Calibri"/>
                <w:szCs w:val="22"/>
              </w:rPr>
              <w:t xml:space="preserve"> pagalbos formą arba siekiamus tikslus ir neatsižvelgiant į tai, ar valstybės narės suteikta pagalba yra visa arba iš dalies finansuojama ES kilmės ištekliais. Vienos įmonės sąvoka apima visas įmones, kaip nurodyta </w:t>
            </w:r>
            <w:r>
              <w:rPr>
                <w:rFonts w:eastAsia="Calibri"/>
                <w:i/>
                <w:szCs w:val="22"/>
              </w:rPr>
              <w:t xml:space="preserve">De minimis </w:t>
            </w:r>
            <w:r>
              <w:rPr>
                <w:rFonts w:eastAsia="Calibri"/>
                <w:szCs w:val="22"/>
              </w:rPr>
              <w:t xml:space="preserve">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r>
              <w:rPr>
                <w:szCs w:val="24"/>
              </w:rPr>
              <w:t>https://kt.gov.lt/uploads/documents/files/veiklos-sritys/valstybes-pagalba/klausimynai/kaip_KLAUSIMYNAS_vienas_ukio_subjektas.pdf.</w:t>
            </w:r>
          </w:p>
          <w:p w14:paraId="31D34F4E" w14:textId="07FD55B9" w:rsidR="00FA577A" w:rsidRDefault="00224AAA" w:rsidP="00224AAA">
            <w:pPr>
              <w:jc w:val="both"/>
              <w:rPr>
                <w:rFonts w:eastAsia="Calibri"/>
                <w:szCs w:val="22"/>
              </w:rPr>
            </w:pPr>
            <w:r>
              <w:rPr>
                <w:rFonts w:eastAsia="Calibri"/>
                <w:szCs w:val="22"/>
              </w:rPr>
              <w:t>5.2.2.</w:t>
            </w:r>
            <w:r w:rsidR="00FA577A">
              <w:rPr>
                <w:rFonts w:eastAsia="Calibri"/>
                <w:szCs w:val="22"/>
              </w:rPr>
              <w:t xml:space="preserve"> </w:t>
            </w:r>
            <w:r w:rsidR="006D0952" w:rsidRPr="006313E9">
              <w:rPr>
                <w:szCs w:val="24"/>
              </w:rPr>
              <w:t xml:space="preserve">Administruojančioji institucija PĮP vertinimo metu </w:t>
            </w:r>
            <w:r w:rsidR="00FA577A">
              <w:rPr>
                <w:rFonts w:eastAsia="Calibri"/>
                <w:szCs w:val="22"/>
              </w:rPr>
              <w:t xml:space="preserve">patikrina pareiškėjo teisę gauti bendrą vienai įmonei suteikiamą </w:t>
            </w:r>
            <w:r w:rsidR="00FA577A">
              <w:rPr>
                <w:rFonts w:eastAsia="Calibri"/>
                <w:i/>
                <w:szCs w:val="22"/>
              </w:rPr>
              <w:t>de minimis</w:t>
            </w:r>
            <w:r w:rsidR="00FA577A">
              <w:rPr>
                <w:rFonts w:eastAsia="Calibri"/>
                <w:szCs w:val="22"/>
              </w:rPr>
              <w:t xml:space="preserve"> pagalbą. </w:t>
            </w:r>
            <w:r w:rsidR="00FC18FC" w:rsidRPr="006313E9">
              <w:rPr>
                <w:szCs w:val="24"/>
              </w:rPr>
              <w:t xml:space="preserve">Administruojančioji institucija </w:t>
            </w:r>
            <w:r w:rsidR="00FA577A">
              <w:rPr>
                <w:rFonts w:eastAsia="Calibri"/>
                <w:szCs w:val="24"/>
              </w:rPr>
              <w:t xml:space="preserve">turi patikrinti visas su pareiškėju susijusias įmones, nurodytas pateiktoje „Vienos įmonės“ deklaracijoje pagal Ministerijos parengtą ir interneto svetainėje http://www.esinvesticijos.lt/lt/dokumentai/vienos-imones-deklaracijos-pagal-komisijos-reglamenta-es-nr-1407-2013 </w:t>
            </w:r>
            <w:r w:rsidR="00FA577A">
              <w:rPr>
                <w:rFonts w:eastAsia="Calibri"/>
                <w:szCs w:val="22"/>
              </w:rPr>
              <w:t>paskelbtą rekomenduojamą formą (toliau – „Vienos įmonės“ deklaracija), taip pat Suteiktos valstybės pagalbos</w:t>
            </w:r>
            <w:r w:rsidR="00FA577A">
              <w:rPr>
                <w:szCs w:val="24"/>
                <w:lang w:eastAsia="lt-LT"/>
              </w:rPr>
              <w:t xml:space="preserve"> </w:t>
            </w:r>
            <w:r w:rsidR="00FA577A">
              <w:rPr>
                <w:rFonts w:eastAsia="Calibri"/>
                <w:szCs w:val="22"/>
              </w:rPr>
              <w:t>ir nereikšmingos (</w:t>
            </w:r>
            <w:r w:rsidR="00FA577A">
              <w:rPr>
                <w:rFonts w:eastAsia="Calibri"/>
                <w:i/>
                <w:iCs/>
                <w:szCs w:val="22"/>
              </w:rPr>
              <w:t>de minimis</w:t>
            </w:r>
            <w:r w:rsidR="00FA577A">
              <w:rPr>
                <w:rFonts w:eastAsia="Calibri"/>
                <w:szCs w:val="22"/>
              </w:rPr>
              <w:t>) pagalbos registre, kurio nuostatai patvirtinti Lietuvos Respublikos Vyriausybės 2005 m. sausio 19 d. nutarimu Nr. 35 „Dėl Suteiktos valstybės pagalbos ir nereikšmingos (</w:t>
            </w:r>
            <w:r w:rsidR="00FA577A">
              <w:rPr>
                <w:rFonts w:eastAsia="Calibri"/>
                <w:i/>
                <w:iCs/>
                <w:szCs w:val="22"/>
              </w:rPr>
              <w:t>de minimis</w:t>
            </w:r>
            <w:r w:rsidR="00FA577A">
              <w:rPr>
                <w:rFonts w:eastAsia="Calibri"/>
                <w:szCs w:val="22"/>
              </w:rPr>
              <w:t xml:space="preserve">) pagalbos registro nuostatų patvirtinimo“ (toliau – Registras), patikrinti, ar teikiama pagalba neviršys leidžiamo </w:t>
            </w:r>
            <w:r w:rsidR="00FA577A">
              <w:rPr>
                <w:rFonts w:eastAsia="Calibri"/>
                <w:i/>
                <w:szCs w:val="22"/>
              </w:rPr>
              <w:t>de minimis</w:t>
            </w:r>
            <w:r w:rsidR="00FA577A">
              <w:rPr>
                <w:rFonts w:eastAsia="Calibri"/>
                <w:szCs w:val="22"/>
              </w:rPr>
              <w:t xml:space="preserve"> pagalbos dydžio, kaip nustatyta </w:t>
            </w:r>
            <w:r w:rsidR="00FA577A">
              <w:rPr>
                <w:rFonts w:eastAsia="Calibri"/>
                <w:i/>
                <w:szCs w:val="22"/>
              </w:rPr>
              <w:t>D</w:t>
            </w:r>
            <w:r w:rsidR="00FA577A" w:rsidRPr="00194D2F">
              <w:rPr>
                <w:rFonts w:eastAsia="Calibri"/>
                <w:i/>
                <w:szCs w:val="22"/>
              </w:rPr>
              <w:t>e minimis</w:t>
            </w:r>
            <w:r w:rsidR="00FA577A" w:rsidRPr="00194D2F">
              <w:rPr>
                <w:rFonts w:eastAsia="Calibri"/>
                <w:szCs w:val="22"/>
              </w:rPr>
              <w:t xml:space="preserve"> reglamento</w:t>
            </w:r>
            <w:r w:rsidR="00FA577A">
              <w:rPr>
                <w:rFonts w:eastAsia="Calibri"/>
                <w:szCs w:val="22"/>
              </w:rPr>
              <w:t xml:space="preserve"> 3 straipsnyje. Ministerijai priėmus sprendimą finansuoti projektą, įgyvendinančioji institucija per 5 darbo dienas registruoja suteiktos </w:t>
            </w:r>
            <w:r w:rsidR="00FA577A">
              <w:rPr>
                <w:rFonts w:eastAsia="Calibri"/>
                <w:i/>
                <w:szCs w:val="22"/>
              </w:rPr>
              <w:t>de minimis</w:t>
            </w:r>
            <w:r w:rsidR="00FA577A">
              <w:rPr>
                <w:rFonts w:eastAsia="Calibri"/>
                <w:szCs w:val="22"/>
              </w:rPr>
              <w:t xml:space="preserve"> pagalbos sumą Registre.</w:t>
            </w:r>
          </w:p>
          <w:p w14:paraId="1296232E" w14:textId="30F50D94" w:rsidR="00FA577A" w:rsidRDefault="006D0952" w:rsidP="006D0952">
            <w:pPr>
              <w:jc w:val="both"/>
              <w:rPr>
                <w:rFonts w:eastAsia="Calibri"/>
                <w:szCs w:val="22"/>
              </w:rPr>
            </w:pPr>
            <w:r>
              <w:rPr>
                <w:rFonts w:eastAsia="Calibri"/>
                <w:szCs w:val="22"/>
              </w:rPr>
              <w:t>5.2.3.</w:t>
            </w:r>
            <w:r w:rsidR="00FA577A">
              <w:rPr>
                <w:szCs w:val="24"/>
                <w:lang w:eastAsia="lt-LT"/>
              </w:rPr>
              <w:t xml:space="preserve"> </w:t>
            </w:r>
            <w:r w:rsidR="00FA577A">
              <w:rPr>
                <w:rFonts w:eastAsia="Calibri"/>
                <w:i/>
                <w:szCs w:val="24"/>
              </w:rPr>
              <w:t>De minimis</w:t>
            </w:r>
            <w:r w:rsidR="00FA577A">
              <w:rPr>
                <w:rFonts w:eastAsia="Calibri"/>
                <w:szCs w:val="24"/>
              </w:rPr>
              <w:t xml:space="preserve"> pagalbos dydis diskontuojamas vadovaujantis </w:t>
            </w:r>
            <w:r w:rsidR="00FA577A">
              <w:rPr>
                <w:rFonts w:eastAsia="Calibri"/>
                <w:i/>
                <w:szCs w:val="24"/>
              </w:rPr>
              <w:t xml:space="preserve">De minimis </w:t>
            </w:r>
            <w:r w:rsidR="00FA577A">
              <w:rPr>
                <w:rFonts w:eastAsia="Calibri"/>
                <w:szCs w:val="24"/>
              </w:rPr>
              <w:t>reglamento 3 straipsnio 6 dalimi.</w:t>
            </w:r>
          </w:p>
          <w:p w14:paraId="24D045E6" w14:textId="6129D3E9" w:rsidR="00FA577A" w:rsidRDefault="006D0952" w:rsidP="006D0952">
            <w:pPr>
              <w:jc w:val="both"/>
              <w:rPr>
                <w:szCs w:val="24"/>
                <w:lang w:eastAsia="lt-LT"/>
              </w:rPr>
            </w:pPr>
            <w:r>
              <w:rPr>
                <w:szCs w:val="24"/>
                <w:lang w:eastAsia="lt-LT"/>
              </w:rPr>
              <w:t xml:space="preserve">5.2.4. </w:t>
            </w:r>
            <w:r w:rsidR="00FA577A">
              <w:rPr>
                <w:rFonts w:eastAsia="Calibri"/>
                <w:i/>
                <w:iCs/>
                <w:szCs w:val="24"/>
              </w:rPr>
              <w:t>De minimis</w:t>
            </w:r>
            <w:r w:rsidR="00FA577A">
              <w:rPr>
                <w:rFonts w:eastAsia="Calibri"/>
                <w:szCs w:val="24"/>
              </w:rPr>
              <w:t xml:space="preserve"> pagalba nesumuojama su valstybės pagalba, skiriama toms pačioms tinkamoms finansuoti sąnaudoms, jeigu dėl tokio pagalbos sumavimo būtų viršytas </w:t>
            </w:r>
            <w:r w:rsidR="00FA577A" w:rsidRPr="00262545">
              <w:rPr>
                <w:rFonts w:eastAsia="Calibri"/>
                <w:szCs w:val="24"/>
              </w:rPr>
              <w:t>bendrosios išimties reglamentuose</w:t>
            </w:r>
            <w:r w:rsidR="00FA577A">
              <w:rPr>
                <w:rFonts w:eastAsia="Calibri"/>
                <w:szCs w:val="24"/>
              </w:rPr>
              <w:t xml:space="preserve"> arba Europos Komisijos priimtame sprendime nustatytas didžiausias atitinkamas pagalbos intensyvumas arba kiekvienu atveju atskirai nustatyta pagalbos suma. </w:t>
            </w:r>
          </w:p>
          <w:p w14:paraId="2AED6CB6" w14:textId="46B8E687" w:rsidR="00703A22" w:rsidRDefault="00703A22" w:rsidP="00703A22">
            <w:pPr>
              <w:jc w:val="both"/>
              <w:rPr>
                <w:szCs w:val="24"/>
              </w:rPr>
            </w:pPr>
            <w:r>
              <w:rPr>
                <w:szCs w:val="24"/>
              </w:rPr>
              <w:t>5.</w:t>
            </w:r>
            <w:r w:rsidR="00FC18FC">
              <w:rPr>
                <w:szCs w:val="24"/>
              </w:rPr>
              <w:t>3</w:t>
            </w:r>
            <w:r>
              <w:rPr>
                <w:szCs w:val="24"/>
              </w:rPr>
              <w:t xml:space="preserve">. </w:t>
            </w:r>
            <w:r w:rsidRPr="006A632D">
              <w:rPr>
                <w:szCs w:val="24"/>
              </w:rPr>
              <w:t xml:space="preserve">Projektas gali būti pradėtas įgyvendinti ne anksčiau nei po PĮP registravimo </w:t>
            </w:r>
            <w:r w:rsidR="00FC18FC">
              <w:rPr>
                <w:szCs w:val="24"/>
              </w:rPr>
              <w:t>administruojančioje</w:t>
            </w:r>
            <w:r w:rsidRPr="006A632D">
              <w:rPr>
                <w:szCs w:val="24"/>
              </w:rPr>
              <w:t xml:space="preserve"> institucijoje dienos, tačiau projekto išlaidos nuo PĮP registravimo </w:t>
            </w:r>
            <w:r w:rsidR="00FC18FC">
              <w:rPr>
                <w:szCs w:val="24"/>
              </w:rPr>
              <w:t>administruojančioje</w:t>
            </w:r>
            <w:r w:rsidRPr="006A632D">
              <w:rPr>
                <w:szCs w:val="24"/>
              </w:rPr>
              <w:t xml:space="preserve"> institucijoje dienos iki finansavimo projektui skyrimo yra patiriamos pareiškėjo rizika.</w:t>
            </w:r>
          </w:p>
          <w:p w14:paraId="1CB0DED2" w14:textId="0FD85E07" w:rsidR="009C7DEF" w:rsidRPr="008B6D2F" w:rsidRDefault="00703A22" w:rsidP="009C7DEF">
            <w:pPr>
              <w:jc w:val="both"/>
              <w:rPr>
                <w:szCs w:val="24"/>
                <w:highlight w:val="green"/>
              </w:rPr>
            </w:pPr>
            <w:r>
              <w:rPr>
                <w:szCs w:val="24"/>
              </w:rPr>
              <w:t>5.</w:t>
            </w:r>
            <w:r w:rsidR="00233101">
              <w:rPr>
                <w:szCs w:val="24"/>
                <w:lang w:val="en-US"/>
              </w:rPr>
              <w:t>4</w:t>
            </w:r>
            <w:r>
              <w:rPr>
                <w:szCs w:val="24"/>
              </w:rPr>
              <w:t xml:space="preserve">. </w:t>
            </w:r>
            <w:r w:rsidRPr="006A632D">
              <w:rPr>
                <w:szCs w:val="24"/>
              </w:rPr>
              <w:t xml:space="preserve">Jeigu projektas, kuriam prašoma finansavimo, pradedamas įgyvendinti iki PĮP registravimo </w:t>
            </w:r>
            <w:r w:rsidR="00FC18FC">
              <w:rPr>
                <w:szCs w:val="24"/>
              </w:rPr>
              <w:t>administruojančioje</w:t>
            </w:r>
            <w:r w:rsidRPr="006A632D">
              <w:rPr>
                <w:szCs w:val="24"/>
              </w:rPr>
              <w:t xml:space="preserve"> institucijoje dienos, visas projektas tampa netinkamas ir jam finansavimas neskiriamas</w:t>
            </w:r>
            <w:r>
              <w:rPr>
                <w:szCs w:val="24"/>
              </w:rPr>
              <w:t>.</w:t>
            </w:r>
          </w:p>
        </w:tc>
      </w:tr>
      <w:tr w:rsidR="009C7DEF" w14:paraId="605F932F" w14:textId="77777777">
        <w:tc>
          <w:tcPr>
            <w:tcW w:w="14709" w:type="dxa"/>
          </w:tcPr>
          <w:p w14:paraId="4536BF8E" w14:textId="77777777" w:rsidR="009C7DEF" w:rsidRDefault="009C7DEF" w:rsidP="009C7DEF">
            <w:pPr>
              <w:ind w:left="426" w:hanging="426"/>
              <w:jc w:val="both"/>
              <w:rPr>
                <w:i/>
                <w:szCs w:val="24"/>
              </w:rPr>
            </w:pPr>
            <w:r>
              <w:rPr>
                <w:b/>
                <w:szCs w:val="24"/>
              </w:rPr>
              <w:lastRenderedPageBreak/>
              <w:t>6. Projektų atrankos kriterijai</w:t>
            </w:r>
          </w:p>
        </w:tc>
      </w:tr>
      <w:tr w:rsidR="009C7DEF" w14:paraId="30E548DA" w14:textId="77777777" w:rsidTr="0095735B">
        <w:trPr>
          <w:trHeight w:val="1129"/>
        </w:trPr>
        <w:tc>
          <w:tcPr>
            <w:tcW w:w="14709" w:type="dxa"/>
          </w:tcPr>
          <w:p w14:paraId="4D9E61CB" w14:textId="3D2A3206" w:rsidR="009C7DEF" w:rsidRDefault="009C7DEF" w:rsidP="009C7DEF">
            <w:pPr>
              <w:jc w:val="both"/>
              <w:rPr>
                <w:i/>
                <w:szCs w:val="24"/>
              </w:rPr>
            </w:pPr>
          </w:p>
          <w:tbl>
            <w:tblPr>
              <w:tblW w:w="0" w:type="auto"/>
              <w:tblLayout w:type="fixed"/>
              <w:tblLook w:val="00A0" w:firstRow="1" w:lastRow="0" w:firstColumn="1" w:lastColumn="0" w:noHBand="0" w:noVBand="0"/>
            </w:tblPr>
            <w:tblGrid>
              <w:gridCol w:w="701"/>
              <w:gridCol w:w="1593"/>
              <w:gridCol w:w="3402"/>
              <w:gridCol w:w="5245"/>
              <w:gridCol w:w="1701"/>
              <w:gridCol w:w="1809"/>
            </w:tblGrid>
            <w:tr w:rsidR="009C7DEF" w14:paraId="52F60F8E" w14:textId="77777777" w:rsidTr="005C2254">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01A7BEA" w14:textId="77777777" w:rsidR="009C7DEF" w:rsidRDefault="009C7DEF" w:rsidP="009C7DEF">
                  <w:pPr>
                    <w:jc w:val="center"/>
                    <w:rPr>
                      <w:b/>
                      <w:bCs/>
                      <w:szCs w:val="24"/>
                    </w:rPr>
                  </w:pPr>
                  <w:r>
                    <w:rPr>
                      <w:b/>
                      <w:bCs/>
                      <w:szCs w:val="24"/>
                    </w:rPr>
                    <w:t>Eil.</w:t>
                  </w:r>
                </w:p>
                <w:p w14:paraId="2310B1AD" w14:textId="77777777" w:rsidR="009C7DEF" w:rsidRDefault="009C7DEF" w:rsidP="009C7DEF">
                  <w:pPr>
                    <w:jc w:val="center"/>
                    <w:rPr>
                      <w:b/>
                      <w:bCs/>
                      <w:szCs w:val="24"/>
                    </w:rPr>
                  </w:pPr>
                  <w:r>
                    <w:rPr>
                      <w:b/>
                      <w:bCs/>
                      <w:szCs w:val="24"/>
                    </w:rPr>
                    <w:t>Nr.</w:t>
                  </w:r>
                </w:p>
              </w:tc>
              <w:tc>
                <w:tcPr>
                  <w:tcW w:w="159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27D0261" w14:textId="77777777" w:rsidR="009C7DEF" w:rsidRDefault="009C7DEF" w:rsidP="009C7DEF">
                  <w:pPr>
                    <w:jc w:val="center"/>
                    <w:rPr>
                      <w:b/>
                      <w:bCs/>
                      <w:szCs w:val="24"/>
                    </w:rPr>
                  </w:pPr>
                  <w:r>
                    <w:rPr>
                      <w:b/>
                      <w:bCs/>
                      <w:szCs w:val="24"/>
                    </w:rPr>
                    <w:t>Kriterijaus tipas</w:t>
                  </w:r>
                </w:p>
              </w:tc>
              <w:tc>
                <w:tcPr>
                  <w:tcW w:w="3402"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0D1167C" w14:textId="77777777" w:rsidR="009C7DEF" w:rsidRDefault="009C7DEF" w:rsidP="009C7DEF">
                  <w:pPr>
                    <w:jc w:val="center"/>
                    <w:rPr>
                      <w:b/>
                      <w:bCs/>
                      <w:szCs w:val="24"/>
                    </w:rPr>
                  </w:pPr>
                  <w:r>
                    <w:rPr>
                      <w:b/>
                      <w:bCs/>
                      <w:szCs w:val="24"/>
                    </w:rPr>
                    <w:t>Kriterijus</w:t>
                  </w:r>
                </w:p>
              </w:tc>
              <w:tc>
                <w:tcPr>
                  <w:tcW w:w="524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0586552" w14:textId="77777777" w:rsidR="009C7DEF" w:rsidRDefault="009C7DEF" w:rsidP="009C7DEF">
                  <w:pPr>
                    <w:jc w:val="center"/>
                    <w:rPr>
                      <w:b/>
                      <w:bCs/>
                      <w:szCs w:val="24"/>
                    </w:rPr>
                  </w:pPr>
                  <w:r>
                    <w:rPr>
                      <w:b/>
                      <w:bCs/>
                      <w:szCs w:val="24"/>
                    </w:rPr>
                    <w:t>Kriterijaus vertinimo metodas</w:t>
                  </w:r>
                </w:p>
              </w:tc>
              <w:tc>
                <w:tcPr>
                  <w:tcW w:w="1701" w:type="dxa"/>
                  <w:tcBorders>
                    <w:top w:val="single" w:sz="6" w:space="0" w:color="000000"/>
                    <w:left w:val="single" w:sz="6" w:space="0" w:color="000000"/>
                    <w:bottom w:val="single" w:sz="6" w:space="0" w:color="000000"/>
                    <w:right w:val="single" w:sz="6" w:space="0" w:color="000000"/>
                  </w:tcBorders>
                  <w:shd w:val="clear" w:color="auto" w:fill="C0E1FF"/>
                </w:tcPr>
                <w:p w14:paraId="2A33BF33" w14:textId="77777777" w:rsidR="009C7DEF" w:rsidRDefault="009C7DEF" w:rsidP="009C7DEF">
                  <w:pPr>
                    <w:jc w:val="center"/>
                    <w:rPr>
                      <w:b/>
                      <w:bCs/>
                      <w:szCs w:val="24"/>
                    </w:rPr>
                  </w:pPr>
                  <w:r>
                    <w:rPr>
                      <w:b/>
                      <w:bCs/>
                      <w:szCs w:val="24"/>
                    </w:rPr>
                    <w:t>Didžiausias galimas kriterijaus balas</w:t>
                  </w:r>
                </w:p>
              </w:tc>
              <w:tc>
                <w:tcPr>
                  <w:tcW w:w="1809" w:type="dxa"/>
                  <w:tcBorders>
                    <w:top w:val="single" w:sz="6" w:space="0" w:color="000000"/>
                    <w:left w:val="single" w:sz="6" w:space="0" w:color="000000"/>
                    <w:bottom w:val="single" w:sz="6" w:space="0" w:color="000000"/>
                    <w:right w:val="single" w:sz="6" w:space="0" w:color="000000"/>
                  </w:tcBorders>
                  <w:shd w:val="clear" w:color="auto" w:fill="C0E1FF"/>
                </w:tcPr>
                <w:p w14:paraId="1E3ADB26" w14:textId="77777777" w:rsidR="009C7DEF" w:rsidRDefault="009C7DEF" w:rsidP="009C7DEF">
                  <w:pPr>
                    <w:jc w:val="center"/>
                    <w:rPr>
                      <w:b/>
                      <w:bCs/>
                      <w:szCs w:val="24"/>
                    </w:rPr>
                  </w:pPr>
                  <w:r>
                    <w:rPr>
                      <w:b/>
                      <w:bCs/>
                      <w:szCs w:val="24"/>
                    </w:rPr>
                    <w:t>Kriterijaus svorio koeficientas</w:t>
                  </w:r>
                </w:p>
              </w:tc>
            </w:tr>
            <w:tr w:rsidR="009C7DEF" w14:paraId="74C94F52" w14:textId="77777777" w:rsidTr="005C2254">
              <w:tc>
                <w:tcPr>
                  <w:tcW w:w="701" w:type="dxa"/>
                  <w:tcBorders>
                    <w:top w:val="single" w:sz="6" w:space="0" w:color="000000"/>
                    <w:left w:val="single" w:sz="6" w:space="0" w:color="000000"/>
                    <w:bottom w:val="single" w:sz="6" w:space="0" w:color="000000"/>
                    <w:right w:val="single" w:sz="6" w:space="0" w:color="000000"/>
                  </w:tcBorders>
                </w:tcPr>
                <w:p w14:paraId="44BF90C1" w14:textId="226107A8" w:rsidR="009C7DEF" w:rsidRPr="00E63066" w:rsidRDefault="00E63066" w:rsidP="009C7DEF">
                  <w:pPr>
                    <w:jc w:val="both"/>
                    <w:rPr>
                      <w:i/>
                      <w:iCs/>
                      <w:szCs w:val="24"/>
                      <w:lang w:val="en-US"/>
                    </w:rPr>
                  </w:pPr>
                  <w:r>
                    <w:rPr>
                      <w:i/>
                      <w:iCs/>
                      <w:szCs w:val="24"/>
                      <w:lang w:val="en-US"/>
                    </w:rPr>
                    <w:lastRenderedPageBreak/>
                    <w:t>1</w:t>
                  </w:r>
                </w:p>
              </w:tc>
              <w:tc>
                <w:tcPr>
                  <w:tcW w:w="1593" w:type="dxa"/>
                  <w:tcBorders>
                    <w:top w:val="single" w:sz="6" w:space="0" w:color="000000"/>
                    <w:left w:val="single" w:sz="6" w:space="0" w:color="000000"/>
                    <w:bottom w:val="single" w:sz="6" w:space="0" w:color="000000"/>
                    <w:right w:val="single" w:sz="6" w:space="0" w:color="000000"/>
                  </w:tcBorders>
                </w:tcPr>
                <w:p w14:paraId="0421119C" w14:textId="3388F288" w:rsidR="009C7DEF" w:rsidRDefault="00807B89" w:rsidP="009C7DEF">
                  <w:pPr>
                    <w:jc w:val="both"/>
                    <w:rPr>
                      <w:i/>
                      <w:iCs/>
                      <w:szCs w:val="24"/>
                    </w:rPr>
                  </w:pPr>
                  <w:r>
                    <w:rPr>
                      <w:i/>
                      <w:iCs/>
                      <w:szCs w:val="24"/>
                    </w:rPr>
                    <w:t>Specialusis</w:t>
                  </w:r>
                </w:p>
              </w:tc>
              <w:tc>
                <w:tcPr>
                  <w:tcW w:w="3402" w:type="dxa"/>
                  <w:tcBorders>
                    <w:top w:val="single" w:sz="6" w:space="0" w:color="000000"/>
                    <w:left w:val="single" w:sz="6" w:space="0" w:color="000000"/>
                    <w:bottom w:val="single" w:sz="6" w:space="0" w:color="000000"/>
                    <w:right w:val="single" w:sz="6" w:space="0" w:color="000000"/>
                  </w:tcBorders>
                </w:tcPr>
                <w:p w14:paraId="03AD4AD1" w14:textId="30C414A5" w:rsidR="009C7DEF" w:rsidRPr="007F67B5" w:rsidRDefault="004F3B5F" w:rsidP="009C7DEF">
                  <w:pPr>
                    <w:jc w:val="both"/>
                    <w:rPr>
                      <w:i/>
                      <w:iCs/>
                      <w:szCs w:val="24"/>
                    </w:rPr>
                  </w:pPr>
                  <w:r w:rsidRPr="00293736">
                    <w:rPr>
                      <w:i/>
                      <w:iCs/>
                    </w:rPr>
                    <w:t>Pareiškėjas yra ne trumpiau kaip 3 metus iki projekto įgyvendinimo plano (toliau – PĮP) pateikimo veikianti labai maža, maža arba vidutinė įmonė (toliau – MVĮ)</w:t>
                  </w:r>
                  <w:r w:rsidR="00FE33F6">
                    <w:rPr>
                      <w:i/>
                      <w:iCs/>
                    </w:rPr>
                    <w:t>.</w:t>
                  </w:r>
                </w:p>
              </w:tc>
              <w:tc>
                <w:tcPr>
                  <w:tcW w:w="5245" w:type="dxa"/>
                  <w:tcBorders>
                    <w:top w:val="single" w:sz="6" w:space="0" w:color="000000"/>
                    <w:left w:val="single" w:sz="6" w:space="0" w:color="000000"/>
                    <w:bottom w:val="single" w:sz="6" w:space="0" w:color="000000"/>
                    <w:right w:val="single" w:sz="6" w:space="0" w:color="000000"/>
                  </w:tcBorders>
                </w:tcPr>
                <w:p w14:paraId="4568C8E8" w14:textId="77777777" w:rsidR="004F3B5F" w:rsidRPr="003C7578" w:rsidRDefault="004F3B5F" w:rsidP="004F3B5F">
                  <w:pPr>
                    <w:tabs>
                      <w:tab w:val="left" w:pos="486"/>
                    </w:tabs>
                    <w:jc w:val="both"/>
                    <w:rPr>
                      <w:i/>
                      <w:iCs/>
                    </w:rPr>
                  </w:pPr>
                  <w:r w:rsidRPr="54B5B613">
                    <w:rPr>
                      <w:i/>
                      <w:iCs/>
                    </w:rPr>
                    <w:t xml:space="preserve">Vertinama, ar pareiškėjas yra MVĮ, kuri turi pakankamai patirties, t. y. veikia ne trumpiau kaip trejus metus iki PĮP pateikimo. </w:t>
                  </w:r>
                </w:p>
                <w:p w14:paraId="5FF033D6" w14:textId="77777777" w:rsidR="004F3B5F" w:rsidRPr="003C7578" w:rsidRDefault="004F3B5F" w:rsidP="004F3B5F">
                  <w:pPr>
                    <w:jc w:val="both"/>
                    <w:rPr>
                      <w:i/>
                      <w:iCs/>
                    </w:rPr>
                  </w:pPr>
                  <w:r w:rsidRPr="54B5B613">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1D01847E" w14:textId="77777777" w:rsidR="004F3B5F" w:rsidRPr="003C7578" w:rsidRDefault="004F3B5F" w:rsidP="004F3B5F">
                  <w:pPr>
                    <w:jc w:val="both"/>
                    <w:rPr>
                      <w:szCs w:val="24"/>
                    </w:rPr>
                  </w:pPr>
                </w:p>
                <w:p w14:paraId="2A1BEFCC" w14:textId="5E4490E4" w:rsidR="009C7DEF" w:rsidRPr="004E0F9F" w:rsidRDefault="004F3B5F" w:rsidP="004F3B5F">
                  <w:pPr>
                    <w:widowControl w:val="0"/>
                    <w:jc w:val="both"/>
                    <w:textAlignment w:val="baseline"/>
                    <w:rPr>
                      <w:i/>
                      <w:iCs/>
                    </w:rPr>
                  </w:pPr>
                  <w:r w:rsidRPr="003C7578">
                    <w:rPr>
                      <w:i/>
                      <w:iCs/>
                      <w:szCs w:val="24"/>
                    </w:rPr>
                    <w:t>Šis projektų atrankos kriterijus taikomas tik projekto vertinimo metu.</w:t>
                  </w:r>
                </w:p>
              </w:tc>
              <w:tc>
                <w:tcPr>
                  <w:tcW w:w="1701" w:type="dxa"/>
                  <w:tcBorders>
                    <w:top w:val="single" w:sz="6" w:space="0" w:color="000000"/>
                    <w:left w:val="single" w:sz="6" w:space="0" w:color="000000"/>
                    <w:bottom w:val="single" w:sz="6" w:space="0" w:color="000000"/>
                    <w:right w:val="single" w:sz="6" w:space="0" w:color="000000"/>
                  </w:tcBorders>
                </w:tcPr>
                <w:p w14:paraId="0CCB1D9C" w14:textId="77777777" w:rsidR="009C7DEF" w:rsidRDefault="009C7DEF" w:rsidP="009C7DEF">
                  <w:pPr>
                    <w:jc w:val="both"/>
                    <w:rPr>
                      <w:i/>
                      <w:iCs/>
                      <w:szCs w:val="24"/>
                    </w:rPr>
                  </w:pPr>
                </w:p>
              </w:tc>
              <w:tc>
                <w:tcPr>
                  <w:tcW w:w="1809" w:type="dxa"/>
                  <w:tcBorders>
                    <w:top w:val="single" w:sz="6" w:space="0" w:color="000000"/>
                    <w:left w:val="single" w:sz="6" w:space="0" w:color="000000"/>
                    <w:bottom w:val="single" w:sz="6" w:space="0" w:color="000000"/>
                    <w:right w:val="single" w:sz="6" w:space="0" w:color="000000"/>
                  </w:tcBorders>
                </w:tcPr>
                <w:p w14:paraId="673B9B7F" w14:textId="77777777" w:rsidR="009C7DEF" w:rsidRDefault="009C7DEF" w:rsidP="009C7DEF">
                  <w:pPr>
                    <w:jc w:val="both"/>
                    <w:rPr>
                      <w:i/>
                      <w:iCs/>
                      <w:szCs w:val="24"/>
                    </w:rPr>
                  </w:pPr>
                </w:p>
              </w:tc>
            </w:tr>
            <w:tr w:rsidR="005C2254" w14:paraId="1A59CD16" w14:textId="77777777" w:rsidTr="005C2254">
              <w:tc>
                <w:tcPr>
                  <w:tcW w:w="701" w:type="dxa"/>
                  <w:tcBorders>
                    <w:top w:val="single" w:sz="6" w:space="0" w:color="000000"/>
                    <w:left w:val="single" w:sz="6" w:space="0" w:color="000000"/>
                    <w:bottom w:val="single" w:sz="6" w:space="0" w:color="000000"/>
                    <w:right w:val="single" w:sz="6" w:space="0" w:color="000000"/>
                  </w:tcBorders>
                </w:tcPr>
                <w:p w14:paraId="69F4E41D" w14:textId="7F6F86ED" w:rsidR="005C2254" w:rsidRDefault="00E63066" w:rsidP="005C2254">
                  <w:pPr>
                    <w:jc w:val="both"/>
                    <w:rPr>
                      <w:i/>
                      <w:iCs/>
                      <w:szCs w:val="24"/>
                    </w:rPr>
                  </w:pPr>
                  <w:r>
                    <w:rPr>
                      <w:i/>
                      <w:iCs/>
                      <w:szCs w:val="24"/>
                    </w:rPr>
                    <w:t>2</w:t>
                  </w:r>
                </w:p>
              </w:tc>
              <w:tc>
                <w:tcPr>
                  <w:tcW w:w="1593" w:type="dxa"/>
                  <w:tcBorders>
                    <w:top w:val="single" w:sz="6" w:space="0" w:color="000000"/>
                    <w:left w:val="single" w:sz="6" w:space="0" w:color="000000"/>
                    <w:bottom w:val="single" w:sz="6" w:space="0" w:color="000000"/>
                    <w:right w:val="single" w:sz="6" w:space="0" w:color="000000"/>
                  </w:tcBorders>
                </w:tcPr>
                <w:p w14:paraId="72E018F4" w14:textId="541535CB" w:rsidR="005C2254" w:rsidRDefault="005C2254" w:rsidP="005C2254">
                  <w:pPr>
                    <w:jc w:val="both"/>
                    <w:rPr>
                      <w:i/>
                      <w:iCs/>
                      <w:szCs w:val="24"/>
                    </w:rPr>
                  </w:pPr>
                  <w:r>
                    <w:rPr>
                      <w:i/>
                      <w:iCs/>
                      <w:szCs w:val="24"/>
                    </w:rPr>
                    <w:t>Specialusis</w:t>
                  </w:r>
                </w:p>
              </w:tc>
              <w:tc>
                <w:tcPr>
                  <w:tcW w:w="3402" w:type="dxa"/>
                  <w:tcBorders>
                    <w:top w:val="single" w:sz="6" w:space="0" w:color="000000"/>
                    <w:left w:val="single" w:sz="6" w:space="0" w:color="000000"/>
                    <w:bottom w:val="single" w:sz="6" w:space="0" w:color="000000"/>
                    <w:right w:val="single" w:sz="6" w:space="0" w:color="000000"/>
                  </w:tcBorders>
                </w:tcPr>
                <w:p w14:paraId="7E5860F9" w14:textId="77777777" w:rsidR="00855440" w:rsidRPr="00040EEA" w:rsidRDefault="00855440" w:rsidP="00303420">
                  <w:pPr>
                    <w:pStyle w:val="Sraopastraipa"/>
                    <w:widowControl w:val="0"/>
                    <w:tabs>
                      <w:tab w:val="left" w:pos="9"/>
                      <w:tab w:val="left" w:pos="293"/>
                    </w:tabs>
                    <w:spacing w:after="200" w:line="276" w:lineRule="auto"/>
                    <w:ind w:left="9"/>
                    <w:jc w:val="both"/>
                    <w:textAlignment w:val="baseline"/>
                    <w:rPr>
                      <w:i/>
                      <w:iCs/>
                      <w:szCs w:val="24"/>
                      <w:lang w:val="en-US"/>
                    </w:rPr>
                  </w:pPr>
                  <w:r w:rsidRPr="00303420">
                    <w:rPr>
                      <w:i/>
                      <w:iCs/>
                      <w:szCs w:val="24"/>
                    </w:rPr>
                    <w:t xml:space="preserve">Pareiškėjo metinės pajamos iš savo pagamintos produkcijos, kurios sudarė ne mažiau kaip 51 proc. bendrojo pardavimo struktūroje, </w:t>
                  </w:r>
                  <w:r w:rsidRPr="00303420">
                    <w:rPr>
                      <w:i/>
                      <w:iCs/>
                      <w:szCs w:val="24"/>
                      <w:lang w:val="en-US"/>
                    </w:rPr>
                    <w:t xml:space="preserve">2019 m. </w:t>
                  </w:r>
                  <w:r w:rsidRPr="00303420">
                    <w:rPr>
                      <w:i/>
                      <w:iCs/>
                      <w:szCs w:val="24"/>
                    </w:rPr>
                    <w:t xml:space="preserve">buvo  didesnės nei 200 000 Eur ir 2020 m.  sumažėjo daugiau kaip </w:t>
                  </w:r>
                  <w:r w:rsidRPr="00303420">
                    <w:rPr>
                      <w:i/>
                      <w:iCs/>
                      <w:szCs w:val="24"/>
                      <w:lang w:val="en-US"/>
                    </w:rPr>
                    <w:t>1</w:t>
                  </w:r>
                  <w:r w:rsidRPr="00303420">
                    <w:rPr>
                      <w:i/>
                      <w:iCs/>
                      <w:szCs w:val="24"/>
                    </w:rPr>
                    <w:t>0 proc.</w:t>
                  </w:r>
                </w:p>
                <w:p w14:paraId="1A2A427A" w14:textId="390BD195" w:rsidR="005C2254" w:rsidRPr="007F67B5" w:rsidRDefault="005C2254" w:rsidP="005C2254">
                  <w:pPr>
                    <w:jc w:val="both"/>
                    <w:rPr>
                      <w:i/>
                      <w:iCs/>
                      <w:szCs w:val="24"/>
                    </w:rPr>
                  </w:pPr>
                </w:p>
              </w:tc>
              <w:tc>
                <w:tcPr>
                  <w:tcW w:w="5245" w:type="dxa"/>
                  <w:shd w:val="clear" w:color="auto" w:fill="auto"/>
                </w:tcPr>
                <w:p w14:paraId="3609D41A" w14:textId="77777777" w:rsidR="00B842C2" w:rsidRPr="00474261" w:rsidRDefault="00B842C2" w:rsidP="00B842C2">
                  <w:pPr>
                    <w:tabs>
                      <w:tab w:val="left" w:pos="486"/>
                    </w:tabs>
                    <w:jc w:val="both"/>
                    <w:rPr>
                      <w:i/>
                      <w:iCs/>
                    </w:rPr>
                  </w:pPr>
                  <w:r w:rsidRPr="00474261">
                    <w:rPr>
                      <w:i/>
                      <w:iCs/>
                    </w:rPr>
                    <w:t xml:space="preserve">Vertinama, ar pareiškėjas buvo finansiškai pajėgi įmonė </w:t>
                  </w:r>
                  <w:r w:rsidRPr="00474261">
                    <w:rPr>
                      <w:i/>
                      <w:iCs/>
                      <w:lang w:val="en-US"/>
                    </w:rPr>
                    <w:t>2019 m. iki COVID-19</w:t>
                  </w:r>
                  <w:r w:rsidRPr="00474261">
                    <w:rPr>
                      <w:i/>
                      <w:iCs/>
                    </w:rPr>
                    <w:t xml:space="preserve"> </w:t>
                  </w:r>
                  <w:r>
                    <w:rPr>
                      <w:i/>
                      <w:iCs/>
                    </w:rPr>
                    <w:t>pandemijos</w:t>
                  </w:r>
                  <w:r w:rsidRPr="00474261">
                    <w:rPr>
                      <w:i/>
                      <w:iCs/>
                    </w:rPr>
                    <w:t>, t. y. jos metinės pajamos</w:t>
                  </w:r>
                  <w:r w:rsidRPr="00474261">
                    <w:rPr>
                      <w:b/>
                      <w:bCs/>
                      <w:i/>
                      <w:iCs/>
                    </w:rPr>
                    <w:t xml:space="preserve"> </w:t>
                  </w:r>
                  <w:r w:rsidRPr="00474261">
                    <w:rPr>
                      <w:i/>
                      <w:iCs/>
                    </w:rPr>
                    <w:t>iš savo pagamintos produkcijos</w:t>
                  </w:r>
                  <w:r w:rsidRPr="002475C2">
                    <w:rPr>
                      <w:i/>
                      <w:iCs/>
                      <w:szCs w:val="24"/>
                    </w:rPr>
                    <w:t>,</w:t>
                  </w:r>
                  <w:r w:rsidRPr="00474261">
                    <w:rPr>
                      <w:b/>
                      <w:bCs/>
                      <w:i/>
                      <w:iCs/>
                      <w:szCs w:val="24"/>
                    </w:rPr>
                    <w:t xml:space="preserve"> </w:t>
                  </w:r>
                  <w:r w:rsidRPr="003243C4">
                    <w:rPr>
                      <w:i/>
                      <w:iCs/>
                      <w:szCs w:val="24"/>
                    </w:rPr>
                    <w:t>kurios sudarė ne mažiau kaip 51 proc. bendrojo pardavimo struktūroje,</w:t>
                  </w:r>
                  <w:r w:rsidRPr="003243C4">
                    <w:rPr>
                      <w:i/>
                      <w:iCs/>
                    </w:rPr>
                    <w:t xml:space="preserve"> </w:t>
                  </w:r>
                  <w:r>
                    <w:rPr>
                      <w:i/>
                      <w:iCs/>
                    </w:rPr>
                    <w:t>didesnes</w:t>
                  </w:r>
                  <w:r w:rsidRPr="003243C4">
                    <w:rPr>
                      <w:i/>
                      <w:iCs/>
                    </w:rPr>
                    <w:t xml:space="preserve"> negu</w:t>
                  </w:r>
                  <w:r w:rsidRPr="00474261">
                    <w:rPr>
                      <w:i/>
                      <w:iCs/>
                    </w:rPr>
                    <w:t xml:space="preserve"> </w:t>
                  </w:r>
                  <w:r>
                    <w:rPr>
                      <w:i/>
                      <w:iCs/>
                    </w:rPr>
                    <w:t>2</w:t>
                  </w:r>
                  <w:r w:rsidRPr="00474261">
                    <w:rPr>
                      <w:i/>
                      <w:iCs/>
                    </w:rPr>
                    <w:t xml:space="preserve">00 000 Eur, tačiau atėjus </w:t>
                  </w:r>
                  <w:r w:rsidRPr="00474261">
                    <w:rPr>
                      <w:i/>
                      <w:iCs/>
                      <w:lang w:val="en-US"/>
                    </w:rPr>
                    <w:t>COVID - 19</w:t>
                  </w:r>
                  <w:r w:rsidRPr="00474261">
                    <w:rPr>
                      <w:i/>
                      <w:iCs/>
                    </w:rPr>
                    <w:t xml:space="preserve"> </w:t>
                  </w:r>
                  <w:r>
                    <w:rPr>
                      <w:i/>
                      <w:iCs/>
                    </w:rPr>
                    <w:t>pandemijai</w:t>
                  </w:r>
                  <w:r w:rsidRPr="00474261">
                    <w:rPr>
                      <w:i/>
                      <w:iCs/>
                    </w:rPr>
                    <w:t xml:space="preserve"> jos sumažėjo </w:t>
                  </w:r>
                  <w:r>
                    <w:rPr>
                      <w:i/>
                      <w:iCs/>
                    </w:rPr>
                    <w:t>daugiau</w:t>
                  </w:r>
                  <w:r w:rsidRPr="00474261">
                    <w:rPr>
                      <w:i/>
                      <w:iCs/>
                    </w:rPr>
                    <w:t xml:space="preserve"> kaip </w:t>
                  </w:r>
                  <w:r>
                    <w:rPr>
                      <w:i/>
                      <w:iCs/>
                      <w:lang w:val="en-US"/>
                    </w:rPr>
                    <w:t>1</w:t>
                  </w:r>
                  <w:r w:rsidRPr="00474261">
                    <w:rPr>
                      <w:i/>
                      <w:iCs/>
                      <w:lang w:val="en-US"/>
                    </w:rPr>
                    <w:t>0</w:t>
                  </w:r>
                  <w:r w:rsidRPr="00474261">
                    <w:rPr>
                      <w:i/>
                      <w:iCs/>
                    </w:rPr>
                    <w:t xml:space="preserve"> proc. </w:t>
                  </w:r>
                  <w:r w:rsidRPr="00474261">
                    <w:rPr>
                      <w:i/>
                      <w:iCs/>
                      <w:lang w:val="en-US"/>
                    </w:rPr>
                    <w:t>2020 m. palyginus su 2019 m.</w:t>
                  </w:r>
                </w:p>
                <w:p w14:paraId="321AB69F" w14:textId="77777777" w:rsidR="00B842C2" w:rsidRPr="00474261" w:rsidRDefault="00B842C2" w:rsidP="00B842C2">
                  <w:pPr>
                    <w:tabs>
                      <w:tab w:val="left" w:pos="486"/>
                    </w:tabs>
                    <w:jc w:val="both"/>
                    <w:rPr>
                      <w:i/>
                      <w:iCs/>
                      <w:szCs w:val="24"/>
                    </w:rPr>
                  </w:pPr>
                </w:p>
                <w:p w14:paraId="45DCCF0C" w14:textId="77777777" w:rsidR="00B842C2" w:rsidRPr="00474261" w:rsidRDefault="00B842C2" w:rsidP="00B842C2">
                  <w:pPr>
                    <w:pStyle w:val="Sraopastraipa"/>
                    <w:tabs>
                      <w:tab w:val="left" w:pos="486"/>
                    </w:tabs>
                    <w:ind w:left="0"/>
                    <w:jc w:val="both"/>
                    <w:rPr>
                      <w:i/>
                      <w:iCs/>
                      <w:szCs w:val="24"/>
                    </w:rPr>
                  </w:pPr>
                  <w:r w:rsidRPr="00474261">
                    <w:rPr>
                      <w:i/>
                      <w:iCs/>
                      <w:szCs w:val="24"/>
                    </w:rPr>
                    <w:t>Įmonės pačios pagamintos produkcijos pajamos tikrinamos pagal patvirtintus metinių finansinių ataskaitų rinkinių duomenis ir (ar) kitus pačios įmonės pagamintos produkcijos pajamas pagrindžiančius buhalterinės apskaitos dokumentus.</w:t>
                  </w:r>
                </w:p>
                <w:p w14:paraId="62450348" w14:textId="40748F5F" w:rsidR="005C2254" w:rsidRDefault="004E1931" w:rsidP="004E1931">
                  <w:pPr>
                    <w:tabs>
                      <w:tab w:val="left" w:pos="486"/>
                    </w:tabs>
                    <w:jc w:val="both"/>
                    <w:rPr>
                      <w:i/>
                      <w:iCs/>
                      <w:szCs w:val="24"/>
                    </w:rPr>
                  </w:pPr>
                  <w:r w:rsidRPr="00474261">
                    <w:rPr>
                      <w:i/>
                      <w:iCs/>
                    </w:rPr>
                    <w:t>Šis projektų atrankos kriterijus taikomas tik projekto vertinimo metu.</w:t>
                  </w:r>
                </w:p>
              </w:tc>
              <w:tc>
                <w:tcPr>
                  <w:tcW w:w="1701" w:type="dxa"/>
                  <w:tcBorders>
                    <w:top w:val="single" w:sz="6" w:space="0" w:color="000000"/>
                    <w:left w:val="single" w:sz="6" w:space="0" w:color="000000"/>
                    <w:bottom w:val="single" w:sz="6" w:space="0" w:color="000000"/>
                    <w:right w:val="single" w:sz="6" w:space="0" w:color="000000"/>
                  </w:tcBorders>
                </w:tcPr>
                <w:p w14:paraId="0C9BCD82" w14:textId="77777777" w:rsidR="005C2254" w:rsidRDefault="005C2254" w:rsidP="005C2254">
                  <w:pPr>
                    <w:jc w:val="both"/>
                    <w:rPr>
                      <w:i/>
                      <w:iCs/>
                      <w:szCs w:val="24"/>
                    </w:rPr>
                  </w:pPr>
                </w:p>
              </w:tc>
              <w:tc>
                <w:tcPr>
                  <w:tcW w:w="1809" w:type="dxa"/>
                  <w:tcBorders>
                    <w:top w:val="single" w:sz="6" w:space="0" w:color="000000"/>
                    <w:left w:val="single" w:sz="6" w:space="0" w:color="000000"/>
                    <w:bottom w:val="single" w:sz="6" w:space="0" w:color="000000"/>
                    <w:right w:val="single" w:sz="6" w:space="0" w:color="000000"/>
                  </w:tcBorders>
                </w:tcPr>
                <w:p w14:paraId="50279A5D" w14:textId="77777777" w:rsidR="005C2254" w:rsidRDefault="005C2254" w:rsidP="005C2254">
                  <w:pPr>
                    <w:jc w:val="both"/>
                    <w:rPr>
                      <w:i/>
                      <w:iCs/>
                      <w:szCs w:val="24"/>
                    </w:rPr>
                  </w:pPr>
                </w:p>
              </w:tc>
            </w:tr>
            <w:tr w:rsidR="005C2254" w14:paraId="20CA89B8" w14:textId="77777777" w:rsidTr="005C2254">
              <w:tc>
                <w:tcPr>
                  <w:tcW w:w="701" w:type="dxa"/>
                  <w:tcBorders>
                    <w:top w:val="single" w:sz="6" w:space="0" w:color="000000"/>
                    <w:left w:val="single" w:sz="6" w:space="0" w:color="000000"/>
                    <w:bottom w:val="single" w:sz="6" w:space="0" w:color="000000"/>
                    <w:right w:val="single" w:sz="6" w:space="0" w:color="000000"/>
                  </w:tcBorders>
                </w:tcPr>
                <w:p w14:paraId="0FE4C1B7" w14:textId="0F5853EE" w:rsidR="005C2254" w:rsidRPr="00A938C5" w:rsidRDefault="00E63066" w:rsidP="005C2254">
                  <w:pPr>
                    <w:jc w:val="both"/>
                    <w:rPr>
                      <w:i/>
                      <w:iCs/>
                      <w:szCs w:val="24"/>
                      <w:lang w:val="en-US"/>
                    </w:rPr>
                  </w:pPr>
                  <w:r>
                    <w:rPr>
                      <w:i/>
                      <w:iCs/>
                      <w:szCs w:val="24"/>
                      <w:lang w:val="en-US"/>
                    </w:rPr>
                    <w:t>3</w:t>
                  </w:r>
                </w:p>
              </w:tc>
              <w:tc>
                <w:tcPr>
                  <w:tcW w:w="1593" w:type="dxa"/>
                  <w:tcBorders>
                    <w:top w:val="single" w:sz="6" w:space="0" w:color="000000"/>
                    <w:left w:val="single" w:sz="6" w:space="0" w:color="000000"/>
                    <w:bottom w:val="single" w:sz="6" w:space="0" w:color="000000"/>
                    <w:right w:val="single" w:sz="6" w:space="0" w:color="000000"/>
                  </w:tcBorders>
                </w:tcPr>
                <w:p w14:paraId="55E8450C" w14:textId="250BA2CA" w:rsidR="005C2254" w:rsidRDefault="005C2254" w:rsidP="005C2254">
                  <w:pPr>
                    <w:jc w:val="both"/>
                    <w:rPr>
                      <w:i/>
                      <w:iCs/>
                      <w:szCs w:val="24"/>
                    </w:rPr>
                  </w:pPr>
                  <w:r>
                    <w:rPr>
                      <w:i/>
                      <w:iCs/>
                      <w:szCs w:val="24"/>
                    </w:rPr>
                    <w:t>Prioritetinis</w:t>
                  </w:r>
                </w:p>
              </w:tc>
              <w:tc>
                <w:tcPr>
                  <w:tcW w:w="3402" w:type="dxa"/>
                  <w:tcBorders>
                    <w:top w:val="single" w:sz="6" w:space="0" w:color="000000"/>
                    <w:left w:val="single" w:sz="6" w:space="0" w:color="000000"/>
                    <w:bottom w:val="single" w:sz="6" w:space="0" w:color="000000"/>
                    <w:right w:val="single" w:sz="6" w:space="0" w:color="000000"/>
                  </w:tcBorders>
                </w:tcPr>
                <w:p w14:paraId="07EA0456" w14:textId="77777777" w:rsidR="006E70BA" w:rsidRPr="006E70BA" w:rsidRDefault="006E70BA" w:rsidP="006E70BA">
                  <w:pPr>
                    <w:tabs>
                      <w:tab w:val="left" w:pos="493"/>
                    </w:tabs>
                    <w:spacing w:after="200" w:line="276" w:lineRule="auto"/>
                    <w:jc w:val="both"/>
                    <w:rPr>
                      <w:i/>
                      <w:iCs/>
                      <w:szCs w:val="24"/>
                    </w:rPr>
                  </w:pPr>
                  <w:r w:rsidRPr="006E70BA">
                    <w:rPr>
                      <w:i/>
                      <w:iCs/>
                      <w:szCs w:val="24"/>
                    </w:rPr>
                    <w:t>Pareiškėjo pajamų kritimas.</w:t>
                  </w:r>
                </w:p>
                <w:p w14:paraId="4AADC6B5" w14:textId="4DC3EDE6" w:rsidR="005C2254" w:rsidRDefault="005C2254" w:rsidP="005C2254">
                  <w:pPr>
                    <w:jc w:val="both"/>
                    <w:rPr>
                      <w:i/>
                      <w:iCs/>
                      <w:szCs w:val="24"/>
                    </w:rPr>
                  </w:pPr>
                </w:p>
              </w:tc>
              <w:tc>
                <w:tcPr>
                  <w:tcW w:w="5245" w:type="dxa"/>
                  <w:tcBorders>
                    <w:top w:val="single" w:sz="6" w:space="0" w:color="000000"/>
                    <w:left w:val="single" w:sz="6" w:space="0" w:color="000000"/>
                    <w:bottom w:val="single" w:sz="6" w:space="0" w:color="000000"/>
                    <w:right w:val="single" w:sz="6" w:space="0" w:color="000000"/>
                  </w:tcBorders>
                </w:tcPr>
                <w:p w14:paraId="4B236C4B" w14:textId="77777777" w:rsidR="00C9315E" w:rsidRDefault="00C9315E" w:rsidP="00C9315E">
                  <w:pPr>
                    <w:tabs>
                      <w:tab w:val="left" w:pos="486"/>
                    </w:tabs>
                    <w:jc w:val="both"/>
                    <w:rPr>
                      <w:i/>
                      <w:iCs/>
                    </w:rPr>
                  </w:pPr>
                  <w:r>
                    <w:rPr>
                      <w:i/>
                      <w:iCs/>
                    </w:rPr>
                    <w:t>Prioritetas suteikiamas paraiškėjamas, kurių</w:t>
                  </w:r>
                  <w:r w:rsidRPr="231257FB">
                    <w:rPr>
                      <w:i/>
                      <w:iCs/>
                    </w:rPr>
                    <w:t xml:space="preserve"> metinės pajamos</w:t>
                  </w:r>
                  <w:r w:rsidRPr="231257FB">
                    <w:rPr>
                      <w:b/>
                      <w:bCs/>
                      <w:i/>
                      <w:iCs/>
                    </w:rPr>
                    <w:t xml:space="preserve"> </w:t>
                  </w:r>
                  <w:r w:rsidRPr="231257FB">
                    <w:rPr>
                      <w:i/>
                      <w:iCs/>
                    </w:rPr>
                    <w:t>iš savo pagamintos produkcijo</w:t>
                  </w:r>
                  <w:r w:rsidRPr="00BF1BC3">
                    <w:rPr>
                      <w:i/>
                      <w:iCs/>
                    </w:rPr>
                    <w:t>s</w:t>
                  </w:r>
                  <w:r w:rsidRPr="00BF1BC3">
                    <w:rPr>
                      <w:i/>
                      <w:iCs/>
                      <w:szCs w:val="24"/>
                    </w:rPr>
                    <w:t>,</w:t>
                  </w:r>
                  <w:r>
                    <w:rPr>
                      <w:b/>
                      <w:bCs/>
                      <w:i/>
                      <w:iCs/>
                      <w:szCs w:val="24"/>
                    </w:rPr>
                    <w:t xml:space="preserve"> </w:t>
                  </w:r>
                  <w:r w:rsidRPr="003243C4">
                    <w:rPr>
                      <w:i/>
                      <w:iCs/>
                      <w:szCs w:val="24"/>
                    </w:rPr>
                    <w:t xml:space="preserve">kurios sudarė ne mažiau kaip 51 proc. bendrojo </w:t>
                  </w:r>
                  <w:r w:rsidRPr="003243C4">
                    <w:rPr>
                      <w:i/>
                      <w:iCs/>
                      <w:szCs w:val="24"/>
                    </w:rPr>
                    <w:lastRenderedPageBreak/>
                    <w:t>pardavimo struktūroje</w:t>
                  </w:r>
                  <w:r>
                    <w:rPr>
                      <w:b/>
                      <w:bCs/>
                      <w:i/>
                      <w:iCs/>
                      <w:szCs w:val="24"/>
                    </w:rPr>
                    <w:t>,</w:t>
                  </w:r>
                  <w:r w:rsidRPr="231257FB">
                    <w:rPr>
                      <w:i/>
                      <w:iCs/>
                    </w:rPr>
                    <w:t xml:space="preserve">  </w:t>
                  </w:r>
                  <w:r w:rsidRPr="231257FB">
                    <w:rPr>
                      <w:i/>
                      <w:iCs/>
                      <w:lang w:val="en-US"/>
                    </w:rPr>
                    <w:t>2020 m. palygin</w:t>
                  </w:r>
                  <w:r>
                    <w:rPr>
                      <w:i/>
                      <w:iCs/>
                      <w:lang w:val="en-US"/>
                    </w:rPr>
                    <w:t>ant</w:t>
                  </w:r>
                  <w:r w:rsidRPr="231257FB">
                    <w:rPr>
                      <w:i/>
                      <w:iCs/>
                      <w:lang w:val="en-US"/>
                    </w:rPr>
                    <w:t xml:space="preserve"> su 2019 m. </w:t>
                  </w:r>
                  <w:r w:rsidRPr="231257FB">
                    <w:rPr>
                      <w:i/>
                      <w:iCs/>
                    </w:rPr>
                    <w:t xml:space="preserve">sumažėjo </w:t>
                  </w:r>
                  <w:r>
                    <w:rPr>
                      <w:i/>
                      <w:iCs/>
                    </w:rPr>
                    <w:t>daugiau</w:t>
                  </w:r>
                  <w:r w:rsidRPr="231257FB">
                    <w:rPr>
                      <w:i/>
                      <w:iCs/>
                    </w:rPr>
                    <w:t xml:space="preserve"> kaip </w:t>
                  </w:r>
                  <w:r>
                    <w:rPr>
                      <w:i/>
                      <w:iCs/>
                      <w:lang w:val="en-US"/>
                    </w:rPr>
                    <w:t>1</w:t>
                  </w:r>
                  <w:r w:rsidRPr="231257FB">
                    <w:rPr>
                      <w:i/>
                      <w:iCs/>
                      <w:lang w:val="en-US"/>
                    </w:rPr>
                    <w:t>0</w:t>
                  </w:r>
                  <w:r w:rsidRPr="231257FB">
                    <w:rPr>
                      <w:i/>
                      <w:iCs/>
                    </w:rPr>
                    <w:t xml:space="preserve"> proc. </w:t>
                  </w:r>
                  <w:r w:rsidRPr="231257FB">
                    <w:rPr>
                      <w:i/>
                      <w:iCs/>
                      <w:lang w:val="en-US"/>
                    </w:rPr>
                    <w:t>ir</w:t>
                  </w:r>
                  <w:r>
                    <w:rPr>
                      <w:i/>
                      <w:iCs/>
                      <w:lang w:val="en-US"/>
                    </w:rPr>
                    <w:t xml:space="preserve"> </w:t>
                  </w:r>
                  <w:r w:rsidRPr="231257FB">
                    <w:rPr>
                      <w:i/>
                      <w:iCs/>
                      <w:lang w:val="en-US"/>
                    </w:rPr>
                    <w:t>2021 m.</w:t>
                  </w:r>
                  <w:r w:rsidRPr="231257FB">
                    <w:rPr>
                      <w:i/>
                      <w:iCs/>
                    </w:rPr>
                    <w:t xml:space="preserve"> </w:t>
                  </w:r>
                  <w:r w:rsidRPr="231257FB">
                    <w:rPr>
                      <w:i/>
                      <w:iCs/>
                      <w:lang w:val="en-US"/>
                    </w:rPr>
                    <w:t xml:space="preserve"> palygin</w:t>
                  </w:r>
                  <w:r>
                    <w:rPr>
                      <w:i/>
                      <w:iCs/>
                      <w:lang w:val="en-US"/>
                    </w:rPr>
                    <w:t>ant</w:t>
                  </w:r>
                  <w:r w:rsidRPr="231257FB">
                    <w:rPr>
                      <w:i/>
                      <w:iCs/>
                      <w:lang w:val="en-US"/>
                    </w:rPr>
                    <w:t xml:space="preserve"> su 2019 m</w:t>
                  </w:r>
                  <w:r>
                    <w:rPr>
                      <w:i/>
                      <w:iCs/>
                      <w:lang w:val="en-US"/>
                    </w:rPr>
                    <w:t xml:space="preserve">. </w:t>
                  </w:r>
                  <w:r>
                    <w:rPr>
                      <w:i/>
                      <w:iCs/>
                    </w:rPr>
                    <w:t>daugiau</w:t>
                  </w:r>
                  <w:r w:rsidRPr="231257FB">
                    <w:rPr>
                      <w:i/>
                      <w:iCs/>
                    </w:rPr>
                    <w:t xml:space="preserve"> kaip </w:t>
                  </w:r>
                  <w:r>
                    <w:rPr>
                      <w:i/>
                      <w:iCs/>
                    </w:rPr>
                    <w:t>5</w:t>
                  </w:r>
                  <w:r w:rsidRPr="231257FB">
                    <w:rPr>
                      <w:i/>
                      <w:iCs/>
                      <w:lang w:val="en-US"/>
                    </w:rPr>
                    <w:t xml:space="preserve"> proc. </w:t>
                  </w:r>
                </w:p>
                <w:p w14:paraId="28FE6897" w14:textId="77777777" w:rsidR="00C9315E" w:rsidRDefault="00C9315E" w:rsidP="00C9315E">
                  <w:pPr>
                    <w:tabs>
                      <w:tab w:val="left" w:pos="486"/>
                    </w:tabs>
                    <w:jc w:val="both"/>
                    <w:rPr>
                      <w:i/>
                      <w:iCs/>
                    </w:rPr>
                  </w:pPr>
                  <w:r>
                    <w:rPr>
                      <w:i/>
                      <w:iCs/>
                    </w:rPr>
                    <w:t>Skaičiuojama  pagal formulę:</w:t>
                  </w:r>
                </w:p>
                <w:p w14:paraId="42FF3F8C" w14:textId="77777777" w:rsidR="00C9315E" w:rsidRPr="003C7578" w:rsidRDefault="00C9315E" w:rsidP="00C9315E">
                  <w:pPr>
                    <w:jc w:val="both"/>
                    <w:rPr>
                      <w:i/>
                      <w:iCs/>
                      <w:szCs w:val="24"/>
                    </w:rPr>
                  </w:pPr>
                  <w:r w:rsidRPr="003C7578">
                    <w:rPr>
                      <w:i/>
                      <w:iCs/>
                      <w:szCs w:val="24"/>
                    </w:rPr>
                    <w:t>Formulė: Y = X</w:t>
                  </w:r>
                  <w:r w:rsidRPr="003C7578">
                    <w:rPr>
                      <w:i/>
                      <w:iCs/>
                      <w:szCs w:val="24"/>
                      <w:vertAlign w:val="subscript"/>
                    </w:rPr>
                    <w:t>1</w:t>
                  </w:r>
                  <w:r>
                    <w:rPr>
                      <w:i/>
                      <w:iCs/>
                      <w:szCs w:val="24"/>
                      <w:vertAlign w:val="subscript"/>
                    </w:rPr>
                    <w:t>+</w:t>
                  </w:r>
                  <w:r w:rsidRPr="003C7578">
                    <w:rPr>
                      <w:i/>
                      <w:iCs/>
                      <w:szCs w:val="24"/>
                    </w:rPr>
                    <w:t xml:space="preserve"> X</w:t>
                  </w:r>
                  <w:r w:rsidRPr="003C7578">
                    <w:rPr>
                      <w:i/>
                      <w:iCs/>
                      <w:szCs w:val="24"/>
                      <w:vertAlign w:val="subscript"/>
                    </w:rPr>
                    <w:t>2</w:t>
                  </w:r>
                  <w:r>
                    <w:rPr>
                      <w:i/>
                      <w:iCs/>
                      <w:szCs w:val="24"/>
                      <w:vertAlign w:val="subscript"/>
                    </w:rPr>
                    <w:t xml:space="preserve"> </w:t>
                  </w:r>
                  <w:r>
                    <w:rPr>
                      <w:i/>
                      <w:iCs/>
                      <w:szCs w:val="24"/>
                    </w:rPr>
                    <w:t>/2</w:t>
                  </w:r>
                  <w:r w:rsidRPr="003C7578">
                    <w:rPr>
                      <w:i/>
                      <w:iCs/>
                      <w:szCs w:val="24"/>
                    </w:rPr>
                    <w:t>, kur</w:t>
                  </w:r>
                </w:p>
                <w:p w14:paraId="5535BDC4" w14:textId="77777777" w:rsidR="00C9315E" w:rsidRPr="003C7578" w:rsidRDefault="00C9315E" w:rsidP="00C9315E">
                  <w:pPr>
                    <w:jc w:val="both"/>
                    <w:rPr>
                      <w:i/>
                      <w:iCs/>
                    </w:rPr>
                  </w:pPr>
                  <w:r w:rsidRPr="6D0BB88F">
                    <w:rPr>
                      <w:i/>
                      <w:iCs/>
                    </w:rPr>
                    <w:t>X</w:t>
                  </w:r>
                  <w:r w:rsidRPr="6D0BB88F">
                    <w:rPr>
                      <w:i/>
                      <w:iCs/>
                      <w:vertAlign w:val="subscript"/>
                    </w:rPr>
                    <w:t>1</w:t>
                  </w:r>
                  <w:r w:rsidRPr="6D0BB88F">
                    <w:rPr>
                      <w:i/>
                      <w:iCs/>
                    </w:rPr>
                    <w:t xml:space="preserve"> –</w:t>
                  </w:r>
                  <w:r w:rsidRPr="6D0BB88F">
                    <w:rPr>
                      <w:i/>
                      <w:iCs/>
                      <w:lang w:eastAsia="lt-LT"/>
                    </w:rPr>
                    <w:t xml:space="preserve"> </w:t>
                  </w:r>
                  <w:r w:rsidRPr="231257FB">
                    <w:rPr>
                      <w:i/>
                      <w:iCs/>
                      <w:lang w:val="en-US"/>
                    </w:rPr>
                    <w:t>20</w:t>
                  </w:r>
                  <w:r>
                    <w:rPr>
                      <w:i/>
                      <w:iCs/>
                      <w:lang w:val="en-US"/>
                    </w:rPr>
                    <w:t xml:space="preserve">20 m. </w:t>
                  </w:r>
                  <w:r w:rsidRPr="231257FB">
                    <w:rPr>
                      <w:i/>
                      <w:iCs/>
                      <w:lang w:val="en-US"/>
                    </w:rPr>
                    <w:t xml:space="preserve"> </w:t>
                  </w:r>
                  <w:r w:rsidRPr="231257FB">
                    <w:rPr>
                      <w:i/>
                      <w:iCs/>
                    </w:rPr>
                    <w:t>metinės pajamos</w:t>
                  </w:r>
                  <w:r w:rsidRPr="231257FB">
                    <w:rPr>
                      <w:b/>
                      <w:bCs/>
                      <w:i/>
                      <w:iCs/>
                    </w:rPr>
                    <w:t xml:space="preserve"> </w:t>
                  </w:r>
                  <w:r w:rsidRPr="231257FB">
                    <w:rPr>
                      <w:i/>
                      <w:iCs/>
                    </w:rPr>
                    <w:t>iš savo pagamintos produkcijos</w:t>
                  </w:r>
                  <w:r>
                    <w:rPr>
                      <w:i/>
                      <w:iCs/>
                    </w:rPr>
                    <w:t xml:space="preserve"> </w:t>
                  </w:r>
                  <w:r>
                    <w:rPr>
                      <w:i/>
                      <w:iCs/>
                      <w:lang w:val="en-US"/>
                    </w:rPr>
                    <w:t xml:space="preserve"> pa</w:t>
                  </w:r>
                  <w:r w:rsidRPr="00224B6A">
                    <w:rPr>
                      <w:i/>
                      <w:iCs/>
                    </w:rPr>
                    <w:t>dalintos</w:t>
                  </w:r>
                  <w:r w:rsidRPr="00323F14">
                    <w:rPr>
                      <w:i/>
                      <w:iCs/>
                    </w:rPr>
                    <w:t xml:space="preserve"> iš</w:t>
                  </w:r>
                  <w:r w:rsidRPr="231257FB">
                    <w:rPr>
                      <w:i/>
                      <w:iCs/>
                      <w:lang w:val="en-US"/>
                    </w:rPr>
                    <w:t xml:space="preserve"> 2019 m</w:t>
                  </w:r>
                  <w:r>
                    <w:rPr>
                      <w:i/>
                      <w:iCs/>
                      <w:lang w:val="en-US"/>
                    </w:rPr>
                    <w:t xml:space="preserve">. </w:t>
                  </w:r>
                  <w:r w:rsidRPr="231257FB">
                    <w:rPr>
                      <w:i/>
                      <w:iCs/>
                    </w:rPr>
                    <w:t>metin</w:t>
                  </w:r>
                  <w:r>
                    <w:rPr>
                      <w:i/>
                      <w:iCs/>
                    </w:rPr>
                    <w:t>ių</w:t>
                  </w:r>
                  <w:r w:rsidRPr="231257FB">
                    <w:rPr>
                      <w:i/>
                      <w:iCs/>
                    </w:rPr>
                    <w:t xml:space="preserve"> pajam</w:t>
                  </w:r>
                  <w:r>
                    <w:rPr>
                      <w:i/>
                      <w:iCs/>
                    </w:rPr>
                    <w:t>ų</w:t>
                  </w:r>
                  <w:r w:rsidRPr="231257FB">
                    <w:rPr>
                      <w:b/>
                      <w:bCs/>
                      <w:i/>
                      <w:iCs/>
                    </w:rPr>
                    <w:t xml:space="preserve"> </w:t>
                  </w:r>
                  <w:r w:rsidRPr="231257FB">
                    <w:rPr>
                      <w:i/>
                      <w:iCs/>
                    </w:rPr>
                    <w:t>iš savo pagamintos produkcijos</w:t>
                  </w:r>
                  <w:r>
                    <w:rPr>
                      <w:i/>
                      <w:iCs/>
                    </w:rPr>
                    <w:t>, padaugintos iš 100 proc.</w:t>
                  </w:r>
                  <w:r>
                    <w:rPr>
                      <w:i/>
                      <w:iCs/>
                      <w:lang w:val="en-US"/>
                    </w:rPr>
                    <w:t xml:space="preserve"> (proc.)</w:t>
                  </w:r>
                  <w:r w:rsidRPr="6D0BB88F">
                    <w:rPr>
                      <w:i/>
                      <w:iCs/>
                    </w:rPr>
                    <w:t>;</w:t>
                  </w:r>
                </w:p>
                <w:p w14:paraId="09BDF53A" w14:textId="77777777" w:rsidR="00C9315E" w:rsidRPr="003C7578" w:rsidRDefault="00C9315E" w:rsidP="00C9315E">
                  <w:pPr>
                    <w:jc w:val="both"/>
                    <w:rPr>
                      <w:i/>
                      <w:iCs/>
                      <w:szCs w:val="24"/>
                    </w:rPr>
                  </w:pPr>
                  <w:r w:rsidRPr="003C7578">
                    <w:rPr>
                      <w:i/>
                      <w:iCs/>
                      <w:szCs w:val="24"/>
                    </w:rPr>
                    <w:t>X</w:t>
                  </w:r>
                  <w:r w:rsidRPr="003C7578">
                    <w:rPr>
                      <w:i/>
                      <w:iCs/>
                      <w:szCs w:val="24"/>
                      <w:vertAlign w:val="subscript"/>
                    </w:rPr>
                    <w:t>2</w:t>
                  </w:r>
                  <w:r w:rsidRPr="003C7578">
                    <w:rPr>
                      <w:i/>
                      <w:iCs/>
                      <w:szCs w:val="24"/>
                    </w:rPr>
                    <w:t xml:space="preserve"> – </w:t>
                  </w:r>
                  <w:r w:rsidRPr="231257FB">
                    <w:rPr>
                      <w:i/>
                      <w:iCs/>
                      <w:lang w:val="en-US"/>
                    </w:rPr>
                    <w:t>20</w:t>
                  </w:r>
                  <w:r>
                    <w:rPr>
                      <w:i/>
                      <w:iCs/>
                      <w:lang w:val="en-US"/>
                    </w:rPr>
                    <w:t xml:space="preserve">21 m. </w:t>
                  </w:r>
                  <w:r w:rsidRPr="231257FB">
                    <w:rPr>
                      <w:i/>
                      <w:iCs/>
                      <w:lang w:val="en-US"/>
                    </w:rPr>
                    <w:t xml:space="preserve"> </w:t>
                  </w:r>
                  <w:r w:rsidRPr="231257FB">
                    <w:rPr>
                      <w:i/>
                      <w:iCs/>
                    </w:rPr>
                    <w:t>metinės pajamos</w:t>
                  </w:r>
                  <w:r w:rsidRPr="231257FB">
                    <w:rPr>
                      <w:b/>
                      <w:bCs/>
                      <w:i/>
                      <w:iCs/>
                    </w:rPr>
                    <w:t xml:space="preserve"> </w:t>
                  </w:r>
                  <w:r w:rsidRPr="231257FB">
                    <w:rPr>
                      <w:i/>
                      <w:iCs/>
                    </w:rPr>
                    <w:t>iš savo pagamintos produkcijos</w:t>
                  </w:r>
                  <w:r>
                    <w:rPr>
                      <w:i/>
                      <w:iCs/>
                    </w:rPr>
                    <w:t xml:space="preserve"> </w:t>
                  </w:r>
                  <w:r>
                    <w:rPr>
                      <w:i/>
                      <w:iCs/>
                      <w:lang w:val="en-US"/>
                    </w:rPr>
                    <w:t>pa</w:t>
                  </w:r>
                  <w:r w:rsidRPr="00224B6A">
                    <w:rPr>
                      <w:i/>
                      <w:iCs/>
                    </w:rPr>
                    <w:t>dalintos</w:t>
                  </w:r>
                  <w:r w:rsidRPr="00976677">
                    <w:rPr>
                      <w:i/>
                      <w:iCs/>
                    </w:rPr>
                    <w:t xml:space="preserve"> iš</w:t>
                  </w:r>
                  <w:r w:rsidRPr="231257FB">
                    <w:rPr>
                      <w:i/>
                      <w:iCs/>
                      <w:lang w:val="en-US"/>
                    </w:rPr>
                    <w:t xml:space="preserve"> 2019 m</w:t>
                  </w:r>
                  <w:r>
                    <w:rPr>
                      <w:i/>
                      <w:iCs/>
                      <w:lang w:val="en-US"/>
                    </w:rPr>
                    <w:t xml:space="preserve">. </w:t>
                  </w:r>
                  <w:r w:rsidRPr="231257FB">
                    <w:rPr>
                      <w:i/>
                      <w:iCs/>
                    </w:rPr>
                    <w:t>metin</w:t>
                  </w:r>
                  <w:r>
                    <w:rPr>
                      <w:i/>
                      <w:iCs/>
                    </w:rPr>
                    <w:t>ių</w:t>
                  </w:r>
                  <w:r w:rsidRPr="231257FB">
                    <w:rPr>
                      <w:i/>
                      <w:iCs/>
                    </w:rPr>
                    <w:t xml:space="preserve"> pajam</w:t>
                  </w:r>
                  <w:r>
                    <w:rPr>
                      <w:i/>
                      <w:iCs/>
                    </w:rPr>
                    <w:t>ų</w:t>
                  </w:r>
                  <w:r w:rsidRPr="231257FB">
                    <w:rPr>
                      <w:b/>
                      <w:bCs/>
                      <w:i/>
                      <w:iCs/>
                    </w:rPr>
                    <w:t xml:space="preserve"> </w:t>
                  </w:r>
                  <w:r w:rsidRPr="231257FB">
                    <w:rPr>
                      <w:i/>
                      <w:iCs/>
                    </w:rPr>
                    <w:t>iš savo pagamintos produkcijos</w:t>
                  </w:r>
                  <w:r>
                    <w:rPr>
                      <w:i/>
                      <w:iCs/>
                    </w:rPr>
                    <w:t>, padaugintos iš 100 proc. (proc.)</w:t>
                  </w:r>
                  <w:r>
                    <w:rPr>
                      <w:i/>
                      <w:iCs/>
                      <w:lang w:val="en-US"/>
                    </w:rPr>
                    <w:t>.</w:t>
                  </w:r>
                  <w:r w:rsidRPr="003C7578">
                    <w:rPr>
                      <w:bCs/>
                      <w:i/>
                      <w:iCs/>
                      <w:szCs w:val="24"/>
                    </w:rPr>
                    <w:t>;</w:t>
                  </w:r>
                </w:p>
                <w:p w14:paraId="5775708F" w14:textId="10B4B028" w:rsidR="00C9315E" w:rsidRPr="003C7578" w:rsidRDefault="00C9315E" w:rsidP="00C9315E">
                  <w:pPr>
                    <w:jc w:val="both"/>
                    <w:rPr>
                      <w:bCs/>
                      <w:i/>
                      <w:iCs/>
                      <w:szCs w:val="24"/>
                    </w:rPr>
                  </w:pPr>
                  <w:r w:rsidRPr="003C7578">
                    <w:rPr>
                      <w:i/>
                      <w:iCs/>
                      <w:szCs w:val="24"/>
                    </w:rPr>
                    <w:t>Y –</w:t>
                  </w:r>
                  <w:r>
                    <w:rPr>
                      <w:i/>
                      <w:iCs/>
                      <w:szCs w:val="24"/>
                    </w:rPr>
                    <w:t xml:space="preserve"> X1 ir X2 vidurkis (proc.)</w:t>
                  </w:r>
                  <w:r w:rsidR="0082310E">
                    <w:rPr>
                      <w:i/>
                      <w:iCs/>
                      <w:szCs w:val="24"/>
                    </w:rPr>
                    <w:t>.</w:t>
                  </w:r>
                  <w:r w:rsidRPr="003C7578">
                    <w:rPr>
                      <w:bCs/>
                      <w:i/>
                      <w:iCs/>
                      <w:szCs w:val="24"/>
                    </w:rPr>
                    <w:t xml:space="preserve"> </w:t>
                  </w:r>
                </w:p>
                <w:p w14:paraId="748F11A9" w14:textId="77777777" w:rsidR="006E70BA" w:rsidRDefault="006E70BA" w:rsidP="006E70BA">
                  <w:pPr>
                    <w:tabs>
                      <w:tab w:val="left" w:pos="486"/>
                    </w:tabs>
                    <w:jc w:val="both"/>
                    <w:rPr>
                      <w:i/>
                      <w:iCs/>
                    </w:rPr>
                  </w:pPr>
                </w:p>
                <w:p w14:paraId="2FA56566" w14:textId="77777777" w:rsidR="006E70BA" w:rsidRPr="00B003D6" w:rsidRDefault="006E70BA" w:rsidP="006E70BA">
                  <w:pPr>
                    <w:tabs>
                      <w:tab w:val="left" w:pos="493"/>
                    </w:tabs>
                    <w:jc w:val="both"/>
                    <w:rPr>
                      <w:bCs/>
                      <w:i/>
                      <w:iCs/>
                    </w:rPr>
                  </w:pPr>
                  <w:r w:rsidRPr="00B003D6">
                    <w:rPr>
                      <w:bCs/>
                      <w:i/>
                      <w:iCs/>
                      <w:lang w:eastAsia="lt-LT"/>
                    </w:rPr>
                    <w:t>Aukštesnis įvertinimas suteikiamas didesnį pajamų kritimą turinčių MVĮ projektams.</w:t>
                  </w:r>
                </w:p>
                <w:p w14:paraId="772FCE32" w14:textId="77777777" w:rsidR="006E70BA" w:rsidRPr="003C7578" w:rsidRDefault="006E70BA" w:rsidP="006E70BA">
                  <w:pPr>
                    <w:tabs>
                      <w:tab w:val="left" w:pos="486"/>
                    </w:tabs>
                    <w:jc w:val="both"/>
                    <w:rPr>
                      <w:i/>
                      <w:iCs/>
                      <w:szCs w:val="24"/>
                    </w:rPr>
                  </w:pPr>
                </w:p>
                <w:p w14:paraId="000653B2" w14:textId="77777777" w:rsidR="006E70BA" w:rsidRPr="0086171D" w:rsidRDefault="006E70BA" w:rsidP="006E70BA">
                  <w:pPr>
                    <w:pStyle w:val="Sraopastraipa"/>
                    <w:tabs>
                      <w:tab w:val="left" w:pos="486"/>
                    </w:tabs>
                    <w:ind w:left="0"/>
                    <w:jc w:val="both"/>
                    <w:rPr>
                      <w:i/>
                      <w:iCs/>
                      <w:szCs w:val="24"/>
                    </w:rPr>
                  </w:pPr>
                  <w:r w:rsidRPr="54B5B613">
                    <w:rPr>
                      <w:i/>
                      <w:iCs/>
                      <w:szCs w:val="24"/>
                    </w:rPr>
                    <w:t>Įmonės pačios pagamintos produkcijos pajamos tikrinamos pagal patvirtintus metinių finansinių ataskaitų rinkinių duomenis ir (ar) kitus pačios įmonės pagamintos produkcijos pajamas pagrindžiančius buhalterinės apskaitos dokumentus.</w:t>
                  </w:r>
                </w:p>
                <w:p w14:paraId="300E3261" w14:textId="77777777" w:rsidR="00235288" w:rsidRDefault="00235288" w:rsidP="00235288">
                  <w:pPr>
                    <w:jc w:val="both"/>
                    <w:rPr>
                      <w:rFonts w:eastAsia="Calibri"/>
                      <w:bCs/>
                      <w:i/>
                      <w:szCs w:val="24"/>
                    </w:rPr>
                  </w:pPr>
                  <w:r>
                    <w:rPr>
                      <w:rFonts w:eastAsia="Calibri"/>
                      <w:bCs/>
                      <w:i/>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Pr>
                      <w:rFonts w:eastAsia="Calibri"/>
                      <w:bCs/>
                      <w:szCs w:val="24"/>
                    </w:rPr>
                    <w:t xml:space="preserve"> </w:t>
                  </w:r>
                  <w:r>
                    <w:rPr>
                      <w:rFonts w:eastAsia="Calibri"/>
                      <w:bCs/>
                      <w:i/>
                      <w:szCs w:val="24"/>
                    </w:rPr>
                    <w:t>ir t. t. 1 balas suteikiamas paskutiniams 20 proc. projektų.</w:t>
                  </w:r>
                </w:p>
                <w:p w14:paraId="2BAF8AAE" w14:textId="601C4C7E" w:rsidR="00235288" w:rsidRDefault="00235288" w:rsidP="00235288">
                  <w:pPr>
                    <w:jc w:val="both"/>
                    <w:rPr>
                      <w:rFonts w:eastAsia="Calibri"/>
                      <w:bCs/>
                      <w:i/>
                      <w:szCs w:val="24"/>
                    </w:rPr>
                  </w:pPr>
                  <w:r>
                    <w:rPr>
                      <w:rFonts w:eastAsia="Calibri"/>
                      <w:bCs/>
                      <w:i/>
                      <w:szCs w:val="24"/>
                    </w:rPr>
                    <w:lastRenderedPageBreak/>
                    <w:t>Jeigu pirmieji projektai, kurių</w:t>
                  </w:r>
                  <w:r>
                    <w:rPr>
                      <w:rFonts w:eastAsia="Calibri"/>
                      <w:i/>
                      <w:szCs w:val="24"/>
                      <w:lang w:eastAsia="lt-LT"/>
                    </w:rPr>
                    <w:t xml:space="preserve"> pajamų kritimo tendencija vienoda, sudaro daugiau kaip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08680E14" w14:textId="77777777" w:rsidR="00235288" w:rsidRDefault="00235288" w:rsidP="00235288">
                  <w:pPr>
                    <w:rPr>
                      <w:sz w:val="18"/>
                      <w:szCs w:val="18"/>
                    </w:rPr>
                  </w:pPr>
                </w:p>
                <w:p w14:paraId="1C0334A2" w14:textId="36AF2438" w:rsidR="005C2254" w:rsidRDefault="00235288" w:rsidP="00197C84">
                  <w:pPr>
                    <w:jc w:val="both"/>
                    <w:rPr>
                      <w:rFonts w:eastAsia="Calibri"/>
                      <w:bCs/>
                      <w:i/>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p w14:paraId="780D3961" w14:textId="77777777" w:rsidR="00BD25BA" w:rsidRDefault="00BD25BA" w:rsidP="00197C84">
                  <w:pPr>
                    <w:jc w:val="both"/>
                    <w:rPr>
                      <w:rFonts w:eastAsia="Calibri"/>
                      <w:bCs/>
                      <w:i/>
                      <w:szCs w:val="24"/>
                    </w:rPr>
                  </w:pPr>
                </w:p>
                <w:p w14:paraId="07ACF66F" w14:textId="213D9822" w:rsidR="004F6F4C" w:rsidRPr="00BD25BA" w:rsidRDefault="004F6F4C" w:rsidP="00197C84">
                  <w:pPr>
                    <w:jc w:val="both"/>
                    <w:rPr>
                      <w:bCs/>
                      <w:i/>
                      <w:iCs/>
                      <w:szCs w:val="24"/>
                      <w:lang w:val="en-US"/>
                    </w:rPr>
                  </w:pPr>
                  <w:r w:rsidRPr="00BD25BA">
                    <w:rPr>
                      <w:bCs/>
                      <w:i/>
                      <w:iCs/>
                      <w:szCs w:val="24"/>
                      <w:lang w:eastAsia="lt-LT"/>
                    </w:rPr>
                    <w:t>Šis kriterijus taikomas tik projekto vertinimo metų.</w:t>
                  </w:r>
                </w:p>
              </w:tc>
              <w:tc>
                <w:tcPr>
                  <w:tcW w:w="1701" w:type="dxa"/>
                  <w:tcBorders>
                    <w:top w:val="single" w:sz="6" w:space="0" w:color="000000"/>
                    <w:left w:val="single" w:sz="6" w:space="0" w:color="000000"/>
                    <w:bottom w:val="single" w:sz="6" w:space="0" w:color="000000"/>
                    <w:right w:val="single" w:sz="6" w:space="0" w:color="000000"/>
                  </w:tcBorders>
                </w:tcPr>
                <w:p w14:paraId="1176AA4A" w14:textId="3A4132C3" w:rsidR="005C2254" w:rsidRDefault="00F1133A" w:rsidP="00F1133A">
                  <w:pPr>
                    <w:jc w:val="center"/>
                    <w:rPr>
                      <w:i/>
                      <w:iCs/>
                      <w:szCs w:val="24"/>
                    </w:rPr>
                  </w:pPr>
                  <w:r>
                    <w:rPr>
                      <w:i/>
                      <w:iCs/>
                      <w:szCs w:val="24"/>
                    </w:rPr>
                    <w:lastRenderedPageBreak/>
                    <w:t>5</w:t>
                  </w:r>
                </w:p>
              </w:tc>
              <w:tc>
                <w:tcPr>
                  <w:tcW w:w="1809" w:type="dxa"/>
                  <w:tcBorders>
                    <w:top w:val="single" w:sz="6" w:space="0" w:color="000000"/>
                    <w:left w:val="single" w:sz="6" w:space="0" w:color="000000"/>
                    <w:bottom w:val="single" w:sz="6" w:space="0" w:color="000000"/>
                    <w:right w:val="single" w:sz="6" w:space="0" w:color="000000"/>
                  </w:tcBorders>
                </w:tcPr>
                <w:p w14:paraId="106F8192" w14:textId="4986465C" w:rsidR="005C2254" w:rsidRDefault="00F1133A" w:rsidP="00F1133A">
                  <w:pPr>
                    <w:jc w:val="center"/>
                    <w:rPr>
                      <w:i/>
                      <w:iCs/>
                      <w:szCs w:val="24"/>
                    </w:rPr>
                  </w:pPr>
                  <w:r w:rsidRPr="00B652E1">
                    <w:rPr>
                      <w:i/>
                      <w:iCs/>
                      <w:szCs w:val="24"/>
                    </w:rPr>
                    <w:t>1</w:t>
                  </w:r>
                  <w:r w:rsidR="00FC045A" w:rsidRPr="00B652E1">
                    <w:rPr>
                      <w:i/>
                      <w:iCs/>
                      <w:szCs w:val="24"/>
                    </w:rPr>
                    <w:t>4</w:t>
                  </w:r>
                </w:p>
              </w:tc>
            </w:tr>
            <w:tr w:rsidR="005C2254" w14:paraId="23DEC2B0" w14:textId="77777777" w:rsidTr="005C2254">
              <w:tc>
                <w:tcPr>
                  <w:tcW w:w="701" w:type="dxa"/>
                  <w:tcBorders>
                    <w:top w:val="single" w:sz="6" w:space="0" w:color="000000"/>
                    <w:left w:val="single" w:sz="6" w:space="0" w:color="000000"/>
                    <w:bottom w:val="single" w:sz="6" w:space="0" w:color="000000"/>
                    <w:right w:val="single" w:sz="6" w:space="0" w:color="000000"/>
                  </w:tcBorders>
                </w:tcPr>
                <w:p w14:paraId="04286F5A" w14:textId="59C32AC1" w:rsidR="005C2254" w:rsidRDefault="00E63066" w:rsidP="005C2254">
                  <w:pPr>
                    <w:jc w:val="both"/>
                    <w:rPr>
                      <w:i/>
                      <w:iCs/>
                      <w:szCs w:val="24"/>
                    </w:rPr>
                  </w:pPr>
                  <w:r>
                    <w:rPr>
                      <w:i/>
                      <w:iCs/>
                      <w:szCs w:val="24"/>
                    </w:rPr>
                    <w:lastRenderedPageBreak/>
                    <w:t>4</w:t>
                  </w:r>
                </w:p>
              </w:tc>
              <w:tc>
                <w:tcPr>
                  <w:tcW w:w="1593" w:type="dxa"/>
                  <w:tcBorders>
                    <w:top w:val="single" w:sz="6" w:space="0" w:color="000000"/>
                    <w:left w:val="single" w:sz="6" w:space="0" w:color="000000"/>
                    <w:bottom w:val="single" w:sz="6" w:space="0" w:color="000000"/>
                    <w:right w:val="single" w:sz="6" w:space="0" w:color="000000"/>
                  </w:tcBorders>
                </w:tcPr>
                <w:p w14:paraId="1E447C94" w14:textId="2F84D645" w:rsidR="005C2254" w:rsidRDefault="005C2254" w:rsidP="005C2254">
                  <w:pPr>
                    <w:jc w:val="both"/>
                    <w:rPr>
                      <w:i/>
                      <w:iCs/>
                      <w:szCs w:val="24"/>
                    </w:rPr>
                  </w:pPr>
                  <w:r>
                    <w:rPr>
                      <w:i/>
                      <w:iCs/>
                      <w:szCs w:val="24"/>
                    </w:rPr>
                    <w:t>Prioritetinis</w:t>
                  </w:r>
                </w:p>
              </w:tc>
              <w:tc>
                <w:tcPr>
                  <w:tcW w:w="3402" w:type="dxa"/>
                  <w:tcBorders>
                    <w:top w:val="single" w:sz="6" w:space="0" w:color="000000"/>
                    <w:left w:val="single" w:sz="6" w:space="0" w:color="000000"/>
                    <w:bottom w:val="single" w:sz="6" w:space="0" w:color="000000"/>
                    <w:right w:val="single" w:sz="6" w:space="0" w:color="000000"/>
                  </w:tcBorders>
                </w:tcPr>
                <w:p w14:paraId="446C0C09" w14:textId="334A2AB7" w:rsidR="005C2254" w:rsidRPr="00BD25BA" w:rsidRDefault="00907DF3" w:rsidP="005C2254">
                  <w:pPr>
                    <w:jc w:val="both"/>
                    <w:rPr>
                      <w:i/>
                      <w:iCs/>
                      <w:szCs w:val="24"/>
                    </w:rPr>
                  </w:pPr>
                  <w:r w:rsidRPr="00BD25BA">
                    <w:rPr>
                      <w:i/>
                      <w:iCs/>
                      <w:szCs w:val="24"/>
                    </w:rPr>
                    <w:t>MVĮ antikrizinio veiklos valdymo procesų praktinis pritaikymas.</w:t>
                  </w:r>
                </w:p>
              </w:tc>
              <w:tc>
                <w:tcPr>
                  <w:tcW w:w="5245" w:type="dxa"/>
                  <w:tcBorders>
                    <w:top w:val="single" w:sz="6" w:space="0" w:color="000000"/>
                    <w:left w:val="single" w:sz="6" w:space="0" w:color="000000"/>
                    <w:bottom w:val="single" w:sz="6" w:space="0" w:color="000000"/>
                    <w:right w:val="single" w:sz="6" w:space="0" w:color="000000"/>
                  </w:tcBorders>
                </w:tcPr>
                <w:p w14:paraId="5E87F28E" w14:textId="77777777" w:rsidR="00907DF3" w:rsidRPr="00B003D6" w:rsidRDefault="00907DF3" w:rsidP="00907DF3">
                  <w:pPr>
                    <w:widowControl w:val="0"/>
                    <w:jc w:val="both"/>
                    <w:textAlignment w:val="baseline"/>
                    <w:rPr>
                      <w:i/>
                      <w:iCs/>
                    </w:rPr>
                  </w:pPr>
                  <w:r w:rsidRPr="6D0BB88F">
                    <w:rPr>
                      <w:i/>
                      <w:iCs/>
                    </w:rPr>
                    <w:t>Vertinama ar pareiškėjas projekte yra nusimatęs įsigyti tikslines paslaugas</w:t>
                  </w:r>
                  <w:r>
                    <w:rPr>
                      <w:i/>
                      <w:iCs/>
                    </w:rPr>
                    <w:t>,</w:t>
                  </w:r>
                  <w:r w:rsidRPr="6D0BB88F">
                    <w:rPr>
                      <w:i/>
                      <w:iCs/>
                    </w:rPr>
                    <w:t xml:space="preserve"> skirtas antikriziniam veiklos valdymo procesui</w:t>
                  </w:r>
                  <w:r>
                    <w:rPr>
                      <w:i/>
                      <w:iCs/>
                    </w:rPr>
                    <w:t>,</w:t>
                  </w:r>
                  <w:r w:rsidRPr="6D0BB88F">
                    <w:rPr>
                      <w:i/>
                      <w:iCs/>
                    </w:rPr>
                    <w:t xml:space="preserve"> ir įsipareigoja jo išvadas pritaikyti įmonės veikloje </w:t>
                  </w:r>
                  <w:r>
                    <w:rPr>
                      <w:i/>
                      <w:iCs/>
                    </w:rPr>
                    <w:t xml:space="preserve">iki </w:t>
                  </w:r>
                  <w:r w:rsidRPr="6D0BB88F">
                    <w:rPr>
                      <w:i/>
                      <w:iCs/>
                    </w:rPr>
                    <w:t>projekto įgyvendinimo pabaigos.</w:t>
                  </w:r>
                </w:p>
                <w:p w14:paraId="207128CD" w14:textId="77777777" w:rsidR="00907DF3" w:rsidRPr="003D5773" w:rsidRDefault="00907DF3" w:rsidP="00907DF3">
                  <w:pPr>
                    <w:widowControl w:val="0"/>
                    <w:jc w:val="both"/>
                    <w:textAlignment w:val="baseline"/>
                    <w:rPr>
                      <w:i/>
                      <w:iCs/>
                    </w:rPr>
                  </w:pPr>
                </w:p>
                <w:p w14:paraId="472B2398" w14:textId="77777777" w:rsidR="00907DF3" w:rsidRPr="003D5773" w:rsidRDefault="00907DF3" w:rsidP="00907DF3">
                  <w:pPr>
                    <w:widowControl w:val="0"/>
                    <w:jc w:val="both"/>
                    <w:textAlignment w:val="baseline"/>
                    <w:rPr>
                      <w:i/>
                      <w:iCs/>
                    </w:rPr>
                  </w:pPr>
                </w:p>
                <w:p w14:paraId="0016A00C" w14:textId="630AD02B" w:rsidR="008D2E51" w:rsidRPr="00CC0B01" w:rsidRDefault="00907DF3" w:rsidP="00CC0B01">
                  <w:pPr>
                    <w:widowControl w:val="0"/>
                    <w:jc w:val="both"/>
                    <w:textAlignment w:val="baseline"/>
                    <w:rPr>
                      <w:i/>
                      <w:iCs/>
                    </w:rPr>
                  </w:pPr>
                  <w:r w:rsidRPr="003D5773">
                    <w:rPr>
                      <w:i/>
                      <w:iCs/>
                    </w:rPr>
                    <w:t>Didžiausią balą (5 balus) gaus pareiškėjai, kurie PĮP yra nusimatę įsigyti tikslines paslaugas</w:t>
                  </w:r>
                  <w:r>
                    <w:rPr>
                      <w:i/>
                      <w:iCs/>
                    </w:rPr>
                    <w:t>,</w:t>
                  </w:r>
                  <w:r w:rsidRPr="003D5773">
                    <w:rPr>
                      <w:i/>
                      <w:iCs/>
                    </w:rPr>
                    <w:t xml:space="preserve"> skirtas antikriziniam veiklos valdymo procesui</w:t>
                  </w:r>
                  <w:r>
                    <w:rPr>
                      <w:i/>
                      <w:iCs/>
                    </w:rPr>
                    <w:t>,</w:t>
                  </w:r>
                  <w:r w:rsidRPr="003D5773">
                    <w:rPr>
                      <w:i/>
                      <w:iCs/>
                    </w:rPr>
                    <w:t xml:space="preserve"> ir įsipareigoja jo išvadas pritaikyti įmonės veikloje. Priešingu atveju bus suteikta nulis balų.</w:t>
                  </w:r>
                </w:p>
              </w:tc>
              <w:tc>
                <w:tcPr>
                  <w:tcW w:w="1701" w:type="dxa"/>
                  <w:tcBorders>
                    <w:top w:val="single" w:sz="6" w:space="0" w:color="000000"/>
                    <w:left w:val="single" w:sz="6" w:space="0" w:color="000000"/>
                    <w:bottom w:val="single" w:sz="6" w:space="0" w:color="000000"/>
                    <w:right w:val="single" w:sz="6" w:space="0" w:color="000000"/>
                  </w:tcBorders>
                </w:tcPr>
                <w:p w14:paraId="7F06999D" w14:textId="6B8F3EC5" w:rsidR="005C2254" w:rsidRDefault="00F1133A" w:rsidP="00F1133A">
                  <w:pPr>
                    <w:jc w:val="center"/>
                    <w:rPr>
                      <w:i/>
                      <w:iCs/>
                      <w:szCs w:val="24"/>
                    </w:rPr>
                  </w:pPr>
                  <w:r>
                    <w:rPr>
                      <w:i/>
                      <w:iCs/>
                      <w:szCs w:val="24"/>
                    </w:rPr>
                    <w:t>5</w:t>
                  </w:r>
                </w:p>
              </w:tc>
              <w:tc>
                <w:tcPr>
                  <w:tcW w:w="1809" w:type="dxa"/>
                  <w:tcBorders>
                    <w:top w:val="single" w:sz="6" w:space="0" w:color="000000"/>
                    <w:left w:val="single" w:sz="6" w:space="0" w:color="000000"/>
                    <w:bottom w:val="single" w:sz="6" w:space="0" w:color="000000"/>
                    <w:right w:val="single" w:sz="6" w:space="0" w:color="000000"/>
                  </w:tcBorders>
                </w:tcPr>
                <w:p w14:paraId="3B401126" w14:textId="038F2B39" w:rsidR="005C2254" w:rsidRDefault="00FC045A" w:rsidP="00F1133A">
                  <w:pPr>
                    <w:jc w:val="center"/>
                    <w:rPr>
                      <w:i/>
                      <w:iCs/>
                      <w:szCs w:val="24"/>
                    </w:rPr>
                  </w:pPr>
                  <w:r>
                    <w:rPr>
                      <w:i/>
                      <w:iCs/>
                      <w:szCs w:val="24"/>
                    </w:rPr>
                    <w:t>6</w:t>
                  </w:r>
                </w:p>
              </w:tc>
            </w:tr>
            <w:tr w:rsidR="00766754" w14:paraId="6AAF8E36" w14:textId="77777777" w:rsidTr="00DE18B4">
              <w:tc>
                <w:tcPr>
                  <w:tcW w:w="10941" w:type="dxa"/>
                  <w:gridSpan w:val="4"/>
                  <w:tcBorders>
                    <w:top w:val="single" w:sz="6" w:space="0" w:color="000000"/>
                    <w:left w:val="single" w:sz="6" w:space="0" w:color="000000"/>
                    <w:bottom w:val="single" w:sz="6" w:space="0" w:color="000000"/>
                    <w:right w:val="single" w:sz="6" w:space="0" w:color="000000"/>
                  </w:tcBorders>
                </w:tcPr>
                <w:p w14:paraId="727FB5B9" w14:textId="2E5D6C45" w:rsidR="00766754" w:rsidRPr="0094023F" w:rsidRDefault="00766754" w:rsidP="00766754">
                  <w:pPr>
                    <w:widowControl w:val="0"/>
                    <w:jc w:val="both"/>
                    <w:textAlignment w:val="baseline"/>
                    <w:rPr>
                      <w:bCs/>
                      <w:i/>
                      <w:szCs w:val="24"/>
                      <w:lang w:eastAsia="lt-LT"/>
                    </w:rPr>
                  </w:pPr>
                  <w:r w:rsidRPr="00363309">
                    <w:rPr>
                      <w:color w:val="000000"/>
                      <w:szCs w:val="24"/>
                    </w:rPr>
                    <w:t>Minimali privaloma surinkti balų suma</w:t>
                  </w:r>
                  <w:r>
                    <w:rPr>
                      <w:color w:val="000000"/>
                      <w:szCs w:val="24"/>
                    </w:rPr>
                    <w:t xml:space="preserve"> –</w:t>
                  </w:r>
                  <w:r w:rsidR="00FC045A" w:rsidRPr="00BD25BA">
                    <w:rPr>
                      <w:color w:val="000000"/>
                      <w:szCs w:val="24"/>
                      <w:lang w:val="en-US"/>
                    </w:rPr>
                    <w:t>6</w:t>
                  </w:r>
                  <w:r w:rsidR="005E2009" w:rsidRPr="00BD25BA">
                    <w:rPr>
                      <w:color w:val="000000"/>
                      <w:szCs w:val="24"/>
                    </w:rPr>
                    <w:t>0</w:t>
                  </w:r>
                  <w:r w:rsidRPr="009970D6">
                    <w:rPr>
                      <w:i/>
                      <w:iCs/>
                      <w:color w:val="000000"/>
                      <w:szCs w:val="24"/>
                    </w:rPr>
                    <w:t xml:space="preserve"> </w:t>
                  </w:r>
                  <w:r w:rsidRPr="00513BD1">
                    <w:rPr>
                      <w:color w:val="000000"/>
                      <w:szCs w:val="24"/>
                    </w:rPr>
                    <w:t>bal</w:t>
                  </w:r>
                  <w:r w:rsidR="00D34509">
                    <w:rPr>
                      <w:color w:val="000000"/>
                      <w:szCs w:val="24"/>
                    </w:rPr>
                    <w:t>ų</w:t>
                  </w:r>
                  <w:r w:rsidR="00CC0B01">
                    <w:rPr>
                      <w:color w:val="000000"/>
                      <w:szCs w:val="24"/>
                    </w:rPr>
                    <w:t>.</w:t>
                  </w:r>
                </w:p>
              </w:tc>
              <w:tc>
                <w:tcPr>
                  <w:tcW w:w="1701" w:type="dxa"/>
                  <w:tcBorders>
                    <w:top w:val="single" w:sz="6" w:space="0" w:color="000000"/>
                    <w:left w:val="single" w:sz="6" w:space="0" w:color="000000"/>
                    <w:bottom w:val="single" w:sz="6" w:space="0" w:color="000000"/>
                    <w:right w:val="single" w:sz="6" w:space="0" w:color="000000"/>
                  </w:tcBorders>
                </w:tcPr>
                <w:p w14:paraId="286B722B" w14:textId="77777777" w:rsidR="00766754" w:rsidRDefault="00766754" w:rsidP="00766754">
                  <w:pPr>
                    <w:jc w:val="center"/>
                    <w:rPr>
                      <w:i/>
                      <w:iCs/>
                      <w:szCs w:val="24"/>
                    </w:rPr>
                  </w:pPr>
                </w:p>
              </w:tc>
              <w:tc>
                <w:tcPr>
                  <w:tcW w:w="1809" w:type="dxa"/>
                  <w:tcBorders>
                    <w:top w:val="single" w:sz="6" w:space="0" w:color="000000"/>
                    <w:left w:val="single" w:sz="6" w:space="0" w:color="000000"/>
                    <w:bottom w:val="single" w:sz="6" w:space="0" w:color="000000"/>
                    <w:right w:val="single" w:sz="6" w:space="0" w:color="000000"/>
                  </w:tcBorders>
                </w:tcPr>
                <w:p w14:paraId="3D07AE1E" w14:textId="77777777" w:rsidR="00766754" w:rsidRDefault="00766754" w:rsidP="00766754">
                  <w:pPr>
                    <w:jc w:val="center"/>
                    <w:rPr>
                      <w:i/>
                      <w:iCs/>
                      <w:szCs w:val="24"/>
                    </w:rPr>
                  </w:pPr>
                </w:p>
              </w:tc>
            </w:tr>
            <w:tr w:rsidR="00766754" w14:paraId="7A0C43C7" w14:textId="77777777" w:rsidTr="00DE18B4">
              <w:tc>
                <w:tcPr>
                  <w:tcW w:w="10941" w:type="dxa"/>
                  <w:gridSpan w:val="4"/>
                  <w:tcBorders>
                    <w:top w:val="single" w:sz="6" w:space="0" w:color="000000"/>
                    <w:left w:val="single" w:sz="6" w:space="0" w:color="000000"/>
                    <w:bottom w:val="single" w:sz="6" w:space="0" w:color="000000"/>
                    <w:right w:val="single" w:sz="6" w:space="0" w:color="000000"/>
                  </w:tcBorders>
                </w:tcPr>
                <w:p w14:paraId="46D1C753" w14:textId="3B62F9E0" w:rsidR="00766754" w:rsidRPr="0094023F" w:rsidRDefault="00766754" w:rsidP="00766754">
                  <w:pPr>
                    <w:widowControl w:val="0"/>
                    <w:jc w:val="both"/>
                    <w:textAlignment w:val="baseline"/>
                    <w:rPr>
                      <w:bCs/>
                      <w:i/>
                      <w:szCs w:val="24"/>
                      <w:lang w:eastAsia="lt-LT"/>
                    </w:rPr>
                  </w:pPr>
                  <w:r>
                    <w:rPr>
                      <w:color w:val="000000"/>
                      <w:szCs w:val="24"/>
                    </w:rPr>
                    <w:t>Maksimali galima balų suma (apvalinama iki sveiko skaičiaus):</w:t>
                  </w:r>
                </w:p>
              </w:tc>
              <w:tc>
                <w:tcPr>
                  <w:tcW w:w="1701" w:type="dxa"/>
                  <w:tcBorders>
                    <w:top w:val="single" w:sz="6" w:space="0" w:color="000000"/>
                    <w:left w:val="single" w:sz="6" w:space="0" w:color="000000"/>
                    <w:bottom w:val="single" w:sz="6" w:space="0" w:color="000000"/>
                    <w:right w:val="single" w:sz="6" w:space="0" w:color="000000"/>
                  </w:tcBorders>
                </w:tcPr>
                <w:p w14:paraId="78D8A46C" w14:textId="3B381E89" w:rsidR="00766754" w:rsidRPr="009970D6" w:rsidRDefault="00766754" w:rsidP="00766754">
                  <w:pPr>
                    <w:jc w:val="center"/>
                    <w:rPr>
                      <w:b/>
                      <w:bCs/>
                      <w:i/>
                      <w:iCs/>
                      <w:szCs w:val="24"/>
                    </w:rPr>
                  </w:pPr>
                  <w:r w:rsidRPr="009970D6">
                    <w:rPr>
                      <w:b/>
                      <w:bCs/>
                      <w:i/>
                      <w:iCs/>
                      <w:szCs w:val="24"/>
                    </w:rPr>
                    <w:t>100</w:t>
                  </w:r>
                </w:p>
              </w:tc>
              <w:tc>
                <w:tcPr>
                  <w:tcW w:w="1809" w:type="dxa"/>
                  <w:tcBorders>
                    <w:top w:val="single" w:sz="6" w:space="0" w:color="000000"/>
                    <w:left w:val="single" w:sz="6" w:space="0" w:color="000000"/>
                    <w:bottom w:val="single" w:sz="6" w:space="0" w:color="000000"/>
                    <w:right w:val="single" w:sz="6" w:space="0" w:color="000000"/>
                  </w:tcBorders>
                </w:tcPr>
                <w:p w14:paraId="2A28CB4E" w14:textId="77777777" w:rsidR="00766754" w:rsidRDefault="00766754" w:rsidP="00766754">
                  <w:pPr>
                    <w:jc w:val="center"/>
                    <w:rPr>
                      <w:i/>
                      <w:iCs/>
                      <w:szCs w:val="24"/>
                    </w:rPr>
                  </w:pPr>
                </w:p>
              </w:tc>
            </w:tr>
            <w:tr w:rsidR="00766754" w14:paraId="58A97312" w14:textId="77777777" w:rsidTr="00DE18B4">
              <w:tc>
                <w:tcPr>
                  <w:tcW w:w="10941" w:type="dxa"/>
                  <w:gridSpan w:val="4"/>
                  <w:tcBorders>
                    <w:top w:val="single" w:sz="6" w:space="0" w:color="000000"/>
                    <w:left w:val="single" w:sz="6" w:space="0" w:color="000000"/>
                    <w:bottom w:val="single" w:sz="6" w:space="0" w:color="000000"/>
                    <w:right w:val="single" w:sz="6" w:space="0" w:color="000000"/>
                  </w:tcBorders>
                </w:tcPr>
                <w:p w14:paraId="5F18ECF3" w14:textId="77777777" w:rsidR="00766754" w:rsidRDefault="00766754" w:rsidP="00766754">
                  <w:pPr>
                    <w:jc w:val="both"/>
                    <w:rPr>
                      <w:color w:val="000000"/>
                      <w:szCs w:val="24"/>
                    </w:rPr>
                  </w:pPr>
                  <w:r>
                    <w:rPr>
                      <w:color w:val="000000"/>
                      <w:szCs w:val="24"/>
                    </w:rPr>
                    <w:t>Balas apskaičiuojamas pagal formulę, kur P – projekto surinktas balų skaičius, Y – kriterijaus gautas vertinimo balas ir S – kriterijui suteiktas svorio koeficientas:</w:t>
                  </w:r>
                </w:p>
                <w:p w14:paraId="39774E61" w14:textId="5956509D" w:rsidR="00766754" w:rsidRPr="0094023F" w:rsidRDefault="00766754" w:rsidP="00766754">
                  <w:pPr>
                    <w:widowControl w:val="0"/>
                    <w:jc w:val="both"/>
                    <w:textAlignment w:val="baseline"/>
                    <w:rPr>
                      <w:bCs/>
                      <w:i/>
                      <w:szCs w:val="24"/>
                      <w:lang w:eastAsia="lt-LT"/>
                    </w:rPr>
                  </w:pPr>
                  <w:r>
                    <w:rPr>
                      <w:color w:val="000000"/>
                      <w:szCs w:val="24"/>
                    </w:rPr>
                    <w:t xml:space="preserve">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3106AD17" w14:textId="77777777" w:rsidR="00766754" w:rsidRDefault="00766754" w:rsidP="00766754">
                  <w:pPr>
                    <w:jc w:val="center"/>
                    <w:rPr>
                      <w:i/>
                      <w:iCs/>
                      <w:szCs w:val="24"/>
                    </w:rPr>
                  </w:pPr>
                </w:p>
              </w:tc>
              <w:tc>
                <w:tcPr>
                  <w:tcW w:w="1809" w:type="dxa"/>
                  <w:tcBorders>
                    <w:top w:val="single" w:sz="6" w:space="0" w:color="000000"/>
                    <w:left w:val="single" w:sz="6" w:space="0" w:color="000000"/>
                    <w:bottom w:val="single" w:sz="6" w:space="0" w:color="000000"/>
                    <w:right w:val="single" w:sz="6" w:space="0" w:color="000000"/>
                  </w:tcBorders>
                </w:tcPr>
                <w:p w14:paraId="682B1AA1" w14:textId="77777777" w:rsidR="00766754" w:rsidRDefault="00766754" w:rsidP="00766754">
                  <w:pPr>
                    <w:jc w:val="center"/>
                    <w:rPr>
                      <w:i/>
                      <w:iCs/>
                      <w:szCs w:val="24"/>
                    </w:rPr>
                  </w:pPr>
                </w:p>
              </w:tc>
            </w:tr>
            <w:tr w:rsidR="00766754" w14:paraId="1807ED69" w14:textId="77777777" w:rsidTr="00DE18B4">
              <w:tc>
                <w:tcPr>
                  <w:tcW w:w="14451" w:type="dxa"/>
                  <w:gridSpan w:val="6"/>
                  <w:tcBorders>
                    <w:top w:val="single" w:sz="6" w:space="0" w:color="000000"/>
                    <w:left w:val="single" w:sz="6" w:space="0" w:color="000000"/>
                    <w:bottom w:val="single" w:sz="6" w:space="0" w:color="000000"/>
                    <w:right w:val="single" w:sz="6" w:space="0" w:color="000000"/>
                  </w:tcBorders>
                </w:tcPr>
                <w:p w14:paraId="31E42263" w14:textId="64F30A52" w:rsidR="00766754" w:rsidRPr="009970D6" w:rsidRDefault="00B0605C" w:rsidP="009970D6">
                  <w:pPr>
                    <w:jc w:val="both"/>
                    <w:rPr>
                      <w:szCs w:val="24"/>
                    </w:rPr>
                  </w:pPr>
                  <w:r w:rsidRPr="00B0605C">
                    <w:rPr>
                      <w:szCs w:val="24"/>
                    </w:rPr>
                    <w:t xml:space="preserve">Jei projektas vertinimo metu nesurenka Aprašo 6 punkte nurodytos minimalios balų sumos, PĮP atmetamas. </w:t>
                  </w:r>
                  <w:r w:rsidRPr="00CE21A7">
                    <w:rPr>
                      <w:szCs w:val="24"/>
                    </w:rPr>
                    <w:t xml:space="preserve">Jeigu projektai surenka vienodą galutinį balų skaičių ir kuriems nepakanka kvietimui teikti PĮP skirtos finansavimo lėšų sumos, pirmenybė teikiama projektams, surinkusiems daugiau balų </w:t>
                  </w:r>
                  <w:r w:rsidRPr="00CE21A7">
                    <w:rPr>
                      <w:szCs w:val="24"/>
                    </w:rPr>
                    <w:lastRenderedPageBreak/>
                    <w:t>pagal pirmąjį projektų finansavimo sąlygų apraše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„PĮP, kurie nebuvo atmesti projektų tinkamumo finansuoti bei naudos ir kokybės vertinimo etape, tačiau jiems finansuoti nepakanka kvietimui teikti PĮP skirtų lėšų“.</w:t>
                  </w:r>
                  <w:r w:rsidRPr="00B0605C">
                    <w:rPr>
                      <w:szCs w:val="24"/>
                    </w:rPr>
                    <w:t xml:space="preserve"> </w:t>
                  </w:r>
                </w:p>
              </w:tc>
            </w:tr>
          </w:tbl>
          <w:p w14:paraId="70D83139" w14:textId="196E6B82" w:rsidR="00AF0322" w:rsidRDefault="00AF0322" w:rsidP="00CE21A7">
            <w:pPr>
              <w:jc w:val="both"/>
              <w:rPr>
                <w:i/>
                <w:sz w:val="22"/>
                <w:szCs w:val="22"/>
              </w:rPr>
            </w:pPr>
          </w:p>
        </w:tc>
      </w:tr>
      <w:tr w:rsidR="009C7DEF" w14:paraId="1A613389" w14:textId="77777777">
        <w:trPr>
          <w:trHeight w:val="309"/>
        </w:trPr>
        <w:tc>
          <w:tcPr>
            <w:tcW w:w="14709" w:type="dxa"/>
          </w:tcPr>
          <w:p w14:paraId="67289175" w14:textId="77777777" w:rsidR="009C7DEF" w:rsidRDefault="009C7DEF" w:rsidP="009C7DEF">
            <w:pPr>
              <w:jc w:val="both"/>
              <w:rPr>
                <w:i/>
                <w:sz w:val="22"/>
                <w:szCs w:val="22"/>
              </w:rPr>
            </w:pPr>
            <w:r>
              <w:rPr>
                <w:b/>
                <w:szCs w:val="22"/>
              </w:rPr>
              <w:lastRenderedPageBreak/>
              <w:t xml:space="preserve">6.1. Jungtinio projekto projektų atrankos kriterijai </w:t>
            </w:r>
            <w:r>
              <w:rPr>
                <w:szCs w:val="22"/>
              </w:rPr>
              <w:t>(</w:t>
            </w:r>
            <w:r>
              <w:rPr>
                <w:i/>
                <w:szCs w:val="22"/>
              </w:rPr>
              <w:t>pildoma tik jungtiniam projektui)</w:t>
            </w:r>
          </w:p>
        </w:tc>
      </w:tr>
      <w:tr w:rsidR="009C7DEF" w14:paraId="34D397D2" w14:textId="77777777">
        <w:trPr>
          <w:trHeight w:val="2186"/>
        </w:trPr>
        <w:tc>
          <w:tcPr>
            <w:tcW w:w="14709" w:type="dxa"/>
          </w:tcPr>
          <w:p w14:paraId="4727FBB1" w14:textId="0F433A11" w:rsidR="00091801" w:rsidRPr="00091801" w:rsidRDefault="00091801" w:rsidP="009C7DEF">
            <w:pPr>
              <w:jc w:val="both"/>
              <w:rPr>
                <w:iCs/>
                <w:szCs w:val="22"/>
              </w:rPr>
            </w:pPr>
            <w:r>
              <w:rPr>
                <w:iCs/>
                <w:szCs w:val="22"/>
              </w:rPr>
              <w:t>Netaikoma.</w:t>
            </w:r>
          </w:p>
          <w:tbl>
            <w:tblPr>
              <w:tblW w:w="0" w:type="auto"/>
              <w:tblLayout w:type="fixed"/>
              <w:tblLook w:val="00A0" w:firstRow="1" w:lastRow="0" w:firstColumn="1" w:lastColumn="0" w:noHBand="0" w:noVBand="0"/>
            </w:tblPr>
            <w:tblGrid>
              <w:gridCol w:w="701"/>
              <w:gridCol w:w="2750"/>
              <w:gridCol w:w="2750"/>
              <w:gridCol w:w="2750"/>
              <w:gridCol w:w="2750"/>
              <w:gridCol w:w="2750"/>
            </w:tblGrid>
            <w:tr w:rsidR="009C7DEF" w14:paraId="6588F25B" w14:textId="77777777">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DDF5A28" w14:textId="77777777" w:rsidR="009C7DEF" w:rsidRDefault="009C7DEF" w:rsidP="009C7DEF">
                  <w:pPr>
                    <w:rPr>
                      <w:b/>
                      <w:bCs/>
                      <w:szCs w:val="24"/>
                    </w:rPr>
                  </w:pPr>
                  <w:r>
                    <w:rPr>
                      <w:b/>
                      <w:bCs/>
                      <w:szCs w:val="24"/>
                    </w:rPr>
                    <w:t>Eil.Nr.</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C929A42" w14:textId="77777777" w:rsidR="009C7DEF" w:rsidRDefault="009C7DEF" w:rsidP="009C7DEF">
                  <w:pPr>
                    <w:jc w:val="center"/>
                    <w:rPr>
                      <w:b/>
                      <w:bCs/>
                      <w:szCs w:val="24"/>
                    </w:rPr>
                  </w:pPr>
                  <w:r>
                    <w:rPr>
                      <w:b/>
                      <w:bCs/>
                      <w:szCs w:val="24"/>
                    </w:rPr>
                    <w:t>Kriterijaus tipas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F3494D8" w14:textId="77777777" w:rsidR="009C7DEF" w:rsidRDefault="009C7DEF" w:rsidP="009C7DEF">
                  <w:pPr>
                    <w:jc w:val="center"/>
                    <w:rPr>
                      <w:b/>
                      <w:bCs/>
                      <w:szCs w:val="24"/>
                    </w:rPr>
                  </w:pPr>
                  <w:r>
                    <w:rPr>
                      <w:b/>
                      <w:bCs/>
                      <w:szCs w:val="24"/>
                    </w:rPr>
                    <w:t>Kriterijus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F3EE527" w14:textId="77777777" w:rsidR="009C7DEF" w:rsidRDefault="009C7DEF" w:rsidP="009C7DEF">
                  <w:pPr>
                    <w:jc w:val="center"/>
                    <w:rPr>
                      <w:b/>
                      <w:bCs/>
                      <w:szCs w:val="24"/>
                    </w:rPr>
                  </w:pPr>
                  <w:r>
                    <w:rPr>
                      <w:b/>
                      <w:bCs/>
                      <w:szCs w:val="24"/>
                    </w:rPr>
                    <w:t>Kriterijaus vertinimo metodas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5AE9FC55" w14:textId="77777777" w:rsidR="009C7DEF" w:rsidRDefault="009C7DEF" w:rsidP="009C7DEF">
                  <w:pPr>
                    <w:jc w:val="center"/>
                    <w:rPr>
                      <w:b/>
                      <w:bCs/>
                      <w:szCs w:val="24"/>
                    </w:rPr>
                  </w:pPr>
                  <w:r>
                    <w:rPr>
                      <w:b/>
                      <w:bCs/>
                      <w:szCs w:val="24"/>
                    </w:rPr>
                    <w:t>Didžiausias galimas kriterijaus balas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5D8229C2" w14:textId="77777777" w:rsidR="009C7DEF" w:rsidRDefault="009C7DEF" w:rsidP="009C7DEF">
                  <w:pPr>
                    <w:jc w:val="center"/>
                    <w:rPr>
                      <w:b/>
                      <w:bCs/>
                      <w:szCs w:val="24"/>
                    </w:rPr>
                  </w:pPr>
                  <w:r>
                    <w:rPr>
                      <w:b/>
                      <w:bCs/>
                      <w:szCs w:val="24"/>
                    </w:rPr>
                    <w:t>Kriterijaus svorio koeficientas</w:t>
                  </w:r>
                </w:p>
              </w:tc>
            </w:tr>
            <w:tr w:rsidR="009C7DEF" w14:paraId="56423B23" w14:textId="77777777">
              <w:tc>
                <w:tcPr>
                  <w:tcW w:w="701" w:type="dxa"/>
                  <w:tcBorders>
                    <w:top w:val="single" w:sz="6" w:space="0" w:color="000000"/>
                    <w:left w:val="single" w:sz="6" w:space="0" w:color="000000"/>
                    <w:bottom w:val="single" w:sz="6" w:space="0" w:color="000000"/>
                    <w:right w:val="single" w:sz="6" w:space="0" w:color="000000"/>
                  </w:tcBorders>
                </w:tcPr>
                <w:p w14:paraId="51C68910" w14:textId="77777777" w:rsidR="009C7DEF" w:rsidRDefault="009C7DEF" w:rsidP="009C7DEF">
                  <w:pPr>
                    <w:jc w:val="both"/>
                    <w:rPr>
                      <w:i/>
                      <w:iCs/>
                      <w:szCs w:val="24"/>
                    </w:rPr>
                  </w:pPr>
                  <w:r>
                    <w:rPr>
                      <w:i/>
                      <w:iCs/>
                      <w:szCs w:val="24"/>
                    </w:rPr>
                    <w:t>1</w:t>
                  </w:r>
                </w:p>
              </w:tc>
              <w:tc>
                <w:tcPr>
                  <w:tcW w:w="2750" w:type="dxa"/>
                  <w:tcBorders>
                    <w:top w:val="single" w:sz="6" w:space="0" w:color="000000"/>
                    <w:left w:val="single" w:sz="6" w:space="0" w:color="000000"/>
                    <w:bottom w:val="single" w:sz="6" w:space="0" w:color="000000"/>
                    <w:right w:val="single" w:sz="6" w:space="0" w:color="000000"/>
                  </w:tcBorders>
                </w:tcPr>
                <w:p w14:paraId="48851C41"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3599C39A"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66F1CA8D"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64F47ABB"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12154D46" w14:textId="77777777" w:rsidR="009C7DEF" w:rsidRDefault="009C7DEF" w:rsidP="009C7DEF">
                  <w:pPr>
                    <w:jc w:val="both"/>
                    <w:rPr>
                      <w:i/>
                      <w:iCs/>
                      <w:szCs w:val="24"/>
                    </w:rPr>
                  </w:pPr>
                </w:p>
              </w:tc>
            </w:tr>
            <w:tr w:rsidR="009C7DEF" w14:paraId="646191C0" w14:textId="77777777">
              <w:tc>
                <w:tcPr>
                  <w:tcW w:w="701" w:type="dxa"/>
                  <w:tcBorders>
                    <w:top w:val="single" w:sz="6" w:space="0" w:color="000000"/>
                    <w:left w:val="single" w:sz="6" w:space="0" w:color="000000"/>
                    <w:bottom w:val="single" w:sz="6" w:space="0" w:color="000000"/>
                    <w:right w:val="single" w:sz="6" w:space="0" w:color="000000"/>
                  </w:tcBorders>
                </w:tcPr>
                <w:p w14:paraId="45E39D35" w14:textId="77777777" w:rsidR="009C7DEF" w:rsidRDefault="009C7DEF" w:rsidP="009C7DEF">
                  <w:pPr>
                    <w:jc w:val="both"/>
                    <w:rPr>
                      <w:i/>
                      <w:iCs/>
                      <w:szCs w:val="24"/>
                    </w:rPr>
                  </w:pPr>
                  <w:r>
                    <w:rPr>
                      <w:i/>
                      <w:iCs/>
                      <w:szCs w:val="24"/>
                    </w:rPr>
                    <w:t>2</w:t>
                  </w:r>
                </w:p>
              </w:tc>
              <w:tc>
                <w:tcPr>
                  <w:tcW w:w="2750" w:type="dxa"/>
                  <w:tcBorders>
                    <w:top w:val="single" w:sz="6" w:space="0" w:color="000000"/>
                    <w:left w:val="single" w:sz="6" w:space="0" w:color="000000"/>
                    <w:bottom w:val="single" w:sz="6" w:space="0" w:color="000000"/>
                    <w:right w:val="single" w:sz="6" w:space="0" w:color="000000"/>
                  </w:tcBorders>
                </w:tcPr>
                <w:p w14:paraId="4812DEE2"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16FD5BC5"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10B65BFA"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3EF33D45"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1482436E" w14:textId="77777777" w:rsidR="009C7DEF" w:rsidRDefault="009C7DEF" w:rsidP="009C7DEF">
                  <w:pPr>
                    <w:jc w:val="both"/>
                    <w:rPr>
                      <w:i/>
                      <w:iCs/>
                      <w:szCs w:val="24"/>
                    </w:rPr>
                  </w:pPr>
                </w:p>
              </w:tc>
            </w:tr>
            <w:tr w:rsidR="009C7DEF" w14:paraId="793897E9" w14:textId="77777777">
              <w:tc>
                <w:tcPr>
                  <w:tcW w:w="701" w:type="dxa"/>
                  <w:tcBorders>
                    <w:top w:val="single" w:sz="6" w:space="0" w:color="000000"/>
                    <w:left w:val="single" w:sz="6" w:space="0" w:color="000000"/>
                    <w:bottom w:val="single" w:sz="6" w:space="0" w:color="000000"/>
                    <w:right w:val="single" w:sz="6" w:space="0" w:color="000000"/>
                  </w:tcBorders>
                </w:tcPr>
                <w:p w14:paraId="0E2154D6" w14:textId="77777777" w:rsidR="009C7DEF" w:rsidRDefault="009C7DEF" w:rsidP="009C7DEF">
                  <w:pPr>
                    <w:jc w:val="both"/>
                    <w:rPr>
                      <w:i/>
                      <w:iCs/>
                      <w:szCs w:val="24"/>
                    </w:rPr>
                  </w:pPr>
                  <w:r>
                    <w:rPr>
                      <w:i/>
                      <w:iCs/>
                      <w:szCs w:val="24"/>
                    </w:rPr>
                    <w:t>...</w:t>
                  </w:r>
                </w:p>
              </w:tc>
              <w:tc>
                <w:tcPr>
                  <w:tcW w:w="2750" w:type="dxa"/>
                  <w:tcBorders>
                    <w:top w:val="single" w:sz="6" w:space="0" w:color="000000"/>
                    <w:left w:val="single" w:sz="6" w:space="0" w:color="000000"/>
                    <w:bottom w:val="single" w:sz="6" w:space="0" w:color="000000"/>
                    <w:right w:val="single" w:sz="6" w:space="0" w:color="000000"/>
                  </w:tcBorders>
                </w:tcPr>
                <w:p w14:paraId="2FC0404E"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7D6FAA67"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3FE928DB"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6ED121B6" w14:textId="77777777" w:rsidR="009C7DEF" w:rsidRDefault="009C7DEF" w:rsidP="009C7DEF">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6807403F" w14:textId="77777777" w:rsidR="009C7DEF" w:rsidRDefault="009C7DEF" w:rsidP="009C7DEF">
                  <w:pPr>
                    <w:jc w:val="both"/>
                    <w:rPr>
                      <w:i/>
                      <w:iCs/>
                      <w:szCs w:val="24"/>
                    </w:rPr>
                  </w:pPr>
                </w:p>
              </w:tc>
            </w:tr>
          </w:tbl>
          <w:p w14:paraId="0B28BC7C" w14:textId="1D2E326D" w:rsidR="009C7DEF" w:rsidRDefault="009C7DEF" w:rsidP="009C7DEF">
            <w:pPr>
              <w:jc w:val="both"/>
              <w:rPr>
                <w:i/>
                <w:sz w:val="22"/>
                <w:szCs w:val="22"/>
              </w:rPr>
            </w:pPr>
          </w:p>
        </w:tc>
      </w:tr>
      <w:tr w:rsidR="009C7DEF" w14:paraId="66AF4B46" w14:textId="77777777">
        <w:tc>
          <w:tcPr>
            <w:tcW w:w="14709" w:type="dxa"/>
          </w:tcPr>
          <w:p w14:paraId="347424AA" w14:textId="77777777" w:rsidR="009C7DEF" w:rsidRDefault="009C7DEF" w:rsidP="009C7DEF">
            <w:pPr>
              <w:rPr>
                <w:b/>
                <w:szCs w:val="24"/>
              </w:rPr>
            </w:pPr>
            <w:r>
              <w:rPr>
                <w:b/>
                <w:szCs w:val="24"/>
              </w:rPr>
              <w:t xml:space="preserve">7. Reikalavimai įgyvendinus projektų veiklas </w:t>
            </w:r>
          </w:p>
        </w:tc>
      </w:tr>
      <w:tr w:rsidR="009C7DEF" w14:paraId="69377E54" w14:textId="77777777">
        <w:tc>
          <w:tcPr>
            <w:tcW w:w="14709" w:type="dxa"/>
          </w:tcPr>
          <w:p w14:paraId="5A2B29DB" w14:textId="2FDF61F6" w:rsidR="00492B6A" w:rsidRDefault="00FA53A0" w:rsidP="00492B6A">
            <w:pPr>
              <w:jc w:val="both"/>
              <w:rPr>
                <w:rFonts w:eastAsia="Calibri"/>
                <w:szCs w:val="24"/>
              </w:rPr>
            </w:pPr>
            <w:r w:rsidRPr="00FA53A0">
              <w:rPr>
                <w:szCs w:val="24"/>
              </w:rPr>
              <w:t xml:space="preserve">7.1. </w:t>
            </w:r>
            <w:r w:rsidR="00492B6A">
              <w:rPr>
                <w:szCs w:val="24"/>
              </w:rPr>
              <w:t xml:space="preserve">Trejus metus po projekto finansavimo pabaigos </w:t>
            </w:r>
            <w:r w:rsidR="00492B6A">
              <w:rPr>
                <w:rFonts w:eastAsia="Calibri"/>
                <w:szCs w:val="24"/>
              </w:rPr>
              <w:t xml:space="preserve">turi būti užtikrintas investicijų tęstinumas </w:t>
            </w:r>
            <w:r w:rsidR="00F25F3F" w:rsidRPr="007851B8">
              <w:rPr>
                <w:szCs w:val="24"/>
              </w:rPr>
              <w:t>Projektų administravimo ir finansavimo taisykl</w:t>
            </w:r>
            <w:r w:rsidR="00F25F3F">
              <w:rPr>
                <w:szCs w:val="24"/>
              </w:rPr>
              <w:t xml:space="preserve">ių </w:t>
            </w:r>
            <w:r w:rsidR="00F25F3F">
              <w:rPr>
                <w:rFonts w:eastAsia="Calibri"/>
                <w:szCs w:val="24"/>
              </w:rPr>
              <w:t xml:space="preserve"> dešimtame skirsnyje </w:t>
            </w:r>
            <w:r w:rsidR="00492B6A">
              <w:rPr>
                <w:rFonts w:eastAsia="Calibri"/>
                <w:szCs w:val="24"/>
              </w:rPr>
              <w:t xml:space="preserve">nustatyta tvarka. </w:t>
            </w:r>
          </w:p>
          <w:p w14:paraId="6DE79B23" w14:textId="27BDF735" w:rsidR="009C7DEF" w:rsidRPr="0063486A" w:rsidRDefault="00FA53A0" w:rsidP="00492B6A">
            <w:pPr>
              <w:jc w:val="both"/>
              <w:rPr>
                <w:szCs w:val="24"/>
                <w:highlight w:val="yellow"/>
              </w:rPr>
            </w:pPr>
            <w:r w:rsidRPr="00E057E6">
              <w:rPr>
                <w:szCs w:val="24"/>
              </w:rPr>
              <w:t xml:space="preserve">7.2. Jeigu projekto vykdytojas nesilaiko investicijų tęstinumo reikalavimo, nustatyto Aprašo 7.1 </w:t>
            </w:r>
            <w:r w:rsidR="00D56016">
              <w:rPr>
                <w:szCs w:val="24"/>
              </w:rPr>
              <w:t>pa</w:t>
            </w:r>
            <w:r w:rsidRPr="00E057E6">
              <w:rPr>
                <w:szCs w:val="24"/>
              </w:rPr>
              <w:t>punkt</w:t>
            </w:r>
            <w:r w:rsidR="00D56016">
              <w:rPr>
                <w:szCs w:val="24"/>
              </w:rPr>
              <w:t>yje</w:t>
            </w:r>
            <w:r w:rsidRPr="00E057E6">
              <w:rPr>
                <w:szCs w:val="24"/>
              </w:rPr>
              <w:t>, jis turi grąžinti projektui finansuoti išmokėtų lėšų sumą, proporcingą reikalavimo nesilaikymo laikotarpiui.</w:t>
            </w:r>
          </w:p>
        </w:tc>
      </w:tr>
      <w:tr w:rsidR="009C7DEF" w14:paraId="565B4FFF" w14:textId="77777777">
        <w:tc>
          <w:tcPr>
            <w:tcW w:w="14709" w:type="dxa"/>
          </w:tcPr>
          <w:p w14:paraId="10F65D05" w14:textId="77777777" w:rsidR="009C7DEF" w:rsidRDefault="009C7DEF" w:rsidP="009C7DEF">
            <w:pPr>
              <w:rPr>
                <w:szCs w:val="24"/>
              </w:rPr>
            </w:pPr>
            <w:r>
              <w:rPr>
                <w:b/>
                <w:szCs w:val="24"/>
              </w:rPr>
              <w:t>8. Kiti reikalavimai</w:t>
            </w:r>
          </w:p>
        </w:tc>
      </w:tr>
      <w:tr w:rsidR="009C7DEF" w14:paraId="372296D5" w14:textId="77777777">
        <w:tc>
          <w:tcPr>
            <w:tcW w:w="14709" w:type="dxa"/>
          </w:tcPr>
          <w:p w14:paraId="5C2FF6F9" w14:textId="6E8C5F9D" w:rsidR="009C7DEF" w:rsidRPr="0065312E" w:rsidRDefault="0065312E" w:rsidP="008D3A91">
            <w:pPr>
              <w:tabs>
                <w:tab w:val="left" w:pos="1134"/>
              </w:tabs>
              <w:jc w:val="both"/>
              <w:rPr>
                <w:iCs/>
                <w:szCs w:val="24"/>
              </w:rPr>
            </w:pPr>
            <w:r>
              <w:rPr>
                <w:iCs/>
                <w:szCs w:val="24"/>
              </w:rPr>
              <w:t xml:space="preserve">8.1. </w:t>
            </w:r>
            <w:r w:rsidRPr="0065312E">
              <w:rPr>
                <w:iCs/>
                <w:szCs w:val="24"/>
              </w:rPr>
              <w:t xml:space="preserve">Projektų įgyvendinimo priežiūrai sudaromas Projekto (-ų) priežiūros komitetas, kuris stebi projekto įgyvendinimo pažangą ir teikia rekomendacijas projektų vykdytojams dėl projekto įgyvendinimo. Projekto (-ų) priežiūros komitetas sudaromas iš </w:t>
            </w:r>
            <w:r>
              <w:rPr>
                <w:iCs/>
                <w:szCs w:val="24"/>
              </w:rPr>
              <w:t>administruojančiosios</w:t>
            </w:r>
            <w:r w:rsidRPr="0065312E">
              <w:rPr>
                <w:iCs/>
                <w:szCs w:val="24"/>
              </w:rPr>
              <w:t xml:space="preserve"> institucijos ir Ministerijos atstovų, į Projekto (-ų) priežiūros komitetą gali būti kviečiami kitų institucijų, įstaigų ar organizacijų atstovai</w:t>
            </w:r>
            <w:r w:rsidR="00A9716D">
              <w:rPr>
                <w:iCs/>
                <w:szCs w:val="24"/>
              </w:rPr>
              <w:t xml:space="preserve"> </w:t>
            </w:r>
            <w:r w:rsidR="00A9716D" w:rsidRPr="00A9716D">
              <w:rPr>
                <w:iCs/>
                <w:szCs w:val="24"/>
              </w:rPr>
              <w:t>ir socialiniai ir ekonominiai partneriai</w:t>
            </w:r>
            <w:r w:rsidRPr="0065312E">
              <w:rPr>
                <w:iCs/>
                <w:szCs w:val="24"/>
              </w:rPr>
              <w:t>. Projekto (-ų) priežiūros komiteto sudėtis tvirtinama Lietuvos Respublikos ekonomikos ir inovacijų ministro įsakymu, o jo veiklos principai nustatomi</w:t>
            </w:r>
            <w:r>
              <w:rPr>
                <w:iCs/>
                <w:szCs w:val="24"/>
              </w:rPr>
              <w:t xml:space="preserve"> </w:t>
            </w:r>
            <w:r w:rsidRPr="0065312E">
              <w:rPr>
                <w:iCs/>
                <w:szCs w:val="24"/>
              </w:rPr>
              <w:t>šio komiteto darbo reglamente.</w:t>
            </w:r>
          </w:p>
        </w:tc>
      </w:tr>
      <w:tr w:rsidR="009C7DEF" w14:paraId="5CA1EB55" w14:textId="77777777">
        <w:tc>
          <w:tcPr>
            <w:tcW w:w="14709" w:type="dxa"/>
          </w:tcPr>
          <w:p w14:paraId="45014431" w14:textId="77777777" w:rsidR="009C7DEF" w:rsidRDefault="009C7DEF" w:rsidP="009C7DEF">
            <w:pPr>
              <w:rPr>
                <w:b/>
                <w:szCs w:val="24"/>
              </w:rPr>
            </w:pPr>
            <w:r>
              <w:rPr>
                <w:b/>
                <w:szCs w:val="24"/>
              </w:rPr>
              <w:t>IŠLAIDŲ TINKAMUMO FINANSUOTI REIKALAVIMAI</w:t>
            </w:r>
          </w:p>
        </w:tc>
      </w:tr>
      <w:tr w:rsidR="009C7DEF" w14:paraId="5DBF5E54" w14:textId="77777777">
        <w:tc>
          <w:tcPr>
            <w:tcW w:w="14709" w:type="dxa"/>
          </w:tcPr>
          <w:p w14:paraId="4ACE0C6C" w14:textId="77777777" w:rsidR="009C7DEF" w:rsidRPr="00C93472" w:rsidRDefault="009C7DEF" w:rsidP="009C7DEF">
            <w:pPr>
              <w:jc w:val="both"/>
              <w:rPr>
                <w:b/>
                <w:szCs w:val="24"/>
                <w:highlight w:val="yellow"/>
              </w:rPr>
            </w:pPr>
            <w:r w:rsidRPr="005B78CC">
              <w:rPr>
                <w:b/>
                <w:szCs w:val="24"/>
              </w:rPr>
              <w:t>9. Išlaidų tinkamumo finansuoti reikalavimai</w:t>
            </w:r>
          </w:p>
        </w:tc>
      </w:tr>
      <w:tr w:rsidR="009C7DEF" w14:paraId="272C34D8" w14:textId="77777777">
        <w:tc>
          <w:tcPr>
            <w:tcW w:w="14709" w:type="dxa"/>
          </w:tcPr>
          <w:p w14:paraId="15D846F2" w14:textId="711108E9" w:rsidR="008150E7" w:rsidRPr="005B78CC" w:rsidRDefault="008150E7" w:rsidP="008150E7">
            <w:pPr>
              <w:jc w:val="both"/>
              <w:rPr>
                <w:szCs w:val="24"/>
              </w:rPr>
            </w:pPr>
            <w:r w:rsidRPr="00D41929">
              <w:rPr>
                <w:szCs w:val="24"/>
              </w:rPr>
              <w:t xml:space="preserve">9.1. Projekto išlaidos turi atitikti </w:t>
            </w:r>
            <w:r w:rsidR="00984CA2" w:rsidRPr="00D41929">
              <w:rPr>
                <w:szCs w:val="24"/>
              </w:rPr>
              <w:t>Projektų administravimo ir finansavimo taisykl</w:t>
            </w:r>
            <w:r w:rsidR="000F1B03" w:rsidRPr="00D41929">
              <w:rPr>
                <w:szCs w:val="24"/>
              </w:rPr>
              <w:t xml:space="preserve">ėse </w:t>
            </w:r>
            <w:r w:rsidRPr="00D41929">
              <w:rPr>
                <w:szCs w:val="24"/>
              </w:rPr>
              <w:t>išdėstytus projekto išlaidoms taikomus reikalavimus.</w:t>
            </w:r>
          </w:p>
          <w:p w14:paraId="554B3D8D" w14:textId="0B2645D3" w:rsidR="005C2429" w:rsidRPr="005B78CC" w:rsidRDefault="00D85303" w:rsidP="008150E7">
            <w:pPr>
              <w:tabs>
                <w:tab w:val="left" w:pos="360"/>
              </w:tabs>
              <w:jc w:val="both"/>
              <w:rPr>
                <w:color w:val="000000"/>
                <w:shd w:val="clear" w:color="auto" w:fill="FFFFFF"/>
              </w:rPr>
            </w:pPr>
            <w:r w:rsidRPr="005B78CC">
              <w:rPr>
                <w:szCs w:val="24"/>
              </w:rPr>
              <w:t>9.</w:t>
            </w:r>
            <w:r w:rsidR="005B78CC">
              <w:rPr>
                <w:szCs w:val="24"/>
              </w:rPr>
              <w:t>2</w:t>
            </w:r>
            <w:r w:rsidR="0037713F" w:rsidRPr="005B78CC">
              <w:rPr>
                <w:szCs w:val="24"/>
              </w:rPr>
              <w:t>.</w:t>
            </w:r>
            <w:r w:rsidR="007E5B59" w:rsidRPr="005B78CC">
              <w:rPr>
                <w:szCs w:val="24"/>
              </w:rPr>
              <w:t xml:space="preserve"> Tinkamos finansuoti projekto išlaid</w:t>
            </w:r>
            <w:r w:rsidR="00BE2773" w:rsidRPr="005B78CC">
              <w:rPr>
                <w:szCs w:val="24"/>
              </w:rPr>
              <w:t>os</w:t>
            </w:r>
            <w:r w:rsidR="005C2429" w:rsidRPr="005B78CC">
              <w:rPr>
                <w:color w:val="000000"/>
                <w:shd w:val="clear" w:color="auto" w:fill="FFFFFF"/>
              </w:rPr>
              <w:t>:</w:t>
            </w:r>
          </w:p>
          <w:p w14:paraId="554F0402" w14:textId="0EA6C54C" w:rsidR="009B1018" w:rsidRDefault="00764DF5" w:rsidP="009B1018">
            <w:pPr>
              <w:pStyle w:val="Sraopastraipa"/>
              <w:tabs>
                <w:tab w:val="left" w:pos="577"/>
              </w:tabs>
              <w:spacing w:after="0" w:line="240" w:lineRule="auto"/>
              <w:ind w:left="68" w:firstLine="383"/>
              <w:jc w:val="both"/>
              <w:rPr>
                <w:szCs w:val="24"/>
              </w:rPr>
            </w:pPr>
            <w:r w:rsidRPr="005B78CC">
              <w:rPr>
                <w:color w:val="000000"/>
                <w:shd w:val="clear" w:color="auto" w:fill="FFFFFF"/>
              </w:rPr>
              <w:t>9.</w:t>
            </w:r>
            <w:r w:rsidR="005B78CC">
              <w:rPr>
                <w:color w:val="000000"/>
                <w:shd w:val="clear" w:color="auto" w:fill="FFFFFF"/>
              </w:rPr>
              <w:t>2</w:t>
            </w:r>
            <w:r w:rsidRPr="005B78CC">
              <w:rPr>
                <w:color w:val="000000"/>
                <w:shd w:val="clear" w:color="auto" w:fill="FFFFFF"/>
              </w:rPr>
              <w:t>.1.</w:t>
            </w:r>
            <w:r w:rsidR="00A3464F">
              <w:rPr>
                <w:color w:val="000000"/>
                <w:shd w:val="clear" w:color="auto" w:fill="FFFFFF"/>
              </w:rPr>
              <w:t xml:space="preserve"> </w:t>
            </w:r>
            <w:r w:rsidR="009B1018" w:rsidRPr="00A16DA3">
              <w:rPr>
                <w:szCs w:val="24"/>
              </w:rPr>
              <w:t>tikslin</w:t>
            </w:r>
            <w:r w:rsidR="009B1018">
              <w:rPr>
                <w:szCs w:val="24"/>
              </w:rPr>
              <w:t>ė</w:t>
            </w:r>
            <w:r w:rsidR="009B1018" w:rsidRPr="00A16DA3">
              <w:rPr>
                <w:szCs w:val="24"/>
              </w:rPr>
              <w:t>s paslaug</w:t>
            </w:r>
            <w:r w:rsidR="009B1018">
              <w:rPr>
                <w:szCs w:val="24"/>
              </w:rPr>
              <w:t>o</w:t>
            </w:r>
            <w:r w:rsidR="009B1018" w:rsidRPr="00A16DA3">
              <w:rPr>
                <w:szCs w:val="24"/>
              </w:rPr>
              <w:t>s (antikrizinės veiklos valdymo, MVĮ veiklos ir kaštų optimizavimo)</w:t>
            </w:r>
            <w:r w:rsidR="009B1018">
              <w:rPr>
                <w:szCs w:val="24"/>
              </w:rPr>
              <w:t xml:space="preserve"> pirkimo išlaidos</w:t>
            </w:r>
            <w:r w:rsidR="0018223C">
              <w:rPr>
                <w:szCs w:val="24"/>
              </w:rPr>
              <w:t>;</w:t>
            </w:r>
            <w:r w:rsidR="00EF74D5">
              <w:rPr>
                <w:szCs w:val="24"/>
              </w:rPr>
              <w:t xml:space="preserve"> </w:t>
            </w:r>
          </w:p>
          <w:p w14:paraId="74623D75" w14:textId="5ED34B6D" w:rsidR="00764DF5" w:rsidRPr="00D41929" w:rsidRDefault="00764DF5" w:rsidP="00A82072">
            <w:pPr>
              <w:tabs>
                <w:tab w:val="left" w:pos="360"/>
              </w:tabs>
              <w:ind w:firstLine="426"/>
              <w:jc w:val="both"/>
              <w:rPr>
                <w:color w:val="000000"/>
                <w:shd w:val="clear" w:color="auto" w:fill="FFFFFF"/>
              </w:rPr>
            </w:pPr>
            <w:r w:rsidRPr="005B78CC">
              <w:rPr>
                <w:color w:val="000000"/>
                <w:shd w:val="clear" w:color="auto" w:fill="FFFFFF"/>
              </w:rPr>
              <w:t>9.</w:t>
            </w:r>
            <w:r w:rsidR="005B78CC">
              <w:rPr>
                <w:color w:val="000000"/>
                <w:shd w:val="clear" w:color="auto" w:fill="FFFFFF"/>
              </w:rPr>
              <w:t>2</w:t>
            </w:r>
            <w:r w:rsidRPr="005B78CC">
              <w:rPr>
                <w:color w:val="000000"/>
                <w:shd w:val="clear" w:color="auto" w:fill="FFFFFF"/>
              </w:rPr>
              <w:t>.</w:t>
            </w:r>
            <w:r w:rsidR="005B78CC">
              <w:rPr>
                <w:color w:val="000000"/>
                <w:shd w:val="clear" w:color="auto" w:fill="FFFFFF"/>
              </w:rPr>
              <w:t>2.</w:t>
            </w:r>
            <w:r w:rsidR="0018223C">
              <w:rPr>
                <w:color w:val="000000"/>
                <w:shd w:val="clear" w:color="auto" w:fill="FFFFFF"/>
              </w:rPr>
              <w:t xml:space="preserve"> </w:t>
            </w:r>
            <w:r w:rsidR="00082D95">
              <w:rPr>
                <w:color w:val="000000"/>
                <w:shd w:val="clear" w:color="auto" w:fill="FFFFFF"/>
              </w:rPr>
              <w:t>netiesioginės išlaidos.</w:t>
            </w:r>
          </w:p>
          <w:p w14:paraId="310A3C36" w14:textId="77777777" w:rsidR="00CE6A57" w:rsidRDefault="0037713F" w:rsidP="00CE6A57">
            <w:pPr>
              <w:jc w:val="both"/>
              <w:rPr>
                <w:szCs w:val="24"/>
                <w:lang w:eastAsia="lt-LT"/>
              </w:rPr>
            </w:pPr>
            <w:r w:rsidRPr="005B78CC">
              <w:rPr>
                <w:szCs w:val="24"/>
              </w:rPr>
              <w:t>9.</w:t>
            </w:r>
            <w:r w:rsidR="00A02186">
              <w:rPr>
                <w:szCs w:val="24"/>
              </w:rPr>
              <w:t>3</w:t>
            </w:r>
            <w:r w:rsidRPr="005B78CC">
              <w:rPr>
                <w:szCs w:val="24"/>
              </w:rPr>
              <w:t xml:space="preserve">. </w:t>
            </w:r>
            <w:r w:rsidR="00EA085E" w:rsidRPr="005B78CC">
              <w:rPr>
                <w:szCs w:val="24"/>
              </w:rPr>
              <w:t xml:space="preserve">Didžiausia galima projekto finansuojamoji dalis </w:t>
            </w:r>
            <w:r w:rsidR="00CE6A57">
              <w:rPr>
                <w:szCs w:val="24"/>
                <w:lang w:eastAsia="lt-LT"/>
              </w:rPr>
              <w:t>negali viršyti 50 proc. visų tinkamų finansuoti projekto išlaidų. Pareiškėjas privalo prisidėti prie projekto finansavimo ne mažiau kaip 50 proc. visų tinkamų finansuoti projekto išlaidų.</w:t>
            </w:r>
          </w:p>
          <w:p w14:paraId="22BCB985" w14:textId="187E5584" w:rsidR="000E47B0" w:rsidRPr="00082D95" w:rsidRDefault="00082D95" w:rsidP="00CE6A57">
            <w:pPr>
              <w:tabs>
                <w:tab w:val="left" w:pos="360"/>
              </w:tabs>
              <w:jc w:val="both"/>
              <w:rPr>
                <w:color w:val="000000"/>
                <w:shd w:val="clear" w:color="auto" w:fill="FFFFFF"/>
              </w:rPr>
            </w:pPr>
            <w:r>
              <w:rPr>
                <w:color w:val="000000"/>
                <w:shd w:val="clear" w:color="auto" w:fill="FFFFFF"/>
              </w:rPr>
              <w:lastRenderedPageBreak/>
              <w:t>9.</w:t>
            </w:r>
            <w:r>
              <w:rPr>
                <w:color w:val="000000"/>
                <w:shd w:val="clear" w:color="auto" w:fill="FFFFFF"/>
                <w:lang w:val="en-US"/>
              </w:rPr>
              <w:t xml:space="preserve">4. </w:t>
            </w:r>
            <w:r w:rsidR="006641EE">
              <w:rPr>
                <w:rFonts w:eastAsia="Calibri"/>
                <w:szCs w:val="24"/>
              </w:rPr>
              <w:t>Pareiškėjas savo iniciatyva ir savo ir (arba) kitų šaltinių lėšomis gali prisidėti prie projekto įgyvendinimo didesne lėšų suma, nei reikalaujama.</w:t>
            </w:r>
          </w:p>
          <w:p w14:paraId="0D64E988" w14:textId="7A420C2A" w:rsidR="006641EE" w:rsidRPr="006641EE" w:rsidRDefault="006641EE" w:rsidP="00AF49E2">
            <w:pPr>
              <w:tabs>
                <w:tab w:val="left" w:pos="451"/>
              </w:tabs>
              <w:jc w:val="both"/>
              <w:textAlignment w:val="baseline"/>
              <w:rPr>
                <w:lang w:val="en-US"/>
              </w:rPr>
            </w:pPr>
            <w:r>
              <w:t>9</w:t>
            </w:r>
            <w:r>
              <w:rPr>
                <w:lang w:val="en-US"/>
              </w:rPr>
              <w:t xml:space="preserve">.5. </w:t>
            </w:r>
            <w:r>
              <w:rPr>
                <w:rFonts w:eastAsia="Calibri"/>
                <w:szCs w:val="24"/>
              </w:rPr>
              <w:t>Projekto tinkamų finansuoti išlaidų dalis, kurios nepadengia projektui skiriamo finansavimo lėšos, turi būti finansuojama iš projekto vykdytojo lėšų.</w:t>
            </w:r>
          </w:p>
          <w:p w14:paraId="79009A4B" w14:textId="4B2245DF" w:rsidR="009C7DEF" w:rsidRPr="00546FE4" w:rsidRDefault="001C7606" w:rsidP="00915703">
            <w:pPr>
              <w:tabs>
                <w:tab w:val="left" w:pos="451"/>
              </w:tabs>
              <w:jc w:val="both"/>
              <w:textAlignment w:val="baseline"/>
              <w:rPr>
                <w:rFonts w:eastAsia="Calibri"/>
                <w:szCs w:val="24"/>
              </w:rPr>
            </w:pPr>
            <w:r w:rsidRPr="00C01C93">
              <w:t>9.</w:t>
            </w:r>
            <w:r w:rsidR="0023568E">
              <w:t>6</w:t>
            </w:r>
            <w:r w:rsidRPr="00C01C93">
              <w:t>. Kryžminis finansavimas netaikomas.</w:t>
            </w:r>
          </w:p>
        </w:tc>
      </w:tr>
      <w:tr w:rsidR="009C7DEF" w14:paraId="602B5D2A" w14:textId="77777777">
        <w:trPr>
          <w:trHeight w:val="349"/>
        </w:trPr>
        <w:tc>
          <w:tcPr>
            <w:tcW w:w="14709" w:type="dxa"/>
          </w:tcPr>
          <w:p w14:paraId="65F41736" w14:textId="77777777" w:rsidR="009C7DEF" w:rsidRDefault="009C7DEF" w:rsidP="009C7DEF">
            <w:pPr>
              <w:jc w:val="both"/>
              <w:rPr>
                <w:szCs w:val="24"/>
              </w:rPr>
            </w:pPr>
            <w:r>
              <w:rPr>
                <w:b/>
                <w:szCs w:val="24"/>
              </w:rPr>
              <w:lastRenderedPageBreak/>
              <w:t>10. Projektų veiklų ir jungtinio projekto projektų įgyvendinimui taikomi supaprastintai apmokamų išlaidų dydžiai</w:t>
            </w:r>
          </w:p>
        </w:tc>
      </w:tr>
      <w:tr w:rsidR="009C7DEF" w14:paraId="6B1C8204" w14:textId="77777777">
        <w:tc>
          <w:tcPr>
            <w:tcW w:w="14709" w:type="dxa"/>
          </w:tcPr>
          <w:p w14:paraId="6A61BEEB" w14:textId="2CCC8E5D" w:rsidR="009C7DEF" w:rsidRDefault="00F00379" w:rsidP="009C7DEF">
            <w:pPr>
              <w:jc w:val="both"/>
              <w:rPr>
                <w:szCs w:val="24"/>
              </w:rPr>
            </w:pPr>
            <w:r>
              <w:rPr>
                <w:szCs w:val="24"/>
              </w:rPr>
              <w:t>Netaikoma.</w:t>
            </w:r>
          </w:p>
          <w:p w14:paraId="3E7E56B5" w14:textId="77777777" w:rsidR="00EA32D5" w:rsidRPr="00EA32D5" w:rsidRDefault="00EA32D5" w:rsidP="009C7D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9C7DEF" w14:paraId="708AA8CA" w14:textId="77777777">
              <w:tc>
                <w:tcPr>
                  <w:tcW w:w="14449" w:type="dxa"/>
                  <w:gridSpan w:val="5"/>
                  <w:tcBorders>
                    <w:top w:val="single" w:sz="8" w:space="0" w:color="auto"/>
                    <w:left w:val="single" w:sz="8" w:space="0" w:color="auto"/>
                    <w:bottom w:val="single" w:sz="8" w:space="0" w:color="auto"/>
                    <w:right w:val="single" w:sz="8" w:space="0" w:color="auto"/>
                  </w:tcBorders>
                </w:tcPr>
                <w:p w14:paraId="42E63FF9" w14:textId="77777777" w:rsidR="009C7DEF" w:rsidRDefault="009C7DEF" w:rsidP="009C7DEF">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1630FDF0" w14:textId="133FD43A" w:rsidR="009C7DEF" w:rsidRDefault="00093AE6" w:rsidP="009C7DEF">
                  <w:pPr>
                    <w:jc w:val="both"/>
                    <w:rPr>
                      <w:b/>
                      <w:bCs/>
                      <w:sz w:val="22"/>
                      <w:szCs w:val="22"/>
                    </w:rPr>
                  </w:pPr>
                  <w:r w:rsidRPr="00DA5E63">
                    <w:rPr>
                      <w:rFonts w:ascii="MS Gothic" w:eastAsia="MS Gothic" w:hAnsi="MS Gothic"/>
                      <w:b/>
                      <w:bCs/>
                      <w:szCs w:val="24"/>
                    </w:rPr>
                    <w:t>X</w:t>
                  </w:r>
                  <w:r>
                    <w:rPr>
                      <w:b/>
                      <w:bCs/>
                      <w:sz w:val="22"/>
                      <w:szCs w:val="22"/>
                    </w:rPr>
                    <w:t xml:space="preserve"> </w:t>
                  </w:r>
                  <w:r w:rsidR="009C7DEF">
                    <w:rPr>
                      <w:b/>
                      <w:bCs/>
                      <w:sz w:val="22"/>
                      <w:szCs w:val="22"/>
                    </w:rPr>
                    <w:t>Neindeksuojama</w:t>
                  </w:r>
                </w:p>
              </w:tc>
            </w:tr>
            <w:tr w:rsidR="009C7DEF" w14:paraId="6210132F" w14:textId="77777777">
              <w:tc>
                <w:tcPr>
                  <w:tcW w:w="2889" w:type="dxa"/>
                  <w:tcBorders>
                    <w:top w:val="single" w:sz="8" w:space="0" w:color="auto"/>
                    <w:left w:val="single" w:sz="8" w:space="0" w:color="auto"/>
                    <w:bottom w:val="single" w:sz="8" w:space="0" w:color="auto"/>
                    <w:right w:val="single" w:sz="8" w:space="0" w:color="auto"/>
                  </w:tcBorders>
                  <w:vAlign w:val="center"/>
                </w:tcPr>
                <w:p w14:paraId="127A4DF6" w14:textId="77777777" w:rsidR="009C7DEF" w:rsidRDefault="009C7DEF" w:rsidP="009C7DEF">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790DA484" w14:textId="77777777" w:rsidR="009C7DEF" w:rsidRDefault="009C7DEF" w:rsidP="009C7DEF">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1B6D471A" w14:textId="77777777" w:rsidR="009C7DEF" w:rsidRDefault="009C7DEF" w:rsidP="009C7DEF">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4A4D80B1" w14:textId="77777777" w:rsidR="009C7DEF" w:rsidRDefault="009C7DEF" w:rsidP="009C7DEF">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1A4EF4BF" w14:textId="77777777" w:rsidR="009C7DEF" w:rsidRDefault="009C7DEF" w:rsidP="009C7DEF">
                  <w:pPr>
                    <w:jc w:val="center"/>
                    <w:rPr>
                      <w:b/>
                      <w:bCs/>
                      <w:sz w:val="22"/>
                      <w:szCs w:val="22"/>
                    </w:rPr>
                  </w:pPr>
                  <w:r>
                    <w:rPr>
                      <w:b/>
                      <w:bCs/>
                      <w:sz w:val="22"/>
                      <w:szCs w:val="22"/>
                    </w:rPr>
                    <w:t>Papildoma informacija</w:t>
                  </w:r>
                </w:p>
              </w:tc>
            </w:tr>
            <w:tr w:rsidR="00093AE6" w14:paraId="6FF1FFC3" w14:textId="77777777">
              <w:tc>
                <w:tcPr>
                  <w:tcW w:w="2889" w:type="dxa"/>
                  <w:tcBorders>
                    <w:top w:val="single" w:sz="8" w:space="0" w:color="auto"/>
                    <w:left w:val="single" w:sz="8" w:space="0" w:color="auto"/>
                    <w:bottom w:val="single" w:sz="8" w:space="0" w:color="auto"/>
                    <w:right w:val="single" w:sz="8" w:space="0" w:color="auto"/>
                  </w:tcBorders>
                </w:tcPr>
                <w:p w14:paraId="7C9EA1CE" w14:textId="77777777" w:rsidR="00093AE6" w:rsidRPr="00DA5E63" w:rsidRDefault="00093AE6" w:rsidP="00093AE6">
                  <w:pPr>
                    <w:rPr>
                      <w:szCs w:val="24"/>
                    </w:rPr>
                  </w:pPr>
                  <w:r w:rsidRPr="00DA5E63">
                    <w:rPr>
                      <w:szCs w:val="24"/>
                    </w:rPr>
                    <w:t>Netiesioginės išlaidos</w:t>
                  </w:r>
                </w:p>
                <w:p w14:paraId="1DBCDD13" w14:textId="225E5DD0" w:rsidR="00093AE6" w:rsidRDefault="00093AE6" w:rsidP="00093AE6">
                  <w:pPr>
                    <w:jc w:val="center"/>
                    <w:rPr>
                      <w:i/>
                      <w:iCs/>
                      <w:sz w:val="20"/>
                    </w:rPr>
                  </w:pPr>
                </w:p>
              </w:tc>
              <w:tc>
                <w:tcPr>
                  <w:tcW w:w="2890" w:type="dxa"/>
                  <w:tcBorders>
                    <w:top w:val="single" w:sz="8" w:space="0" w:color="auto"/>
                    <w:left w:val="single" w:sz="8" w:space="0" w:color="auto"/>
                    <w:bottom w:val="single" w:sz="8" w:space="0" w:color="auto"/>
                    <w:right w:val="single" w:sz="8" w:space="0" w:color="auto"/>
                  </w:tcBorders>
                </w:tcPr>
                <w:p w14:paraId="7179E410" w14:textId="6CB26780" w:rsidR="00093AE6" w:rsidRDefault="00093AE6" w:rsidP="00093AE6">
                  <w:pPr>
                    <w:jc w:val="center"/>
                    <w:rPr>
                      <w:i/>
                      <w:iCs/>
                      <w:sz w:val="20"/>
                    </w:rPr>
                  </w:pPr>
                  <w:r w:rsidRPr="00DA5E63">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6C2F228F" w14:textId="13398985" w:rsidR="00093AE6" w:rsidRDefault="00093AE6" w:rsidP="00093AE6">
                  <w:pPr>
                    <w:jc w:val="center"/>
                    <w:rPr>
                      <w:i/>
                      <w:iCs/>
                      <w:sz w:val="20"/>
                    </w:rPr>
                  </w:pPr>
                  <w:r w:rsidRPr="00DA5E63">
                    <w:rPr>
                      <w:szCs w:val="24"/>
                    </w:rPr>
                    <w:t>7 proc.</w:t>
                  </w:r>
                </w:p>
              </w:tc>
              <w:tc>
                <w:tcPr>
                  <w:tcW w:w="2890" w:type="dxa"/>
                  <w:tcBorders>
                    <w:top w:val="single" w:sz="8" w:space="0" w:color="auto"/>
                    <w:left w:val="single" w:sz="8" w:space="0" w:color="auto"/>
                    <w:bottom w:val="single" w:sz="8" w:space="0" w:color="auto"/>
                    <w:right w:val="single" w:sz="8" w:space="0" w:color="auto"/>
                  </w:tcBorders>
                </w:tcPr>
                <w:p w14:paraId="215D7C13" w14:textId="77777777" w:rsidR="00093AE6" w:rsidRPr="00DA5E63" w:rsidRDefault="00093AE6" w:rsidP="00093AE6">
                  <w:pPr>
                    <w:rPr>
                      <w:szCs w:val="24"/>
                    </w:rPr>
                  </w:pPr>
                  <w:r w:rsidRPr="00DA5E63">
                    <w:rPr>
                      <w:szCs w:val="24"/>
                    </w:rPr>
                    <w:t>7 proc. netiesioginių išlaidų fiksuotoji norma</w:t>
                  </w:r>
                </w:p>
                <w:p w14:paraId="674DC5C0" w14:textId="47BCD70D" w:rsidR="00093AE6" w:rsidRDefault="00093AE6" w:rsidP="00093AE6">
                  <w:pPr>
                    <w:jc w:val="center"/>
                    <w:rPr>
                      <w:i/>
                      <w:iCs/>
                      <w:sz w:val="20"/>
                    </w:rPr>
                  </w:pPr>
                </w:p>
              </w:tc>
              <w:tc>
                <w:tcPr>
                  <w:tcW w:w="2890" w:type="dxa"/>
                  <w:tcBorders>
                    <w:top w:val="single" w:sz="8" w:space="0" w:color="auto"/>
                    <w:left w:val="single" w:sz="8" w:space="0" w:color="auto"/>
                    <w:bottom w:val="single" w:sz="8" w:space="0" w:color="auto"/>
                    <w:right w:val="single" w:sz="8" w:space="0" w:color="auto"/>
                  </w:tcBorders>
                </w:tcPr>
                <w:p w14:paraId="2DFA21DE" w14:textId="7CDD1007" w:rsidR="00093AE6" w:rsidRDefault="00093AE6" w:rsidP="00093AE6">
                  <w:pPr>
                    <w:jc w:val="center"/>
                    <w:rPr>
                      <w:i/>
                      <w:iCs/>
                      <w:sz w:val="20"/>
                    </w:rPr>
                  </w:pPr>
                </w:p>
              </w:tc>
            </w:tr>
            <w:tr w:rsidR="00650EAF" w14:paraId="04E709C5" w14:textId="77777777">
              <w:tc>
                <w:tcPr>
                  <w:tcW w:w="2889" w:type="dxa"/>
                  <w:tcBorders>
                    <w:top w:val="single" w:sz="8" w:space="0" w:color="auto"/>
                    <w:left w:val="single" w:sz="8" w:space="0" w:color="auto"/>
                    <w:bottom w:val="single" w:sz="8" w:space="0" w:color="auto"/>
                    <w:right w:val="single" w:sz="8" w:space="0" w:color="auto"/>
                  </w:tcBorders>
                </w:tcPr>
                <w:p w14:paraId="51A5CDC1" w14:textId="1AEBBD47" w:rsidR="00650EAF" w:rsidRPr="00DA5E63" w:rsidRDefault="00650EAF" w:rsidP="00093AE6">
                  <w:pPr>
                    <w:rPr>
                      <w:szCs w:val="24"/>
                    </w:rPr>
                  </w:pPr>
                  <w:r>
                    <w:rPr>
                      <w:szCs w:val="24"/>
                    </w:rPr>
                    <w:t>T</w:t>
                  </w:r>
                  <w:r w:rsidRPr="00A16DA3">
                    <w:rPr>
                      <w:szCs w:val="24"/>
                    </w:rPr>
                    <w:t>ikslin</w:t>
                  </w:r>
                  <w:r>
                    <w:rPr>
                      <w:szCs w:val="24"/>
                    </w:rPr>
                    <w:t>ė</w:t>
                  </w:r>
                  <w:r w:rsidRPr="00A16DA3">
                    <w:rPr>
                      <w:szCs w:val="24"/>
                    </w:rPr>
                    <w:t>s paslaug</w:t>
                  </w:r>
                  <w:r>
                    <w:rPr>
                      <w:szCs w:val="24"/>
                    </w:rPr>
                    <w:t>o</w:t>
                  </w:r>
                  <w:r w:rsidRPr="00A16DA3">
                    <w:rPr>
                      <w:szCs w:val="24"/>
                    </w:rPr>
                    <w:t>s</w:t>
                  </w:r>
                </w:p>
              </w:tc>
              <w:tc>
                <w:tcPr>
                  <w:tcW w:w="2890" w:type="dxa"/>
                  <w:tcBorders>
                    <w:top w:val="single" w:sz="8" w:space="0" w:color="auto"/>
                    <w:left w:val="single" w:sz="8" w:space="0" w:color="auto"/>
                    <w:bottom w:val="single" w:sz="8" w:space="0" w:color="auto"/>
                    <w:right w:val="single" w:sz="8" w:space="0" w:color="auto"/>
                  </w:tcBorders>
                </w:tcPr>
                <w:p w14:paraId="60D3567A" w14:textId="60C91865" w:rsidR="00650EAF" w:rsidRPr="00DA5E63" w:rsidRDefault="00650EAF" w:rsidP="00093AE6">
                  <w:pPr>
                    <w:jc w:val="center"/>
                    <w:rPr>
                      <w:szCs w:val="24"/>
                    </w:rPr>
                  </w:pPr>
                  <w:r>
                    <w:rPr>
                      <w:szCs w:val="24"/>
                    </w:rPr>
                    <w:t>-</w:t>
                  </w:r>
                </w:p>
              </w:tc>
              <w:tc>
                <w:tcPr>
                  <w:tcW w:w="2890" w:type="dxa"/>
                  <w:tcBorders>
                    <w:top w:val="single" w:sz="8" w:space="0" w:color="auto"/>
                    <w:left w:val="single" w:sz="8" w:space="0" w:color="auto"/>
                    <w:bottom w:val="single" w:sz="8" w:space="0" w:color="auto"/>
                    <w:right w:val="single" w:sz="8" w:space="0" w:color="auto"/>
                  </w:tcBorders>
                </w:tcPr>
                <w:p w14:paraId="26A97FB5" w14:textId="40DBDEDF" w:rsidR="00650EAF" w:rsidRPr="00DA5E63" w:rsidRDefault="00606FCD" w:rsidP="00303420">
                  <w:pPr>
                    <w:jc w:val="both"/>
                    <w:rPr>
                      <w:szCs w:val="24"/>
                    </w:rPr>
                  </w:pPr>
                  <w:r>
                    <w:rPr>
                      <w:szCs w:val="24"/>
                    </w:rPr>
                    <w:t>N</w:t>
                  </w:r>
                  <w:r w:rsidR="004873AA">
                    <w:rPr>
                      <w:szCs w:val="24"/>
                    </w:rPr>
                    <w:t>us</w:t>
                  </w:r>
                  <w:r w:rsidR="00C31684">
                    <w:rPr>
                      <w:szCs w:val="24"/>
                    </w:rPr>
                    <w:t>t</w:t>
                  </w:r>
                  <w:r w:rsidR="004873AA">
                    <w:rPr>
                      <w:szCs w:val="24"/>
                    </w:rPr>
                    <w:t xml:space="preserve">atomas </w:t>
                  </w:r>
                  <w:r w:rsidR="00C31684">
                    <w:rPr>
                      <w:szCs w:val="24"/>
                    </w:rPr>
                    <w:t>vertinimo metų</w:t>
                  </w:r>
                  <w:r>
                    <w:rPr>
                      <w:szCs w:val="24"/>
                    </w:rPr>
                    <w:t xml:space="preserve">, kaip numato Administravimo </w:t>
                  </w:r>
                  <w:r w:rsidRPr="007851B8">
                    <w:rPr>
                      <w:szCs w:val="24"/>
                    </w:rPr>
                    <w:t>taisyk</w:t>
                  </w:r>
                  <w:r>
                    <w:rPr>
                      <w:szCs w:val="24"/>
                    </w:rPr>
                    <w:t>lių 166.2 punktas.</w:t>
                  </w:r>
                </w:p>
              </w:tc>
              <w:tc>
                <w:tcPr>
                  <w:tcW w:w="2890" w:type="dxa"/>
                  <w:tcBorders>
                    <w:top w:val="single" w:sz="8" w:space="0" w:color="auto"/>
                    <w:left w:val="single" w:sz="8" w:space="0" w:color="auto"/>
                    <w:bottom w:val="single" w:sz="8" w:space="0" w:color="auto"/>
                    <w:right w:val="single" w:sz="8" w:space="0" w:color="auto"/>
                  </w:tcBorders>
                </w:tcPr>
                <w:p w14:paraId="4F95001F" w14:textId="2BE9202A" w:rsidR="00650EAF" w:rsidRPr="00DA5E63" w:rsidRDefault="004873AA" w:rsidP="00303420">
                  <w:pPr>
                    <w:jc w:val="both"/>
                    <w:rPr>
                      <w:szCs w:val="24"/>
                    </w:rPr>
                  </w:pPr>
                  <w:r>
                    <w:rPr>
                      <w:rFonts w:eastAsia="AngsanaUPC"/>
                      <w:bCs/>
                      <w:szCs w:val="24"/>
                    </w:rPr>
                    <w:t>P</w:t>
                  </w:r>
                  <w:r w:rsidRPr="00262545">
                    <w:rPr>
                      <w:rFonts w:eastAsia="AngsanaUPC"/>
                      <w:bCs/>
                      <w:szCs w:val="24"/>
                    </w:rPr>
                    <w:t xml:space="preserve">rojektų išlaidos, kurias numatyta apmokėti taikant fiksuotuosius įkainius arba fiksuotąsias sumas, apmokomos atsižvelgiant į projekto sutartyje nustatytus fiksuotuosius įkainius arba fiksuotąsias sumas ir projekto vykdytojo pateiktus dokumentus, kuriais įrodomas pasiektas rezultatas. Dokumentai, kuriuos reikia pateikti, įrodant pagal fiksuotuosius įkainius arba fiksuotąsias sumas apmokamų rezultatų </w:t>
                  </w:r>
                  <w:r w:rsidRPr="00262545">
                    <w:rPr>
                      <w:rFonts w:eastAsia="AngsanaUPC"/>
                      <w:bCs/>
                      <w:szCs w:val="24"/>
                    </w:rPr>
                    <w:lastRenderedPageBreak/>
                    <w:t>pasiekimą, nurodomi projekto sutartyje</w:t>
                  </w:r>
                  <w:r>
                    <w:rPr>
                      <w:rFonts w:eastAsia="AngsanaUPC"/>
                      <w:bCs/>
                      <w:szCs w:val="24"/>
                    </w:rPr>
                    <w:t>.</w:t>
                  </w:r>
                </w:p>
              </w:tc>
              <w:tc>
                <w:tcPr>
                  <w:tcW w:w="2890" w:type="dxa"/>
                  <w:tcBorders>
                    <w:top w:val="single" w:sz="8" w:space="0" w:color="auto"/>
                    <w:left w:val="single" w:sz="8" w:space="0" w:color="auto"/>
                    <w:bottom w:val="single" w:sz="8" w:space="0" w:color="auto"/>
                    <w:right w:val="single" w:sz="8" w:space="0" w:color="auto"/>
                  </w:tcBorders>
                </w:tcPr>
                <w:p w14:paraId="22327609" w14:textId="77777777" w:rsidR="00650EAF" w:rsidRDefault="00650EAF" w:rsidP="00093AE6">
                  <w:pPr>
                    <w:jc w:val="center"/>
                    <w:rPr>
                      <w:i/>
                      <w:iCs/>
                      <w:sz w:val="20"/>
                    </w:rPr>
                  </w:pPr>
                </w:p>
              </w:tc>
            </w:tr>
          </w:tbl>
          <w:p w14:paraId="31EDCBEF" w14:textId="77777777" w:rsidR="009C7DEF" w:rsidRDefault="009C7DEF" w:rsidP="009C7DEF">
            <w:pPr>
              <w:jc w:val="both"/>
              <w:rPr>
                <w:i/>
                <w:iCs/>
                <w:szCs w:val="24"/>
              </w:rPr>
            </w:pPr>
          </w:p>
          <w:p w14:paraId="0AB55F7A" w14:textId="77777777" w:rsidR="009C7DEF" w:rsidRDefault="009C7DEF" w:rsidP="009C7DEF">
            <w:pPr>
              <w:jc w:val="both"/>
              <w:rPr>
                <w:i/>
                <w:iCs/>
                <w:sz w:val="22"/>
                <w:szCs w:val="22"/>
              </w:rPr>
            </w:pPr>
          </w:p>
        </w:tc>
      </w:tr>
    </w:tbl>
    <w:p w14:paraId="3FB4C438" w14:textId="77777777" w:rsidR="00AC6DDF" w:rsidRDefault="00AC6DDF">
      <w:pPr>
        <w:spacing w:line="276" w:lineRule="auto"/>
        <w:jc w:val="center"/>
        <w:rPr>
          <w:rFonts w:eastAsia="Calibri"/>
          <w:sz w:val="22"/>
          <w:szCs w:val="22"/>
        </w:rPr>
      </w:pPr>
    </w:p>
    <w:p w14:paraId="14D8806C" w14:textId="77777777" w:rsidR="00AC6DDF" w:rsidRDefault="00AC6DDF">
      <w:pPr>
        <w:rPr>
          <w:sz w:val="18"/>
          <w:szCs w:val="18"/>
        </w:rPr>
      </w:pPr>
    </w:p>
    <w:p w14:paraId="50C36E2C" w14:textId="30228B95" w:rsidR="00AC6DDF" w:rsidRDefault="00320FC9">
      <w:pPr>
        <w:spacing w:line="276" w:lineRule="auto"/>
        <w:jc w:val="center"/>
        <w:rPr>
          <w:rFonts w:eastAsia="Calibri"/>
          <w:szCs w:val="24"/>
        </w:rPr>
      </w:pPr>
      <w:r>
        <w:rPr>
          <w:rFonts w:eastAsia="Calibri"/>
          <w:szCs w:val="24"/>
        </w:rPr>
        <w:t>________________</w:t>
      </w:r>
    </w:p>
    <w:p w14:paraId="3851966A" w14:textId="0BBA91F4" w:rsidR="00E84937" w:rsidRDefault="00E84937">
      <w:pPr>
        <w:spacing w:line="276" w:lineRule="auto"/>
        <w:jc w:val="center"/>
        <w:rPr>
          <w:szCs w:val="24"/>
        </w:rPr>
      </w:pPr>
    </w:p>
    <w:p w14:paraId="0F7E0174" w14:textId="700A8160" w:rsidR="00E84937" w:rsidRDefault="00E84937">
      <w:pPr>
        <w:spacing w:line="276" w:lineRule="auto"/>
        <w:jc w:val="center"/>
        <w:rPr>
          <w:szCs w:val="24"/>
        </w:rPr>
      </w:pPr>
    </w:p>
    <w:p w14:paraId="5E122F97" w14:textId="7AB8AD76" w:rsidR="00E84937" w:rsidRDefault="00E84937">
      <w:pPr>
        <w:spacing w:line="276" w:lineRule="auto"/>
        <w:jc w:val="center"/>
        <w:rPr>
          <w:szCs w:val="24"/>
        </w:rPr>
      </w:pPr>
    </w:p>
    <w:p w14:paraId="414E0644" w14:textId="77777777" w:rsidR="006C4749" w:rsidRDefault="006C4749">
      <w:pPr>
        <w:spacing w:line="276" w:lineRule="auto"/>
        <w:jc w:val="center"/>
        <w:rPr>
          <w:szCs w:val="24"/>
        </w:rPr>
        <w:sectPr w:rsidR="006C4749">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cols w:space="1296"/>
          <w:titlePg/>
          <w:docGrid w:linePitch="360"/>
        </w:sectPr>
      </w:pPr>
    </w:p>
    <w:p w14:paraId="2BE119F8" w14:textId="5C561CA2" w:rsidR="00E84937" w:rsidRDefault="004F4612" w:rsidP="00E84937">
      <w:pPr>
        <w:ind w:left="9639"/>
        <w:jc w:val="both"/>
        <w:rPr>
          <w:szCs w:val="24"/>
        </w:rPr>
      </w:pPr>
      <w:r w:rsidRPr="001F7F7B">
        <w:rPr>
          <w:bCs/>
          <w:szCs w:val="24"/>
        </w:rPr>
        <w:lastRenderedPageBreak/>
        <w:t xml:space="preserve">2022–2030 metų plėtros programos valdytojos Lietuvos Respublikos ekonomikos ir inovacijų ministerijos ekonomikos transformacijos ir konkurencingumo plėtros programos pažangos priemonės </w:t>
      </w:r>
      <w:r w:rsidRPr="00135253">
        <w:rPr>
          <w:bCs/>
          <w:szCs w:val="24"/>
        </w:rPr>
        <w:t>Nr. 05-001-01-08-09 „Skatinti verslumą ir kurti paskatas įmonių augimui</w:t>
      </w:r>
      <w:r w:rsidRPr="001F7F7B">
        <w:rPr>
          <w:bCs/>
          <w:szCs w:val="24"/>
        </w:rPr>
        <w:t xml:space="preserve">“ </w:t>
      </w:r>
      <w:r w:rsidRPr="00135253">
        <w:rPr>
          <w:bCs/>
          <w:szCs w:val="24"/>
        </w:rPr>
        <w:t>aprašo</w:t>
      </w:r>
      <w:r>
        <w:rPr>
          <w:szCs w:val="24"/>
        </w:rPr>
        <w:t xml:space="preserve"> </w:t>
      </w:r>
      <w:r w:rsidR="00DD3924">
        <w:rPr>
          <w:szCs w:val="24"/>
        </w:rPr>
        <w:t>1</w:t>
      </w:r>
      <w:r w:rsidR="00E84937">
        <w:rPr>
          <w:szCs w:val="24"/>
        </w:rPr>
        <w:t xml:space="preserve"> priedas</w:t>
      </w:r>
    </w:p>
    <w:p w14:paraId="4E9C5F4B" w14:textId="77777777" w:rsidR="00E84937" w:rsidRDefault="00E84937" w:rsidP="00E84937">
      <w:pPr>
        <w:jc w:val="center"/>
        <w:rPr>
          <w:rFonts w:eastAsia="Calibri"/>
          <w:b/>
          <w:bCs/>
          <w:szCs w:val="24"/>
        </w:rPr>
      </w:pPr>
    </w:p>
    <w:p w14:paraId="6000B07D" w14:textId="77777777" w:rsidR="00E84937" w:rsidRDefault="00E84937" w:rsidP="00E84937">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157F8900" w14:textId="77777777" w:rsidR="00E84937" w:rsidRDefault="00E84937" w:rsidP="00E84937">
      <w:pPr>
        <w:jc w:val="center"/>
        <w:rPr>
          <w:rFonts w:eastAsia="Calibri"/>
          <w:b/>
          <w:bCs/>
          <w:szCs w:val="24"/>
        </w:rPr>
      </w:pPr>
    </w:p>
    <w:p w14:paraId="58B77374" w14:textId="77777777" w:rsidR="00E84937" w:rsidRDefault="00E84937" w:rsidP="00E84937">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10D51AA9" w14:textId="77777777" w:rsidR="00E84937" w:rsidRDefault="00E84937" w:rsidP="00E84937">
      <w:pPr>
        <w:spacing w:line="276" w:lineRule="auto"/>
        <w:jc w:val="both"/>
        <w:rPr>
          <w:rFonts w:eastAsia="Calibri"/>
          <w:bCs/>
          <w:szCs w:val="24"/>
        </w:rPr>
      </w:pPr>
      <w:r>
        <w:sym w:font="Wingdings 2" w:char="00A3"/>
      </w:r>
      <w:r>
        <w:t xml:space="preserve"> </w:t>
      </w:r>
      <w:r>
        <w:rPr>
          <w:rFonts w:eastAsia="Calibri"/>
          <w:bCs/>
          <w:szCs w:val="24"/>
        </w:rPr>
        <w:t>Ekonomikos gaivinimo ir atsparumo didinimo priemonė (toliau – EGADP)</w:t>
      </w:r>
    </w:p>
    <w:p w14:paraId="5A6C7FFD" w14:textId="4C757104" w:rsidR="00E84937" w:rsidRDefault="00D3653F" w:rsidP="00E84937">
      <w:pPr>
        <w:spacing w:line="276" w:lineRule="auto"/>
        <w:jc w:val="both"/>
        <w:rPr>
          <w:rFonts w:eastAsia="Calibri"/>
          <w:bCs/>
          <w:szCs w:val="24"/>
        </w:rPr>
      </w:pPr>
      <w:r>
        <w:rPr>
          <w:rFonts w:ascii="Wingdings" w:eastAsia="Wingdings" w:hAnsi="Wingdings" w:cs="Wingdings"/>
        </w:rPr>
        <w:t></w:t>
      </w:r>
      <w:r w:rsidR="00E84937">
        <w:t xml:space="preserve"> Europos Sąjungos fondų i</w:t>
      </w:r>
      <w:r w:rsidR="00E84937">
        <w:rPr>
          <w:rFonts w:eastAsia="Calibri"/>
          <w:bCs/>
          <w:szCs w:val="24"/>
        </w:rPr>
        <w:t>nvesticijų programa (toliau – ESIP)</w:t>
      </w:r>
    </w:p>
    <w:p w14:paraId="0F76E867" w14:textId="77777777" w:rsidR="00E84937" w:rsidRDefault="00E84937" w:rsidP="00E8493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E84937" w14:paraId="64F703AD" w14:textId="77777777" w:rsidTr="00C0062B">
        <w:tc>
          <w:tcPr>
            <w:tcW w:w="3545" w:type="dxa"/>
          </w:tcPr>
          <w:p w14:paraId="5FBE6293" w14:textId="77777777" w:rsidR="00E84937" w:rsidRDefault="00E84937" w:rsidP="00DE18B4">
            <w:pPr>
              <w:jc w:val="center"/>
              <w:rPr>
                <w:rFonts w:eastAsia="Calibri"/>
                <w:b/>
                <w:szCs w:val="24"/>
              </w:rPr>
            </w:pPr>
            <w:r>
              <w:rPr>
                <w:rFonts w:eastAsia="Calibri"/>
                <w:b/>
                <w:szCs w:val="24"/>
              </w:rPr>
              <w:t>Aplinkos tikslai</w:t>
            </w:r>
          </w:p>
          <w:p w14:paraId="25D89338" w14:textId="77777777" w:rsidR="00E84937" w:rsidRDefault="00E84937" w:rsidP="00DE18B4">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7229" w:type="dxa"/>
          </w:tcPr>
          <w:p w14:paraId="0094A1D1" w14:textId="77777777" w:rsidR="00E84937" w:rsidRDefault="00E84937" w:rsidP="00DE18B4">
            <w:pPr>
              <w:jc w:val="center"/>
              <w:rPr>
                <w:rFonts w:eastAsia="Calibri"/>
                <w:b/>
                <w:szCs w:val="24"/>
              </w:rPr>
            </w:pPr>
            <w:r>
              <w:rPr>
                <w:rFonts w:eastAsia="Calibri"/>
                <w:b/>
                <w:szCs w:val="24"/>
              </w:rPr>
              <w:t>Pagrindimas</w:t>
            </w:r>
          </w:p>
          <w:p w14:paraId="61107390" w14:textId="77777777" w:rsidR="00E84937" w:rsidRDefault="00E84937" w:rsidP="00DE18B4">
            <w:pPr>
              <w:jc w:val="both"/>
              <w:rPr>
                <w:rFonts w:eastAsia="Calibri"/>
                <w:b/>
                <w:szCs w:val="24"/>
              </w:rPr>
            </w:pPr>
            <w:r>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4F2E54B2" w14:textId="77777777" w:rsidR="00E84937" w:rsidRDefault="00E84937" w:rsidP="00DE18B4">
            <w:pPr>
              <w:jc w:val="center"/>
              <w:rPr>
                <w:rFonts w:eastAsia="Calibri"/>
                <w:i/>
                <w:sz w:val="20"/>
              </w:rPr>
            </w:pPr>
            <w:r>
              <w:rPr>
                <w:rFonts w:eastAsia="Calibri"/>
                <w:b/>
                <w:szCs w:val="24"/>
              </w:rPr>
              <w:t>Pagrindimo dokumentai</w:t>
            </w:r>
          </w:p>
          <w:p w14:paraId="3F741FDC" w14:textId="77777777" w:rsidR="00E84937" w:rsidRDefault="00E84937" w:rsidP="00DE18B4">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7B00A2" w14:paraId="5209C6A3" w14:textId="77777777" w:rsidTr="00C0062B">
        <w:tc>
          <w:tcPr>
            <w:tcW w:w="3545" w:type="dxa"/>
          </w:tcPr>
          <w:p w14:paraId="7354EBFF" w14:textId="77777777" w:rsidR="007B00A2" w:rsidRDefault="007B00A2" w:rsidP="007B00A2">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7229" w:type="dxa"/>
          </w:tcPr>
          <w:p w14:paraId="1BEE81E9" w14:textId="1113D7E4" w:rsidR="007B00A2" w:rsidRPr="007B02A4" w:rsidRDefault="00204E04" w:rsidP="006C4749">
            <w:pPr>
              <w:jc w:val="both"/>
              <w:rPr>
                <w:rFonts w:eastAsia="Calibri"/>
                <w:bCs/>
                <w:szCs w:val="24"/>
              </w:rPr>
            </w:pPr>
            <w:r w:rsidRPr="00204E04">
              <w:rPr>
                <w:rFonts w:eastAsia="Calibri"/>
                <w:bCs/>
                <w:szCs w:val="24"/>
              </w:rPr>
              <w:t xml:space="preserve">Vertinama, kad planuojama įgyvendinti </w:t>
            </w:r>
            <w:r w:rsidR="008F0EF5">
              <w:rPr>
                <w:rFonts w:eastAsia="Calibri"/>
                <w:bCs/>
                <w:szCs w:val="24"/>
              </w:rPr>
              <w:t>veikl</w:t>
            </w:r>
            <w:r>
              <w:rPr>
                <w:rFonts w:eastAsia="Calibri"/>
                <w:bCs/>
                <w:szCs w:val="24"/>
              </w:rPr>
              <w:t>a</w:t>
            </w:r>
            <w:r w:rsidR="008F0EF5">
              <w:rPr>
                <w:rFonts w:eastAsia="Calibri"/>
                <w:bCs/>
                <w:szCs w:val="24"/>
              </w:rPr>
              <w:t xml:space="preserve"> </w:t>
            </w:r>
            <w:r w:rsidR="00253C64" w:rsidRPr="00424A1E">
              <w:rPr>
                <w:rFonts w:eastAsia="Calibri"/>
                <w:bCs/>
                <w:szCs w:val="24"/>
              </w:rPr>
              <w:t xml:space="preserve">dėl savo pobūdžio </w:t>
            </w:r>
            <w:r w:rsidR="007B00A2" w:rsidRPr="00D320E0">
              <w:rPr>
                <w:rFonts w:eastAsia="Calibri"/>
                <w:bCs/>
                <w:szCs w:val="24"/>
              </w:rPr>
              <w:t>neturės jokio neigiamo tiesioginio ar netiesioginio poveikio klimato kaitos švelninimo tikslui viso gyvavimo ciklo metu, nes nenumatoma, kad įgyvendinant veiklas galėtų būti šiltnamio efektą sukeliančių dujų išsiskyrimas, kadangi</w:t>
            </w:r>
            <w:r w:rsidR="00253C64" w:rsidRPr="00424A1E">
              <w:rPr>
                <w:rFonts w:eastAsia="Calibri"/>
                <w:bCs/>
                <w:szCs w:val="24"/>
              </w:rPr>
              <w:t xml:space="preserve"> investuojama į „minkštą“ veiklą – </w:t>
            </w:r>
            <w:r w:rsidR="00253C64" w:rsidRPr="000A3BCF">
              <w:rPr>
                <w:rFonts w:eastAsia="Calibri"/>
                <w:bCs/>
                <w:szCs w:val="24"/>
              </w:rPr>
              <w:t>tikslinių paslaugų (antikrizinės veiklos valdymo, MVĮ veiklos ir kaštų optimizavimo)</w:t>
            </w:r>
            <w:r w:rsidR="000A3BCF" w:rsidRPr="000A3BCF">
              <w:rPr>
                <w:rFonts w:eastAsia="Calibri"/>
                <w:bCs/>
                <w:szCs w:val="24"/>
              </w:rPr>
              <w:t>, skirtų paskatinti greitesnį MVĮ atsigavimą po ekonominio nuosmukio įsigijimą</w:t>
            </w:r>
            <w:r w:rsidR="00253C64" w:rsidRPr="00424A1E">
              <w:rPr>
                <w:rFonts w:eastAsia="Calibri"/>
                <w:bCs/>
                <w:szCs w:val="24"/>
              </w:rPr>
              <w:t>.</w:t>
            </w:r>
          </w:p>
        </w:tc>
        <w:tc>
          <w:tcPr>
            <w:tcW w:w="4224" w:type="dxa"/>
          </w:tcPr>
          <w:p w14:paraId="0E2D5730" w14:textId="79EA52DF" w:rsidR="007B00A2" w:rsidRDefault="003C4FEF" w:rsidP="007B00A2">
            <w:pPr>
              <w:tabs>
                <w:tab w:val="left" w:pos="589"/>
              </w:tabs>
              <w:jc w:val="both"/>
              <w:rPr>
                <w:rFonts w:eastAsia="Calibri"/>
                <w:i/>
                <w:sz w:val="20"/>
              </w:rPr>
            </w:pPr>
            <w:r w:rsidRPr="0031784B">
              <w:rPr>
                <w:rFonts w:eastAsia="Calibri"/>
                <w:bCs/>
                <w:szCs w:val="24"/>
              </w:rPr>
              <w:t xml:space="preserve">Veikla neturės tiesioginio ar netiesioginio neigiamo poveikio klimato kaitos </w:t>
            </w:r>
            <w:r w:rsidR="002B1CE4">
              <w:rPr>
                <w:rFonts w:eastAsia="Calibri"/>
                <w:bCs/>
                <w:szCs w:val="24"/>
              </w:rPr>
              <w:t xml:space="preserve">švelninimo </w:t>
            </w:r>
            <w:r w:rsidRPr="0031784B">
              <w:rPr>
                <w:rFonts w:eastAsia="Calibri"/>
                <w:bCs/>
                <w:szCs w:val="24"/>
              </w:rPr>
              <w:t>tikslui, todėl pagrindimo dokumentai neteikiami</w:t>
            </w:r>
            <w:r>
              <w:rPr>
                <w:rFonts w:eastAsia="Calibri"/>
                <w:bCs/>
                <w:szCs w:val="24"/>
              </w:rPr>
              <w:t>.</w:t>
            </w:r>
          </w:p>
          <w:p w14:paraId="27FA8D41" w14:textId="0F12B3F7" w:rsidR="007B00A2" w:rsidRDefault="007B00A2" w:rsidP="007B00A2">
            <w:pPr>
              <w:tabs>
                <w:tab w:val="left" w:pos="589"/>
              </w:tabs>
              <w:jc w:val="both"/>
              <w:rPr>
                <w:rFonts w:eastAsia="Calibri"/>
                <w:i/>
                <w:sz w:val="20"/>
              </w:rPr>
            </w:pPr>
          </w:p>
        </w:tc>
      </w:tr>
      <w:tr w:rsidR="007B00A2" w14:paraId="5167F410" w14:textId="77777777" w:rsidTr="00C0062B">
        <w:tc>
          <w:tcPr>
            <w:tcW w:w="3545" w:type="dxa"/>
          </w:tcPr>
          <w:p w14:paraId="5C1634C1" w14:textId="77777777" w:rsidR="007B00A2" w:rsidRDefault="007B00A2" w:rsidP="007B00A2">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7229" w:type="dxa"/>
          </w:tcPr>
          <w:p w14:paraId="5AF2AC46" w14:textId="32136122" w:rsidR="006E4C15" w:rsidRDefault="007E0330" w:rsidP="006E4C15">
            <w:pPr>
              <w:jc w:val="both"/>
              <w:rPr>
                <w:rFonts w:eastAsia="Calibri"/>
                <w:bCs/>
                <w:szCs w:val="24"/>
              </w:rPr>
            </w:pPr>
            <w:r w:rsidRPr="007E0330">
              <w:rPr>
                <w:bCs/>
                <w:szCs w:val="24"/>
              </w:rPr>
              <w:t xml:space="preserve">Vertinama, kad planuojama įgyvendinti </w:t>
            </w:r>
            <w:r w:rsidR="00204E04">
              <w:rPr>
                <w:bCs/>
                <w:szCs w:val="24"/>
              </w:rPr>
              <w:t xml:space="preserve">veikla </w:t>
            </w:r>
            <w:r w:rsidR="007B00A2" w:rsidRPr="00544A2D">
              <w:rPr>
                <w:szCs w:val="24"/>
              </w:rPr>
              <w:t xml:space="preserve">dėl savo pobūdžio </w:t>
            </w:r>
            <w:r w:rsidR="00582552" w:rsidRPr="00424A1E">
              <w:rPr>
                <w:szCs w:val="24"/>
              </w:rPr>
              <w:t xml:space="preserve">neturės jokio neigiamo tiesioginio ar netiesioginio poveikio prisitaikymo prie </w:t>
            </w:r>
            <w:r w:rsidR="00582552" w:rsidRPr="00424A1E">
              <w:rPr>
                <w:szCs w:val="24"/>
              </w:rPr>
              <w:lastRenderedPageBreak/>
              <w:t>klimato kaitos tikslui</w:t>
            </w:r>
            <w:r w:rsidR="006E4C15">
              <w:rPr>
                <w:szCs w:val="24"/>
              </w:rPr>
              <w:t>, taip pat neturės</w:t>
            </w:r>
            <w:r w:rsidR="006E4C15" w:rsidRPr="006E4C15">
              <w:rPr>
                <w:szCs w:val="24"/>
              </w:rPr>
              <w:t xml:space="preserve"> neigiamos įtakos žmonėms, gamtai ar turtui</w:t>
            </w:r>
            <w:r w:rsidR="00582552" w:rsidRPr="00424A1E">
              <w:rPr>
                <w:szCs w:val="24"/>
              </w:rPr>
              <w:t xml:space="preserve">, nes </w:t>
            </w:r>
            <w:r w:rsidR="00582552" w:rsidRPr="006E4C15">
              <w:rPr>
                <w:szCs w:val="24"/>
              </w:rPr>
              <w:t xml:space="preserve">investuojama į „minkštą“ veiklą – </w:t>
            </w:r>
            <w:r w:rsidR="00F63F61" w:rsidRPr="006E4C15">
              <w:rPr>
                <w:szCs w:val="24"/>
              </w:rPr>
              <w:t>tikslinių paslaugų (antikrizinės veiklos valdymo</w:t>
            </w:r>
            <w:r w:rsidR="00F63F61" w:rsidRPr="000A3BCF">
              <w:rPr>
                <w:rFonts w:eastAsia="Calibri"/>
                <w:bCs/>
                <w:szCs w:val="24"/>
              </w:rPr>
              <w:t>, MVĮ veiklos ir kaštų optimizavimo), skirtų paskatinti greitesnį MVĮ atsigavimą po ekonominio nuosmukio įsigijimą</w:t>
            </w:r>
            <w:r w:rsidR="006E4C15">
              <w:rPr>
                <w:rFonts w:eastAsia="Calibri"/>
                <w:bCs/>
                <w:szCs w:val="24"/>
              </w:rPr>
              <w:t>.</w:t>
            </w:r>
          </w:p>
        </w:tc>
        <w:tc>
          <w:tcPr>
            <w:tcW w:w="4224" w:type="dxa"/>
          </w:tcPr>
          <w:p w14:paraId="2AC7E34E" w14:textId="441E0505" w:rsidR="007B00A2" w:rsidRPr="0031784B" w:rsidRDefault="0031784B" w:rsidP="007B00A2">
            <w:pPr>
              <w:jc w:val="both"/>
              <w:rPr>
                <w:rFonts w:eastAsia="Calibri"/>
                <w:bCs/>
                <w:szCs w:val="24"/>
              </w:rPr>
            </w:pPr>
            <w:r w:rsidRPr="0031784B">
              <w:rPr>
                <w:rFonts w:eastAsia="Calibri"/>
                <w:bCs/>
                <w:szCs w:val="24"/>
              </w:rPr>
              <w:lastRenderedPageBreak/>
              <w:t xml:space="preserve">Veikla neturės tiesioginio ar netiesioginio neigiamo poveikio prisitaikymo prie </w:t>
            </w:r>
            <w:r w:rsidRPr="0031784B">
              <w:rPr>
                <w:rFonts w:eastAsia="Calibri"/>
                <w:bCs/>
                <w:szCs w:val="24"/>
              </w:rPr>
              <w:lastRenderedPageBreak/>
              <w:t>klimato kaitos tikslui, todėl pagrindimo dokumentai neteikiami</w:t>
            </w:r>
            <w:r w:rsidR="003C4FEF">
              <w:rPr>
                <w:rFonts w:eastAsia="Calibri"/>
                <w:bCs/>
                <w:szCs w:val="24"/>
              </w:rPr>
              <w:t>.</w:t>
            </w:r>
          </w:p>
        </w:tc>
      </w:tr>
      <w:tr w:rsidR="007B00A2" w14:paraId="5AE325DC" w14:textId="77777777" w:rsidTr="00C0062B">
        <w:tc>
          <w:tcPr>
            <w:tcW w:w="3545" w:type="dxa"/>
          </w:tcPr>
          <w:p w14:paraId="1C0AE3A7" w14:textId="77777777" w:rsidR="007B00A2" w:rsidRDefault="007B00A2" w:rsidP="007B00A2">
            <w:pPr>
              <w:tabs>
                <w:tab w:val="left" w:pos="289"/>
              </w:tabs>
              <w:ind w:firstLine="5"/>
              <w:jc w:val="both"/>
              <w:rPr>
                <w:rFonts w:eastAsia="Calibri"/>
                <w:szCs w:val="24"/>
              </w:rPr>
            </w:pPr>
            <w:r>
              <w:rPr>
                <w:rFonts w:eastAsia="Calibri"/>
                <w:szCs w:val="24"/>
              </w:rPr>
              <w:lastRenderedPageBreak/>
              <w:t>3.</w:t>
            </w:r>
            <w:r>
              <w:rPr>
                <w:rFonts w:eastAsia="Calibri"/>
                <w:szCs w:val="24"/>
              </w:rPr>
              <w:tab/>
              <w:t>Tausus vandens ir jūrų išteklių naudojimas ir apsauga</w:t>
            </w:r>
          </w:p>
        </w:tc>
        <w:tc>
          <w:tcPr>
            <w:tcW w:w="7229" w:type="dxa"/>
          </w:tcPr>
          <w:p w14:paraId="68CC4F56" w14:textId="5068B709" w:rsidR="007B00A2" w:rsidRDefault="007B00A2" w:rsidP="004A1949">
            <w:pPr>
              <w:jc w:val="both"/>
              <w:rPr>
                <w:rFonts w:eastAsia="Calibri"/>
                <w:b/>
                <w:szCs w:val="24"/>
              </w:rPr>
            </w:pPr>
            <w:r w:rsidRPr="00544A2D">
              <w:rPr>
                <w:bCs/>
                <w:szCs w:val="24"/>
              </w:rPr>
              <w:t>Vertinama, kad planuojama įgyvendinti veikla</w:t>
            </w:r>
            <w:r w:rsidR="00E51557">
              <w:rPr>
                <w:bCs/>
                <w:szCs w:val="24"/>
              </w:rPr>
              <w:t xml:space="preserve"> </w:t>
            </w:r>
            <w:r w:rsidR="00E51557" w:rsidRPr="00424A1E">
              <w:rPr>
                <w:rFonts w:eastAsia="Calibri"/>
                <w:bCs/>
                <w:szCs w:val="24"/>
              </w:rPr>
              <w:t>(dėl savo pobūdžio)</w:t>
            </w:r>
            <w:r w:rsidRPr="00544A2D">
              <w:rPr>
                <w:bCs/>
                <w:szCs w:val="24"/>
              </w:rPr>
              <w:t xml:space="preserve"> </w:t>
            </w:r>
            <w:r w:rsidRPr="00544A2D">
              <w:rPr>
                <w:rFonts w:eastAsia="Calibri"/>
                <w:bCs/>
                <w:szCs w:val="24"/>
              </w:rPr>
              <w:t>netur</w:t>
            </w:r>
            <w:r w:rsidR="00E51557">
              <w:rPr>
                <w:rFonts w:eastAsia="Calibri"/>
                <w:bCs/>
                <w:szCs w:val="24"/>
              </w:rPr>
              <w:t>ės</w:t>
            </w:r>
            <w:r w:rsidRPr="00544A2D">
              <w:rPr>
                <w:rFonts w:eastAsia="Calibri"/>
                <w:bCs/>
                <w:szCs w:val="24"/>
              </w:rPr>
              <w:t xml:space="preserve"> jokio numatomo neigiamo tiesioginio ar netiesioginio poveikio šiam aplinkos tikslui, </w:t>
            </w:r>
            <w:r w:rsidR="00E51557" w:rsidRPr="00424A1E">
              <w:rPr>
                <w:rFonts w:eastAsia="Calibri"/>
                <w:bCs/>
                <w:szCs w:val="24"/>
              </w:rPr>
              <w:t xml:space="preserve">nes nenumatoma kurti jokia infrastruktūra šalia vandens telkinių, kuri galėtų turėti įtakos tausiam vandens ir jūrų išteklių naudojimo ir </w:t>
            </w:r>
            <w:r w:rsidR="00E51557" w:rsidRPr="00424A1E">
              <w:rPr>
                <w:rFonts w:eastAsia="Calibri"/>
                <w:szCs w:val="24"/>
              </w:rPr>
              <w:t>apsaugos tikslui</w:t>
            </w:r>
            <w:r w:rsidRPr="00544A2D">
              <w:rPr>
                <w:rFonts w:eastAsia="Calibri"/>
                <w:bCs/>
                <w:szCs w:val="24"/>
              </w:rPr>
              <w:t>, todėl laikoma, kad ši veikla atitinka</w:t>
            </w:r>
            <w:r w:rsidRPr="00544A2D">
              <w:rPr>
                <w:rFonts w:eastAsia="Calibri"/>
                <w:b/>
                <w:bCs/>
                <w:szCs w:val="24"/>
              </w:rPr>
              <w:t xml:space="preserve"> </w:t>
            </w:r>
            <w:r w:rsidRPr="00544A2D">
              <w:rPr>
                <w:rFonts w:eastAsia="Calibri"/>
                <w:bCs/>
                <w:szCs w:val="24"/>
              </w:rPr>
              <w:t xml:space="preserve">Tausus vandens ir jūrų išteklių naudojimas ir apsauga, tikslą. </w:t>
            </w:r>
          </w:p>
        </w:tc>
        <w:tc>
          <w:tcPr>
            <w:tcW w:w="4224" w:type="dxa"/>
          </w:tcPr>
          <w:p w14:paraId="010C9600" w14:textId="7F5529EF" w:rsidR="007B00A2" w:rsidRDefault="004A1949" w:rsidP="007B00A2">
            <w:pPr>
              <w:jc w:val="both"/>
              <w:rPr>
                <w:rFonts w:eastAsia="Calibri"/>
                <w:bCs/>
                <w:szCs w:val="24"/>
              </w:rPr>
            </w:pPr>
            <w:r w:rsidRPr="0031784B">
              <w:rPr>
                <w:rFonts w:eastAsia="Calibri"/>
                <w:bCs/>
                <w:szCs w:val="24"/>
              </w:rPr>
              <w:t xml:space="preserve">Veikla neturės tiesioginio ar netiesioginio neigiamo poveikio </w:t>
            </w:r>
            <w:r w:rsidR="001B020C">
              <w:rPr>
                <w:rFonts w:eastAsia="Calibri"/>
                <w:bCs/>
                <w:szCs w:val="24"/>
              </w:rPr>
              <w:t>t</w:t>
            </w:r>
            <w:r w:rsidR="001B020C">
              <w:rPr>
                <w:rFonts w:eastAsia="Calibri"/>
                <w:szCs w:val="24"/>
              </w:rPr>
              <w:t>ausaus vandens ir jūrų išteklių naudojimo ir apsaugos</w:t>
            </w:r>
            <w:r w:rsidRPr="0031784B">
              <w:rPr>
                <w:rFonts w:eastAsia="Calibri"/>
                <w:bCs/>
                <w:szCs w:val="24"/>
              </w:rPr>
              <w:t xml:space="preserve"> tikslui, todėl pagrindimo dokumentai neteikiami</w:t>
            </w:r>
            <w:r>
              <w:rPr>
                <w:rFonts w:eastAsia="Calibri"/>
                <w:bCs/>
                <w:szCs w:val="24"/>
              </w:rPr>
              <w:t>.</w:t>
            </w:r>
          </w:p>
        </w:tc>
      </w:tr>
      <w:tr w:rsidR="007B00A2" w14:paraId="7DAAAC86" w14:textId="77777777" w:rsidTr="00C0062B">
        <w:tc>
          <w:tcPr>
            <w:tcW w:w="3545" w:type="dxa"/>
          </w:tcPr>
          <w:p w14:paraId="57305B0A" w14:textId="77777777" w:rsidR="007B00A2" w:rsidRDefault="007B00A2" w:rsidP="007B00A2">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229" w:type="dxa"/>
          </w:tcPr>
          <w:p w14:paraId="75216612" w14:textId="1482B66F" w:rsidR="007B00A2" w:rsidRDefault="007B00A2" w:rsidP="008F495E">
            <w:pPr>
              <w:jc w:val="both"/>
              <w:rPr>
                <w:rFonts w:eastAsia="Calibri"/>
                <w:bCs/>
                <w:szCs w:val="24"/>
              </w:rPr>
            </w:pPr>
            <w:r w:rsidRPr="00544A2D">
              <w:rPr>
                <w:szCs w:val="24"/>
              </w:rPr>
              <w:t>Vertinama, kad planuojama įgyvendinti veikla</w:t>
            </w:r>
            <w:r w:rsidR="008F495E">
              <w:rPr>
                <w:szCs w:val="24"/>
              </w:rPr>
              <w:t xml:space="preserve"> </w:t>
            </w:r>
            <w:r w:rsidR="008F495E" w:rsidRPr="00424A1E">
              <w:rPr>
                <w:rFonts w:eastAsia="Calibri"/>
                <w:bCs/>
                <w:szCs w:val="24"/>
              </w:rPr>
              <w:t>(dėl savo pobūdžio)</w:t>
            </w:r>
            <w:r w:rsidRPr="00544A2D">
              <w:rPr>
                <w:szCs w:val="24"/>
              </w:rPr>
              <w:t xml:space="preserve"> netur</w:t>
            </w:r>
            <w:r w:rsidR="00B92D09">
              <w:rPr>
                <w:szCs w:val="24"/>
              </w:rPr>
              <w:t>ės</w:t>
            </w:r>
            <w:r w:rsidRPr="00544A2D">
              <w:rPr>
                <w:szCs w:val="24"/>
              </w:rPr>
              <w:t xml:space="preserve"> jokio numatomo neigiamo tiesioginio ar netiesioginio poveikio </w:t>
            </w:r>
            <w:r w:rsidR="008F495E" w:rsidRPr="00424A1E">
              <w:rPr>
                <w:rFonts w:eastAsia="Calibri"/>
                <w:szCs w:val="24"/>
              </w:rPr>
              <w:t>žiedinės ekonomikos, įskaitant atliekų prevenciją ir perdirbimą, tikslui, nes nenumatomas atliekų susidarymas.</w:t>
            </w:r>
            <w:r w:rsidR="008F495E">
              <w:rPr>
                <w:rFonts w:eastAsia="Calibri"/>
                <w:szCs w:val="24"/>
              </w:rPr>
              <w:t xml:space="preserve"> T</w:t>
            </w:r>
            <w:r w:rsidRPr="00544A2D">
              <w:rPr>
                <w:szCs w:val="24"/>
              </w:rPr>
              <w:t xml:space="preserve">odėl laikoma, kad ši veikla atitinka </w:t>
            </w:r>
            <w:r w:rsidR="001B020C">
              <w:rPr>
                <w:szCs w:val="24"/>
              </w:rPr>
              <w:t>ž</w:t>
            </w:r>
            <w:r w:rsidRPr="00544A2D">
              <w:rPr>
                <w:szCs w:val="24"/>
              </w:rPr>
              <w:t>iedinė</w:t>
            </w:r>
            <w:r w:rsidR="008F495E">
              <w:rPr>
                <w:szCs w:val="24"/>
              </w:rPr>
              <w:t>s</w:t>
            </w:r>
            <w:r w:rsidRPr="00544A2D">
              <w:rPr>
                <w:szCs w:val="24"/>
              </w:rPr>
              <w:t xml:space="preserve"> ekonomik</w:t>
            </w:r>
            <w:r w:rsidR="008F495E">
              <w:rPr>
                <w:szCs w:val="24"/>
              </w:rPr>
              <w:t>os tikslą.</w:t>
            </w:r>
          </w:p>
        </w:tc>
        <w:tc>
          <w:tcPr>
            <w:tcW w:w="4224" w:type="dxa"/>
          </w:tcPr>
          <w:p w14:paraId="1D55BFC5" w14:textId="550CB484" w:rsidR="004E42FE" w:rsidRDefault="00FA294F" w:rsidP="00B92D09">
            <w:pPr>
              <w:jc w:val="both"/>
              <w:rPr>
                <w:rFonts w:eastAsia="Calibri"/>
                <w:szCs w:val="24"/>
              </w:rPr>
            </w:pPr>
            <w:r w:rsidRPr="0031784B">
              <w:rPr>
                <w:rFonts w:eastAsia="Calibri"/>
                <w:bCs/>
                <w:szCs w:val="24"/>
              </w:rPr>
              <w:t xml:space="preserve">Veikla neturės tiesioginio ar netiesioginio neigiamo poveikio </w:t>
            </w:r>
            <w:r w:rsidR="001B020C">
              <w:rPr>
                <w:rFonts w:eastAsia="Calibri"/>
                <w:bCs/>
                <w:szCs w:val="24"/>
              </w:rPr>
              <w:t xml:space="preserve">perėjimo prie </w:t>
            </w:r>
            <w:r w:rsidR="001B020C">
              <w:rPr>
                <w:szCs w:val="24"/>
              </w:rPr>
              <w:t>ž</w:t>
            </w:r>
            <w:r w:rsidR="001B020C" w:rsidRPr="00544A2D">
              <w:rPr>
                <w:szCs w:val="24"/>
              </w:rPr>
              <w:t>iedinė</w:t>
            </w:r>
            <w:r w:rsidR="001B020C">
              <w:rPr>
                <w:szCs w:val="24"/>
              </w:rPr>
              <w:t>s</w:t>
            </w:r>
            <w:r w:rsidR="001B020C" w:rsidRPr="00544A2D">
              <w:rPr>
                <w:szCs w:val="24"/>
              </w:rPr>
              <w:t xml:space="preserve"> ekonomik</w:t>
            </w:r>
            <w:r w:rsidR="001B020C">
              <w:rPr>
                <w:szCs w:val="24"/>
              </w:rPr>
              <w:t xml:space="preserve">os </w:t>
            </w:r>
            <w:r w:rsidRPr="0031784B">
              <w:rPr>
                <w:rFonts w:eastAsia="Calibri"/>
                <w:bCs/>
                <w:szCs w:val="24"/>
              </w:rPr>
              <w:t>tikslui, todėl pagrindimo dokumentai neteikiami</w:t>
            </w:r>
            <w:r>
              <w:rPr>
                <w:rFonts w:eastAsia="Calibri"/>
                <w:bCs/>
                <w:szCs w:val="24"/>
              </w:rPr>
              <w:t>.</w:t>
            </w:r>
          </w:p>
        </w:tc>
      </w:tr>
      <w:tr w:rsidR="004E42FE" w14:paraId="7B0C09A3" w14:textId="77777777" w:rsidTr="00C0062B">
        <w:tc>
          <w:tcPr>
            <w:tcW w:w="3545" w:type="dxa"/>
          </w:tcPr>
          <w:p w14:paraId="17A98738" w14:textId="77777777" w:rsidR="004E42FE" w:rsidRDefault="004E42FE" w:rsidP="004E42FE">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Pr>
          <w:p w14:paraId="5DB5309B" w14:textId="7395660A" w:rsidR="004E42FE" w:rsidRPr="00C514C1" w:rsidRDefault="004E42FE" w:rsidP="004E42FE">
            <w:pPr>
              <w:jc w:val="both"/>
              <w:rPr>
                <w:szCs w:val="24"/>
              </w:rPr>
            </w:pPr>
            <w:r w:rsidRPr="00544A2D">
              <w:rPr>
                <w:szCs w:val="24"/>
              </w:rPr>
              <w:t xml:space="preserve">Vertinama, kad planuojama įgyvendinti veikla, neturi jokio numatomo neigiamo tiesioginio ar netiesioginio poveikio šiam aplinkos tikslui, todėl laikoma, kad ši veikla atitinka </w:t>
            </w:r>
            <w:r w:rsidR="00C514C1">
              <w:rPr>
                <w:szCs w:val="24"/>
              </w:rPr>
              <w:t>o</w:t>
            </w:r>
            <w:r w:rsidRPr="00544A2D">
              <w:rPr>
                <w:szCs w:val="24"/>
              </w:rPr>
              <w:t>ro, vandens ar žemės taršos prevencij</w:t>
            </w:r>
            <w:r w:rsidR="00C514C1">
              <w:rPr>
                <w:szCs w:val="24"/>
              </w:rPr>
              <w:t>os</w:t>
            </w:r>
            <w:r w:rsidRPr="00544A2D">
              <w:rPr>
                <w:szCs w:val="24"/>
              </w:rPr>
              <w:t xml:space="preserve"> ir kontrol</w:t>
            </w:r>
            <w:r w:rsidR="00C514C1">
              <w:rPr>
                <w:szCs w:val="24"/>
              </w:rPr>
              <w:t>ės</w:t>
            </w:r>
            <w:r w:rsidRPr="00544A2D">
              <w:rPr>
                <w:szCs w:val="24"/>
              </w:rPr>
              <w:t xml:space="preserve"> tikslą. </w:t>
            </w:r>
          </w:p>
        </w:tc>
        <w:tc>
          <w:tcPr>
            <w:tcW w:w="4224" w:type="dxa"/>
          </w:tcPr>
          <w:p w14:paraId="0B168C2B" w14:textId="48897950" w:rsidR="004E42FE" w:rsidRDefault="001B020C" w:rsidP="004E42FE">
            <w:pPr>
              <w:jc w:val="both"/>
              <w:rPr>
                <w:rFonts w:eastAsia="Calibri"/>
                <w:szCs w:val="24"/>
              </w:rPr>
            </w:pPr>
            <w:r w:rsidRPr="0031784B">
              <w:rPr>
                <w:rFonts w:eastAsia="Calibri"/>
                <w:bCs/>
                <w:szCs w:val="24"/>
              </w:rPr>
              <w:t xml:space="preserve">Veikla neturės tiesioginio ar netiesioginio neigiamo poveikio </w:t>
            </w:r>
            <w:r>
              <w:rPr>
                <w:rFonts w:eastAsia="Calibri"/>
                <w:bCs/>
                <w:szCs w:val="24"/>
              </w:rPr>
              <w:t>oro, vandens ar žemės taršos prevencijos ir kontrolės</w:t>
            </w:r>
            <w:r>
              <w:rPr>
                <w:szCs w:val="24"/>
              </w:rPr>
              <w:t xml:space="preserve"> </w:t>
            </w:r>
            <w:r w:rsidRPr="0031784B">
              <w:rPr>
                <w:rFonts w:eastAsia="Calibri"/>
                <w:bCs/>
                <w:szCs w:val="24"/>
              </w:rPr>
              <w:t>tikslui, todėl pagrindimo dokumentai neteikiami</w:t>
            </w:r>
            <w:r>
              <w:rPr>
                <w:rFonts w:eastAsia="Calibri"/>
                <w:bCs/>
                <w:szCs w:val="24"/>
              </w:rPr>
              <w:t>.</w:t>
            </w:r>
          </w:p>
        </w:tc>
      </w:tr>
      <w:tr w:rsidR="004E42FE" w14:paraId="64D22B2C" w14:textId="77777777" w:rsidTr="00C0062B">
        <w:tc>
          <w:tcPr>
            <w:tcW w:w="3545" w:type="dxa"/>
          </w:tcPr>
          <w:p w14:paraId="17DA9F03" w14:textId="77777777" w:rsidR="004E42FE" w:rsidRDefault="004E42FE" w:rsidP="004E42FE">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7229" w:type="dxa"/>
          </w:tcPr>
          <w:p w14:paraId="3913060A" w14:textId="7903E123" w:rsidR="00575970" w:rsidRPr="00575970" w:rsidRDefault="004E42FE" w:rsidP="004E42FE">
            <w:pPr>
              <w:jc w:val="both"/>
              <w:rPr>
                <w:rFonts w:eastAsia="Calibri"/>
                <w:bCs/>
                <w:szCs w:val="24"/>
              </w:rPr>
            </w:pPr>
            <w:r w:rsidRPr="006C2EBB">
              <w:rPr>
                <w:rFonts w:eastAsia="Calibri"/>
                <w:bCs/>
                <w:szCs w:val="24"/>
              </w:rPr>
              <w:t>Vertinama, kad planuojama įgyvendinti veikla</w:t>
            </w:r>
            <w:r w:rsidR="00575970">
              <w:rPr>
                <w:rFonts w:eastAsia="Calibri"/>
                <w:bCs/>
                <w:szCs w:val="24"/>
              </w:rPr>
              <w:t xml:space="preserve"> </w:t>
            </w:r>
            <w:r w:rsidR="00575970" w:rsidRPr="00424A1E">
              <w:rPr>
                <w:szCs w:val="24"/>
              </w:rPr>
              <w:t>(dėl savo pobūdžio)</w:t>
            </w:r>
            <w:r w:rsidRPr="006C2EBB">
              <w:rPr>
                <w:rFonts w:eastAsia="Calibri"/>
                <w:bCs/>
                <w:szCs w:val="24"/>
              </w:rPr>
              <w:t xml:space="preserve"> netu</w:t>
            </w:r>
            <w:r w:rsidR="00575970">
              <w:rPr>
                <w:rFonts w:eastAsia="Calibri"/>
                <w:bCs/>
                <w:szCs w:val="24"/>
              </w:rPr>
              <w:t>rės</w:t>
            </w:r>
            <w:r w:rsidRPr="006C2EBB">
              <w:rPr>
                <w:rFonts w:eastAsia="Calibri"/>
                <w:bCs/>
                <w:szCs w:val="24"/>
              </w:rPr>
              <w:t xml:space="preserve"> jokio numatomo neigiamo tiesioginio ar netiesioginio poveikio šiam aplinkos tikslui, </w:t>
            </w:r>
            <w:r w:rsidR="00575970" w:rsidRPr="00424A1E">
              <w:rPr>
                <w:szCs w:val="24"/>
              </w:rPr>
              <w:t>nes nenumatoma kurti ar modernizuoti infrastruktūrą Natura 2000, UNESCO pasaulinio paveldo ar kitose saugomose teritorijose.</w:t>
            </w:r>
            <w:r w:rsidR="00575970">
              <w:rPr>
                <w:szCs w:val="24"/>
              </w:rPr>
              <w:t xml:space="preserve"> T</w:t>
            </w:r>
            <w:r w:rsidRPr="006C2EBB">
              <w:rPr>
                <w:rFonts w:eastAsia="Calibri"/>
                <w:bCs/>
                <w:szCs w:val="24"/>
              </w:rPr>
              <w:t>odėl laikoma, kad ši veikla atitinka</w:t>
            </w:r>
            <w:r>
              <w:rPr>
                <w:rFonts w:eastAsia="Calibri"/>
                <w:szCs w:val="24"/>
              </w:rPr>
              <w:t xml:space="preserve"> </w:t>
            </w:r>
            <w:r w:rsidR="00575970">
              <w:rPr>
                <w:rFonts w:eastAsia="Calibri"/>
                <w:szCs w:val="24"/>
              </w:rPr>
              <w:t>b</w:t>
            </w:r>
            <w:r w:rsidRPr="00310E63">
              <w:rPr>
                <w:rFonts w:eastAsia="Calibri"/>
                <w:bCs/>
                <w:szCs w:val="24"/>
              </w:rPr>
              <w:t>iologinės įvairovės ir ekosistemų apsaug</w:t>
            </w:r>
            <w:r w:rsidR="00575970">
              <w:rPr>
                <w:rFonts w:eastAsia="Calibri"/>
                <w:bCs/>
                <w:szCs w:val="24"/>
              </w:rPr>
              <w:t>os</w:t>
            </w:r>
            <w:r w:rsidRPr="00310E63">
              <w:rPr>
                <w:rFonts w:eastAsia="Calibri"/>
                <w:bCs/>
                <w:szCs w:val="24"/>
              </w:rPr>
              <w:t xml:space="preserve"> ir atkūrim</w:t>
            </w:r>
            <w:r w:rsidR="00575970">
              <w:rPr>
                <w:rFonts w:eastAsia="Calibri"/>
                <w:bCs/>
                <w:szCs w:val="24"/>
              </w:rPr>
              <w:t>o</w:t>
            </w:r>
            <w:r w:rsidRPr="006C2EBB">
              <w:rPr>
                <w:rFonts w:eastAsia="Calibri"/>
                <w:bCs/>
                <w:szCs w:val="24"/>
              </w:rPr>
              <w:t xml:space="preserve"> tikslą.</w:t>
            </w:r>
            <w:r w:rsidR="00575970" w:rsidRPr="00424A1E">
              <w:rPr>
                <w:szCs w:val="24"/>
              </w:rPr>
              <w:t xml:space="preserve"> </w:t>
            </w:r>
          </w:p>
        </w:tc>
        <w:tc>
          <w:tcPr>
            <w:tcW w:w="4224" w:type="dxa"/>
          </w:tcPr>
          <w:p w14:paraId="29DB8035" w14:textId="2976323B" w:rsidR="004E42FE" w:rsidRDefault="00D069AA" w:rsidP="004E42FE">
            <w:pPr>
              <w:jc w:val="both"/>
              <w:rPr>
                <w:rFonts w:eastAsia="Calibri"/>
                <w:szCs w:val="24"/>
              </w:rPr>
            </w:pPr>
            <w:r w:rsidRPr="0031784B">
              <w:rPr>
                <w:rFonts w:eastAsia="Calibri"/>
                <w:bCs/>
                <w:szCs w:val="24"/>
              </w:rPr>
              <w:t xml:space="preserve">Veikla neturės tiesioginio ar netiesioginio neigiamo poveikio </w:t>
            </w:r>
            <w:r>
              <w:rPr>
                <w:rFonts w:eastAsia="Calibri"/>
                <w:bCs/>
                <w:szCs w:val="24"/>
              </w:rPr>
              <w:t>b</w:t>
            </w:r>
            <w:r>
              <w:rPr>
                <w:rFonts w:eastAsia="Calibri"/>
                <w:szCs w:val="24"/>
              </w:rPr>
              <w:t>iologinės įvairovės ir ekosistemų apsaugos ir atkūrimo</w:t>
            </w:r>
            <w:r w:rsidRPr="0031784B">
              <w:rPr>
                <w:rFonts w:eastAsia="Calibri"/>
                <w:bCs/>
                <w:szCs w:val="24"/>
              </w:rPr>
              <w:t xml:space="preserve"> tikslui, todėl pagrindimo dokumentai neteikiami</w:t>
            </w:r>
            <w:r>
              <w:rPr>
                <w:rFonts w:eastAsia="Calibri"/>
                <w:bCs/>
                <w:szCs w:val="24"/>
              </w:rPr>
              <w:t>.</w:t>
            </w:r>
          </w:p>
        </w:tc>
      </w:tr>
    </w:tbl>
    <w:p w14:paraId="6DCF207B" w14:textId="77777777" w:rsidR="00E84937" w:rsidRDefault="00E84937" w:rsidP="00E84937"/>
    <w:p w14:paraId="3E1E054C" w14:textId="77777777" w:rsidR="00E84937" w:rsidRDefault="00E84937" w:rsidP="00E84937">
      <w:pPr>
        <w:spacing w:line="276" w:lineRule="auto"/>
        <w:jc w:val="center"/>
        <w:rPr>
          <w:sz w:val="22"/>
          <w:szCs w:val="22"/>
          <w:u w:val="single"/>
        </w:rPr>
      </w:pPr>
      <w:r>
        <w:rPr>
          <w:rFonts w:ascii="Calibri" w:eastAsia="Calibri" w:hAnsi="Calibri"/>
          <w:sz w:val="22"/>
          <w:szCs w:val="22"/>
          <w:u w:val="single"/>
        </w:rPr>
        <w:t>________________</w:t>
      </w:r>
    </w:p>
    <w:p w14:paraId="4D2C6967" w14:textId="3BD47E71" w:rsidR="00E84937" w:rsidRDefault="00E84937">
      <w:pPr>
        <w:spacing w:line="276" w:lineRule="auto"/>
        <w:jc w:val="center"/>
        <w:rPr>
          <w:szCs w:val="24"/>
        </w:rPr>
      </w:pPr>
    </w:p>
    <w:p w14:paraId="7E31ECCB" w14:textId="77777777" w:rsidR="00310592" w:rsidRDefault="00310592" w:rsidP="006475ED">
      <w:pPr>
        <w:ind w:left="9180"/>
        <w:jc w:val="both"/>
        <w:rPr>
          <w:szCs w:val="24"/>
        </w:rPr>
        <w:sectPr w:rsidR="00310592" w:rsidSect="001407CB">
          <w:headerReference w:type="default" r:id="rId19"/>
          <w:pgSz w:w="16838" w:h="11906" w:orient="landscape"/>
          <w:pgMar w:top="1701" w:right="567" w:bottom="1134" w:left="1134" w:header="567" w:footer="567" w:gutter="0"/>
          <w:pgNumType w:start="1"/>
          <w:cols w:space="1296"/>
          <w:titlePg/>
          <w:docGrid w:linePitch="360"/>
        </w:sectPr>
      </w:pPr>
      <w:bookmarkStart w:id="10" w:name="_Hlk111119221"/>
    </w:p>
    <w:p w14:paraId="52578CE1" w14:textId="3055D2BC" w:rsidR="00310592" w:rsidRDefault="00310592" w:rsidP="00310592">
      <w:pPr>
        <w:ind w:left="9639"/>
        <w:jc w:val="both"/>
        <w:rPr>
          <w:szCs w:val="24"/>
        </w:rPr>
      </w:pPr>
      <w:r w:rsidRPr="001F7F7B">
        <w:rPr>
          <w:bCs/>
          <w:szCs w:val="24"/>
        </w:rPr>
        <w:lastRenderedPageBreak/>
        <w:t xml:space="preserve">2022–2030 metų plėtros programos valdytojos Lietuvos Respublikos ekonomikos ir inovacijų ministerijos ekonomikos transformacijos ir konkurencingumo plėtros programos pažangos priemonės </w:t>
      </w:r>
      <w:r w:rsidRPr="00135253">
        <w:rPr>
          <w:bCs/>
          <w:szCs w:val="24"/>
        </w:rPr>
        <w:t>Nr. 05-001-01-08-09 „Skatinti verslumą ir kurti paskatas įmonių augimui</w:t>
      </w:r>
      <w:r w:rsidRPr="001F7F7B">
        <w:rPr>
          <w:bCs/>
          <w:szCs w:val="24"/>
        </w:rPr>
        <w:t xml:space="preserve">“ </w:t>
      </w:r>
      <w:r w:rsidRPr="00135253">
        <w:rPr>
          <w:bCs/>
          <w:szCs w:val="24"/>
        </w:rPr>
        <w:t>aprašo</w:t>
      </w:r>
      <w:r>
        <w:rPr>
          <w:szCs w:val="24"/>
        </w:rPr>
        <w:t xml:space="preserve"> </w:t>
      </w:r>
      <w:r>
        <w:rPr>
          <w:szCs w:val="24"/>
          <w:lang w:val="en-US"/>
        </w:rPr>
        <w:t>2</w:t>
      </w:r>
      <w:r>
        <w:rPr>
          <w:szCs w:val="24"/>
        </w:rPr>
        <w:t xml:space="preserve"> priedas</w:t>
      </w:r>
    </w:p>
    <w:bookmarkEnd w:id="10"/>
    <w:p w14:paraId="7C9D7F10" w14:textId="77777777" w:rsidR="00D11B16" w:rsidRPr="00A95DDB" w:rsidRDefault="00D11B16" w:rsidP="00D11B16">
      <w:pPr>
        <w:pStyle w:val="Default"/>
        <w:contextualSpacing/>
        <w:jc w:val="center"/>
        <w:rPr>
          <w:rFonts w:ascii="Times New Roman" w:hAnsi="Times New Roman" w:cs="Times New Roman"/>
          <w:b/>
          <w:bCs/>
          <w:caps/>
        </w:rPr>
      </w:pPr>
    </w:p>
    <w:p w14:paraId="74120B98" w14:textId="77777777" w:rsidR="002A67A4" w:rsidRDefault="002A67A4" w:rsidP="002A67A4">
      <w:pPr>
        <w:jc w:val="center"/>
        <w:rPr>
          <w:b/>
          <w:color w:val="000000"/>
        </w:rPr>
      </w:pPr>
      <w:r>
        <w:rPr>
          <w:b/>
          <w:color w:val="000000"/>
        </w:rPr>
        <w:t xml:space="preserve">(Projektų atitikties </w:t>
      </w:r>
      <w:r>
        <w:rPr>
          <w:b/>
          <w:i/>
          <w:color w:val="000000"/>
        </w:rPr>
        <w:t xml:space="preserve">de minimis </w:t>
      </w:r>
      <w:r>
        <w:rPr>
          <w:b/>
          <w:color w:val="000000"/>
        </w:rPr>
        <w:t>pagalbos taisyklėms patikros lapo forma)</w:t>
      </w:r>
    </w:p>
    <w:p w14:paraId="7353BA5B" w14:textId="77777777" w:rsidR="002A67A4" w:rsidRDefault="002A67A4" w:rsidP="002A67A4">
      <w:pPr>
        <w:ind w:left="5184" w:firstLine="1296"/>
        <w:rPr>
          <w:color w:val="000000"/>
          <w:szCs w:val="24"/>
        </w:rPr>
      </w:pPr>
    </w:p>
    <w:p w14:paraId="6E2123E0" w14:textId="77777777" w:rsidR="002A67A4" w:rsidRDefault="002A67A4" w:rsidP="002A67A4">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p w14:paraId="086A3B18" w14:textId="77777777" w:rsidR="002A67A4" w:rsidRDefault="002A67A4" w:rsidP="002A67A4">
      <w:pPr>
        <w:rPr>
          <w:sz w:val="18"/>
          <w:szCs w:val="18"/>
        </w:rPr>
      </w:pPr>
    </w:p>
    <w:tbl>
      <w:tblPr>
        <w:tblW w:w="14170" w:type="dxa"/>
        <w:tblLook w:val="04A0" w:firstRow="1" w:lastRow="0" w:firstColumn="1" w:lastColumn="0" w:noHBand="0" w:noVBand="1"/>
      </w:tblPr>
      <w:tblGrid>
        <w:gridCol w:w="14170"/>
      </w:tblGrid>
      <w:tr w:rsidR="002A67A4" w:rsidRPr="00CF7198" w14:paraId="69C938A0" w14:textId="77777777" w:rsidTr="00E01BAA">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6E69BECA" w14:textId="77777777" w:rsidR="002A67A4" w:rsidRPr="00C64F6C" w:rsidRDefault="002A67A4" w:rsidP="00E01BAA">
            <w:pPr>
              <w:jc w:val="both"/>
              <w:rPr>
                <w:b/>
                <w:bCs/>
                <w:color w:val="000000"/>
                <w:sz w:val="22"/>
                <w:szCs w:val="22"/>
                <w:lang w:eastAsia="lt-LT"/>
              </w:rPr>
            </w:pPr>
            <w:r w:rsidRPr="00C64F6C">
              <w:rPr>
                <w:b/>
                <w:bCs/>
                <w:color w:val="000000"/>
                <w:sz w:val="22"/>
                <w:szCs w:val="22"/>
                <w:lang w:eastAsia="lt-LT"/>
              </w:rPr>
              <w:t>1. Priemonės teisinis pagrindas</w:t>
            </w:r>
          </w:p>
        </w:tc>
      </w:tr>
      <w:tr w:rsidR="002A67A4" w:rsidRPr="00CF7198" w14:paraId="5907BD0D" w14:textId="77777777" w:rsidTr="00E01BAA">
        <w:tc>
          <w:tcPr>
            <w:tcW w:w="14170" w:type="dxa"/>
            <w:tcBorders>
              <w:top w:val="single" w:sz="4" w:space="0" w:color="auto"/>
              <w:left w:val="single" w:sz="4" w:space="0" w:color="auto"/>
              <w:bottom w:val="single" w:sz="4" w:space="0" w:color="auto"/>
              <w:right w:val="single" w:sz="4" w:space="0" w:color="auto"/>
            </w:tcBorders>
            <w:shd w:val="clear" w:color="auto" w:fill="auto"/>
          </w:tcPr>
          <w:p w14:paraId="678E4C08" w14:textId="77777777" w:rsidR="002A67A4" w:rsidRPr="00C64F6C" w:rsidRDefault="002A67A4" w:rsidP="00E01BAA">
            <w:pPr>
              <w:rPr>
                <w:bCs/>
                <w:color w:val="000000"/>
                <w:sz w:val="22"/>
                <w:szCs w:val="22"/>
                <w:lang w:eastAsia="lt-LT"/>
              </w:rPr>
            </w:pPr>
            <w:r w:rsidRPr="00C64F6C">
              <w:rPr>
                <w:rFonts w:eastAsia="Calibri"/>
                <w:sz w:val="22"/>
                <w:szCs w:val="22"/>
                <w:lang w:eastAsia="lt-LT"/>
              </w:rPr>
              <w:t xml:space="preserve">2013 m. gruodžio 18 d. Komisijos reglamentas (ES) Nr. 1407/2013 dėl Sutarties dėl Europos Sąjungos veikimo 107 ir 108 straipsnių taikymo </w:t>
            </w:r>
            <w:r w:rsidRPr="00C64F6C">
              <w:rPr>
                <w:rFonts w:eastAsia="Calibri"/>
                <w:i/>
                <w:iCs/>
                <w:sz w:val="22"/>
                <w:szCs w:val="22"/>
                <w:lang w:eastAsia="lt-LT"/>
              </w:rPr>
              <w:t xml:space="preserve">de minimis </w:t>
            </w:r>
            <w:r w:rsidRPr="00C64F6C">
              <w:rPr>
                <w:rFonts w:eastAsia="Calibri"/>
                <w:sz w:val="22"/>
                <w:szCs w:val="22"/>
                <w:lang w:eastAsia="lt-LT"/>
              </w:rPr>
              <w:t xml:space="preserve">pagalbai </w:t>
            </w:r>
            <w:r w:rsidRPr="00C64F6C">
              <w:rPr>
                <w:color w:val="000000"/>
                <w:sz w:val="22"/>
                <w:szCs w:val="22"/>
              </w:rPr>
              <w:t>su paskutiniais pakeitimais, padarytais 2021 m. liepos 23 d. Komisijos reglamentu (ES) Nr. 2021/1237</w:t>
            </w:r>
            <w:r w:rsidRPr="00C64F6C">
              <w:rPr>
                <w:rFonts w:eastAsia="Calibri"/>
                <w:color w:val="000000"/>
                <w:sz w:val="22"/>
                <w:szCs w:val="22"/>
              </w:rPr>
              <w:t xml:space="preserve"> </w:t>
            </w:r>
          </w:p>
        </w:tc>
      </w:tr>
    </w:tbl>
    <w:p w14:paraId="18EC7604" w14:textId="77777777" w:rsidR="002A67A4" w:rsidRPr="00C64F6C" w:rsidRDefault="002A67A4" w:rsidP="002A67A4">
      <w:pPr>
        <w:jc w:val="center"/>
        <w:rPr>
          <w:rFonts w:eastAsia="Calibri"/>
          <w:caps/>
          <w:sz w:val="22"/>
          <w:szCs w:val="22"/>
        </w:rPr>
      </w:pPr>
    </w:p>
    <w:tbl>
      <w:tblPr>
        <w:tblW w:w="14170" w:type="dxa"/>
        <w:tblLook w:val="04A0" w:firstRow="1" w:lastRow="0" w:firstColumn="1" w:lastColumn="0" w:noHBand="0" w:noVBand="1"/>
      </w:tblPr>
      <w:tblGrid>
        <w:gridCol w:w="4042"/>
        <w:gridCol w:w="10128"/>
      </w:tblGrid>
      <w:tr w:rsidR="002A67A4" w:rsidRPr="00CF7198" w14:paraId="165EA648" w14:textId="77777777" w:rsidTr="00E01BAA">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2782635" w14:textId="77777777" w:rsidR="002A67A4" w:rsidRPr="00C64F6C" w:rsidRDefault="002A67A4" w:rsidP="00E01BAA">
            <w:pPr>
              <w:jc w:val="both"/>
              <w:rPr>
                <w:b/>
                <w:bCs/>
                <w:color w:val="000000"/>
                <w:sz w:val="22"/>
                <w:szCs w:val="22"/>
                <w:lang w:eastAsia="lt-LT"/>
              </w:rPr>
            </w:pPr>
            <w:r w:rsidRPr="00C64F6C">
              <w:rPr>
                <w:b/>
                <w:bCs/>
                <w:color w:val="000000"/>
                <w:sz w:val="22"/>
                <w:szCs w:val="22"/>
                <w:lang w:eastAsia="lt-LT"/>
              </w:rPr>
              <w:t xml:space="preserve">2. Duomenys apie paraišką / projektą </w:t>
            </w:r>
          </w:p>
        </w:tc>
      </w:tr>
      <w:tr w:rsidR="002A67A4" w:rsidRPr="00CF7198" w14:paraId="40E01CC2" w14:textId="77777777" w:rsidTr="00E01BAA">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481DE8A1"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E72457A" w14:textId="77777777" w:rsidR="002A67A4" w:rsidRPr="00C64F6C" w:rsidRDefault="002A67A4" w:rsidP="00E01BAA">
            <w:pPr>
              <w:jc w:val="both"/>
              <w:rPr>
                <w:b/>
                <w:bCs/>
                <w:color w:val="000000"/>
                <w:sz w:val="22"/>
                <w:szCs w:val="22"/>
                <w:lang w:eastAsia="lt-LT"/>
              </w:rPr>
            </w:pPr>
          </w:p>
        </w:tc>
      </w:tr>
      <w:tr w:rsidR="002A67A4" w:rsidRPr="00CF7198" w14:paraId="7F2F96EC" w14:textId="77777777" w:rsidTr="00E01BAA">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70BC043B"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7FB4FC1" w14:textId="77777777" w:rsidR="002A67A4" w:rsidRPr="00C64F6C" w:rsidRDefault="002A67A4" w:rsidP="00E01BAA">
            <w:pPr>
              <w:jc w:val="both"/>
              <w:rPr>
                <w:b/>
                <w:bCs/>
                <w:color w:val="000000"/>
                <w:sz w:val="22"/>
                <w:szCs w:val="22"/>
                <w:lang w:eastAsia="lt-LT"/>
              </w:rPr>
            </w:pPr>
          </w:p>
        </w:tc>
      </w:tr>
      <w:tr w:rsidR="002A67A4" w:rsidRPr="00CF7198" w14:paraId="1F3BD33C" w14:textId="77777777" w:rsidTr="00E01BAA">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5FBDC6A8"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0E7AFCAB" w14:textId="77777777" w:rsidR="002A67A4" w:rsidRPr="00C64F6C" w:rsidRDefault="002A67A4" w:rsidP="00E01BAA">
            <w:pPr>
              <w:jc w:val="both"/>
              <w:rPr>
                <w:b/>
                <w:bCs/>
                <w:color w:val="000000"/>
                <w:sz w:val="22"/>
                <w:szCs w:val="22"/>
                <w:lang w:eastAsia="lt-LT"/>
              </w:rPr>
            </w:pPr>
          </w:p>
        </w:tc>
      </w:tr>
    </w:tbl>
    <w:p w14:paraId="55237797" w14:textId="77777777" w:rsidR="002A67A4" w:rsidRPr="00C64F6C" w:rsidRDefault="002A67A4" w:rsidP="002A67A4">
      <w:pPr>
        <w:rPr>
          <w:rFonts w:eastAsia="Calibri"/>
          <w:sz w:val="22"/>
          <w:szCs w:val="22"/>
        </w:rPr>
      </w:pPr>
    </w:p>
    <w:tbl>
      <w:tblPr>
        <w:tblW w:w="14142" w:type="dxa"/>
        <w:tblLayout w:type="fixed"/>
        <w:tblLook w:val="04A0" w:firstRow="1" w:lastRow="0" w:firstColumn="1" w:lastColumn="0" w:noHBand="0" w:noVBand="1"/>
      </w:tblPr>
      <w:tblGrid>
        <w:gridCol w:w="817"/>
        <w:gridCol w:w="4335"/>
        <w:gridCol w:w="2445"/>
        <w:gridCol w:w="1583"/>
        <w:gridCol w:w="631"/>
        <w:gridCol w:w="78"/>
        <w:gridCol w:w="709"/>
        <w:gridCol w:w="312"/>
        <w:gridCol w:w="1157"/>
        <w:gridCol w:w="2075"/>
      </w:tblGrid>
      <w:tr w:rsidR="002A67A4" w:rsidRPr="00CF7198" w14:paraId="0FF37023" w14:textId="77777777" w:rsidTr="00E01BAA">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4CAFD10B" w14:textId="77777777" w:rsidR="002A67A4" w:rsidRPr="00C64F6C" w:rsidRDefault="002A67A4" w:rsidP="00E01BAA">
            <w:pPr>
              <w:rPr>
                <w:b/>
                <w:bCs/>
                <w:sz w:val="22"/>
                <w:szCs w:val="22"/>
                <w:lang w:eastAsia="lt-LT"/>
              </w:rPr>
            </w:pPr>
            <w:r w:rsidRPr="00C64F6C">
              <w:rPr>
                <w:b/>
                <w:bCs/>
                <w:color w:val="000000"/>
                <w:sz w:val="22"/>
                <w:szCs w:val="22"/>
                <w:lang w:eastAsia="lt-LT"/>
              </w:rPr>
              <w:t xml:space="preserve">3. Paraiškos / projekto patikra dėl atitikties </w:t>
            </w:r>
            <w:r w:rsidRPr="00C64F6C">
              <w:rPr>
                <w:b/>
                <w:bCs/>
                <w:sz w:val="22"/>
                <w:szCs w:val="22"/>
              </w:rPr>
              <w:t>Reglamentui (ES) Nr. 1407/2013</w:t>
            </w:r>
          </w:p>
        </w:tc>
      </w:tr>
      <w:tr w:rsidR="002A67A4" w:rsidRPr="00CF7198" w14:paraId="3DC58FF1" w14:textId="77777777" w:rsidTr="00E01BAA">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092199BA" w14:textId="77777777" w:rsidR="002A67A4" w:rsidRPr="00C64F6C" w:rsidRDefault="002A67A4" w:rsidP="00E01BAA">
            <w:pPr>
              <w:jc w:val="center"/>
              <w:rPr>
                <w:b/>
                <w:bCs/>
                <w:sz w:val="22"/>
                <w:szCs w:val="22"/>
                <w:lang w:eastAsia="lt-LT"/>
              </w:rPr>
            </w:pPr>
            <w:r w:rsidRPr="00C64F6C">
              <w:rPr>
                <w:b/>
                <w:bCs/>
                <w:sz w:val="22"/>
                <w:szCs w:val="22"/>
                <w:lang w:eastAsia="lt-LT"/>
              </w:rPr>
              <w:t>Eil.</w:t>
            </w:r>
          </w:p>
          <w:p w14:paraId="69133216" w14:textId="77777777" w:rsidR="002A67A4" w:rsidRPr="00C64F6C" w:rsidRDefault="002A67A4" w:rsidP="00E01BAA">
            <w:pPr>
              <w:jc w:val="center"/>
              <w:rPr>
                <w:b/>
                <w:bCs/>
                <w:sz w:val="22"/>
                <w:szCs w:val="22"/>
                <w:lang w:eastAsia="lt-LT"/>
              </w:rPr>
            </w:pPr>
            <w:r w:rsidRPr="00C64F6C">
              <w:rPr>
                <w:b/>
                <w:bCs/>
                <w:sz w:val="22"/>
                <w:szCs w:val="22"/>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207554B4" w14:textId="77777777" w:rsidR="002A67A4" w:rsidRPr="00C64F6C" w:rsidRDefault="002A67A4" w:rsidP="00E01BAA">
            <w:pPr>
              <w:ind w:firstLine="34"/>
              <w:jc w:val="center"/>
              <w:rPr>
                <w:b/>
                <w:bCs/>
                <w:sz w:val="22"/>
                <w:szCs w:val="22"/>
                <w:lang w:eastAsia="lt-LT"/>
              </w:rPr>
            </w:pPr>
            <w:r w:rsidRPr="00C64F6C">
              <w:rPr>
                <w:b/>
                <w:bCs/>
                <w:sz w:val="22"/>
                <w:szCs w:val="22"/>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503F47A5" w14:textId="77777777" w:rsidR="002A67A4" w:rsidRPr="00C64F6C" w:rsidRDefault="002A67A4" w:rsidP="00E01BAA">
            <w:pPr>
              <w:jc w:val="center"/>
              <w:rPr>
                <w:b/>
                <w:bCs/>
                <w:sz w:val="22"/>
                <w:szCs w:val="22"/>
                <w:lang w:eastAsia="lt-LT"/>
              </w:rPr>
            </w:pPr>
            <w:r w:rsidRPr="00C64F6C">
              <w:rPr>
                <w:b/>
                <w:bCs/>
                <w:sz w:val="22"/>
                <w:szCs w:val="22"/>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14:paraId="26AC5F02" w14:textId="77777777" w:rsidR="002A67A4" w:rsidRPr="00C64F6C" w:rsidRDefault="002A67A4" w:rsidP="00E01BAA">
            <w:pPr>
              <w:jc w:val="center"/>
              <w:rPr>
                <w:b/>
                <w:bCs/>
                <w:sz w:val="22"/>
                <w:szCs w:val="22"/>
                <w:lang w:eastAsia="lt-LT"/>
              </w:rPr>
            </w:pPr>
            <w:r w:rsidRPr="00C64F6C">
              <w:rPr>
                <w:b/>
                <w:bCs/>
                <w:sz w:val="22"/>
                <w:szCs w:val="22"/>
                <w:lang w:eastAsia="lt-LT"/>
              </w:rPr>
              <w:t>Pastabos</w:t>
            </w:r>
          </w:p>
        </w:tc>
      </w:tr>
      <w:tr w:rsidR="002A67A4" w:rsidRPr="00CF7198" w14:paraId="2509D19A" w14:textId="77777777" w:rsidTr="00E01BAA">
        <w:tc>
          <w:tcPr>
            <w:tcW w:w="817" w:type="dxa"/>
            <w:vMerge/>
            <w:tcBorders>
              <w:left w:val="single" w:sz="4" w:space="0" w:color="auto"/>
              <w:bottom w:val="single" w:sz="4" w:space="0" w:color="auto"/>
              <w:right w:val="single" w:sz="4" w:space="0" w:color="auto"/>
            </w:tcBorders>
            <w:shd w:val="clear" w:color="auto" w:fill="auto"/>
          </w:tcPr>
          <w:p w14:paraId="5F2FDD93" w14:textId="77777777" w:rsidR="002A67A4" w:rsidRPr="00C64F6C" w:rsidRDefault="002A67A4" w:rsidP="00E01BAA">
            <w:pPr>
              <w:jc w:val="both"/>
              <w:rPr>
                <w:b/>
                <w:bCs/>
                <w:sz w:val="22"/>
                <w:szCs w:val="22"/>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4A54461D" w14:textId="77777777" w:rsidR="002A67A4" w:rsidRPr="00C64F6C" w:rsidRDefault="002A67A4" w:rsidP="00E01BAA">
            <w:pPr>
              <w:jc w:val="both"/>
              <w:rPr>
                <w:rFonts w:eastAsia="Calibri"/>
                <w:sz w:val="22"/>
                <w:szCs w:val="22"/>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E12AE17"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AD5CE1"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0ED10A3E"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14:paraId="0482B296" w14:textId="77777777" w:rsidR="002A67A4" w:rsidRPr="00C64F6C" w:rsidRDefault="002A67A4" w:rsidP="00E01BAA">
            <w:pPr>
              <w:jc w:val="both"/>
              <w:rPr>
                <w:bCs/>
                <w:color w:val="000000"/>
                <w:sz w:val="22"/>
                <w:szCs w:val="22"/>
                <w:lang w:eastAsia="lt-LT"/>
              </w:rPr>
            </w:pPr>
          </w:p>
        </w:tc>
      </w:tr>
      <w:tr w:rsidR="002A67A4" w:rsidRPr="00CF7198" w14:paraId="35300249"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04BAC1C3" w14:textId="77777777" w:rsidR="002A67A4" w:rsidRPr="00C64F6C" w:rsidRDefault="002A67A4" w:rsidP="00E01BAA">
            <w:pPr>
              <w:jc w:val="both"/>
              <w:rPr>
                <w:bCs/>
                <w:sz w:val="22"/>
                <w:szCs w:val="22"/>
                <w:lang w:eastAsia="lt-LT"/>
              </w:rPr>
            </w:pPr>
            <w:r w:rsidRPr="00C64F6C">
              <w:rPr>
                <w:bCs/>
                <w:sz w:val="22"/>
                <w:szCs w:val="22"/>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BA80DE4" w14:textId="77777777" w:rsidR="002A67A4" w:rsidRPr="00C64F6C" w:rsidRDefault="002A67A4" w:rsidP="00E01BAA">
            <w:pPr>
              <w:jc w:val="both"/>
              <w:rPr>
                <w:color w:val="333333"/>
                <w:kern w:val="36"/>
                <w:sz w:val="22"/>
                <w:szCs w:val="22"/>
                <w:lang w:eastAsia="lt-LT"/>
              </w:rPr>
            </w:pPr>
            <w:r w:rsidRPr="00C64F6C">
              <w:rPr>
                <w:sz w:val="22"/>
                <w:szCs w:val="22"/>
                <w:lang w:eastAsia="lt-LT"/>
              </w:rPr>
              <w:t xml:space="preserve">Ar pareiškėjas / projekto vykdytojas vykdo veiklą žuvininkystės ir akvakultūros sektoriuje, kuriam taikomas </w:t>
            </w:r>
            <w:r w:rsidRPr="00C64F6C">
              <w:rPr>
                <w:kern w:val="36"/>
                <w:sz w:val="22"/>
                <w:szCs w:val="22"/>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su visais pakeitimais</w:t>
            </w:r>
            <w:r w:rsidRPr="00C64F6C">
              <w:rPr>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299235"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DAE5CD"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AAECE8E"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F36D256" w14:textId="77777777" w:rsidR="002A67A4" w:rsidRPr="00C64F6C" w:rsidRDefault="002A67A4" w:rsidP="00E01BAA">
            <w:pPr>
              <w:jc w:val="both"/>
              <w:rPr>
                <w:bCs/>
                <w:color w:val="000000"/>
                <w:sz w:val="22"/>
                <w:szCs w:val="22"/>
                <w:lang w:eastAsia="lt-LT"/>
              </w:rPr>
            </w:pPr>
          </w:p>
        </w:tc>
      </w:tr>
      <w:tr w:rsidR="002A67A4" w:rsidRPr="00CF7198" w14:paraId="2CA50220"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0DD48A95" w14:textId="77777777" w:rsidR="002A67A4" w:rsidRPr="00C64F6C" w:rsidRDefault="002A67A4" w:rsidP="00E01BAA">
            <w:pPr>
              <w:jc w:val="both"/>
              <w:rPr>
                <w:bCs/>
                <w:sz w:val="22"/>
                <w:szCs w:val="22"/>
                <w:lang w:eastAsia="lt-LT"/>
              </w:rPr>
            </w:pPr>
            <w:r w:rsidRPr="00C64F6C">
              <w:rPr>
                <w:bCs/>
                <w:sz w:val="22"/>
                <w:szCs w:val="22"/>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DD5245C" w14:textId="77777777" w:rsidR="002A67A4" w:rsidRPr="00C64F6C" w:rsidRDefault="002A67A4" w:rsidP="00E01BAA">
            <w:pPr>
              <w:jc w:val="both"/>
              <w:rPr>
                <w:bCs/>
                <w:color w:val="000000"/>
                <w:sz w:val="22"/>
                <w:szCs w:val="22"/>
              </w:rPr>
            </w:pPr>
            <w:r w:rsidRPr="00C64F6C">
              <w:rPr>
                <w:rFonts w:eastAsia="Calibri"/>
                <w:sz w:val="22"/>
                <w:szCs w:val="22"/>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E0BA08" w14:textId="77777777" w:rsidR="002A67A4" w:rsidRPr="00C64F6C" w:rsidRDefault="002A67A4" w:rsidP="00E01BAA">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4DB23B" w14:textId="77777777" w:rsidR="002A67A4" w:rsidRPr="00C64F6C" w:rsidRDefault="002A67A4" w:rsidP="00E01BAA">
            <w:pPr>
              <w:jc w:val="both"/>
              <w:rPr>
                <w:bCs/>
                <w:color w:val="000000"/>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BBB356E"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7FDBF6A" w14:textId="77777777" w:rsidR="002A67A4" w:rsidRPr="00C64F6C" w:rsidRDefault="002A67A4" w:rsidP="00E01BAA">
            <w:pPr>
              <w:jc w:val="both"/>
              <w:rPr>
                <w:bCs/>
                <w:color w:val="000000"/>
                <w:sz w:val="22"/>
                <w:szCs w:val="22"/>
                <w:lang w:eastAsia="lt-LT"/>
              </w:rPr>
            </w:pPr>
          </w:p>
        </w:tc>
      </w:tr>
      <w:tr w:rsidR="002A67A4" w:rsidRPr="00CF7198" w14:paraId="125F671B"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514F5D71" w14:textId="77777777" w:rsidR="002A67A4" w:rsidRPr="00C64F6C" w:rsidRDefault="002A67A4" w:rsidP="00E01BAA">
            <w:pPr>
              <w:jc w:val="both"/>
              <w:rPr>
                <w:bCs/>
                <w:sz w:val="22"/>
                <w:szCs w:val="22"/>
                <w:lang w:eastAsia="lt-LT"/>
              </w:rPr>
            </w:pPr>
            <w:r w:rsidRPr="00C64F6C">
              <w:rPr>
                <w:bCs/>
                <w:sz w:val="22"/>
                <w:szCs w:val="22"/>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CC08D64" w14:textId="77777777" w:rsidR="002A67A4" w:rsidRPr="00C64F6C" w:rsidRDefault="002A67A4" w:rsidP="00E01BAA">
            <w:pPr>
              <w:jc w:val="both"/>
              <w:rPr>
                <w:bCs/>
                <w:color w:val="000000"/>
                <w:sz w:val="22"/>
                <w:szCs w:val="22"/>
              </w:rPr>
            </w:pPr>
            <w:r w:rsidRPr="00C64F6C">
              <w:rPr>
                <w:rFonts w:eastAsia="Calibri"/>
                <w:sz w:val="22"/>
                <w:szCs w:val="22"/>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1FD3143" w14:textId="77777777" w:rsidR="002A67A4" w:rsidRPr="00C64F6C" w:rsidRDefault="002A67A4" w:rsidP="00E01BAA">
            <w:pPr>
              <w:jc w:val="both"/>
              <w:rPr>
                <w:bCs/>
                <w:color w:val="000000"/>
                <w:sz w:val="22"/>
                <w:szCs w:val="22"/>
                <w:lang w:eastAsia="lt-LT"/>
              </w:rPr>
            </w:pPr>
            <w:r w:rsidRPr="00C64F6C">
              <w:rPr>
                <w:bCs/>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579B99" w14:textId="77777777" w:rsidR="002A67A4" w:rsidRPr="00C64F6C" w:rsidRDefault="002A67A4" w:rsidP="00E01BAA">
            <w:pPr>
              <w:jc w:val="both"/>
              <w:rPr>
                <w:bCs/>
                <w:color w:val="000000"/>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0F928A2"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1987F7B" w14:textId="77777777" w:rsidR="002A67A4" w:rsidRPr="00C64F6C" w:rsidRDefault="002A67A4" w:rsidP="00E01BAA">
            <w:pPr>
              <w:jc w:val="both"/>
              <w:rPr>
                <w:bCs/>
                <w:color w:val="000000"/>
                <w:sz w:val="22"/>
                <w:szCs w:val="22"/>
                <w:lang w:eastAsia="lt-LT"/>
              </w:rPr>
            </w:pPr>
          </w:p>
        </w:tc>
      </w:tr>
      <w:tr w:rsidR="002A67A4" w:rsidRPr="00CF7198" w14:paraId="47972DAC"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71032CFB" w14:textId="77777777" w:rsidR="002A67A4" w:rsidRPr="00C64F6C" w:rsidRDefault="002A67A4" w:rsidP="00E01BAA">
            <w:pPr>
              <w:jc w:val="both"/>
              <w:rPr>
                <w:bCs/>
                <w:sz w:val="22"/>
                <w:szCs w:val="22"/>
                <w:lang w:eastAsia="lt-LT"/>
              </w:rPr>
            </w:pPr>
            <w:r w:rsidRPr="00C64F6C">
              <w:rPr>
                <w:bCs/>
                <w:sz w:val="22"/>
                <w:szCs w:val="22"/>
                <w:lang w:eastAsia="lt-LT"/>
              </w:rPr>
              <w:lastRenderedPageBreak/>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E17F8A" w14:textId="77777777" w:rsidR="002A67A4" w:rsidRPr="00C64F6C" w:rsidRDefault="002A67A4" w:rsidP="00E01BAA">
            <w:pPr>
              <w:jc w:val="both"/>
              <w:rPr>
                <w:bCs/>
                <w:sz w:val="22"/>
                <w:szCs w:val="22"/>
                <w:lang w:eastAsia="lt-LT"/>
              </w:rPr>
            </w:pPr>
            <w:r w:rsidRPr="00C64F6C">
              <w:rPr>
                <w:rFonts w:eastAsia="Calibri"/>
                <w:sz w:val="22"/>
                <w:szCs w:val="22"/>
                <w:lang w:eastAsia="lt-LT"/>
              </w:rPr>
              <w:t xml:space="preserve">Ar pareiškėjas / projekto vykdytojas veikia žemės ūkio produktų perdirbimo ir prekybos sektoriuje, kai </w:t>
            </w:r>
            <w:r w:rsidRPr="00C64F6C">
              <w:rPr>
                <w:rFonts w:eastAsia="Calibri"/>
                <w:i/>
                <w:sz w:val="22"/>
                <w:szCs w:val="22"/>
                <w:lang w:eastAsia="lt-LT"/>
              </w:rPr>
              <w:t>de minimis</w:t>
            </w:r>
            <w:r w:rsidRPr="00C64F6C">
              <w:rPr>
                <w:rFonts w:eastAsia="Calibri"/>
                <w:sz w:val="22"/>
                <w:szCs w:val="22"/>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2E68967" w14:textId="77777777" w:rsidR="002A67A4" w:rsidRPr="00C64F6C" w:rsidRDefault="002A67A4" w:rsidP="00E01BAA">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321E11" w14:textId="77777777" w:rsidR="002A67A4" w:rsidRPr="00C64F6C" w:rsidRDefault="002A67A4" w:rsidP="00E01BAA">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AB8505C" w14:textId="77777777" w:rsidR="002A67A4" w:rsidRPr="00C64F6C" w:rsidRDefault="002A67A4" w:rsidP="00E01BAA">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BEFBFA0" w14:textId="77777777" w:rsidR="002A67A4" w:rsidRPr="00C64F6C" w:rsidRDefault="002A67A4" w:rsidP="00E01BAA">
            <w:pPr>
              <w:jc w:val="both"/>
              <w:rPr>
                <w:bCs/>
                <w:sz w:val="22"/>
                <w:szCs w:val="22"/>
                <w:lang w:eastAsia="lt-LT"/>
              </w:rPr>
            </w:pPr>
          </w:p>
        </w:tc>
      </w:tr>
      <w:tr w:rsidR="002A67A4" w:rsidRPr="00CF7198" w14:paraId="12362635"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0DC00371" w14:textId="77777777" w:rsidR="002A67A4" w:rsidRPr="00C64F6C" w:rsidRDefault="002A67A4" w:rsidP="00E01BAA">
            <w:pPr>
              <w:jc w:val="both"/>
              <w:rPr>
                <w:bCs/>
                <w:sz w:val="22"/>
                <w:szCs w:val="22"/>
                <w:lang w:eastAsia="lt-LT"/>
              </w:rPr>
            </w:pPr>
            <w:r w:rsidRPr="00C64F6C">
              <w:rPr>
                <w:bCs/>
                <w:sz w:val="22"/>
                <w:szCs w:val="22"/>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A50C55E" w14:textId="77777777" w:rsidR="002A67A4" w:rsidRPr="00C64F6C" w:rsidRDefault="002A67A4" w:rsidP="00E01BAA">
            <w:pPr>
              <w:jc w:val="both"/>
              <w:rPr>
                <w:bCs/>
                <w:color w:val="000000"/>
                <w:sz w:val="22"/>
                <w:szCs w:val="22"/>
                <w:lang w:eastAsia="lt-LT"/>
              </w:rPr>
            </w:pPr>
            <w:r w:rsidRPr="00C64F6C">
              <w:rPr>
                <w:rFonts w:eastAsia="Calibri"/>
                <w:sz w:val="22"/>
                <w:szCs w:val="22"/>
                <w:lang w:eastAsia="lt-LT"/>
              </w:rPr>
              <w:t>Ar pareiškėjas / projekto vykdytojas vykdo su eksportu susijusią veiklą trečiosiose valstybėse arba Europos Sąjungos</w:t>
            </w:r>
            <w:r w:rsidRPr="00CF7198">
              <w:rPr>
                <w:rFonts w:eastAsia="Calibri"/>
                <w:sz w:val="22"/>
                <w:szCs w:val="22"/>
              </w:rPr>
              <w:t xml:space="preserve"> </w:t>
            </w:r>
            <w:r w:rsidRPr="00C64F6C">
              <w:rPr>
                <w:rFonts w:eastAsia="Calibri"/>
                <w:sz w:val="22"/>
                <w:szCs w:val="22"/>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7B06D48"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5D3D98"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210D346"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A860337" w14:textId="77777777" w:rsidR="002A67A4" w:rsidRPr="00C64F6C" w:rsidRDefault="002A67A4" w:rsidP="00E01BAA">
            <w:pPr>
              <w:jc w:val="both"/>
              <w:rPr>
                <w:bCs/>
                <w:color w:val="000000"/>
                <w:sz w:val="22"/>
                <w:szCs w:val="22"/>
                <w:lang w:eastAsia="lt-LT"/>
              </w:rPr>
            </w:pPr>
          </w:p>
        </w:tc>
      </w:tr>
      <w:tr w:rsidR="002A67A4" w:rsidRPr="00CF7198" w14:paraId="63CA2479"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42646ED5" w14:textId="77777777" w:rsidR="002A67A4" w:rsidRPr="00C64F6C" w:rsidRDefault="002A67A4" w:rsidP="00E01BAA">
            <w:pPr>
              <w:jc w:val="both"/>
              <w:rPr>
                <w:bCs/>
                <w:sz w:val="22"/>
                <w:szCs w:val="22"/>
                <w:lang w:eastAsia="lt-LT"/>
              </w:rPr>
            </w:pPr>
            <w:r w:rsidRPr="00C64F6C">
              <w:rPr>
                <w:bCs/>
                <w:sz w:val="22"/>
                <w:szCs w:val="22"/>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FCC855" w14:textId="77777777" w:rsidR="002A67A4" w:rsidRPr="00C64F6C" w:rsidRDefault="002A67A4" w:rsidP="00E01BAA">
            <w:pPr>
              <w:jc w:val="both"/>
              <w:rPr>
                <w:bCs/>
                <w:color w:val="000000"/>
                <w:sz w:val="22"/>
                <w:szCs w:val="22"/>
                <w:lang w:eastAsia="lt-LT"/>
              </w:rPr>
            </w:pPr>
            <w:r w:rsidRPr="00C64F6C">
              <w:rPr>
                <w:rFonts w:eastAsia="Calibri"/>
                <w:sz w:val="22"/>
                <w:szCs w:val="22"/>
                <w:lang w:eastAsia="lt-LT"/>
              </w:rPr>
              <w:t>Ar pareiškėjui / projekto vykdytojui teikiama</w:t>
            </w:r>
            <w:r w:rsidRPr="00C64F6C">
              <w:rPr>
                <w:rFonts w:eastAsia="Calibri"/>
                <w:i/>
                <w:sz w:val="22"/>
                <w:szCs w:val="22"/>
                <w:lang w:eastAsia="lt-LT"/>
              </w:rPr>
              <w:t xml:space="preserve"> de minimis</w:t>
            </w:r>
            <w:r w:rsidRPr="00C64F6C">
              <w:rPr>
                <w:rFonts w:eastAsia="Calibri"/>
                <w:sz w:val="22"/>
                <w:szCs w:val="22"/>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99E2E61" w14:textId="77777777" w:rsidR="002A67A4" w:rsidRPr="00C64F6C" w:rsidRDefault="002A67A4" w:rsidP="00E01BAA">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6646B5" w14:textId="77777777" w:rsidR="002A67A4" w:rsidRPr="00C64F6C" w:rsidRDefault="002A67A4" w:rsidP="00E01BAA">
            <w:pPr>
              <w:jc w:val="both"/>
              <w:rPr>
                <w:bCs/>
                <w:color w:val="000000"/>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2B3772E"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9EFE8FD" w14:textId="77777777" w:rsidR="002A67A4" w:rsidRPr="00C64F6C" w:rsidRDefault="002A67A4" w:rsidP="00E01BAA">
            <w:pPr>
              <w:jc w:val="both"/>
              <w:rPr>
                <w:bCs/>
                <w:color w:val="000000"/>
                <w:sz w:val="22"/>
                <w:szCs w:val="22"/>
                <w:lang w:eastAsia="lt-LT"/>
              </w:rPr>
            </w:pPr>
          </w:p>
        </w:tc>
      </w:tr>
      <w:tr w:rsidR="002A67A4" w:rsidRPr="00CF7198" w14:paraId="45584CC8"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5CE62BBE" w14:textId="77777777" w:rsidR="002A67A4" w:rsidRPr="00C64F6C" w:rsidRDefault="002A67A4" w:rsidP="00E01BAA">
            <w:pPr>
              <w:jc w:val="both"/>
              <w:rPr>
                <w:bCs/>
                <w:sz w:val="22"/>
                <w:szCs w:val="22"/>
                <w:lang w:eastAsia="lt-LT"/>
              </w:rPr>
            </w:pPr>
            <w:r w:rsidRPr="00C64F6C">
              <w:rPr>
                <w:bCs/>
                <w:sz w:val="22"/>
                <w:szCs w:val="22"/>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529068C" w14:textId="77777777" w:rsidR="002A67A4" w:rsidRPr="00C64F6C" w:rsidRDefault="002A67A4" w:rsidP="00E01BAA">
            <w:pPr>
              <w:jc w:val="both"/>
              <w:rPr>
                <w:bCs/>
                <w:color w:val="000000"/>
                <w:sz w:val="22"/>
                <w:szCs w:val="22"/>
                <w:lang w:eastAsia="lt-LT"/>
              </w:rPr>
            </w:pPr>
            <w:r w:rsidRPr="00C64F6C">
              <w:rPr>
                <w:rFonts w:eastAsia="Calibri"/>
                <w:sz w:val="22"/>
                <w:szCs w:val="22"/>
                <w:lang w:eastAsia="lt-LT"/>
              </w:rPr>
              <w:t xml:space="preserve">Jei pareiškėjas / projekto vykdytojas vykdo veiklą šio priedo 3.1–3.4 papunkčiuose nurodytuose sektoriuose, tačiau kartu bent viename sektoriuje, kuriam taikomas </w:t>
            </w:r>
            <w:r w:rsidRPr="00C64F6C">
              <w:rPr>
                <w:bCs/>
                <w:color w:val="000000"/>
                <w:sz w:val="22"/>
                <w:szCs w:val="22"/>
              </w:rPr>
              <w:t>Reglamentas (ES) Nr. 1407/2013</w:t>
            </w:r>
            <w:r w:rsidRPr="00C64F6C">
              <w:rPr>
                <w:rFonts w:eastAsia="Calibri"/>
                <w:sz w:val="22"/>
                <w:szCs w:val="22"/>
                <w:lang w:eastAsia="lt-LT"/>
              </w:rPr>
              <w:t xml:space="preserve">, ir pastarajam sektoriui pagalba teikiama, ar užtikrinama tinkamomis priemonėmis, kaip antai atskiriant veiklos sritis ar sąnaudas, kad veiklai tuose sektoriuose, kuriems </w:t>
            </w:r>
            <w:r w:rsidRPr="00C64F6C">
              <w:rPr>
                <w:bCs/>
                <w:color w:val="000000"/>
                <w:sz w:val="22"/>
                <w:szCs w:val="22"/>
              </w:rPr>
              <w:t>Reglamentas (ES) Nr. 1407/2013</w:t>
            </w:r>
            <w:r w:rsidRPr="00C64F6C">
              <w:rPr>
                <w:rFonts w:eastAsia="Calibri"/>
                <w:sz w:val="22"/>
                <w:szCs w:val="22"/>
                <w:lang w:eastAsia="lt-LT"/>
              </w:rPr>
              <w:t xml:space="preserve"> netaikomas, nebūtų teikiama </w:t>
            </w:r>
            <w:r w:rsidRPr="00C64F6C">
              <w:rPr>
                <w:rFonts w:eastAsia="Calibri"/>
                <w:i/>
                <w:iCs/>
                <w:sz w:val="22"/>
                <w:szCs w:val="22"/>
                <w:lang w:eastAsia="lt-LT"/>
              </w:rPr>
              <w:t xml:space="preserve">de minimis </w:t>
            </w:r>
            <w:r w:rsidRPr="00C64F6C">
              <w:rPr>
                <w:rFonts w:eastAsia="Calibri"/>
                <w:sz w:val="22"/>
                <w:szCs w:val="22"/>
                <w:lang w:eastAsia="lt-LT"/>
              </w:rPr>
              <w:t xml:space="preserve">pagalba, kuri teikiama pagal </w:t>
            </w:r>
            <w:r w:rsidRPr="00C64F6C">
              <w:rPr>
                <w:bCs/>
                <w:color w:val="000000"/>
                <w:sz w:val="22"/>
                <w:szCs w:val="22"/>
              </w:rPr>
              <w:t>Reglamentą (ES) Nr. 1407/2013</w:t>
            </w:r>
            <w:r w:rsidRPr="00C64F6C">
              <w:rPr>
                <w:rFonts w:eastAsia="Calibri"/>
                <w:sz w:val="22"/>
                <w:szCs w:val="22"/>
                <w:lang w:eastAsia="lt-LT"/>
              </w:rPr>
              <w:t xml:space="preserve">?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1ECD944"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57C637"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05C14E2"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799E0F7" w14:textId="77777777" w:rsidR="002A67A4" w:rsidRPr="00C64F6C" w:rsidRDefault="002A67A4" w:rsidP="00E01BAA">
            <w:pPr>
              <w:jc w:val="both"/>
              <w:rPr>
                <w:bCs/>
                <w:color w:val="000000"/>
                <w:sz w:val="22"/>
                <w:szCs w:val="22"/>
                <w:lang w:eastAsia="lt-LT"/>
              </w:rPr>
            </w:pPr>
          </w:p>
        </w:tc>
      </w:tr>
      <w:tr w:rsidR="002A67A4" w:rsidRPr="00CF7198" w14:paraId="759B67C5"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67866175" w14:textId="77777777" w:rsidR="002A67A4" w:rsidRPr="00C64F6C" w:rsidRDefault="002A67A4" w:rsidP="00E01BAA">
            <w:pPr>
              <w:jc w:val="both"/>
              <w:rPr>
                <w:bCs/>
                <w:sz w:val="22"/>
                <w:szCs w:val="22"/>
                <w:lang w:eastAsia="lt-LT"/>
              </w:rPr>
            </w:pPr>
            <w:r w:rsidRPr="00C64F6C">
              <w:rPr>
                <w:bCs/>
                <w:sz w:val="22"/>
                <w:szCs w:val="22"/>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955A650" w14:textId="77777777" w:rsidR="002A67A4" w:rsidRPr="00C64F6C" w:rsidRDefault="002A67A4" w:rsidP="00E01BAA">
            <w:pPr>
              <w:jc w:val="both"/>
              <w:rPr>
                <w:bCs/>
                <w:color w:val="000000"/>
                <w:sz w:val="22"/>
                <w:szCs w:val="22"/>
                <w:lang w:eastAsia="lt-LT"/>
              </w:rPr>
            </w:pPr>
            <w:r w:rsidRPr="00C64F6C">
              <w:rPr>
                <w:rFonts w:eastAsia="Calibri"/>
                <w:sz w:val="22"/>
                <w:szCs w:val="22"/>
                <w:lang w:eastAsia="lt-LT"/>
              </w:rPr>
              <w:t xml:space="preserve">Ar </w:t>
            </w:r>
            <w:r w:rsidRPr="00C64F6C">
              <w:rPr>
                <w:rFonts w:eastAsia="Calibri"/>
                <w:i/>
                <w:sz w:val="22"/>
                <w:szCs w:val="22"/>
                <w:lang w:eastAsia="lt-LT"/>
              </w:rPr>
              <w:t>de minimis</w:t>
            </w:r>
            <w:r w:rsidRPr="00C64F6C">
              <w:rPr>
                <w:rFonts w:eastAsia="Calibri"/>
                <w:sz w:val="22"/>
                <w:szCs w:val="22"/>
                <w:lang w:eastAsia="lt-LT"/>
              </w:rPr>
              <w:t xml:space="preserve"> pagalba yra (bus) naudojama krovinių vežimo keliais transporto priemonėms įsigyti, </w:t>
            </w:r>
            <w:r w:rsidRPr="00C64F6C">
              <w:rPr>
                <w:bCs/>
                <w:sz w:val="22"/>
                <w:szCs w:val="22"/>
                <w:lang w:eastAsia="lt-LT"/>
              </w:rPr>
              <w:t xml:space="preserve">kai įmonė </w:t>
            </w:r>
            <w:r w:rsidRPr="00CF7198">
              <w:rPr>
                <w:bCs/>
                <w:iCs/>
                <w:sz w:val="22"/>
                <w:szCs w:val="22"/>
                <w:lang w:eastAsia="lt-LT"/>
              </w:rPr>
              <w:t>(pareiškėjas ir (arba) projekto vykdytojas)</w:t>
            </w:r>
            <w:r w:rsidRPr="00CF7198">
              <w:rPr>
                <w:bCs/>
                <w:i/>
                <w:sz w:val="22"/>
                <w:szCs w:val="22"/>
                <w:lang w:eastAsia="lt-LT"/>
              </w:rPr>
              <w:t xml:space="preserve"> </w:t>
            </w:r>
            <w:r w:rsidRPr="00C64F6C">
              <w:rPr>
                <w:bCs/>
                <w:sz w:val="22"/>
                <w:szCs w:val="22"/>
                <w:lang w:eastAsia="lt-LT"/>
              </w:rPr>
              <w:t>vykdo krovinių vežimo keliais veiklą samdos pagrindais arba už atlygį</w:t>
            </w:r>
            <w:r w:rsidRPr="00C64F6C">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5DA189D"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EF18CD"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1973B2D" w14:textId="77777777" w:rsidR="002A67A4" w:rsidRPr="00C64F6C" w:rsidRDefault="002A67A4" w:rsidP="00E01BAA">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1C60ADC" w14:textId="77777777" w:rsidR="002A67A4" w:rsidRPr="00C64F6C" w:rsidRDefault="002A67A4" w:rsidP="00E01BAA">
            <w:pPr>
              <w:jc w:val="both"/>
              <w:rPr>
                <w:bCs/>
                <w:color w:val="000000"/>
                <w:sz w:val="22"/>
                <w:szCs w:val="22"/>
                <w:lang w:eastAsia="lt-LT"/>
              </w:rPr>
            </w:pPr>
          </w:p>
        </w:tc>
      </w:tr>
      <w:tr w:rsidR="002A67A4" w:rsidRPr="00CF7198" w14:paraId="3BEA4B85"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65E8E634" w14:textId="77777777" w:rsidR="002A67A4" w:rsidRPr="00C64F6C" w:rsidRDefault="002A67A4" w:rsidP="00E01BAA">
            <w:pPr>
              <w:jc w:val="both"/>
              <w:rPr>
                <w:bCs/>
                <w:sz w:val="22"/>
                <w:szCs w:val="22"/>
                <w:lang w:eastAsia="lt-LT"/>
              </w:rPr>
            </w:pPr>
            <w:r w:rsidRPr="00C64F6C">
              <w:rPr>
                <w:bCs/>
                <w:sz w:val="22"/>
                <w:szCs w:val="22"/>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2D439A0" w14:textId="77777777" w:rsidR="002A67A4" w:rsidRPr="00C64F6C" w:rsidRDefault="002A67A4" w:rsidP="00E01BAA">
            <w:pPr>
              <w:jc w:val="both"/>
              <w:rPr>
                <w:bCs/>
                <w:sz w:val="22"/>
                <w:szCs w:val="22"/>
                <w:lang w:eastAsia="lt-LT"/>
              </w:rPr>
            </w:pPr>
            <w:r w:rsidRPr="00C64F6C">
              <w:rPr>
                <w:rFonts w:eastAsia="Calibri"/>
                <w:sz w:val="22"/>
                <w:szCs w:val="22"/>
                <w:lang w:eastAsia="lt-LT"/>
              </w:rPr>
              <w:t xml:space="preserve">Ar bendra vienai įmonei, kaip ji apibrėžta </w:t>
            </w:r>
            <w:r w:rsidRPr="00C64F6C">
              <w:rPr>
                <w:bCs/>
                <w:color w:val="000000"/>
                <w:sz w:val="22"/>
                <w:szCs w:val="22"/>
              </w:rPr>
              <w:t>Reglamento (ES) Nr. 1407/2013</w:t>
            </w:r>
            <w:r w:rsidRPr="00C64F6C">
              <w:rPr>
                <w:sz w:val="22"/>
                <w:szCs w:val="22"/>
              </w:rPr>
              <w:t xml:space="preserve"> 2 straipsnio 2 dalyje,</w:t>
            </w:r>
            <w:r w:rsidRPr="00C64F6C">
              <w:rPr>
                <w:rFonts w:eastAsia="Calibri"/>
                <w:bCs/>
                <w:color w:val="000000"/>
                <w:sz w:val="22"/>
                <w:szCs w:val="22"/>
              </w:rPr>
              <w:t xml:space="preserve"> </w:t>
            </w:r>
            <w:r w:rsidRPr="00C64F6C">
              <w:rPr>
                <w:rFonts w:eastAsia="Calibri"/>
                <w:sz w:val="22"/>
                <w:szCs w:val="22"/>
                <w:lang w:eastAsia="lt-LT"/>
              </w:rPr>
              <w:t xml:space="preserve"> suteikta </w:t>
            </w:r>
            <w:r w:rsidRPr="00C64F6C">
              <w:rPr>
                <w:rFonts w:eastAsia="Calibri"/>
                <w:i/>
                <w:iCs/>
                <w:sz w:val="22"/>
                <w:szCs w:val="22"/>
                <w:lang w:eastAsia="lt-LT"/>
              </w:rPr>
              <w:t xml:space="preserve">de minimis </w:t>
            </w:r>
            <w:r w:rsidRPr="00C64F6C">
              <w:rPr>
                <w:rFonts w:eastAsia="Calibri"/>
                <w:sz w:val="22"/>
                <w:szCs w:val="22"/>
                <w:lang w:eastAsia="lt-LT"/>
              </w:rPr>
              <w:t xml:space="preserve">pagalbos suma Lietuvos Respublikoje viršija (ar konkrečiu atveju viršys suteikus </w:t>
            </w:r>
            <w:r w:rsidRPr="00C64F6C">
              <w:rPr>
                <w:rFonts w:eastAsia="Calibri"/>
                <w:i/>
                <w:iCs/>
                <w:sz w:val="22"/>
                <w:szCs w:val="22"/>
                <w:lang w:eastAsia="lt-LT"/>
              </w:rPr>
              <w:t xml:space="preserve">de minimis </w:t>
            </w:r>
            <w:r w:rsidRPr="00C64F6C">
              <w:rPr>
                <w:rFonts w:eastAsia="Calibri"/>
                <w:sz w:val="22"/>
                <w:szCs w:val="22"/>
                <w:lang w:eastAsia="lt-LT"/>
              </w:rPr>
              <w:t>pagalbą) 200 000 Eur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2B375B6" w14:textId="77777777" w:rsidR="002A67A4" w:rsidRPr="00C64F6C" w:rsidRDefault="002A67A4" w:rsidP="00E01BAA">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B77EA5" w14:textId="77777777" w:rsidR="002A67A4" w:rsidRPr="00C64F6C" w:rsidRDefault="002A67A4" w:rsidP="00E01BAA">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F8223E8" w14:textId="77777777" w:rsidR="002A67A4" w:rsidRPr="00C64F6C" w:rsidRDefault="002A67A4" w:rsidP="00E01BAA">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EA85C51" w14:textId="77777777" w:rsidR="002A67A4" w:rsidRPr="00C64F6C" w:rsidRDefault="002A67A4" w:rsidP="00E01BAA">
            <w:pPr>
              <w:jc w:val="both"/>
              <w:rPr>
                <w:bCs/>
                <w:sz w:val="22"/>
                <w:szCs w:val="22"/>
                <w:lang w:eastAsia="lt-LT"/>
              </w:rPr>
            </w:pPr>
          </w:p>
        </w:tc>
      </w:tr>
      <w:tr w:rsidR="002A67A4" w:rsidRPr="00CF7198" w14:paraId="15E4754C"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265FFAB8" w14:textId="77777777" w:rsidR="002A67A4" w:rsidRPr="00C64F6C" w:rsidRDefault="002A67A4" w:rsidP="00E01BAA">
            <w:pPr>
              <w:jc w:val="both"/>
              <w:rPr>
                <w:bCs/>
                <w:sz w:val="22"/>
                <w:szCs w:val="22"/>
                <w:lang w:eastAsia="lt-LT"/>
              </w:rPr>
            </w:pPr>
            <w:r w:rsidRPr="00C64F6C">
              <w:rPr>
                <w:bCs/>
                <w:sz w:val="22"/>
                <w:szCs w:val="22"/>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B2230AC" w14:textId="77777777" w:rsidR="002A67A4" w:rsidRPr="00C64F6C" w:rsidRDefault="002A67A4" w:rsidP="00E01BAA">
            <w:pPr>
              <w:jc w:val="both"/>
              <w:rPr>
                <w:bCs/>
                <w:sz w:val="22"/>
                <w:szCs w:val="22"/>
                <w:lang w:eastAsia="lt-LT"/>
              </w:rPr>
            </w:pPr>
            <w:r w:rsidRPr="00C64F6C">
              <w:rPr>
                <w:rFonts w:eastAsia="Calibri"/>
                <w:sz w:val="22"/>
                <w:szCs w:val="22"/>
                <w:lang w:eastAsia="lt-LT"/>
              </w:rPr>
              <w:t xml:space="preserve">Jei įmonė (pareiškėjas / projekto vykdytojas) vykdo krovinių vežimo keliais veiklą samdos pagrindais arba už atlygį ir kitą veiklą, kuriai taikoma 200 000 Eur (dviejų šimtų tūkstančių eurų) viršutinė riba, ar užtikrinama, kad </w:t>
            </w:r>
            <w:r w:rsidRPr="00C64F6C">
              <w:rPr>
                <w:rFonts w:eastAsia="Calibri"/>
                <w:i/>
                <w:sz w:val="22"/>
                <w:szCs w:val="22"/>
                <w:lang w:eastAsia="lt-LT"/>
              </w:rPr>
              <w:t>de minimis</w:t>
            </w:r>
            <w:r w:rsidRPr="00C64F6C">
              <w:rPr>
                <w:rFonts w:eastAsia="Calibri"/>
                <w:sz w:val="22"/>
                <w:szCs w:val="22"/>
                <w:lang w:eastAsia="lt-LT"/>
              </w:rPr>
              <w:t xml:space="preserve"> pagalba krovinių vežimo keliais veiklai neviršytų 100 000 Eur (šimto tūkstančių eurų) per trejų finansinių metų laikotarpį ir kad </w:t>
            </w:r>
            <w:r w:rsidRPr="00C64F6C">
              <w:rPr>
                <w:rFonts w:eastAsia="Calibri"/>
                <w:i/>
                <w:iCs/>
                <w:sz w:val="22"/>
                <w:szCs w:val="22"/>
                <w:lang w:eastAsia="lt-LT"/>
              </w:rPr>
              <w:t xml:space="preserve">de minimis </w:t>
            </w:r>
            <w:r w:rsidRPr="00C64F6C">
              <w:rPr>
                <w:rFonts w:eastAsia="Calibri"/>
                <w:sz w:val="22"/>
                <w:szCs w:val="22"/>
                <w:lang w:eastAsia="lt-LT"/>
              </w:rPr>
              <w:t xml:space="preserve">pagalba nebūtų naudojama krovinių vežimo keliais transporto priemonėms įsigyti?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9B2096D" w14:textId="77777777" w:rsidR="002A67A4" w:rsidRPr="00C64F6C" w:rsidRDefault="002A67A4" w:rsidP="00E01BAA">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209DB9" w14:textId="77777777" w:rsidR="002A67A4" w:rsidRPr="00C64F6C" w:rsidRDefault="002A67A4" w:rsidP="00E01BAA">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44F9741" w14:textId="77777777" w:rsidR="002A67A4" w:rsidRPr="00C64F6C" w:rsidRDefault="002A67A4" w:rsidP="00E01BAA">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C6A524E" w14:textId="77777777" w:rsidR="002A67A4" w:rsidRPr="00C64F6C" w:rsidRDefault="002A67A4" w:rsidP="00E01BAA">
            <w:pPr>
              <w:jc w:val="both"/>
              <w:rPr>
                <w:bCs/>
                <w:sz w:val="22"/>
                <w:szCs w:val="22"/>
                <w:lang w:eastAsia="lt-LT"/>
              </w:rPr>
            </w:pPr>
          </w:p>
        </w:tc>
      </w:tr>
      <w:tr w:rsidR="002A67A4" w:rsidRPr="00CF7198" w14:paraId="7B4A4843"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78749AEE" w14:textId="77777777" w:rsidR="002A67A4" w:rsidRPr="00C64F6C" w:rsidRDefault="002A67A4" w:rsidP="00E01BAA">
            <w:pPr>
              <w:jc w:val="both"/>
              <w:rPr>
                <w:bCs/>
                <w:sz w:val="22"/>
                <w:szCs w:val="22"/>
                <w:lang w:eastAsia="lt-LT"/>
              </w:rPr>
            </w:pPr>
            <w:r w:rsidRPr="00C64F6C">
              <w:rPr>
                <w:bCs/>
                <w:sz w:val="22"/>
                <w:szCs w:val="22"/>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C6890C0" w14:textId="77777777" w:rsidR="002A67A4" w:rsidRPr="00C64F6C" w:rsidRDefault="002A67A4" w:rsidP="00E01BAA">
            <w:pPr>
              <w:jc w:val="both"/>
              <w:rPr>
                <w:rFonts w:eastAsia="Calibri"/>
                <w:sz w:val="22"/>
                <w:szCs w:val="22"/>
                <w:lang w:eastAsia="lt-LT"/>
              </w:rPr>
            </w:pPr>
            <w:r w:rsidRPr="00C64F6C">
              <w:rPr>
                <w:rFonts w:eastAsia="Calibri"/>
                <w:sz w:val="22"/>
                <w:szCs w:val="22"/>
                <w:lang w:eastAsia="lt-LT"/>
              </w:rPr>
              <w:t xml:space="preserve">Jei dvi įmonės susijungė arba viena įsigijo kitą, ar apskaičiuojant, ar nauja </w:t>
            </w:r>
            <w:r w:rsidRPr="00C64F6C">
              <w:rPr>
                <w:rFonts w:eastAsia="Calibri"/>
                <w:i/>
                <w:iCs/>
                <w:sz w:val="22"/>
                <w:szCs w:val="22"/>
                <w:lang w:eastAsia="lt-LT"/>
              </w:rPr>
              <w:t xml:space="preserve">de minimis </w:t>
            </w:r>
            <w:r w:rsidRPr="00C64F6C">
              <w:rPr>
                <w:rFonts w:eastAsia="Calibri"/>
                <w:sz w:val="22"/>
                <w:szCs w:val="22"/>
                <w:lang w:eastAsia="lt-LT"/>
              </w:rPr>
              <w:t xml:space="preserve">pagalba naujajai arba įsigyjančiajai įmonei viršija atitinkamą viršutinę ribą, nurodytą šio priedo 3.9 arba 3.10 papunktyje, atsižvelgta į visą ankstesnę </w:t>
            </w:r>
            <w:r w:rsidRPr="00C64F6C">
              <w:rPr>
                <w:rFonts w:eastAsia="Calibri"/>
                <w:i/>
                <w:iCs/>
                <w:sz w:val="22"/>
                <w:szCs w:val="22"/>
                <w:lang w:eastAsia="lt-LT"/>
              </w:rPr>
              <w:t xml:space="preserve">de minimis </w:t>
            </w:r>
            <w:r w:rsidRPr="00C64F6C">
              <w:rPr>
                <w:rFonts w:eastAsia="Calibri"/>
                <w:sz w:val="22"/>
                <w:szCs w:val="22"/>
                <w:lang w:eastAsia="lt-LT"/>
              </w:rPr>
              <w:t xml:space="preserve">pagalbą, suteiktą bet kuriai iš susijungiančių įmonių?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85EBFE" w14:textId="77777777" w:rsidR="002A67A4" w:rsidRPr="00C64F6C" w:rsidRDefault="002A67A4" w:rsidP="00E01BAA">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BB4BBD" w14:textId="77777777" w:rsidR="002A67A4" w:rsidRPr="00C64F6C" w:rsidRDefault="002A67A4" w:rsidP="00E01BAA">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A554AAD" w14:textId="77777777" w:rsidR="002A67A4" w:rsidRPr="00C64F6C" w:rsidRDefault="002A67A4" w:rsidP="00E01BAA">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51ED7D1" w14:textId="77777777" w:rsidR="002A67A4" w:rsidRPr="00C64F6C" w:rsidRDefault="002A67A4" w:rsidP="00E01BAA">
            <w:pPr>
              <w:jc w:val="both"/>
              <w:rPr>
                <w:bCs/>
                <w:sz w:val="22"/>
                <w:szCs w:val="22"/>
                <w:lang w:eastAsia="lt-LT"/>
              </w:rPr>
            </w:pPr>
          </w:p>
        </w:tc>
      </w:tr>
      <w:tr w:rsidR="002A67A4" w:rsidRPr="00CF7198" w14:paraId="1D855721"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6BC31C49" w14:textId="77777777" w:rsidR="002A67A4" w:rsidRPr="00C64F6C" w:rsidRDefault="002A67A4" w:rsidP="00E01BAA">
            <w:pPr>
              <w:jc w:val="both"/>
              <w:rPr>
                <w:bCs/>
                <w:sz w:val="22"/>
                <w:szCs w:val="22"/>
                <w:lang w:eastAsia="lt-LT"/>
              </w:rPr>
            </w:pPr>
            <w:r w:rsidRPr="00C64F6C">
              <w:rPr>
                <w:bCs/>
                <w:sz w:val="22"/>
                <w:szCs w:val="22"/>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72116BA" w14:textId="77777777" w:rsidR="002A67A4" w:rsidRPr="00C64F6C" w:rsidRDefault="002A67A4" w:rsidP="00E01BAA">
            <w:pPr>
              <w:jc w:val="both"/>
              <w:rPr>
                <w:rFonts w:eastAsia="Calibri"/>
                <w:sz w:val="22"/>
                <w:szCs w:val="22"/>
                <w:lang w:eastAsia="lt-LT"/>
              </w:rPr>
            </w:pPr>
            <w:r w:rsidRPr="00C64F6C">
              <w:rPr>
                <w:rFonts w:eastAsia="Calibri"/>
                <w:sz w:val="22"/>
                <w:szCs w:val="22"/>
                <w:lang w:eastAsia="lt-LT"/>
              </w:rPr>
              <w:t xml:space="preserve">Jei viena įmonė suskaidyta į dvi ar daugiau atskirų įmonių, ar iki suskaidymo suteikta </w:t>
            </w:r>
            <w:r w:rsidRPr="00C64F6C">
              <w:rPr>
                <w:rFonts w:eastAsia="Calibri"/>
                <w:i/>
                <w:iCs/>
                <w:sz w:val="22"/>
                <w:szCs w:val="22"/>
                <w:lang w:eastAsia="lt-LT"/>
              </w:rPr>
              <w:t xml:space="preserve">de minimis </w:t>
            </w:r>
            <w:r w:rsidRPr="00C64F6C">
              <w:rPr>
                <w:rFonts w:eastAsia="Calibri"/>
                <w:sz w:val="22"/>
                <w:szCs w:val="22"/>
                <w:lang w:eastAsia="lt-LT"/>
              </w:rPr>
              <w:t xml:space="preserve">pagalba priskiriama įmonei, kuri ja pasinaudojo? Jei toks priskyrimas neįmanomas, </w:t>
            </w:r>
            <w:r w:rsidRPr="00C64F6C">
              <w:rPr>
                <w:rFonts w:eastAsia="Calibri"/>
                <w:sz w:val="22"/>
                <w:szCs w:val="22"/>
                <w:lang w:eastAsia="lt-LT"/>
              </w:rPr>
              <w:lastRenderedPageBreak/>
              <w:t xml:space="preserve">ar </w:t>
            </w:r>
            <w:r w:rsidRPr="00C64F6C">
              <w:rPr>
                <w:rFonts w:eastAsia="Calibri"/>
                <w:i/>
                <w:iCs/>
                <w:sz w:val="22"/>
                <w:szCs w:val="22"/>
                <w:lang w:eastAsia="lt-LT"/>
              </w:rPr>
              <w:t xml:space="preserve">de minimis </w:t>
            </w:r>
            <w:r w:rsidRPr="00C64F6C">
              <w:rPr>
                <w:rFonts w:eastAsia="Calibri"/>
                <w:sz w:val="22"/>
                <w:szCs w:val="22"/>
                <w:lang w:eastAsia="lt-LT"/>
              </w:rPr>
              <w:t xml:space="preserve">pagalba proporcingai paskirstoma remiantis naujųjų įmonių nuosavo kapitalo balansine verte suskaidymo įsigaliojimo dieną? </w:t>
            </w:r>
            <w:r w:rsidRPr="00C64F6C">
              <w:rPr>
                <w:rFonts w:eastAsia="Calibri"/>
                <w:i/>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B71C14E" w14:textId="77777777" w:rsidR="002A67A4" w:rsidRPr="00C64F6C" w:rsidRDefault="002A67A4" w:rsidP="00E01BAA">
            <w:pPr>
              <w:jc w:val="both"/>
              <w:rPr>
                <w:bCs/>
                <w:sz w:val="22"/>
                <w:szCs w:val="22"/>
                <w:lang w:eastAsia="lt-LT"/>
              </w:rPr>
            </w:pPr>
            <w:r w:rsidRPr="00C64F6C">
              <w:rPr>
                <w:bCs/>
                <w:sz w:val="22"/>
                <w:szCs w:val="22"/>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1177BF" w14:textId="77777777" w:rsidR="002A67A4" w:rsidRPr="00C64F6C" w:rsidRDefault="002A67A4" w:rsidP="00E01BAA">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72BACE3" w14:textId="77777777" w:rsidR="002A67A4" w:rsidRPr="00C64F6C" w:rsidRDefault="002A67A4" w:rsidP="00E01BAA">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194336B" w14:textId="77777777" w:rsidR="002A67A4" w:rsidRPr="00C64F6C" w:rsidRDefault="002A67A4" w:rsidP="00E01BAA">
            <w:pPr>
              <w:jc w:val="both"/>
              <w:rPr>
                <w:bCs/>
                <w:sz w:val="22"/>
                <w:szCs w:val="22"/>
                <w:lang w:eastAsia="lt-LT"/>
              </w:rPr>
            </w:pPr>
          </w:p>
        </w:tc>
      </w:tr>
      <w:tr w:rsidR="002A67A4" w:rsidRPr="00CF7198" w14:paraId="3B517E68"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1F6C5CDD" w14:textId="77777777" w:rsidR="002A67A4" w:rsidRPr="00C64F6C" w:rsidRDefault="002A67A4" w:rsidP="00E01BAA">
            <w:pPr>
              <w:jc w:val="both"/>
              <w:rPr>
                <w:bCs/>
                <w:sz w:val="22"/>
                <w:szCs w:val="22"/>
                <w:lang w:eastAsia="lt-LT"/>
              </w:rPr>
            </w:pPr>
            <w:r w:rsidRPr="00C64F6C">
              <w:rPr>
                <w:bCs/>
                <w:sz w:val="22"/>
                <w:szCs w:val="22"/>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B3355E4" w14:textId="77777777" w:rsidR="002A67A4" w:rsidRPr="00C64F6C" w:rsidRDefault="002A67A4" w:rsidP="00E01BAA">
            <w:pPr>
              <w:jc w:val="both"/>
              <w:rPr>
                <w:rFonts w:eastAsia="Calibri"/>
                <w:sz w:val="22"/>
                <w:szCs w:val="22"/>
                <w:lang w:eastAsia="lt-LT"/>
              </w:rPr>
            </w:pPr>
            <w:r w:rsidRPr="00C64F6C">
              <w:rPr>
                <w:rFonts w:eastAsia="Calibri"/>
                <w:sz w:val="22"/>
                <w:szCs w:val="22"/>
                <w:lang w:eastAsia="lt-LT"/>
              </w:rPr>
              <w:t xml:space="preserve">Ar teikiamo finansavimo bendrasis subsidijos ekvivalentas apskaičiuotas tinkamai, teikiama </w:t>
            </w:r>
            <w:r w:rsidRPr="00C64F6C">
              <w:rPr>
                <w:rFonts w:eastAsia="Calibri"/>
                <w:i/>
                <w:iCs/>
                <w:sz w:val="22"/>
                <w:szCs w:val="22"/>
                <w:lang w:eastAsia="lt-LT"/>
              </w:rPr>
              <w:t xml:space="preserve">de minimis </w:t>
            </w:r>
            <w:r w:rsidRPr="00C64F6C">
              <w:rPr>
                <w:rFonts w:eastAsia="Calibri"/>
                <w:sz w:val="22"/>
                <w:szCs w:val="22"/>
                <w:lang w:eastAsia="lt-LT"/>
              </w:rPr>
              <w:t>pagalba yra skaidri (</w:t>
            </w:r>
            <w:r w:rsidRPr="00C64F6C">
              <w:rPr>
                <w:bCs/>
                <w:color w:val="000000"/>
                <w:sz w:val="22"/>
                <w:szCs w:val="22"/>
              </w:rPr>
              <w:t>Reglamento (ES) Nr. 1407/2013</w:t>
            </w:r>
            <w:r w:rsidRPr="00C64F6C">
              <w:rPr>
                <w:rFonts w:eastAsia="Calibri"/>
                <w:sz w:val="22"/>
                <w:szCs w:val="22"/>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72C9DF" w14:textId="77777777" w:rsidR="002A67A4" w:rsidRPr="00C64F6C" w:rsidRDefault="002A67A4" w:rsidP="00E01BAA">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B732C6" w14:textId="77777777" w:rsidR="002A67A4" w:rsidRPr="00C64F6C" w:rsidRDefault="002A67A4" w:rsidP="00E01BAA">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823A9B4" w14:textId="77777777" w:rsidR="002A67A4" w:rsidRPr="00C64F6C" w:rsidRDefault="002A67A4" w:rsidP="00E01BAA">
            <w:pPr>
              <w:jc w:val="both"/>
              <w:rPr>
                <w:rFonts w:eastAsia="Calibri"/>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B3214B7" w14:textId="77777777" w:rsidR="002A67A4" w:rsidRPr="00C64F6C" w:rsidRDefault="002A67A4" w:rsidP="00E01BAA">
            <w:pPr>
              <w:jc w:val="both"/>
              <w:rPr>
                <w:bCs/>
                <w:sz w:val="22"/>
                <w:szCs w:val="22"/>
                <w:lang w:eastAsia="lt-LT"/>
              </w:rPr>
            </w:pPr>
            <w:r w:rsidRPr="00C64F6C">
              <w:rPr>
                <w:rFonts w:eastAsia="Calibri"/>
                <w:iCs/>
                <w:sz w:val="22"/>
                <w:szCs w:val="22"/>
                <w:lang w:eastAsia="lt-LT"/>
              </w:rPr>
              <w:t>(</w:t>
            </w:r>
            <w:r w:rsidRPr="00C64F6C">
              <w:rPr>
                <w:bCs/>
                <w:color w:val="000000"/>
                <w:sz w:val="22"/>
                <w:szCs w:val="22"/>
              </w:rPr>
              <w:t>Reglamento (ES) Nr. 1407/2013</w:t>
            </w:r>
            <w:r w:rsidRPr="00C64F6C">
              <w:rPr>
                <w:rFonts w:eastAsia="Calibri"/>
                <w:i/>
                <w:sz w:val="22"/>
                <w:szCs w:val="22"/>
                <w:lang w:eastAsia="lt-LT"/>
              </w:rPr>
              <w:t xml:space="preserve"> </w:t>
            </w:r>
            <w:r w:rsidRPr="00C64F6C">
              <w:rPr>
                <w:rFonts w:eastAsia="Calibri"/>
                <w:iCs/>
                <w:sz w:val="22"/>
                <w:szCs w:val="22"/>
                <w:lang w:eastAsia="lt-LT"/>
              </w:rPr>
              <w:t>4 straipsnio 2 dalis)</w:t>
            </w:r>
            <w:r w:rsidRPr="00C64F6C">
              <w:rPr>
                <w:rFonts w:eastAsia="Calibri"/>
                <w:i/>
                <w:iCs/>
                <w:sz w:val="22"/>
                <w:szCs w:val="22"/>
                <w:lang w:eastAsia="lt-LT"/>
              </w:rPr>
              <w:t xml:space="preserve"> </w:t>
            </w:r>
          </w:p>
        </w:tc>
      </w:tr>
      <w:tr w:rsidR="002A67A4" w:rsidRPr="00CF7198" w14:paraId="12F385A4"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406B3206" w14:textId="77777777" w:rsidR="002A67A4" w:rsidRPr="00C64F6C" w:rsidRDefault="002A67A4" w:rsidP="00E01BAA">
            <w:pPr>
              <w:jc w:val="both"/>
              <w:rPr>
                <w:bCs/>
                <w:sz w:val="22"/>
                <w:szCs w:val="22"/>
                <w:lang w:eastAsia="lt-LT"/>
              </w:rPr>
            </w:pPr>
            <w:r w:rsidRPr="00C64F6C">
              <w:rPr>
                <w:bCs/>
                <w:sz w:val="22"/>
                <w:szCs w:val="22"/>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B6AECA4" w14:textId="77777777" w:rsidR="002A67A4" w:rsidRPr="00C64F6C" w:rsidRDefault="002A67A4" w:rsidP="00E01BAA">
            <w:pPr>
              <w:jc w:val="both"/>
              <w:rPr>
                <w:rFonts w:eastAsia="Calibri"/>
                <w:sz w:val="22"/>
                <w:szCs w:val="22"/>
                <w:lang w:eastAsia="lt-LT"/>
              </w:rPr>
            </w:pPr>
            <w:r w:rsidRPr="00C64F6C">
              <w:rPr>
                <w:rFonts w:eastAsia="Calibri"/>
                <w:sz w:val="22"/>
                <w:szCs w:val="22"/>
                <w:lang w:eastAsia="lt-LT"/>
              </w:rPr>
              <w:t xml:space="preserve">Ar </w:t>
            </w:r>
            <w:r w:rsidRPr="00C64F6C">
              <w:rPr>
                <w:rFonts w:eastAsia="Calibri"/>
                <w:i/>
                <w:iCs/>
                <w:sz w:val="22"/>
                <w:szCs w:val="22"/>
                <w:lang w:eastAsia="lt-LT"/>
              </w:rPr>
              <w:t xml:space="preserve">de minimis </w:t>
            </w:r>
            <w:r w:rsidRPr="00C64F6C">
              <w:rPr>
                <w:rFonts w:eastAsia="Calibri"/>
                <w:sz w:val="22"/>
                <w:szCs w:val="22"/>
                <w:lang w:eastAsia="lt-LT"/>
              </w:rPr>
              <w:t xml:space="preserve">pagalba sumuojama pagal </w:t>
            </w:r>
            <w:r w:rsidRPr="00C64F6C">
              <w:rPr>
                <w:bCs/>
                <w:color w:val="000000"/>
                <w:sz w:val="22"/>
                <w:szCs w:val="22"/>
              </w:rPr>
              <w:t>Reglamento (ES) Nr. 1407/2013</w:t>
            </w:r>
            <w:r w:rsidRPr="00C64F6C">
              <w:rPr>
                <w:rFonts w:eastAsia="Calibri"/>
                <w:sz w:val="22"/>
                <w:szCs w:val="22"/>
                <w:lang w:eastAsia="lt-LT"/>
              </w:rPr>
              <w:t xml:space="preserve"> reikalavimus </w:t>
            </w:r>
            <w:r w:rsidRPr="00C64F6C">
              <w:rPr>
                <w:rFonts w:eastAsia="Calibri"/>
                <w:sz w:val="22"/>
                <w:szCs w:val="22"/>
                <w:lang w:eastAsia="lt-LT"/>
              </w:rPr>
              <w:br/>
              <w:t>(</w:t>
            </w:r>
            <w:r w:rsidRPr="00C64F6C">
              <w:rPr>
                <w:bCs/>
                <w:color w:val="000000"/>
                <w:sz w:val="22"/>
                <w:szCs w:val="22"/>
              </w:rPr>
              <w:t>Reglamento (ES) Nr. 1407/2013</w:t>
            </w:r>
            <w:r w:rsidRPr="00C64F6C">
              <w:rPr>
                <w:rFonts w:eastAsia="Calibri"/>
                <w:sz w:val="22"/>
                <w:szCs w:val="22"/>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0052EF7" w14:textId="77777777" w:rsidR="002A67A4" w:rsidRPr="00C64F6C" w:rsidRDefault="002A67A4" w:rsidP="00E01BAA">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E7760C" w14:textId="77777777" w:rsidR="002A67A4" w:rsidRPr="00C64F6C" w:rsidRDefault="002A67A4" w:rsidP="00E01BAA">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7A88CAC" w14:textId="77777777" w:rsidR="002A67A4" w:rsidRPr="00C64F6C" w:rsidRDefault="002A67A4" w:rsidP="00E01BAA">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8294972" w14:textId="77777777" w:rsidR="002A67A4" w:rsidRPr="00C64F6C" w:rsidRDefault="002A67A4" w:rsidP="00E01BAA">
            <w:pPr>
              <w:jc w:val="both"/>
              <w:rPr>
                <w:bCs/>
                <w:sz w:val="22"/>
                <w:szCs w:val="22"/>
                <w:lang w:eastAsia="lt-LT"/>
              </w:rPr>
            </w:pPr>
          </w:p>
        </w:tc>
      </w:tr>
      <w:tr w:rsidR="002A67A4" w:rsidRPr="00CF7198" w14:paraId="187D7BE7" w14:textId="77777777" w:rsidTr="00E01BAA">
        <w:tc>
          <w:tcPr>
            <w:tcW w:w="817" w:type="dxa"/>
            <w:tcBorders>
              <w:top w:val="single" w:sz="4" w:space="0" w:color="auto"/>
              <w:left w:val="single" w:sz="4" w:space="0" w:color="auto"/>
              <w:bottom w:val="single" w:sz="4" w:space="0" w:color="auto"/>
              <w:right w:val="single" w:sz="4" w:space="0" w:color="auto"/>
            </w:tcBorders>
            <w:shd w:val="clear" w:color="auto" w:fill="auto"/>
          </w:tcPr>
          <w:p w14:paraId="235A9549" w14:textId="77777777" w:rsidR="002A67A4" w:rsidRPr="00C64F6C" w:rsidRDefault="002A67A4" w:rsidP="00E01BAA">
            <w:pPr>
              <w:jc w:val="both"/>
              <w:rPr>
                <w:bCs/>
                <w:sz w:val="22"/>
                <w:szCs w:val="22"/>
                <w:lang w:eastAsia="lt-LT"/>
              </w:rPr>
            </w:pPr>
            <w:r w:rsidRPr="00C64F6C">
              <w:rPr>
                <w:bCs/>
                <w:sz w:val="22"/>
                <w:szCs w:val="22"/>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51DC78A" w14:textId="77777777" w:rsidR="002A67A4" w:rsidRPr="00C64F6C" w:rsidRDefault="002A67A4" w:rsidP="00E01BAA">
            <w:pPr>
              <w:jc w:val="both"/>
              <w:rPr>
                <w:rFonts w:eastAsia="Calibri"/>
                <w:sz w:val="22"/>
                <w:szCs w:val="22"/>
                <w:lang w:eastAsia="lt-LT"/>
              </w:rPr>
            </w:pPr>
            <w:r w:rsidRPr="00C64F6C">
              <w:rPr>
                <w:rFonts w:eastAsia="Calibri"/>
                <w:sz w:val="22"/>
                <w:szCs w:val="22"/>
                <w:lang w:eastAsia="lt-LT"/>
              </w:rPr>
              <w:t xml:space="preserve">Ar teikiama </w:t>
            </w:r>
            <w:r w:rsidRPr="00C64F6C">
              <w:rPr>
                <w:rFonts w:eastAsia="Calibri"/>
                <w:i/>
                <w:iCs/>
                <w:sz w:val="22"/>
                <w:szCs w:val="22"/>
                <w:lang w:eastAsia="lt-LT"/>
              </w:rPr>
              <w:t xml:space="preserve">de minimis </w:t>
            </w:r>
            <w:r w:rsidRPr="00C64F6C">
              <w:rPr>
                <w:rFonts w:eastAsia="Calibri"/>
                <w:sz w:val="22"/>
                <w:szCs w:val="22"/>
                <w:lang w:eastAsia="lt-LT"/>
              </w:rPr>
              <w:t xml:space="preserve">pagalba patenka į </w:t>
            </w:r>
            <w:r w:rsidRPr="00C64F6C">
              <w:rPr>
                <w:bCs/>
                <w:color w:val="000000"/>
                <w:sz w:val="22"/>
                <w:szCs w:val="22"/>
              </w:rPr>
              <w:t>Reglamento (ES) Nr. 1407/2013</w:t>
            </w:r>
            <w:r w:rsidRPr="00C64F6C">
              <w:rPr>
                <w:rFonts w:eastAsia="Calibri"/>
                <w:sz w:val="22"/>
                <w:szCs w:val="22"/>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7CF7E9" w14:textId="77777777" w:rsidR="002A67A4" w:rsidRPr="00C64F6C" w:rsidRDefault="002A67A4" w:rsidP="00E01BAA">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3F8C5F" w14:textId="77777777" w:rsidR="002A67A4" w:rsidRPr="00C64F6C" w:rsidRDefault="002A67A4" w:rsidP="00E01BAA">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3F8F379" w14:textId="77777777" w:rsidR="002A67A4" w:rsidRPr="00C64F6C" w:rsidRDefault="002A67A4" w:rsidP="00E01BAA">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0A1566E" w14:textId="77777777" w:rsidR="002A67A4" w:rsidRPr="00C64F6C" w:rsidRDefault="002A67A4" w:rsidP="00E01BAA">
            <w:pPr>
              <w:jc w:val="both"/>
              <w:rPr>
                <w:bCs/>
                <w:sz w:val="22"/>
                <w:szCs w:val="22"/>
                <w:lang w:eastAsia="lt-LT"/>
              </w:rPr>
            </w:pPr>
          </w:p>
        </w:tc>
      </w:tr>
      <w:tr w:rsidR="002A67A4" w:rsidRPr="00CF7198" w14:paraId="23C0FEB6" w14:textId="77777777" w:rsidTr="00E01BAA">
        <w:tc>
          <w:tcPr>
            <w:tcW w:w="14142" w:type="dxa"/>
            <w:gridSpan w:val="10"/>
            <w:tcBorders>
              <w:top w:val="single" w:sz="4" w:space="0" w:color="auto"/>
              <w:bottom w:val="single" w:sz="4" w:space="0" w:color="auto"/>
            </w:tcBorders>
            <w:shd w:val="clear" w:color="auto" w:fill="auto"/>
          </w:tcPr>
          <w:p w14:paraId="2106FA67" w14:textId="77777777" w:rsidR="002A67A4" w:rsidRPr="00C64F6C" w:rsidRDefault="002A67A4" w:rsidP="00E01BAA">
            <w:pPr>
              <w:rPr>
                <w:sz w:val="22"/>
                <w:szCs w:val="22"/>
              </w:rPr>
            </w:pPr>
          </w:p>
        </w:tc>
      </w:tr>
      <w:tr w:rsidR="002A67A4" w:rsidRPr="00CF7198" w14:paraId="7B051559" w14:textId="77777777" w:rsidTr="00E01BAA">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3DF855EC" w14:textId="77777777" w:rsidR="002A67A4" w:rsidRPr="00CF7198" w:rsidRDefault="002A67A4" w:rsidP="00E01BAA">
            <w:pPr>
              <w:spacing w:after="200"/>
              <w:rPr>
                <w:b/>
                <w:bCs/>
                <w:sz w:val="22"/>
                <w:szCs w:val="22"/>
                <w:lang w:eastAsia="lt-LT"/>
              </w:rPr>
            </w:pPr>
            <w:r w:rsidRPr="0088301A">
              <w:rPr>
                <w:b/>
                <w:bCs/>
                <w:color w:val="000000"/>
                <w:sz w:val="22"/>
                <w:szCs w:val="22"/>
                <w:lang w:eastAsia="lt-LT"/>
              </w:rPr>
              <w:t xml:space="preserve">4. Finansavimo atitikties </w:t>
            </w:r>
            <w:r w:rsidRPr="0088301A">
              <w:rPr>
                <w:b/>
                <w:color w:val="000000"/>
                <w:sz w:val="22"/>
                <w:szCs w:val="22"/>
              </w:rPr>
              <w:t>Reglamentui (ES) Nr. 1407/2013</w:t>
            </w:r>
            <w:r w:rsidRPr="0088301A">
              <w:rPr>
                <w:b/>
                <w:bCs/>
                <w:color w:val="000000"/>
                <w:sz w:val="22"/>
                <w:szCs w:val="22"/>
                <w:lang w:eastAsia="lt-LT"/>
              </w:rPr>
              <w:t>vertinimas</w:t>
            </w:r>
          </w:p>
        </w:tc>
      </w:tr>
      <w:tr w:rsidR="002A67A4" w:rsidRPr="00CF7198" w14:paraId="6028BC52" w14:textId="77777777" w:rsidTr="00E01BAA">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0D10F6A3" w14:textId="77777777" w:rsidR="002A67A4" w:rsidRPr="0088301A" w:rsidRDefault="002A67A4" w:rsidP="00E01BAA">
            <w:pPr>
              <w:jc w:val="both"/>
              <w:rPr>
                <w:bCs/>
                <w:sz w:val="22"/>
                <w:szCs w:val="22"/>
                <w:lang w:eastAsia="lt-LT"/>
              </w:rPr>
            </w:pPr>
            <w:r w:rsidRPr="0088301A">
              <w:rPr>
                <w:rFonts w:eastAsia="Calibri"/>
                <w:sz w:val="22"/>
                <w:szCs w:val="22"/>
                <w:lang w:eastAsia="lt-LT"/>
              </w:rPr>
              <w:t xml:space="preserve">Ar teikiamas finansavimas atitinka </w:t>
            </w:r>
            <w:r w:rsidRPr="0088301A">
              <w:rPr>
                <w:bCs/>
                <w:color w:val="000000"/>
                <w:sz w:val="22"/>
                <w:szCs w:val="22"/>
              </w:rPr>
              <w:t>Reglamentą (ES) Nr. 1407/2013</w:t>
            </w:r>
            <w:r w:rsidRPr="0088301A">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D29611" w14:textId="77777777" w:rsidR="002A67A4" w:rsidRPr="0088301A" w:rsidRDefault="002A67A4" w:rsidP="00E01BAA">
            <w:pPr>
              <w:jc w:val="both"/>
              <w:rPr>
                <w:bCs/>
                <w:sz w:val="22"/>
                <w:szCs w:val="22"/>
                <w:lang w:eastAsia="lt-LT"/>
              </w:rPr>
            </w:pPr>
            <w:r w:rsidRPr="0088301A">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D3F59F" w14:textId="77777777" w:rsidR="002A67A4" w:rsidRPr="0088301A" w:rsidRDefault="002A67A4" w:rsidP="00E01BAA">
            <w:pPr>
              <w:ind w:hanging="5"/>
              <w:jc w:val="both"/>
              <w:rPr>
                <w:bCs/>
                <w:sz w:val="22"/>
                <w:szCs w:val="22"/>
                <w:lang w:eastAsia="lt-LT"/>
              </w:rPr>
            </w:pPr>
            <w:r w:rsidRPr="0088301A">
              <w:rPr>
                <w:bCs/>
                <w:sz w:val="22"/>
                <w:szCs w:val="22"/>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14:paraId="1182C0BD" w14:textId="77777777" w:rsidR="002A67A4" w:rsidRPr="0088301A" w:rsidRDefault="002A67A4" w:rsidP="00E01BAA">
            <w:pPr>
              <w:jc w:val="both"/>
              <w:rPr>
                <w:bCs/>
                <w:sz w:val="22"/>
                <w:szCs w:val="22"/>
                <w:lang w:eastAsia="lt-LT"/>
              </w:rPr>
            </w:pPr>
          </w:p>
        </w:tc>
      </w:tr>
      <w:tr w:rsidR="002A67A4" w14:paraId="10A962B9" w14:textId="77777777" w:rsidTr="00E01BAA">
        <w:trPr>
          <w:gridAfter w:val="2"/>
          <w:wAfter w:w="3232" w:type="dxa"/>
          <w:trHeight w:val="322"/>
        </w:trPr>
        <w:tc>
          <w:tcPr>
            <w:tcW w:w="5152" w:type="dxa"/>
            <w:gridSpan w:val="2"/>
            <w:tcBorders>
              <w:top w:val="nil"/>
              <w:left w:val="nil"/>
              <w:bottom w:val="nil"/>
              <w:right w:val="nil"/>
            </w:tcBorders>
            <w:hideMark/>
          </w:tcPr>
          <w:p w14:paraId="15CD6F55" w14:textId="77777777" w:rsidR="002A67A4" w:rsidRDefault="002A67A4" w:rsidP="00E01BAA">
            <w:pPr>
              <w:rPr>
                <w:rFonts w:eastAsia="Calibri"/>
                <w:iCs/>
                <w:color w:val="000000"/>
                <w:szCs w:val="24"/>
              </w:rPr>
            </w:pPr>
          </w:p>
          <w:p w14:paraId="0534C5AE" w14:textId="77777777" w:rsidR="002A67A4" w:rsidRDefault="002A67A4" w:rsidP="00E01BAA">
            <w:pPr>
              <w:rPr>
                <w:rFonts w:eastAsia="Calibri"/>
                <w:color w:val="000000"/>
                <w:szCs w:val="24"/>
              </w:rPr>
            </w:pPr>
            <w:r>
              <w:rPr>
                <w:rFonts w:eastAsia="Calibri"/>
                <w:iCs/>
                <w:color w:val="000000"/>
                <w:szCs w:val="24"/>
              </w:rPr>
              <w:t xml:space="preserve">____________________________________ </w:t>
            </w:r>
          </w:p>
          <w:p w14:paraId="549067B8" w14:textId="77777777" w:rsidR="002A67A4" w:rsidRDefault="002A67A4" w:rsidP="00E01BAA">
            <w:pPr>
              <w:ind w:firstLine="1612"/>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42E7F0EF" w14:textId="77777777" w:rsidR="002A67A4" w:rsidRDefault="002A67A4" w:rsidP="00E01BAA">
            <w:pPr>
              <w:rPr>
                <w:rFonts w:eastAsia="Calibri"/>
                <w:iCs/>
                <w:color w:val="000000"/>
                <w:szCs w:val="24"/>
              </w:rPr>
            </w:pPr>
          </w:p>
          <w:p w14:paraId="5712DAAA" w14:textId="77777777" w:rsidR="002A67A4" w:rsidRDefault="002A67A4" w:rsidP="00E01BAA">
            <w:pPr>
              <w:rPr>
                <w:rFonts w:eastAsia="Calibri"/>
                <w:color w:val="000000"/>
                <w:szCs w:val="24"/>
              </w:rPr>
            </w:pPr>
            <w:r>
              <w:rPr>
                <w:rFonts w:eastAsia="Calibri"/>
                <w:iCs/>
                <w:color w:val="000000"/>
                <w:szCs w:val="24"/>
              </w:rPr>
              <w:t xml:space="preserve">___________ </w:t>
            </w:r>
          </w:p>
          <w:p w14:paraId="095B7D6F" w14:textId="77777777" w:rsidR="002A67A4" w:rsidRDefault="002A67A4" w:rsidP="00E01BAA">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15E7BE5A" w14:textId="77777777" w:rsidR="002A67A4" w:rsidRDefault="002A67A4" w:rsidP="00E01BAA">
            <w:pPr>
              <w:rPr>
                <w:rFonts w:eastAsia="Calibri"/>
                <w:iCs/>
                <w:color w:val="000000"/>
                <w:szCs w:val="24"/>
              </w:rPr>
            </w:pPr>
          </w:p>
          <w:p w14:paraId="767E50EB" w14:textId="77777777" w:rsidR="002A67A4" w:rsidRDefault="002A67A4" w:rsidP="00E01BAA">
            <w:pPr>
              <w:rPr>
                <w:rFonts w:eastAsia="Calibri"/>
                <w:color w:val="000000"/>
                <w:szCs w:val="24"/>
              </w:rPr>
            </w:pPr>
            <w:r>
              <w:rPr>
                <w:rFonts w:eastAsia="Calibri"/>
                <w:iCs/>
                <w:color w:val="000000"/>
                <w:szCs w:val="24"/>
              </w:rPr>
              <w:t xml:space="preserve">________ </w:t>
            </w:r>
          </w:p>
          <w:p w14:paraId="66F3397C" w14:textId="77777777" w:rsidR="002A67A4" w:rsidRDefault="002A67A4" w:rsidP="00E01BAA">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1BF13C77" w14:textId="77777777" w:rsidR="002A67A4" w:rsidRDefault="002A67A4" w:rsidP="00E01BAA"/>
        </w:tc>
      </w:tr>
      <w:tr w:rsidR="002A67A4" w14:paraId="71CA9E73" w14:textId="77777777" w:rsidTr="00E01BAA">
        <w:trPr>
          <w:gridAfter w:val="2"/>
          <w:wAfter w:w="3232" w:type="dxa"/>
          <w:trHeight w:val="746"/>
        </w:trPr>
        <w:tc>
          <w:tcPr>
            <w:tcW w:w="9811" w:type="dxa"/>
            <w:gridSpan w:val="5"/>
            <w:tcBorders>
              <w:top w:val="nil"/>
              <w:left w:val="nil"/>
              <w:bottom w:val="nil"/>
              <w:right w:val="nil"/>
            </w:tcBorders>
          </w:tcPr>
          <w:p w14:paraId="4D3CFD3E" w14:textId="77777777" w:rsidR="002A67A4" w:rsidRDefault="002A67A4" w:rsidP="00E01BAA">
            <w:pPr>
              <w:spacing w:after="200"/>
              <w:rPr>
                <w:rFonts w:eastAsia="Calibri"/>
                <w:b/>
                <w:bCs/>
                <w:color w:val="000000"/>
                <w:sz w:val="22"/>
                <w:szCs w:val="24"/>
              </w:rPr>
            </w:pPr>
          </w:p>
          <w:p w14:paraId="37CC098B" w14:textId="77777777" w:rsidR="002A67A4" w:rsidRDefault="002A67A4" w:rsidP="00E01BAA">
            <w:pPr>
              <w:rPr>
                <w:rFonts w:eastAsia="Calibri"/>
                <w:color w:val="000000"/>
                <w:szCs w:val="24"/>
              </w:rPr>
            </w:pPr>
            <w:r>
              <w:rPr>
                <w:rFonts w:eastAsia="Calibri"/>
                <w:b/>
                <w:bCs/>
                <w:color w:val="000000"/>
                <w:szCs w:val="24"/>
              </w:rPr>
              <w:t xml:space="preserve">Patikros peržiūra: </w:t>
            </w:r>
          </w:p>
          <w:p w14:paraId="2996E10E" w14:textId="77777777" w:rsidR="002A67A4" w:rsidRDefault="002A67A4" w:rsidP="00E01BAA">
            <w:pPr>
              <w:rPr>
                <w:rFonts w:eastAsia="Calibri"/>
                <w:color w:val="000000"/>
                <w:szCs w:val="24"/>
              </w:rPr>
            </w:pPr>
            <w:r>
              <w:rPr>
                <w:rFonts w:eastAsia="Calibri"/>
                <w:color w:val="000000"/>
                <w:szCs w:val="24"/>
              </w:rPr>
              <w:t xml:space="preserve">□ Vertintojo išvadai pritarti </w:t>
            </w:r>
          </w:p>
          <w:p w14:paraId="1C449B79" w14:textId="77777777" w:rsidR="002A67A4" w:rsidRDefault="002A67A4" w:rsidP="00E01BAA">
            <w:pPr>
              <w:rPr>
                <w:rFonts w:eastAsia="Calibri"/>
                <w:color w:val="000000"/>
                <w:szCs w:val="24"/>
              </w:rPr>
            </w:pPr>
            <w:r>
              <w:rPr>
                <w:rFonts w:eastAsia="Calibri"/>
                <w:color w:val="000000"/>
                <w:szCs w:val="24"/>
              </w:rPr>
              <w:t xml:space="preserve">□ Vertintojo išvadai nepritarti </w:t>
            </w:r>
          </w:p>
          <w:p w14:paraId="0F0D2C14" w14:textId="77777777" w:rsidR="002A67A4" w:rsidRDefault="002A67A4" w:rsidP="00E01BAA">
            <w:pPr>
              <w:rPr>
                <w:rFonts w:eastAsia="Calibri"/>
                <w:i/>
                <w:iCs/>
                <w:color w:val="000000"/>
                <w:szCs w:val="24"/>
              </w:rPr>
            </w:pPr>
            <w:r>
              <w:rPr>
                <w:rFonts w:eastAsia="Calibri"/>
                <w:i/>
                <w:iCs/>
                <w:color w:val="000000"/>
                <w:szCs w:val="24"/>
              </w:rPr>
              <w:t>Pastabos:_______________________________________________________________________</w:t>
            </w:r>
          </w:p>
          <w:p w14:paraId="0760BACF" w14:textId="77777777" w:rsidR="002A67A4" w:rsidRDefault="002A67A4" w:rsidP="00E01BAA">
            <w:pPr>
              <w:ind w:firstLine="62"/>
              <w:rPr>
                <w:rFonts w:eastAsia="Calibri"/>
                <w:color w:val="000000"/>
                <w:szCs w:val="24"/>
              </w:rPr>
            </w:pPr>
          </w:p>
        </w:tc>
        <w:tc>
          <w:tcPr>
            <w:tcW w:w="1099" w:type="dxa"/>
            <w:gridSpan w:val="3"/>
            <w:tcBorders>
              <w:top w:val="nil"/>
              <w:left w:val="nil"/>
              <w:bottom w:val="nil"/>
              <w:right w:val="nil"/>
            </w:tcBorders>
          </w:tcPr>
          <w:p w14:paraId="24EB4BE0" w14:textId="77777777" w:rsidR="002A67A4" w:rsidRDefault="002A67A4" w:rsidP="00E01BAA">
            <w:pPr>
              <w:rPr>
                <w:rFonts w:eastAsia="Calibri"/>
                <w:b/>
                <w:bCs/>
                <w:color w:val="000000"/>
                <w:szCs w:val="24"/>
              </w:rPr>
            </w:pPr>
          </w:p>
        </w:tc>
      </w:tr>
      <w:tr w:rsidR="002A67A4" w14:paraId="1F9D0039" w14:textId="77777777" w:rsidTr="00E01BAA">
        <w:trPr>
          <w:gridAfter w:val="2"/>
          <w:wAfter w:w="3232" w:type="dxa"/>
          <w:trHeight w:val="323"/>
        </w:trPr>
        <w:tc>
          <w:tcPr>
            <w:tcW w:w="5152" w:type="dxa"/>
            <w:gridSpan w:val="2"/>
            <w:tcBorders>
              <w:top w:val="nil"/>
              <w:left w:val="nil"/>
              <w:bottom w:val="nil"/>
              <w:right w:val="nil"/>
            </w:tcBorders>
            <w:hideMark/>
          </w:tcPr>
          <w:p w14:paraId="052D85F6" w14:textId="77777777" w:rsidR="002A67A4" w:rsidRDefault="002A67A4" w:rsidP="00E01BAA">
            <w:pPr>
              <w:rPr>
                <w:rFonts w:eastAsia="Calibri"/>
                <w:color w:val="000000"/>
                <w:szCs w:val="24"/>
              </w:rPr>
            </w:pPr>
            <w:r>
              <w:rPr>
                <w:rFonts w:eastAsia="Calibri"/>
                <w:iCs/>
                <w:color w:val="000000"/>
                <w:szCs w:val="24"/>
              </w:rPr>
              <w:t xml:space="preserve">______________________________________ </w:t>
            </w:r>
          </w:p>
          <w:p w14:paraId="3E78DC4C" w14:textId="77777777" w:rsidR="002A67A4" w:rsidRDefault="002A67A4" w:rsidP="00E01BAA">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3DA836B6" w14:textId="77777777" w:rsidR="002A67A4" w:rsidRDefault="002A67A4" w:rsidP="00E01BAA">
            <w:pPr>
              <w:rPr>
                <w:rFonts w:eastAsia="Calibri"/>
                <w:color w:val="000000"/>
                <w:szCs w:val="24"/>
              </w:rPr>
            </w:pPr>
            <w:r>
              <w:rPr>
                <w:rFonts w:eastAsia="Calibri"/>
                <w:iCs/>
                <w:color w:val="000000"/>
                <w:szCs w:val="24"/>
              </w:rPr>
              <w:t xml:space="preserve">____________ </w:t>
            </w:r>
          </w:p>
          <w:p w14:paraId="7947BB8E" w14:textId="77777777" w:rsidR="002A67A4" w:rsidRDefault="002A67A4" w:rsidP="00E01BAA">
            <w:pPr>
              <w:ind w:firstLine="248"/>
              <w:rPr>
                <w:rFonts w:eastAsia="Calibri"/>
                <w:iCs/>
                <w:color w:val="000000"/>
                <w:szCs w:val="24"/>
              </w:rPr>
            </w:pPr>
            <w:r>
              <w:rPr>
                <w:rFonts w:eastAsia="Calibri"/>
                <w:iCs/>
                <w:color w:val="000000"/>
                <w:szCs w:val="24"/>
              </w:rPr>
              <w:t xml:space="preserve">(parašas) </w:t>
            </w:r>
          </w:p>
          <w:p w14:paraId="4FF335D0" w14:textId="77777777" w:rsidR="002A67A4" w:rsidRDefault="002A67A4" w:rsidP="00E01BAA">
            <w:pPr>
              <w:rPr>
                <w:rFonts w:eastAsia="Calibri"/>
                <w:color w:val="000000"/>
                <w:szCs w:val="24"/>
              </w:rPr>
            </w:pPr>
          </w:p>
        </w:tc>
        <w:tc>
          <w:tcPr>
            <w:tcW w:w="2214" w:type="dxa"/>
            <w:gridSpan w:val="2"/>
            <w:tcBorders>
              <w:top w:val="nil"/>
              <w:left w:val="nil"/>
              <w:bottom w:val="nil"/>
              <w:right w:val="nil"/>
            </w:tcBorders>
            <w:hideMark/>
          </w:tcPr>
          <w:p w14:paraId="406456E3" w14:textId="77777777" w:rsidR="002A67A4" w:rsidRDefault="002A67A4" w:rsidP="00E01BAA">
            <w:pPr>
              <w:rPr>
                <w:rFonts w:eastAsia="Calibri"/>
                <w:color w:val="000000"/>
                <w:szCs w:val="24"/>
              </w:rPr>
            </w:pPr>
            <w:r>
              <w:rPr>
                <w:rFonts w:eastAsia="Calibri"/>
                <w:iCs/>
                <w:color w:val="000000"/>
                <w:szCs w:val="24"/>
              </w:rPr>
              <w:t xml:space="preserve">____________ </w:t>
            </w:r>
          </w:p>
          <w:p w14:paraId="646612A3" w14:textId="77777777" w:rsidR="002A67A4" w:rsidRDefault="002A67A4" w:rsidP="00E01BAA">
            <w:pPr>
              <w:rPr>
                <w:rFonts w:eastAsia="Calibri"/>
                <w:color w:val="000000"/>
                <w:szCs w:val="24"/>
              </w:rPr>
            </w:pPr>
            <w:r>
              <w:rPr>
                <w:rFonts w:eastAsia="Calibri"/>
                <w:iCs/>
                <w:color w:val="000000"/>
                <w:szCs w:val="24"/>
              </w:rPr>
              <w:t xml:space="preserve">         (data) </w:t>
            </w:r>
          </w:p>
        </w:tc>
        <w:tc>
          <w:tcPr>
            <w:tcW w:w="1099" w:type="dxa"/>
            <w:gridSpan w:val="3"/>
            <w:tcBorders>
              <w:top w:val="nil"/>
              <w:left w:val="nil"/>
              <w:bottom w:val="nil"/>
              <w:right w:val="nil"/>
            </w:tcBorders>
          </w:tcPr>
          <w:p w14:paraId="3AE5DEB1" w14:textId="77777777" w:rsidR="002A67A4" w:rsidRDefault="002A67A4" w:rsidP="00E01BAA">
            <w:pPr>
              <w:rPr>
                <w:rFonts w:eastAsia="Calibri"/>
                <w:iCs/>
                <w:color w:val="000000"/>
                <w:szCs w:val="24"/>
              </w:rPr>
            </w:pPr>
          </w:p>
        </w:tc>
      </w:tr>
    </w:tbl>
    <w:p w14:paraId="18E53D03" w14:textId="2D624A79" w:rsidR="0090294E" w:rsidRDefault="0090294E">
      <w:pPr>
        <w:spacing w:line="276" w:lineRule="auto"/>
        <w:jc w:val="center"/>
        <w:rPr>
          <w:szCs w:val="24"/>
        </w:rPr>
      </w:pPr>
    </w:p>
    <w:p w14:paraId="2ECFC825" w14:textId="743DF227" w:rsidR="0090294E" w:rsidRDefault="0090294E">
      <w:pPr>
        <w:spacing w:line="276" w:lineRule="auto"/>
        <w:jc w:val="center"/>
        <w:rPr>
          <w:szCs w:val="24"/>
        </w:rPr>
      </w:pPr>
    </w:p>
    <w:p w14:paraId="5D68BF13" w14:textId="77777777" w:rsidR="002A67A4" w:rsidRDefault="002A67A4">
      <w:pPr>
        <w:spacing w:line="276" w:lineRule="auto"/>
        <w:jc w:val="center"/>
        <w:rPr>
          <w:szCs w:val="24"/>
        </w:rPr>
        <w:sectPr w:rsidR="002A67A4" w:rsidSect="001407CB">
          <w:pgSz w:w="16838" w:h="11906" w:orient="landscape"/>
          <w:pgMar w:top="1701" w:right="567" w:bottom="1134" w:left="1134" w:header="567" w:footer="567" w:gutter="0"/>
          <w:pgNumType w:start="1"/>
          <w:cols w:space="1296"/>
          <w:titlePg/>
          <w:docGrid w:linePitch="360"/>
        </w:sectPr>
      </w:pPr>
    </w:p>
    <w:p w14:paraId="47DC57F0" w14:textId="3C72958F" w:rsidR="002A67A4" w:rsidRDefault="002A67A4" w:rsidP="002A67A4">
      <w:pPr>
        <w:ind w:left="9639"/>
        <w:jc w:val="both"/>
        <w:rPr>
          <w:szCs w:val="24"/>
        </w:rPr>
      </w:pPr>
      <w:r w:rsidRPr="001F7F7B">
        <w:rPr>
          <w:bCs/>
          <w:szCs w:val="24"/>
        </w:rPr>
        <w:lastRenderedPageBreak/>
        <w:t xml:space="preserve">2022–2030 metų plėtros programos valdytojos Lietuvos Respublikos ekonomikos ir inovacijų ministerijos ekonomikos transformacijos ir konkurencingumo plėtros programos pažangos priemonės </w:t>
      </w:r>
      <w:r w:rsidRPr="00135253">
        <w:rPr>
          <w:bCs/>
          <w:szCs w:val="24"/>
        </w:rPr>
        <w:t>Nr. 05-001-01-08-09 „Skatinti verslumą ir kurti paskatas įmonių augimui</w:t>
      </w:r>
      <w:r w:rsidRPr="001F7F7B">
        <w:rPr>
          <w:bCs/>
          <w:szCs w:val="24"/>
        </w:rPr>
        <w:t xml:space="preserve">“ </w:t>
      </w:r>
      <w:r w:rsidRPr="00135253">
        <w:rPr>
          <w:bCs/>
          <w:szCs w:val="24"/>
        </w:rPr>
        <w:t>aprašo</w:t>
      </w:r>
      <w:r>
        <w:rPr>
          <w:szCs w:val="24"/>
        </w:rPr>
        <w:t xml:space="preserve"> </w:t>
      </w:r>
      <w:r>
        <w:rPr>
          <w:szCs w:val="24"/>
          <w:lang w:val="en-US"/>
        </w:rPr>
        <w:t>3</w:t>
      </w:r>
      <w:r>
        <w:rPr>
          <w:szCs w:val="24"/>
        </w:rPr>
        <w:t xml:space="preserve"> priedas</w:t>
      </w:r>
    </w:p>
    <w:p w14:paraId="69F55592" w14:textId="77777777" w:rsidR="00FE6A28" w:rsidRDefault="00FE6A28" w:rsidP="00FE6A28">
      <w:pPr>
        <w:jc w:val="center"/>
        <w:rPr>
          <w:b/>
          <w:bCs/>
        </w:rPr>
      </w:pPr>
    </w:p>
    <w:p w14:paraId="08EC4416" w14:textId="03E0A5FF" w:rsidR="00FE6A28" w:rsidRPr="007D3308" w:rsidRDefault="00FE6A28" w:rsidP="00FE6A28">
      <w:pPr>
        <w:jc w:val="center"/>
        <w:rPr>
          <w:b/>
          <w:bCs/>
        </w:rPr>
      </w:pPr>
      <w:r w:rsidRPr="007D3308">
        <w:rPr>
          <w:b/>
          <w:bCs/>
        </w:rPr>
        <w:t>(Informacijos, reikalingos projekto atitikčiai projektų atrankos kriterijams įvertinti forma)</w:t>
      </w:r>
    </w:p>
    <w:p w14:paraId="2D0A8DBD" w14:textId="77777777" w:rsidR="00FE6A28" w:rsidRDefault="00FE6A28" w:rsidP="00E73897">
      <w:pPr>
        <w:ind w:left="1298"/>
        <w:jc w:val="center"/>
        <w:rPr>
          <w:b/>
          <w:caps/>
          <w:szCs w:val="24"/>
        </w:rPr>
      </w:pPr>
    </w:p>
    <w:p w14:paraId="01D8782B" w14:textId="210A8E87" w:rsidR="00E73897" w:rsidRDefault="00E73897" w:rsidP="00E73897">
      <w:pPr>
        <w:ind w:left="1298"/>
        <w:jc w:val="center"/>
        <w:rPr>
          <w:b/>
          <w:caps/>
          <w:szCs w:val="24"/>
          <w:lang w:eastAsia="lt-LT"/>
        </w:rPr>
      </w:pPr>
      <w:r w:rsidRPr="00C6517B">
        <w:rPr>
          <w:b/>
          <w:caps/>
          <w:szCs w:val="24"/>
        </w:rPr>
        <w:t xml:space="preserve">INFORMACIJa, </w:t>
      </w:r>
      <w:r w:rsidRPr="00C6517B">
        <w:rPr>
          <w:b/>
          <w:caps/>
          <w:szCs w:val="24"/>
          <w:lang w:eastAsia="lt-LT"/>
        </w:rPr>
        <w:t>reikalingA projekto atitikČIAI projektų atrankos kriterijams įvertinti</w:t>
      </w:r>
    </w:p>
    <w:p w14:paraId="07036DDC" w14:textId="77777777" w:rsidR="00FE6A28" w:rsidRPr="00C6517B" w:rsidRDefault="00FE6A28" w:rsidP="00E73897">
      <w:pPr>
        <w:ind w:left="1298"/>
        <w:jc w:val="center"/>
        <w:rPr>
          <w:b/>
          <w:szCs w:val="24"/>
        </w:rPr>
      </w:pPr>
    </w:p>
    <w:p w14:paraId="6886B8F9" w14:textId="36E7A10C" w:rsidR="00E73897" w:rsidRPr="0067270E" w:rsidRDefault="00E73897" w:rsidP="0067270E">
      <w:pPr>
        <w:pStyle w:val="Sraopastraipa"/>
        <w:tabs>
          <w:tab w:val="left" w:pos="0"/>
          <w:tab w:val="left" w:pos="284"/>
        </w:tabs>
        <w:ind w:left="0"/>
        <w:rPr>
          <w:b/>
          <w:bCs/>
          <w:szCs w:val="24"/>
        </w:rPr>
      </w:pPr>
      <w:r>
        <w:rPr>
          <w:b/>
          <w:szCs w:val="24"/>
        </w:rPr>
        <w:t xml:space="preserve">1. </w:t>
      </w:r>
      <w:r w:rsidRPr="00C6517B">
        <w:rPr>
          <w:b/>
          <w:szCs w:val="24"/>
        </w:rPr>
        <w:t>Pareiškėjų vykdomos veiklos ir projekto veiklos priskiriamos Ekonominės veiklos rūšių klasifikatoriui (EVRK 2 red.), patvirtintam Statistikos departamento</w:t>
      </w:r>
      <w:r w:rsidRPr="00D45B7D">
        <w:rPr>
          <w:szCs w:val="24"/>
        </w:rPr>
        <w:t xml:space="preserve"> </w:t>
      </w:r>
      <w:r w:rsidRPr="00141A72">
        <w:rPr>
          <w:b/>
          <w:szCs w:val="24"/>
        </w:rPr>
        <w:t>prie Lietuvos Respublikos Vyriausybės</w:t>
      </w:r>
      <w:r w:rsidRPr="00C6517B">
        <w:rPr>
          <w:szCs w:val="24"/>
        </w:rPr>
        <w:t xml:space="preserve"> </w:t>
      </w:r>
      <w:r w:rsidRPr="00C6517B">
        <w:rPr>
          <w:b/>
          <w:szCs w:val="24"/>
        </w:rPr>
        <w:t xml:space="preserve">generalinio direktoriaus 2007 m. spalio 31 d. įsakymu Nr. DĮ-226 „Dėl Ekonominės veiklos rūšių klasifikatoriaus patvirtinimo“ (toliau – EVRK 2 red.) (taikoma vertinant projekto </w:t>
      </w:r>
      <w:r w:rsidR="0067270E">
        <w:rPr>
          <w:b/>
          <w:szCs w:val="24"/>
        </w:rPr>
        <w:t xml:space="preserve">atitiktį </w:t>
      </w:r>
      <w:r w:rsidR="0067270E" w:rsidRPr="0067270E">
        <w:rPr>
          <w:b/>
          <w:szCs w:val="24"/>
        </w:rPr>
        <w:t>2022–2030 metų plėtros programos valdytojos Lietuvos Respublikos ekonomikos ir inovacijų ministerijos ekonomikos transformacijos ir konkurencingumo plėtros programos pažangos priemonės</w:t>
      </w:r>
      <w:r w:rsidR="00FE6A28" w:rsidRPr="00FE6A28">
        <w:rPr>
          <w:b/>
          <w:szCs w:val="24"/>
        </w:rPr>
        <w:t xml:space="preserve"> Nr. 05-001-01-08-09 „Skatinti verslumą ir kurti paskatas įmonių augimui“ </w:t>
      </w:r>
      <w:r w:rsidR="0067270E" w:rsidRPr="0067270E">
        <w:rPr>
          <w:b/>
          <w:szCs w:val="24"/>
        </w:rPr>
        <w:t>veiklos „</w:t>
      </w:r>
      <w:r w:rsidR="00441935" w:rsidRPr="00441935">
        <w:rPr>
          <w:b/>
          <w:szCs w:val="24"/>
        </w:rPr>
        <w:t>Skatinti greitesnį MVĮ atsigavimą po ekonominio nuosmukio</w:t>
      </w:r>
      <w:r w:rsidR="0067270E" w:rsidRPr="0067270E">
        <w:rPr>
          <w:b/>
          <w:szCs w:val="24"/>
        </w:rPr>
        <w:t xml:space="preserve">“ projektų finansavimo sąlygų aprašo </w:t>
      </w:r>
      <w:r w:rsidRPr="00C6517B">
        <w:rPr>
          <w:b/>
          <w:szCs w:val="24"/>
        </w:rPr>
        <w:t xml:space="preserve">(toliau – Aprašas) </w:t>
      </w:r>
      <w:r w:rsidR="0067270E" w:rsidRPr="00441935">
        <w:rPr>
          <w:b/>
          <w:szCs w:val="24"/>
        </w:rPr>
        <w:t>6</w:t>
      </w:r>
      <w:r w:rsidRPr="00C6517B">
        <w:rPr>
          <w:b/>
          <w:szCs w:val="24"/>
        </w:rPr>
        <w:t xml:space="preserve"> punkto nuostatoms)</w:t>
      </w:r>
      <w:r>
        <w:rPr>
          <w:b/>
          <w:szCs w:val="24"/>
        </w:rPr>
        <w:t>.</w:t>
      </w:r>
    </w:p>
    <w:tbl>
      <w:tblPr>
        <w:tblW w:w="14577" w:type="dxa"/>
        <w:tblInd w:w="-10" w:type="dxa"/>
        <w:tblCellMar>
          <w:left w:w="0" w:type="dxa"/>
          <w:right w:w="0" w:type="dxa"/>
        </w:tblCellMar>
        <w:tblLook w:val="04A0" w:firstRow="1" w:lastRow="0" w:firstColumn="1" w:lastColumn="0" w:noHBand="0" w:noVBand="1"/>
      </w:tblPr>
      <w:tblGrid>
        <w:gridCol w:w="576"/>
        <w:gridCol w:w="9494"/>
        <w:gridCol w:w="1316"/>
        <w:gridCol w:w="1655"/>
        <w:gridCol w:w="1536"/>
      </w:tblGrid>
      <w:tr w:rsidR="00E73897" w:rsidRPr="005C1395" w14:paraId="2F62E6DB" w14:textId="77777777" w:rsidTr="003E35F0">
        <w:trPr>
          <w:trHeight w:val="215"/>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20DF" w14:textId="77777777" w:rsidR="00E73897" w:rsidRDefault="00E73897" w:rsidP="00DE18B4">
            <w:pPr>
              <w:ind w:left="-42"/>
              <w:jc w:val="both"/>
              <w:rPr>
                <w:iCs/>
                <w:szCs w:val="24"/>
                <w:lang w:eastAsia="lt-LT"/>
              </w:rPr>
            </w:pPr>
            <w:r w:rsidRPr="005C1395">
              <w:rPr>
                <w:iCs/>
                <w:szCs w:val="24"/>
                <w:lang w:eastAsia="lt-LT"/>
              </w:rPr>
              <w:t>Eil.</w:t>
            </w:r>
          </w:p>
          <w:p w14:paraId="42C0D185" w14:textId="77777777" w:rsidR="00E73897" w:rsidRPr="005C1395" w:rsidRDefault="00E73897" w:rsidP="00DE18B4">
            <w:pPr>
              <w:ind w:left="-42"/>
              <w:jc w:val="both"/>
              <w:rPr>
                <w:iCs/>
                <w:szCs w:val="24"/>
                <w:lang w:eastAsia="lt-LT"/>
              </w:rPr>
            </w:pPr>
            <w:r w:rsidRPr="005C1395">
              <w:rPr>
                <w:iCs/>
                <w:szCs w:val="24"/>
                <w:lang w:eastAsia="lt-LT"/>
              </w:rPr>
              <w:t>Nr.</w:t>
            </w:r>
          </w:p>
        </w:tc>
        <w:tc>
          <w:tcPr>
            <w:tcW w:w="9494" w:type="dxa"/>
            <w:tcBorders>
              <w:top w:val="single" w:sz="4" w:space="0" w:color="auto"/>
              <w:left w:val="single" w:sz="4" w:space="0" w:color="auto"/>
              <w:bottom w:val="single" w:sz="4" w:space="0" w:color="auto"/>
              <w:right w:val="single" w:sz="4" w:space="0" w:color="auto"/>
            </w:tcBorders>
          </w:tcPr>
          <w:p w14:paraId="7A32B23B" w14:textId="77777777" w:rsidR="00E73897" w:rsidRPr="005C1395" w:rsidRDefault="00E73897" w:rsidP="00DE18B4">
            <w:pPr>
              <w:ind w:left="-42"/>
              <w:jc w:val="center"/>
              <w:rPr>
                <w:iCs/>
                <w:szCs w:val="24"/>
                <w:lang w:eastAsia="lt-LT"/>
              </w:rPr>
            </w:pPr>
            <w:r w:rsidRPr="005C1395">
              <w:rPr>
                <w:iCs/>
                <w:szCs w:val="24"/>
                <w:lang w:eastAsia="lt-LT"/>
              </w:rPr>
              <w:t>Pareiškėjo vykdoma veikla ir pajamos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C7640" w14:textId="6863C387" w:rsidR="00E73897" w:rsidRPr="005C1395" w:rsidRDefault="00E73897" w:rsidP="00DE18B4">
            <w:pPr>
              <w:rPr>
                <w:szCs w:val="24"/>
                <w:lang w:eastAsia="lt-LT"/>
              </w:rPr>
            </w:pPr>
            <w:r w:rsidRPr="005C1395">
              <w:rPr>
                <w:szCs w:val="24"/>
                <w:lang w:eastAsia="lt-LT"/>
              </w:rPr>
              <w:t>201</w:t>
            </w:r>
            <w:r w:rsidR="00A85E76">
              <w:rPr>
                <w:szCs w:val="24"/>
                <w:lang w:eastAsia="lt-LT"/>
              </w:rPr>
              <w:t>9</w:t>
            </w:r>
            <w:r w:rsidRPr="005C1395">
              <w:rPr>
                <w:szCs w:val="24"/>
                <w:lang w:eastAsia="lt-LT"/>
              </w:rPr>
              <w:t xml:space="preserve"> m.</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12F9E" w14:textId="6CD0B1A1" w:rsidR="00E73897" w:rsidRPr="005C1395" w:rsidRDefault="00E73897" w:rsidP="00DE18B4">
            <w:pPr>
              <w:rPr>
                <w:szCs w:val="24"/>
                <w:lang w:eastAsia="lt-LT"/>
              </w:rPr>
            </w:pPr>
            <w:r w:rsidRPr="005C1395">
              <w:rPr>
                <w:szCs w:val="24"/>
                <w:lang w:eastAsia="lt-LT"/>
              </w:rPr>
              <w:t>20</w:t>
            </w:r>
            <w:r w:rsidR="00A85E76">
              <w:rPr>
                <w:szCs w:val="24"/>
                <w:lang w:eastAsia="lt-LT"/>
              </w:rPr>
              <w:t>20</w:t>
            </w:r>
            <w:r w:rsidRPr="005C1395">
              <w:rPr>
                <w:szCs w:val="24"/>
                <w:lang w:eastAsia="lt-LT"/>
              </w:rPr>
              <w:t xml:space="preserve"> m.</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0CAD59" w14:textId="502E3C51" w:rsidR="00E73897" w:rsidRPr="005C1395" w:rsidRDefault="00E73897" w:rsidP="00DE18B4">
            <w:pPr>
              <w:rPr>
                <w:szCs w:val="24"/>
                <w:lang w:eastAsia="lt-LT"/>
              </w:rPr>
            </w:pPr>
            <w:r w:rsidRPr="005C1395">
              <w:rPr>
                <w:szCs w:val="24"/>
                <w:lang w:eastAsia="lt-LT"/>
              </w:rPr>
              <w:t>20</w:t>
            </w:r>
            <w:r w:rsidR="00A85E76">
              <w:rPr>
                <w:szCs w:val="24"/>
                <w:lang w:eastAsia="lt-LT"/>
              </w:rPr>
              <w:t>21</w:t>
            </w:r>
            <w:r w:rsidRPr="005C1395">
              <w:rPr>
                <w:szCs w:val="24"/>
                <w:lang w:eastAsia="lt-LT"/>
              </w:rPr>
              <w:t xml:space="preserve"> m.</w:t>
            </w:r>
          </w:p>
        </w:tc>
      </w:tr>
      <w:tr w:rsidR="00E73897" w:rsidRPr="005C1395" w14:paraId="7DED6F4D" w14:textId="77777777" w:rsidTr="003E35F0">
        <w:trPr>
          <w:trHeight w:val="215"/>
        </w:trPr>
        <w:tc>
          <w:tcPr>
            <w:tcW w:w="576" w:type="dxa"/>
            <w:tcBorders>
              <w:top w:val="single" w:sz="4" w:space="0" w:color="auto"/>
              <w:left w:val="single" w:sz="4" w:space="0" w:color="auto"/>
              <w:bottom w:val="single" w:sz="4" w:space="0" w:color="auto"/>
              <w:right w:val="single" w:sz="4" w:space="0" w:color="auto"/>
            </w:tcBorders>
            <w:vAlign w:val="center"/>
            <w:hideMark/>
          </w:tcPr>
          <w:p w14:paraId="003F29E4" w14:textId="77777777" w:rsidR="00E73897" w:rsidRPr="005C1395" w:rsidRDefault="00E73897" w:rsidP="00DE18B4">
            <w:pPr>
              <w:ind w:left="-42" w:firstLine="184"/>
              <w:jc w:val="both"/>
              <w:rPr>
                <w:i/>
                <w:iCs/>
                <w:szCs w:val="24"/>
                <w:lang w:eastAsia="lt-LT"/>
              </w:rPr>
            </w:pPr>
            <w:r w:rsidRPr="005C1395">
              <w:rPr>
                <w:iCs/>
                <w:szCs w:val="24"/>
                <w:lang w:eastAsia="lt-LT"/>
              </w:rPr>
              <w:t>1.1.</w:t>
            </w:r>
          </w:p>
        </w:tc>
        <w:tc>
          <w:tcPr>
            <w:tcW w:w="9494" w:type="dxa"/>
            <w:tcBorders>
              <w:top w:val="single" w:sz="4" w:space="0" w:color="auto"/>
              <w:left w:val="single" w:sz="4" w:space="0" w:color="auto"/>
              <w:bottom w:val="single" w:sz="4" w:space="0" w:color="auto"/>
              <w:right w:val="single" w:sz="4" w:space="0" w:color="auto"/>
            </w:tcBorders>
            <w:vAlign w:val="center"/>
          </w:tcPr>
          <w:p w14:paraId="1236CA80" w14:textId="49740A2E" w:rsidR="00E73897" w:rsidRPr="005C1395" w:rsidRDefault="00E73897" w:rsidP="00DE18B4">
            <w:pPr>
              <w:tabs>
                <w:tab w:val="left" w:pos="141"/>
              </w:tabs>
              <w:ind w:left="175" w:right="274"/>
              <w:contextualSpacing/>
              <w:jc w:val="both"/>
              <w:rPr>
                <w:iCs/>
                <w:szCs w:val="24"/>
                <w:lang w:eastAsia="lt-LT"/>
              </w:rPr>
            </w:pPr>
            <w:r w:rsidRPr="005C1395">
              <w:rPr>
                <w:szCs w:val="24"/>
                <w:lang w:eastAsia="lt-LT"/>
              </w:rPr>
              <w:t>Pareiškėjo vykdoma veikla (-os) pagal EVRK 2 red. ir pajamos iš šios (-ių) veiklos (-ų), Eur</w:t>
            </w:r>
            <w:r>
              <w:rPr>
                <w:szCs w:val="24"/>
                <w:lang w:eastAsia="lt-LT"/>
              </w:rPr>
              <w:t xml:space="preserve"> </w:t>
            </w:r>
            <w:r w:rsidRPr="005C1395">
              <w:rPr>
                <w:szCs w:val="24"/>
                <w:lang w:eastAsia="lt-LT"/>
              </w:rPr>
              <w:t>(</w:t>
            </w:r>
            <w:r w:rsidRPr="005C1395">
              <w:rPr>
                <w:iCs/>
                <w:szCs w:val="24"/>
                <w:lang w:eastAsia="lt-LT"/>
              </w:rPr>
              <w:t>nurodyti veiklos (-ų) pavadinimus ir kodus bei iš jų gautas pajamas kiekvienais nurodytais metais)</w:t>
            </w:r>
            <w:r>
              <w:rPr>
                <w:iCs/>
                <w:szCs w:val="24"/>
                <w:lang w:eastAsia="lt-LT"/>
              </w:rPr>
              <w:t xml:space="preserve"> </w:t>
            </w:r>
            <w:r w:rsidRPr="005C1395">
              <w:rPr>
                <w:iCs/>
                <w:szCs w:val="24"/>
                <w:lang w:eastAsia="lt-LT"/>
              </w:rPr>
              <w:t>(visos pajamos iš šios (-ių) veiklos (-ų) turi atitikti pareiškėjo patvirtintoje finansinėje atskaitomybėje (pelno (nuostolių) ataskaitoje) nurodytas pardavimo pajamas)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34C98" w14:textId="77777777" w:rsidR="00E73897" w:rsidRPr="005C1395" w:rsidRDefault="00E73897" w:rsidP="00DE18B4">
            <w:pPr>
              <w:rPr>
                <w:szCs w:val="24"/>
                <w:lang w:eastAsia="lt-LT"/>
              </w:rPr>
            </w:pP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E3EFD" w14:textId="77777777" w:rsidR="00E73897" w:rsidRPr="005C1395" w:rsidRDefault="00E73897" w:rsidP="00DE18B4">
            <w:pPr>
              <w:rPr>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33ECF" w14:textId="77777777" w:rsidR="00E73897" w:rsidRPr="005C1395" w:rsidRDefault="00E73897" w:rsidP="00DE18B4">
            <w:pPr>
              <w:rPr>
                <w:szCs w:val="24"/>
                <w:lang w:eastAsia="lt-LT"/>
              </w:rPr>
            </w:pPr>
          </w:p>
        </w:tc>
      </w:tr>
      <w:tr w:rsidR="00E73897" w:rsidRPr="005C1395" w14:paraId="3507B2C1" w14:textId="77777777" w:rsidTr="003E35F0">
        <w:trPr>
          <w:trHeight w:val="215"/>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D3D097" w14:textId="77777777" w:rsidR="00E73897" w:rsidRPr="005C1395" w:rsidRDefault="00E73897" w:rsidP="00DE18B4">
            <w:pPr>
              <w:jc w:val="both"/>
              <w:rPr>
                <w:szCs w:val="24"/>
                <w:lang w:eastAsia="lt-LT"/>
              </w:rPr>
            </w:pPr>
            <w:r w:rsidRPr="005C1395">
              <w:rPr>
                <w:szCs w:val="24"/>
                <w:lang w:eastAsia="lt-LT"/>
              </w:rPr>
              <w:t>1.2.</w:t>
            </w:r>
          </w:p>
        </w:tc>
        <w:tc>
          <w:tcPr>
            <w:tcW w:w="9494" w:type="dxa"/>
            <w:tcBorders>
              <w:top w:val="single" w:sz="4" w:space="0" w:color="auto"/>
              <w:left w:val="single" w:sz="4" w:space="0" w:color="auto"/>
              <w:bottom w:val="single" w:sz="4" w:space="0" w:color="auto"/>
              <w:right w:val="single" w:sz="4" w:space="0" w:color="auto"/>
            </w:tcBorders>
          </w:tcPr>
          <w:p w14:paraId="10F5EED3" w14:textId="207E4B18" w:rsidR="00E73897" w:rsidRPr="005C1395" w:rsidRDefault="00E73897" w:rsidP="00DE18B4">
            <w:pPr>
              <w:tabs>
                <w:tab w:val="left" w:pos="0"/>
              </w:tabs>
              <w:ind w:left="175" w:right="274"/>
              <w:contextualSpacing/>
              <w:jc w:val="both"/>
              <w:rPr>
                <w:szCs w:val="24"/>
                <w:lang w:eastAsia="lt-LT"/>
              </w:rPr>
            </w:pPr>
            <w:r w:rsidRPr="005C1395">
              <w:rPr>
                <w:szCs w:val="24"/>
                <w:lang w:eastAsia="lt-LT"/>
              </w:rPr>
              <w:t>Pareiškėjo metinės pajamos iš savo pagamintos produkcijos, Eur</w:t>
            </w:r>
            <w:r>
              <w:rPr>
                <w:szCs w:val="24"/>
                <w:lang w:eastAsia="lt-LT"/>
              </w:rPr>
              <w:t xml:space="preserve"> </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7D072" w14:textId="18CCBDF4" w:rsidR="00E73897" w:rsidRPr="005C1395" w:rsidRDefault="00E73897" w:rsidP="00DE18B4">
            <w:pPr>
              <w:rPr>
                <w:i/>
                <w:iCs/>
                <w:szCs w:val="24"/>
                <w:lang w:eastAsia="lt-LT"/>
              </w:rPr>
            </w:pP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47D4F" w14:textId="77777777" w:rsidR="00E73897" w:rsidRPr="005C1395" w:rsidRDefault="00E73897" w:rsidP="00DE18B4">
            <w:pPr>
              <w:rPr>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F5A6" w14:textId="77777777" w:rsidR="00E73897" w:rsidRPr="005C1395" w:rsidRDefault="00E73897" w:rsidP="00DE18B4">
            <w:pPr>
              <w:rPr>
                <w:szCs w:val="24"/>
                <w:lang w:eastAsia="lt-LT"/>
              </w:rPr>
            </w:pPr>
          </w:p>
        </w:tc>
      </w:tr>
      <w:tr w:rsidR="009143A8" w:rsidRPr="005C1395" w14:paraId="1F321006" w14:textId="77777777" w:rsidTr="003E35F0">
        <w:trPr>
          <w:trHeight w:val="215"/>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02C8F" w14:textId="77777777" w:rsidR="009143A8" w:rsidRPr="005C1395" w:rsidRDefault="009143A8" w:rsidP="00DE18B4">
            <w:pPr>
              <w:jc w:val="both"/>
              <w:rPr>
                <w:szCs w:val="24"/>
                <w:lang w:eastAsia="lt-LT"/>
              </w:rPr>
            </w:pPr>
          </w:p>
        </w:tc>
        <w:tc>
          <w:tcPr>
            <w:tcW w:w="9494" w:type="dxa"/>
            <w:tcBorders>
              <w:top w:val="single" w:sz="4" w:space="0" w:color="auto"/>
              <w:left w:val="single" w:sz="4" w:space="0" w:color="auto"/>
              <w:bottom w:val="single" w:sz="4" w:space="0" w:color="auto"/>
              <w:right w:val="single" w:sz="4" w:space="0" w:color="auto"/>
            </w:tcBorders>
          </w:tcPr>
          <w:p w14:paraId="329A2D89" w14:textId="79AA830F" w:rsidR="009143A8" w:rsidRPr="005C1395" w:rsidRDefault="009143A8" w:rsidP="00DE18B4">
            <w:pPr>
              <w:tabs>
                <w:tab w:val="left" w:pos="0"/>
              </w:tabs>
              <w:ind w:left="175" w:right="274"/>
              <w:contextualSpacing/>
              <w:jc w:val="both"/>
              <w:rPr>
                <w:szCs w:val="24"/>
                <w:lang w:eastAsia="lt-LT"/>
              </w:rPr>
            </w:pPr>
            <w:r>
              <w:rPr>
                <w:rFonts w:eastAsia="Calibri"/>
                <w:szCs w:val="24"/>
              </w:rPr>
              <w:t xml:space="preserve">Pareiškėjo metinių pajamų </w:t>
            </w:r>
            <w:r w:rsidRPr="005C1395">
              <w:rPr>
                <w:szCs w:val="24"/>
                <w:lang w:eastAsia="lt-LT"/>
              </w:rPr>
              <w:t>iš savo pagamintos produkcijos</w:t>
            </w:r>
            <w:r>
              <w:rPr>
                <w:rFonts w:eastAsia="Calibri"/>
                <w:szCs w:val="24"/>
              </w:rPr>
              <w:t xml:space="preserve"> dalis (proc.) bendroje pardavimo struktūroje (iš </w:t>
            </w:r>
            <w:r w:rsidR="0088239F">
              <w:rPr>
                <w:rFonts w:eastAsia="Calibri"/>
                <w:szCs w:val="24"/>
              </w:rPr>
              <w:t>pareiškėjo</w:t>
            </w:r>
            <w:r>
              <w:rPr>
                <w:rFonts w:eastAsia="Calibri"/>
                <w:szCs w:val="24"/>
              </w:rPr>
              <w:t xml:space="preserve"> vykdomos veiklos pagal EVRK 2 red.)</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B476" w14:textId="77777777" w:rsidR="009143A8" w:rsidRPr="005C1395" w:rsidRDefault="009143A8" w:rsidP="00DE18B4">
            <w:pPr>
              <w:rPr>
                <w:i/>
                <w:iCs/>
                <w:szCs w:val="24"/>
                <w:lang w:eastAsia="lt-LT"/>
              </w:rPr>
            </w:pP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0EF4" w14:textId="77777777" w:rsidR="009143A8" w:rsidRPr="005C1395" w:rsidRDefault="009143A8" w:rsidP="00DE18B4">
            <w:pPr>
              <w:rPr>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B5253" w14:textId="77777777" w:rsidR="009143A8" w:rsidRPr="005C1395" w:rsidRDefault="009143A8" w:rsidP="00DE18B4">
            <w:pPr>
              <w:rPr>
                <w:szCs w:val="24"/>
                <w:lang w:eastAsia="lt-LT"/>
              </w:rPr>
            </w:pPr>
          </w:p>
        </w:tc>
      </w:tr>
    </w:tbl>
    <w:p w14:paraId="52F5B83A" w14:textId="77777777" w:rsidR="00F26970" w:rsidRDefault="00F26970" w:rsidP="00E73897">
      <w:pPr>
        <w:tabs>
          <w:tab w:val="left" w:pos="7952"/>
        </w:tabs>
        <w:rPr>
          <w:b/>
          <w:szCs w:val="24"/>
        </w:rPr>
      </w:pPr>
    </w:p>
    <w:p w14:paraId="30D990F5" w14:textId="1934AF0E" w:rsidR="00F26970" w:rsidRPr="00874782" w:rsidRDefault="00605D64" w:rsidP="00F26970">
      <w:pPr>
        <w:rPr>
          <w:b/>
          <w:szCs w:val="24"/>
          <w:lang w:eastAsia="lt-LT"/>
        </w:rPr>
      </w:pPr>
      <w:r>
        <w:rPr>
          <w:b/>
          <w:szCs w:val="24"/>
          <w:lang w:val="en-US" w:eastAsia="lt-LT"/>
        </w:rPr>
        <w:t>2</w:t>
      </w:r>
      <w:r w:rsidR="00F26970" w:rsidRPr="00C6517B">
        <w:rPr>
          <w:b/>
          <w:szCs w:val="24"/>
          <w:lang w:eastAsia="lt-LT"/>
        </w:rPr>
        <w:t>. </w:t>
      </w:r>
      <w:r w:rsidR="00863C21">
        <w:rPr>
          <w:b/>
          <w:szCs w:val="24"/>
          <w:lang w:eastAsia="lt-LT"/>
        </w:rPr>
        <w:t xml:space="preserve">Informacija apie </w:t>
      </w:r>
      <w:r w:rsidR="006B42AA" w:rsidRPr="006B42AA">
        <w:rPr>
          <w:b/>
          <w:szCs w:val="24"/>
          <w:lang w:eastAsia="lt-LT"/>
        </w:rPr>
        <w:t>tikslines paslaugas, skirtas antikriziniam veiklos valdymo procesui</w:t>
      </w:r>
      <w:r w:rsidR="00B35BB5">
        <w:rPr>
          <w:b/>
          <w:szCs w:val="24"/>
          <w:lang w:eastAsia="lt-LT"/>
        </w:rPr>
        <w:t xml:space="preserve"> </w:t>
      </w:r>
      <w:r w:rsidR="00F26970" w:rsidRPr="00141A72">
        <w:rPr>
          <w:b/>
          <w:szCs w:val="24"/>
          <w:lang w:eastAsia="lt-LT"/>
        </w:rPr>
        <w:t xml:space="preserve">(taikoma vertinant projekto atitiktį </w:t>
      </w:r>
      <w:r w:rsidR="00F26970" w:rsidRPr="00986C3A">
        <w:rPr>
          <w:b/>
          <w:szCs w:val="24"/>
          <w:lang w:eastAsia="lt-LT"/>
        </w:rPr>
        <w:t xml:space="preserve">Aprašo </w:t>
      </w:r>
      <w:r w:rsidR="00F26970" w:rsidRPr="00986C3A">
        <w:rPr>
          <w:b/>
          <w:szCs w:val="24"/>
          <w:lang w:val="en-US" w:eastAsia="lt-LT"/>
        </w:rPr>
        <w:t xml:space="preserve">6 </w:t>
      </w:r>
      <w:r w:rsidR="00F26970" w:rsidRPr="00986C3A">
        <w:rPr>
          <w:b/>
          <w:szCs w:val="24"/>
          <w:lang w:eastAsia="lt-LT"/>
        </w:rPr>
        <w:t>punkto nuostatoms).</w:t>
      </w:r>
    </w:p>
    <w:tbl>
      <w:tblPr>
        <w:tblW w:w="143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2"/>
        <w:gridCol w:w="12649"/>
      </w:tblGrid>
      <w:tr w:rsidR="0026472B" w:rsidRPr="0026472B" w14:paraId="27B2861C" w14:textId="77777777" w:rsidTr="0016228E">
        <w:trPr>
          <w:trHeight w:val="339"/>
        </w:trPr>
        <w:tc>
          <w:tcPr>
            <w:tcW w:w="1439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A01781" w14:textId="366A6468" w:rsidR="0026472B" w:rsidRPr="0026472B" w:rsidRDefault="00605D64" w:rsidP="0026472B">
            <w:pPr>
              <w:widowControl w:val="0"/>
              <w:ind w:left="34"/>
              <w:jc w:val="both"/>
              <w:textAlignment w:val="baseline"/>
              <w:rPr>
                <w:b/>
                <w:szCs w:val="24"/>
                <w:lang w:eastAsia="lt-LT"/>
              </w:rPr>
            </w:pPr>
            <w:r>
              <w:rPr>
                <w:b/>
                <w:szCs w:val="24"/>
                <w:lang w:eastAsia="lt-LT"/>
              </w:rPr>
              <w:t xml:space="preserve">2.1. </w:t>
            </w:r>
            <w:r w:rsidR="0026472B" w:rsidRPr="0026472B">
              <w:rPr>
                <w:b/>
                <w:szCs w:val="24"/>
                <w:lang w:eastAsia="lt-LT"/>
              </w:rPr>
              <w:t>Ar</w:t>
            </w:r>
            <w:r w:rsidR="002D2010">
              <w:rPr>
                <w:b/>
                <w:szCs w:val="24"/>
                <w:lang w:eastAsia="lt-LT"/>
              </w:rPr>
              <w:t xml:space="preserve"> pareiškėjas </w:t>
            </w:r>
            <w:r w:rsidR="006B42AA" w:rsidRPr="006B42AA">
              <w:rPr>
                <w:b/>
                <w:szCs w:val="24"/>
                <w:lang w:eastAsia="lt-LT"/>
              </w:rPr>
              <w:t>yra nusimatę įsigyti tikslines paslaugas, skirtas antikriziniam veiklos valdymo procesui</w:t>
            </w:r>
            <w:r w:rsidR="0026472B" w:rsidRPr="0026472B">
              <w:rPr>
                <w:b/>
                <w:szCs w:val="24"/>
                <w:lang w:eastAsia="lt-LT"/>
              </w:rPr>
              <w:t xml:space="preserve">? </w:t>
            </w:r>
          </w:p>
        </w:tc>
      </w:tr>
      <w:tr w:rsidR="0026472B" w:rsidRPr="0026472B" w14:paraId="694B8261" w14:textId="77777777" w:rsidTr="007B208E">
        <w:trPr>
          <w:trHeight w:val="576"/>
        </w:trPr>
        <w:tc>
          <w:tcPr>
            <w:tcW w:w="1742" w:type="dxa"/>
            <w:gridSpan w:val="2"/>
            <w:tcBorders>
              <w:top w:val="single" w:sz="4" w:space="0" w:color="auto"/>
              <w:left w:val="single" w:sz="4" w:space="0" w:color="auto"/>
              <w:bottom w:val="single" w:sz="4" w:space="0" w:color="auto"/>
              <w:right w:val="single" w:sz="4" w:space="0" w:color="auto"/>
            </w:tcBorders>
            <w:vAlign w:val="center"/>
            <w:hideMark/>
          </w:tcPr>
          <w:p w14:paraId="06CF9646" w14:textId="77777777" w:rsidR="0026472B" w:rsidRPr="0026472B" w:rsidRDefault="0026472B" w:rsidP="0026472B">
            <w:pPr>
              <w:widowControl w:val="0"/>
              <w:ind w:left="34" w:firstLine="60"/>
              <w:jc w:val="both"/>
              <w:textAlignment w:val="baseline"/>
              <w:rPr>
                <w:szCs w:val="24"/>
                <w:lang w:eastAsia="lt-LT"/>
              </w:rPr>
            </w:pPr>
            <w:r w:rsidRPr="0026472B">
              <w:rPr>
                <w:sz w:val="28"/>
                <w:szCs w:val="28"/>
                <w:highlight w:val="lightGray"/>
              </w:rPr>
              <w:lastRenderedPageBreak/>
              <w:t>□</w:t>
            </w:r>
            <w:r w:rsidRPr="0026472B">
              <w:rPr>
                <w:sz w:val="28"/>
                <w:szCs w:val="28"/>
              </w:rPr>
              <w:t xml:space="preserve"> </w:t>
            </w:r>
            <w:r w:rsidRPr="0026472B">
              <w:rPr>
                <w:szCs w:val="24"/>
                <w:lang w:eastAsia="lt-LT"/>
              </w:rPr>
              <w:t>Taip</w:t>
            </w:r>
          </w:p>
        </w:tc>
        <w:tc>
          <w:tcPr>
            <w:tcW w:w="12649" w:type="dxa"/>
            <w:tcBorders>
              <w:top w:val="single" w:sz="4" w:space="0" w:color="auto"/>
              <w:left w:val="single" w:sz="4" w:space="0" w:color="auto"/>
              <w:bottom w:val="single" w:sz="4" w:space="0" w:color="auto"/>
              <w:right w:val="single" w:sz="4" w:space="0" w:color="auto"/>
            </w:tcBorders>
            <w:shd w:val="clear" w:color="auto" w:fill="FFFFFF"/>
            <w:hideMark/>
          </w:tcPr>
          <w:p w14:paraId="64C4B473" w14:textId="748A509A" w:rsidR="0026472B" w:rsidRPr="0026472B" w:rsidRDefault="0026472B" w:rsidP="0026472B">
            <w:pPr>
              <w:widowControl w:val="0"/>
              <w:ind w:left="34"/>
              <w:jc w:val="both"/>
              <w:textAlignment w:val="baseline"/>
              <w:rPr>
                <w:szCs w:val="24"/>
                <w:lang w:eastAsia="lt-LT"/>
              </w:rPr>
            </w:pPr>
          </w:p>
        </w:tc>
      </w:tr>
      <w:tr w:rsidR="00863C21" w:rsidRPr="0026472B" w14:paraId="4FA0D8BF" w14:textId="77777777" w:rsidTr="007B208E">
        <w:trPr>
          <w:trHeight w:val="576"/>
        </w:trPr>
        <w:tc>
          <w:tcPr>
            <w:tcW w:w="1742" w:type="dxa"/>
            <w:gridSpan w:val="2"/>
            <w:tcBorders>
              <w:top w:val="single" w:sz="4" w:space="0" w:color="auto"/>
              <w:left w:val="single" w:sz="4" w:space="0" w:color="auto"/>
              <w:bottom w:val="single" w:sz="4" w:space="0" w:color="auto"/>
              <w:right w:val="single" w:sz="4" w:space="0" w:color="auto"/>
            </w:tcBorders>
            <w:vAlign w:val="center"/>
          </w:tcPr>
          <w:p w14:paraId="00EEB464" w14:textId="2493E23C" w:rsidR="00863C21" w:rsidRPr="0026472B" w:rsidRDefault="00863C21" w:rsidP="0026472B">
            <w:pPr>
              <w:widowControl w:val="0"/>
              <w:ind w:left="34" w:firstLine="60"/>
              <w:jc w:val="both"/>
              <w:textAlignment w:val="baseline"/>
              <w:rPr>
                <w:sz w:val="28"/>
                <w:szCs w:val="28"/>
                <w:highlight w:val="lightGray"/>
              </w:rPr>
            </w:pPr>
            <w:r w:rsidRPr="0026472B">
              <w:rPr>
                <w:sz w:val="28"/>
                <w:szCs w:val="28"/>
                <w:highlight w:val="lightGray"/>
              </w:rPr>
              <w:t>□</w:t>
            </w:r>
            <w:r w:rsidRPr="0026472B">
              <w:rPr>
                <w:sz w:val="28"/>
                <w:szCs w:val="28"/>
              </w:rPr>
              <w:t xml:space="preserve"> </w:t>
            </w:r>
            <w:r w:rsidRPr="0026472B">
              <w:rPr>
                <w:szCs w:val="24"/>
                <w:lang w:eastAsia="lt-LT"/>
              </w:rPr>
              <w:t>Ne</w:t>
            </w:r>
          </w:p>
        </w:tc>
        <w:tc>
          <w:tcPr>
            <w:tcW w:w="12649" w:type="dxa"/>
            <w:tcBorders>
              <w:top w:val="single" w:sz="4" w:space="0" w:color="auto"/>
              <w:left w:val="single" w:sz="4" w:space="0" w:color="auto"/>
              <w:bottom w:val="single" w:sz="4" w:space="0" w:color="auto"/>
              <w:right w:val="single" w:sz="4" w:space="0" w:color="auto"/>
            </w:tcBorders>
            <w:shd w:val="clear" w:color="auto" w:fill="FFFFFF"/>
          </w:tcPr>
          <w:p w14:paraId="608B008C" w14:textId="77777777" w:rsidR="00863C21" w:rsidRPr="0026472B" w:rsidRDefault="00863C21" w:rsidP="0026472B">
            <w:pPr>
              <w:widowControl w:val="0"/>
              <w:ind w:left="34"/>
              <w:jc w:val="both"/>
              <w:textAlignment w:val="baseline"/>
              <w:rPr>
                <w:szCs w:val="24"/>
                <w:lang w:eastAsia="lt-LT"/>
              </w:rPr>
            </w:pPr>
          </w:p>
        </w:tc>
      </w:tr>
      <w:tr w:rsidR="006B42AA" w:rsidRPr="0026472B" w14:paraId="598EB6ED" w14:textId="77777777" w:rsidTr="00605D64">
        <w:trPr>
          <w:trHeight w:val="401"/>
        </w:trPr>
        <w:tc>
          <w:tcPr>
            <w:tcW w:w="1439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F3A1AF" w14:textId="6FCF3280" w:rsidR="006B42AA" w:rsidRPr="00A6531D" w:rsidRDefault="00605D64" w:rsidP="006B42AA">
            <w:pPr>
              <w:widowControl w:val="0"/>
              <w:ind w:left="34" w:firstLine="60"/>
              <w:jc w:val="both"/>
              <w:textAlignment w:val="baseline"/>
              <w:rPr>
                <w:sz w:val="28"/>
                <w:szCs w:val="28"/>
                <w:highlight w:val="lightGray"/>
              </w:rPr>
            </w:pPr>
            <w:r>
              <w:rPr>
                <w:b/>
                <w:szCs w:val="24"/>
                <w:lang w:eastAsia="lt-LT"/>
              </w:rPr>
              <w:t xml:space="preserve">2.2. </w:t>
            </w:r>
            <w:r w:rsidR="00490824" w:rsidRPr="0026472B">
              <w:rPr>
                <w:b/>
                <w:szCs w:val="24"/>
                <w:lang w:eastAsia="lt-LT"/>
              </w:rPr>
              <w:t>Ar</w:t>
            </w:r>
            <w:r w:rsidR="00490824">
              <w:rPr>
                <w:b/>
                <w:szCs w:val="24"/>
                <w:lang w:eastAsia="lt-LT"/>
              </w:rPr>
              <w:t xml:space="preserve"> pareiškėjas </w:t>
            </w:r>
            <w:r w:rsidR="00490824" w:rsidRPr="00490824">
              <w:rPr>
                <w:b/>
                <w:szCs w:val="24"/>
                <w:lang w:eastAsia="lt-LT"/>
              </w:rPr>
              <w:t xml:space="preserve">įsipareigoja </w:t>
            </w:r>
            <w:r>
              <w:rPr>
                <w:b/>
                <w:szCs w:val="24"/>
                <w:lang w:eastAsia="lt-LT"/>
              </w:rPr>
              <w:t>a</w:t>
            </w:r>
            <w:r w:rsidRPr="00605D64">
              <w:rPr>
                <w:b/>
                <w:szCs w:val="24"/>
                <w:lang w:eastAsia="lt-LT"/>
              </w:rPr>
              <w:t>ntikrizinis veiklos valdymo proces</w:t>
            </w:r>
            <w:r>
              <w:rPr>
                <w:b/>
                <w:szCs w:val="24"/>
                <w:lang w:eastAsia="lt-LT"/>
              </w:rPr>
              <w:t>o</w:t>
            </w:r>
            <w:r w:rsidR="00490824" w:rsidRPr="00490824">
              <w:rPr>
                <w:b/>
                <w:szCs w:val="24"/>
                <w:lang w:eastAsia="lt-LT"/>
              </w:rPr>
              <w:t xml:space="preserve"> išvadas pritaikyti įmonės veikloje</w:t>
            </w:r>
            <w:r>
              <w:rPr>
                <w:b/>
                <w:szCs w:val="24"/>
                <w:lang w:eastAsia="lt-LT"/>
              </w:rPr>
              <w:t xml:space="preserve">? (pildomas pažymėjus </w:t>
            </w:r>
            <w:r>
              <w:rPr>
                <w:b/>
                <w:szCs w:val="24"/>
                <w:lang w:val="en-US" w:eastAsia="lt-LT"/>
              </w:rPr>
              <w:t>2.1 papunkt</w:t>
            </w:r>
            <w:r w:rsidR="00A6531D">
              <w:rPr>
                <w:b/>
                <w:szCs w:val="24"/>
                <w:lang w:eastAsia="lt-LT"/>
              </w:rPr>
              <w:t>į „Taip“)</w:t>
            </w:r>
          </w:p>
        </w:tc>
      </w:tr>
      <w:tr w:rsidR="00605D64" w:rsidRPr="0026472B" w14:paraId="6B5B5F3A" w14:textId="77777777" w:rsidTr="00605D64">
        <w:trPr>
          <w:trHeight w:val="401"/>
        </w:trPr>
        <w:tc>
          <w:tcPr>
            <w:tcW w:w="17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A983C" w14:textId="71EA58FE" w:rsidR="00605D64" w:rsidRPr="00490824" w:rsidRDefault="00605D64" w:rsidP="00605D64">
            <w:pPr>
              <w:widowControl w:val="0"/>
              <w:ind w:left="34" w:firstLine="60"/>
              <w:jc w:val="both"/>
              <w:textAlignment w:val="baseline"/>
              <w:rPr>
                <w:b/>
                <w:szCs w:val="24"/>
                <w:lang w:eastAsia="lt-LT"/>
              </w:rPr>
            </w:pPr>
            <w:r w:rsidRPr="0026472B">
              <w:rPr>
                <w:sz w:val="28"/>
                <w:szCs w:val="28"/>
                <w:highlight w:val="lightGray"/>
              </w:rPr>
              <w:t>□</w:t>
            </w:r>
            <w:r w:rsidRPr="0026472B">
              <w:rPr>
                <w:sz w:val="28"/>
                <w:szCs w:val="28"/>
              </w:rPr>
              <w:t xml:space="preserve"> </w:t>
            </w:r>
            <w:r w:rsidRPr="0026472B">
              <w:rPr>
                <w:szCs w:val="24"/>
                <w:lang w:eastAsia="lt-LT"/>
              </w:rPr>
              <w:t>Taip</w:t>
            </w:r>
          </w:p>
        </w:tc>
        <w:tc>
          <w:tcPr>
            <w:tcW w:w="126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20D77" w14:textId="3A6E5834" w:rsidR="00605D64" w:rsidRPr="00490824" w:rsidRDefault="00605D64" w:rsidP="00605D64">
            <w:pPr>
              <w:widowControl w:val="0"/>
              <w:ind w:left="34" w:firstLine="60"/>
              <w:jc w:val="both"/>
              <w:textAlignment w:val="baseline"/>
              <w:rPr>
                <w:b/>
                <w:szCs w:val="24"/>
                <w:lang w:eastAsia="lt-LT"/>
              </w:rPr>
            </w:pPr>
          </w:p>
        </w:tc>
      </w:tr>
      <w:tr w:rsidR="00605D64" w:rsidRPr="0026472B" w14:paraId="71ED5C06" w14:textId="77777777" w:rsidTr="00605D64">
        <w:trPr>
          <w:trHeight w:val="401"/>
        </w:trPr>
        <w:tc>
          <w:tcPr>
            <w:tcW w:w="17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9F068" w14:textId="4665051B" w:rsidR="00605D64" w:rsidRPr="00490824" w:rsidRDefault="00605D64" w:rsidP="00605D64">
            <w:pPr>
              <w:widowControl w:val="0"/>
              <w:ind w:left="34" w:firstLine="60"/>
              <w:jc w:val="both"/>
              <w:textAlignment w:val="baseline"/>
              <w:rPr>
                <w:b/>
                <w:szCs w:val="24"/>
                <w:lang w:eastAsia="lt-LT"/>
              </w:rPr>
            </w:pPr>
            <w:r w:rsidRPr="0026472B">
              <w:rPr>
                <w:sz w:val="28"/>
                <w:szCs w:val="28"/>
                <w:highlight w:val="lightGray"/>
              </w:rPr>
              <w:t>□</w:t>
            </w:r>
            <w:r w:rsidRPr="0026472B">
              <w:rPr>
                <w:sz w:val="28"/>
                <w:szCs w:val="28"/>
              </w:rPr>
              <w:t xml:space="preserve"> </w:t>
            </w:r>
            <w:r w:rsidRPr="0026472B">
              <w:rPr>
                <w:szCs w:val="24"/>
                <w:lang w:eastAsia="lt-LT"/>
              </w:rPr>
              <w:t>Ne</w:t>
            </w:r>
          </w:p>
        </w:tc>
        <w:tc>
          <w:tcPr>
            <w:tcW w:w="126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7BDE9" w14:textId="28955FD3" w:rsidR="00605D64" w:rsidRPr="00490824" w:rsidRDefault="00605D64" w:rsidP="00605D64">
            <w:pPr>
              <w:widowControl w:val="0"/>
              <w:ind w:left="34" w:firstLine="60"/>
              <w:jc w:val="both"/>
              <w:textAlignment w:val="baseline"/>
              <w:rPr>
                <w:b/>
                <w:szCs w:val="24"/>
                <w:lang w:eastAsia="lt-LT"/>
              </w:rPr>
            </w:pPr>
          </w:p>
        </w:tc>
      </w:tr>
    </w:tbl>
    <w:p w14:paraId="677F4EDB" w14:textId="0C8F4AB8" w:rsidR="00E73897" w:rsidRPr="003E35F0" w:rsidRDefault="00E73897" w:rsidP="003E35F0">
      <w:pPr>
        <w:tabs>
          <w:tab w:val="left" w:pos="7952"/>
        </w:tabs>
        <w:rPr>
          <w:b/>
          <w:szCs w:val="24"/>
        </w:rPr>
      </w:pPr>
      <w:r w:rsidRPr="00D45B7D">
        <w:rPr>
          <w:b/>
          <w:szCs w:val="24"/>
        </w:rPr>
        <w:tab/>
      </w:r>
      <w:r w:rsidR="003E35F0" w:rsidRPr="00725B6B">
        <w:rPr>
          <w:szCs w:val="24"/>
        </w:rPr>
        <w:t xml:space="preserve"> </w:t>
      </w:r>
    </w:p>
    <w:p w14:paraId="1A010E4A" w14:textId="066EB15A" w:rsidR="00E73897" w:rsidRPr="00141A72" w:rsidRDefault="00E73897" w:rsidP="00E73897">
      <w:pPr>
        <w:rPr>
          <w:b/>
          <w:szCs w:val="24"/>
          <w:lang w:eastAsia="lt-LT"/>
        </w:rPr>
      </w:pPr>
      <w:r w:rsidRPr="00D45B7D">
        <w:rPr>
          <w:b/>
          <w:szCs w:val="24"/>
          <w:lang w:eastAsia="lt-LT"/>
        </w:rPr>
        <w:t xml:space="preserve">Prie </w:t>
      </w:r>
      <w:r w:rsidR="001C7B99">
        <w:rPr>
          <w:b/>
          <w:szCs w:val="24"/>
          <w:lang w:eastAsia="lt-LT"/>
        </w:rPr>
        <w:t>PĮP</w:t>
      </w:r>
      <w:r w:rsidRPr="00D45B7D">
        <w:rPr>
          <w:b/>
          <w:szCs w:val="24"/>
          <w:lang w:eastAsia="lt-LT"/>
        </w:rPr>
        <w:t xml:space="preserve"> gali būti pridedami kiti dokumentai, patvirtinantys ar pagrindžiantys </w:t>
      </w:r>
      <w:r w:rsidR="001C7B99">
        <w:rPr>
          <w:b/>
          <w:szCs w:val="24"/>
          <w:lang w:eastAsia="lt-LT"/>
        </w:rPr>
        <w:t>PĮP</w:t>
      </w:r>
      <w:r w:rsidRPr="00D45B7D">
        <w:rPr>
          <w:b/>
          <w:szCs w:val="24"/>
          <w:lang w:eastAsia="lt-LT"/>
        </w:rPr>
        <w:t xml:space="preserve"> pateiktą informaciją.</w:t>
      </w:r>
    </w:p>
    <w:p w14:paraId="358DE17C" w14:textId="77777777" w:rsidR="00E73897" w:rsidRPr="00C6517B" w:rsidRDefault="00E73897" w:rsidP="00E73897">
      <w:pPr>
        <w:rPr>
          <w:szCs w:val="24"/>
          <w:lang w:eastAsia="lt-LT"/>
        </w:rPr>
      </w:pPr>
      <w:r w:rsidRPr="00C6517B">
        <w:rPr>
          <w:szCs w:val="24"/>
          <w:lang w:eastAsia="lt-LT"/>
        </w:rPr>
        <w:t>______________________            _________________           ___________________________</w:t>
      </w:r>
    </w:p>
    <w:p w14:paraId="1F101928" w14:textId="77777777" w:rsidR="00E73897" w:rsidRPr="00C6517B" w:rsidRDefault="00E73897" w:rsidP="00E73897">
      <w:pPr>
        <w:rPr>
          <w:szCs w:val="24"/>
          <w:lang w:eastAsia="lt-LT"/>
        </w:rPr>
      </w:pPr>
      <w:r w:rsidRPr="00C6517B">
        <w:rPr>
          <w:szCs w:val="24"/>
          <w:lang w:eastAsia="lt-LT"/>
        </w:rPr>
        <w:t xml:space="preserve">(vadovo pareigos)                                </w:t>
      </w:r>
      <w:r w:rsidRPr="00C6517B">
        <w:rPr>
          <w:szCs w:val="24"/>
          <w:lang w:eastAsia="lt-LT"/>
        </w:rPr>
        <w:tab/>
        <w:t xml:space="preserve"> (parašas) </w:t>
      </w:r>
      <w:r w:rsidRPr="00C6517B">
        <w:rPr>
          <w:szCs w:val="24"/>
          <w:lang w:eastAsia="lt-LT"/>
        </w:rPr>
        <w:tab/>
        <w:t xml:space="preserve">                   </w:t>
      </w:r>
      <w:r w:rsidRPr="00C6517B">
        <w:rPr>
          <w:szCs w:val="24"/>
          <w:lang w:eastAsia="lt-LT"/>
        </w:rPr>
        <w:tab/>
        <w:t>(vardas ir pavardė)</w:t>
      </w:r>
    </w:p>
    <w:p w14:paraId="3E32549B" w14:textId="47A1D578" w:rsidR="0090294E" w:rsidRDefault="00E73897" w:rsidP="00E73897">
      <w:pPr>
        <w:spacing w:line="276" w:lineRule="auto"/>
        <w:jc w:val="center"/>
        <w:rPr>
          <w:szCs w:val="24"/>
        </w:rPr>
      </w:pPr>
      <w:r w:rsidRPr="007C555E">
        <w:rPr>
          <w:szCs w:val="24"/>
        </w:rPr>
        <w:t>____________</w:t>
      </w:r>
      <w:r>
        <w:rPr>
          <w:szCs w:val="24"/>
        </w:rPr>
        <w:t>_________________________</w:t>
      </w:r>
    </w:p>
    <w:sectPr w:rsidR="0090294E" w:rsidSect="001407CB">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529C" w14:textId="77777777" w:rsidR="00546FBD" w:rsidRDefault="00546FBD">
      <w:pPr>
        <w:rPr>
          <w:sz w:val="22"/>
          <w:szCs w:val="22"/>
        </w:rPr>
      </w:pPr>
      <w:r>
        <w:rPr>
          <w:sz w:val="22"/>
          <w:szCs w:val="22"/>
        </w:rPr>
        <w:separator/>
      </w:r>
    </w:p>
  </w:endnote>
  <w:endnote w:type="continuationSeparator" w:id="0">
    <w:p w14:paraId="6007A8F5" w14:textId="77777777" w:rsidR="00546FBD" w:rsidRDefault="00546FBD">
      <w:pPr>
        <w:rPr>
          <w:sz w:val="22"/>
          <w:szCs w:val="22"/>
        </w:rPr>
      </w:pPr>
      <w:r>
        <w:rPr>
          <w:sz w:val="22"/>
          <w:szCs w:val="22"/>
        </w:rPr>
        <w:continuationSeparator/>
      </w:r>
    </w:p>
  </w:endnote>
  <w:endnote w:type="continuationNotice" w:id="1">
    <w:p w14:paraId="3FCF8327" w14:textId="77777777" w:rsidR="00546FBD" w:rsidRDefault="00546FB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UPC">
    <w:charset w:val="DE"/>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9A2E" w14:textId="77777777" w:rsidR="00487E6D" w:rsidRDefault="00487E6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36D1" w14:textId="77777777" w:rsidR="00487E6D" w:rsidRDefault="00487E6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29CD" w14:textId="77777777" w:rsidR="00487E6D" w:rsidRDefault="00487E6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00AC" w14:textId="77777777" w:rsidR="00546FBD" w:rsidRDefault="00546FBD">
      <w:pPr>
        <w:rPr>
          <w:sz w:val="22"/>
          <w:szCs w:val="22"/>
        </w:rPr>
      </w:pPr>
      <w:r>
        <w:rPr>
          <w:sz w:val="22"/>
          <w:szCs w:val="22"/>
        </w:rPr>
        <w:separator/>
      </w:r>
    </w:p>
  </w:footnote>
  <w:footnote w:type="continuationSeparator" w:id="0">
    <w:p w14:paraId="6049536A" w14:textId="77777777" w:rsidR="00546FBD" w:rsidRDefault="00546FBD">
      <w:pPr>
        <w:rPr>
          <w:sz w:val="22"/>
          <w:szCs w:val="22"/>
        </w:rPr>
      </w:pPr>
      <w:r>
        <w:rPr>
          <w:sz w:val="22"/>
          <w:szCs w:val="22"/>
        </w:rPr>
        <w:continuationSeparator/>
      </w:r>
    </w:p>
  </w:footnote>
  <w:footnote w:type="continuationNotice" w:id="1">
    <w:p w14:paraId="6217B5D2" w14:textId="77777777" w:rsidR="00546FBD" w:rsidRDefault="00546FB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94D2" w14:textId="77777777" w:rsidR="00487E6D" w:rsidRDefault="00487E6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6A95" w14:textId="2D98074D" w:rsidR="00487E6D" w:rsidRDefault="00487E6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E5182B">
      <w:rPr>
        <w:noProof/>
        <w:szCs w:val="22"/>
      </w:rPr>
      <w:t>28</w:t>
    </w:r>
    <w:r>
      <w:rPr>
        <w:szCs w:val="22"/>
      </w:rPr>
      <w:fldChar w:fldCharType="end"/>
    </w:r>
  </w:p>
  <w:p w14:paraId="35A1BF54" w14:textId="77777777" w:rsidR="00487E6D" w:rsidRDefault="00487E6D">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A2A0" w14:textId="77777777" w:rsidR="00487E6D" w:rsidRDefault="00487E6D">
    <w:pPr>
      <w:tabs>
        <w:tab w:val="center" w:pos="4819"/>
        <w:tab w:val="right" w:pos="9638"/>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487889"/>
      <w:docPartObj>
        <w:docPartGallery w:val="Page Numbers (Top of Page)"/>
        <w:docPartUnique/>
      </w:docPartObj>
    </w:sdtPr>
    <w:sdtEndPr/>
    <w:sdtContent>
      <w:p w14:paraId="3FA9DC4C" w14:textId="10BBD55F" w:rsidR="006C4749" w:rsidRDefault="006C4749">
        <w:pPr>
          <w:pStyle w:val="Antrats"/>
          <w:jc w:val="center"/>
        </w:pPr>
        <w:r>
          <w:fldChar w:fldCharType="begin"/>
        </w:r>
        <w:r>
          <w:instrText>PAGE   \* MERGEFORMAT</w:instrText>
        </w:r>
        <w:r>
          <w:fldChar w:fldCharType="separate"/>
        </w:r>
        <w:r>
          <w:t>2</w:t>
        </w:r>
        <w:r>
          <w:fldChar w:fldCharType="end"/>
        </w:r>
      </w:p>
    </w:sdtContent>
  </w:sdt>
  <w:p w14:paraId="43C04108" w14:textId="77777777" w:rsidR="006C4749" w:rsidRDefault="006C4749">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267"/>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2"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9207F7"/>
    <w:multiLevelType w:val="hybridMultilevel"/>
    <w:tmpl w:val="0BD42CDC"/>
    <w:lvl w:ilvl="0" w:tplc="8A08B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65159"/>
    <w:multiLevelType w:val="multilevel"/>
    <w:tmpl w:val="209EB5C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6" w15:restartNumberingAfterBreak="0">
    <w:nsid w:val="2E8A2E38"/>
    <w:multiLevelType w:val="multilevel"/>
    <w:tmpl w:val="A09CFA1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3DBC0673"/>
    <w:multiLevelType w:val="multilevel"/>
    <w:tmpl w:val="331AEF2E"/>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C94DF4"/>
    <w:multiLevelType w:val="multilevel"/>
    <w:tmpl w:val="9C86336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346363"/>
    <w:multiLevelType w:val="multilevel"/>
    <w:tmpl w:val="21A4F4A6"/>
    <w:numStyleLink w:val="Esamassraas3"/>
  </w:abstractNum>
  <w:abstractNum w:abstractNumId="12" w15:restartNumberingAfterBreak="0">
    <w:nsid w:val="63C12AF8"/>
    <w:multiLevelType w:val="hybridMultilevel"/>
    <w:tmpl w:val="CF6265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E21A6F"/>
    <w:multiLevelType w:val="multilevel"/>
    <w:tmpl w:val="9C56F6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500" w:hanging="720"/>
      </w:pPr>
    </w:lvl>
    <w:lvl w:ilvl="3">
      <w:start w:val="1"/>
      <w:numFmt w:val="decimal"/>
      <w:lvlText w:val="%1.%2.%3.%4."/>
      <w:lvlJc w:val="left"/>
      <w:pPr>
        <w:ind w:left="1997"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15"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79E3F27"/>
    <w:multiLevelType w:val="multilevel"/>
    <w:tmpl w:val="089822D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4"/>
      <w:numFmt w:val="decimal"/>
      <w:lvlText w:val="%1.%2.%3."/>
      <w:lvlJc w:val="left"/>
      <w:pPr>
        <w:ind w:left="1178" w:hanging="720"/>
      </w:pPr>
      <w:rPr>
        <w:rFonts w:hint="default"/>
      </w:rPr>
    </w:lvl>
    <w:lvl w:ilvl="3">
      <w:start w:val="1"/>
      <w:numFmt w:val="decimalZero"/>
      <w:lvlText w:val="%1.%2.%3.%4."/>
      <w:lvlJc w:val="left"/>
      <w:pPr>
        <w:ind w:left="1407" w:hanging="720"/>
      </w:pPr>
      <w:rPr>
        <w:rFonts w:hint="default"/>
      </w:rPr>
    </w:lvl>
    <w:lvl w:ilvl="4">
      <w:start w:val="1"/>
      <w:numFmt w:val="decimalZero"/>
      <w:lvlText w:val="%1.%2.%3.%4.%5."/>
      <w:lvlJc w:val="left"/>
      <w:pPr>
        <w:ind w:left="1996" w:hanging="1080"/>
      </w:pPr>
      <w:rPr>
        <w:rFonts w:hint="default"/>
      </w:rPr>
    </w:lvl>
    <w:lvl w:ilvl="5">
      <w:start w:val="1"/>
      <w:numFmt w:val="decimalZero"/>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7" w15:restartNumberingAfterBreak="0">
    <w:nsid w:val="7C0058FD"/>
    <w:multiLevelType w:val="multilevel"/>
    <w:tmpl w:val="6352DFD4"/>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8"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7F216172"/>
    <w:multiLevelType w:val="hybridMultilevel"/>
    <w:tmpl w:val="771A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5"/>
  </w:num>
  <w:num w:numId="3">
    <w:abstractNumId w:val="1"/>
  </w:num>
  <w:num w:numId="4">
    <w:abstractNumId w:val="2"/>
  </w:num>
  <w:num w:numId="5">
    <w:abstractNumId w:val="8"/>
  </w:num>
  <w:num w:numId="6">
    <w:abstractNumId w:val="18"/>
  </w:num>
  <w:num w:numId="7">
    <w:abstractNumId w:val="13"/>
  </w:num>
  <w:num w:numId="8">
    <w:abstractNumId w:val="9"/>
  </w:num>
  <w:num w:numId="9">
    <w:abstractNumId w:val="0"/>
  </w:num>
  <w:num w:numId="10">
    <w:abstractNumId w:val="3"/>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2"/>
  </w:num>
  <w:num w:numId="15">
    <w:abstractNumId w:val="5"/>
  </w:num>
  <w:num w:numId="16">
    <w:abstractNumId w:val="17"/>
  </w:num>
  <w:num w:numId="17">
    <w:abstractNumId w:val="14"/>
  </w:num>
  <w:num w:numId="18">
    <w:abstractNumId w:val="16"/>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675"/>
    <w:rsid w:val="00001E75"/>
    <w:rsid w:val="000052AD"/>
    <w:rsid w:val="000079DB"/>
    <w:rsid w:val="00010C65"/>
    <w:rsid w:val="00012AB4"/>
    <w:rsid w:val="00024D0A"/>
    <w:rsid w:val="00027322"/>
    <w:rsid w:val="00032289"/>
    <w:rsid w:val="00033B3D"/>
    <w:rsid w:val="00033E0A"/>
    <w:rsid w:val="00035D5F"/>
    <w:rsid w:val="0003750F"/>
    <w:rsid w:val="00040EEA"/>
    <w:rsid w:val="00044E47"/>
    <w:rsid w:val="00046EE9"/>
    <w:rsid w:val="000524CF"/>
    <w:rsid w:val="0005669A"/>
    <w:rsid w:val="00060138"/>
    <w:rsid w:val="00063ECC"/>
    <w:rsid w:val="000671BE"/>
    <w:rsid w:val="000706ED"/>
    <w:rsid w:val="00072AE5"/>
    <w:rsid w:val="00082D95"/>
    <w:rsid w:val="000914AC"/>
    <w:rsid w:val="00091801"/>
    <w:rsid w:val="00092FAF"/>
    <w:rsid w:val="00093345"/>
    <w:rsid w:val="00093AE6"/>
    <w:rsid w:val="00094600"/>
    <w:rsid w:val="00096600"/>
    <w:rsid w:val="00097DE6"/>
    <w:rsid w:val="000A0FF2"/>
    <w:rsid w:val="000A240E"/>
    <w:rsid w:val="000A3BCF"/>
    <w:rsid w:val="000B17D6"/>
    <w:rsid w:val="000B50D5"/>
    <w:rsid w:val="000B66CF"/>
    <w:rsid w:val="000B6D81"/>
    <w:rsid w:val="000C02A4"/>
    <w:rsid w:val="000C0C8A"/>
    <w:rsid w:val="000C2247"/>
    <w:rsid w:val="000C2A9C"/>
    <w:rsid w:val="000C3BAF"/>
    <w:rsid w:val="000C58B3"/>
    <w:rsid w:val="000D41B6"/>
    <w:rsid w:val="000D4E34"/>
    <w:rsid w:val="000D73DC"/>
    <w:rsid w:val="000E138C"/>
    <w:rsid w:val="000E13DA"/>
    <w:rsid w:val="000E2C49"/>
    <w:rsid w:val="000E4493"/>
    <w:rsid w:val="000E47B0"/>
    <w:rsid w:val="000E4D43"/>
    <w:rsid w:val="000E65DA"/>
    <w:rsid w:val="000F0C16"/>
    <w:rsid w:val="000F1B03"/>
    <w:rsid w:val="000F380F"/>
    <w:rsid w:val="000F4551"/>
    <w:rsid w:val="0010012D"/>
    <w:rsid w:val="00100148"/>
    <w:rsid w:val="00103F5D"/>
    <w:rsid w:val="00105777"/>
    <w:rsid w:val="00110232"/>
    <w:rsid w:val="00114D06"/>
    <w:rsid w:val="00114F69"/>
    <w:rsid w:val="00115152"/>
    <w:rsid w:val="00120DCF"/>
    <w:rsid w:val="0012192A"/>
    <w:rsid w:val="00124D49"/>
    <w:rsid w:val="00125FBB"/>
    <w:rsid w:val="001303BD"/>
    <w:rsid w:val="00133032"/>
    <w:rsid w:val="00135253"/>
    <w:rsid w:val="00136597"/>
    <w:rsid w:val="001367EF"/>
    <w:rsid w:val="00136EA7"/>
    <w:rsid w:val="00137E68"/>
    <w:rsid w:val="001407CB"/>
    <w:rsid w:val="00141126"/>
    <w:rsid w:val="00141FEA"/>
    <w:rsid w:val="00142B89"/>
    <w:rsid w:val="00143CF7"/>
    <w:rsid w:val="0014523E"/>
    <w:rsid w:val="00145593"/>
    <w:rsid w:val="00151D77"/>
    <w:rsid w:val="0015216C"/>
    <w:rsid w:val="00152DCA"/>
    <w:rsid w:val="00152F93"/>
    <w:rsid w:val="00153212"/>
    <w:rsid w:val="0016228E"/>
    <w:rsid w:val="00165656"/>
    <w:rsid w:val="00167079"/>
    <w:rsid w:val="0016768B"/>
    <w:rsid w:val="0017174D"/>
    <w:rsid w:val="00172C83"/>
    <w:rsid w:val="00176764"/>
    <w:rsid w:val="0017777E"/>
    <w:rsid w:val="00177C1D"/>
    <w:rsid w:val="00180FAF"/>
    <w:rsid w:val="0018223C"/>
    <w:rsid w:val="00186045"/>
    <w:rsid w:val="001868CB"/>
    <w:rsid w:val="0019216B"/>
    <w:rsid w:val="00193B58"/>
    <w:rsid w:val="0019624E"/>
    <w:rsid w:val="00197C84"/>
    <w:rsid w:val="001A1B7C"/>
    <w:rsid w:val="001A4EBE"/>
    <w:rsid w:val="001B020C"/>
    <w:rsid w:val="001B0651"/>
    <w:rsid w:val="001B3FF7"/>
    <w:rsid w:val="001B424D"/>
    <w:rsid w:val="001B4781"/>
    <w:rsid w:val="001B688B"/>
    <w:rsid w:val="001B72B5"/>
    <w:rsid w:val="001C1AC9"/>
    <w:rsid w:val="001C7606"/>
    <w:rsid w:val="001C7B99"/>
    <w:rsid w:val="001D08A8"/>
    <w:rsid w:val="001D18FB"/>
    <w:rsid w:val="001D2ADA"/>
    <w:rsid w:val="001D2DD8"/>
    <w:rsid w:val="001D3EB7"/>
    <w:rsid w:val="001D6142"/>
    <w:rsid w:val="001E0D78"/>
    <w:rsid w:val="001F06F0"/>
    <w:rsid w:val="001F1799"/>
    <w:rsid w:val="001F778A"/>
    <w:rsid w:val="001F7F7B"/>
    <w:rsid w:val="00204E04"/>
    <w:rsid w:val="00205381"/>
    <w:rsid w:val="00205A37"/>
    <w:rsid w:val="002071C1"/>
    <w:rsid w:val="00207240"/>
    <w:rsid w:val="00210C3B"/>
    <w:rsid w:val="00215A64"/>
    <w:rsid w:val="00216673"/>
    <w:rsid w:val="00222073"/>
    <w:rsid w:val="00223225"/>
    <w:rsid w:val="0022415A"/>
    <w:rsid w:val="00224AAA"/>
    <w:rsid w:val="00225FEA"/>
    <w:rsid w:val="002308D6"/>
    <w:rsid w:val="00233101"/>
    <w:rsid w:val="00235288"/>
    <w:rsid w:val="0023568E"/>
    <w:rsid w:val="00236B25"/>
    <w:rsid w:val="002403B3"/>
    <w:rsid w:val="0024150F"/>
    <w:rsid w:val="00244CB6"/>
    <w:rsid w:val="00244F4B"/>
    <w:rsid w:val="00253C64"/>
    <w:rsid w:val="0025589B"/>
    <w:rsid w:val="0026472B"/>
    <w:rsid w:val="00264C24"/>
    <w:rsid w:val="00270173"/>
    <w:rsid w:val="00272C4A"/>
    <w:rsid w:val="00276AF0"/>
    <w:rsid w:val="00276AFE"/>
    <w:rsid w:val="00280D80"/>
    <w:rsid w:val="002816E1"/>
    <w:rsid w:val="00285356"/>
    <w:rsid w:val="00285C48"/>
    <w:rsid w:val="002915B1"/>
    <w:rsid w:val="00293736"/>
    <w:rsid w:val="00294132"/>
    <w:rsid w:val="0029560A"/>
    <w:rsid w:val="002A67A4"/>
    <w:rsid w:val="002A71B6"/>
    <w:rsid w:val="002B1CE4"/>
    <w:rsid w:val="002B24DA"/>
    <w:rsid w:val="002B7A65"/>
    <w:rsid w:val="002C03F9"/>
    <w:rsid w:val="002C2683"/>
    <w:rsid w:val="002C302D"/>
    <w:rsid w:val="002C33EA"/>
    <w:rsid w:val="002C404E"/>
    <w:rsid w:val="002D2010"/>
    <w:rsid w:val="002D6D4C"/>
    <w:rsid w:val="002D78BC"/>
    <w:rsid w:val="002E1478"/>
    <w:rsid w:val="002E32C6"/>
    <w:rsid w:val="002E6A2C"/>
    <w:rsid w:val="002E6C74"/>
    <w:rsid w:val="002F14E3"/>
    <w:rsid w:val="00303420"/>
    <w:rsid w:val="00306492"/>
    <w:rsid w:val="00310592"/>
    <w:rsid w:val="0031679F"/>
    <w:rsid w:val="0031784B"/>
    <w:rsid w:val="00317A6F"/>
    <w:rsid w:val="00320487"/>
    <w:rsid w:val="00320FC9"/>
    <w:rsid w:val="003219F0"/>
    <w:rsid w:val="00333AE6"/>
    <w:rsid w:val="00334AA1"/>
    <w:rsid w:val="00335016"/>
    <w:rsid w:val="00335084"/>
    <w:rsid w:val="00335125"/>
    <w:rsid w:val="0033674C"/>
    <w:rsid w:val="00336F46"/>
    <w:rsid w:val="00340D3F"/>
    <w:rsid w:val="003546A0"/>
    <w:rsid w:val="00354F42"/>
    <w:rsid w:val="00364504"/>
    <w:rsid w:val="00364FB9"/>
    <w:rsid w:val="00365841"/>
    <w:rsid w:val="0037713F"/>
    <w:rsid w:val="003779CB"/>
    <w:rsid w:val="00380113"/>
    <w:rsid w:val="003836FA"/>
    <w:rsid w:val="00394456"/>
    <w:rsid w:val="003973FB"/>
    <w:rsid w:val="003A1942"/>
    <w:rsid w:val="003A67AC"/>
    <w:rsid w:val="003B09DD"/>
    <w:rsid w:val="003B28F2"/>
    <w:rsid w:val="003B7309"/>
    <w:rsid w:val="003B7BB1"/>
    <w:rsid w:val="003C0C91"/>
    <w:rsid w:val="003C3F39"/>
    <w:rsid w:val="003C4C64"/>
    <w:rsid w:val="003C4FEF"/>
    <w:rsid w:val="003D3958"/>
    <w:rsid w:val="003E04A3"/>
    <w:rsid w:val="003E342F"/>
    <w:rsid w:val="003E35F0"/>
    <w:rsid w:val="003E652C"/>
    <w:rsid w:val="003F34D0"/>
    <w:rsid w:val="003F5217"/>
    <w:rsid w:val="0040131B"/>
    <w:rsid w:val="00404920"/>
    <w:rsid w:val="00404F00"/>
    <w:rsid w:val="00406770"/>
    <w:rsid w:val="0041111B"/>
    <w:rsid w:val="004117D6"/>
    <w:rsid w:val="00412B58"/>
    <w:rsid w:val="00423018"/>
    <w:rsid w:val="00430E0E"/>
    <w:rsid w:val="004411D8"/>
    <w:rsid w:val="00441935"/>
    <w:rsid w:val="0044569A"/>
    <w:rsid w:val="0045064E"/>
    <w:rsid w:val="004631F3"/>
    <w:rsid w:val="0046332A"/>
    <w:rsid w:val="004635D0"/>
    <w:rsid w:val="00466355"/>
    <w:rsid w:val="004715AE"/>
    <w:rsid w:val="00471F74"/>
    <w:rsid w:val="004721EB"/>
    <w:rsid w:val="0047771F"/>
    <w:rsid w:val="00480F44"/>
    <w:rsid w:val="004865F1"/>
    <w:rsid w:val="004873AA"/>
    <w:rsid w:val="00487E6D"/>
    <w:rsid w:val="00490824"/>
    <w:rsid w:val="004923EA"/>
    <w:rsid w:val="00492B6A"/>
    <w:rsid w:val="004A1949"/>
    <w:rsid w:val="004A47A3"/>
    <w:rsid w:val="004A4A46"/>
    <w:rsid w:val="004B232F"/>
    <w:rsid w:val="004B3111"/>
    <w:rsid w:val="004B3683"/>
    <w:rsid w:val="004B3FBC"/>
    <w:rsid w:val="004B4EFE"/>
    <w:rsid w:val="004B6BBB"/>
    <w:rsid w:val="004C16BC"/>
    <w:rsid w:val="004C2F19"/>
    <w:rsid w:val="004C7D10"/>
    <w:rsid w:val="004D0E98"/>
    <w:rsid w:val="004D4BA2"/>
    <w:rsid w:val="004E0F9F"/>
    <w:rsid w:val="004E1249"/>
    <w:rsid w:val="004E1931"/>
    <w:rsid w:val="004E19BB"/>
    <w:rsid w:val="004E2636"/>
    <w:rsid w:val="004E3A0F"/>
    <w:rsid w:val="004E42FE"/>
    <w:rsid w:val="004F1C85"/>
    <w:rsid w:val="004F2F32"/>
    <w:rsid w:val="004F3519"/>
    <w:rsid w:val="004F3B5F"/>
    <w:rsid w:val="004F4612"/>
    <w:rsid w:val="004F6F4C"/>
    <w:rsid w:val="004F77B0"/>
    <w:rsid w:val="00504BA8"/>
    <w:rsid w:val="00505DD2"/>
    <w:rsid w:val="0050717E"/>
    <w:rsid w:val="005109DD"/>
    <w:rsid w:val="00515196"/>
    <w:rsid w:val="00517D82"/>
    <w:rsid w:val="005204C0"/>
    <w:rsid w:val="00525918"/>
    <w:rsid w:val="0052671F"/>
    <w:rsid w:val="00533B32"/>
    <w:rsid w:val="00534DE5"/>
    <w:rsid w:val="00542602"/>
    <w:rsid w:val="00543227"/>
    <w:rsid w:val="0054460F"/>
    <w:rsid w:val="00546FBD"/>
    <w:rsid w:val="00546FE4"/>
    <w:rsid w:val="00554FD9"/>
    <w:rsid w:val="0056002A"/>
    <w:rsid w:val="00566B30"/>
    <w:rsid w:val="00571343"/>
    <w:rsid w:val="00571721"/>
    <w:rsid w:val="005723FD"/>
    <w:rsid w:val="0057250E"/>
    <w:rsid w:val="00575970"/>
    <w:rsid w:val="00582552"/>
    <w:rsid w:val="0059001C"/>
    <w:rsid w:val="005907F9"/>
    <w:rsid w:val="00590FB9"/>
    <w:rsid w:val="00591F1F"/>
    <w:rsid w:val="00592C13"/>
    <w:rsid w:val="00592C6E"/>
    <w:rsid w:val="00593025"/>
    <w:rsid w:val="005A463D"/>
    <w:rsid w:val="005A51FE"/>
    <w:rsid w:val="005A5CB8"/>
    <w:rsid w:val="005B1834"/>
    <w:rsid w:val="005B32C0"/>
    <w:rsid w:val="005B3716"/>
    <w:rsid w:val="005B43DC"/>
    <w:rsid w:val="005B6899"/>
    <w:rsid w:val="005B78CC"/>
    <w:rsid w:val="005B7924"/>
    <w:rsid w:val="005C2254"/>
    <w:rsid w:val="005C2429"/>
    <w:rsid w:val="005C3120"/>
    <w:rsid w:val="005D1B47"/>
    <w:rsid w:val="005E0E1F"/>
    <w:rsid w:val="005E2009"/>
    <w:rsid w:val="005E2306"/>
    <w:rsid w:val="005E5145"/>
    <w:rsid w:val="005F3FB0"/>
    <w:rsid w:val="005F68F7"/>
    <w:rsid w:val="006022ED"/>
    <w:rsid w:val="0060370A"/>
    <w:rsid w:val="00605D64"/>
    <w:rsid w:val="00606FCD"/>
    <w:rsid w:val="00607DB6"/>
    <w:rsid w:val="0061128E"/>
    <w:rsid w:val="006206D2"/>
    <w:rsid w:val="00621B6A"/>
    <w:rsid w:val="00626376"/>
    <w:rsid w:val="00630CF3"/>
    <w:rsid w:val="006313E9"/>
    <w:rsid w:val="0063486A"/>
    <w:rsid w:val="00636D4F"/>
    <w:rsid w:val="00640DF5"/>
    <w:rsid w:val="00640EB1"/>
    <w:rsid w:val="00641AE9"/>
    <w:rsid w:val="0064307B"/>
    <w:rsid w:val="006475ED"/>
    <w:rsid w:val="00650EAF"/>
    <w:rsid w:val="0065312E"/>
    <w:rsid w:val="00660744"/>
    <w:rsid w:val="00661B68"/>
    <w:rsid w:val="006641EE"/>
    <w:rsid w:val="006642AD"/>
    <w:rsid w:val="0066797D"/>
    <w:rsid w:val="00667EB9"/>
    <w:rsid w:val="0067270E"/>
    <w:rsid w:val="006744C0"/>
    <w:rsid w:val="00676720"/>
    <w:rsid w:val="006816CC"/>
    <w:rsid w:val="00684D95"/>
    <w:rsid w:val="006963A9"/>
    <w:rsid w:val="00696B4D"/>
    <w:rsid w:val="006A2D48"/>
    <w:rsid w:val="006A632D"/>
    <w:rsid w:val="006A7D5C"/>
    <w:rsid w:val="006B25DF"/>
    <w:rsid w:val="006B42AA"/>
    <w:rsid w:val="006B5AF3"/>
    <w:rsid w:val="006B64E7"/>
    <w:rsid w:val="006C0DDE"/>
    <w:rsid w:val="006C16A2"/>
    <w:rsid w:val="006C2000"/>
    <w:rsid w:val="006C440B"/>
    <w:rsid w:val="006C4749"/>
    <w:rsid w:val="006C589C"/>
    <w:rsid w:val="006C6F0D"/>
    <w:rsid w:val="006D0952"/>
    <w:rsid w:val="006D1F1F"/>
    <w:rsid w:val="006D6417"/>
    <w:rsid w:val="006E4C15"/>
    <w:rsid w:val="006E70BA"/>
    <w:rsid w:val="00701535"/>
    <w:rsid w:val="0070155B"/>
    <w:rsid w:val="00701B56"/>
    <w:rsid w:val="00703A22"/>
    <w:rsid w:val="00706C67"/>
    <w:rsid w:val="0071077A"/>
    <w:rsid w:val="00713286"/>
    <w:rsid w:val="007144DB"/>
    <w:rsid w:val="0072522C"/>
    <w:rsid w:val="00727596"/>
    <w:rsid w:val="00727E40"/>
    <w:rsid w:val="00727F45"/>
    <w:rsid w:val="00730643"/>
    <w:rsid w:val="00734797"/>
    <w:rsid w:val="007352B9"/>
    <w:rsid w:val="007354E6"/>
    <w:rsid w:val="0074064E"/>
    <w:rsid w:val="007410D2"/>
    <w:rsid w:val="00741DB1"/>
    <w:rsid w:val="0074301A"/>
    <w:rsid w:val="007430B2"/>
    <w:rsid w:val="007456FA"/>
    <w:rsid w:val="00747980"/>
    <w:rsid w:val="00751109"/>
    <w:rsid w:val="007522A0"/>
    <w:rsid w:val="00752CB9"/>
    <w:rsid w:val="007539D2"/>
    <w:rsid w:val="00755577"/>
    <w:rsid w:val="00755C98"/>
    <w:rsid w:val="007567F4"/>
    <w:rsid w:val="00760E12"/>
    <w:rsid w:val="00763A18"/>
    <w:rsid w:val="00764DF5"/>
    <w:rsid w:val="00766754"/>
    <w:rsid w:val="00770DDB"/>
    <w:rsid w:val="0077205C"/>
    <w:rsid w:val="007851B8"/>
    <w:rsid w:val="00786C7A"/>
    <w:rsid w:val="00790D90"/>
    <w:rsid w:val="007924CA"/>
    <w:rsid w:val="007A044F"/>
    <w:rsid w:val="007A0E36"/>
    <w:rsid w:val="007A409B"/>
    <w:rsid w:val="007A4CAF"/>
    <w:rsid w:val="007A5D35"/>
    <w:rsid w:val="007B00A2"/>
    <w:rsid w:val="007B02A4"/>
    <w:rsid w:val="007B208E"/>
    <w:rsid w:val="007B3537"/>
    <w:rsid w:val="007B72F1"/>
    <w:rsid w:val="007C1B7D"/>
    <w:rsid w:val="007C202D"/>
    <w:rsid w:val="007C35D3"/>
    <w:rsid w:val="007C62A0"/>
    <w:rsid w:val="007D4371"/>
    <w:rsid w:val="007D54D9"/>
    <w:rsid w:val="007E0330"/>
    <w:rsid w:val="007E4C31"/>
    <w:rsid w:val="007E5B59"/>
    <w:rsid w:val="007F0AAC"/>
    <w:rsid w:val="007F5085"/>
    <w:rsid w:val="007F67B5"/>
    <w:rsid w:val="00803272"/>
    <w:rsid w:val="00806A1B"/>
    <w:rsid w:val="00807B89"/>
    <w:rsid w:val="008110D5"/>
    <w:rsid w:val="00812D87"/>
    <w:rsid w:val="00813892"/>
    <w:rsid w:val="00814DC4"/>
    <w:rsid w:val="008150E7"/>
    <w:rsid w:val="00815E2E"/>
    <w:rsid w:val="0082310E"/>
    <w:rsid w:val="00823484"/>
    <w:rsid w:val="0083248F"/>
    <w:rsid w:val="0083358C"/>
    <w:rsid w:val="00833D68"/>
    <w:rsid w:val="0083597C"/>
    <w:rsid w:val="00835E05"/>
    <w:rsid w:val="00840CDC"/>
    <w:rsid w:val="008446B9"/>
    <w:rsid w:val="008544DE"/>
    <w:rsid w:val="00855440"/>
    <w:rsid w:val="0086053F"/>
    <w:rsid w:val="0086065F"/>
    <w:rsid w:val="008627AA"/>
    <w:rsid w:val="00863C21"/>
    <w:rsid w:val="0087694C"/>
    <w:rsid w:val="0088239F"/>
    <w:rsid w:val="00883529"/>
    <w:rsid w:val="00884173"/>
    <w:rsid w:val="008914B2"/>
    <w:rsid w:val="0089586F"/>
    <w:rsid w:val="008A1D5A"/>
    <w:rsid w:val="008A238D"/>
    <w:rsid w:val="008A62F5"/>
    <w:rsid w:val="008B018A"/>
    <w:rsid w:val="008B068F"/>
    <w:rsid w:val="008B174F"/>
    <w:rsid w:val="008B1F30"/>
    <w:rsid w:val="008B6D2F"/>
    <w:rsid w:val="008C077F"/>
    <w:rsid w:val="008D018F"/>
    <w:rsid w:val="008D06BC"/>
    <w:rsid w:val="008D1F2B"/>
    <w:rsid w:val="008D26E0"/>
    <w:rsid w:val="008D2E51"/>
    <w:rsid w:val="008D3A91"/>
    <w:rsid w:val="008D7AF6"/>
    <w:rsid w:val="008D7E5E"/>
    <w:rsid w:val="008E0125"/>
    <w:rsid w:val="008E7805"/>
    <w:rsid w:val="008F0EF5"/>
    <w:rsid w:val="008F19BC"/>
    <w:rsid w:val="008F495E"/>
    <w:rsid w:val="008F4A64"/>
    <w:rsid w:val="00900954"/>
    <w:rsid w:val="00900ABA"/>
    <w:rsid w:val="00902386"/>
    <w:rsid w:val="0090294E"/>
    <w:rsid w:val="00904D83"/>
    <w:rsid w:val="00907DF3"/>
    <w:rsid w:val="00913A1C"/>
    <w:rsid w:val="009143A8"/>
    <w:rsid w:val="00915703"/>
    <w:rsid w:val="00916040"/>
    <w:rsid w:val="0091656C"/>
    <w:rsid w:val="009177DA"/>
    <w:rsid w:val="00920F1F"/>
    <w:rsid w:val="00922168"/>
    <w:rsid w:val="00924793"/>
    <w:rsid w:val="0092483C"/>
    <w:rsid w:val="0093256F"/>
    <w:rsid w:val="00932FAE"/>
    <w:rsid w:val="0094023F"/>
    <w:rsid w:val="0094164F"/>
    <w:rsid w:val="00942D3E"/>
    <w:rsid w:val="0094360D"/>
    <w:rsid w:val="00945A9B"/>
    <w:rsid w:val="0095000D"/>
    <w:rsid w:val="0095240E"/>
    <w:rsid w:val="00953577"/>
    <w:rsid w:val="0095381A"/>
    <w:rsid w:val="0095735B"/>
    <w:rsid w:val="009654BC"/>
    <w:rsid w:val="00966DE6"/>
    <w:rsid w:val="0097428E"/>
    <w:rsid w:val="00974855"/>
    <w:rsid w:val="00980045"/>
    <w:rsid w:val="00982F1F"/>
    <w:rsid w:val="00983845"/>
    <w:rsid w:val="00984312"/>
    <w:rsid w:val="00984CA2"/>
    <w:rsid w:val="00985E30"/>
    <w:rsid w:val="00986C3A"/>
    <w:rsid w:val="00991541"/>
    <w:rsid w:val="009918E0"/>
    <w:rsid w:val="00992EF0"/>
    <w:rsid w:val="009968BA"/>
    <w:rsid w:val="009970D6"/>
    <w:rsid w:val="009A1074"/>
    <w:rsid w:val="009A12D3"/>
    <w:rsid w:val="009A20D2"/>
    <w:rsid w:val="009A4FFA"/>
    <w:rsid w:val="009B0DF3"/>
    <w:rsid w:val="009B1018"/>
    <w:rsid w:val="009B2E25"/>
    <w:rsid w:val="009B73C4"/>
    <w:rsid w:val="009C0209"/>
    <w:rsid w:val="009C24FC"/>
    <w:rsid w:val="009C2831"/>
    <w:rsid w:val="009C7DEF"/>
    <w:rsid w:val="009D2FC4"/>
    <w:rsid w:val="009D3276"/>
    <w:rsid w:val="009E1D3D"/>
    <w:rsid w:val="009E5DEF"/>
    <w:rsid w:val="009E6AC7"/>
    <w:rsid w:val="009F482D"/>
    <w:rsid w:val="009F60F5"/>
    <w:rsid w:val="00A02186"/>
    <w:rsid w:val="00A048E5"/>
    <w:rsid w:val="00A0605E"/>
    <w:rsid w:val="00A0681E"/>
    <w:rsid w:val="00A1305A"/>
    <w:rsid w:val="00A13FE6"/>
    <w:rsid w:val="00A162A6"/>
    <w:rsid w:val="00A16ABF"/>
    <w:rsid w:val="00A209B4"/>
    <w:rsid w:val="00A2268D"/>
    <w:rsid w:val="00A26254"/>
    <w:rsid w:val="00A27F50"/>
    <w:rsid w:val="00A31F1E"/>
    <w:rsid w:val="00A3464F"/>
    <w:rsid w:val="00A34813"/>
    <w:rsid w:val="00A361B0"/>
    <w:rsid w:val="00A3645A"/>
    <w:rsid w:val="00A37C83"/>
    <w:rsid w:val="00A45663"/>
    <w:rsid w:val="00A457A9"/>
    <w:rsid w:val="00A50508"/>
    <w:rsid w:val="00A50C77"/>
    <w:rsid w:val="00A52715"/>
    <w:rsid w:val="00A553AA"/>
    <w:rsid w:val="00A56940"/>
    <w:rsid w:val="00A57D6D"/>
    <w:rsid w:val="00A60F94"/>
    <w:rsid w:val="00A6111B"/>
    <w:rsid w:val="00A6531D"/>
    <w:rsid w:val="00A678D7"/>
    <w:rsid w:val="00A7026C"/>
    <w:rsid w:val="00A702C9"/>
    <w:rsid w:val="00A71A03"/>
    <w:rsid w:val="00A723DF"/>
    <w:rsid w:val="00A73A73"/>
    <w:rsid w:val="00A82072"/>
    <w:rsid w:val="00A85E76"/>
    <w:rsid w:val="00A92799"/>
    <w:rsid w:val="00A938C5"/>
    <w:rsid w:val="00A93F05"/>
    <w:rsid w:val="00A9479A"/>
    <w:rsid w:val="00A9716D"/>
    <w:rsid w:val="00AA04B0"/>
    <w:rsid w:val="00AA39AF"/>
    <w:rsid w:val="00AA7BF4"/>
    <w:rsid w:val="00AB6C86"/>
    <w:rsid w:val="00AB713C"/>
    <w:rsid w:val="00AB7F95"/>
    <w:rsid w:val="00AC6DDF"/>
    <w:rsid w:val="00AC77A5"/>
    <w:rsid w:val="00AD1EAF"/>
    <w:rsid w:val="00AD2474"/>
    <w:rsid w:val="00AD353C"/>
    <w:rsid w:val="00AD5048"/>
    <w:rsid w:val="00AD6938"/>
    <w:rsid w:val="00AD69B0"/>
    <w:rsid w:val="00AD7A5B"/>
    <w:rsid w:val="00AF0322"/>
    <w:rsid w:val="00AF0747"/>
    <w:rsid w:val="00AF49E2"/>
    <w:rsid w:val="00AF5DA9"/>
    <w:rsid w:val="00B00219"/>
    <w:rsid w:val="00B01293"/>
    <w:rsid w:val="00B0605C"/>
    <w:rsid w:val="00B061B3"/>
    <w:rsid w:val="00B1461C"/>
    <w:rsid w:val="00B15E7A"/>
    <w:rsid w:val="00B1798E"/>
    <w:rsid w:val="00B20805"/>
    <w:rsid w:val="00B20BED"/>
    <w:rsid w:val="00B33117"/>
    <w:rsid w:val="00B338D3"/>
    <w:rsid w:val="00B33F3F"/>
    <w:rsid w:val="00B34DD4"/>
    <w:rsid w:val="00B35865"/>
    <w:rsid w:val="00B35BB5"/>
    <w:rsid w:val="00B46E7A"/>
    <w:rsid w:val="00B5004B"/>
    <w:rsid w:val="00B51EB9"/>
    <w:rsid w:val="00B544C8"/>
    <w:rsid w:val="00B60471"/>
    <w:rsid w:val="00B610F4"/>
    <w:rsid w:val="00B652E1"/>
    <w:rsid w:val="00B704E7"/>
    <w:rsid w:val="00B70F56"/>
    <w:rsid w:val="00B76854"/>
    <w:rsid w:val="00B823FA"/>
    <w:rsid w:val="00B83039"/>
    <w:rsid w:val="00B83B03"/>
    <w:rsid w:val="00B842C2"/>
    <w:rsid w:val="00B84BBD"/>
    <w:rsid w:val="00B84D23"/>
    <w:rsid w:val="00B85339"/>
    <w:rsid w:val="00B87ECC"/>
    <w:rsid w:val="00B92D09"/>
    <w:rsid w:val="00B9599D"/>
    <w:rsid w:val="00B9689F"/>
    <w:rsid w:val="00B97B2A"/>
    <w:rsid w:val="00BA0CC8"/>
    <w:rsid w:val="00BA4C70"/>
    <w:rsid w:val="00BB0D06"/>
    <w:rsid w:val="00BB26F6"/>
    <w:rsid w:val="00BB5F62"/>
    <w:rsid w:val="00BC0D75"/>
    <w:rsid w:val="00BC55A2"/>
    <w:rsid w:val="00BC5F7F"/>
    <w:rsid w:val="00BC6A20"/>
    <w:rsid w:val="00BC7F98"/>
    <w:rsid w:val="00BD25BA"/>
    <w:rsid w:val="00BD5727"/>
    <w:rsid w:val="00BE2773"/>
    <w:rsid w:val="00BE27E5"/>
    <w:rsid w:val="00BE7238"/>
    <w:rsid w:val="00BF3A1F"/>
    <w:rsid w:val="00C0062B"/>
    <w:rsid w:val="00C0235E"/>
    <w:rsid w:val="00C02666"/>
    <w:rsid w:val="00C02D35"/>
    <w:rsid w:val="00C044F4"/>
    <w:rsid w:val="00C051F5"/>
    <w:rsid w:val="00C06317"/>
    <w:rsid w:val="00C105D0"/>
    <w:rsid w:val="00C112CC"/>
    <w:rsid w:val="00C12330"/>
    <w:rsid w:val="00C2087D"/>
    <w:rsid w:val="00C247FD"/>
    <w:rsid w:val="00C267BC"/>
    <w:rsid w:val="00C270B9"/>
    <w:rsid w:val="00C31684"/>
    <w:rsid w:val="00C33C19"/>
    <w:rsid w:val="00C41224"/>
    <w:rsid w:val="00C46133"/>
    <w:rsid w:val="00C46C62"/>
    <w:rsid w:val="00C4775F"/>
    <w:rsid w:val="00C514C1"/>
    <w:rsid w:val="00C54850"/>
    <w:rsid w:val="00C54A0A"/>
    <w:rsid w:val="00C62949"/>
    <w:rsid w:val="00C62A24"/>
    <w:rsid w:val="00C64C33"/>
    <w:rsid w:val="00C673E0"/>
    <w:rsid w:val="00C76567"/>
    <w:rsid w:val="00C77633"/>
    <w:rsid w:val="00C779E5"/>
    <w:rsid w:val="00C82D2F"/>
    <w:rsid w:val="00C84549"/>
    <w:rsid w:val="00C85CDC"/>
    <w:rsid w:val="00C87DBF"/>
    <w:rsid w:val="00C900A5"/>
    <w:rsid w:val="00C925F9"/>
    <w:rsid w:val="00C9315E"/>
    <w:rsid w:val="00C93472"/>
    <w:rsid w:val="00C97300"/>
    <w:rsid w:val="00CA1DC2"/>
    <w:rsid w:val="00CA2186"/>
    <w:rsid w:val="00CA5DF4"/>
    <w:rsid w:val="00CA7408"/>
    <w:rsid w:val="00CA74E1"/>
    <w:rsid w:val="00CB2C49"/>
    <w:rsid w:val="00CC0B01"/>
    <w:rsid w:val="00CC1616"/>
    <w:rsid w:val="00CC325D"/>
    <w:rsid w:val="00CC424C"/>
    <w:rsid w:val="00CC511E"/>
    <w:rsid w:val="00CD3314"/>
    <w:rsid w:val="00CD6936"/>
    <w:rsid w:val="00CE064A"/>
    <w:rsid w:val="00CE128D"/>
    <w:rsid w:val="00CE151B"/>
    <w:rsid w:val="00CE21A7"/>
    <w:rsid w:val="00CE2B0D"/>
    <w:rsid w:val="00CE4D4B"/>
    <w:rsid w:val="00CE6A57"/>
    <w:rsid w:val="00CE7EB0"/>
    <w:rsid w:val="00CF23B8"/>
    <w:rsid w:val="00CF616C"/>
    <w:rsid w:val="00D024EB"/>
    <w:rsid w:val="00D0351B"/>
    <w:rsid w:val="00D069AA"/>
    <w:rsid w:val="00D110D8"/>
    <w:rsid w:val="00D11B16"/>
    <w:rsid w:val="00D14515"/>
    <w:rsid w:val="00D14B98"/>
    <w:rsid w:val="00D16E2F"/>
    <w:rsid w:val="00D20DB2"/>
    <w:rsid w:val="00D21841"/>
    <w:rsid w:val="00D23CB5"/>
    <w:rsid w:val="00D24115"/>
    <w:rsid w:val="00D31468"/>
    <w:rsid w:val="00D31FBB"/>
    <w:rsid w:val="00D32573"/>
    <w:rsid w:val="00D32BC8"/>
    <w:rsid w:val="00D34509"/>
    <w:rsid w:val="00D34A3E"/>
    <w:rsid w:val="00D3653F"/>
    <w:rsid w:val="00D37919"/>
    <w:rsid w:val="00D40070"/>
    <w:rsid w:val="00D41929"/>
    <w:rsid w:val="00D45788"/>
    <w:rsid w:val="00D508FC"/>
    <w:rsid w:val="00D53CF9"/>
    <w:rsid w:val="00D56016"/>
    <w:rsid w:val="00D57FB6"/>
    <w:rsid w:val="00D61AAA"/>
    <w:rsid w:val="00D61AC3"/>
    <w:rsid w:val="00D61EB2"/>
    <w:rsid w:val="00D65318"/>
    <w:rsid w:val="00D65A6B"/>
    <w:rsid w:val="00D65E62"/>
    <w:rsid w:val="00D71DE2"/>
    <w:rsid w:val="00D72CF5"/>
    <w:rsid w:val="00D8130A"/>
    <w:rsid w:val="00D823AB"/>
    <w:rsid w:val="00D83C3A"/>
    <w:rsid w:val="00D847BE"/>
    <w:rsid w:val="00D85303"/>
    <w:rsid w:val="00D90E2D"/>
    <w:rsid w:val="00D90F42"/>
    <w:rsid w:val="00D94FEC"/>
    <w:rsid w:val="00D95BF3"/>
    <w:rsid w:val="00D97A8F"/>
    <w:rsid w:val="00DA085C"/>
    <w:rsid w:val="00DA0B5F"/>
    <w:rsid w:val="00DA0BA4"/>
    <w:rsid w:val="00DA43B7"/>
    <w:rsid w:val="00DA6018"/>
    <w:rsid w:val="00DB0AC6"/>
    <w:rsid w:val="00DB3CCF"/>
    <w:rsid w:val="00DB69B8"/>
    <w:rsid w:val="00DC0FBC"/>
    <w:rsid w:val="00DD195F"/>
    <w:rsid w:val="00DD3924"/>
    <w:rsid w:val="00DE18B4"/>
    <w:rsid w:val="00DE2900"/>
    <w:rsid w:val="00DF159D"/>
    <w:rsid w:val="00DF28CF"/>
    <w:rsid w:val="00DF367C"/>
    <w:rsid w:val="00E014AA"/>
    <w:rsid w:val="00E0288C"/>
    <w:rsid w:val="00E057E6"/>
    <w:rsid w:val="00E06E32"/>
    <w:rsid w:val="00E11628"/>
    <w:rsid w:val="00E13492"/>
    <w:rsid w:val="00E13860"/>
    <w:rsid w:val="00E17409"/>
    <w:rsid w:val="00E20D41"/>
    <w:rsid w:val="00E23BE0"/>
    <w:rsid w:val="00E31F8E"/>
    <w:rsid w:val="00E36EA9"/>
    <w:rsid w:val="00E42D52"/>
    <w:rsid w:val="00E45A73"/>
    <w:rsid w:val="00E506AB"/>
    <w:rsid w:val="00E50B97"/>
    <w:rsid w:val="00E51557"/>
    <w:rsid w:val="00E5182B"/>
    <w:rsid w:val="00E52A1D"/>
    <w:rsid w:val="00E63066"/>
    <w:rsid w:val="00E64BA5"/>
    <w:rsid w:val="00E6510C"/>
    <w:rsid w:val="00E71568"/>
    <w:rsid w:val="00E73897"/>
    <w:rsid w:val="00E75D4E"/>
    <w:rsid w:val="00E81347"/>
    <w:rsid w:val="00E81877"/>
    <w:rsid w:val="00E84937"/>
    <w:rsid w:val="00E86D4C"/>
    <w:rsid w:val="00E934EB"/>
    <w:rsid w:val="00E93554"/>
    <w:rsid w:val="00E9661A"/>
    <w:rsid w:val="00E96B2C"/>
    <w:rsid w:val="00E97217"/>
    <w:rsid w:val="00EA085E"/>
    <w:rsid w:val="00EA0B56"/>
    <w:rsid w:val="00EA2DF2"/>
    <w:rsid w:val="00EA2F38"/>
    <w:rsid w:val="00EA32D5"/>
    <w:rsid w:val="00EA49CA"/>
    <w:rsid w:val="00EB2843"/>
    <w:rsid w:val="00EB37C2"/>
    <w:rsid w:val="00EB7172"/>
    <w:rsid w:val="00EB72B3"/>
    <w:rsid w:val="00EC7A2C"/>
    <w:rsid w:val="00ED1A11"/>
    <w:rsid w:val="00ED2677"/>
    <w:rsid w:val="00ED351D"/>
    <w:rsid w:val="00ED37D3"/>
    <w:rsid w:val="00ED4473"/>
    <w:rsid w:val="00ED531E"/>
    <w:rsid w:val="00EF3BE1"/>
    <w:rsid w:val="00EF528A"/>
    <w:rsid w:val="00EF6945"/>
    <w:rsid w:val="00EF74D5"/>
    <w:rsid w:val="00EF7F7A"/>
    <w:rsid w:val="00F00379"/>
    <w:rsid w:val="00F03867"/>
    <w:rsid w:val="00F073CD"/>
    <w:rsid w:val="00F1133A"/>
    <w:rsid w:val="00F14FE0"/>
    <w:rsid w:val="00F154F4"/>
    <w:rsid w:val="00F229C8"/>
    <w:rsid w:val="00F23842"/>
    <w:rsid w:val="00F25F3F"/>
    <w:rsid w:val="00F26970"/>
    <w:rsid w:val="00F27ED0"/>
    <w:rsid w:val="00F32ABA"/>
    <w:rsid w:val="00F344F9"/>
    <w:rsid w:val="00F3606B"/>
    <w:rsid w:val="00F41C00"/>
    <w:rsid w:val="00F4415F"/>
    <w:rsid w:val="00F47D15"/>
    <w:rsid w:val="00F50887"/>
    <w:rsid w:val="00F509C6"/>
    <w:rsid w:val="00F51FC8"/>
    <w:rsid w:val="00F60D03"/>
    <w:rsid w:val="00F63F61"/>
    <w:rsid w:val="00F65EAB"/>
    <w:rsid w:val="00F67754"/>
    <w:rsid w:val="00F718FF"/>
    <w:rsid w:val="00F71CCC"/>
    <w:rsid w:val="00F73F7B"/>
    <w:rsid w:val="00F75339"/>
    <w:rsid w:val="00F75644"/>
    <w:rsid w:val="00F84732"/>
    <w:rsid w:val="00F901E6"/>
    <w:rsid w:val="00F91E18"/>
    <w:rsid w:val="00F92D7C"/>
    <w:rsid w:val="00F936CC"/>
    <w:rsid w:val="00F96769"/>
    <w:rsid w:val="00F97EF6"/>
    <w:rsid w:val="00FA109B"/>
    <w:rsid w:val="00FA20F8"/>
    <w:rsid w:val="00FA294F"/>
    <w:rsid w:val="00FA3704"/>
    <w:rsid w:val="00FA53A0"/>
    <w:rsid w:val="00FA577A"/>
    <w:rsid w:val="00FA5FD2"/>
    <w:rsid w:val="00FA67CB"/>
    <w:rsid w:val="00FA7E2F"/>
    <w:rsid w:val="00FB0960"/>
    <w:rsid w:val="00FB10DC"/>
    <w:rsid w:val="00FB3339"/>
    <w:rsid w:val="00FB4834"/>
    <w:rsid w:val="00FC045A"/>
    <w:rsid w:val="00FC0BD1"/>
    <w:rsid w:val="00FC18FC"/>
    <w:rsid w:val="00FC3ADD"/>
    <w:rsid w:val="00FC3F6E"/>
    <w:rsid w:val="00FC7141"/>
    <w:rsid w:val="00FD0F67"/>
    <w:rsid w:val="00FD1659"/>
    <w:rsid w:val="00FD650E"/>
    <w:rsid w:val="00FD6FDF"/>
    <w:rsid w:val="00FD79B1"/>
    <w:rsid w:val="00FE0A65"/>
    <w:rsid w:val="00FE0B26"/>
    <w:rsid w:val="00FE2E87"/>
    <w:rsid w:val="00FE3184"/>
    <w:rsid w:val="00FE33F6"/>
    <w:rsid w:val="00FE38EF"/>
    <w:rsid w:val="00FE47D3"/>
    <w:rsid w:val="00FE4EB6"/>
    <w:rsid w:val="00FE6A28"/>
    <w:rsid w:val="00FF0FDE"/>
    <w:rsid w:val="00FF22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3AD65"/>
  <w15:docId w15:val="{58C56F10-E271-41EB-99A1-81D03687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697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D08A8"/>
    <w:rPr>
      <w:sz w:val="16"/>
      <w:szCs w:val="16"/>
    </w:rPr>
  </w:style>
  <w:style w:type="paragraph" w:styleId="Komentarotekstas">
    <w:name w:val="annotation text"/>
    <w:basedOn w:val="prastasis"/>
    <w:link w:val="KomentarotekstasDiagrama"/>
    <w:unhideWhenUsed/>
    <w:rsid w:val="001D08A8"/>
    <w:rPr>
      <w:sz w:val="20"/>
    </w:rPr>
  </w:style>
  <w:style w:type="character" w:customStyle="1" w:styleId="KomentarotekstasDiagrama">
    <w:name w:val="Komentaro tekstas Diagrama"/>
    <w:basedOn w:val="Numatytasispastraiposriftas"/>
    <w:link w:val="Komentarotekstas"/>
    <w:rsid w:val="001D08A8"/>
    <w:rPr>
      <w:sz w:val="20"/>
    </w:rPr>
  </w:style>
  <w:style w:type="paragraph" w:styleId="Komentarotema">
    <w:name w:val="annotation subject"/>
    <w:basedOn w:val="Komentarotekstas"/>
    <w:next w:val="Komentarotekstas"/>
    <w:link w:val="KomentarotemaDiagrama"/>
    <w:semiHidden/>
    <w:unhideWhenUsed/>
    <w:rsid w:val="001D08A8"/>
    <w:rPr>
      <w:b/>
      <w:bCs/>
    </w:rPr>
  </w:style>
  <w:style w:type="character" w:customStyle="1" w:styleId="KomentarotemaDiagrama">
    <w:name w:val="Komentaro tema Diagrama"/>
    <w:basedOn w:val="KomentarotekstasDiagrama"/>
    <w:link w:val="Komentarotema"/>
    <w:semiHidden/>
    <w:rsid w:val="001D08A8"/>
    <w:rPr>
      <w:b/>
      <w:bCs/>
      <w:sz w:val="20"/>
    </w:rPr>
  </w:style>
  <w:style w:type="character" w:customStyle="1" w:styleId="normaltextrun">
    <w:name w:val="normaltextrun"/>
    <w:basedOn w:val="Numatytasispastraiposriftas"/>
    <w:rsid w:val="009C7DEF"/>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9C7DEF"/>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9C7DEF"/>
    <w:pPr>
      <w:spacing w:after="160" w:line="256" w:lineRule="auto"/>
      <w:ind w:left="720"/>
      <w:contextualSpacing/>
    </w:pPr>
  </w:style>
  <w:style w:type="character" w:customStyle="1" w:styleId="eop">
    <w:name w:val="eop"/>
    <w:basedOn w:val="Numatytasispastraiposriftas"/>
    <w:rsid w:val="009C7DEF"/>
  </w:style>
  <w:style w:type="numbering" w:customStyle="1" w:styleId="Esamassraas3">
    <w:name w:val="Esamas sąrašas3"/>
    <w:uiPriority w:val="99"/>
    <w:rsid w:val="009C7DEF"/>
    <w:pPr>
      <w:numPr>
        <w:numId w:val="3"/>
      </w:numPr>
    </w:pPr>
  </w:style>
  <w:style w:type="paragraph" w:customStyle="1" w:styleId="Default">
    <w:name w:val="Default"/>
    <w:rsid w:val="00D11B16"/>
    <w:pPr>
      <w:autoSpaceDE w:val="0"/>
      <w:autoSpaceDN w:val="0"/>
      <w:adjustRightInd w:val="0"/>
    </w:pPr>
    <w:rPr>
      <w:rFonts w:ascii="EYInterstate" w:eastAsia="Calibri" w:hAnsi="EYInterstate" w:cs="EYInterstate"/>
      <w:color w:val="000000"/>
      <w:szCs w:val="24"/>
    </w:rPr>
  </w:style>
  <w:style w:type="character" w:styleId="Hipersaitas">
    <w:name w:val="Hyperlink"/>
    <w:basedOn w:val="Numatytasispastraiposriftas"/>
    <w:unhideWhenUsed/>
    <w:rsid w:val="00A723DF"/>
    <w:rPr>
      <w:color w:val="0563C1" w:themeColor="hyperlink"/>
      <w:u w:val="single"/>
    </w:rPr>
  </w:style>
  <w:style w:type="character" w:customStyle="1" w:styleId="Neapdorotaspaminjimas1">
    <w:name w:val="Neapdorotas paminėjimas1"/>
    <w:basedOn w:val="Numatytasispastraiposriftas"/>
    <w:uiPriority w:val="99"/>
    <w:semiHidden/>
    <w:unhideWhenUsed/>
    <w:rsid w:val="00A723DF"/>
    <w:rPr>
      <w:color w:val="605E5C"/>
      <w:shd w:val="clear" w:color="auto" w:fill="E1DFDD"/>
    </w:rPr>
  </w:style>
  <w:style w:type="table" w:styleId="Lentelstinklelis">
    <w:name w:val="Table Grid"/>
    <w:basedOn w:val="prastojilentel"/>
    <w:uiPriority w:val="39"/>
    <w:rsid w:val="00E73897"/>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rsid w:val="00E73897"/>
    <w:pPr>
      <w:numPr>
        <w:numId w:val="12"/>
      </w:numPr>
    </w:pPr>
    <w:rPr>
      <w:lang w:eastAsia="lt-LT"/>
    </w:rPr>
  </w:style>
  <w:style w:type="paragraph" w:styleId="Debesliotekstas">
    <w:name w:val="Balloon Text"/>
    <w:basedOn w:val="prastasis"/>
    <w:link w:val="DebesliotekstasDiagrama"/>
    <w:semiHidden/>
    <w:unhideWhenUsed/>
    <w:rsid w:val="00DE18B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E18B4"/>
    <w:rPr>
      <w:rFonts w:ascii="Segoe UI" w:hAnsi="Segoe UI" w:cs="Segoe UI"/>
      <w:sz w:val="18"/>
      <w:szCs w:val="18"/>
    </w:rPr>
  </w:style>
  <w:style w:type="paragraph" w:styleId="Pataisymai">
    <w:name w:val="Revision"/>
    <w:hidden/>
    <w:semiHidden/>
    <w:rsid w:val="00010C65"/>
  </w:style>
  <w:style w:type="paragraph" w:styleId="Antrats">
    <w:name w:val="header"/>
    <w:basedOn w:val="prastasis"/>
    <w:link w:val="AntratsDiagrama"/>
    <w:uiPriority w:val="99"/>
    <w:unhideWhenUsed/>
    <w:rsid w:val="006C4749"/>
    <w:pPr>
      <w:tabs>
        <w:tab w:val="center" w:pos="4819"/>
        <w:tab w:val="right" w:pos="9638"/>
      </w:tabs>
    </w:pPr>
  </w:style>
  <w:style w:type="character" w:customStyle="1" w:styleId="AntratsDiagrama">
    <w:name w:val="Antraštės Diagrama"/>
    <w:basedOn w:val="Numatytasispastraiposriftas"/>
    <w:link w:val="Antrats"/>
    <w:uiPriority w:val="99"/>
    <w:rsid w:val="006C4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0085516">
      <w:bodyDiv w:val="1"/>
      <w:marLeft w:val="0"/>
      <w:marRight w:val="0"/>
      <w:marTop w:val="0"/>
      <w:marBottom w:val="0"/>
      <w:divBdr>
        <w:top w:val="none" w:sz="0" w:space="0" w:color="auto"/>
        <w:left w:val="none" w:sz="0" w:space="0" w:color="auto"/>
        <w:bottom w:val="none" w:sz="0" w:space="0" w:color="auto"/>
        <w:right w:val="none" w:sz="0" w:space="0" w:color="auto"/>
      </w:divBdr>
    </w:div>
    <w:div w:id="408767451">
      <w:bodyDiv w:val="1"/>
      <w:marLeft w:val="0"/>
      <w:marRight w:val="0"/>
      <w:marTop w:val="0"/>
      <w:marBottom w:val="0"/>
      <w:divBdr>
        <w:top w:val="none" w:sz="0" w:space="0" w:color="auto"/>
        <w:left w:val="none" w:sz="0" w:space="0" w:color="auto"/>
        <w:bottom w:val="none" w:sz="0" w:space="0" w:color="auto"/>
        <w:right w:val="none" w:sz="0" w:space="0" w:color="auto"/>
      </w:divBdr>
    </w:div>
    <w:div w:id="423116844">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3">
          <w:marLeft w:val="0"/>
          <w:marRight w:val="0"/>
          <w:marTop w:val="0"/>
          <w:marBottom w:val="0"/>
          <w:divBdr>
            <w:top w:val="none" w:sz="0" w:space="0" w:color="auto"/>
            <w:left w:val="none" w:sz="0" w:space="0" w:color="auto"/>
            <w:bottom w:val="none" w:sz="0" w:space="0" w:color="auto"/>
            <w:right w:val="none" w:sz="0" w:space="0" w:color="auto"/>
          </w:divBdr>
        </w:div>
        <w:div w:id="1416778359">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7603518">
      <w:bodyDiv w:val="1"/>
      <w:marLeft w:val="0"/>
      <w:marRight w:val="0"/>
      <w:marTop w:val="0"/>
      <w:marBottom w:val="0"/>
      <w:divBdr>
        <w:top w:val="none" w:sz="0" w:space="0" w:color="auto"/>
        <w:left w:val="none" w:sz="0" w:space="0" w:color="auto"/>
        <w:bottom w:val="none" w:sz="0" w:space="0" w:color="auto"/>
        <w:right w:val="none" w:sz="0" w:space="0" w:color="auto"/>
      </w:divBdr>
    </w:div>
    <w:div w:id="1953702577">
      <w:bodyDiv w:val="1"/>
      <w:marLeft w:val="0"/>
      <w:marRight w:val="0"/>
      <w:marTop w:val="0"/>
      <w:marBottom w:val="0"/>
      <w:divBdr>
        <w:top w:val="none" w:sz="0" w:space="0" w:color="auto"/>
        <w:left w:val="none" w:sz="0" w:space="0" w:color="auto"/>
        <w:bottom w:val="none" w:sz="0" w:space="0" w:color="auto"/>
        <w:right w:val="none" w:sz="0" w:space="0" w:color="auto"/>
      </w:divBdr>
      <w:divsChild>
        <w:div w:id="57170411">
          <w:marLeft w:val="0"/>
          <w:marRight w:val="0"/>
          <w:marTop w:val="0"/>
          <w:marBottom w:val="0"/>
          <w:divBdr>
            <w:top w:val="none" w:sz="0" w:space="0" w:color="auto"/>
            <w:left w:val="none" w:sz="0" w:space="0" w:color="auto"/>
            <w:bottom w:val="none" w:sz="0" w:space="0" w:color="auto"/>
            <w:right w:val="none" w:sz="0" w:space="0" w:color="auto"/>
          </w:divBdr>
        </w:div>
        <w:div w:id="274366392">
          <w:marLeft w:val="0"/>
          <w:marRight w:val="0"/>
          <w:marTop w:val="0"/>
          <w:marBottom w:val="0"/>
          <w:divBdr>
            <w:top w:val="none" w:sz="0" w:space="0" w:color="auto"/>
            <w:left w:val="none" w:sz="0" w:space="0" w:color="auto"/>
            <w:bottom w:val="none" w:sz="0" w:space="0" w:color="auto"/>
            <w:right w:val="none" w:sz="0" w:space="0" w:color="auto"/>
          </w:divBdr>
        </w:div>
        <w:div w:id="460346502">
          <w:marLeft w:val="0"/>
          <w:marRight w:val="0"/>
          <w:marTop w:val="0"/>
          <w:marBottom w:val="0"/>
          <w:divBdr>
            <w:top w:val="none" w:sz="0" w:space="0" w:color="auto"/>
            <w:left w:val="none" w:sz="0" w:space="0" w:color="auto"/>
            <w:bottom w:val="none" w:sz="0" w:space="0" w:color="auto"/>
            <w:right w:val="none" w:sz="0" w:space="0" w:color="auto"/>
          </w:divBdr>
        </w:div>
        <w:div w:id="516312147">
          <w:marLeft w:val="0"/>
          <w:marRight w:val="0"/>
          <w:marTop w:val="0"/>
          <w:marBottom w:val="0"/>
          <w:divBdr>
            <w:top w:val="none" w:sz="0" w:space="0" w:color="auto"/>
            <w:left w:val="none" w:sz="0" w:space="0" w:color="auto"/>
            <w:bottom w:val="none" w:sz="0" w:space="0" w:color="auto"/>
            <w:right w:val="none" w:sz="0" w:space="0" w:color="auto"/>
          </w:divBdr>
        </w:div>
        <w:div w:id="579289392">
          <w:marLeft w:val="0"/>
          <w:marRight w:val="0"/>
          <w:marTop w:val="0"/>
          <w:marBottom w:val="0"/>
          <w:divBdr>
            <w:top w:val="none" w:sz="0" w:space="0" w:color="auto"/>
            <w:left w:val="none" w:sz="0" w:space="0" w:color="auto"/>
            <w:bottom w:val="none" w:sz="0" w:space="0" w:color="auto"/>
            <w:right w:val="none" w:sz="0" w:space="0" w:color="auto"/>
          </w:divBdr>
        </w:div>
        <w:div w:id="581187110">
          <w:marLeft w:val="0"/>
          <w:marRight w:val="0"/>
          <w:marTop w:val="0"/>
          <w:marBottom w:val="0"/>
          <w:divBdr>
            <w:top w:val="none" w:sz="0" w:space="0" w:color="auto"/>
            <w:left w:val="none" w:sz="0" w:space="0" w:color="auto"/>
            <w:bottom w:val="none" w:sz="0" w:space="0" w:color="auto"/>
            <w:right w:val="none" w:sz="0" w:space="0" w:color="auto"/>
          </w:divBdr>
        </w:div>
        <w:div w:id="894051378">
          <w:marLeft w:val="0"/>
          <w:marRight w:val="0"/>
          <w:marTop w:val="0"/>
          <w:marBottom w:val="0"/>
          <w:divBdr>
            <w:top w:val="none" w:sz="0" w:space="0" w:color="auto"/>
            <w:left w:val="none" w:sz="0" w:space="0" w:color="auto"/>
            <w:bottom w:val="none" w:sz="0" w:space="0" w:color="auto"/>
            <w:right w:val="none" w:sz="0" w:space="0" w:color="auto"/>
          </w:divBdr>
        </w:div>
        <w:div w:id="1040011037">
          <w:marLeft w:val="0"/>
          <w:marRight w:val="0"/>
          <w:marTop w:val="0"/>
          <w:marBottom w:val="0"/>
          <w:divBdr>
            <w:top w:val="none" w:sz="0" w:space="0" w:color="auto"/>
            <w:left w:val="none" w:sz="0" w:space="0" w:color="auto"/>
            <w:bottom w:val="none" w:sz="0" w:space="0" w:color="auto"/>
            <w:right w:val="none" w:sz="0" w:space="0" w:color="auto"/>
          </w:divBdr>
        </w:div>
        <w:div w:id="1525099390">
          <w:marLeft w:val="0"/>
          <w:marRight w:val="0"/>
          <w:marTop w:val="0"/>
          <w:marBottom w:val="0"/>
          <w:divBdr>
            <w:top w:val="none" w:sz="0" w:space="0" w:color="auto"/>
            <w:left w:val="none" w:sz="0" w:space="0" w:color="auto"/>
            <w:bottom w:val="none" w:sz="0" w:space="0" w:color="auto"/>
            <w:right w:val="none" w:sz="0" w:space="0" w:color="auto"/>
          </w:divBdr>
        </w:div>
        <w:div w:id="1914585032">
          <w:marLeft w:val="0"/>
          <w:marRight w:val="0"/>
          <w:marTop w:val="0"/>
          <w:marBottom w:val="0"/>
          <w:divBdr>
            <w:top w:val="none" w:sz="0" w:space="0" w:color="auto"/>
            <w:left w:val="none" w:sz="0" w:space="0" w:color="auto"/>
            <w:bottom w:val="none" w:sz="0" w:space="0" w:color="auto"/>
            <w:right w:val="none" w:sz="0" w:space="0" w:color="auto"/>
          </w:divBdr>
        </w:div>
      </w:divsChild>
    </w:div>
    <w:div w:id="2083600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migracij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61414-CF3C-4CAD-B8DC-02B2CE06994E}">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7492DB-918F-4EA5-91D0-F8CF43A2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26372</Words>
  <Characters>15033</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Olga Celova</cp:lastModifiedBy>
  <cp:revision>6</cp:revision>
  <cp:lastPrinted>2022-09-07T13:00:00Z</cp:lastPrinted>
  <dcterms:created xsi:type="dcterms:W3CDTF">2022-09-15T06:28:00Z</dcterms:created>
  <dcterms:modified xsi:type="dcterms:W3CDTF">2022-09-15T06:33:00Z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