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360E" w:rsidRPr="00BF59B4" w:rsidRDefault="0011360E" w:rsidP="00BE60C7">
      <w:pPr>
        <w:keepNext/>
        <w:spacing w:after="0" w:line="240" w:lineRule="auto"/>
        <w:rPr>
          <w:rStyle w:val="normaltextrun"/>
          <w:rFonts w:ascii="Times New Roman" w:eastAsia="Times New Roman" w:hAnsi="Times New Roman" w:cs="Times New Roman"/>
          <w:color w:val="000000" w:themeColor="text1"/>
          <w:lang w:val="en-US"/>
        </w:rPr>
      </w:pPr>
    </w:p>
    <w:p w:rsidR="25BA9B4C" w:rsidRDefault="25BA9B4C" w:rsidP="00421A95">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rsidR="00592365"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sidR="00CE5C99">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sidR="00E5252A">
        <w:rPr>
          <w:rStyle w:val="normaltextrun"/>
          <w:rFonts w:ascii="Times New Roman" w:eastAsia="Times New Roman" w:hAnsi="Times New Roman" w:cs="Times New Roman"/>
          <w:color w:val="000000" w:themeColor="text1"/>
        </w:rPr>
        <w:t xml:space="preserve"> </w:t>
      </w:r>
    </w:p>
    <w:p w:rsidR="00592365"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sidR="00335A07">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rsidR="25BA9B4C" w:rsidRDefault="25BA9B4C" w:rsidP="00851CD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w:t>
      </w:r>
      <w:r w:rsidRPr="00851CD6">
        <w:rPr>
          <w:rStyle w:val="normaltextrun"/>
          <w:rFonts w:ascii="Times New Roman" w:eastAsia="Times New Roman" w:hAnsi="Times New Roman" w:cs="Times New Roman"/>
        </w:rPr>
        <w:t>Dėl</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tarpinstitucinės</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darbo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grupės</w:t>
      </w:r>
      <w:r w:rsidR="00E5252A">
        <w:rPr>
          <w:rStyle w:val="normaltextrun"/>
          <w:rFonts w:ascii="Times New Roman" w:eastAsia="Times New Roman" w:hAnsi="Times New Roman" w:cs="Times New Roman"/>
        </w:rPr>
        <w:t xml:space="preserve"> </w:t>
      </w:r>
      <w:r w:rsidRPr="00851CD6">
        <w:rPr>
          <w:rStyle w:val="normaltextrun"/>
          <w:rFonts w:ascii="Times New Roman" w:eastAsia="Times New Roman" w:hAnsi="Times New Roman" w:cs="Times New Roman"/>
        </w:rPr>
        <w:t>sudarymo“, 2022</w:t>
      </w:r>
      <w:r w:rsidR="00592365">
        <w:rPr>
          <w:rStyle w:val="normaltextrun"/>
          <w:rFonts w:ascii="Times New Roman" w:eastAsia="Times New Roman" w:hAnsi="Times New Roman" w:cs="Times New Roman"/>
        </w:rPr>
        <w:t> </w:t>
      </w:r>
      <w:r w:rsidRPr="00421A95">
        <w:rPr>
          <w:rStyle w:val="normaltextrun"/>
          <w:rFonts w:ascii="Times New Roman" w:eastAsia="Times New Roman" w:hAnsi="Times New Roman" w:cs="Times New Roman"/>
        </w:rPr>
        <w:t>m.</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rugpjūčio 19</w:t>
      </w:r>
      <w:r w:rsidR="00CE5C99">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posėdžio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protokolu</w:t>
      </w:r>
      <w:r w:rsidR="00592365">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Nr</w:t>
      </w:r>
      <w:r w:rsidRPr="00421A95">
        <w:rPr>
          <w:rStyle w:val="normaltextrun"/>
          <w:rFonts w:ascii="Times New Roman" w:eastAsia="Times New Roman" w:hAnsi="Times New Roman" w:cs="Times New Roman"/>
          <w:lang w:val="en-US"/>
        </w:rPr>
        <w:t>. 6</w:t>
      </w:r>
      <w:r w:rsidRPr="00421A95">
        <w:rPr>
          <w:rStyle w:val="normaltextrun"/>
          <w:rFonts w:ascii="Times New Roman" w:eastAsia="Times New Roman" w:hAnsi="Times New Roman" w:cs="Times New Roman"/>
          <w:u w:val="single"/>
          <w:lang w:val="en-US"/>
        </w:rPr>
        <w:t xml:space="preserve"> </w:t>
      </w:r>
    </w:p>
    <w:p w:rsidR="25BA9B4C" w:rsidRDefault="25BA9B4C" w:rsidP="00851CD6">
      <w:pPr>
        <w:keepNext/>
        <w:spacing w:after="0" w:line="240" w:lineRule="auto"/>
        <w:ind w:left="5529"/>
        <w:rPr>
          <w:rFonts w:ascii="Times New Roman" w:eastAsia="Times New Roman" w:hAnsi="Times New Roman" w:cs="Times New Roman"/>
          <w:color w:val="000000" w:themeColor="text1"/>
          <w:sz w:val="24"/>
          <w:szCs w:val="24"/>
        </w:rPr>
      </w:pPr>
    </w:p>
    <w:p w:rsidR="25BA9B4C" w:rsidRDefault="25BA9B4C" w:rsidP="00851CD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rsidR="25BA9B4C" w:rsidRDefault="25BA9B4C" w:rsidP="00851CD6">
      <w:pPr>
        <w:pStyle w:val="paragraph"/>
        <w:keepNext/>
        <w:spacing w:before="0" w:beforeAutospacing="0" w:after="0" w:afterAutospacing="0"/>
        <w:ind w:left="5529"/>
        <w:rPr>
          <w:color w:val="000000" w:themeColor="text1"/>
        </w:rPr>
      </w:pPr>
      <w:r w:rsidRPr="25BA9B4C">
        <w:rPr>
          <w:color w:val="000000" w:themeColor="text1"/>
          <w:sz w:val="22"/>
          <w:szCs w:val="22"/>
        </w:rPr>
        <w:t>3 priedas</w:t>
      </w:r>
    </w:p>
    <w:p w:rsidR="00F36303" w:rsidRPr="00873A28" w:rsidRDefault="00F36303" w:rsidP="6CE1E7ED">
      <w:pPr>
        <w:spacing w:after="0" w:line="240" w:lineRule="auto"/>
        <w:rPr>
          <w:rFonts w:ascii="Times New Roman" w:eastAsia="Times New Roman" w:hAnsi="Times New Roman" w:cs="Times New Roman"/>
          <w:sz w:val="24"/>
          <w:szCs w:val="24"/>
        </w:rPr>
      </w:pPr>
    </w:p>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rsidR="00F32C69" w:rsidRDefault="00BF59B4" w:rsidP="00244F7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BF59B4">
        <w:rPr>
          <w:rFonts w:ascii="Times New Roman" w:eastAsia="Times New Roman" w:hAnsi="Times New Roman" w:cs="Times New Roman"/>
          <w:b/>
          <w:bCs/>
          <w:sz w:val="24"/>
          <w:szCs w:val="24"/>
        </w:rPr>
        <w:t>ĮSIGALIOJUSI ATNAUJINTA PASKATŲ VERSLUI INVESTUOTI Į MTEP SISTEMA</w:t>
      </w:r>
      <w:r>
        <w:rPr>
          <w:rFonts w:ascii="Times New Roman" w:eastAsia="Times New Roman" w:hAnsi="Times New Roman" w:cs="Times New Roman"/>
          <w:b/>
          <w:bCs/>
          <w:sz w:val="24"/>
          <w:szCs w:val="24"/>
        </w:rPr>
        <w:t>“</w:t>
      </w:r>
    </w:p>
    <w:p w:rsidR="00BF59B4" w:rsidRPr="00244F72" w:rsidRDefault="00BF59B4" w:rsidP="00244F72">
      <w:pPr>
        <w:spacing w:after="0" w:line="240" w:lineRule="auto"/>
        <w:jc w:val="center"/>
        <w:rPr>
          <w:rFonts w:ascii="Times New Roman" w:hAnsi="Times New Roman" w:cs="Times New Roman"/>
          <w:b/>
          <w:sz w:val="24"/>
          <w:szCs w:val="24"/>
        </w:rPr>
      </w:pPr>
    </w:p>
    <w:p w:rsidR="00244F72" w:rsidRPr="00392CA3"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92CA3">
        <w:rPr>
          <w:rFonts w:ascii="Times New Roman" w:hAnsi="Times New Roman" w:cs="Times New Roman"/>
          <w:bCs/>
          <w:sz w:val="24"/>
          <w:szCs w:val="24"/>
        </w:rPr>
        <w:t>Nr.</w:t>
      </w:r>
      <w:r w:rsidRPr="00392CA3">
        <w:rPr>
          <w:rFonts w:ascii="Times New Roman" w:hAnsi="Times New Roman" w:cs="Times New Roman"/>
          <w:iCs/>
          <w:sz w:val="24"/>
          <w:szCs w:val="24"/>
        </w:rPr>
        <w:t xml:space="preserve"> </w:t>
      </w:r>
      <w:r w:rsidR="004C23F1" w:rsidRPr="00392CA3">
        <w:rPr>
          <w:rFonts w:ascii="Times New Roman" w:hAnsi="Times New Roman" w:cs="Times New Roman"/>
          <w:iCs/>
          <w:sz w:val="24"/>
          <w:szCs w:val="24"/>
        </w:rPr>
        <w:t>02-001-P</w:t>
      </w:r>
    </w:p>
    <w:p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rsidR="00392CA3" w:rsidRPr="00DC36CA" w:rsidRDefault="00392CA3" w:rsidP="00392CA3">
      <w:pPr>
        <w:spacing w:after="0" w:line="276"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857D1A">
        <w:t xml:space="preserve"> </w:t>
      </w:r>
      <w:r>
        <w:rPr>
          <w:rFonts w:ascii="Times New Roman" w:hAnsi="Times New Roman" w:cs="Times New Roman"/>
          <w:sz w:val="24"/>
          <w:szCs w:val="24"/>
        </w:rPr>
        <w:t>L</w:t>
      </w:r>
      <w:r w:rsidRPr="00857D1A">
        <w:rPr>
          <w:rFonts w:ascii="Times New Roman" w:hAnsi="Times New Roman" w:cs="Times New Roman"/>
          <w:sz w:val="24"/>
          <w:szCs w:val="24"/>
        </w:rPr>
        <w:t xml:space="preserve">ietuvos </w:t>
      </w:r>
      <w:r>
        <w:rPr>
          <w:rFonts w:ascii="Times New Roman" w:hAnsi="Times New Roman" w:cs="Times New Roman"/>
          <w:sz w:val="24"/>
          <w:szCs w:val="24"/>
        </w:rPr>
        <w:t>R</w:t>
      </w:r>
      <w:r w:rsidRPr="00857D1A">
        <w:rPr>
          <w:rFonts w:ascii="Times New Roman" w:hAnsi="Times New Roman" w:cs="Times New Roman"/>
          <w:sz w:val="24"/>
          <w:szCs w:val="24"/>
        </w:rPr>
        <w:t>espublikos ekonomikos ir inovacijų ministr</w:t>
      </w:r>
      <w:r>
        <w:rPr>
          <w:rFonts w:ascii="Times New Roman" w:hAnsi="Times New Roman" w:cs="Times New Roman"/>
          <w:sz w:val="24"/>
          <w:szCs w:val="24"/>
        </w:rPr>
        <w:t xml:space="preserve">o </w:t>
      </w:r>
      <w:r w:rsidRPr="00857D1A">
        <w:rPr>
          <w:rFonts w:ascii="Times New Roman" w:hAnsi="Times New Roman" w:cs="Times New Roman"/>
          <w:sz w:val="24"/>
          <w:szCs w:val="24"/>
        </w:rPr>
        <w:t xml:space="preserve">2022 m. </w:t>
      </w:r>
      <w:r>
        <w:rPr>
          <w:rFonts w:ascii="Times New Roman" w:hAnsi="Times New Roman" w:cs="Times New Roman"/>
          <w:sz w:val="24"/>
          <w:szCs w:val="24"/>
        </w:rPr>
        <w:t>r</w:t>
      </w:r>
      <w:r w:rsidRPr="00857D1A">
        <w:rPr>
          <w:rFonts w:ascii="Times New Roman" w:hAnsi="Times New Roman" w:cs="Times New Roman"/>
          <w:sz w:val="24"/>
          <w:szCs w:val="24"/>
        </w:rPr>
        <w:t>ugsėjo</w:t>
      </w:r>
      <w:r>
        <w:rPr>
          <w:rFonts w:ascii="Times New Roman" w:hAnsi="Times New Roman" w:cs="Times New Roman"/>
          <w:sz w:val="24"/>
          <w:szCs w:val="24"/>
        </w:rPr>
        <w:t xml:space="preserve"> </w:t>
      </w:r>
      <w:r>
        <w:rPr>
          <w:rFonts w:ascii="Times New Roman" w:hAnsi="Times New Roman" w:cs="Times New Roman"/>
          <w:sz w:val="24"/>
          <w:szCs w:val="24"/>
          <w:lang w:val="en-US"/>
        </w:rPr>
        <w:t>8 d.</w:t>
      </w:r>
      <w:r>
        <w:rPr>
          <w:rFonts w:ascii="Times New Roman" w:hAnsi="Times New Roman" w:cs="Times New Roman"/>
          <w:sz w:val="24"/>
          <w:szCs w:val="24"/>
        </w:rPr>
        <w:t xml:space="preserve"> į</w:t>
      </w:r>
      <w:r w:rsidRPr="00857D1A">
        <w:rPr>
          <w:rFonts w:ascii="Times New Roman" w:hAnsi="Times New Roman" w:cs="Times New Roman"/>
          <w:sz w:val="24"/>
          <w:szCs w:val="24"/>
        </w:rPr>
        <w:t>sakym</w:t>
      </w:r>
      <w:r>
        <w:rPr>
          <w:rFonts w:ascii="Times New Roman" w:hAnsi="Times New Roman" w:cs="Times New Roman"/>
          <w:sz w:val="24"/>
          <w:szCs w:val="24"/>
        </w:rPr>
        <w:t>u Nr</w:t>
      </w:r>
      <w:r w:rsidRPr="00CB17DA">
        <w:rPr>
          <w:rFonts w:ascii="Times New Roman" w:hAnsi="Times New Roman" w:cs="Times New Roman"/>
          <w:sz w:val="24"/>
          <w:szCs w:val="24"/>
        </w:rPr>
        <w:t>.</w:t>
      </w:r>
      <w:r>
        <w:rPr>
          <w:rFonts w:ascii="Times New Roman" w:hAnsi="Times New Roman" w:cs="Times New Roman"/>
          <w:sz w:val="24"/>
          <w:szCs w:val="24"/>
        </w:rPr>
        <w:t xml:space="preserve"> </w:t>
      </w:r>
      <w:r w:rsidRPr="00CB17DA">
        <w:rPr>
          <w:rFonts w:ascii="Times New Roman" w:hAnsi="Times New Roman" w:cs="Times New Roman"/>
          <w:color w:val="333333"/>
          <w:sz w:val="24"/>
          <w:szCs w:val="24"/>
          <w:shd w:val="clear" w:color="auto" w:fill="FFFFFF"/>
        </w:rPr>
        <w:t>4-979</w:t>
      </w:r>
      <w:r>
        <w:rPr>
          <w:rFonts w:ascii="Times New Roman" w:hAnsi="Times New Roman" w:cs="Times New Roman"/>
          <w:sz w:val="24"/>
          <w:szCs w:val="24"/>
        </w:rPr>
        <w:t xml:space="preserve"> „</w:t>
      </w:r>
      <w:r w:rsidRPr="00857D1A">
        <w:rPr>
          <w:rFonts w:ascii="Times New Roman" w:hAnsi="Times New Roman" w:cs="Times New Roman"/>
          <w:sz w:val="24"/>
          <w:szCs w:val="24"/>
        </w:rPr>
        <w:t xml:space="preserve">Dėl 2022–2030 m. </w:t>
      </w:r>
      <w:r w:rsidR="00E46947">
        <w:rPr>
          <w:rFonts w:ascii="Times New Roman" w:hAnsi="Times New Roman" w:cs="Times New Roman"/>
          <w:sz w:val="24"/>
          <w:szCs w:val="24"/>
        </w:rPr>
        <w:t>p</w:t>
      </w:r>
      <w:r w:rsidRPr="00857D1A">
        <w:rPr>
          <w:rFonts w:ascii="Times New Roman" w:hAnsi="Times New Roman" w:cs="Times New Roman"/>
          <w:sz w:val="24"/>
          <w:szCs w:val="24"/>
        </w:rPr>
        <w:t>lėtros programos valdytojos</w:t>
      </w:r>
      <w:r>
        <w:rPr>
          <w:rFonts w:ascii="Times New Roman" w:hAnsi="Times New Roman" w:cs="Times New Roman"/>
          <w:sz w:val="24"/>
          <w:szCs w:val="24"/>
        </w:rPr>
        <w:t xml:space="preserve"> L</w:t>
      </w:r>
      <w:r w:rsidRPr="00857D1A">
        <w:rPr>
          <w:rFonts w:ascii="Times New Roman" w:hAnsi="Times New Roman" w:cs="Times New Roman"/>
          <w:sz w:val="24"/>
          <w:szCs w:val="24"/>
        </w:rPr>
        <w:t xml:space="preserve">ietuvos </w:t>
      </w:r>
      <w:r>
        <w:rPr>
          <w:rFonts w:ascii="Times New Roman" w:hAnsi="Times New Roman" w:cs="Times New Roman"/>
          <w:sz w:val="24"/>
          <w:szCs w:val="24"/>
        </w:rPr>
        <w:t>R</w:t>
      </w:r>
      <w:r w:rsidRPr="00857D1A">
        <w:rPr>
          <w:rFonts w:ascii="Times New Roman" w:hAnsi="Times New Roman" w:cs="Times New Roman"/>
          <w:sz w:val="24"/>
          <w:szCs w:val="24"/>
        </w:rPr>
        <w:t xml:space="preserve">espublikos ekonomikos ir inovacijų ministerijos ekonomikos transformacijos ir konkurencingumo plėtros programos pažangos priemonės </w:t>
      </w:r>
      <w:r>
        <w:rPr>
          <w:rFonts w:ascii="Times New Roman" w:hAnsi="Times New Roman" w:cs="Times New Roman"/>
          <w:sz w:val="24"/>
          <w:szCs w:val="24"/>
        </w:rPr>
        <w:t>N</w:t>
      </w:r>
      <w:r w:rsidRPr="00857D1A">
        <w:rPr>
          <w:rFonts w:ascii="Times New Roman" w:hAnsi="Times New Roman" w:cs="Times New Roman"/>
          <w:sz w:val="24"/>
          <w:szCs w:val="24"/>
        </w:rPr>
        <w:t>r. 05-001-01-05-07 „</w:t>
      </w:r>
      <w:r>
        <w:rPr>
          <w:rFonts w:ascii="Times New Roman" w:hAnsi="Times New Roman" w:cs="Times New Roman"/>
          <w:sz w:val="24"/>
          <w:szCs w:val="24"/>
        </w:rPr>
        <w:t>S</w:t>
      </w:r>
      <w:r w:rsidRPr="00857D1A">
        <w:rPr>
          <w:rFonts w:ascii="Times New Roman" w:hAnsi="Times New Roman" w:cs="Times New Roman"/>
          <w:sz w:val="24"/>
          <w:szCs w:val="24"/>
        </w:rPr>
        <w:t>ukurti nuoseklią inovacinės veiklos skatinimo sistemą“ veiklos „</w:t>
      </w:r>
      <w:r>
        <w:rPr>
          <w:rFonts w:ascii="Times New Roman" w:hAnsi="Times New Roman" w:cs="Times New Roman"/>
          <w:sz w:val="24"/>
          <w:szCs w:val="24"/>
        </w:rPr>
        <w:t>E</w:t>
      </w:r>
      <w:r w:rsidRPr="00857D1A">
        <w:rPr>
          <w:rFonts w:ascii="Times New Roman" w:hAnsi="Times New Roman" w:cs="Times New Roman"/>
          <w:sz w:val="24"/>
          <w:szCs w:val="24"/>
        </w:rPr>
        <w:t xml:space="preserve">fektyvinti inovacijų politikos įgyvendinimą įsteigiant vieną inovacijų skatinimo agentūrą ir optimizuojant šiuo metu veikiančių agentūrų tinklą” projektų finansavimo sąlygų aprašo </w:t>
      </w:r>
      <w:r>
        <w:rPr>
          <w:rFonts w:ascii="Times New Roman" w:hAnsi="Times New Roman" w:cs="Times New Roman"/>
          <w:sz w:val="24"/>
          <w:szCs w:val="24"/>
        </w:rPr>
        <w:t>p</w:t>
      </w:r>
      <w:r w:rsidRPr="00857D1A">
        <w:rPr>
          <w:rFonts w:ascii="Times New Roman" w:hAnsi="Times New Roman" w:cs="Times New Roman"/>
          <w:sz w:val="24"/>
          <w:szCs w:val="24"/>
        </w:rPr>
        <w:t>atvirtinimo</w:t>
      </w:r>
      <w:r>
        <w:rPr>
          <w:rFonts w:ascii="Times New Roman" w:hAnsi="Times New Roman" w:cs="Times New Roman"/>
          <w:sz w:val="24"/>
          <w:szCs w:val="24"/>
        </w:rPr>
        <w:t>“.</w:t>
      </w:r>
    </w:p>
    <w:tbl>
      <w:tblPr>
        <w:tblStyle w:val="TableGrid"/>
        <w:tblW w:w="10037" w:type="dxa"/>
        <w:tblInd w:w="-5" w:type="dxa"/>
        <w:tblLayout w:type="fixed"/>
        <w:tblLook w:val="04A0" w:firstRow="1" w:lastRow="0" w:firstColumn="1" w:lastColumn="0" w:noHBand="0" w:noVBand="1"/>
      </w:tblPr>
      <w:tblGrid>
        <w:gridCol w:w="766"/>
        <w:gridCol w:w="2205"/>
        <w:gridCol w:w="2699"/>
        <w:gridCol w:w="993"/>
        <w:gridCol w:w="1326"/>
        <w:gridCol w:w="2048"/>
      </w:tblGrid>
      <w:tr w:rsidR="0094685E" w:rsidRPr="00DC7931" w:rsidTr="00421A95">
        <w:trPr>
          <w:cantSplit/>
          <w:trHeight w:val="415"/>
        </w:trPr>
        <w:tc>
          <w:tcPr>
            <w:tcW w:w="766" w:type="dxa"/>
          </w:tcPr>
          <w:p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5"/>
          </w:tcPr>
          <w:p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gridSpan w:val="4"/>
          </w:tcPr>
          <w:p w:rsidR="00392CA3" w:rsidRPr="00392CA3" w:rsidRDefault="00392CA3" w:rsidP="00392CA3">
            <w:pPr>
              <w:rPr>
                <w:rFonts w:ascii="Times New Roman" w:hAnsi="Times New Roman" w:cs="Times New Roman"/>
              </w:rPr>
            </w:pPr>
            <w:r w:rsidRPr="00392CA3">
              <w:rPr>
                <w:rFonts w:ascii="Times New Roman" w:hAnsi="Times New Roman" w:cs="Times New Roman"/>
              </w:rPr>
              <w:t>05-001-01-05-07 (PP)</w:t>
            </w:r>
          </w:p>
          <w:p w:rsidR="00962A9D" w:rsidRPr="00DC7931" w:rsidRDefault="00962A9D" w:rsidP="009E74D0">
            <w:pPr>
              <w:rPr>
                <w:rFonts w:ascii="Times New Roman" w:eastAsia="Times New Roman" w:hAnsi="Times New Roman" w:cs="Times New Roman"/>
                <w:b/>
                <w:iCs/>
              </w:rPr>
            </w:pP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gridSpan w:val="4"/>
          </w:tcPr>
          <w:p w:rsidR="00962A9D" w:rsidRPr="00422650" w:rsidRDefault="00422650" w:rsidP="009E74D0">
            <w:pPr>
              <w:rPr>
                <w:rFonts w:ascii="Times New Roman" w:eastAsia="Times New Roman" w:hAnsi="Times New Roman" w:cs="Times New Roman"/>
                <w:b/>
              </w:rPr>
            </w:pPr>
            <w:r w:rsidRPr="00422650">
              <w:rPr>
                <w:rFonts w:ascii="Times New Roman" w:eastAsia="Times New Roman" w:hAnsi="Times New Roman" w:cs="Times New Roman"/>
              </w:rPr>
              <w:t>Sukurti nuoseklią inovacinės veiklos skatinimo sistemą</w:t>
            </w: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gridSpan w:val="4"/>
          </w:tcPr>
          <w:p w:rsidR="00962A9D" w:rsidRPr="00422650" w:rsidRDefault="00422650" w:rsidP="02663474">
            <w:pPr>
              <w:rPr>
                <w:rFonts w:ascii="Times New Roman" w:hAnsi="Times New Roman" w:cs="Times New Roman"/>
                <w:iCs/>
              </w:rPr>
            </w:pPr>
            <w:r w:rsidRPr="00422650">
              <w:rPr>
                <w:rFonts w:ascii="Times New Roman" w:hAnsi="Times New Roman" w:cs="Times New Roman"/>
                <w:iCs/>
              </w:rPr>
              <w:t>84 700,00</w:t>
            </w: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gridSpan w:val="4"/>
          </w:tcPr>
          <w:p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1"/>
                  <w14:checkedState w14:val="2612" w14:font="MS Gothic"/>
                  <w14:uncheckedState w14:val="2610" w14:font="MS Gothic"/>
                </w14:checkbox>
              </w:sdtPr>
              <w:sdtContent>
                <w:r w:rsidR="004B0F00">
                  <w:rPr>
                    <w:rFonts w:ascii="MS Gothic" w:eastAsia="MS Gothic" w:hAnsi="MS Gothic" w:cs="Times New Roman" w:hint="eastAsia"/>
                  </w:rPr>
                  <w:t>☒</w:t>
                </w:r>
              </w:sdtContent>
            </w:sdt>
            <w:r w:rsidR="00316854" w:rsidRPr="00EA4E5E">
              <w:rPr>
                <w:rFonts w:ascii="Times New Roman" w:hAnsi="Times New Roman" w:cs="Times New Roman"/>
              </w:rPr>
              <w:t> ekonomikos konkurencingumas ir valstybės informaciniai ištekliai;</w:t>
            </w:r>
          </w:p>
          <w:p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rsidR="00962A9D" w:rsidRPr="00DC7931"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gridSpan w:val="4"/>
          </w:tcPr>
          <w:p w:rsidR="00962A9D" w:rsidRDefault="00000000" w:rsidP="009E74D0">
            <w:pPr>
              <w:rPr>
                <w:rFonts w:ascii="Times New Roman" w:eastAsia="Times New Roman" w:hAnsi="Times New Roman" w:cs="Times New Roman"/>
                <w:iCs/>
              </w:rPr>
            </w:pPr>
            <w:sdt>
              <w:sdtPr>
                <w:rPr>
                  <w:rFonts w:ascii="Times New Roman" w:hAnsi="Times New Roman" w:cs="Times New Roman"/>
                </w:rPr>
                <w:id w:val="-542751948"/>
                <w14:checkbox>
                  <w14:checked w14:val="1"/>
                  <w14:checkedState w14:val="2612" w14:font="MS Gothic"/>
                  <w14:uncheckedState w14:val="2610" w14:font="MS Gothic"/>
                </w14:checkbox>
              </w:sdtPr>
              <w:sdtContent>
                <w:r w:rsidR="004B0F00">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rsidR="00404403" w:rsidRPr="00DC7931" w:rsidRDefault="00404403" w:rsidP="00404403">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rsidR="00962A9D" w:rsidRPr="00DC7931" w:rsidRDefault="00962A9D" w:rsidP="009E74D0">
            <w:pPr>
              <w:rPr>
                <w:rFonts w:ascii="Times New Roman" w:eastAsia="Times New Roman" w:hAnsi="Times New Roman" w:cs="Times New Roman"/>
                <w:iCs/>
              </w:rPr>
            </w:pP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gridSpan w:val="4"/>
          </w:tcPr>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135295439"/>
                <w14:checkbox>
                  <w14:checked w14:val="1"/>
                  <w14:checkedState w14:val="2612" w14:font="MS Gothic"/>
                  <w14:uncheckedState w14:val="2610" w14:font="MS Gothic"/>
                </w14:checkbox>
              </w:sdtPr>
              <w:sdtContent>
                <w:r w:rsidR="004B0F00">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962A9D" w:rsidRPr="004B0F00"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gridSpan w:val="4"/>
          </w:tcPr>
          <w:p w:rsidR="00962A9D" w:rsidRPr="00DC7931" w:rsidRDefault="00962A9D" w:rsidP="009E74D0">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rsidR="00962A9D" w:rsidRPr="004B0F00" w:rsidRDefault="00000000" w:rsidP="009E74D0">
            <w:pPr>
              <w:rPr>
                <w:rFonts w:ascii="Times New Roman" w:eastAsia="Times New Roman" w:hAnsi="Times New Roman" w:cs="Times New Roman"/>
                <w:iCs/>
              </w:rPr>
            </w:pPr>
            <w:sdt>
              <w:sdtPr>
                <w:rPr>
                  <w:rFonts w:ascii="Times New Roman" w:hAnsi="Times New Roman" w:cs="Times New Roman"/>
                </w:rPr>
                <w:id w:val="-1258134833"/>
                <w14:checkbox>
                  <w14:checked w14:val="1"/>
                  <w14:checkedState w14:val="2612" w14:font="MS Gothic"/>
                  <w14:uncheckedState w14:val="2610" w14:font="MS Gothic"/>
                </w14:checkbox>
              </w:sdtPr>
              <w:sdtContent>
                <w:r w:rsidR="004B0F00">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gridSpan w:val="4"/>
          </w:tcPr>
          <w:p w:rsidR="00962A9D" w:rsidRPr="00421A95" w:rsidRDefault="004B0F00" w:rsidP="009E74D0">
            <w:pPr>
              <w:rPr>
                <w:rFonts w:ascii="Times New Roman" w:eastAsia="Times New Roman" w:hAnsi="Times New Roman" w:cs="Times New Roman"/>
                <w:b/>
                <w:i/>
                <w:iCs/>
              </w:rPr>
            </w:pPr>
            <w:r w:rsidRPr="00531084">
              <w:rPr>
                <w:rFonts w:ascii="Times New Roman" w:hAnsi="Times New Roman" w:cs="Times New Roman"/>
              </w:rPr>
              <w:t>L</w:t>
            </w:r>
            <w:r>
              <w:rPr>
                <w:rFonts w:ascii="Times New Roman" w:hAnsi="Times New Roman" w:cs="Times New Roman"/>
              </w:rPr>
              <w:t xml:space="preserve">ietuvos </w:t>
            </w:r>
            <w:r w:rsidRPr="00531084">
              <w:rPr>
                <w:rFonts w:ascii="Times New Roman" w:hAnsi="Times New Roman" w:cs="Times New Roman"/>
              </w:rPr>
              <w:t>R</w:t>
            </w:r>
            <w:r>
              <w:rPr>
                <w:rFonts w:ascii="Times New Roman" w:hAnsi="Times New Roman" w:cs="Times New Roman"/>
              </w:rPr>
              <w:t xml:space="preserve">espublikos </w:t>
            </w:r>
            <w:r w:rsidR="0057206E">
              <w:rPr>
                <w:rFonts w:ascii="Times New Roman" w:hAnsi="Times New Roman" w:cs="Times New Roman"/>
              </w:rPr>
              <w:t>e</w:t>
            </w:r>
            <w:r w:rsidRPr="00531084">
              <w:rPr>
                <w:rFonts w:ascii="Times New Roman" w:hAnsi="Times New Roman" w:cs="Times New Roman"/>
              </w:rPr>
              <w:t>konomikos ir inovacijų ministerija</w:t>
            </w: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gridSpan w:val="4"/>
          </w:tcPr>
          <w:p w:rsidR="004B0F00" w:rsidRPr="004B0F00" w:rsidRDefault="004B0F00" w:rsidP="004B0F00">
            <w:pPr>
              <w:jc w:val="both"/>
              <w:rPr>
                <w:rFonts w:ascii="Times New Roman" w:hAnsi="Times New Roman" w:cs="Times New Roman"/>
              </w:rPr>
            </w:pPr>
            <w:r w:rsidRPr="004B0F00">
              <w:rPr>
                <w:rFonts w:ascii="Times New Roman" w:hAnsi="Times New Roman" w:cs="Times New Roman"/>
              </w:rPr>
              <w:t>Pažangos priemonės Nr.</w:t>
            </w:r>
            <w:r w:rsidRPr="004B0F00">
              <w:rPr>
                <w:rFonts w:ascii="Times New Roman" w:hAnsi="Times New Roman" w:cs="Times New Roman"/>
                <w:i/>
                <w:iCs/>
              </w:rPr>
              <w:t xml:space="preserve"> </w:t>
            </w:r>
            <w:r w:rsidRPr="004B0F00">
              <w:rPr>
                <w:rFonts w:ascii="Times New Roman" w:hAnsi="Times New Roman" w:cs="Times New Roman"/>
              </w:rPr>
              <w:t>05-001-01-05-07 „</w:t>
            </w:r>
            <w:bookmarkStart w:id="0" w:name="_Hlk107473541"/>
            <w:r w:rsidRPr="004B0F00">
              <w:rPr>
                <w:rFonts w:ascii="Times New Roman" w:hAnsi="Times New Roman" w:cs="Times New Roman"/>
              </w:rPr>
              <w:t xml:space="preserve">Sukurti nuoseklią </w:t>
            </w:r>
            <w:bookmarkEnd w:id="0"/>
            <w:r w:rsidRPr="004B0F00">
              <w:rPr>
                <w:rFonts w:ascii="Times New Roman" w:hAnsi="Times New Roman" w:cs="Times New Roman"/>
              </w:rPr>
              <w:t>inovacinės veiklos skatinimo sistemą“ veiklą „Efektyvinti inovacijų politikos įgyvendinimą įsteigiant vieną inovacijų skatinimo agentūrą ir optimizuojant šiuo metu veikiančių agentūrų tinklą”.</w:t>
            </w:r>
          </w:p>
          <w:p w:rsidR="00085A23" w:rsidRPr="00421A95" w:rsidRDefault="004B0F00" w:rsidP="004B0F00">
            <w:pPr>
              <w:jc w:val="both"/>
              <w:rPr>
                <w:rFonts w:ascii="Times New Roman" w:eastAsia="Times New Roman" w:hAnsi="Times New Roman" w:cs="Times New Roman"/>
                <w:bCs/>
                <w:iCs/>
              </w:rPr>
            </w:pPr>
            <w:r w:rsidRPr="004B0F00">
              <w:rPr>
                <w:rFonts w:ascii="Times New Roman" w:hAnsi="Times New Roman" w:cs="Times New Roman"/>
                <w:color w:val="000000"/>
              </w:rPr>
              <w:t>Ekonomikos gaivinimo ir atsparumo didinimo priemonės lėšos (toliau – EGADP)</w:t>
            </w:r>
            <w:r w:rsidRPr="004B0F00">
              <w:rPr>
                <w:rFonts w:ascii="Times New Roman" w:hAnsi="Times New Roman" w:cs="Times New Roman"/>
                <w:b/>
                <w:bCs/>
              </w:rPr>
              <w:t xml:space="preserve">; </w:t>
            </w:r>
            <w:r w:rsidRPr="004B0F00">
              <w:rPr>
                <w:rFonts w:ascii="Times New Roman" w:hAnsi="Times New Roman" w:cs="Times New Roman"/>
                <w:color w:val="000000"/>
              </w:rPr>
              <w:t>Valstybės biudžeto lėšos (toliau – VB).</w:t>
            </w:r>
            <w:r w:rsidRPr="00421A95">
              <w:rPr>
                <w:rFonts w:ascii="Times New Roman" w:eastAsia="Times New Roman" w:hAnsi="Times New Roman" w:cs="Times New Roman"/>
                <w:bCs/>
                <w:iCs/>
              </w:rPr>
              <w:t xml:space="preserve"> </w:t>
            </w: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gridSpan w:val="4"/>
          </w:tcPr>
          <w:p w:rsidR="0087646E" w:rsidRPr="004A071B" w:rsidRDefault="004A071B" w:rsidP="009E74D0">
            <w:pPr>
              <w:rPr>
                <w:rFonts w:ascii="Times New Roman" w:eastAsia="Times New Roman" w:hAnsi="Times New Roman" w:cs="Times New Roman"/>
                <w:bCs/>
              </w:rPr>
            </w:pPr>
            <w:r w:rsidRPr="004A071B">
              <w:rPr>
                <w:rFonts w:ascii="Times New Roman" w:hAnsi="Times New Roman" w:cs="Times New Roman"/>
              </w:rPr>
              <w:t>Įsigaliojusi atnaujinta paskatų verslui investuoti į MTEP sistema</w:t>
            </w:r>
            <w:r>
              <w:rPr>
                <w:rFonts w:ascii="Times New Roman" w:hAnsi="Times New Roman" w:cs="Times New Roman"/>
              </w:rPr>
              <w:t xml:space="preserve">, </w:t>
            </w:r>
            <w:r w:rsidRPr="004A071B">
              <w:rPr>
                <w:rFonts w:ascii="Times New Roman" w:hAnsi="Times New Roman" w:cs="Times New Roman"/>
              </w:rPr>
              <w:t>P-05-001-01-05-07-07</w:t>
            </w:r>
            <w:r>
              <w:rPr>
                <w:rFonts w:ascii="Times New Roman" w:hAnsi="Times New Roman" w:cs="Times New Roman"/>
              </w:rPr>
              <w:t>, į</w:t>
            </w:r>
            <w:r w:rsidRPr="004A071B">
              <w:rPr>
                <w:rFonts w:ascii="Times New Roman" w:hAnsi="Times New Roman" w:cs="Times New Roman"/>
              </w:rPr>
              <w:t>sigalioję teisės aktai</w:t>
            </w: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gridSpan w:val="4"/>
          </w:tcPr>
          <w:p w:rsidR="00962A9D" w:rsidRPr="00980489" w:rsidRDefault="00980489" w:rsidP="00980489">
            <w:pPr>
              <w:rPr>
                <w:rFonts w:ascii="Times New Roman" w:hAnsi="Times New Roman" w:cs="Times New Roman"/>
              </w:rPr>
            </w:pPr>
            <w:r w:rsidRPr="00980489">
              <w:rPr>
                <w:rFonts w:ascii="Times New Roman" w:hAnsi="Times New Roman" w:cs="Times New Roman"/>
              </w:rPr>
              <w:t>Paskatų verslui</w:t>
            </w:r>
            <w:r>
              <w:rPr>
                <w:rFonts w:ascii="Times New Roman" w:hAnsi="Times New Roman" w:cs="Times New Roman"/>
              </w:rPr>
              <w:t xml:space="preserve"> </w:t>
            </w:r>
            <w:r w:rsidRPr="00980489">
              <w:rPr>
                <w:rFonts w:ascii="Times New Roman" w:hAnsi="Times New Roman" w:cs="Times New Roman"/>
              </w:rPr>
              <w:t>investuoti į MTEP studijos parengimas</w:t>
            </w: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gridSpan w:val="4"/>
          </w:tcPr>
          <w:p w:rsidR="00E1523E" w:rsidRPr="00655D86" w:rsidRDefault="00E1523E" w:rsidP="00E1523E">
            <w:pPr>
              <w:tabs>
                <w:tab w:val="left" w:pos="447"/>
              </w:tabs>
              <w:jc w:val="both"/>
              <w:rPr>
                <w:rFonts w:ascii="Times New Roman" w:eastAsia="Times New Roman" w:hAnsi="Times New Roman"/>
              </w:rPr>
            </w:pPr>
            <w:r w:rsidRPr="00655D86">
              <w:rPr>
                <w:rFonts w:ascii="Times New Roman" w:eastAsia="Times New Roman" w:hAnsi="Times New Roman"/>
              </w:rPr>
              <w:t>Projektai turi atitikti bendruosius projekto atrankos kriterijus, nurodytus Taisyklių 2 priede.</w:t>
            </w:r>
          </w:p>
          <w:p w:rsidR="00962A9D" w:rsidRPr="00421A95" w:rsidRDefault="00E1523E" w:rsidP="00E1523E">
            <w:pPr>
              <w:rPr>
                <w:rFonts w:ascii="Times New Roman" w:eastAsia="Times New Roman" w:hAnsi="Times New Roman" w:cs="Times New Roman"/>
                <w:i/>
              </w:rPr>
            </w:pPr>
            <w:r w:rsidRPr="00655D86">
              <w:rPr>
                <w:rFonts w:ascii="Times New Roman" w:hAnsi="Times New Roman"/>
              </w:rPr>
              <w:t xml:space="preserve">Projektų komunikacijos ir informavimo veiksmai atliekami vadovaujantis </w:t>
            </w:r>
            <w:r w:rsidRPr="00655D86">
              <w:rPr>
                <w:rFonts w:ascii="Times New Roman" w:eastAsia="Times New Roman" w:hAnsi="Times New Roman"/>
              </w:rPr>
              <w:t>Taisyklių 340 punkto</w:t>
            </w:r>
            <w:r w:rsidRPr="00655D86">
              <w:rPr>
                <w:rFonts w:ascii="Times New Roman" w:hAnsi="Times New Roman"/>
              </w:rPr>
              <w:t xml:space="preserve"> nuostatomis.</w:t>
            </w:r>
          </w:p>
        </w:tc>
      </w:tr>
      <w:tr w:rsidR="00DC7931" w:rsidRPr="00DC7931" w:rsidTr="00421A95">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gridSpan w:val="4"/>
          </w:tcPr>
          <w:p w:rsidR="00962A9D" w:rsidRPr="00421A95" w:rsidRDefault="00000000" w:rsidP="009E74D0">
            <w:pPr>
              <w:rPr>
                <w:rFonts w:ascii="Times New Roman" w:eastAsia="Times New Roman" w:hAnsi="Times New Roman" w:cs="Times New Roman"/>
                <w:i/>
              </w:rPr>
            </w:pPr>
            <w:hyperlink r:id="rId11" w:history="1">
              <w:r w:rsidR="00E1523E" w:rsidRPr="00E74440">
                <w:rPr>
                  <w:rStyle w:val="Hyperlink"/>
                  <w:rFonts w:ascii="Times New Roman" w:eastAsia="Times New Roman" w:hAnsi="Times New Roman" w:cs="Times New Roman"/>
                  <w:iCs/>
                </w:rPr>
                <w:t>https://www.e-tar.lt/portal/lt/legalAct/e16400e0328511edb4cae1b158f98ea5</w:t>
              </w:r>
            </w:hyperlink>
          </w:p>
        </w:tc>
      </w:tr>
      <w:tr w:rsidR="00DC7931" w:rsidRPr="00DC7931" w:rsidTr="00421A95">
        <w:trPr>
          <w:cantSplit/>
        </w:trPr>
        <w:tc>
          <w:tcPr>
            <w:tcW w:w="766" w:type="dxa"/>
          </w:tcPr>
          <w:p w:rsidR="00DC7931" w:rsidRPr="00DC7931" w:rsidRDefault="00DC7931" w:rsidP="00DC7931">
            <w:pPr>
              <w:pStyle w:val="Heading1"/>
              <w:spacing w:before="0"/>
              <w:ind w:left="0" w:firstLine="0"/>
              <w:outlineLvl w:val="0"/>
            </w:pPr>
          </w:p>
        </w:tc>
        <w:tc>
          <w:tcPr>
            <w:tcW w:w="9271" w:type="dxa"/>
            <w:gridSpan w:val="5"/>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rsidTr="00421A95">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B735DF" w:rsidRDefault="00E20AFE" w:rsidP="009E74D0">
            <w:pPr>
              <w:spacing w:after="120"/>
              <w:jc w:val="both"/>
              <w:rPr>
                <w:rFonts w:ascii="Times New Roman" w:hAnsi="Times New Roman" w:cs="Times New Roman"/>
                <w:b/>
              </w:rPr>
            </w:pPr>
            <w:r w:rsidRPr="00B735DF">
              <w:rPr>
                <w:rFonts w:ascii="Times New Roman" w:hAnsi="Times New Roman" w:cs="Times New Roman"/>
                <w:b/>
              </w:rPr>
              <w:t xml:space="preserve">Atsakinga </w:t>
            </w:r>
            <w:r w:rsidRPr="00B735DF">
              <w:rPr>
                <w:rFonts w:ascii="Times New Roman" w:hAnsi="Times New Roman" w:cs="Times New Roman"/>
                <w:b/>
                <w:bCs/>
              </w:rPr>
              <w:t xml:space="preserve"> institucija</w:t>
            </w:r>
          </w:p>
        </w:tc>
        <w:tc>
          <w:tcPr>
            <w:tcW w:w="7066" w:type="dxa"/>
            <w:gridSpan w:val="4"/>
          </w:tcPr>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1"/>
                  <w14:checkedState w14:val="2612" w14:font="MS Gothic"/>
                  <w14:uncheckedState w14:val="2610" w14:font="MS Gothic"/>
                </w14:checkbox>
              </w:sdtPr>
              <w:sdtContent>
                <w:r w:rsidR="002A0577">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rsidR="001A1453" w:rsidRPr="00B735DF" w:rsidRDefault="001A1453" w:rsidP="00C87419">
            <w:pPr>
              <w:jc w:val="both"/>
              <w:rPr>
                <w:rFonts w:ascii="Times New Roman" w:eastAsia="Times New Roman" w:hAnsi="Times New Roman" w:cs="Times New Roman"/>
                <w:i/>
                <w:iCs/>
              </w:rPr>
            </w:pPr>
          </w:p>
        </w:tc>
      </w:tr>
      <w:tr w:rsidR="00DC7931" w:rsidRPr="00DC7931" w:rsidTr="00421A95">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Administruojančioji institucija</w:t>
            </w:r>
          </w:p>
        </w:tc>
        <w:tc>
          <w:tcPr>
            <w:tcW w:w="7066" w:type="dxa"/>
            <w:gridSpan w:val="4"/>
          </w:tcPr>
          <w:p w:rsidR="00E20AFE" w:rsidRPr="00DC7931" w:rsidRDefault="00F93121" w:rsidP="009E74D0">
            <w:pPr>
              <w:jc w:val="both"/>
              <w:rPr>
                <w:rFonts w:ascii="Times New Roman" w:hAnsi="Times New Roman" w:cs="Times New Roman"/>
                <w:i/>
                <w:iCs/>
                <w:kern w:val="16"/>
              </w:rPr>
            </w:pPr>
            <w:r w:rsidRPr="00F3279F">
              <w:rPr>
                <w:rFonts w:ascii="Times New Roman" w:eastAsia="Calibri" w:hAnsi="Times New Roman" w:cs="Times New Roman"/>
                <w:iCs/>
              </w:rPr>
              <w:t>Viešoji įstaiga Centrinė projektų valdymo agentūra</w:t>
            </w:r>
          </w:p>
        </w:tc>
      </w:tr>
      <w:tr w:rsidR="00F93121" w:rsidRPr="00DC7931" w:rsidTr="00F93121">
        <w:trPr>
          <w:cantSplit/>
        </w:trPr>
        <w:tc>
          <w:tcPr>
            <w:tcW w:w="766" w:type="dxa"/>
          </w:tcPr>
          <w:p w:rsidR="00F93121" w:rsidRPr="00DC7931" w:rsidRDefault="00F93121" w:rsidP="00F93121">
            <w:pPr>
              <w:pStyle w:val="Heading2"/>
              <w:spacing w:before="0"/>
              <w:ind w:left="0" w:firstLine="0"/>
              <w:outlineLvl w:val="1"/>
              <w:rPr>
                <w:rFonts w:ascii="Times New Roman" w:hAnsi="Times New Roman" w:cs="Times New Roman"/>
                <w:sz w:val="22"/>
                <w:szCs w:val="22"/>
              </w:rPr>
            </w:pPr>
          </w:p>
        </w:tc>
        <w:tc>
          <w:tcPr>
            <w:tcW w:w="2205" w:type="dxa"/>
          </w:tcPr>
          <w:p w:rsidR="00F93121" w:rsidRPr="00DC7931" w:rsidRDefault="00F93121" w:rsidP="00F93121">
            <w:pPr>
              <w:spacing w:after="120"/>
              <w:jc w:val="both"/>
              <w:rPr>
                <w:rFonts w:ascii="Times New Roman" w:hAnsi="Times New Roman" w:cs="Times New Roman"/>
                <w:b/>
              </w:rPr>
            </w:pPr>
            <w:r w:rsidRPr="00DC7931">
              <w:rPr>
                <w:rFonts w:ascii="Times New Roman" w:hAnsi="Times New Roman" w:cs="Times New Roman"/>
                <w:b/>
              </w:rPr>
              <w:t>Projektų įgyvendinimo planų pateikimo terminas</w:t>
            </w:r>
          </w:p>
        </w:tc>
        <w:tc>
          <w:tcPr>
            <w:tcW w:w="3692" w:type="dxa"/>
            <w:gridSpan w:val="2"/>
          </w:tcPr>
          <w:p w:rsidR="00F93121" w:rsidRPr="00DC7931" w:rsidRDefault="00F93121" w:rsidP="00F93121">
            <w:pPr>
              <w:jc w:val="both"/>
              <w:rPr>
                <w:rFonts w:ascii="Times New Roman" w:hAnsi="Times New Roman" w:cs="Times New Roman"/>
                <w:i/>
              </w:rPr>
            </w:pPr>
            <w:r w:rsidRPr="00CE5195">
              <w:rPr>
                <w:rFonts w:ascii="Times New Roman" w:hAnsi="Times New Roman" w:cs="Times New Roman"/>
              </w:rPr>
              <w:t>Nuo 2022-09-</w:t>
            </w:r>
            <w:r w:rsidR="00A86E3F">
              <w:rPr>
                <w:rFonts w:ascii="Times New Roman" w:hAnsi="Times New Roman" w:cs="Times New Roman"/>
              </w:rPr>
              <w:t>23</w:t>
            </w:r>
            <w:r w:rsidRPr="00CE5195">
              <w:rPr>
                <w:rFonts w:ascii="Times New Roman" w:hAnsi="Times New Roman" w:cs="Times New Roman"/>
              </w:rPr>
              <w:t xml:space="preserve"> 10:00 </w:t>
            </w:r>
          </w:p>
        </w:tc>
        <w:tc>
          <w:tcPr>
            <w:tcW w:w="3374" w:type="dxa"/>
            <w:gridSpan w:val="2"/>
          </w:tcPr>
          <w:p w:rsidR="00F93121" w:rsidRPr="00DC7931" w:rsidRDefault="00F93121" w:rsidP="00F93121">
            <w:pPr>
              <w:jc w:val="both"/>
              <w:rPr>
                <w:rFonts w:ascii="Times New Roman" w:hAnsi="Times New Roman" w:cs="Times New Roman"/>
                <w:i/>
              </w:rPr>
            </w:pPr>
            <w:r w:rsidRPr="00CE5195">
              <w:rPr>
                <w:rFonts w:ascii="Times New Roman" w:hAnsi="Times New Roman" w:cs="Times New Roman"/>
              </w:rPr>
              <w:t>Iki 2022-11-</w:t>
            </w:r>
            <w:r w:rsidR="00A86E3F">
              <w:rPr>
                <w:rFonts w:ascii="Times New Roman" w:hAnsi="Times New Roman" w:cs="Times New Roman"/>
              </w:rPr>
              <w:t>23</w:t>
            </w:r>
            <w:r w:rsidRPr="00CE5195">
              <w:rPr>
                <w:rFonts w:ascii="Times New Roman" w:hAnsi="Times New Roman" w:cs="Times New Roman"/>
              </w:rPr>
              <w:t xml:space="preserve"> 1</w:t>
            </w:r>
            <w:r>
              <w:rPr>
                <w:rFonts w:ascii="Times New Roman" w:hAnsi="Times New Roman" w:cs="Times New Roman"/>
              </w:rPr>
              <w:t>7:00</w:t>
            </w:r>
          </w:p>
        </w:tc>
      </w:tr>
      <w:tr w:rsidR="00DC7931" w:rsidRPr="00DC7931" w:rsidTr="00421A95">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Programa</w:t>
            </w:r>
          </w:p>
        </w:tc>
        <w:tc>
          <w:tcPr>
            <w:tcW w:w="7066" w:type="dxa"/>
            <w:gridSpan w:val="4"/>
          </w:tcPr>
          <w:p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rsidR="00E20AFE" w:rsidRPr="00DC7931" w:rsidRDefault="00000000" w:rsidP="02663474">
            <w:pPr>
              <w:rPr>
                <w:rFonts w:ascii="Times New Roman" w:eastAsia="Times New Roman" w:hAnsi="Times New Roman" w:cs="Times New Roman"/>
              </w:rPr>
            </w:pPr>
            <w:sdt>
              <w:sdtPr>
                <w:rPr>
                  <w:rFonts w:ascii="Times New Roman" w:eastAsia="Times New Roman" w:hAnsi="Times New Roman" w:cs="Times New Roman"/>
                </w:rPr>
                <w:id w:val="1237133447"/>
                <w14:checkbox>
                  <w14:checked w14:val="1"/>
                  <w14:checkedState w14:val="2612" w14:font="MS Gothic"/>
                  <w14:uncheckedState w14:val="2610" w14:font="MS Gothic"/>
                </w14:checkbox>
              </w:sdtPr>
              <w:sdtContent>
                <w:r w:rsidR="002A0577">
                  <w:rPr>
                    <w:rFonts w:ascii="MS Gothic" w:eastAsia="MS Gothic" w:hAnsi="MS Gothic" w:cs="Times New Roman" w:hint="eastAsia"/>
                  </w:rPr>
                  <w:t>☒</w:t>
                </w:r>
              </w:sdtContent>
            </w:sdt>
            <w:r w:rsidR="002A0577"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rsidTr="00421A95">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DC7931" w:rsidRDefault="00E20AFE" w:rsidP="009E74D0">
            <w:pPr>
              <w:spacing w:after="120"/>
              <w:rPr>
                <w:rFonts w:ascii="Times New Roman" w:eastAsia="Times New Roman" w:hAnsi="Times New Roman" w:cs="Times New Roman"/>
                <w:b/>
              </w:rPr>
            </w:pPr>
            <w:r w:rsidRPr="00C83ED6">
              <w:rPr>
                <w:rFonts w:ascii="Times New Roman" w:eastAsia="Times New Roman" w:hAnsi="Times New Roman" w:cs="Times New Roman"/>
                <w:b/>
              </w:rPr>
              <w:t>Regionas</w:t>
            </w:r>
          </w:p>
        </w:tc>
        <w:tc>
          <w:tcPr>
            <w:tcW w:w="7066" w:type="dxa"/>
            <w:gridSpan w:val="4"/>
          </w:tcPr>
          <w:p w:rsidR="00E20AFE" w:rsidRPr="00DC7931"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683817617"/>
                <w14:checkbox>
                  <w14:checked w14:val="1"/>
                  <w14:checkedState w14:val="2612" w14:font="MS Gothic"/>
                  <w14:uncheckedState w14:val="2610" w14:font="MS Gothic"/>
                </w14:checkbox>
              </w:sdtPr>
              <w:sdtContent>
                <w:r w:rsidR="002A0577">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Netaikoma</w:t>
            </w:r>
          </w:p>
          <w:p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421A95">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Veiklos sritis</w:t>
            </w:r>
          </w:p>
        </w:tc>
        <w:tc>
          <w:tcPr>
            <w:tcW w:w="7066" w:type="dxa"/>
            <w:gridSpan w:val="4"/>
          </w:tcPr>
          <w:p w:rsidR="00B042B8" w:rsidRPr="00EA4E5E"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Pr>
                    <w:rFonts w:ascii="MS Gothic" w:eastAsia="MS Gothic" w:hAnsi="MS Gothic" w:cs="Times New Roman" w:hint="eastAsia"/>
                  </w:rPr>
                  <w:t>☐</w:t>
                </w:r>
              </w:sdtContent>
            </w:sdt>
            <w:r w:rsidR="00877C98">
              <w:rPr>
                <w:rFonts w:ascii="Times New Roman" w:hAnsi="Times New Roman" w:cs="Times New Roman"/>
              </w:rPr>
              <w:t xml:space="preserve"> </w:t>
            </w:r>
            <w:r w:rsidR="00B042B8" w:rsidRPr="00EA4E5E">
              <w:rPr>
                <w:rFonts w:ascii="Times New Roman" w:hAnsi="Times New Roman" w:cs="Times New Roman"/>
              </w:rPr>
              <w:t>valstybės valdymas, regioninė politika ir viešasis administravimas;</w:t>
            </w:r>
          </w:p>
          <w:p w:rsidR="00B042B8" w:rsidRPr="00EA4E5E"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aplinka, miškai ir klimato kaita;</w:t>
            </w:r>
          </w:p>
          <w:p w:rsidR="00B042B8" w:rsidRPr="00EA4E5E"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energetika;</w:t>
            </w:r>
          </w:p>
          <w:p w:rsidR="00B042B8" w:rsidRPr="00EA4E5E"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viešieji finansai ir oficialioji statistika;</w:t>
            </w:r>
          </w:p>
          <w:p w:rsidR="00B042B8" w:rsidRPr="00EA4E5E" w:rsidRDefault="00000000" w:rsidP="00B042B8">
            <w:pPr>
              <w:rPr>
                <w:rFonts w:ascii="Times New Roman" w:hAnsi="Times New Roman" w:cs="Times New Roman"/>
              </w:rPr>
            </w:pPr>
            <w:sdt>
              <w:sdtPr>
                <w:rPr>
                  <w:rFonts w:ascii="Times New Roman" w:hAnsi="Times New Roman" w:cs="Times New Roman"/>
                </w:rPr>
                <w:id w:val="309131547"/>
                <w14:checkbox>
                  <w14:checked w14:val="1"/>
                  <w14:checkedState w14:val="2612" w14:font="MS Gothic"/>
                  <w14:uncheckedState w14:val="2610" w14:font="MS Gothic"/>
                </w14:checkbox>
              </w:sdtPr>
              <w:sdtContent>
                <w:r w:rsidR="002A0577">
                  <w:rPr>
                    <w:rFonts w:ascii="MS Gothic" w:eastAsia="MS Gothic" w:hAnsi="MS Gothic" w:cs="Times New Roman" w:hint="eastAsia"/>
                  </w:rPr>
                  <w:t>☒</w:t>
                </w:r>
              </w:sdtContent>
            </w:sdt>
            <w:r w:rsidR="00B042B8" w:rsidRPr="00EA4E5E">
              <w:rPr>
                <w:rFonts w:ascii="Times New Roman" w:hAnsi="Times New Roman" w:cs="Times New Roman"/>
              </w:rPr>
              <w:t> ekonomikos konkurencingumas ir valstybės informaciniai ištekliai;</w:t>
            </w:r>
          </w:p>
          <w:p w:rsidR="00B042B8" w:rsidRPr="00EA4E5E"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valstybės saugumas ir gynyba;</w:t>
            </w:r>
          </w:p>
          <w:p w:rsidR="00B042B8" w:rsidRPr="00EA4E5E"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viešasis saugumas;</w:t>
            </w:r>
          </w:p>
          <w:p w:rsidR="00B042B8" w:rsidRPr="00EA4E5E"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kultūra ir visuomenės informavimas;</w:t>
            </w:r>
          </w:p>
          <w:p w:rsidR="00B042B8" w:rsidRPr="00EA4E5E"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socialinė apsauga ir užimtumas;</w:t>
            </w:r>
          </w:p>
          <w:p w:rsidR="00B042B8" w:rsidRPr="00EA4E5E"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transportas ir ryšiai;</w:t>
            </w:r>
          </w:p>
          <w:p w:rsidR="00B042B8" w:rsidRPr="00EA4E5E"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sveikata;</w:t>
            </w:r>
          </w:p>
          <w:p w:rsidR="00B042B8" w:rsidRPr="00EA4E5E"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švietimas, mokslas ir sportas;</w:t>
            </w:r>
          </w:p>
          <w:p w:rsidR="00B042B8" w:rsidRPr="00EA4E5E"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teisingumas;</w:t>
            </w:r>
          </w:p>
          <w:p w:rsidR="00B042B8" w:rsidRPr="00EA4E5E"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užsienio politika;</w:t>
            </w:r>
          </w:p>
          <w:p w:rsidR="00A132BF" w:rsidRPr="00DC7931"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žemės ir maisto ūkis, kaimo plėtra, žuvininkystė, veterinarija ir žemės tvarkymas</w:t>
            </w:r>
          </w:p>
        </w:tc>
      </w:tr>
      <w:tr w:rsidR="00DC7931" w:rsidRPr="00DC7931" w:rsidTr="00421A95">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Projektų atrankos būdas</w:t>
            </w:r>
          </w:p>
        </w:tc>
        <w:tc>
          <w:tcPr>
            <w:tcW w:w="7066" w:type="dxa"/>
            <w:gridSpan w:val="4"/>
          </w:tcPr>
          <w:p w:rsidR="00E20AFE"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173490343"/>
                <w14:checkbox>
                  <w14:checked w14:val="1"/>
                  <w14:checkedState w14:val="2612" w14:font="MS Gothic"/>
                  <w14:uncheckedState w14:val="2610" w14:font="MS Gothic"/>
                </w14:checkbox>
              </w:sdtPr>
              <w:sdtContent>
                <w:r w:rsidR="009769AB">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w:t>
            </w:r>
            <w:r w:rsidR="00856311">
              <w:rPr>
                <w:rFonts w:ascii="Times New Roman" w:eastAsia="Times New Roman" w:hAnsi="Times New Roman" w:cs="Times New Roman"/>
                <w:iCs/>
              </w:rPr>
              <w:t>P</w:t>
            </w:r>
            <w:r w:rsidR="00E20AFE" w:rsidRPr="00DC7931">
              <w:rPr>
                <w:rFonts w:ascii="Times New Roman" w:eastAsia="Times New Roman" w:hAnsi="Times New Roman" w:cs="Times New Roman"/>
                <w:iCs/>
              </w:rPr>
              <w:t>lanavimas</w:t>
            </w:r>
          </w:p>
          <w:p w:rsidR="00596BB6" w:rsidRPr="00DC7931" w:rsidRDefault="00596BB6"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rsidR="00856311" w:rsidRPr="00DC7931" w:rsidRDefault="00856311"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E20AFE" w:rsidRPr="009769AB" w:rsidRDefault="00E20AFE"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tc>
      </w:tr>
      <w:tr w:rsidR="000B3230" w:rsidRPr="00DC7931" w:rsidTr="00421A95">
        <w:trPr>
          <w:cantSplit/>
        </w:trPr>
        <w:tc>
          <w:tcPr>
            <w:tcW w:w="766" w:type="dxa"/>
          </w:tcPr>
          <w:p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rsidR="000B3230" w:rsidRPr="00DC7931" w:rsidRDefault="000B3230" w:rsidP="009E74D0">
            <w:pPr>
              <w:spacing w:after="120"/>
              <w:rPr>
                <w:rFonts w:ascii="Times New Roman" w:eastAsia="Times New Roman" w:hAnsi="Times New Roman" w:cs="Times New Roman"/>
                <w:b/>
              </w:rPr>
            </w:pPr>
            <w:r w:rsidRPr="00D344F5">
              <w:rPr>
                <w:rFonts w:ascii="Times New Roman" w:eastAsia="Times New Roman" w:hAnsi="Times New Roman" w:cs="Times New Roman"/>
                <w:b/>
              </w:rPr>
              <w:t>Finansavimo forma</w:t>
            </w:r>
          </w:p>
        </w:tc>
        <w:tc>
          <w:tcPr>
            <w:tcW w:w="7066" w:type="dxa"/>
            <w:gridSpan w:val="4"/>
          </w:tcPr>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FB4A28">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01 </w:t>
            </w:r>
            <w:r w:rsidR="00AF57CF" w:rsidRPr="006B59A9">
              <w:rPr>
                <w:rFonts w:ascii="Times New Roman" w:eastAsia="Times New Roman" w:hAnsi="Times New Roman" w:cs="Times New Roman"/>
              </w:rPr>
              <w:t>Dotacija</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02 </w:t>
            </w:r>
            <w:r w:rsidR="00AF57CF" w:rsidRPr="006B59A9">
              <w:rPr>
                <w:rFonts w:ascii="Times New Roman" w:eastAsia="Times New Roman" w:hAnsi="Times New Roman" w:cs="Times New Roman"/>
              </w:rPr>
              <w:t>Naudojantis finansinėmis priemonėmis teikiama parama: nuosavas arba kvazinuosavas kapitalas</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03 </w:t>
            </w:r>
            <w:r w:rsidR="00AF57CF" w:rsidRPr="006B59A9">
              <w:rPr>
                <w:rFonts w:ascii="Times New Roman" w:eastAsia="Times New Roman" w:hAnsi="Times New Roman" w:cs="Times New Roman"/>
              </w:rPr>
              <w:t>Naudojantis finansinėmis priemonėmis teikiama parama: paskola</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04 </w:t>
            </w:r>
            <w:r w:rsidR="00AF57CF" w:rsidRPr="006B59A9">
              <w:rPr>
                <w:rFonts w:ascii="Times New Roman" w:eastAsia="Times New Roman" w:hAnsi="Times New Roman" w:cs="Times New Roman"/>
              </w:rPr>
              <w:t>Naudojantis finansinėmis priemonėmis teikiama parama: garantija</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05 </w:t>
            </w:r>
            <w:r w:rsidR="00AF57CF" w:rsidRPr="006B59A9">
              <w:rPr>
                <w:rFonts w:ascii="Times New Roman" w:eastAsia="Times New Roman" w:hAnsi="Times New Roman" w:cs="Times New Roman"/>
              </w:rPr>
              <w:t>Naudojantis finansinėmis priemonėmis teikiama parama: dotacijos, suteiktos vykdant finansinės priemonės veiksmą</w:t>
            </w:r>
          </w:p>
          <w:p w:rsidR="00AF57CF" w:rsidRPr="00FB4A28"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06 </w:t>
            </w:r>
            <w:r w:rsidR="00AF57CF" w:rsidRPr="006B59A9">
              <w:rPr>
                <w:rFonts w:ascii="Times New Roman" w:eastAsia="Times New Roman" w:hAnsi="Times New Roman" w:cs="Times New Roman"/>
              </w:rPr>
              <w:t>Apdovanojimas</w:t>
            </w:r>
          </w:p>
        </w:tc>
      </w:tr>
      <w:tr w:rsidR="00DC7931" w:rsidRPr="00DC7931" w:rsidTr="00421A95">
        <w:trPr>
          <w:cantSplit/>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rsidR="00124C82" w:rsidRPr="00AC4835" w:rsidRDefault="00000000" w:rsidP="00AC4835">
            <w:pPr>
              <w:tabs>
                <w:tab w:val="left" w:pos="313"/>
                <w:tab w:val="left" w:pos="571"/>
              </w:tabs>
              <w:rPr>
                <w:rFonts w:ascii="Times New Roman" w:hAnsi="Times New Roman" w:cs="Times New Roman"/>
              </w:rPr>
            </w:pPr>
            <w:sdt>
              <w:sdtPr>
                <w:rPr>
                  <w:rFonts w:ascii="MS Gothic" w:eastAsia="MS Gothic" w:hAnsi="MS Gothic" w:cs="Times New Roman"/>
                </w:rPr>
                <w:id w:val="1448728443"/>
                <w14:checkbox>
                  <w14:checked w14:val="1"/>
                  <w14:checkedState w14:val="2612" w14:font="MS Gothic"/>
                  <w14:uncheckedState w14:val="2610" w14:font="MS Gothic"/>
                </w14:checkbox>
              </w:sdtPr>
              <w:sdtContent>
                <w:r w:rsidR="00AC4835">
                  <w:rPr>
                    <w:rFonts w:ascii="MS Gothic" w:eastAsia="MS Gothic" w:hAnsi="MS Gothic" w:cs="Times New Roman" w:hint="eastAsia"/>
                  </w:rPr>
                  <w:t>☒</w:t>
                </w:r>
              </w:sdtContent>
            </w:sdt>
            <w:r w:rsidR="00AC4835" w:rsidRPr="00AC4835">
              <w:rPr>
                <w:rFonts w:ascii="Times New Roman" w:hAnsi="Times New Roman" w:cs="Times New Roman"/>
              </w:rPr>
              <w:t xml:space="preserve"> </w:t>
            </w:r>
            <w:r w:rsidR="00124C82" w:rsidRPr="00AC4835">
              <w:rPr>
                <w:rFonts w:ascii="Times New Roman" w:hAnsi="Times New Roman" w:cs="Times New Roman"/>
              </w:rPr>
              <w:t xml:space="preserve">Efektyvus inovacijų politikos įgyvendinimas ir didesnė inovacijų paklausa, startuolių ekosistemos ir žaliųjų inovacijų plėtra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rsidR="00340E9A" w:rsidRDefault="00340E9A" w:rsidP="00421A95">
            <w:pPr>
              <w:pStyle w:val="ListParagraph"/>
              <w:tabs>
                <w:tab w:val="left" w:pos="313"/>
                <w:tab w:val="left" w:pos="571"/>
              </w:tabs>
              <w:ind w:left="0"/>
              <w:rPr>
                <w:rFonts w:ascii="Times New Roman" w:hAnsi="Times New Roman" w:cs="Times New Roman"/>
              </w:rPr>
            </w:pP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rsidTr="00421A95">
        <w:trPr>
          <w:cantSplit/>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rsidR="00487D1C" w:rsidRPr="006F0B78" w:rsidRDefault="003A6936" w:rsidP="009E74D0">
            <w:pPr>
              <w:rPr>
                <w:rFonts w:ascii="Times New Roman" w:hAnsi="Times New Roman" w:cs="Times New Roman"/>
                <w:i/>
                <w:iCs/>
              </w:rPr>
            </w:pPr>
            <w:r w:rsidRPr="00422650">
              <w:rPr>
                <w:rFonts w:ascii="Times New Roman" w:hAnsi="Times New Roman" w:cs="Times New Roman"/>
                <w:iCs/>
              </w:rPr>
              <w:t>84 700,00</w:t>
            </w:r>
            <w:r>
              <w:rPr>
                <w:rFonts w:ascii="Times New Roman" w:hAnsi="Times New Roman" w:cs="Times New Roman"/>
                <w:iCs/>
              </w:rPr>
              <w:t xml:space="preserve"> Eur</w:t>
            </w:r>
          </w:p>
        </w:tc>
      </w:tr>
      <w:tr w:rsidR="00DC7931" w:rsidRPr="00DC7931" w:rsidTr="00421A95">
        <w:trPr>
          <w:cantSplit/>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rsidR="00487D1C" w:rsidRPr="006F0B78" w:rsidRDefault="003A6936" w:rsidP="009E74D0">
            <w:pPr>
              <w:rPr>
                <w:rFonts w:ascii="Times New Roman" w:eastAsia="Times New Roman" w:hAnsi="Times New Roman" w:cs="Times New Roman"/>
                <w:i/>
                <w:iCs/>
              </w:rPr>
            </w:pPr>
            <w:r w:rsidRPr="00422650">
              <w:rPr>
                <w:rFonts w:ascii="Times New Roman" w:hAnsi="Times New Roman" w:cs="Times New Roman"/>
                <w:iCs/>
              </w:rPr>
              <w:t>84 700,00</w:t>
            </w:r>
            <w:r>
              <w:rPr>
                <w:rFonts w:ascii="Times New Roman" w:hAnsi="Times New Roman" w:cs="Times New Roman"/>
                <w:iCs/>
              </w:rPr>
              <w:t xml:space="preserve"> Eur</w:t>
            </w:r>
          </w:p>
        </w:tc>
      </w:tr>
      <w:tr w:rsidR="009E74D0" w:rsidRPr="00DC7931" w:rsidTr="00421A95">
        <w:trPr>
          <w:cantSplit/>
        </w:trPr>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rsidTr="00421A95">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2.12.1</w:t>
            </w:r>
          </w:p>
        </w:tc>
        <w:tc>
          <w:tcPr>
            <w:tcW w:w="9271" w:type="dxa"/>
            <w:gridSpan w:val="5"/>
          </w:tcPr>
          <w:p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rsidTr="00421A95">
        <w:trPr>
          <w:cantSplit/>
        </w:trPr>
        <w:tc>
          <w:tcPr>
            <w:tcW w:w="766" w:type="dxa"/>
          </w:tcPr>
          <w:p w:rsidR="009E74D0" w:rsidRPr="00DC7931" w:rsidRDefault="009E74D0" w:rsidP="00DC7931">
            <w:pPr>
              <w:pStyle w:val="Heading1"/>
              <w:numPr>
                <w:ilvl w:val="0"/>
                <w:numId w:val="0"/>
              </w:numPr>
              <w:spacing w:before="0"/>
              <w:outlineLvl w:val="0"/>
              <w:rPr>
                <w:rFonts w:ascii="Times New Roman" w:hAnsi="Times New Roman" w:cs="Times New Roman"/>
                <w:color w:val="auto"/>
                <w:sz w:val="22"/>
              </w:rPr>
            </w:pPr>
          </w:p>
        </w:tc>
        <w:tc>
          <w:tcPr>
            <w:tcW w:w="2205" w:type="dxa"/>
          </w:tcPr>
          <w:p w:rsidR="009E74D0" w:rsidRPr="00873906" w:rsidRDefault="00F6236C" w:rsidP="009E74D0">
            <w:pPr>
              <w:jc w:val="both"/>
              <w:rPr>
                <w:rFonts w:ascii="Times New Roman" w:hAnsi="Times New Roman" w:cs="Times New Roman"/>
                <w:iCs/>
              </w:rPr>
            </w:pPr>
            <w:r w:rsidRPr="00873906">
              <w:rPr>
                <w:rFonts w:ascii="Times New Roman" w:hAnsi="Times New Roman" w:cs="Times New Roman"/>
                <w:iCs/>
              </w:rPr>
              <w:t>05-001-01-05-07 (PP)</w:t>
            </w:r>
          </w:p>
        </w:tc>
        <w:tc>
          <w:tcPr>
            <w:tcW w:w="7066" w:type="dxa"/>
            <w:gridSpan w:val="4"/>
          </w:tcPr>
          <w:p w:rsidR="009E74D0" w:rsidRPr="00873906" w:rsidRDefault="00F6236C" w:rsidP="00F6236C">
            <w:pPr>
              <w:jc w:val="both"/>
              <w:rPr>
                <w:rFonts w:ascii="Times New Roman" w:hAnsi="Times New Roman" w:cs="Times New Roman"/>
                <w:iCs/>
              </w:rPr>
            </w:pPr>
            <w:r w:rsidRPr="00873906">
              <w:rPr>
                <w:rFonts w:ascii="Times New Roman" w:hAnsi="Times New Roman" w:cs="Times New Roman"/>
                <w:iCs/>
              </w:rPr>
              <w:t>Paskatų verslui investuoti į MTEP studijos parengimas</w:t>
            </w:r>
          </w:p>
        </w:tc>
      </w:tr>
      <w:tr w:rsidR="0094685E" w:rsidRPr="00DC7931" w:rsidTr="00421A95">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12.2.2</w:t>
            </w:r>
          </w:p>
        </w:tc>
        <w:tc>
          <w:tcPr>
            <w:tcW w:w="2205" w:type="dxa"/>
          </w:tcPr>
          <w:p w:rsidR="009E74D0" w:rsidRPr="00873906" w:rsidRDefault="009E74D0" w:rsidP="009E74D0">
            <w:pPr>
              <w:jc w:val="both"/>
              <w:rPr>
                <w:rFonts w:ascii="Times New Roman" w:hAnsi="Times New Roman" w:cs="Times New Roman"/>
                <w:bCs/>
              </w:rPr>
            </w:pPr>
            <w:r w:rsidRPr="00873906">
              <w:rPr>
                <w:rFonts w:ascii="Times New Roman" w:hAnsi="Times New Roman" w:cs="Times New Roman"/>
                <w:bCs/>
              </w:rPr>
              <w:t>Tikslinės grupės</w:t>
            </w:r>
          </w:p>
        </w:tc>
        <w:tc>
          <w:tcPr>
            <w:tcW w:w="7066" w:type="dxa"/>
            <w:gridSpan w:val="4"/>
          </w:tcPr>
          <w:p w:rsidR="009E74D0" w:rsidRPr="00873906" w:rsidRDefault="00F6236C" w:rsidP="009E74D0">
            <w:pPr>
              <w:jc w:val="both"/>
              <w:rPr>
                <w:rFonts w:ascii="Times New Roman" w:hAnsi="Times New Roman" w:cs="Times New Roman"/>
                <w:b/>
                <w:bCs/>
                <w:iCs/>
              </w:rPr>
            </w:pPr>
            <w:r w:rsidRPr="00873906">
              <w:rPr>
                <w:rFonts w:ascii="Times New Roman" w:hAnsi="Times New Roman" w:cs="Times New Roman"/>
                <w:iCs/>
              </w:rPr>
              <w:t>MVĮ, studijų ir mokslo įstaigos</w:t>
            </w:r>
          </w:p>
        </w:tc>
      </w:tr>
      <w:tr w:rsidR="0094685E" w:rsidRPr="00DC7931" w:rsidTr="00421A95">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2.12.3</w:t>
            </w:r>
          </w:p>
        </w:tc>
        <w:tc>
          <w:tcPr>
            <w:tcW w:w="2205" w:type="dxa"/>
          </w:tcPr>
          <w:p w:rsidR="009E74D0" w:rsidRPr="00873906" w:rsidRDefault="009E74D0" w:rsidP="009E74D0">
            <w:pPr>
              <w:jc w:val="both"/>
              <w:rPr>
                <w:rFonts w:ascii="Times New Roman" w:hAnsi="Times New Roman" w:cs="Times New Roman"/>
                <w:bCs/>
              </w:rPr>
            </w:pPr>
            <w:r w:rsidRPr="00873906">
              <w:rPr>
                <w:rFonts w:ascii="Times New Roman" w:hAnsi="Times New Roman" w:cs="Times New Roman"/>
                <w:bCs/>
              </w:rPr>
              <w:t>Galimi pareiškėjai</w:t>
            </w:r>
          </w:p>
        </w:tc>
        <w:tc>
          <w:tcPr>
            <w:tcW w:w="7066" w:type="dxa"/>
            <w:gridSpan w:val="4"/>
          </w:tcPr>
          <w:p w:rsidR="009E74D0" w:rsidRPr="00873906" w:rsidRDefault="00976436" w:rsidP="009E74D0">
            <w:pPr>
              <w:jc w:val="both"/>
              <w:rPr>
                <w:rFonts w:ascii="Times New Roman" w:hAnsi="Times New Roman" w:cs="Times New Roman"/>
                <w:b/>
                <w:bCs/>
              </w:rPr>
            </w:pPr>
            <w:r w:rsidRPr="00873906">
              <w:rPr>
                <w:rFonts w:ascii="Times New Roman" w:hAnsi="Times New Roman"/>
                <w:lang w:eastAsia="lt-LT"/>
              </w:rPr>
              <w:t>Lietuvos Respublikos ekonomikos ir inovacijų ministerija</w:t>
            </w:r>
          </w:p>
        </w:tc>
      </w:tr>
      <w:tr w:rsidR="006F0B78" w:rsidRPr="00DC7931" w:rsidTr="00421A95">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2.12.4</w:t>
            </w:r>
          </w:p>
        </w:tc>
        <w:tc>
          <w:tcPr>
            <w:tcW w:w="2205" w:type="dxa"/>
          </w:tcPr>
          <w:p w:rsidR="009E74D0" w:rsidRPr="00873906" w:rsidRDefault="009E74D0" w:rsidP="009E74D0">
            <w:pPr>
              <w:jc w:val="both"/>
              <w:rPr>
                <w:rFonts w:ascii="Times New Roman" w:hAnsi="Times New Roman" w:cs="Times New Roman"/>
                <w:bCs/>
              </w:rPr>
            </w:pPr>
            <w:r w:rsidRPr="00873906">
              <w:rPr>
                <w:rFonts w:ascii="Times New Roman" w:hAnsi="Times New Roman" w:cs="Times New Roman"/>
                <w:bCs/>
              </w:rPr>
              <w:t>Galimi partneriai</w:t>
            </w:r>
          </w:p>
        </w:tc>
        <w:tc>
          <w:tcPr>
            <w:tcW w:w="7066" w:type="dxa"/>
            <w:gridSpan w:val="4"/>
          </w:tcPr>
          <w:p w:rsidR="009E74D0" w:rsidRPr="00873906" w:rsidRDefault="00456445" w:rsidP="009E74D0">
            <w:pPr>
              <w:jc w:val="both"/>
              <w:rPr>
                <w:rFonts w:ascii="Times New Roman" w:hAnsi="Times New Roman" w:cs="Times New Roman"/>
                <w:b/>
                <w:bCs/>
              </w:rPr>
            </w:pPr>
            <w:r w:rsidRPr="00873906">
              <w:rPr>
                <w:rFonts w:ascii="Times New Roman" w:hAnsi="Times New Roman" w:cs="Times New Roman"/>
                <w:i/>
              </w:rPr>
              <w:t>-</w:t>
            </w:r>
          </w:p>
        </w:tc>
      </w:tr>
      <w:tr w:rsidR="006F0B78" w:rsidRPr="00DC7931" w:rsidTr="00421A95">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2.12.5</w:t>
            </w:r>
          </w:p>
        </w:tc>
        <w:tc>
          <w:tcPr>
            <w:tcW w:w="2205" w:type="dxa"/>
          </w:tcPr>
          <w:p w:rsidR="009E74D0" w:rsidRPr="00873906" w:rsidRDefault="009E74D0" w:rsidP="009E74D0">
            <w:pPr>
              <w:jc w:val="both"/>
              <w:rPr>
                <w:rFonts w:ascii="Times New Roman" w:hAnsi="Times New Roman" w:cs="Times New Roman"/>
                <w:bCs/>
              </w:rPr>
            </w:pPr>
            <w:r w:rsidRPr="00873906">
              <w:rPr>
                <w:rFonts w:ascii="Times New Roman" w:hAnsi="Times New Roman" w:cs="Times New Roman"/>
                <w:bCs/>
              </w:rPr>
              <w:t>Nuosavo įnašo dydis (jei taikoma)</w:t>
            </w:r>
          </w:p>
        </w:tc>
        <w:tc>
          <w:tcPr>
            <w:tcW w:w="7066" w:type="dxa"/>
            <w:gridSpan w:val="4"/>
          </w:tcPr>
          <w:p w:rsidR="009E74D0" w:rsidRPr="00873906" w:rsidRDefault="00456445" w:rsidP="25BA9B4C">
            <w:pPr>
              <w:jc w:val="both"/>
              <w:rPr>
                <w:rFonts w:ascii="Times New Roman" w:hAnsi="Times New Roman" w:cs="Times New Roman"/>
                <w:i/>
                <w:iCs/>
              </w:rPr>
            </w:pPr>
            <w:r w:rsidRPr="00873906">
              <w:rPr>
                <w:rFonts w:ascii="Times New Roman" w:hAnsi="Times New Roman" w:cs="Times New Roman"/>
                <w:i/>
              </w:rPr>
              <w:t>-</w:t>
            </w:r>
          </w:p>
          <w:p w:rsidR="009E74D0" w:rsidRPr="00873906" w:rsidRDefault="009E74D0" w:rsidP="009E74D0">
            <w:pPr>
              <w:jc w:val="both"/>
              <w:rPr>
                <w:rFonts w:ascii="Times New Roman" w:hAnsi="Times New Roman" w:cs="Times New Roman"/>
                <w:i/>
              </w:rPr>
            </w:pPr>
          </w:p>
        </w:tc>
      </w:tr>
      <w:tr w:rsidR="006D6EFF" w:rsidRPr="00DC7931" w:rsidTr="00421A95">
        <w:trPr>
          <w:cantSplit/>
        </w:trPr>
        <w:tc>
          <w:tcPr>
            <w:tcW w:w="766" w:type="dxa"/>
          </w:tcPr>
          <w:p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rsidTr="00421A95">
        <w:trPr>
          <w:cantSplit/>
        </w:trPr>
        <w:tc>
          <w:tcPr>
            <w:tcW w:w="766" w:type="dxa"/>
          </w:tcPr>
          <w:p w:rsidR="00851675" w:rsidRDefault="00851675" w:rsidP="0074741F">
            <w:pPr>
              <w:pStyle w:val="Heading3"/>
              <w:ind w:left="0" w:firstLine="0"/>
              <w:outlineLvl w:val="2"/>
            </w:pPr>
          </w:p>
        </w:tc>
        <w:tc>
          <w:tcPr>
            <w:tcW w:w="9271" w:type="dxa"/>
            <w:gridSpan w:val="5"/>
          </w:tcPr>
          <w:p w:rsidR="00456445" w:rsidRPr="001725CD" w:rsidRDefault="00456445" w:rsidP="00456445">
            <w:pPr>
              <w:tabs>
                <w:tab w:val="left" w:pos="426"/>
              </w:tabs>
              <w:jc w:val="both"/>
            </w:pPr>
            <w:r w:rsidRPr="00853347">
              <w:rPr>
                <w:rFonts w:ascii="Times New Roman" w:eastAsia="Times New Roman" w:hAnsi="Times New Roman"/>
              </w:rPr>
              <w:t xml:space="preserve">Planuojamos išlaidos turi atitikti bendruosius išlaidų tinkamumo finansuoti reikalavimus, nurodytus Taisyklių 294 punkte. </w:t>
            </w:r>
            <w:r w:rsidRPr="001725CD">
              <w:rPr>
                <w:rFonts w:ascii="Times New Roman" w:hAnsi="Times New Roman"/>
              </w:rPr>
              <w:t>PVM nėra tinkamas finansuoti EGADP lėšomis. PVM gali būti finansuojamas VB lėšomis vadovaujantis Taisyklių Ketvirtajame skirsnyje nustatyta tvarka.</w:t>
            </w:r>
            <w:r>
              <w:rPr>
                <w:rFonts w:ascii="Times New Roman" w:hAnsi="Times New Roman"/>
              </w:rPr>
              <w:t xml:space="preserve"> </w:t>
            </w:r>
            <w:r w:rsidRPr="001725CD">
              <w:rPr>
                <w:rFonts w:ascii="Times New Roman" w:eastAsia="Times New Roman" w:hAnsi="Times New Roman"/>
              </w:rPr>
              <w:t>PĮP parengimo išlaidos nėra finansuojamos (išskyrus investicijų projekto ar kitų su PĮP privalomų teikti priedų rengimo išlaidas).</w:t>
            </w:r>
            <w:r>
              <w:rPr>
                <w:rFonts w:ascii="Times New Roman" w:eastAsia="Times New Roman" w:hAnsi="Times New Roman"/>
              </w:rPr>
              <w:t xml:space="preserve"> </w:t>
            </w:r>
            <w:r w:rsidRPr="001725CD">
              <w:rPr>
                <w:rFonts w:ascii="Times New Roman" w:eastAsia="Times New Roman" w:hAnsi="Times New Roman"/>
              </w:rPr>
              <w:t>Projekto išlaidos gali būti patirtos iki projekto sutarties pasirašymo, neprieštaraujant Taisyklių 294.2.2. papunkčio nuostatoms. Projekto išlaidos apmokamos išlaidų kompensavimo būdu projekto vykdytojui deklaruojant patirtas ir apmokėtas išlaidas.</w:t>
            </w:r>
            <w:r>
              <w:rPr>
                <w:rFonts w:ascii="Times New Roman" w:eastAsia="Times New Roman" w:hAnsi="Times New Roman"/>
              </w:rPr>
              <w:t xml:space="preserve"> </w:t>
            </w:r>
            <w:r w:rsidRPr="001725CD">
              <w:rPr>
                <w:rFonts w:ascii="Times New Roman" w:eastAsia="Times New Roman" w:hAnsi="Times New Roman"/>
              </w:rPr>
              <w:t>Projektams gali būti mokamas avansas, vadovaujantis Taisyklių 155 punktu</w:t>
            </w:r>
            <w:r>
              <w:rPr>
                <w:rFonts w:ascii="Times New Roman" w:eastAsia="Times New Roman" w:hAnsi="Times New Roman"/>
              </w:rPr>
              <w:t xml:space="preserve">. </w:t>
            </w:r>
            <w:r w:rsidRPr="001725CD">
              <w:rPr>
                <w:rFonts w:ascii="Times New Roman" w:hAnsi="Times New Roman"/>
              </w:rPr>
              <w:t xml:space="preserve">Didžiausia galima projekto finansuojamoji dalis sudaro 100 proc. visų tinkamų finansuoti projekto išlaidų. </w:t>
            </w:r>
            <w:r w:rsidRPr="001725CD">
              <w:rPr>
                <w:rFonts w:ascii="Times New Roman" w:hAnsi="Times New Roman"/>
                <w:lang w:eastAsia="lt-LT"/>
              </w:rPr>
              <w:t>Netinkamos finansuoti išlaidos ir projekto tinkamų finansuoti išlaidų dalis, kurios nepadengia projektui skiriamo finansavimo lėšos, turi būti finansuojamos iš projekto vykdytojo ir/ arba partnerio lėšų.</w:t>
            </w:r>
            <w:r>
              <w:rPr>
                <w:rFonts w:ascii="Times New Roman" w:hAnsi="Times New Roman"/>
                <w:lang w:eastAsia="lt-LT"/>
              </w:rPr>
              <w:t xml:space="preserve"> </w:t>
            </w:r>
            <w:r w:rsidRPr="001725CD">
              <w:rPr>
                <w:rFonts w:ascii="Times New Roman" w:hAnsi="Times New Roman"/>
                <w:lang w:eastAsia="lt-LT"/>
              </w:rPr>
              <w:t>Pareiškėjas ir partneris savo iniciatyva bei savo ir (arba) kitų šaltinių lėšomis gali prisidėti prie projekto įgyvendinimo.</w:t>
            </w:r>
            <w:r>
              <w:rPr>
                <w:rFonts w:ascii="Times New Roman" w:hAnsi="Times New Roman"/>
                <w:lang w:eastAsia="lt-LT"/>
              </w:rPr>
              <w:t xml:space="preserve"> </w:t>
            </w:r>
            <w:r w:rsidRPr="00853347">
              <w:rPr>
                <w:rFonts w:ascii="Times New Roman" w:eastAsia="Times New Roman" w:hAnsi="Times New Roman"/>
              </w:rPr>
              <w:t>Pagal Aprašą finansuojamos išlaidų kategorijos yra šios:</w:t>
            </w:r>
          </w:p>
          <w:tbl>
            <w:tblPr>
              <w:tblStyle w:val="TableGrid3"/>
              <w:tblW w:w="0" w:type="auto"/>
              <w:tblInd w:w="22" w:type="dxa"/>
              <w:tblLayout w:type="fixed"/>
              <w:tblLook w:val="06A0" w:firstRow="1" w:lastRow="0" w:firstColumn="1" w:lastColumn="0" w:noHBand="1" w:noVBand="1"/>
            </w:tblPr>
            <w:tblGrid>
              <w:gridCol w:w="804"/>
              <w:gridCol w:w="1981"/>
              <w:gridCol w:w="6285"/>
            </w:tblGrid>
            <w:tr w:rsidR="00456445" w:rsidRPr="00853347" w:rsidTr="001E1391">
              <w:tc>
                <w:tcPr>
                  <w:tcW w:w="804" w:type="dxa"/>
                </w:tcPr>
                <w:p w:rsidR="00456445" w:rsidRPr="00853347" w:rsidRDefault="00456445" w:rsidP="00456445">
                  <w:pPr>
                    <w:rPr>
                      <w:b/>
                      <w:sz w:val="22"/>
                      <w:szCs w:val="22"/>
                    </w:rPr>
                  </w:pPr>
                  <w:r w:rsidRPr="00853347">
                    <w:rPr>
                      <w:b/>
                      <w:sz w:val="22"/>
                      <w:szCs w:val="22"/>
                    </w:rPr>
                    <w:t>Eil. Nr.</w:t>
                  </w:r>
                </w:p>
              </w:tc>
              <w:tc>
                <w:tcPr>
                  <w:tcW w:w="1981" w:type="dxa"/>
                </w:tcPr>
                <w:p w:rsidR="00456445" w:rsidRPr="00853347" w:rsidRDefault="00456445" w:rsidP="00456445">
                  <w:pPr>
                    <w:rPr>
                      <w:b/>
                      <w:sz w:val="22"/>
                      <w:szCs w:val="22"/>
                    </w:rPr>
                  </w:pPr>
                  <w:r w:rsidRPr="00853347">
                    <w:rPr>
                      <w:b/>
                      <w:sz w:val="22"/>
                      <w:szCs w:val="22"/>
                    </w:rPr>
                    <w:t>Išlaidų kategorija</w:t>
                  </w:r>
                </w:p>
              </w:tc>
              <w:tc>
                <w:tcPr>
                  <w:tcW w:w="6285" w:type="dxa"/>
                </w:tcPr>
                <w:p w:rsidR="00456445" w:rsidRPr="00853347" w:rsidRDefault="00456445" w:rsidP="00456445">
                  <w:pPr>
                    <w:rPr>
                      <w:b/>
                      <w:sz w:val="22"/>
                      <w:szCs w:val="22"/>
                    </w:rPr>
                  </w:pPr>
                  <w:r w:rsidRPr="00853347">
                    <w:rPr>
                      <w:b/>
                      <w:sz w:val="22"/>
                      <w:szCs w:val="22"/>
                    </w:rPr>
                    <w:t>Reikalavimai ir paaiškinimai</w:t>
                  </w:r>
                </w:p>
              </w:tc>
            </w:tr>
            <w:tr w:rsidR="00456445" w:rsidRPr="00853347" w:rsidTr="001E1391">
              <w:tc>
                <w:tcPr>
                  <w:tcW w:w="804" w:type="dxa"/>
                </w:tcPr>
                <w:p w:rsidR="00456445" w:rsidRPr="00853347" w:rsidRDefault="00456445" w:rsidP="00456445">
                  <w:pPr>
                    <w:numPr>
                      <w:ilvl w:val="0"/>
                      <w:numId w:val="28"/>
                    </w:numPr>
                    <w:contextualSpacing/>
                    <w:rPr>
                      <w:sz w:val="22"/>
                      <w:szCs w:val="22"/>
                    </w:rPr>
                  </w:pPr>
                </w:p>
              </w:tc>
              <w:tc>
                <w:tcPr>
                  <w:tcW w:w="1981" w:type="dxa"/>
                </w:tcPr>
                <w:p w:rsidR="00456445" w:rsidRPr="00853347" w:rsidRDefault="00456445" w:rsidP="00456445">
                  <w:pPr>
                    <w:rPr>
                      <w:sz w:val="22"/>
                      <w:szCs w:val="22"/>
                    </w:rPr>
                  </w:pPr>
                  <w:r w:rsidRPr="00853347">
                    <w:rPr>
                      <w:sz w:val="22"/>
                      <w:szCs w:val="22"/>
                    </w:rPr>
                    <w:t>Įranga</w:t>
                  </w:r>
                  <w:r w:rsidRPr="00853347">
                    <w:rPr>
                      <w:sz w:val="22"/>
                      <w:szCs w:val="22"/>
                      <w:vertAlign w:val="superscript"/>
                    </w:rPr>
                    <w:footnoteReference w:id="2"/>
                  </w:r>
                  <w:r w:rsidRPr="00853347">
                    <w:rPr>
                      <w:sz w:val="22"/>
                      <w:szCs w:val="22"/>
                    </w:rPr>
                    <w:t>, įrenginiai ir kt. turtas</w:t>
                  </w:r>
                </w:p>
              </w:tc>
              <w:tc>
                <w:tcPr>
                  <w:tcW w:w="6285" w:type="dxa"/>
                </w:tcPr>
                <w:p w:rsidR="00456445" w:rsidRPr="00853347" w:rsidRDefault="00456445" w:rsidP="00456445">
                  <w:pPr>
                    <w:jc w:val="both"/>
                    <w:rPr>
                      <w:sz w:val="22"/>
                      <w:szCs w:val="22"/>
                    </w:rPr>
                  </w:pPr>
                  <w:r w:rsidRPr="00853347">
                    <w:rPr>
                      <w:sz w:val="22"/>
                      <w:szCs w:val="22"/>
                    </w:rPr>
                    <w:t>Tinkama finansuoti:</w:t>
                  </w:r>
                </w:p>
                <w:p w:rsidR="00456445" w:rsidRPr="00853347" w:rsidRDefault="00456445" w:rsidP="00456445">
                  <w:pPr>
                    <w:numPr>
                      <w:ilvl w:val="0"/>
                      <w:numId w:val="30"/>
                    </w:numPr>
                    <w:contextualSpacing/>
                    <w:jc w:val="both"/>
                    <w:rPr>
                      <w:sz w:val="22"/>
                      <w:szCs w:val="22"/>
                    </w:rPr>
                  </w:pPr>
                  <w:r w:rsidRPr="00853347">
                    <w:rPr>
                      <w:sz w:val="22"/>
                      <w:szCs w:val="22"/>
                    </w:rPr>
                    <w:t>baldų, 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w:t>
                  </w:r>
                  <w:r w:rsidRPr="00853347">
                    <w:rPr>
                      <w:sz w:val="22"/>
                      <w:szCs w:val="22"/>
                      <w:vertAlign w:val="superscript"/>
                    </w:rPr>
                    <w:footnoteReference w:id="3"/>
                  </w:r>
                  <w:r w:rsidRPr="00853347">
                    <w:rPr>
                      <w:sz w:val="22"/>
                      <w:szCs w:val="22"/>
                    </w:rPr>
                    <w:t xml:space="preserve"> ir kitas susijusias išlaidas).</w:t>
                  </w:r>
                </w:p>
                <w:p w:rsidR="00456445" w:rsidRPr="00853347" w:rsidRDefault="00456445" w:rsidP="00456445">
                  <w:pPr>
                    <w:jc w:val="both"/>
                    <w:rPr>
                      <w:sz w:val="22"/>
                      <w:szCs w:val="22"/>
                    </w:rPr>
                  </w:pPr>
                  <w:r w:rsidRPr="00853347">
                    <w:rPr>
                      <w:sz w:val="22"/>
                      <w:szCs w:val="22"/>
                    </w:rPr>
                    <w:t>Papildomi reikalavimai:</w:t>
                  </w:r>
                </w:p>
                <w:p w:rsidR="00456445" w:rsidRPr="00853347" w:rsidRDefault="00456445" w:rsidP="00456445">
                  <w:pPr>
                    <w:numPr>
                      <w:ilvl w:val="0"/>
                      <w:numId w:val="30"/>
                    </w:numPr>
                    <w:contextualSpacing/>
                    <w:jc w:val="both"/>
                    <w:rPr>
                      <w:sz w:val="22"/>
                      <w:szCs w:val="22"/>
                    </w:rPr>
                  </w:pPr>
                  <w:r w:rsidRPr="00853347">
                    <w:rPr>
                      <w:sz w:val="22"/>
                      <w:szCs w:val="22"/>
                    </w:rPr>
                    <w:t>visas įsigyjamas turtas turi būti naujas;</w:t>
                  </w:r>
                </w:p>
                <w:p w:rsidR="00456445" w:rsidRPr="00853347" w:rsidRDefault="00456445" w:rsidP="00456445">
                  <w:pPr>
                    <w:numPr>
                      <w:ilvl w:val="0"/>
                      <w:numId w:val="30"/>
                    </w:numPr>
                    <w:contextualSpacing/>
                    <w:jc w:val="both"/>
                    <w:rPr>
                      <w:sz w:val="22"/>
                      <w:szCs w:val="22"/>
                    </w:rPr>
                  </w:pPr>
                  <w:r w:rsidRPr="00853347">
                    <w:rPr>
                      <w:sz w:val="22"/>
                      <w:szCs w:val="22"/>
                    </w:rPr>
                    <w:t>ilgalaikis materialus turtas, kuris buvo įsigytas iš projektui skirto finansavimo lėšų, turi būti apdraustas maksimaliu turto atkuriamosios vertės draudimu nuo visų galimų rizikos atvejų projekto įgyvendinimo laikotarpiui nuo įsigijimo ar sukūrimo momento;</w:t>
                  </w:r>
                </w:p>
                <w:p w:rsidR="00456445" w:rsidRPr="00853347" w:rsidRDefault="00456445" w:rsidP="00456445">
                  <w:pPr>
                    <w:numPr>
                      <w:ilvl w:val="0"/>
                      <w:numId w:val="30"/>
                    </w:numPr>
                    <w:contextualSpacing/>
                    <w:jc w:val="both"/>
                    <w:rPr>
                      <w:sz w:val="22"/>
                      <w:szCs w:val="22"/>
                    </w:rPr>
                  </w:pPr>
                  <w:r w:rsidRPr="00853347">
                    <w:rPr>
                      <w:sz w:val="22"/>
                      <w:szCs w:val="22"/>
                    </w:rPr>
                    <w:t>lizingo (finansinės nuomos) laikotarpis negali būti ilgesnis už projekto įgyvendinimo trukmę.</w:t>
                  </w:r>
                </w:p>
              </w:tc>
            </w:tr>
            <w:tr w:rsidR="00456445" w:rsidRPr="00853347" w:rsidTr="001E1391">
              <w:tc>
                <w:tcPr>
                  <w:tcW w:w="804" w:type="dxa"/>
                </w:tcPr>
                <w:p w:rsidR="00456445" w:rsidRPr="00853347" w:rsidRDefault="00456445" w:rsidP="00456445">
                  <w:pPr>
                    <w:numPr>
                      <w:ilvl w:val="0"/>
                      <w:numId w:val="28"/>
                    </w:numPr>
                    <w:contextualSpacing/>
                    <w:rPr>
                      <w:sz w:val="22"/>
                      <w:szCs w:val="22"/>
                    </w:rPr>
                  </w:pPr>
                </w:p>
              </w:tc>
              <w:tc>
                <w:tcPr>
                  <w:tcW w:w="1981" w:type="dxa"/>
                </w:tcPr>
                <w:p w:rsidR="00456445" w:rsidRPr="00853347" w:rsidRDefault="00456445" w:rsidP="00456445">
                  <w:pPr>
                    <w:rPr>
                      <w:sz w:val="22"/>
                      <w:szCs w:val="22"/>
                    </w:rPr>
                  </w:pPr>
                  <w:r w:rsidRPr="00853347">
                    <w:rPr>
                      <w:sz w:val="22"/>
                      <w:szCs w:val="22"/>
                    </w:rPr>
                    <w:t>Projekto vykdymas (paslaugos ir darbo užmokestis)</w:t>
                  </w:r>
                </w:p>
              </w:tc>
              <w:tc>
                <w:tcPr>
                  <w:tcW w:w="6285" w:type="dxa"/>
                </w:tcPr>
                <w:p w:rsidR="00456445" w:rsidRPr="00853347" w:rsidRDefault="00456445" w:rsidP="00456445">
                  <w:pPr>
                    <w:jc w:val="both"/>
                    <w:rPr>
                      <w:sz w:val="22"/>
                      <w:szCs w:val="22"/>
                    </w:rPr>
                  </w:pPr>
                  <w:r w:rsidRPr="00853347">
                    <w:rPr>
                      <w:sz w:val="22"/>
                      <w:szCs w:val="22"/>
                    </w:rPr>
                    <w:t>Tinkama finansuoti:</w:t>
                  </w:r>
                </w:p>
                <w:p w:rsidR="00456445" w:rsidRPr="00853347" w:rsidRDefault="00456445" w:rsidP="00456445">
                  <w:pPr>
                    <w:numPr>
                      <w:ilvl w:val="0"/>
                      <w:numId w:val="27"/>
                    </w:numPr>
                    <w:contextualSpacing/>
                    <w:jc w:val="both"/>
                    <w:rPr>
                      <w:sz w:val="22"/>
                      <w:szCs w:val="22"/>
                    </w:rPr>
                  </w:pPr>
                  <w:r w:rsidRPr="00853347">
                    <w:rPr>
                      <w:sz w:val="22"/>
                      <w:szCs w:val="22"/>
                    </w:rPr>
                    <w:t xml:space="preserve">projektą vykdančio personalo darbo užmokesčio ir atlygio projektą vykdantiems fiziniams asmenims pagal paslaugų (civilines), autorines ar kitas sutartis išlaidos; </w:t>
                  </w:r>
                </w:p>
                <w:p w:rsidR="00456445" w:rsidRPr="00853347" w:rsidRDefault="00456445" w:rsidP="00456445">
                  <w:pPr>
                    <w:numPr>
                      <w:ilvl w:val="0"/>
                      <w:numId w:val="27"/>
                    </w:numPr>
                    <w:contextualSpacing/>
                    <w:jc w:val="both"/>
                    <w:rPr>
                      <w:sz w:val="22"/>
                      <w:szCs w:val="22"/>
                    </w:rPr>
                  </w:pPr>
                  <w:r w:rsidRPr="00853347">
                    <w:rPr>
                      <w:sz w:val="22"/>
                      <w:szCs w:val="22"/>
                    </w:rPr>
                    <w:t>projektą vykdančio personalo komandiruočių, kelionių ar stažuočių išlaidos;</w:t>
                  </w:r>
                </w:p>
                <w:p w:rsidR="00456445" w:rsidRPr="00853347" w:rsidRDefault="00456445" w:rsidP="00456445">
                  <w:pPr>
                    <w:numPr>
                      <w:ilvl w:val="0"/>
                      <w:numId w:val="27"/>
                    </w:numPr>
                    <w:contextualSpacing/>
                    <w:jc w:val="both"/>
                    <w:rPr>
                      <w:sz w:val="22"/>
                      <w:szCs w:val="22"/>
                    </w:rPr>
                  </w:pPr>
                  <w:r w:rsidRPr="00853347">
                    <w:rPr>
                      <w:sz w:val="22"/>
                      <w:szCs w:val="22"/>
                    </w:rPr>
                    <w:t>mokymų organizavimo ir vykdymo išlaidos;</w:t>
                  </w:r>
                </w:p>
                <w:p w:rsidR="00456445" w:rsidRPr="00853347" w:rsidRDefault="00456445" w:rsidP="00456445">
                  <w:pPr>
                    <w:numPr>
                      <w:ilvl w:val="0"/>
                      <w:numId w:val="27"/>
                    </w:numPr>
                    <w:contextualSpacing/>
                    <w:jc w:val="both"/>
                    <w:rPr>
                      <w:sz w:val="22"/>
                      <w:szCs w:val="22"/>
                    </w:rPr>
                  </w:pPr>
                  <w:r w:rsidRPr="00853347">
                    <w:rPr>
                      <w:sz w:val="22"/>
                      <w:szCs w:val="22"/>
                    </w:rPr>
                    <w:t>projekto vykdymui reikalingų patalpų, baldų, biuro įrangos nuomos išlaidos;</w:t>
                  </w:r>
                </w:p>
                <w:p w:rsidR="00456445" w:rsidRPr="00853347" w:rsidRDefault="00456445" w:rsidP="00456445">
                  <w:pPr>
                    <w:numPr>
                      <w:ilvl w:val="0"/>
                      <w:numId w:val="27"/>
                    </w:numPr>
                    <w:contextualSpacing/>
                    <w:jc w:val="both"/>
                    <w:rPr>
                      <w:sz w:val="22"/>
                      <w:szCs w:val="22"/>
                    </w:rPr>
                  </w:pPr>
                  <w:r w:rsidRPr="00853347">
                    <w:rPr>
                      <w:sz w:val="22"/>
                      <w:szCs w:val="22"/>
                    </w:rPr>
                    <w:t>projekto vykdymui reikalingų patalpų eksploatavimo išlaidos (komunalinių paslaugų, šildymo, patalpų tvarkymo ir panašios išlaidos);</w:t>
                  </w:r>
                </w:p>
                <w:p w:rsidR="00456445" w:rsidRPr="00853347" w:rsidRDefault="00456445" w:rsidP="00456445">
                  <w:pPr>
                    <w:numPr>
                      <w:ilvl w:val="0"/>
                      <w:numId w:val="27"/>
                    </w:numPr>
                    <w:contextualSpacing/>
                    <w:jc w:val="both"/>
                    <w:rPr>
                      <w:sz w:val="22"/>
                      <w:szCs w:val="22"/>
                    </w:rPr>
                  </w:pPr>
                  <w:r w:rsidRPr="00853347">
                    <w:rPr>
                      <w:sz w:val="22"/>
                      <w:szCs w:val="22"/>
                    </w:rPr>
                    <w:t>informacinių sistemų palaikymo išlaidos;</w:t>
                  </w:r>
                </w:p>
                <w:p w:rsidR="00456445" w:rsidRPr="00853347" w:rsidRDefault="00456445" w:rsidP="00456445">
                  <w:pPr>
                    <w:numPr>
                      <w:ilvl w:val="0"/>
                      <w:numId w:val="27"/>
                    </w:numPr>
                    <w:contextualSpacing/>
                    <w:jc w:val="both"/>
                    <w:rPr>
                      <w:sz w:val="22"/>
                      <w:szCs w:val="22"/>
                    </w:rPr>
                  </w:pPr>
                  <w:r w:rsidRPr="00853347">
                    <w:rPr>
                      <w:sz w:val="22"/>
                      <w:szCs w:val="22"/>
                    </w:rPr>
                    <w:t>galimybių studijos, investicijų projekto, tyrimų, studijų, metodikų rengimo, leidybos ir panašios išlaidos;</w:t>
                  </w:r>
                </w:p>
                <w:p w:rsidR="00456445" w:rsidRPr="00853347" w:rsidRDefault="00456445" w:rsidP="00456445">
                  <w:pPr>
                    <w:numPr>
                      <w:ilvl w:val="0"/>
                      <w:numId w:val="27"/>
                    </w:numPr>
                    <w:contextualSpacing/>
                    <w:jc w:val="both"/>
                    <w:rPr>
                      <w:sz w:val="22"/>
                      <w:szCs w:val="22"/>
                    </w:rPr>
                  </w:pPr>
                  <w:r w:rsidRPr="00853347">
                    <w:rPr>
                      <w:sz w:val="22"/>
                      <w:szCs w:val="22"/>
                    </w:rPr>
                    <w:t>kitos projekto veikloms įvykdyti būtinos išlaidos.</w:t>
                  </w:r>
                </w:p>
                <w:p w:rsidR="00456445" w:rsidRPr="00853347" w:rsidRDefault="00456445" w:rsidP="00456445">
                  <w:pPr>
                    <w:jc w:val="both"/>
                    <w:rPr>
                      <w:sz w:val="22"/>
                      <w:szCs w:val="22"/>
                    </w:rPr>
                  </w:pPr>
                  <w:r w:rsidRPr="00853347">
                    <w:rPr>
                      <w:sz w:val="22"/>
                      <w:szCs w:val="22"/>
                    </w:rPr>
                    <w:t>Papildomi reikalavimai:</w:t>
                  </w:r>
                </w:p>
                <w:p w:rsidR="00456445" w:rsidRPr="00853347" w:rsidRDefault="00456445" w:rsidP="00456445">
                  <w:pPr>
                    <w:numPr>
                      <w:ilvl w:val="0"/>
                      <w:numId w:val="29"/>
                    </w:numPr>
                    <w:contextualSpacing/>
                    <w:jc w:val="both"/>
                    <w:rPr>
                      <w:sz w:val="22"/>
                      <w:szCs w:val="22"/>
                    </w:rPr>
                  </w:pPr>
                  <w:r w:rsidRPr="00853347">
                    <w:rPr>
                      <w:sz w:val="22"/>
                      <w:szCs w:val="22"/>
                    </w:rPr>
                    <w:t>nuomojamo turto eksploatavimo išlaidos laikomos tinkamomis finansuoti tik tuo atveju, jeigu nėra įtrauktos į nuomos kainą.</w:t>
                  </w:r>
                </w:p>
              </w:tc>
            </w:tr>
            <w:tr w:rsidR="00456445" w:rsidRPr="00853347" w:rsidTr="001E1391">
              <w:tc>
                <w:tcPr>
                  <w:tcW w:w="804" w:type="dxa"/>
                </w:tcPr>
                <w:p w:rsidR="00456445" w:rsidRPr="00853347" w:rsidRDefault="00456445" w:rsidP="00456445">
                  <w:pPr>
                    <w:numPr>
                      <w:ilvl w:val="0"/>
                      <w:numId w:val="28"/>
                    </w:numPr>
                    <w:contextualSpacing/>
                    <w:rPr>
                      <w:sz w:val="22"/>
                      <w:szCs w:val="22"/>
                    </w:rPr>
                  </w:pPr>
                </w:p>
              </w:tc>
              <w:tc>
                <w:tcPr>
                  <w:tcW w:w="1981" w:type="dxa"/>
                </w:tcPr>
                <w:p w:rsidR="00456445" w:rsidRPr="00853347" w:rsidRDefault="00456445" w:rsidP="00456445">
                  <w:pPr>
                    <w:rPr>
                      <w:sz w:val="22"/>
                      <w:szCs w:val="22"/>
                    </w:rPr>
                  </w:pPr>
                  <w:r w:rsidRPr="00853347">
                    <w:rPr>
                      <w:sz w:val="22"/>
                      <w:szCs w:val="22"/>
                    </w:rPr>
                    <w:t>Informavimas apie projektą</w:t>
                  </w:r>
                </w:p>
              </w:tc>
              <w:tc>
                <w:tcPr>
                  <w:tcW w:w="6285" w:type="dxa"/>
                </w:tcPr>
                <w:p w:rsidR="00456445" w:rsidRPr="00853347" w:rsidRDefault="00456445" w:rsidP="00456445">
                  <w:pPr>
                    <w:rPr>
                      <w:sz w:val="22"/>
                      <w:szCs w:val="22"/>
                    </w:rPr>
                  </w:pPr>
                  <w:r w:rsidRPr="00853347">
                    <w:rPr>
                      <w:sz w:val="22"/>
                      <w:szCs w:val="22"/>
                    </w:rPr>
                    <w:t>Tinkama finansuoti:</w:t>
                  </w:r>
                </w:p>
                <w:p w:rsidR="00456445" w:rsidRPr="00853347" w:rsidRDefault="00456445" w:rsidP="00456445">
                  <w:pPr>
                    <w:numPr>
                      <w:ilvl w:val="0"/>
                      <w:numId w:val="26"/>
                    </w:numPr>
                    <w:contextualSpacing/>
                    <w:jc w:val="both"/>
                    <w:rPr>
                      <w:sz w:val="22"/>
                      <w:szCs w:val="22"/>
                    </w:rPr>
                  </w:pPr>
                  <w:r w:rsidRPr="00853347">
                    <w:rPr>
                      <w:sz w:val="22"/>
                      <w:szCs w:val="22"/>
                    </w:rPr>
                    <w:t>projekto matomumo ir informavimo apie projektą priemonėms įgyvendinti būtinos išlaidos.</w:t>
                  </w:r>
                </w:p>
              </w:tc>
            </w:tr>
            <w:tr w:rsidR="00456445" w:rsidRPr="00853347" w:rsidTr="001E1391">
              <w:tc>
                <w:tcPr>
                  <w:tcW w:w="804" w:type="dxa"/>
                </w:tcPr>
                <w:p w:rsidR="00456445" w:rsidRPr="00853347" w:rsidRDefault="00456445" w:rsidP="00456445">
                  <w:pPr>
                    <w:numPr>
                      <w:ilvl w:val="0"/>
                      <w:numId w:val="28"/>
                    </w:numPr>
                    <w:contextualSpacing/>
                    <w:rPr>
                      <w:sz w:val="22"/>
                      <w:szCs w:val="22"/>
                    </w:rPr>
                  </w:pPr>
                </w:p>
              </w:tc>
              <w:tc>
                <w:tcPr>
                  <w:tcW w:w="1981" w:type="dxa"/>
                </w:tcPr>
                <w:p w:rsidR="00456445" w:rsidRPr="00853347" w:rsidRDefault="00456445" w:rsidP="00456445">
                  <w:pPr>
                    <w:rPr>
                      <w:sz w:val="22"/>
                      <w:szCs w:val="22"/>
                    </w:rPr>
                  </w:pPr>
                  <w:r w:rsidRPr="00853347">
                    <w:rPr>
                      <w:sz w:val="22"/>
                      <w:szCs w:val="22"/>
                    </w:rPr>
                    <w:t>Netiesioginės išlaidos ir kitos išlaidos pagal fiksuotąją projekto išlaidų normą</w:t>
                  </w:r>
                </w:p>
              </w:tc>
              <w:tc>
                <w:tcPr>
                  <w:tcW w:w="6285" w:type="dxa"/>
                </w:tcPr>
                <w:p w:rsidR="00456445" w:rsidRPr="00853347" w:rsidRDefault="00456445" w:rsidP="00456445">
                  <w:pPr>
                    <w:rPr>
                      <w:sz w:val="22"/>
                      <w:szCs w:val="22"/>
                    </w:rPr>
                  </w:pPr>
                  <w:r w:rsidRPr="00853347">
                    <w:rPr>
                      <w:sz w:val="22"/>
                      <w:szCs w:val="22"/>
                    </w:rPr>
                    <w:t>Tinkama finansuoti:</w:t>
                  </w:r>
                </w:p>
                <w:p w:rsidR="00456445" w:rsidRPr="00853347" w:rsidRDefault="00456445" w:rsidP="00456445">
                  <w:pPr>
                    <w:numPr>
                      <w:ilvl w:val="0"/>
                      <w:numId w:val="25"/>
                    </w:numPr>
                    <w:contextualSpacing/>
                    <w:rPr>
                      <w:sz w:val="22"/>
                      <w:szCs w:val="22"/>
                    </w:rPr>
                  </w:pPr>
                  <w:r w:rsidRPr="00853347">
                    <w:rPr>
                      <w:sz w:val="22"/>
                      <w:szCs w:val="22"/>
                    </w:rPr>
                    <w:t>7 proc. netiesioginių išlaidų fiksuotoji norma.</w:t>
                  </w:r>
                </w:p>
              </w:tc>
            </w:tr>
          </w:tbl>
          <w:p w:rsidR="00851675" w:rsidRPr="00F0057E" w:rsidRDefault="00851675" w:rsidP="009E74D0">
            <w:pPr>
              <w:jc w:val="both"/>
              <w:rPr>
                <w:rFonts w:ascii="Times New Roman" w:hAnsi="Times New Roman" w:cs="Times New Roman"/>
                <w:i/>
              </w:rPr>
            </w:pPr>
          </w:p>
        </w:tc>
      </w:tr>
      <w:tr w:rsidR="00851675" w:rsidRPr="00DC7931" w:rsidTr="00421A95">
        <w:trPr>
          <w:cantSplit/>
        </w:trPr>
        <w:tc>
          <w:tcPr>
            <w:tcW w:w="766" w:type="dxa"/>
          </w:tcPr>
          <w:p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rsidTr="00421A95">
        <w:trPr>
          <w:cantSplit/>
          <w:trHeight w:val="1284"/>
        </w:trPr>
        <w:tc>
          <w:tcPr>
            <w:tcW w:w="766" w:type="dxa"/>
          </w:tcPr>
          <w:p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6"/>
              <w:gridCol w:w="2273"/>
              <w:gridCol w:w="2093"/>
              <w:gridCol w:w="2454"/>
            </w:tblGrid>
            <w:tr w:rsidR="00F0057E" w:rsidRPr="00F0057E" w:rsidTr="00AC627C">
              <w:trPr>
                <w:trHeight w:val="893"/>
              </w:trPr>
              <w:tc>
                <w:tcPr>
                  <w:tcW w:w="9116" w:type="dxa"/>
                  <w:gridSpan w:val="4"/>
                </w:tcPr>
                <w:p w:rsidR="00646E33" w:rsidRPr="00421A95" w:rsidRDefault="00646E33" w:rsidP="00BF1088">
                  <w:pPr>
                    <w:jc w:val="both"/>
                    <w:rPr>
                      <w:rFonts w:ascii="Times New Roman" w:hAnsi="Times New Roman" w:cs="Times New Roman"/>
                      <w:b/>
                      <w:sz w:val="20"/>
                      <w:szCs w:val="20"/>
                    </w:rPr>
                  </w:pPr>
                  <w:r w:rsidRPr="00421A95">
                    <w:rPr>
                      <w:rFonts w:ascii="Times New Roman" w:hAnsi="Times New Roman" w:cs="Times New Roman"/>
                      <w:b/>
                      <w:sz w:val="20"/>
                      <w:szCs w:val="20"/>
                    </w:rPr>
                    <w:t xml:space="preserve"> </w:t>
                  </w:r>
                  <w:sdt>
                    <w:sdtPr>
                      <w:rPr>
                        <w:rFonts w:ascii="Segoe UI Symbol" w:eastAsia="Times New Roman" w:hAnsi="Segoe UI Symbol" w:cs="Times New Roman"/>
                        <w:color w:val="000000"/>
                        <w:sz w:val="20"/>
                        <w:szCs w:val="20"/>
                        <w:lang w:eastAsia="lt-LT"/>
                      </w:rPr>
                      <w:id w:val="-1574883439"/>
                      <w14:checkbox>
                        <w14:checked w14:val="0"/>
                        <w14:checkedState w14:val="2612" w14:font="MS Gothic"/>
                        <w14:uncheckedState w14:val="2610" w14:font="MS Gothic"/>
                      </w14:checkbox>
                    </w:sdtPr>
                    <w:sdtContent>
                      <w:r w:rsidR="003919A7">
                        <w:rPr>
                          <w:rFonts w:ascii="MS Gothic" w:eastAsia="MS Gothic" w:hAnsi="MS Gothic" w:cs="Times New Roman" w:hint="eastAsia"/>
                          <w:color w:val="000000"/>
                          <w:sz w:val="20"/>
                          <w:szCs w:val="20"/>
                          <w:lang w:eastAsia="lt-LT"/>
                        </w:rPr>
                        <w:t>☐</w:t>
                      </w:r>
                    </w:sdtContent>
                  </w:sdt>
                  <w:r w:rsidR="003919A7" w:rsidRPr="00421A95">
                    <w:rPr>
                      <w:rFonts w:ascii="Times New Roman" w:hAnsi="Times New Roman" w:cs="Times New Roman"/>
                      <w:b/>
                      <w:sz w:val="20"/>
                      <w:szCs w:val="20"/>
                    </w:rPr>
                    <w:t xml:space="preserve"> </w:t>
                  </w:r>
                  <w:r w:rsidRPr="00421A95">
                    <w:rPr>
                      <w:rFonts w:ascii="Times New Roman" w:hAnsi="Times New Roman" w:cs="Times New Roman"/>
                      <w:b/>
                      <w:sz w:val="20"/>
                      <w:szCs w:val="20"/>
                    </w:rPr>
                    <w:t>Indeksuojama</w:t>
                  </w:r>
                </w:p>
                <w:p w:rsidR="00646E33" w:rsidRPr="003919A7" w:rsidRDefault="00646E33" w:rsidP="00BF1088">
                  <w:pPr>
                    <w:jc w:val="both"/>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Segoe UI Symbol" w:eastAsia="Times New Roman" w:hAnsi="Segoe UI Symbol" w:cs="Times New Roman"/>
                        <w:color w:val="000000"/>
                        <w:sz w:val="20"/>
                        <w:szCs w:val="20"/>
                        <w:lang w:eastAsia="lt-LT"/>
                      </w:rPr>
                      <w:id w:val="714940347"/>
                      <w14:checkbox>
                        <w14:checked w14:val="1"/>
                        <w14:checkedState w14:val="2612" w14:font="MS Gothic"/>
                        <w14:uncheckedState w14:val="2610" w14:font="MS Gothic"/>
                      </w14:checkbox>
                    </w:sdtPr>
                    <w:sdtContent>
                      <w:r w:rsidR="003919A7">
                        <w:rPr>
                          <w:rFonts w:ascii="MS Gothic" w:eastAsia="MS Gothic" w:hAnsi="MS Gothic" w:cs="Times New Roman" w:hint="eastAsia"/>
                          <w:color w:val="000000"/>
                          <w:sz w:val="20"/>
                          <w:szCs w:val="20"/>
                          <w:lang w:eastAsia="lt-LT"/>
                        </w:rPr>
                        <w:t>☒</w:t>
                      </w:r>
                    </w:sdtContent>
                  </w:sdt>
                  <w:r w:rsidR="003919A7" w:rsidRPr="00421A95">
                    <w:rPr>
                      <w:rFonts w:ascii="Times New Roman" w:hAnsi="Times New Roman" w:cs="Times New Roman"/>
                      <w:b/>
                      <w:sz w:val="20"/>
                      <w:szCs w:val="20"/>
                    </w:rPr>
                    <w:t xml:space="preserve"> </w:t>
                  </w:r>
                  <w:r w:rsidRPr="00421A95">
                    <w:rPr>
                      <w:rFonts w:ascii="Times New Roman" w:hAnsi="Times New Roman" w:cs="Times New Roman"/>
                      <w:b/>
                      <w:sz w:val="20"/>
                      <w:szCs w:val="20"/>
                    </w:rPr>
                    <w:t>Neindeksuojama</w:t>
                  </w:r>
                </w:p>
              </w:tc>
            </w:tr>
            <w:tr w:rsidR="00F0057E" w:rsidRPr="00F0057E" w:rsidTr="00AC627C">
              <w:trPr>
                <w:trHeight w:val="795"/>
              </w:trPr>
              <w:tc>
                <w:tcPr>
                  <w:tcW w:w="2296" w:type="dxa"/>
                </w:tcPr>
                <w:p w:rsidR="00646E33" w:rsidRPr="00421A95" w:rsidRDefault="00646E33" w:rsidP="00BF1088">
                  <w:pPr>
                    <w:jc w:val="both"/>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2273" w:type="dxa"/>
                </w:tcPr>
                <w:p w:rsidR="00646E33" w:rsidRPr="00421A95" w:rsidRDefault="00646E33" w:rsidP="00BF1088">
                  <w:pPr>
                    <w:jc w:val="both"/>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093" w:type="dxa"/>
                </w:tcPr>
                <w:p w:rsidR="00646E33" w:rsidRPr="00421A95" w:rsidRDefault="00646E33" w:rsidP="00BF1088">
                  <w:pPr>
                    <w:jc w:val="both"/>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454" w:type="dxa"/>
                </w:tcPr>
                <w:p w:rsidR="00646E33" w:rsidRPr="00421A95" w:rsidRDefault="42799B58" w:rsidP="00BF1088">
                  <w:pPr>
                    <w:jc w:val="both"/>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3919A7" w:rsidRPr="00F0057E" w:rsidTr="00AC627C">
              <w:trPr>
                <w:trHeight w:val="433"/>
              </w:trPr>
              <w:tc>
                <w:tcPr>
                  <w:tcW w:w="2296" w:type="dxa"/>
                </w:tcPr>
                <w:p w:rsidR="003919A7" w:rsidRPr="00421A95" w:rsidRDefault="003919A7" w:rsidP="00BF1088">
                  <w:pPr>
                    <w:jc w:val="both"/>
                    <w:rPr>
                      <w:rFonts w:ascii="Times New Roman" w:hAnsi="Times New Roman" w:cs="Times New Roman"/>
                      <w:sz w:val="20"/>
                      <w:szCs w:val="20"/>
                    </w:rPr>
                  </w:pPr>
                  <w:r w:rsidRPr="00993AB1">
                    <w:rPr>
                      <w:rFonts w:ascii="Times New Roman" w:eastAsia="Times New Roman" w:hAnsi="Times New Roman"/>
                    </w:rPr>
                    <w:t>FN-01</w:t>
                  </w:r>
                </w:p>
              </w:tc>
              <w:tc>
                <w:tcPr>
                  <w:tcW w:w="2273" w:type="dxa"/>
                </w:tcPr>
                <w:p w:rsidR="003919A7" w:rsidRPr="00421A95" w:rsidRDefault="003919A7" w:rsidP="00BF1088">
                  <w:pPr>
                    <w:jc w:val="both"/>
                    <w:rPr>
                      <w:rFonts w:ascii="Times New Roman" w:hAnsi="Times New Roman" w:cs="Times New Roman"/>
                      <w:sz w:val="20"/>
                      <w:szCs w:val="20"/>
                    </w:rPr>
                  </w:pPr>
                  <w:r w:rsidRPr="00993AB1">
                    <w:rPr>
                      <w:rFonts w:ascii="Times New Roman" w:eastAsia="Times New Roman" w:hAnsi="Times New Roman"/>
                    </w:rPr>
                    <w:t>7 proc.</w:t>
                  </w:r>
                </w:p>
              </w:tc>
              <w:tc>
                <w:tcPr>
                  <w:tcW w:w="2093" w:type="dxa"/>
                </w:tcPr>
                <w:p w:rsidR="003919A7" w:rsidRPr="00421A95" w:rsidRDefault="003919A7" w:rsidP="00BF1088">
                  <w:pPr>
                    <w:jc w:val="both"/>
                    <w:rPr>
                      <w:rFonts w:ascii="Times New Roman" w:hAnsi="Times New Roman" w:cs="Times New Roman"/>
                      <w:sz w:val="20"/>
                      <w:szCs w:val="20"/>
                    </w:rPr>
                  </w:pPr>
                  <w:r w:rsidRPr="00993AB1">
                    <w:rPr>
                      <w:rFonts w:ascii="Times New Roman" w:eastAsia="Times New Roman" w:hAnsi="Times New Roman"/>
                    </w:rPr>
                    <w:t>7 proc. netiesioginių išlaidų fiksuotoji norma</w:t>
                  </w:r>
                </w:p>
              </w:tc>
              <w:tc>
                <w:tcPr>
                  <w:tcW w:w="2454" w:type="dxa"/>
                </w:tcPr>
                <w:p w:rsidR="003919A7" w:rsidRPr="00993AB1" w:rsidRDefault="003919A7" w:rsidP="00BF1088">
                  <w:pPr>
                    <w:spacing w:after="0" w:line="240" w:lineRule="auto"/>
                    <w:jc w:val="both"/>
                    <w:rPr>
                      <w:rFonts w:ascii="Times New Roman" w:eastAsia="Times New Roman" w:hAnsi="Times New Roman"/>
                    </w:rPr>
                  </w:pPr>
                  <w:r w:rsidRPr="00993AB1">
                    <w:rPr>
                      <w:rFonts w:ascii="Times New Roman" w:eastAsia="Times New Roman" w:hAnsi="Times New Roman"/>
                    </w:rPr>
                    <w:t>Netiesioginės išlaidos</w:t>
                  </w:r>
                </w:p>
                <w:p w:rsidR="003919A7" w:rsidRPr="00421A95" w:rsidRDefault="003919A7" w:rsidP="00BF1088">
                  <w:pPr>
                    <w:jc w:val="both"/>
                    <w:rPr>
                      <w:rFonts w:ascii="Times New Roman" w:hAnsi="Times New Roman" w:cs="Times New Roman"/>
                      <w:i/>
                      <w:sz w:val="20"/>
                      <w:szCs w:val="20"/>
                    </w:rPr>
                  </w:pPr>
                </w:p>
              </w:tc>
            </w:tr>
            <w:tr w:rsidR="003919A7" w:rsidRPr="00F0057E" w:rsidTr="00AC627C">
              <w:trPr>
                <w:trHeight w:val="433"/>
              </w:trPr>
              <w:tc>
                <w:tcPr>
                  <w:tcW w:w="2296"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FN-05-01</w:t>
                  </w:r>
                </w:p>
              </w:tc>
              <w:tc>
                <w:tcPr>
                  <w:tcW w:w="2273"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8,63 proc.</w:t>
                  </w:r>
                </w:p>
              </w:tc>
              <w:tc>
                <w:tcPr>
                  <w:tcW w:w="2093" w:type="dxa"/>
                </w:tcPr>
                <w:p w:rsidR="003919A7" w:rsidRPr="00993AB1" w:rsidRDefault="003919A7" w:rsidP="00BF1088">
                  <w:pPr>
                    <w:spacing w:after="0" w:line="240" w:lineRule="auto"/>
                    <w:jc w:val="both"/>
                    <w:rPr>
                      <w:rFonts w:ascii="Times New Roman" w:eastAsia="Times New Roman" w:hAnsi="Times New Roman"/>
                    </w:rPr>
                  </w:pPr>
                  <w:r w:rsidRPr="00993AB1">
                    <w:rPr>
                      <w:rFonts w:ascii="Times New Roman" w:eastAsia="Times New Roman" w:hAnsi="Times New Roman"/>
                    </w:rPr>
                    <w:t>Fiksuotoji norma, taikoma, kai priklauso 20 d. d. (jeigu dirbama 5 d. d. per savaitę) arba 24 d. d. (jeigu dirbama 6 d. d. per savaitę) kasmetinės atostogos.</w:t>
                  </w:r>
                </w:p>
                <w:p w:rsidR="003919A7" w:rsidRPr="00421A95" w:rsidRDefault="003919A7" w:rsidP="00BF1088">
                  <w:pPr>
                    <w:jc w:val="both"/>
                    <w:rPr>
                      <w:rFonts w:ascii="Times New Roman" w:hAnsi="Times New Roman" w:cs="Times New Roman"/>
                      <w:i/>
                      <w:iCs/>
                      <w:sz w:val="20"/>
                      <w:szCs w:val="20"/>
                    </w:rPr>
                  </w:pPr>
                </w:p>
              </w:tc>
              <w:tc>
                <w:tcPr>
                  <w:tcW w:w="2454"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3919A7" w:rsidRPr="00F0057E" w:rsidTr="00AC627C">
              <w:trPr>
                <w:trHeight w:val="433"/>
              </w:trPr>
              <w:tc>
                <w:tcPr>
                  <w:tcW w:w="2296"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FN-05-02</w:t>
                  </w:r>
                </w:p>
              </w:tc>
              <w:tc>
                <w:tcPr>
                  <w:tcW w:w="2273"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10,44 proc.</w:t>
                  </w:r>
                </w:p>
              </w:tc>
              <w:tc>
                <w:tcPr>
                  <w:tcW w:w="2093"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Fiksuotoji norma, taikoma, kai priklauso nuo 21 iki 25 d. d. (jeigu dirbama 5 d. d. per savaitę) arba nuo 25 iki 30 d. d. (jeigu dirbama 6 d. d. per savaitę) kasmetinės atostogos</w:t>
                  </w:r>
                </w:p>
              </w:tc>
              <w:tc>
                <w:tcPr>
                  <w:tcW w:w="2454"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3919A7" w:rsidRPr="00F0057E" w:rsidTr="00AC627C">
              <w:trPr>
                <w:trHeight w:val="433"/>
              </w:trPr>
              <w:tc>
                <w:tcPr>
                  <w:tcW w:w="2296" w:type="dxa"/>
                </w:tcPr>
                <w:p w:rsidR="003919A7" w:rsidRPr="00421A95" w:rsidRDefault="003919A7" w:rsidP="00BF1088">
                  <w:pPr>
                    <w:jc w:val="both"/>
                    <w:rPr>
                      <w:rFonts w:ascii="Times New Roman" w:hAnsi="Times New Roman" w:cs="Times New Roman"/>
                      <w:i/>
                      <w:sz w:val="20"/>
                      <w:szCs w:val="20"/>
                    </w:rPr>
                  </w:pPr>
                  <w:r w:rsidRPr="00993AB1">
                    <w:rPr>
                      <w:rFonts w:ascii="Times New Roman" w:hAnsi="Times New Roman"/>
                    </w:rPr>
                    <w:t>FN-05-03</w:t>
                  </w:r>
                </w:p>
              </w:tc>
              <w:tc>
                <w:tcPr>
                  <w:tcW w:w="2273"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12,35 proc.</w:t>
                  </w:r>
                </w:p>
              </w:tc>
              <w:tc>
                <w:tcPr>
                  <w:tcW w:w="2093"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hAnsi="Times New Roman"/>
                    </w:rPr>
                    <w:t>Fiksuotoji norma, taikoma, kai priklauso nuo 26 iki 30 d. d. (jeigu dirbama 5 d. d. per savaitę) arba nuo 31 iki 36 d. d. (jeigu dirbama 6 d. d. per savaitę) kasmetinės atostogos</w:t>
                  </w:r>
                </w:p>
              </w:tc>
              <w:tc>
                <w:tcPr>
                  <w:tcW w:w="2454"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3919A7" w:rsidRPr="00F0057E" w:rsidTr="00AC627C">
              <w:trPr>
                <w:trHeight w:val="433"/>
              </w:trPr>
              <w:tc>
                <w:tcPr>
                  <w:tcW w:w="2296" w:type="dxa"/>
                </w:tcPr>
                <w:p w:rsidR="003919A7" w:rsidRPr="00421A95" w:rsidRDefault="003919A7" w:rsidP="00BF1088">
                  <w:pPr>
                    <w:jc w:val="both"/>
                    <w:rPr>
                      <w:rFonts w:ascii="Times New Roman" w:hAnsi="Times New Roman" w:cs="Times New Roman"/>
                      <w:i/>
                      <w:sz w:val="20"/>
                      <w:szCs w:val="20"/>
                    </w:rPr>
                  </w:pPr>
                  <w:r w:rsidRPr="00993AB1">
                    <w:rPr>
                      <w:rFonts w:ascii="Times New Roman" w:hAnsi="Times New Roman"/>
                    </w:rPr>
                    <w:t>FN-05-04</w:t>
                  </w:r>
                </w:p>
              </w:tc>
              <w:tc>
                <w:tcPr>
                  <w:tcW w:w="2273"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14,99 proc.</w:t>
                  </w:r>
                </w:p>
              </w:tc>
              <w:tc>
                <w:tcPr>
                  <w:tcW w:w="2093"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hAnsi="Times New Roman"/>
                    </w:rPr>
                    <w:t>Fiksuotoji norma, taikoma, kai priklauso nuo 31 iki 36 d. d. (jeigu dirbama 5 d. d. per savaitę) arba nuo 37 iki 42 d. d. (jeigu dirbama 6 d. d. per savaitę) kasmetinės atostogos</w:t>
                  </w:r>
                </w:p>
              </w:tc>
              <w:tc>
                <w:tcPr>
                  <w:tcW w:w="2454"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3919A7" w:rsidRPr="00F0057E" w:rsidTr="00AC627C">
              <w:trPr>
                <w:trHeight w:val="433"/>
              </w:trPr>
              <w:tc>
                <w:tcPr>
                  <w:tcW w:w="2296" w:type="dxa"/>
                </w:tcPr>
                <w:p w:rsidR="003919A7" w:rsidRPr="00421A95" w:rsidRDefault="003919A7" w:rsidP="00BF1088">
                  <w:pPr>
                    <w:jc w:val="both"/>
                    <w:rPr>
                      <w:rFonts w:ascii="Times New Roman" w:hAnsi="Times New Roman" w:cs="Times New Roman"/>
                      <w:i/>
                      <w:sz w:val="20"/>
                      <w:szCs w:val="20"/>
                    </w:rPr>
                  </w:pPr>
                  <w:r w:rsidRPr="00993AB1">
                    <w:rPr>
                      <w:rFonts w:ascii="Times New Roman" w:hAnsi="Times New Roman"/>
                    </w:rPr>
                    <w:t>FN-05-05</w:t>
                  </w:r>
                </w:p>
              </w:tc>
              <w:tc>
                <w:tcPr>
                  <w:tcW w:w="2273"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15,25 proc.</w:t>
                  </w:r>
                </w:p>
              </w:tc>
              <w:tc>
                <w:tcPr>
                  <w:tcW w:w="2093"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hAnsi="Times New Roman"/>
                    </w:rPr>
                    <w:t>Fiksuotoji norma, taikoma, kai priklauso nuo 37 iki 39 d. d. (jeigu dirbama 5 d. d. per savaitę) arba nuo 43 iki 47 d. d. (jeigu dirbama 6 d. d. per savaitę) kasmetinės atostogos</w:t>
                  </w:r>
                </w:p>
              </w:tc>
              <w:tc>
                <w:tcPr>
                  <w:tcW w:w="2454"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3919A7" w:rsidRPr="00F0057E" w:rsidTr="00AC627C">
              <w:trPr>
                <w:trHeight w:val="433"/>
              </w:trPr>
              <w:tc>
                <w:tcPr>
                  <w:tcW w:w="2296" w:type="dxa"/>
                </w:tcPr>
                <w:p w:rsidR="003919A7" w:rsidRPr="00421A95" w:rsidRDefault="003919A7" w:rsidP="00BF1088">
                  <w:pPr>
                    <w:jc w:val="both"/>
                    <w:rPr>
                      <w:rFonts w:ascii="Times New Roman" w:hAnsi="Times New Roman" w:cs="Times New Roman"/>
                      <w:i/>
                      <w:sz w:val="20"/>
                      <w:szCs w:val="20"/>
                    </w:rPr>
                  </w:pPr>
                  <w:r w:rsidRPr="00993AB1">
                    <w:rPr>
                      <w:rFonts w:ascii="Times New Roman" w:hAnsi="Times New Roman"/>
                    </w:rPr>
                    <w:t>FN-05-06</w:t>
                  </w:r>
                </w:p>
              </w:tc>
              <w:tc>
                <w:tcPr>
                  <w:tcW w:w="2273"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18,89 proc.</w:t>
                  </w:r>
                </w:p>
              </w:tc>
              <w:tc>
                <w:tcPr>
                  <w:tcW w:w="2093"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hAnsi="Times New Roman"/>
                    </w:rPr>
                    <w:t>Fiksuotoji norma, taikoma, kai priklauso 40 d. d. (jeigu dirbama 5 d. d. per savaitę) arba 48 d. d. (jeigu dirbama 6 d. d. per savaitę) kasmetinės atostogos</w:t>
                  </w:r>
                </w:p>
              </w:tc>
              <w:tc>
                <w:tcPr>
                  <w:tcW w:w="2454"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3919A7" w:rsidRPr="00F0057E" w:rsidTr="00AC627C">
              <w:trPr>
                <w:trHeight w:val="433"/>
              </w:trPr>
              <w:tc>
                <w:tcPr>
                  <w:tcW w:w="2296" w:type="dxa"/>
                </w:tcPr>
                <w:p w:rsidR="003919A7" w:rsidRPr="00421A95" w:rsidRDefault="003919A7" w:rsidP="00BF1088">
                  <w:pPr>
                    <w:jc w:val="both"/>
                    <w:rPr>
                      <w:rFonts w:ascii="Times New Roman" w:hAnsi="Times New Roman" w:cs="Times New Roman"/>
                      <w:i/>
                      <w:sz w:val="20"/>
                      <w:szCs w:val="20"/>
                    </w:rPr>
                  </w:pPr>
                  <w:r w:rsidRPr="00993AB1">
                    <w:rPr>
                      <w:rFonts w:ascii="Times New Roman" w:hAnsi="Times New Roman"/>
                    </w:rPr>
                    <w:t>FN-05-07</w:t>
                  </w:r>
                </w:p>
              </w:tc>
              <w:tc>
                <w:tcPr>
                  <w:tcW w:w="2273"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20,02 proc.</w:t>
                  </w:r>
                </w:p>
              </w:tc>
              <w:tc>
                <w:tcPr>
                  <w:tcW w:w="2093"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hAnsi="Times New Roman"/>
                    </w:rPr>
                    <w:t>Fiksuotoji norma, taikoma, kai priklauso nuo 41 d. d. (jeigu dirbama 5 d. d. per savaitę) arba nuo 49 d. d. (jeigu dirbama 6 d. d. per savaitę) kasmetinės atostogos</w:t>
                  </w:r>
                </w:p>
              </w:tc>
              <w:tc>
                <w:tcPr>
                  <w:tcW w:w="2454"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3919A7" w:rsidRPr="00F0057E" w:rsidTr="00AC627C">
              <w:trPr>
                <w:trHeight w:val="433"/>
              </w:trPr>
              <w:tc>
                <w:tcPr>
                  <w:tcW w:w="2296" w:type="dxa"/>
                </w:tcPr>
                <w:p w:rsidR="003919A7" w:rsidRPr="00993AB1" w:rsidRDefault="003919A7" w:rsidP="00BF1088">
                  <w:pPr>
                    <w:spacing w:after="0" w:line="240" w:lineRule="auto"/>
                    <w:jc w:val="both"/>
                    <w:rPr>
                      <w:rFonts w:ascii="Times New Roman" w:eastAsia="Times New Roman" w:hAnsi="Times New Roman"/>
                      <w:highlight w:val="yellow"/>
                    </w:rPr>
                  </w:pPr>
                  <w:r w:rsidRPr="00993AB1">
                    <w:rPr>
                      <w:rFonts w:ascii="Times New Roman" w:eastAsia="Times New Roman" w:hAnsi="Times New Roman"/>
                    </w:rPr>
                    <w:t>FS-01-03</w:t>
                  </w:r>
                </w:p>
                <w:p w:rsidR="003919A7" w:rsidRPr="00421A95" w:rsidRDefault="003919A7" w:rsidP="00BF1088">
                  <w:pPr>
                    <w:jc w:val="both"/>
                    <w:rPr>
                      <w:rFonts w:ascii="Times New Roman" w:hAnsi="Times New Roman" w:cs="Times New Roman"/>
                      <w:i/>
                      <w:sz w:val="20"/>
                      <w:szCs w:val="20"/>
                    </w:rPr>
                  </w:pPr>
                </w:p>
              </w:tc>
              <w:tc>
                <w:tcPr>
                  <w:tcW w:w="2273"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1121,56 EUR</w:t>
                  </w:r>
                </w:p>
              </w:tc>
              <w:tc>
                <w:tcPr>
                  <w:tcW w:w="2093"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Įgyvendintų privalomų matomumo ir informavimo priemonių apie ES fondų investicijų veiklas fiksuotoji suma, antrojo rinkinio FS be PVM</w:t>
                  </w:r>
                </w:p>
              </w:tc>
              <w:tc>
                <w:tcPr>
                  <w:tcW w:w="2454"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Projekto matomumo ir informavimo apie projektą priemonėms įgyvendinti būtinos išlaidos</w:t>
                  </w:r>
                </w:p>
              </w:tc>
            </w:tr>
            <w:tr w:rsidR="003919A7" w:rsidRPr="00F0057E" w:rsidTr="00AC627C">
              <w:trPr>
                <w:trHeight w:val="433"/>
              </w:trPr>
              <w:tc>
                <w:tcPr>
                  <w:tcW w:w="2296"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FS-01-04</w:t>
                  </w:r>
                </w:p>
              </w:tc>
              <w:tc>
                <w:tcPr>
                  <w:tcW w:w="2273" w:type="dxa"/>
                </w:tcPr>
                <w:p w:rsidR="003919A7" w:rsidRPr="00421A95" w:rsidRDefault="003919A7" w:rsidP="00BF1088">
                  <w:pPr>
                    <w:jc w:val="both"/>
                    <w:rPr>
                      <w:rFonts w:ascii="Times New Roman" w:hAnsi="Times New Roman" w:cs="Times New Roman"/>
                      <w:i/>
                      <w:sz w:val="20"/>
                      <w:szCs w:val="20"/>
                    </w:rPr>
                  </w:pPr>
                  <w:r w:rsidRPr="00993AB1">
                    <w:rPr>
                      <w:rFonts w:ascii="Times New Roman" w:eastAsia="Times New Roman" w:hAnsi="Times New Roman"/>
                    </w:rPr>
                    <w:t>1357,09 EUR</w:t>
                  </w:r>
                </w:p>
              </w:tc>
              <w:tc>
                <w:tcPr>
                  <w:tcW w:w="2093"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Įgyvendintų privalomų matomumo ir informavimo priemonių apie ES fondų investicijų veiklas fiksuotoji suma, antrojo rinkinio FS su PVM</w:t>
                  </w:r>
                </w:p>
              </w:tc>
              <w:tc>
                <w:tcPr>
                  <w:tcW w:w="2454" w:type="dxa"/>
                </w:tcPr>
                <w:p w:rsidR="003919A7" w:rsidRPr="00421A95" w:rsidRDefault="003919A7" w:rsidP="00BF1088">
                  <w:pPr>
                    <w:jc w:val="both"/>
                    <w:rPr>
                      <w:rFonts w:ascii="Times New Roman" w:hAnsi="Times New Roman" w:cs="Times New Roman"/>
                      <w:i/>
                      <w:iCs/>
                      <w:sz w:val="20"/>
                      <w:szCs w:val="20"/>
                    </w:rPr>
                  </w:pPr>
                  <w:r w:rsidRPr="00993AB1">
                    <w:rPr>
                      <w:rFonts w:ascii="Times New Roman" w:eastAsia="Times New Roman" w:hAnsi="Times New Roman"/>
                    </w:rPr>
                    <w:t>Projekto matomumo ir informavimo apie projektą priemonėms įgyvendinti būtinos išlaidos</w:t>
                  </w:r>
                </w:p>
              </w:tc>
            </w:tr>
          </w:tbl>
          <w:p w:rsidR="00851675" w:rsidRPr="00F0057E" w:rsidRDefault="00851675" w:rsidP="00BF1088">
            <w:pPr>
              <w:jc w:val="both"/>
              <w:rPr>
                <w:rFonts w:ascii="Times New Roman" w:hAnsi="Times New Roman" w:cs="Times New Roman"/>
                <w:i/>
              </w:rPr>
            </w:pPr>
          </w:p>
        </w:tc>
      </w:tr>
      <w:tr w:rsidR="009E74D0" w:rsidRPr="00DC7931" w:rsidTr="00421A95">
        <w:trPr>
          <w:cantSplit/>
        </w:trPr>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rsidTr="00421A95">
        <w:trPr>
          <w:cantSplit/>
        </w:trPr>
        <w:tc>
          <w:tcPr>
            <w:tcW w:w="2971" w:type="dxa"/>
            <w:gridSpan w:val="2"/>
          </w:tcPr>
          <w:p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3B534F" w:rsidRPr="00DC7931" w:rsidTr="00421A95">
        <w:trPr>
          <w:cantSplit/>
        </w:trPr>
        <w:tc>
          <w:tcPr>
            <w:tcW w:w="2971" w:type="dxa"/>
            <w:gridSpan w:val="2"/>
          </w:tcPr>
          <w:p w:rsidR="003B534F" w:rsidRPr="003B534F" w:rsidRDefault="003B534F" w:rsidP="003B534F">
            <w:pPr>
              <w:rPr>
                <w:rFonts w:ascii="Times New Roman" w:hAnsi="Times New Roman" w:cs="Times New Roman"/>
                <w:i/>
                <w:iCs/>
              </w:rPr>
            </w:pPr>
            <w:r w:rsidRPr="003B534F">
              <w:rPr>
                <w:rFonts w:ascii="Times New Roman" w:eastAsia="Times New Roman" w:hAnsi="Times New Roman"/>
              </w:rPr>
              <w:t>Įsigaliojusi atnaujinta paskatų verslui investuoti į MTEP sistema</w:t>
            </w:r>
          </w:p>
        </w:tc>
        <w:tc>
          <w:tcPr>
            <w:tcW w:w="2699" w:type="dxa"/>
          </w:tcPr>
          <w:p w:rsidR="003B534F" w:rsidRPr="003B534F" w:rsidRDefault="003B534F" w:rsidP="003B534F">
            <w:pPr>
              <w:jc w:val="center"/>
              <w:rPr>
                <w:rFonts w:ascii="Times New Roman" w:hAnsi="Times New Roman" w:cs="Times New Roman"/>
                <w:i/>
                <w:iCs/>
              </w:rPr>
            </w:pPr>
            <w:r w:rsidRPr="003B534F">
              <w:rPr>
                <w:rFonts w:ascii="Times New Roman" w:eastAsia="Times New Roman" w:hAnsi="Times New Roman"/>
              </w:rPr>
              <w:t>P-05-001-01-05-07-07</w:t>
            </w:r>
          </w:p>
        </w:tc>
        <w:tc>
          <w:tcPr>
            <w:tcW w:w="2319" w:type="dxa"/>
            <w:gridSpan w:val="2"/>
          </w:tcPr>
          <w:p w:rsidR="003B534F" w:rsidRPr="003B534F" w:rsidRDefault="003B534F" w:rsidP="003B534F">
            <w:pPr>
              <w:jc w:val="center"/>
              <w:rPr>
                <w:rFonts w:ascii="Times New Roman" w:hAnsi="Times New Roman" w:cs="Times New Roman"/>
                <w:i/>
                <w:iCs/>
              </w:rPr>
            </w:pPr>
            <w:r w:rsidRPr="003B534F">
              <w:rPr>
                <w:rFonts w:ascii="Times New Roman" w:eastAsia="Times New Roman" w:hAnsi="Times New Roman"/>
              </w:rPr>
              <w:t>Įsigalioję teisės aktai</w:t>
            </w:r>
          </w:p>
        </w:tc>
        <w:tc>
          <w:tcPr>
            <w:tcW w:w="2048" w:type="dxa"/>
          </w:tcPr>
          <w:p w:rsidR="003B534F" w:rsidRPr="003B534F" w:rsidRDefault="003B534F" w:rsidP="003B534F">
            <w:pPr>
              <w:jc w:val="center"/>
              <w:rPr>
                <w:rFonts w:ascii="Times New Roman" w:eastAsia="Times New Roman" w:hAnsi="Times New Roman"/>
              </w:rPr>
            </w:pPr>
            <w:r w:rsidRPr="003B534F">
              <w:rPr>
                <w:rFonts w:ascii="Times New Roman" w:eastAsia="Times New Roman" w:hAnsi="Times New Roman"/>
              </w:rPr>
              <w:t>n/a</w:t>
            </w:r>
          </w:p>
          <w:p w:rsidR="003B534F" w:rsidRPr="003B534F" w:rsidRDefault="003B534F" w:rsidP="003B534F">
            <w:pPr>
              <w:rPr>
                <w:rFonts w:ascii="Times New Roman" w:hAnsi="Times New Roman" w:cs="Times New Roman"/>
                <w:i/>
                <w:iCs/>
              </w:rPr>
            </w:pPr>
            <w:r w:rsidRPr="003B534F">
              <w:rPr>
                <w:rFonts w:ascii="Times New Roman" w:eastAsia="Times New Roman" w:hAnsi="Times New Roman"/>
              </w:rPr>
              <w:t>(2022 m. IV ketv.)</w:t>
            </w:r>
          </w:p>
        </w:tc>
      </w:tr>
      <w:tr w:rsidR="009E74D0" w:rsidRPr="00DC7931" w:rsidTr="00421A95">
        <w:trPr>
          <w:cantSplit/>
        </w:trPr>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rsidTr="00421A95">
        <w:trPr>
          <w:cantSplit/>
        </w:trPr>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rsidTr="00421A95">
        <w:trPr>
          <w:cantSplit/>
        </w:trPr>
        <w:tc>
          <w:tcPr>
            <w:tcW w:w="766" w:type="dxa"/>
            <w:vMerge/>
          </w:tcPr>
          <w:p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rsidR="009E74D0" w:rsidRDefault="00B635C4" w:rsidP="009E74D0">
            <w:pPr>
              <w:jc w:val="both"/>
              <w:rPr>
                <w:rFonts w:ascii="Times New Roman" w:hAnsi="Times New Roman" w:cs="Times New Roman"/>
              </w:rPr>
            </w:pPr>
            <w:r w:rsidRPr="00B635C4">
              <w:rPr>
                <w:rFonts w:ascii="Times New Roman" w:hAnsi="Times New Roman" w:cs="Times New Roman"/>
              </w:rPr>
              <w:t>Projektų veiklos turi būti įgyvendintos iki 2025 m. gruodžio  31 d., tarpiniai stebėsenos rodikliai turi būti pasiekti lentelėje „Siektini stebėsenos rodikliai“ nurodytais terminais. Projekto įgyvendinimo ir rodiklių pasiekimo terminas gali būti pratęstas, pratęsus „Naujos kartos Lietuva“ plane, patvirtintame 2021 m. liepos 28 d. Tarybos įgyvendinamu sprendimu dėl Lietuvos ekonomikos gaivinimo ir atsparumo didinimo plano patvirtinimo, numatytą projekto įgyvendinimo ir rodiklių pasiekimo terminą</w:t>
            </w:r>
            <w:r>
              <w:rPr>
                <w:rFonts w:ascii="Times New Roman" w:hAnsi="Times New Roman" w:cs="Times New Roman"/>
              </w:rPr>
              <w:t xml:space="preserve">. </w:t>
            </w:r>
          </w:p>
          <w:p w:rsidR="00126D18" w:rsidRDefault="00126D18" w:rsidP="009E74D0">
            <w:pPr>
              <w:jc w:val="both"/>
              <w:rPr>
                <w:rFonts w:ascii="Times New Roman" w:hAnsi="Times New Roman" w:cs="Times New Roman"/>
              </w:rPr>
            </w:pPr>
            <w:r w:rsidRPr="00126D18">
              <w:rPr>
                <w:rFonts w:ascii="Times New Roman" w:hAnsi="Times New Roman" w:cs="Times New Roman"/>
              </w:rPr>
              <w:t>Jeigu projektas įgyvendinamas su partneriu, partnerystė projekte turi būti pagrįsta, teikti naudą ir prisidėti prie projekto tikslo įgyvendinimo ir iki PĮP pateikimo turi būti sudaryta jungtinės veiklos (partnerystės) sutartis.</w:t>
            </w:r>
          </w:p>
          <w:p w:rsidR="00126D18" w:rsidRDefault="00126D18" w:rsidP="009E74D0">
            <w:pPr>
              <w:jc w:val="both"/>
              <w:rPr>
                <w:rFonts w:ascii="Times New Roman" w:hAnsi="Times New Roman" w:cs="Times New Roman"/>
              </w:rPr>
            </w:pPr>
            <w:r w:rsidRPr="006A384B">
              <w:rPr>
                <w:rFonts w:ascii="Times New Roman" w:hAnsi="Times New Roman"/>
              </w:rPr>
              <w:t>Projekto vykdytojas ir partneris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ir partneris turi atkurti prarastą turtą.</w:t>
            </w:r>
          </w:p>
          <w:p w:rsidR="009E74D0" w:rsidRPr="00126D18" w:rsidRDefault="00126D18" w:rsidP="009E74D0">
            <w:pPr>
              <w:jc w:val="both"/>
              <w:rPr>
                <w:rFonts w:ascii="Times New Roman" w:hAnsi="Times New Roman" w:cs="Times New Roman"/>
              </w:rPr>
            </w:pPr>
            <w:r>
              <w:rPr>
                <w:rFonts w:ascii="Times New Roman" w:hAnsi="Times New Roman" w:cs="Times New Roman"/>
              </w:rPr>
              <w:t>Turi būti</w:t>
            </w:r>
            <w:r w:rsidRPr="00126D18">
              <w:rPr>
                <w:rFonts w:ascii="Times New Roman" w:hAnsi="Times New Roman" w:cs="Times New Roman"/>
              </w:rPr>
              <w:t xml:space="preserve"> parengta paskatų verslui investuoti į MTEP studija; remiantis parengta paskatų verslui investuoti į MTEP studija, atnaujinti MTEPI ir inovacinę veiklą reglamentuojantys teisės aktai, kuriais bus sumažintos skirtingų MTEP paramos priemonių spragos ir dubliavimasis, sukurtas nuoseklių paramos priemonių rinkinys, sukuriant aiškias logines sąsajas tarp skirtingų finansavimo priemonių ir tarp teikiamų įvairių paramos inovacijoms paslaugų.</w:t>
            </w:r>
          </w:p>
        </w:tc>
      </w:tr>
      <w:tr w:rsidR="0094685E" w:rsidRPr="00DC7931" w:rsidTr="00421A95">
        <w:trPr>
          <w:cantSplit/>
        </w:trPr>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rsidTr="00421A95">
        <w:trPr>
          <w:cantSplit/>
          <w:trHeight w:val="464"/>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F0057E" w:rsidRDefault="00126D18" w:rsidP="009E74D0">
            <w:pPr>
              <w:jc w:val="both"/>
              <w:rPr>
                <w:rFonts w:ascii="Times New Roman" w:hAnsi="Times New Roman" w:cs="Times New Roman"/>
                <w:b/>
                <w:bCs/>
              </w:rPr>
            </w:pPr>
            <w:r w:rsidRPr="00CE3BDB">
              <w:rPr>
                <w:rFonts w:ascii="Times New Roman" w:eastAsia="Times New Roman" w:hAnsi="Times New Roman"/>
              </w:rPr>
              <w:t>Projekto įgyvendinimo metu neturi būti pažeidžiami horizontalieji principai (toliau –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r>
              <w:rPr>
                <w:rFonts w:ascii="Times New Roman" w:eastAsia="Times New Roman" w:hAnsi="Times New Roman"/>
              </w:rPr>
              <w:t xml:space="preserve"> </w:t>
            </w:r>
            <w:r w:rsidRPr="00CE3BDB">
              <w:rPr>
                <w:rFonts w:ascii="Times New Roman" w:hAnsi="Times New Roman"/>
              </w:rPr>
              <w:t>Projekto atitikties reikšmingos žalos nedarymo HP vertinimo reikalavimai</w:t>
            </w:r>
            <w:r w:rsidRPr="00CE3BDB">
              <w:rPr>
                <w:rFonts w:ascii="Times New Roman" w:eastAsia="Times New Roman" w:hAnsi="Times New Roman"/>
              </w:rPr>
              <w:t xml:space="preserve"> pateikiami Aprašo priede Nr. 1.</w:t>
            </w:r>
          </w:p>
        </w:tc>
      </w:tr>
      <w:tr w:rsidR="0094685E" w:rsidRPr="00DC7931" w:rsidTr="00421A95">
        <w:trPr>
          <w:cantSplit/>
        </w:trPr>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rsidTr="00421A95">
        <w:trPr>
          <w:cantSplit/>
          <w:trHeight w:val="431"/>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421A95" w:rsidRDefault="00DA356C" w:rsidP="009E74D0">
            <w:pPr>
              <w:jc w:val="both"/>
              <w:rPr>
                <w:rFonts w:ascii="Times New Roman" w:hAnsi="Times New Roman" w:cs="Times New Roman"/>
                <w:i/>
                <w:iCs/>
              </w:rPr>
            </w:pPr>
            <w:r w:rsidRPr="00CA7297">
              <w:rPr>
                <w:rFonts w:ascii="Times New Roman" w:eastAsia="Times New Roman" w:hAnsi="Times New Roman"/>
              </w:rPr>
              <w:t>Papildomi tęstinumo reikalavimai netaikomi.</w:t>
            </w:r>
          </w:p>
        </w:tc>
      </w:tr>
      <w:tr w:rsidR="00DC7931" w:rsidRPr="00DC7931" w:rsidTr="00421A95">
        <w:trPr>
          <w:cantSplit/>
        </w:trPr>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rsidTr="00DA356C">
        <w:trPr>
          <w:cantSplit/>
          <w:trHeight w:val="386"/>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DA356C" w:rsidP="009E74D0">
            <w:pPr>
              <w:jc w:val="both"/>
              <w:rPr>
                <w:rFonts w:ascii="Times New Roman" w:hAnsi="Times New Roman" w:cs="Times New Roman"/>
                <w:i/>
                <w:iCs/>
              </w:rPr>
            </w:pPr>
            <w:r w:rsidRPr="006A384B">
              <w:rPr>
                <w:rFonts w:ascii="Times New Roman" w:hAnsi="Times New Roman"/>
              </w:rPr>
              <w:t>Projektų veiklos turi būti įgyvendintos iki 2025 m. gruodžio  31 d</w:t>
            </w:r>
            <w:r>
              <w:rPr>
                <w:rFonts w:ascii="Times New Roman" w:hAnsi="Times New Roman"/>
              </w:rPr>
              <w:t>.</w:t>
            </w:r>
          </w:p>
        </w:tc>
      </w:tr>
      <w:tr w:rsidR="00DC7931" w:rsidRPr="00DC7931" w:rsidTr="00421A95">
        <w:trPr>
          <w:cantSplit/>
          <w:trHeight w:val="281"/>
        </w:trPr>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rsidTr="00421A95">
        <w:trPr>
          <w:cantSplit/>
          <w:trHeight w:val="529"/>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A356C" w:rsidRPr="00CA7297" w:rsidRDefault="00DA356C" w:rsidP="00DA356C">
            <w:pPr>
              <w:jc w:val="both"/>
              <w:rPr>
                <w:rFonts w:ascii="Times New Roman" w:eastAsia="Times New Roman" w:hAnsi="Times New Roman"/>
                <w:i/>
                <w:iCs/>
              </w:rPr>
            </w:pPr>
            <w:r w:rsidRPr="00CA7297">
              <w:rPr>
                <w:rFonts w:ascii="Times New Roman" w:eastAsia="Times New Roman" w:hAnsi="Times New Roman"/>
              </w:rPr>
              <w:t xml:space="preserve">Pagal Aprašą valstybės pagalba, kaip ji apibrėžta Sutarties dėl Europos Sąjungos veikimo (OL 2010 C 83, p. 47) 107 straipsnyje ir </w:t>
            </w:r>
            <w:r w:rsidRPr="00CA7297">
              <w:rPr>
                <w:rFonts w:ascii="Times New Roman" w:eastAsia="Times New Roman" w:hAnsi="Times New Roman"/>
                <w:i/>
                <w:iCs/>
              </w:rPr>
              <w:t>de minimis</w:t>
            </w:r>
            <w:r w:rsidRPr="00CA7297">
              <w:rPr>
                <w:rFonts w:ascii="Times New Roman" w:eastAsia="Times New Roman" w:hAnsi="Times New Roman"/>
              </w:rPr>
              <w:t xml:space="preserve"> pagalba, kuri atitinka 2013 m. gruodžio 18 d. Komisijos reglamento (ES) Nr. 1407/2013 dėl Sutarties dėl Europos Sąjungos veikimo 107 ir 108 straipsnių taikymo </w:t>
            </w:r>
            <w:r w:rsidRPr="00CA7297">
              <w:rPr>
                <w:rFonts w:ascii="Times New Roman" w:eastAsia="Times New Roman" w:hAnsi="Times New Roman"/>
                <w:i/>
                <w:iCs/>
              </w:rPr>
              <w:t>de minimis</w:t>
            </w:r>
            <w:r w:rsidRPr="00CA7297">
              <w:rPr>
                <w:rFonts w:ascii="Times New Roman" w:eastAsia="Times New Roman" w:hAnsi="Times New Roman"/>
              </w:rPr>
              <w:t xml:space="preserve"> pagalbai (OL 2013 L 352, p. 1) nuostatas, neteikiama.</w:t>
            </w:r>
          </w:p>
          <w:p w:rsidR="00DC7931" w:rsidRPr="00421A95" w:rsidRDefault="00DA356C" w:rsidP="00DA356C">
            <w:pPr>
              <w:jc w:val="both"/>
              <w:rPr>
                <w:rFonts w:ascii="Times New Roman" w:hAnsi="Times New Roman" w:cs="Times New Roman"/>
                <w:i/>
                <w:iCs/>
              </w:rPr>
            </w:pPr>
            <w:r w:rsidRPr="00CA7297">
              <w:rPr>
                <w:rFonts w:ascii="Times New Roman" w:eastAsia="Times New Roman" w:hAnsi="Times New Roman"/>
              </w:rPr>
              <w:t>Pagal Aprašą valstybės pagalba, kuri atitinka 2014 m. birželio 17 d. Komisijos reglamento (ES) Nr. 651/2014, kuriuo tam tikrų kategorijų pagalba skelbiama suderinama su vidaus rinka taikant Sutarties 107 ir 108 straipsnius, neteikiama.</w:t>
            </w:r>
          </w:p>
        </w:tc>
      </w:tr>
      <w:tr w:rsidR="006E0B11" w:rsidRPr="00DC7931" w:rsidTr="00421A95">
        <w:trPr>
          <w:cantSplit/>
          <w:trHeight w:val="423"/>
        </w:trPr>
        <w:tc>
          <w:tcPr>
            <w:tcW w:w="766" w:type="dxa"/>
            <w:vMerge w:val="restart"/>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6E0B11" w:rsidRPr="00DC7931" w:rsidTr="00421A95">
        <w:trPr>
          <w:cantSplit/>
          <w:trHeight w:val="423"/>
        </w:trPr>
        <w:tc>
          <w:tcPr>
            <w:tcW w:w="766" w:type="dxa"/>
            <w:vMerge/>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6E0B11" w:rsidRPr="00F0057E" w:rsidRDefault="00A20C9D" w:rsidP="009E74D0">
            <w:pPr>
              <w:jc w:val="both"/>
              <w:rPr>
                <w:rFonts w:ascii="Times New Roman" w:hAnsi="Times New Roman" w:cs="Times New Roman"/>
                <w:bCs/>
              </w:rPr>
            </w:pPr>
            <w:r w:rsidRPr="00433447">
              <w:rPr>
                <w:rFonts w:ascii="Times New Roman" w:eastAsia="Times New Roman" w:hAnsi="Times New Roman"/>
              </w:rPr>
              <w:t>Specialieji ir prioritetiniai projektų atrankos kriterijai nėra nustatomi.</w:t>
            </w:r>
          </w:p>
        </w:tc>
      </w:tr>
      <w:tr w:rsidR="009E74D0" w:rsidRPr="00DC7931" w:rsidTr="00421A95">
        <w:trPr>
          <w:cantSplit/>
          <w:trHeight w:val="423"/>
        </w:trPr>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C20070" w:rsidRPr="00DC7931" w:rsidTr="00421A95">
        <w:trPr>
          <w:cantSplit/>
        </w:trPr>
        <w:tc>
          <w:tcPr>
            <w:tcW w:w="766" w:type="dxa"/>
          </w:tcPr>
          <w:p w:rsidR="00C20070" w:rsidRPr="00421A95" w:rsidRDefault="00C20070" w:rsidP="00C20070">
            <w:pPr>
              <w:pStyle w:val="Heading3"/>
              <w:spacing w:before="0"/>
              <w:ind w:left="0" w:firstLine="0"/>
              <w:outlineLvl w:val="2"/>
              <w:rPr>
                <w:rFonts w:ascii="Times New Roman" w:hAnsi="Times New Roman" w:cs="Times New Roman"/>
                <w:color w:val="auto"/>
                <w:sz w:val="22"/>
                <w:szCs w:val="22"/>
              </w:rPr>
            </w:pPr>
          </w:p>
        </w:tc>
        <w:tc>
          <w:tcPr>
            <w:tcW w:w="2205" w:type="dxa"/>
          </w:tcPr>
          <w:p w:rsidR="00C20070" w:rsidRPr="00F0057E" w:rsidRDefault="00C20070" w:rsidP="00C20070">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rsidR="00C20070" w:rsidRPr="006F0B78" w:rsidRDefault="00C20070" w:rsidP="00C20070">
            <w:pPr>
              <w:jc w:val="both"/>
              <w:rPr>
                <w:rFonts w:ascii="Times New Roman" w:hAnsi="Times New Roman" w:cs="Times New Roman"/>
                <w:i/>
              </w:rPr>
            </w:pPr>
            <w:bookmarkStart w:id="1" w:name="_Hlk97040275"/>
            <w:bookmarkStart w:id="2" w:name="_Hlk97040444"/>
            <w:r w:rsidRPr="00236D46">
              <w:rPr>
                <w:rFonts w:ascii="Times New Roman" w:hAnsi="Times New Roman" w:cs="Times New Roman"/>
                <w:iCs/>
              </w:rPr>
              <w:t xml:space="preserve">Parengtas projekto įgyvendinimo planas (su visais privalomais priedais) pasirašomas kvalifikuotu elektroniniu parašu ir teikiamas </w:t>
            </w:r>
            <w:bookmarkEnd w:id="1"/>
            <w:r w:rsidRPr="00236D46">
              <w:rPr>
                <w:rFonts w:ascii="Times New Roman" w:hAnsi="Times New Roman" w:cs="Times New Roman"/>
                <w:iCs/>
              </w:rPr>
              <w:t>e</w:t>
            </w:r>
            <w:r w:rsidRPr="00236D46">
              <w:rPr>
                <w:rFonts w:ascii="Times New Roman" w:hAnsi="Times New Roman" w:cs="Times New Roman"/>
                <w:color w:val="000000"/>
              </w:rPr>
              <w:t xml:space="preserve">l. paštu </w:t>
            </w:r>
            <w:hyperlink r:id="rId12" w:history="1">
              <w:r w:rsidRPr="00236D46">
                <w:rPr>
                  <w:rStyle w:val="Hyperlink"/>
                  <w:rFonts w:ascii="Times New Roman" w:hAnsi="Times New Roman" w:cs="Times New Roman"/>
                </w:rPr>
                <w:t>info@cpva.lt</w:t>
              </w:r>
            </w:hyperlink>
            <w:bookmarkEnd w:id="2"/>
          </w:p>
        </w:tc>
      </w:tr>
      <w:tr w:rsidR="00C20070" w:rsidRPr="00DC7931" w:rsidTr="00421A95">
        <w:trPr>
          <w:cantSplit/>
        </w:trPr>
        <w:tc>
          <w:tcPr>
            <w:tcW w:w="766" w:type="dxa"/>
          </w:tcPr>
          <w:p w:rsidR="00C20070" w:rsidRPr="00DC7931" w:rsidRDefault="00C20070" w:rsidP="00C20070">
            <w:pPr>
              <w:pStyle w:val="Heading3"/>
              <w:spacing w:before="0"/>
              <w:ind w:left="0" w:firstLine="0"/>
              <w:outlineLvl w:val="2"/>
              <w:rPr>
                <w:rFonts w:ascii="Times New Roman" w:hAnsi="Times New Roman" w:cs="Times New Roman"/>
                <w:sz w:val="22"/>
                <w:szCs w:val="22"/>
              </w:rPr>
            </w:pPr>
          </w:p>
        </w:tc>
        <w:tc>
          <w:tcPr>
            <w:tcW w:w="2205" w:type="dxa"/>
          </w:tcPr>
          <w:p w:rsidR="00C20070" w:rsidRPr="00DC7931" w:rsidRDefault="00C20070" w:rsidP="00C20070">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rsidR="00C20070" w:rsidRPr="00433447" w:rsidRDefault="00C20070" w:rsidP="00C20070">
            <w:pPr>
              <w:pStyle w:val="ListParagraph"/>
              <w:tabs>
                <w:tab w:val="left" w:pos="447"/>
                <w:tab w:val="left" w:pos="709"/>
              </w:tabs>
              <w:ind w:left="0"/>
              <w:jc w:val="both"/>
              <w:rPr>
                <w:rFonts w:ascii="Times New Roman" w:hAnsi="Times New Roman"/>
                <w:bCs/>
                <w:iCs/>
              </w:rPr>
            </w:pPr>
            <w:r w:rsidRPr="00433447">
              <w:rPr>
                <w:rFonts w:ascii="Times New Roman" w:hAnsi="Times New Roman"/>
                <w:bCs/>
                <w:iCs/>
              </w:rPr>
              <w:t>Kartu su PĮP administruojančiajai institucijai turi būti pateikti dokumentai:</w:t>
            </w:r>
          </w:p>
          <w:p w:rsidR="00C20070" w:rsidRPr="00433447" w:rsidRDefault="00C20070" w:rsidP="00C20070">
            <w:pPr>
              <w:tabs>
                <w:tab w:val="left" w:pos="447"/>
                <w:tab w:val="left" w:pos="567"/>
                <w:tab w:val="left" w:pos="885"/>
              </w:tabs>
              <w:jc w:val="both"/>
              <w:rPr>
                <w:rFonts w:ascii="Times New Roman" w:hAnsi="Times New Roman"/>
                <w:iCs/>
              </w:rPr>
            </w:pPr>
            <w:r>
              <w:rPr>
                <w:rFonts w:ascii="Times New Roman" w:hAnsi="Times New Roman"/>
                <w:iCs/>
                <w:lang w:val="en-US"/>
              </w:rPr>
              <w:t xml:space="preserve">1. </w:t>
            </w:r>
            <w:r w:rsidRPr="00433447">
              <w:rPr>
                <w:rFonts w:ascii="Times New Roman" w:hAnsi="Times New Roman"/>
                <w:iCs/>
              </w:rPr>
              <w:t>partnerio deklaracija pagal PĮP 1 priede pateiktą formą (taikoma, jei projektas bus įgyvendinamas su partneriu (-iais)); </w:t>
            </w:r>
          </w:p>
          <w:p w:rsidR="00C20070" w:rsidRPr="00433447" w:rsidRDefault="00C20070" w:rsidP="00C20070">
            <w:pPr>
              <w:pStyle w:val="ListParagraph"/>
              <w:tabs>
                <w:tab w:val="left" w:pos="447"/>
                <w:tab w:val="left" w:pos="567"/>
                <w:tab w:val="left" w:pos="885"/>
              </w:tabs>
              <w:ind w:left="0"/>
              <w:jc w:val="both"/>
              <w:rPr>
                <w:rFonts w:ascii="Times New Roman" w:hAnsi="Times New Roman"/>
                <w:iCs/>
              </w:rPr>
            </w:pPr>
            <w:r>
              <w:rPr>
                <w:rFonts w:ascii="Times New Roman" w:hAnsi="Times New Roman"/>
                <w:iCs/>
              </w:rPr>
              <w:t xml:space="preserve">2. </w:t>
            </w:r>
            <w:r w:rsidRPr="00433447">
              <w:rPr>
                <w:rFonts w:ascii="Times New Roman" w:hAnsi="Times New Roman"/>
                <w:iCs/>
              </w:rPr>
              <w:t>informacija apie projekto biudžeto paskirstymą pagal pareiškėjus ir partnerius pagal PĮP 2 priede pateiktą formą (taikoma, jei projektas bus įgyvendinamas su partneriu (-iais)); </w:t>
            </w:r>
          </w:p>
          <w:p w:rsidR="00C20070" w:rsidRPr="00433447" w:rsidRDefault="00C20070" w:rsidP="00C20070">
            <w:pPr>
              <w:pStyle w:val="ListParagraph"/>
              <w:tabs>
                <w:tab w:val="left" w:pos="447"/>
                <w:tab w:val="left" w:pos="567"/>
                <w:tab w:val="left" w:pos="885"/>
              </w:tabs>
              <w:ind w:left="0"/>
              <w:jc w:val="both"/>
              <w:rPr>
                <w:rFonts w:ascii="Times New Roman" w:hAnsi="Times New Roman"/>
                <w:iCs/>
              </w:rPr>
            </w:pPr>
            <w:r>
              <w:rPr>
                <w:rFonts w:ascii="Times New Roman" w:hAnsi="Times New Roman"/>
              </w:rPr>
              <w:t xml:space="preserve">3. </w:t>
            </w:r>
            <w:r w:rsidRPr="00433447">
              <w:rPr>
                <w:rFonts w:ascii="Times New Roman" w:hAnsi="Times New Roman"/>
              </w:rPr>
              <w:t>projekto investicijų projektas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vykdyti, sukūrimą, įsigijimą arba jo vertės padidinimą suma, išskyrus (atėmus) jai tenkantį pirkimo ir (arba) importo pridėtinės vertės mokestį, viršija vieną milijoną eurų). Projekto investicijų projektas rengiamas vadovaujantis Investicijų projektų rengimo metodika, patvirtinta viešosios įstaigos Centrinės projektų valdymo agentūros direktoriaus (dokumentas skelbiamas svetainėse cpva.lt ir esinvesticijos.lt);</w:t>
            </w:r>
          </w:p>
          <w:p w:rsidR="00C20070" w:rsidRPr="00433447" w:rsidRDefault="00C20070" w:rsidP="00C20070">
            <w:pPr>
              <w:pStyle w:val="ListParagraph"/>
              <w:tabs>
                <w:tab w:val="left" w:pos="447"/>
                <w:tab w:val="left" w:pos="567"/>
                <w:tab w:val="left" w:pos="885"/>
              </w:tabs>
              <w:ind w:left="0"/>
              <w:jc w:val="both"/>
              <w:rPr>
                <w:rFonts w:ascii="Times New Roman" w:hAnsi="Times New Roman"/>
                <w:iCs/>
              </w:rPr>
            </w:pPr>
            <w:r>
              <w:rPr>
                <w:rFonts w:ascii="Times New Roman" w:hAnsi="Times New Roman"/>
                <w:iCs/>
              </w:rPr>
              <w:t xml:space="preserve">4. </w:t>
            </w:r>
            <w:r w:rsidRPr="00433447">
              <w:rPr>
                <w:rFonts w:ascii="Times New Roman" w:hAnsi="Times New Roman"/>
                <w:iCs/>
              </w:rPr>
              <w:t>Dokumentai, pagrindžiantys projekto išlaidų pagrįstumą (sudarytos sutartys, komerciniai pasiūlymai, nuorodos į rinkoje esančias kainas  (pvz., CVP IS), jeigu išlaidos grindžiamos tiekėjų pasiūlymais, paklausimai tiekėjams), išlaidų skaičiavimai;</w:t>
            </w:r>
          </w:p>
          <w:p w:rsidR="00C20070" w:rsidRPr="005A3CDB" w:rsidRDefault="00C20070" w:rsidP="005A3CDB">
            <w:pPr>
              <w:pStyle w:val="ListParagraph"/>
              <w:tabs>
                <w:tab w:val="left" w:pos="447"/>
                <w:tab w:val="left" w:pos="567"/>
                <w:tab w:val="left" w:pos="885"/>
              </w:tabs>
              <w:ind w:left="0"/>
              <w:jc w:val="both"/>
              <w:rPr>
                <w:rFonts w:ascii="Times New Roman" w:hAnsi="Times New Roman"/>
              </w:rPr>
            </w:pPr>
            <w:r>
              <w:rPr>
                <w:rFonts w:ascii="Times New Roman" w:hAnsi="Times New Roman"/>
              </w:rPr>
              <w:t xml:space="preserve">5. </w:t>
            </w:r>
            <w:r w:rsidRPr="00433447">
              <w:rPr>
                <w:rFonts w:ascii="Times New Roman" w:hAnsi="Times New Roman"/>
              </w:rPr>
              <w:t>Pareiškėjo (partnerio) įsipareigojimo perduoti sutvarkyti elektros ir elektroninę įrangą, kurios tinkamumo naudoti ciklas baigėsi, deklaracija (Aprašo priedas Nr. 2).</w:t>
            </w:r>
          </w:p>
        </w:tc>
      </w:tr>
      <w:tr w:rsidR="00C20070" w:rsidRPr="00DC7931" w:rsidTr="00421A95">
        <w:trPr>
          <w:cantSplit/>
        </w:trPr>
        <w:tc>
          <w:tcPr>
            <w:tcW w:w="766" w:type="dxa"/>
          </w:tcPr>
          <w:p w:rsidR="00C20070" w:rsidRPr="00DC7931" w:rsidRDefault="00C20070" w:rsidP="00C20070">
            <w:pPr>
              <w:pStyle w:val="Heading3"/>
              <w:spacing w:before="0"/>
              <w:ind w:left="0" w:firstLine="0"/>
              <w:outlineLvl w:val="2"/>
              <w:rPr>
                <w:rFonts w:ascii="Times New Roman" w:hAnsi="Times New Roman" w:cs="Times New Roman"/>
                <w:sz w:val="22"/>
                <w:szCs w:val="22"/>
              </w:rPr>
            </w:pPr>
          </w:p>
        </w:tc>
        <w:tc>
          <w:tcPr>
            <w:tcW w:w="2205" w:type="dxa"/>
          </w:tcPr>
          <w:p w:rsidR="00C20070" w:rsidRPr="00DC7931" w:rsidRDefault="00C20070" w:rsidP="00C20070">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066" w:type="dxa"/>
            <w:gridSpan w:val="4"/>
          </w:tcPr>
          <w:p w:rsidR="00C20070" w:rsidRPr="006F0B78" w:rsidRDefault="00C20070" w:rsidP="00C20070">
            <w:pPr>
              <w:jc w:val="both"/>
              <w:rPr>
                <w:rFonts w:ascii="Times New Roman" w:hAnsi="Times New Roman" w:cs="Times New Roman"/>
                <w:i/>
              </w:rPr>
            </w:pPr>
            <w:r w:rsidRPr="00070FEA">
              <w:rPr>
                <w:rFonts w:ascii="Times New Roman" w:hAnsi="Times New Roman" w:cs="Times New Roman"/>
                <w:iCs/>
              </w:rPr>
              <w:t>Nereikalaujama</w:t>
            </w:r>
            <w:r w:rsidRPr="00070FEA">
              <w:rPr>
                <w:rFonts w:ascii="Times New Roman" w:hAnsi="Times New Roman" w:cs="Times New Roman"/>
                <w:i/>
              </w:rPr>
              <w:t xml:space="preserve"> </w:t>
            </w:r>
          </w:p>
        </w:tc>
      </w:tr>
      <w:tr w:rsidR="00C20070" w:rsidRPr="00DC7931" w:rsidTr="00421A95">
        <w:trPr>
          <w:cantSplit/>
        </w:trPr>
        <w:tc>
          <w:tcPr>
            <w:tcW w:w="766" w:type="dxa"/>
          </w:tcPr>
          <w:p w:rsidR="00C20070" w:rsidRPr="00DC7931" w:rsidRDefault="00C20070" w:rsidP="00C20070">
            <w:pPr>
              <w:pStyle w:val="Heading3"/>
              <w:spacing w:before="0"/>
              <w:ind w:left="0" w:firstLine="0"/>
              <w:outlineLvl w:val="2"/>
              <w:rPr>
                <w:rFonts w:ascii="Times New Roman" w:hAnsi="Times New Roman" w:cs="Times New Roman"/>
                <w:sz w:val="22"/>
                <w:szCs w:val="22"/>
              </w:rPr>
            </w:pPr>
          </w:p>
        </w:tc>
        <w:tc>
          <w:tcPr>
            <w:tcW w:w="2205" w:type="dxa"/>
          </w:tcPr>
          <w:p w:rsidR="00C20070" w:rsidRPr="00DC7931" w:rsidRDefault="00C20070" w:rsidP="00C2007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rsidR="00C20070" w:rsidRPr="00217297" w:rsidRDefault="00C20070" w:rsidP="00C20070">
            <w:pPr>
              <w:jc w:val="both"/>
              <w:rPr>
                <w:rFonts w:ascii="Times New Roman" w:hAnsi="Times New Roman" w:cs="Times New Roman"/>
                <w:iCs/>
              </w:rPr>
            </w:pPr>
            <w:r w:rsidRPr="00217297">
              <w:rPr>
                <w:rFonts w:ascii="Times New Roman" w:hAnsi="Times New Roman" w:cs="Times New Roman"/>
                <w:iCs/>
              </w:rPr>
              <w:t>Centrinės projektų valdymo agentūros Struktūrinių ir investicijų fondų Švietimo projektų skyriaus vadovė Eglė Vizbarė</w:t>
            </w:r>
          </w:p>
          <w:p w:rsidR="00C20070" w:rsidRPr="00217297" w:rsidRDefault="00C20070" w:rsidP="00C20070">
            <w:pPr>
              <w:jc w:val="both"/>
              <w:rPr>
                <w:rFonts w:ascii="Times New Roman" w:hAnsi="Times New Roman" w:cs="Times New Roman"/>
                <w:iCs/>
                <w:lang w:val="en-US"/>
              </w:rPr>
            </w:pPr>
            <w:r w:rsidRPr="00217297">
              <w:rPr>
                <w:rFonts w:ascii="Times New Roman" w:hAnsi="Times New Roman" w:cs="Times New Roman"/>
                <w:iCs/>
              </w:rPr>
              <w:t xml:space="preserve">Tel. nr. </w:t>
            </w:r>
            <w:r w:rsidRPr="00217297">
              <w:rPr>
                <w:rFonts w:ascii="Times New Roman" w:hAnsi="Times New Roman" w:cs="Times New Roman"/>
                <w:iCs/>
                <w:lang w:val="en-US"/>
              </w:rPr>
              <w:t>+370 663 61951</w:t>
            </w:r>
          </w:p>
          <w:p w:rsidR="00C20070" w:rsidRPr="006F0B78" w:rsidRDefault="00C20070" w:rsidP="00C20070">
            <w:pPr>
              <w:jc w:val="both"/>
              <w:rPr>
                <w:rFonts w:ascii="Times New Roman" w:hAnsi="Times New Roman" w:cs="Times New Roman"/>
                <w:i/>
              </w:rPr>
            </w:pPr>
            <w:r w:rsidRPr="00217297">
              <w:rPr>
                <w:rFonts w:ascii="Times New Roman" w:hAnsi="Times New Roman" w:cs="Times New Roman"/>
                <w:iCs/>
                <w:lang w:val="en-US"/>
              </w:rPr>
              <w:t>El. p. e.vizbare@cpva.lt</w:t>
            </w:r>
          </w:p>
        </w:tc>
      </w:tr>
      <w:tr w:rsidR="00C20070" w:rsidRPr="00DC7931" w:rsidTr="005A3CDB">
        <w:trPr>
          <w:cantSplit/>
          <w:trHeight w:val="245"/>
        </w:trPr>
        <w:tc>
          <w:tcPr>
            <w:tcW w:w="766" w:type="dxa"/>
          </w:tcPr>
          <w:p w:rsidR="00C20070" w:rsidRPr="00DC7931" w:rsidRDefault="00C20070" w:rsidP="00C20070">
            <w:pPr>
              <w:pStyle w:val="Heading2"/>
              <w:spacing w:before="0"/>
              <w:ind w:left="0" w:firstLine="0"/>
              <w:outlineLvl w:val="1"/>
              <w:rPr>
                <w:rFonts w:ascii="Times New Roman" w:hAnsi="Times New Roman" w:cs="Times New Roman"/>
                <w:sz w:val="22"/>
                <w:szCs w:val="22"/>
              </w:rPr>
            </w:pPr>
          </w:p>
        </w:tc>
        <w:tc>
          <w:tcPr>
            <w:tcW w:w="2205" w:type="dxa"/>
          </w:tcPr>
          <w:p w:rsidR="00C20070" w:rsidRPr="00DC7931" w:rsidRDefault="00C20070" w:rsidP="00C20070">
            <w:pPr>
              <w:spacing w:after="120"/>
              <w:rPr>
                <w:rFonts w:ascii="Times New Roman" w:hAnsi="Times New Roman" w:cs="Times New Roman"/>
                <w:b/>
              </w:rPr>
            </w:pPr>
            <w:r w:rsidRPr="00DC7931">
              <w:rPr>
                <w:rFonts w:ascii="Times New Roman" w:hAnsi="Times New Roman" w:cs="Times New Roman"/>
                <w:b/>
              </w:rPr>
              <w:t>Kita informacija</w:t>
            </w:r>
          </w:p>
          <w:p w:rsidR="00C20070" w:rsidRPr="00DC7931" w:rsidRDefault="00C20070" w:rsidP="00C20070">
            <w:pPr>
              <w:spacing w:after="120"/>
              <w:jc w:val="both"/>
              <w:rPr>
                <w:rFonts w:ascii="Times New Roman" w:hAnsi="Times New Roman" w:cs="Times New Roman"/>
                <w:b/>
              </w:rPr>
            </w:pPr>
          </w:p>
        </w:tc>
        <w:tc>
          <w:tcPr>
            <w:tcW w:w="7066" w:type="dxa"/>
            <w:gridSpan w:val="4"/>
          </w:tcPr>
          <w:p w:rsidR="00C20070" w:rsidRPr="006F0B78" w:rsidRDefault="00C20070" w:rsidP="00C20070">
            <w:pPr>
              <w:jc w:val="both"/>
              <w:rPr>
                <w:rFonts w:ascii="Times New Roman" w:hAnsi="Times New Roman" w:cs="Times New Roman"/>
                <w:i/>
              </w:rPr>
            </w:pPr>
            <w:r>
              <w:rPr>
                <w:rFonts w:ascii="Times New Roman" w:hAnsi="Times New Roman" w:cs="Times New Roman"/>
                <w:i/>
              </w:rPr>
              <w:t>-</w:t>
            </w:r>
          </w:p>
        </w:tc>
      </w:tr>
      <w:tr w:rsidR="00C20070" w:rsidRPr="00DC7931" w:rsidTr="00421A95">
        <w:trPr>
          <w:cantSplit/>
        </w:trPr>
        <w:tc>
          <w:tcPr>
            <w:tcW w:w="766" w:type="dxa"/>
          </w:tcPr>
          <w:p w:rsidR="00C20070" w:rsidRPr="00DC7931" w:rsidRDefault="00C20070" w:rsidP="00C20070">
            <w:pPr>
              <w:pStyle w:val="Heading2"/>
              <w:spacing w:before="0"/>
              <w:ind w:left="0" w:firstLine="0"/>
              <w:outlineLvl w:val="1"/>
              <w:rPr>
                <w:rFonts w:ascii="Times New Roman" w:hAnsi="Times New Roman" w:cs="Times New Roman"/>
                <w:sz w:val="22"/>
                <w:szCs w:val="22"/>
              </w:rPr>
            </w:pPr>
          </w:p>
        </w:tc>
        <w:tc>
          <w:tcPr>
            <w:tcW w:w="2205" w:type="dxa"/>
          </w:tcPr>
          <w:p w:rsidR="00C20070" w:rsidRPr="00DC7931" w:rsidRDefault="00C20070" w:rsidP="00C20070">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rsidR="00C20070" w:rsidRPr="00217297" w:rsidRDefault="00C20070" w:rsidP="00C20070">
            <w:pPr>
              <w:jc w:val="both"/>
              <w:rPr>
                <w:rFonts w:ascii="Times New Roman" w:hAnsi="Times New Roman" w:cs="Times New Roman"/>
                <w:iCs/>
              </w:rPr>
            </w:pPr>
            <w:r w:rsidRPr="00217297">
              <w:rPr>
                <w:rFonts w:ascii="Times New Roman" w:hAnsi="Times New Roman" w:cs="Times New Roman"/>
                <w:iCs/>
              </w:rPr>
              <w:t>Projekto finansavimo sąlygų aprašas</w:t>
            </w:r>
          </w:p>
          <w:p w:rsidR="00C20070" w:rsidRDefault="00000000" w:rsidP="00C20070">
            <w:pPr>
              <w:jc w:val="both"/>
              <w:rPr>
                <w:rFonts w:ascii="Times New Roman" w:hAnsi="Times New Roman" w:cs="Times New Roman"/>
                <w:i/>
              </w:rPr>
            </w:pPr>
            <w:hyperlink r:id="rId13" w:history="1">
              <w:r w:rsidR="00C20070" w:rsidRPr="004B4E9F">
                <w:rPr>
                  <w:rStyle w:val="Hyperlink"/>
                  <w:rFonts w:ascii="Times New Roman" w:hAnsi="Times New Roman" w:cs="Times New Roman"/>
                  <w:i/>
                </w:rPr>
                <w:t>https://www.e-tar.lt/portal/lt/legalAct/e16400e0328511edb4cae1b158f98ea5</w:t>
              </w:r>
            </w:hyperlink>
          </w:p>
          <w:p w:rsidR="00C20070" w:rsidRPr="00217297" w:rsidRDefault="00C20070" w:rsidP="00C20070">
            <w:pPr>
              <w:jc w:val="both"/>
              <w:rPr>
                <w:rFonts w:ascii="Times New Roman" w:hAnsi="Times New Roman" w:cs="Times New Roman"/>
                <w:iCs/>
              </w:rPr>
            </w:pPr>
            <w:r w:rsidRPr="00217297">
              <w:rPr>
                <w:rFonts w:ascii="Times New Roman" w:hAnsi="Times New Roman" w:cs="Times New Roman"/>
                <w:iCs/>
              </w:rPr>
              <w:t>2021–2027 metų Europos sąjungos fondų investicijų programos ir ekonomikos gaivinimo ir atsparumo didinimo plano „Naujos kartos Lietuva“ įgyvendinimo taisyklės</w:t>
            </w:r>
          </w:p>
          <w:p w:rsidR="00C20070" w:rsidRPr="006F0B78" w:rsidRDefault="00000000" w:rsidP="00C20070">
            <w:pPr>
              <w:jc w:val="both"/>
              <w:rPr>
                <w:rFonts w:ascii="Times New Roman" w:hAnsi="Times New Roman" w:cs="Times New Roman"/>
                <w:i/>
              </w:rPr>
            </w:pPr>
            <w:hyperlink r:id="rId14" w:history="1">
              <w:r w:rsidR="00C20070" w:rsidRPr="004B4E9F">
                <w:rPr>
                  <w:rStyle w:val="Hyperlink"/>
                  <w:rFonts w:ascii="Times New Roman" w:hAnsi="Times New Roman" w:cs="Times New Roman"/>
                  <w:i/>
                </w:rPr>
                <w:t>https://www.e-tar.lt/portal/lt/legalAct/14e33320f1ed11ec8fa7d02a65c371ad</w:t>
              </w:r>
            </w:hyperlink>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A132BF">
      <w:headerReference w:type="default" r:id="rId15"/>
      <w:footerReference w:type="default" r:id="rId1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0FAA" w:rsidRDefault="00C50FAA" w:rsidP="00213DCB">
      <w:pPr>
        <w:spacing w:after="0" w:line="240" w:lineRule="auto"/>
      </w:pPr>
      <w:r>
        <w:separator/>
      </w:r>
    </w:p>
  </w:endnote>
  <w:endnote w:type="continuationSeparator" w:id="0">
    <w:p w:rsidR="00C50FAA" w:rsidRDefault="00C50FAA" w:rsidP="00213DCB">
      <w:pPr>
        <w:spacing w:after="0" w:line="240" w:lineRule="auto"/>
      </w:pPr>
      <w:r>
        <w:continuationSeparator/>
      </w:r>
    </w:p>
  </w:endnote>
  <w:endnote w:type="continuationNotice" w:id="1">
    <w:p w:rsidR="00C50FAA" w:rsidRDefault="00C50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5BA9B4C" w:rsidTr="00421A95">
      <w:tc>
        <w:tcPr>
          <w:tcW w:w="3305" w:type="dxa"/>
        </w:tcPr>
        <w:p w:rsidR="25BA9B4C" w:rsidRDefault="25BA9B4C" w:rsidP="00421A95">
          <w:pPr>
            <w:pStyle w:val="Header"/>
            <w:ind w:left="-115"/>
          </w:pPr>
        </w:p>
      </w:tc>
      <w:tc>
        <w:tcPr>
          <w:tcW w:w="3305" w:type="dxa"/>
        </w:tcPr>
        <w:p w:rsidR="25BA9B4C" w:rsidRDefault="25BA9B4C" w:rsidP="00421A95">
          <w:pPr>
            <w:pStyle w:val="Header"/>
            <w:jc w:val="center"/>
          </w:pPr>
        </w:p>
      </w:tc>
      <w:tc>
        <w:tcPr>
          <w:tcW w:w="3305" w:type="dxa"/>
        </w:tcPr>
        <w:p w:rsidR="25BA9B4C" w:rsidRDefault="25BA9B4C" w:rsidP="00421A95">
          <w:pPr>
            <w:pStyle w:val="Header"/>
            <w:ind w:right="-115"/>
            <w:jc w:val="right"/>
          </w:pPr>
        </w:p>
      </w:tc>
    </w:tr>
  </w:tbl>
  <w:p w:rsidR="008248B7" w:rsidRDefault="0082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0FAA" w:rsidRDefault="00C50FAA" w:rsidP="00213DCB">
      <w:pPr>
        <w:spacing w:after="0" w:line="240" w:lineRule="auto"/>
      </w:pPr>
      <w:r>
        <w:separator/>
      </w:r>
    </w:p>
  </w:footnote>
  <w:footnote w:type="continuationSeparator" w:id="0">
    <w:p w:rsidR="00C50FAA" w:rsidRDefault="00C50FAA" w:rsidP="00213DCB">
      <w:pPr>
        <w:spacing w:after="0" w:line="240" w:lineRule="auto"/>
      </w:pPr>
      <w:r>
        <w:continuationSeparator/>
      </w:r>
    </w:p>
  </w:footnote>
  <w:footnote w:type="continuationNotice" w:id="1">
    <w:p w:rsidR="00C50FAA" w:rsidRDefault="00C50FAA">
      <w:pPr>
        <w:spacing w:after="0" w:line="240" w:lineRule="auto"/>
      </w:pPr>
    </w:p>
  </w:footnote>
  <w:footnote w:id="2">
    <w:p w:rsidR="00456445" w:rsidRPr="00D5472C" w:rsidRDefault="00456445" w:rsidP="00456445">
      <w:pPr>
        <w:pStyle w:val="FootnoteText"/>
        <w:rPr>
          <w:rFonts w:ascii="Times New Roman" w:hAnsi="Times New Roman"/>
          <w:sz w:val="18"/>
          <w:szCs w:val="18"/>
        </w:rPr>
      </w:pPr>
      <w:r w:rsidRPr="00D5472C">
        <w:rPr>
          <w:rStyle w:val="FootnoteReference"/>
          <w:rFonts w:ascii="Times New Roman" w:hAnsi="Times New Roman"/>
          <w:sz w:val="18"/>
          <w:szCs w:val="18"/>
        </w:rPr>
        <w:footnoteRef/>
      </w:r>
      <w:r w:rsidRPr="00D5472C">
        <w:rPr>
          <w:rFonts w:ascii="Times New Roman" w:hAnsi="Times New Roman"/>
          <w:sz w:val="18"/>
          <w:szCs w:val="18"/>
        </w:rPr>
        <w:t xml:space="preserve"> Įranga ir įrenginiais laikomas kilnojamasis materialusis turtas, naudojamas veiklai vykdyti, toks kaip kilnojami ar stacionarūs daiktai, darbui reikalingi įrankiai, mechanizmai, aparatūra ar prietaisų komplektas, jei tenkinamos visos šios sąlygos:</w:t>
      </w:r>
    </w:p>
    <w:p w:rsidR="00456445" w:rsidRPr="00D5472C" w:rsidRDefault="00456445" w:rsidP="00456445">
      <w:pPr>
        <w:pStyle w:val="FootnoteText"/>
        <w:rPr>
          <w:rFonts w:ascii="Times New Roman" w:hAnsi="Times New Roman"/>
          <w:sz w:val="18"/>
          <w:szCs w:val="18"/>
        </w:rPr>
      </w:pPr>
      <w:r w:rsidRPr="00D5472C">
        <w:rPr>
          <w:rFonts w:ascii="Times New Roman" w:hAnsi="Times New Roman"/>
          <w:sz w:val="18"/>
          <w:szCs w:val="18"/>
        </w:rPr>
        <w:t>1. naudojant pagal paskirtį, jo naudingo tarnavimo laikas, įskaitant priežiūros ir techninės priežiūros laiką, yra ilgesnis nei vieni metai, išskyrus trumpalaikį turtą;</w:t>
      </w:r>
    </w:p>
    <w:p w:rsidR="00456445" w:rsidRPr="00D5472C" w:rsidRDefault="00456445" w:rsidP="00456445">
      <w:pPr>
        <w:pStyle w:val="FootnoteText"/>
        <w:rPr>
          <w:rFonts w:ascii="Times New Roman" w:hAnsi="Times New Roman"/>
          <w:sz w:val="18"/>
          <w:szCs w:val="18"/>
        </w:rPr>
      </w:pPr>
      <w:r w:rsidRPr="00D5472C">
        <w:rPr>
          <w:rFonts w:ascii="Times New Roman" w:hAnsi="Times New Roman"/>
          <w:sz w:val="18"/>
          <w:szCs w:val="18"/>
        </w:rPr>
        <w:t>2. naudojamas jis išlaiko savo pradinę formą ir išvaizdą;</w:t>
      </w:r>
    </w:p>
    <w:p w:rsidR="00456445" w:rsidRPr="00D5472C" w:rsidRDefault="00456445" w:rsidP="00456445">
      <w:pPr>
        <w:pStyle w:val="FootnoteText"/>
        <w:rPr>
          <w:rFonts w:ascii="Times New Roman" w:hAnsi="Times New Roman"/>
          <w:sz w:val="18"/>
          <w:szCs w:val="18"/>
        </w:rPr>
      </w:pPr>
      <w:r w:rsidRPr="00D5472C">
        <w:rPr>
          <w:rFonts w:ascii="Times New Roman" w:hAnsi="Times New Roman"/>
          <w:sz w:val="18"/>
          <w:szCs w:val="18"/>
        </w:rPr>
        <w:t>3. jį sugadinus, pametus kai kurias dalis ar joms susidėvėjus, jį tikslingiau taisyti, nei keisti visiškai nauju;</w:t>
      </w:r>
    </w:p>
    <w:p w:rsidR="00456445" w:rsidRPr="00D5472C" w:rsidRDefault="00456445" w:rsidP="00456445">
      <w:pPr>
        <w:pStyle w:val="FootnoteText"/>
        <w:rPr>
          <w:rFonts w:ascii="Times New Roman" w:hAnsi="Times New Roman"/>
          <w:sz w:val="18"/>
          <w:szCs w:val="18"/>
        </w:rPr>
      </w:pPr>
      <w:r w:rsidRPr="00D5472C">
        <w:rPr>
          <w:rFonts w:ascii="Times New Roman" w:hAnsi="Times New Roman"/>
          <w:sz w:val="18"/>
          <w:szCs w:val="18"/>
        </w:rPr>
        <w:t>4. jis nepraranda savo tapatumo (galimybės atlikti funkcijas) net ir sujungtas į kitą sudėtingesnį vienetą.</w:t>
      </w:r>
    </w:p>
  </w:footnote>
  <w:footnote w:id="3">
    <w:p w:rsidR="00456445" w:rsidRDefault="00456445" w:rsidP="00456445">
      <w:pPr>
        <w:pStyle w:val="FootnoteText"/>
      </w:pPr>
      <w:r w:rsidRPr="00D5472C">
        <w:rPr>
          <w:rStyle w:val="FootnoteReference"/>
          <w:rFonts w:ascii="Times New Roman" w:hAnsi="Times New Roman"/>
          <w:sz w:val="18"/>
          <w:szCs w:val="18"/>
        </w:rPr>
        <w:footnoteRef/>
      </w:r>
      <w:r w:rsidRPr="00D5472C">
        <w:rPr>
          <w:rFonts w:ascii="Times New Roman" w:hAnsi="Times New Roman"/>
          <w:sz w:val="18"/>
          <w:szCs w:val="18"/>
        </w:rPr>
        <w:t xml:space="preserve"> Informacinių sistemų kūrimo ir (arba) diegimo techninė priežiūra – tai ekspertinė informacinių sistemų kūrėjo ar diegėjo veiksmų bei sukurtų produktų ar rezultatų priežiūra ir įvertinimas, kuriuos vykdo pats užsakovas arba tam tikslui samdo paslaugų teikėją, atstovaujantį užsakovo interesams.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825" w:rsidRPr="003737FE" w:rsidRDefault="00AE782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AC0F8D"/>
    <w:multiLevelType w:val="hybridMultilevel"/>
    <w:tmpl w:val="FFFFFFFF"/>
    <w:lvl w:ilvl="0" w:tplc="9B1021C2">
      <w:start w:val="1"/>
      <w:numFmt w:val="bullet"/>
      <w:lvlText w:val=""/>
      <w:lvlJc w:val="left"/>
      <w:pPr>
        <w:ind w:left="720" w:hanging="360"/>
      </w:pPr>
      <w:rPr>
        <w:rFonts w:ascii="Symbol" w:hAnsi="Symbol" w:hint="default"/>
      </w:rPr>
    </w:lvl>
    <w:lvl w:ilvl="1" w:tplc="71424ED2">
      <w:start w:val="1"/>
      <w:numFmt w:val="bullet"/>
      <w:lvlText w:val="o"/>
      <w:lvlJc w:val="left"/>
      <w:pPr>
        <w:ind w:left="1440" w:hanging="360"/>
      </w:pPr>
      <w:rPr>
        <w:rFonts w:ascii="Courier New" w:hAnsi="Courier New" w:hint="default"/>
      </w:rPr>
    </w:lvl>
    <w:lvl w:ilvl="2" w:tplc="5ED69930">
      <w:start w:val="1"/>
      <w:numFmt w:val="bullet"/>
      <w:lvlText w:val=""/>
      <w:lvlJc w:val="left"/>
      <w:pPr>
        <w:ind w:left="2160" w:hanging="360"/>
      </w:pPr>
      <w:rPr>
        <w:rFonts w:ascii="Wingdings" w:hAnsi="Wingdings" w:hint="default"/>
      </w:rPr>
    </w:lvl>
    <w:lvl w:ilvl="3" w:tplc="4C525EB6">
      <w:start w:val="1"/>
      <w:numFmt w:val="bullet"/>
      <w:lvlText w:val=""/>
      <w:lvlJc w:val="left"/>
      <w:pPr>
        <w:ind w:left="2880" w:hanging="360"/>
      </w:pPr>
      <w:rPr>
        <w:rFonts w:ascii="Symbol" w:hAnsi="Symbol" w:hint="default"/>
      </w:rPr>
    </w:lvl>
    <w:lvl w:ilvl="4" w:tplc="01C42436">
      <w:start w:val="1"/>
      <w:numFmt w:val="bullet"/>
      <w:lvlText w:val="o"/>
      <w:lvlJc w:val="left"/>
      <w:pPr>
        <w:ind w:left="3600" w:hanging="360"/>
      </w:pPr>
      <w:rPr>
        <w:rFonts w:ascii="Courier New" w:hAnsi="Courier New" w:hint="default"/>
      </w:rPr>
    </w:lvl>
    <w:lvl w:ilvl="5" w:tplc="7A1276A0">
      <w:start w:val="1"/>
      <w:numFmt w:val="bullet"/>
      <w:lvlText w:val=""/>
      <w:lvlJc w:val="left"/>
      <w:pPr>
        <w:ind w:left="4320" w:hanging="360"/>
      </w:pPr>
      <w:rPr>
        <w:rFonts w:ascii="Wingdings" w:hAnsi="Wingdings" w:hint="default"/>
      </w:rPr>
    </w:lvl>
    <w:lvl w:ilvl="6" w:tplc="51D0E892">
      <w:start w:val="1"/>
      <w:numFmt w:val="bullet"/>
      <w:lvlText w:val=""/>
      <w:lvlJc w:val="left"/>
      <w:pPr>
        <w:ind w:left="5040" w:hanging="360"/>
      </w:pPr>
      <w:rPr>
        <w:rFonts w:ascii="Symbol" w:hAnsi="Symbol" w:hint="default"/>
      </w:rPr>
    </w:lvl>
    <w:lvl w:ilvl="7" w:tplc="C45EC7FE">
      <w:start w:val="1"/>
      <w:numFmt w:val="bullet"/>
      <w:lvlText w:val="o"/>
      <w:lvlJc w:val="left"/>
      <w:pPr>
        <w:ind w:left="5760" w:hanging="360"/>
      </w:pPr>
      <w:rPr>
        <w:rFonts w:ascii="Courier New" w:hAnsi="Courier New" w:hint="default"/>
      </w:rPr>
    </w:lvl>
    <w:lvl w:ilvl="8" w:tplc="D6A8A68E">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782BED"/>
    <w:multiLevelType w:val="hybridMultilevel"/>
    <w:tmpl w:val="2D1A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0651BF"/>
    <w:multiLevelType w:val="hybridMultilevel"/>
    <w:tmpl w:val="FFFFFFFF"/>
    <w:lvl w:ilvl="0" w:tplc="AE2435F6">
      <w:start w:val="1"/>
      <w:numFmt w:val="bullet"/>
      <w:lvlText w:val=""/>
      <w:lvlJc w:val="left"/>
      <w:pPr>
        <w:ind w:left="720" w:hanging="360"/>
      </w:pPr>
      <w:rPr>
        <w:rFonts w:ascii="Symbol" w:hAnsi="Symbol" w:hint="default"/>
      </w:rPr>
    </w:lvl>
    <w:lvl w:ilvl="1" w:tplc="928441C8">
      <w:start w:val="1"/>
      <w:numFmt w:val="bullet"/>
      <w:lvlText w:val="o"/>
      <w:lvlJc w:val="left"/>
      <w:pPr>
        <w:ind w:left="1440" w:hanging="360"/>
      </w:pPr>
      <w:rPr>
        <w:rFonts w:ascii="Courier New" w:hAnsi="Courier New" w:hint="default"/>
      </w:rPr>
    </w:lvl>
    <w:lvl w:ilvl="2" w:tplc="EF005ADA">
      <w:start w:val="1"/>
      <w:numFmt w:val="bullet"/>
      <w:lvlText w:val=""/>
      <w:lvlJc w:val="left"/>
      <w:pPr>
        <w:ind w:left="2160" w:hanging="360"/>
      </w:pPr>
      <w:rPr>
        <w:rFonts w:ascii="Wingdings" w:hAnsi="Wingdings" w:hint="default"/>
      </w:rPr>
    </w:lvl>
    <w:lvl w:ilvl="3" w:tplc="BE2C30C8">
      <w:start w:val="1"/>
      <w:numFmt w:val="bullet"/>
      <w:lvlText w:val=""/>
      <w:lvlJc w:val="left"/>
      <w:pPr>
        <w:ind w:left="2880" w:hanging="360"/>
      </w:pPr>
      <w:rPr>
        <w:rFonts w:ascii="Symbol" w:hAnsi="Symbol" w:hint="default"/>
      </w:rPr>
    </w:lvl>
    <w:lvl w:ilvl="4" w:tplc="D9762BBA">
      <w:start w:val="1"/>
      <w:numFmt w:val="bullet"/>
      <w:lvlText w:val="o"/>
      <w:lvlJc w:val="left"/>
      <w:pPr>
        <w:ind w:left="3600" w:hanging="360"/>
      </w:pPr>
      <w:rPr>
        <w:rFonts w:ascii="Courier New" w:hAnsi="Courier New" w:hint="default"/>
      </w:rPr>
    </w:lvl>
    <w:lvl w:ilvl="5" w:tplc="C2189316">
      <w:start w:val="1"/>
      <w:numFmt w:val="bullet"/>
      <w:lvlText w:val=""/>
      <w:lvlJc w:val="left"/>
      <w:pPr>
        <w:ind w:left="4320" w:hanging="360"/>
      </w:pPr>
      <w:rPr>
        <w:rFonts w:ascii="Wingdings" w:hAnsi="Wingdings" w:hint="default"/>
      </w:rPr>
    </w:lvl>
    <w:lvl w:ilvl="6" w:tplc="1D6E7486">
      <w:start w:val="1"/>
      <w:numFmt w:val="bullet"/>
      <w:lvlText w:val=""/>
      <w:lvlJc w:val="left"/>
      <w:pPr>
        <w:ind w:left="5040" w:hanging="360"/>
      </w:pPr>
      <w:rPr>
        <w:rFonts w:ascii="Symbol" w:hAnsi="Symbol" w:hint="default"/>
      </w:rPr>
    </w:lvl>
    <w:lvl w:ilvl="7" w:tplc="9EEC569C">
      <w:start w:val="1"/>
      <w:numFmt w:val="bullet"/>
      <w:lvlText w:val="o"/>
      <w:lvlJc w:val="left"/>
      <w:pPr>
        <w:ind w:left="5760" w:hanging="360"/>
      </w:pPr>
      <w:rPr>
        <w:rFonts w:ascii="Courier New" w:hAnsi="Courier New" w:hint="default"/>
      </w:rPr>
    </w:lvl>
    <w:lvl w:ilvl="8" w:tplc="F6BAFC30">
      <w:start w:val="1"/>
      <w:numFmt w:val="bullet"/>
      <w:lvlText w:val=""/>
      <w:lvlJc w:val="left"/>
      <w:pPr>
        <w:ind w:left="6480" w:hanging="360"/>
      </w:pPr>
      <w:rPr>
        <w:rFonts w:ascii="Wingdings" w:hAnsi="Wingding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CB307B"/>
    <w:multiLevelType w:val="hybridMultilevel"/>
    <w:tmpl w:val="FFFFFFFF"/>
    <w:lvl w:ilvl="0" w:tplc="3F725E3C">
      <w:start w:val="1"/>
      <w:numFmt w:val="bullet"/>
      <w:lvlText w:val=""/>
      <w:lvlJc w:val="left"/>
      <w:pPr>
        <w:ind w:left="720" w:hanging="360"/>
      </w:pPr>
      <w:rPr>
        <w:rFonts w:ascii="Symbol" w:hAnsi="Symbol" w:hint="default"/>
      </w:rPr>
    </w:lvl>
    <w:lvl w:ilvl="1" w:tplc="AF0AADDA">
      <w:start w:val="1"/>
      <w:numFmt w:val="bullet"/>
      <w:lvlText w:val="o"/>
      <w:lvlJc w:val="left"/>
      <w:pPr>
        <w:ind w:left="1440" w:hanging="360"/>
      </w:pPr>
      <w:rPr>
        <w:rFonts w:ascii="Courier New" w:hAnsi="Courier New" w:hint="default"/>
      </w:rPr>
    </w:lvl>
    <w:lvl w:ilvl="2" w:tplc="0C16282A">
      <w:start w:val="1"/>
      <w:numFmt w:val="bullet"/>
      <w:lvlText w:val=""/>
      <w:lvlJc w:val="left"/>
      <w:pPr>
        <w:ind w:left="2160" w:hanging="360"/>
      </w:pPr>
      <w:rPr>
        <w:rFonts w:ascii="Wingdings" w:hAnsi="Wingdings" w:hint="default"/>
      </w:rPr>
    </w:lvl>
    <w:lvl w:ilvl="3" w:tplc="4C9C5468">
      <w:start w:val="1"/>
      <w:numFmt w:val="bullet"/>
      <w:lvlText w:val=""/>
      <w:lvlJc w:val="left"/>
      <w:pPr>
        <w:ind w:left="2880" w:hanging="360"/>
      </w:pPr>
      <w:rPr>
        <w:rFonts w:ascii="Symbol" w:hAnsi="Symbol" w:hint="default"/>
      </w:rPr>
    </w:lvl>
    <w:lvl w:ilvl="4" w:tplc="7EF2AAFA">
      <w:start w:val="1"/>
      <w:numFmt w:val="bullet"/>
      <w:lvlText w:val="o"/>
      <w:lvlJc w:val="left"/>
      <w:pPr>
        <w:ind w:left="3600" w:hanging="360"/>
      </w:pPr>
      <w:rPr>
        <w:rFonts w:ascii="Courier New" w:hAnsi="Courier New" w:hint="default"/>
      </w:rPr>
    </w:lvl>
    <w:lvl w:ilvl="5" w:tplc="A38A5AB2">
      <w:start w:val="1"/>
      <w:numFmt w:val="bullet"/>
      <w:lvlText w:val=""/>
      <w:lvlJc w:val="left"/>
      <w:pPr>
        <w:ind w:left="4320" w:hanging="360"/>
      </w:pPr>
      <w:rPr>
        <w:rFonts w:ascii="Wingdings" w:hAnsi="Wingdings" w:hint="default"/>
      </w:rPr>
    </w:lvl>
    <w:lvl w:ilvl="6" w:tplc="F342AC0A">
      <w:start w:val="1"/>
      <w:numFmt w:val="bullet"/>
      <w:lvlText w:val=""/>
      <w:lvlJc w:val="left"/>
      <w:pPr>
        <w:ind w:left="5040" w:hanging="360"/>
      </w:pPr>
      <w:rPr>
        <w:rFonts w:ascii="Symbol" w:hAnsi="Symbol" w:hint="default"/>
      </w:rPr>
    </w:lvl>
    <w:lvl w:ilvl="7" w:tplc="9C3ACFF6">
      <w:start w:val="1"/>
      <w:numFmt w:val="bullet"/>
      <w:lvlText w:val="o"/>
      <w:lvlJc w:val="left"/>
      <w:pPr>
        <w:ind w:left="5760" w:hanging="360"/>
      </w:pPr>
      <w:rPr>
        <w:rFonts w:ascii="Courier New" w:hAnsi="Courier New" w:hint="default"/>
      </w:rPr>
    </w:lvl>
    <w:lvl w:ilvl="8" w:tplc="A2C4CABE">
      <w:start w:val="1"/>
      <w:numFmt w:val="bullet"/>
      <w:lvlText w:val=""/>
      <w:lvlJc w:val="left"/>
      <w:pPr>
        <w:ind w:left="6480" w:hanging="360"/>
      </w:pPr>
      <w:rPr>
        <w:rFonts w:ascii="Wingdings" w:hAnsi="Wingdings" w:hint="default"/>
      </w:rPr>
    </w:lvl>
  </w:abstractNum>
  <w:abstractNum w:abstractNumId="20" w15:restartNumberingAfterBreak="0">
    <w:nsid w:val="69B51AE2"/>
    <w:multiLevelType w:val="hybridMultilevel"/>
    <w:tmpl w:val="FFFFFFFF"/>
    <w:lvl w:ilvl="0" w:tplc="0C0A4780">
      <w:start w:val="1"/>
      <w:numFmt w:val="bullet"/>
      <w:lvlText w:val=""/>
      <w:lvlJc w:val="left"/>
      <w:pPr>
        <w:ind w:left="720" w:hanging="360"/>
      </w:pPr>
      <w:rPr>
        <w:rFonts w:ascii="Symbol" w:hAnsi="Symbol" w:hint="default"/>
      </w:rPr>
    </w:lvl>
    <w:lvl w:ilvl="1" w:tplc="734EEA0A">
      <w:start w:val="1"/>
      <w:numFmt w:val="bullet"/>
      <w:lvlText w:val="o"/>
      <w:lvlJc w:val="left"/>
      <w:pPr>
        <w:ind w:left="1440" w:hanging="360"/>
      </w:pPr>
      <w:rPr>
        <w:rFonts w:ascii="Courier New" w:hAnsi="Courier New" w:hint="default"/>
      </w:rPr>
    </w:lvl>
    <w:lvl w:ilvl="2" w:tplc="2312BE86">
      <w:start w:val="1"/>
      <w:numFmt w:val="bullet"/>
      <w:lvlText w:val=""/>
      <w:lvlJc w:val="left"/>
      <w:pPr>
        <w:ind w:left="2160" w:hanging="360"/>
      </w:pPr>
      <w:rPr>
        <w:rFonts w:ascii="Wingdings" w:hAnsi="Wingdings" w:hint="default"/>
      </w:rPr>
    </w:lvl>
    <w:lvl w:ilvl="3" w:tplc="917CB558">
      <w:start w:val="1"/>
      <w:numFmt w:val="bullet"/>
      <w:lvlText w:val=""/>
      <w:lvlJc w:val="left"/>
      <w:pPr>
        <w:ind w:left="2880" w:hanging="360"/>
      </w:pPr>
      <w:rPr>
        <w:rFonts w:ascii="Symbol" w:hAnsi="Symbol" w:hint="default"/>
      </w:rPr>
    </w:lvl>
    <w:lvl w:ilvl="4" w:tplc="A706282E">
      <w:start w:val="1"/>
      <w:numFmt w:val="bullet"/>
      <w:lvlText w:val="o"/>
      <w:lvlJc w:val="left"/>
      <w:pPr>
        <w:ind w:left="3600" w:hanging="360"/>
      </w:pPr>
      <w:rPr>
        <w:rFonts w:ascii="Courier New" w:hAnsi="Courier New" w:hint="default"/>
      </w:rPr>
    </w:lvl>
    <w:lvl w:ilvl="5" w:tplc="EC342B9C">
      <w:start w:val="1"/>
      <w:numFmt w:val="bullet"/>
      <w:lvlText w:val=""/>
      <w:lvlJc w:val="left"/>
      <w:pPr>
        <w:ind w:left="4320" w:hanging="360"/>
      </w:pPr>
      <w:rPr>
        <w:rFonts w:ascii="Wingdings" w:hAnsi="Wingdings" w:hint="default"/>
      </w:rPr>
    </w:lvl>
    <w:lvl w:ilvl="6" w:tplc="6F44EFAA">
      <w:start w:val="1"/>
      <w:numFmt w:val="bullet"/>
      <w:lvlText w:val=""/>
      <w:lvlJc w:val="left"/>
      <w:pPr>
        <w:ind w:left="5040" w:hanging="360"/>
      </w:pPr>
      <w:rPr>
        <w:rFonts w:ascii="Symbol" w:hAnsi="Symbol" w:hint="default"/>
      </w:rPr>
    </w:lvl>
    <w:lvl w:ilvl="7" w:tplc="D388BDF4">
      <w:start w:val="1"/>
      <w:numFmt w:val="bullet"/>
      <w:lvlText w:val="o"/>
      <w:lvlJc w:val="left"/>
      <w:pPr>
        <w:ind w:left="5760" w:hanging="360"/>
      </w:pPr>
      <w:rPr>
        <w:rFonts w:ascii="Courier New" w:hAnsi="Courier New" w:hint="default"/>
      </w:rPr>
    </w:lvl>
    <w:lvl w:ilvl="8" w:tplc="C58C104A">
      <w:start w:val="1"/>
      <w:numFmt w:val="bullet"/>
      <w:lvlText w:val=""/>
      <w:lvlJc w:val="left"/>
      <w:pPr>
        <w:ind w:left="6480" w:hanging="360"/>
      </w:pPr>
      <w:rPr>
        <w:rFonts w:ascii="Wingdings" w:hAnsi="Wingdings" w:hint="default"/>
      </w:rPr>
    </w:lvl>
  </w:abstractNum>
  <w:abstractNum w:abstractNumId="21" w15:restartNumberingAfterBreak="0">
    <w:nsid w:val="6E935957"/>
    <w:multiLevelType w:val="hybridMultilevel"/>
    <w:tmpl w:val="59629844"/>
    <w:lvl w:ilvl="0" w:tplc="5362551A">
      <w:start w:val="1"/>
      <w:numFmt w:val="decimal"/>
      <w:lvlText w:val="%1."/>
      <w:lvlJc w:val="left"/>
      <w:pPr>
        <w:ind w:left="720" w:hanging="360"/>
      </w:pPr>
    </w:lvl>
    <w:lvl w:ilvl="1" w:tplc="431CDA44">
      <w:start w:val="1"/>
      <w:numFmt w:val="lowerLetter"/>
      <w:lvlText w:val="%2."/>
      <w:lvlJc w:val="left"/>
      <w:pPr>
        <w:ind w:left="1440" w:hanging="360"/>
      </w:pPr>
    </w:lvl>
    <w:lvl w:ilvl="2" w:tplc="EA927F86">
      <w:start w:val="1"/>
      <w:numFmt w:val="lowerRoman"/>
      <w:lvlText w:val="%3."/>
      <w:lvlJc w:val="right"/>
      <w:pPr>
        <w:ind w:left="2160" w:hanging="180"/>
      </w:pPr>
    </w:lvl>
    <w:lvl w:ilvl="3" w:tplc="BDCA7C4C">
      <w:start w:val="1"/>
      <w:numFmt w:val="decimal"/>
      <w:lvlText w:val="%4."/>
      <w:lvlJc w:val="left"/>
      <w:pPr>
        <w:ind w:left="2880" w:hanging="360"/>
      </w:pPr>
    </w:lvl>
    <w:lvl w:ilvl="4" w:tplc="DCE4D7B6">
      <w:start w:val="1"/>
      <w:numFmt w:val="lowerLetter"/>
      <w:lvlText w:val="%5."/>
      <w:lvlJc w:val="left"/>
      <w:pPr>
        <w:ind w:left="3600" w:hanging="360"/>
      </w:pPr>
    </w:lvl>
    <w:lvl w:ilvl="5" w:tplc="0D0CF57C">
      <w:start w:val="1"/>
      <w:numFmt w:val="lowerRoman"/>
      <w:lvlText w:val="%6."/>
      <w:lvlJc w:val="right"/>
      <w:pPr>
        <w:ind w:left="4320" w:hanging="180"/>
      </w:pPr>
    </w:lvl>
    <w:lvl w:ilvl="6" w:tplc="3372EB34">
      <w:start w:val="1"/>
      <w:numFmt w:val="decimal"/>
      <w:lvlText w:val="%7."/>
      <w:lvlJc w:val="left"/>
      <w:pPr>
        <w:ind w:left="5040" w:hanging="360"/>
      </w:pPr>
    </w:lvl>
    <w:lvl w:ilvl="7" w:tplc="D8A83B46">
      <w:start w:val="1"/>
      <w:numFmt w:val="lowerLetter"/>
      <w:lvlText w:val="%8."/>
      <w:lvlJc w:val="left"/>
      <w:pPr>
        <w:ind w:left="5760" w:hanging="360"/>
      </w:pPr>
    </w:lvl>
    <w:lvl w:ilvl="8" w:tplc="4EE04528">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79577959">
    <w:abstractNumId w:val="9"/>
  </w:num>
  <w:num w:numId="2" w16cid:durableId="2139258403">
    <w:abstractNumId w:val="12"/>
  </w:num>
  <w:num w:numId="3" w16cid:durableId="2026519125">
    <w:abstractNumId w:val="2"/>
  </w:num>
  <w:num w:numId="4" w16cid:durableId="1038512064">
    <w:abstractNumId w:val="0"/>
  </w:num>
  <w:num w:numId="5" w16cid:durableId="1376196218">
    <w:abstractNumId w:val="10"/>
  </w:num>
  <w:num w:numId="6" w16cid:durableId="901712940">
    <w:abstractNumId w:val="18"/>
  </w:num>
  <w:num w:numId="7" w16cid:durableId="978532260">
    <w:abstractNumId w:val="7"/>
  </w:num>
  <w:num w:numId="8" w16cid:durableId="1992516751">
    <w:abstractNumId w:val="5"/>
  </w:num>
  <w:num w:numId="9" w16cid:durableId="1647516428">
    <w:abstractNumId w:val="6"/>
  </w:num>
  <w:num w:numId="10" w16cid:durableId="1973708796">
    <w:abstractNumId w:val="22"/>
  </w:num>
  <w:num w:numId="11" w16cid:durableId="12343779">
    <w:abstractNumId w:val="11"/>
  </w:num>
  <w:num w:numId="12" w16cid:durableId="523910153">
    <w:abstractNumId w:val="14"/>
  </w:num>
  <w:num w:numId="13" w16cid:durableId="759183765">
    <w:abstractNumId w:val="22"/>
    <w:lvlOverride w:ilvl="0"/>
    <w:lvlOverride w:ilvl="1">
      <w:startOverride w:val="2"/>
    </w:lvlOverride>
    <w:lvlOverride w:ilvl="2"/>
    <w:lvlOverride w:ilvl="3"/>
    <w:lvlOverride w:ilvl="4"/>
    <w:lvlOverride w:ilvl="5"/>
    <w:lvlOverride w:ilvl="6"/>
    <w:lvlOverride w:ilvl="7"/>
    <w:lvlOverride w:ilvl="8"/>
  </w:num>
  <w:num w:numId="14" w16cid:durableId="377322339">
    <w:abstractNumId w:val="17"/>
  </w:num>
  <w:num w:numId="15" w16cid:durableId="169122253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27769724">
    <w:abstractNumId w:val="22"/>
  </w:num>
  <w:num w:numId="17" w16cid:durableId="2064062025">
    <w:abstractNumId w:val="22"/>
  </w:num>
  <w:num w:numId="18" w16cid:durableId="1389958541">
    <w:abstractNumId w:val="22"/>
  </w:num>
  <w:num w:numId="19" w16cid:durableId="60567788">
    <w:abstractNumId w:val="22"/>
  </w:num>
  <w:num w:numId="20" w16cid:durableId="361906974">
    <w:abstractNumId w:val="22"/>
  </w:num>
  <w:num w:numId="21" w16cid:durableId="336733930">
    <w:abstractNumId w:val="22"/>
  </w:num>
  <w:num w:numId="22" w16cid:durableId="45491008">
    <w:abstractNumId w:val="16"/>
  </w:num>
  <w:num w:numId="23" w16cid:durableId="697202683">
    <w:abstractNumId w:val="4"/>
  </w:num>
  <w:num w:numId="24" w16cid:durableId="2110852842">
    <w:abstractNumId w:val="8"/>
  </w:num>
  <w:num w:numId="25" w16cid:durableId="1603995433">
    <w:abstractNumId w:val="13"/>
  </w:num>
  <w:num w:numId="26" w16cid:durableId="1621961333">
    <w:abstractNumId w:val="19"/>
  </w:num>
  <w:num w:numId="27" w16cid:durableId="59207231">
    <w:abstractNumId w:val="20"/>
  </w:num>
  <w:num w:numId="28" w16cid:durableId="1077484326">
    <w:abstractNumId w:val="21"/>
  </w:num>
  <w:num w:numId="29" w16cid:durableId="847257906">
    <w:abstractNumId w:val="1"/>
  </w:num>
  <w:num w:numId="30" w16cid:durableId="1073772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1" w:cryptProviderType="rsaAES" w:cryptAlgorithmClass="hash" w:cryptAlgorithmType="typeAny" w:cryptAlgorithmSid="14" w:cryptSpinCount="100000" w:hash="5p+IK16N1s7kCdV6WrsueRHm9NMU0NKweJbt4l7AWtB9vgcKqooCixeCfPuZzTF0pGKW7TLpTIUYSsI7Zmr7YQ==" w:salt="pndyrDFEHraY0gdfsuAcsQ=="/>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32AE2"/>
    <w:rsid w:val="00035EFF"/>
    <w:rsid w:val="00036953"/>
    <w:rsid w:val="00046408"/>
    <w:rsid w:val="00050112"/>
    <w:rsid w:val="000545EB"/>
    <w:rsid w:val="00066F03"/>
    <w:rsid w:val="00067059"/>
    <w:rsid w:val="000707D3"/>
    <w:rsid w:val="000718C3"/>
    <w:rsid w:val="0007583C"/>
    <w:rsid w:val="00084D42"/>
    <w:rsid w:val="00085A23"/>
    <w:rsid w:val="00090A80"/>
    <w:rsid w:val="00090B84"/>
    <w:rsid w:val="000912AC"/>
    <w:rsid w:val="00091A50"/>
    <w:rsid w:val="000A24FA"/>
    <w:rsid w:val="000A3B35"/>
    <w:rsid w:val="000A4A0E"/>
    <w:rsid w:val="000A63A5"/>
    <w:rsid w:val="000B3230"/>
    <w:rsid w:val="000B74A2"/>
    <w:rsid w:val="000C08D7"/>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1360E"/>
    <w:rsid w:val="00124C82"/>
    <w:rsid w:val="00126D18"/>
    <w:rsid w:val="00132147"/>
    <w:rsid w:val="001321D5"/>
    <w:rsid w:val="001447FD"/>
    <w:rsid w:val="001522ED"/>
    <w:rsid w:val="00154A45"/>
    <w:rsid w:val="00162CF9"/>
    <w:rsid w:val="00165330"/>
    <w:rsid w:val="00165589"/>
    <w:rsid w:val="00175392"/>
    <w:rsid w:val="00182BD9"/>
    <w:rsid w:val="001912A4"/>
    <w:rsid w:val="00193AE5"/>
    <w:rsid w:val="001A1453"/>
    <w:rsid w:val="001A7B49"/>
    <w:rsid w:val="001B02B8"/>
    <w:rsid w:val="001B36A2"/>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59E9"/>
    <w:rsid w:val="00211761"/>
    <w:rsid w:val="0021267E"/>
    <w:rsid w:val="002139C6"/>
    <w:rsid w:val="00213DCB"/>
    <w:rsid w:val="0021491E"/>
    <w:rsid w:val="002154E8"/>
    <w:rsid w:val="00215ECD"/>
    <w:rsid w:val="00233087"/>
    <w:rsid w:val="00236325"/>
    <w:rsid w:val="00237FE8"/>
    <w:rsid w:val="00243187"/>
    <w:rsid w:val="00244F72"/>
    <w:rsid w:val="00247A62"/>
    <w:rsid w:val="00254FF3"/>
    <w:rsid w:val="00262D22"/>
    <w:rsid w:val="002637B8"/>
    <w:rsid w:val="00271B16"/>
    <w:rsid w:val="002723D7"/>
    <w:rsid w:val="0027459F"/>
    <w:rsid w:val="00283428"/>
    <w:rsid w:val="002860C1"/>
    <w:rsid w:val="00286F8E"/>
    <w:rsid w:val="002870DD"/>
    <w:rsid w:val="002A0577"/>
    <w:rsid w:val="002B1D34"/>
    <w:rsid w:val="002D2648"/>
    <w:rsid w:val="002E3CDE"/>
    <w:rsid w:val="002E43F9"/>
    <w:rsid w:val="002E50B8"/>
    <w:rsid w:val="002F2264"/>
    <w:rsid w:val="002F347F"/>
    <w:rsid w:val="003025E2"/>
    <w:rsid w:val="00304F2D"/>
    <w:rsid w:val="003060E6"/>
    <w:rsid w:val="00316854"/>
    <w:rsid w:val="00316F75"/>
    <w:rsid w:val="003203F6"/>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919A7"/>
    <w:rsid w:val="00392CA3"/>
    <w:rsid w:val="00397522"/>
    <w:rsid w:val="00397C7E"/>
    <w:rsid w:val="003A0079"/>
    <w:rsid w:val="003A1F3C"/>
    <w:rsid w:val="003A4F2F"/>
    <w:rsid w:val="003A5339"/>
    <w:rsid w:val="003A5A7B"/>
    <w:rsid w:val="003A6936"/>
    <w:rsid w:val="003B05F0"/>
    <w:rsid w:val="003B48F1"/>
    <w:rsid w:val="003B534F"/>
    <w:rsid w:val="003B7319"/>
    <w:rsid w:val="003D201B"/>
    <w:rsid w:val="003D36C9"/>
    <w:rsid w:val="003D4334"/>
    <w:rsid w:val="003D6DB3"/>
    <w:rsid w:val="003D6F4B"/>
    <w:rsid w:val="003E415C"/>
    <w:rsid w:val="003F35E0"/>
    <w:rsid w:val="003F68AE"/>
    <w:rsid w:val="00401578"/>
    <w:rsid w:val="00403152"/>
    <w:rsid w:val="00404403"/>
    <w:rsid w:val="00404AAF"/>
    <w:rsid w:val="00410B95"/>
    <w:rsid w:val="00413045"/>
    <w:rsid w:val="00415741"/>
    <w:rsid w:val="00415ADF"/>
    <w:rsid w:val="00421A95"/>
    <w:rsid w:val="00422650"/>
    <w:rsid w:val="00423D9F"/>
    <w:rsid w:val="00425B02"/>
    <w:rsid w:val="00427626"/>
    <w:rsid w:val="00432999"/>
    <w:rsid w:val="00434A7A"/>
    <w:rsid w:val="00435ACE"/>
    <w:rsid w:val="004413D8"/>
    <w:rsid w:val="00442063"/>
    <w:rsid w:val="00447940"/>
    <w:rsid w:val="004508EF"/>
    <w:rsid w:val="004515F8"/>
    <w:rsid w:val="00456445"/>
    <w:rsid w:val="00461FAB"/>
    <w:rsid w:val="004632C4"/>
    <w:rsid w:val="00470EE3"/>
    <w:rsid w:val="00472770"/>
    <w:rsid w:val="00472A75"/>
    <w:rsid w:val="004754E3"/>
    <w:rsid w:val="004758BB"/>
    <w:rsid w:val="004801D0"/>
    <w:rsid w:val="00480A60"/>
    <w:rsid w:val="00481807"/>
    <w:rsid w:val="00485BCE"/>
    <w:rsid w:val="004861F2"/>
    <w:rsid w:val="00487B9F"/>
    <w:rsid w:val="00487D1C"/>
    <w:rsid w:val="00492AB8"/>
    <w:rsid w:val="004A071B"/>
    <w:rsid w:val="004A499E"/>
    <w:rsid w:val="004B0562"/>
    <w:rsid w:val="004B0F00"/>
    <w:rsid w:val="004B2993"/>
    <w:rsid w:val="004B6AF9"/>
    <w:rsid w:val="004C23F1"/>
    <w:rsid w:val="004C764E"/>
    <w:rsid w:val="004D61B5"/>
    <w:rsid w:val="004D695C"/>
    <w:rsid w:val="004E4A5D"/>
    <w:rsid w:val="004E6496"/>
    <w:rsid w:val="004F1B70"/>
    <w:rsid w:val="004F5BF0"/>
    <w:rsid w:val="004F5CD1"/>
    <w:rsid w:val="004F5E04"/>
    <w:rsid w:val="005051CB"/>
    <w:rsid w:val="00510319"/>
    <w:rsid w:val="00510F98"/>
    <w:rsid w:val="005131E1"/>
    <w:rsid w:val="00513BD1"/>
    <w:rsid w:val="00514106"/>
    <w:rsid w:val="00515052"/>
    <w:rsid w:val="005154CE"/>
    <w:rsid w:val="00523376"/>
    <w:rsid w:val="00524CAB"/>
    <w:rsid w:val="00527F46"/>
    <w:rsid w:val="005362EC"/>
    <w:rsid w:val="0054650C"/>
    <w:rsid w:val="00552F31"/>
    <w:rsid w:val="0056345E"/>
    <w:rsid w:val="0057146A"/>
    <w:rsid w:val="00571D7C"/>
    <w:rsid w:val="0057206E"/>
    <w:rsid w:val="00583986"/>
    <w:rsid w:val="00583C4E"/>
    <w:rsid w:val="00583DB7"/>
    <w:rsid w:val="005842CB"/>
    <w:rsid w:val="00591672"/>
    <w:rsid w:val="00592365"/>
    <w:rsid w:val="0059461E"/>
    <w:rsid w:val="00594C7C"/>
    <w:rsid w:val="00596BB6"/>
    <w:rsid w:val="005A3CDB"/>
    <w:rsid w:val="005A40CB"/>
    <w:rsid w:val="005A4F85"/>
    <w:rsid w:val="005B073E"/>
    <w:rsid w:val="005B1590"/>
    <w:rsid w:val="005B3DC7"/>
    <w:rsid w:val="005B478F"/>
    <w:rsid w:val="005B573D"/>
    <w:rsid w:val="005C1521"/>
    <w:rsid w:val="005C15FB"/>
    <w:rsid w:val="005C5BB4"/>
    <w:rsid w:val="005C6D3F"/>
    <w:rsid w:val="005E34C5"/>
    <w:rsid w:val="006007DA"/>
    <w:rsid w:val="006009B9"/>
    <w:rsid w:val="006020EE"/>
    <w:rsid w:val="0062493A"/>
    <w:rsid w:val="006261C2"/>
    <w:rsid w:val="00626C7E"/>
    <w:rsid w:val="0062896B"/>
    <w:rsid w:val="006318D4"/>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71FB3"/>
    <w:rsid w:val="00671FBF"/>
    <w:rsid w:val="006720C8"/>
    <w:rsid w:val="00672603"/>
    <w:rsid w:val="006856C7"/>
    <w:rsid w:val="00690B9E"/>
    <w:rsid w:val="006A2DBF"/>
    <w:rsid w:val="006B59A9"/>
    <w:rsid w:val="006B7560"/>
    <w:rsid w:val="006C2504"/>
    <w:rsid w:val="006C6CDD"/>
    <w:rsid w:val="006D088B"/>
    <w:rsid w:val="006D6EFF"/>
    <w:rsid w:val="006E0B11"/>
    <w:rsid w:val="006E33E6"/>
    <w:rsid w:val="006F06CD"/>
    <w:rsid w:val="006F0B78"/>
    <w:rsid w:val="006F2AF7"/>
    <w:rsid w:val="00700157"/>
    <w:rsid w:val="00711012"/>
    <w:rsid w:val="00712EBD"/>
    <w:rsid w:val="0071341D"/>
    <w:rsid w:val="00713AD4"/>
    <w:rsid w:val="007224C2"/>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903"/>
    <w:rsid w:val="007671F7"/>
    <w:rsid w:val="0076780D"/>
    <w:rsid w:val="007759B7"/>
    <w:rsid w:val="00777CBC"/>
    <w:rsid w:val="007826EA"/>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E1C77"/>
    <w:rsid w:val="007E2FA4"/>
    <w:rsid w:val="007E7B9F"/>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906"/>
    <w:rsid w:val="00873A28"/>
    <w:rsid w:val="0087646E"/>
    <w:rsid w:val="00877B32"/>
    <w:rsid w:val="00877B73"/>
    <w:rsid w:val="00877C98"/>
    <w:rsid w:val="0088030F"/>
    <w:rsid w:val="00881503"/>
    <w:rsid w:val="00892DB5"/>
    <w:rsid w:val="0089339D"/>
    <w:rsid w:val="008A24A5"/>
    <w:rsid w:val="008A5EAB"/>
    <w:rsid w:val="008B5B85"/>
    <w:rsid w:val="008B685E"/>
    <w:rsid w:val="008C0DB8"/>
    <w:rsid w:val="008C26E5"/>
    <w:rsid w:val="008C2F6A"/>
    <w:rsid w:val="008C4DD3"/>
    <w:rsid w:val="008C52ED"/>
    <w:rsid w:val="008C6891"/>
    <w:rsid w:val="008D04FE"/>
    <w:rsid w:val="008E0A3D"/>
    <w:rsid w:val="008E4059"/>
    <w:rsid w:val="008F48E1"/>
    <w:rsid w:val="009246B3"/>
    <w:rsid w:val="00932964"/>
    <w:rsid w:val="009335EB"/>
    <w:rsid w:val="00934745"/>
    <w:rsid w:val="00937F8D"/>
    <w:rsid w:val="00940F09"/>
    <w:rsid w:val="00942DD6"/>
    <w:rsid w:val="0094685E"/>
    <w:rsid w:val="00961255"/>
    <w:rsid w:val="00961396"/>
    <w:rsid w:val="00962A9D"/>
    <w:rsid w:val="00970896"/>
    <w:rsid w:val="0097242D"/>
    <w:rsid w:val="00972A45"/>
    <w:rsid w:val="00972C98"/>
    <w:rsid w:val="00976436"/>
    <w:rsid w:val="009769AB"/>
    <w:rsid w:val="00980489"/>
    <w:rsid w:val="00981A93"/>
    <w:rsid w:val="00984775"/>
    <w:rsid w:val="00985292"/>
    <w:rsid w:val="0098623A"/>
    <w:rsid w:val="009864DD"/>
    <w:rsid w:val="009868F6"/>
    <w:rsid w:val="00990EFA"/>
    <w:rsid w:val="00996C77"/>
    <w:rsid w:val="009A35D9"/>
    <w:rsid w:val="009A4936"/>
    <w:rsid w:val="009B1DDE"/>
    <w:rsid w:val="009B436F"/>
    <w:rsid w:val="009B5D6F"/>
    <w:rsid w:val="009C089C"/>
    <w:rsid w:val="009C218E"/>
    <w:rsid w:val="009C4241"/>
    <w:rsid w:val="009C4AB2"/>
    <w:rsid w:val="009C5210"/>
    <w:rsid w:val="009C6525"/>
    <w:rsid w:val="009C674C"/>
    <w:rsid w:val="009E5074"/>
    <w:rsid w:val="009E74D0"/>
    <w:rsid w:val="009F0AEE"/>
    <w:rsid w:val="009F6952"/>
    <w:rsid w:val="00A0322B"/>
    <w:rsid w:val="00A057D9"/>
    <w:rsid w:val="00A10D21"/>
    <w:rsid w:val="00A132BF"/>
    <w:rsid w:val="00A13F47"/>
    <w:rsid w:val="00A2012A"/>
    <w:rsid w:val="00A20C9D"/>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70171"/>
    <w:rsid w:val="00A7422A"/>
    <w:rsid w:val="00A86E3F"/>
    <w:rsid w:val="00A87A0E"/>
    <w:rsid w:val="00A91394"/>
    <w:rsid w:val="00A913E0"/>
    <w:rsid w:val="00A9199A"/>
    <w:rsid w:val="00A91CE9"/>
    <w:rsid w:val="00A92A59"/>
    <w:rsid w:val="00AA113B"/>
    <w:rsid w:val="00AA11C5"/>
    <w:rsid w:val="00AB1535"/>
    <w:rsid w:val="00AC082E"/>
    <w:rsid w:val="00AC09E1"/>
    <w:rsid w:val="00AC304D"/>
    <w:rsid w:val="00AC4835"/>
    <w:rsid w:val="00AC627C"/>
    <w:rsid w:val="00AD3664"/>
    <w:rsid w:val="00AD6B25"/>
    <w:rsid w:val="00AE00C3"/>
    <w:rsid w:val="00AE07EC"/>
    <w:rsid w:val="00AE1A7E"/>
    <w:rsid w:val="00AE7825"/>
    <w:rsid w:val="00AF361D"/>
    <w:rsid w:val="00AF57CF"/>
    <w:rsid w:val="00AF6987"/>
    <w:rsid w:val="00AF6EC6"/>
    <w:rsid w:val="00B042B8"/>
    <w:rsid w:val="00B20E6B"/>
    <w:rsid w:val="00B23AA6"/>
    <w:rsid w:val="00B266B4"/>
    <w:rsid w:val="00B30B3D"/>
    <w:rsid w:val="00B32E89"/>
    <w:rsid w:val="00B3759D"/>
    <w:rsid w:val="00B405EC"/>
    <w:rsid w:val="00B41BA6"/>
    <w:rsid w:val="00B47FAC"/>
    <w:rsid w:val="00B52657"/>
    <w:rsid w:val="00B57F19"/>
    <w:rsid w:val="00B6180E"/>
    <w:rsid w:val="00B635C4"/>
    <w:rsid w:val="00B671C7"/>
    <w:rsid w:val="00B67F36"/>
    <w:rsid w:val="00B72A24"/>
    <w:rsid w:val="00B735DF"/>
    <w:rsid w:val="00B76FCA"/>
    <w:rsid w:val="00B84932"/>
    <w:rsid w:val="00B856AF"/>
    <w:rsid w:val="00B976C7"/>
    <w:rsid w:val="00BA0138"/>
    <w:rsid w:val="00BA1538"/>
    <w:rsid w:val="00BA37A8"/>
    <w:rsid w:val="00BA54ED"/>
    <w:rsid w:val="00BA5CC3"/>
    <w:rsid w:val="00BB3EDB"/>
    <w:rsid w:val="00BD43A4"/>
    <w:rsid w:val="00BD77D9"/>
    <w:rsid w:val="00BE312D"/>
    <w:rsid w:val="00BE60C7"/>
    <w:rsid w:val="00BF1088"/>
    <w:rsid w:val="00BF21D6"/>
    <w:rsid w:val="00BF59B4"/>
    <w:rsid w:val="00C01915"/>
    <w:rsid w:val="00C036F9"/>
    <w:rsid w:val="00C109F5"/>
    <w:rsid w:val="00C111FA"/>
    <w:rsid w:val="00C1744A"/>
    <w:rsid w:val="00C20070"/>
    <w:rsid w:val="00C21211"/>
    <w:rsid w:val="00C301C3"/>
    <w:rsid w:val="00C304D7"/>
    <w:rsid w:val="00C32EE2"/>
    <w:rsid w:val="00C33291"/>
    <w:rsid w:val="00C50FAA"/>
    <w:rsid w:val="00C51620"/>
    <w:rsid w:val="00C52080"/>
    <w:rsid w:val="00C54877"/>
    <w:rsid w:val="00C56F8E"/>
    <w:rsid w:val="00C572DA"/>
    <w:rsid w:val="00C61EBD"/>
    <w:rsid w:val="00C628D7"/>
    <w:rsid w:val="00C6468C"/>
    <w:rsid w:val="00C72117"/>
    <w:rsid w:val="00C83ED6"/>
    <w:rsid w:val="00C8488C"/>
    <w:rsid w:val="00C87419"/>
    <w:rsid w:val="00C90988"/>
    <w:rsid w:val="00C93D16"/>
    <w:rsid w:val="00C94EB5"/>
    <w:rsid w:val="00C95670"/>
    <w:rsid w:val="00C964B1"/>
    <w:rsid w:val="00C96C71"/>
    <w:rsid w:val="00CA3C55"/>
    <w:rsid w:val="00CA64CC"/>
    <w:rsid w:val="00CB39A5"/>
    <w:rsid w:val="00CB5051"/>
    <w:rsid w:val="00CC2CA5"/>
    <w:rsid w:val="00CD314D"/>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814C6"/>
    <w:rsid w:val="00D81B41"/>
    <w:rsid w:val="00D847DE"/>
    <w:rsid w:val="00D9048C"/>
    <w:rsid w:val="00D97086"/>
    <w:rsid w:val="00DA0CE8"/>
    <w:rsid w:val="00DA356C"/>
    <w:rsid w:val="00DA6FFF"/>
    <w:rsid w:val="00DA79DE"/>
    <w:rsid w:val="00DB09B7"/>
    <w:rsid w:val="00DC1663"/>
    <w:rsid w:val="00DC1839"/>
    <w:rsid w:val="00DC457B"/>
    <w:rsid w:val="00DC4A83"/>
    <w:rsid w:val="00DC7931"/>
    <w:rsid w:val="00DD7A92"/>
    <w:rsid w:val="00DE52D3"/>
    <w:rsid w:val="00DE59B7"/>
    <w:rsid w:val="00DF73BB"/>
    <w:rsid w:val="00E0725F"/>
    <w:rsid w:val="00E13F8A"/>
    <w:rsid w:val="00E1523E"/>
    <w:rsid w:val="00E20AFE"/>
    <w:rsid w:val="00E21C3E"/>
    <w:rsid w:val="00E23DC5"/>
    <w:rsid w:val="00E278EC"/>
    <w:rsid w:val="00E42B01"/>
    <w:rsid w:val="00E446F2"/>
    <w:rsid w:val="00E46947"/>
    <w:rsid w:val="00E5252A"/>
    <w:rsid w:val="00E54C71"/>
    <w:rsid w:val="00E568FF"/>
    <w:rsid w:val="00E57235"/>
    <w:rsid w:val="00E57765"/>
    <w:rsid w:val="00E6204D"/>
    <w:rsid w:val="00E65073"/>
    <w:rsid w:val="00E7123D"/>
    <w:rsid w:val="00E805AA"/>
    <w:rsid w:val="00E85A98"/>
    <w:rsid w:val="00E96981"/>
    <w:rsid w:val="00EA0B78"/>
    <w:rsid w:val="00EA4E5E"/>
    <w:rsid w:val="00EA5DD1"/>
    <w:rsid w:val="00EB2760"/>
    <w:rsid w:val="00EB2A8F"/>
    <w:rsid w:val="00EB37DD"/>
    <w:rsid w:val="00EC3050"/>
    <w:rsid w:val="00EC32F1"/>
    <w:rsid w:val="00EC53E3"/>
    <w:rsid w:val="00EE0761"/>
    <w:rsid w:val="00EE5AF1"/>
    <w:rsid w:val="00EF2493"/>
    <w:rsid w:val="00EF3D91"/>
    <w:rsid w:val="00F0057E"/>
    <w:rsid w:val="00F05CC6"/>
    <w:rsid w:val="00F128A5"/>
    <w:rsid w:val="00F2204B"/>
    <w:rsid w:val="00F30887"/>
    <w:rsid w:val="00F325C8"/>
    <w:rsid w:val="00F32C69"/>
    <w:rsid w:val="00F34766"/>
    <w:rsid w:val="00F34D8A"/>
    <w:rsid w:val="00F36303"/>
    <w:rsid w:val="00F42C77"/>
    <w:rsid w:val="00F431B5"/>
    <w:rsid w:val="00F44962"/>
    <w:rsid w:val="00F50CED"/>
    <w:rsid w:val="00F6236C"/>
    <w:rsid w:val="00F63F78"/>
    <w:rsid w:val="00F809FC"/>
    <w:rsid w:val="00F82DC2"/>
    <w:rsid w:val="00F87E19"/>
    <w:rsid w:val="00F93121"/>
    <w:rsid w:val="00F93B44"/>
    <w:rsid w:val="00F96C32"/>
    <w:rsid w:val="00FA33E9"/>
    <w:rsid w:val="00FB3F79"/>
    <w:rsid w:val="00FB4A28"/>
    <w:rsid w:val="00FB4D6E"/>
    <w:rsid w:val="00FC07A6"/>
    <w:rsid w:val="00FC38EC"/>
    <w:rsid w:val="00FC5343"/>
    <w:rsid w:val="00FC75EF"/>
    <w:rsid w:val="00FD0DF6"/>
    <w:rsid w:val="00FD1160"/>
    <w:rsid w:val="00FD229B"/>
    <w:rsid w:val="00FE4DC4"/>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456445"/>
    <w:pPr>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456445"/>
    <w:rPr>
      <w:rFonts w:ascii="Calibri" w:eastAsia="Calibri" w:hAnsi="Calibri" w:cs="Times New Roman"/>
      <w:sz w:val="20"/>
      <w:szCs w:val="20"/>
    </w:rPr>
  </w:style>
  <w:style w:type="character" w:styleId="FootnoteReference">
    <w:name w:val="footnote reference"/>
    <w:uiPriority w:val="99"/>
    <w:unhideWhenUsed/>
    <w:rsid w:val="00456445"/>
    <w:rPr>
      <w:vertAlign w:val="superscript"/>
    </w:rPr>
  </w:style>
  <w:style w:type="table" w:customStyle="1" w:styleId="TableGrid3">
    <w:name w:val="Table Grid3"/>
    <w:basedOn w:val="TableNormal"/>
    <w:next w:val="TableGrid"/>
    <w:uiPriority w:val="59"/>
    <w:rsid w:val="00456445"/>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4051833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e16400e0328511edb4cae1b158f98ea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16400e0328511edb4cae1b158f98ea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3D6BC-318F-4555-BE40-1D600F12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4042</Words>
  <Characters>23042</Characters>
  <Application>Microsoft Office Word</Application>
  <DocSecurity>8</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dc:title>
  <dc:subject/>
  <dc:creator>Zita  Markevičienė</dc:creator>
  <cp:keywords/>
  <cp:lastModifiedBy>Rasa Povilaikė</cp:lastModifiedBy>
  <cp:revision>1</cp:revision>
  <dcterms:created xsi:type="dcterms:W3CDTF">2022-09-21T09:36:00Z</dcterms:created>
  <dcterms:modified xsi:type="dcterms:W3CDTF">2022-09-21T09:36:00Z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71;#Švietimo projektų skyrius|4d6950ba-bddb-4d59-b4f2-90fff673db9b</vt:lpwstr>
  </property>
  <property fmtid="{D5CDD505-2E9C-101B-9397-08002B2CF9AE}" pid="5" name="DmsPermissionsUsers">
    <vt:lpwstr>1156;#Rima Dargė;#63;#Eglė Vizbarė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