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p>
      <w:pPr>
        <w:ind w:left="5670"/>
        <w:jc w:val="both"/>
        <w:rPr>
          <w:sz w:val="22"/>
          <w:szCs w:val="22"/>
        </w:rPr>
      </w:pPr>
      <w:r>
        <w:rPr>
          <w:sz w:val="22"/>
          <w:szCs w:val="22"/>
        </w:rPr>
        <w:t xml:space="preserve">Projektų administravimo ir finansavimo taisyklių </w:t>
      </w:r>
    </w:p>
    <w:p>
      <w:pPr>
        <w:ind w:left="5670"/>
        <w:jc w:val="both"/>
        <w:rPr>
          <w:sz w:val="22"/>
          <w:szCs w:val="22"/>
        </w:rPr>
      </w:pPr>
      <w:r>
        <w:rPr>
          <w:sz w:val="22"/>
          <w:szCs w:val="22"/>
        </w:rPr>
        <w:t>3</w:t>
      </w:r>
      <w:r>
        <w:rPr>
          <w:sz w:val="22"/>
          <w:szCs w:val="22"/>
        </w:rPr>
        <w:t xml:space="preserve"> priedas</w:t>
      </w:r>
    </w:p>
    <w:p>
      <w:pPr>
        <w:widowControl w:val="0"/>
        <w:shd w:val="clear" w:color="auto" w:fill="FFFFFF"/>
        <w:jc w:val="both"/>
        <w:rPr>
          <w:sz w:val="22"/>
          <w:szCs w:val="22"/>
        </w:rPr>
      </w:pPr>
    </w:p>
    <w:p>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pPr>
        <w:widowControl w:val="0"/>
        <w:shd w:val="clear" w:color="auto" w:fill="FFFFFF"/>
        <w:jc w:val="center"/>
        <w:rPr>
          <w:b/>
          <w:bCs/>
          <w:color w:val="000000"/>
          <w:sz w:val="22"/>
          <w:szCs w:val="22"/>
          <w:lang w:eastAsia="lt-LT"/>
        </w:rPr>
      </w:pPr>
    </w:p>
    <w:p>
      <w:pPr>
        <w:widowControl w:val="0"/>
        <w:shd w:val="clear" w:color="auto" w:fill="FFFFFF"/>
        <w:jc w:val="center"/>
        <w:rPr>
          <w:b/>
          <w:bCs/>
          <w:color w:val="000000"/>
          <w:sz w:val="22"/>
          <w:szCs w:val="22"/>
          <w:lang w:eastAsia="lt-LT"/>
        </w:rPr>
      </w:pPr>
      <w:r>
        <w:rPr>
          <w:b/>
          <w:bCs/>
          <w:color w:val="000000"/>
          <w:sz w:val="22"/>
          <w:szCs w:val="22"/>
          <w:lang w:val="en-US"/>
        </w:rPr>
        <w:drawing>
          <wp:inline distT="0" distB="0" distL="0" distR="0" wp14:anchorId="53552264" wp14:editId="048660FD">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pPr>
        <w:widowControl w:val="0"/>
        <w:shd w:val="clear" w:color="auto" w:fill="FFFFFF"/>
        <w:jc w:val="center"/>
        <w:rPr>
          <w:b/>
          <w:bCs/>
          <w:color w:val="000000"/>
          <w:sz w:val="22"/>
          <w:szCs w:val="22"/>
          <w:lang w:eastAsia="lt-LT"/>
        </w:rPr>
      </w:pPr>
      <w:r>
        <w:rPr>
          <w:bCs/>
          <w:sz w:val="22"/>
          <w:szCs w:val="22"/>
          <w:lang w:eastAsia="lt-LT"/>
        </w:rPr>
        <w:t>arba</w:t>
      </w:r>
    </w:p>
    <w:p>
      <w:pPr>
        <w:widowControl w:val="0"/>
        <w:shd w:val="clear" w:color="auto" w:fill="FFFFFF"/>
        <w:ind w:firstLine="114"/>
        <w:jc w:val="center"/>
        <w:rPr>
          <w:b/>
          <w:bCs/>
          <w:color w:val="000000"/>
          <w:sz w:val="22"/>
          <w:szCs w:val="22"/>
          <w:lang w:eastAsia="lt-LT"/>
        </w:rPr>
      </w:pPr>
      <w:r>
        <w:rPr>
          <w:b/>
          <w:bCs/>
          <w:color w:val="000000"/>
          <w:sz w:val="22"/>
          <w:szCs w:val="22"/>
          <w:lang w:val="en-US"/>
        </w:rPr>
        <w:drawing>
          <wp:inline distT="0" distB="0" distL="0" distR="0" wp14:anchorId="712C82CD" wp14:editId="0B02043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pPr>
        <w:widowControl w:val="0"/>
        <w:shd w:val="clear" w:color="auto" w:fill="FFFFFF"/>
        <w:jc w:val="center"/>
        <w:rPr>
          <w:bCs/>
          <w:color w:val="000000"/>
          <w:sz w:val="22"/>
          <w:szCs w:val="22"/>
          <w:lang w:eastAsia="lt-LT"/>
        </w:rPr>
      </w:pPr>
      <w:r>
        <w:rPr>
          <w:bCs/>
          <w:color w:val="000000"/>
          <w:sz w:val="22"/>
          <w:szCs w:val="22"/>
          <w:lang w:eastAsia="lt-LT"/>
        </w:rPr>
        <w:t>arba</w:t>
      </w:r>
    </w:p>
    <w:p>
      <w:pPr>
        <w:widowControl w:val="0"/>
        <w:shd w:val="clear" w:color="auto" w:fill="FFFFFF"/>
        <w:ind w:firstLine="2394"/>
        <w:rPr>
          <w:b/>
          <w:bCs/>
          <w:color w:val="000000"/>
          <w:sz w:val="22"/>
          <w:szCs w:val="22"/>
          <w:lang w:eastAsia="lt-LT"/>
        </w:rPr>
      </w:pPr>
      <w:r>
        <w:rPr>
          <w:b/>
          <w:bCs/>
          <w:color w:val="000000"/>
          <w:sz w:val="22"/>
          <w:szCs w:val="22"/>
          <w:lang w:val="en-US"/>
        </w:rPr>
        <w:drawing>
          <wp:inline distT="0" distB="0" distL="0" distR="0" wp14:anchorId="33D9BB38" wp14:editId="09CD7675">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pPr>
        <w:widowControl w:val="0"/>
        <w:shd w:val="clear" w:color="auto" w:fill="FFFFFF"/>
        <w:rPr>
          <w:b/>
          <w:bCs/>
          <w:color w:val="000000"/>
          <w:sz w:val="22"/>
          <w:szCs w:val="22"/>
          <w:lang w:eastAsia="lt-LT"/>
        </w:rPr>
      </w:pPr>
    </w:p>
    <w:p>
      <w:pPr>
        <w:widowControl w:val="0"/>
        <w:shd w:val="clear" w:color="auto" w:fill="FFFFFF"/>
        <w:jc w:val="center"/>
        <w:rPr>
          <w:b/>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r>
        <w:rPr>
          <w:bCs/>
          <w:sz w:val="22"/>
          <w:szCs w:val="22"/>
        </w:rPr>
        <w:t>NextGenerationEU</w:t>
      </w:r>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b/>
          <w:bCs/>
          <w:sz w:val="22"/>
          <w:szCs w:val="22"/>
        </w:rPr>
      </w:pPr>
    </w:p>
    <w:p>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
          <w:bCs/>
          <w:sz w:val="22"/>
          <w:szCs w:val="22"/>
        </w:rPr>
        <w:t xml:space="preserve"> </w:t>
      </w:r>
    </w:p>
    <w:p>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pPr>
        <w:widowControl w:val="0"/>
        <w:jc w:val="center"/>
        <w:rPr>
          <w:b/>
          <w:bCs/>
          <w:sz w:val="22"/>
          <w:szCs w:val="22"/>
        </w:rPr>
      </w:pPr>
    </w:p>
    <w:p>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pPr>
        <w:widowControl w:val="0"/>
        <w:ind w:firstLine="57"/>
        <w:jc w:val="center"/>
        <w:rPr>
          <w:b/>
          <w:bCs/>
          <w:sz w:val="22"/>
          <w:szCs w:val="22"/>
        </w:rPr>
      </w:pPr>
    </w:p>
    <w:p>
      <w:pPr>
        <w:widowControl w:val="0"/>
        <w:shd w:val="clear" w:color="auto" w:fill="FFFFFF"/>
        <w:jc w:val="center"/>
        <w:rPr>
          <w:b/>
          <w:bCs/>
          <w:sz w:val="22"/>
          <w:szCs w:val="22"/>
        </w:rPr>
      </w:pPr>
    </w:p>
    <w:p>
      <w:pPr>
        <w:widowControl w:val="0"/>
        <w:shd w:val="clear" w:color="auto" w:fill="FFFFFF"/>
        <w:tabs>
          <w:tab w:val="right" w:leader="underscore" w:pos="9624"/>
        </w:tabs>
        <w:ind w:firstLine="709"/>
        <w:jc w:val="both"/>
        <w:rPr>
          <w:sz w:val="22"/>
          <w:szCs w:val="22"/>
        </w:rPr>
      </w:pPr>
      <w:r>
        <w:rPr>
          <w:sz w:val="22"/>
          <w:szCs w:val="22"/>
        </w:rPr>
        <w:t>(</w:t>
      </w:r>
      <w:r>
        <w:rPr>
          <w:i/>
          <w:sz w:val="22"/>
          <w:szCs w:val="22"/>
        </w:rPr>
        <w:t>Nurodomas administruojančiosios institucijos pavadinimas arba Lietuvos Respublikos finansų ministerija, kai įgyvendinamos finansinės priemonės. Kai projekto sutartis rengiama Europos Sąjungos investicijų administravimo informacinėje sistemoje (toliau – INVESTIS), šis duomenų laukas užpildomas automatiškai</w:t>
      </w:r>
      <w:r>
        <w:rPr>
          <w:sz w:val="22"/>
          <w:szCs w:val="22"/>
        </w:rPr>
        <w:t>), atstovaujama (</w:t>
      </w:r>
      <w:r>
        <w:rPr>
          <w:i/>
          <w:sz w:val="22"/>
          <w:szCs w:val="22"/>
        </w:rPr>
        <w:t>nurodomas atstovaujančio asmens vardas, pavardė</w:t>
      </w:r>
      <w:r>
        <w:rPr>
          <w:sz w:val="22"/>
          <w:szCs w:val="22"/>
        </w:rPr>
        <w:t>), veikiančio (-ios) pagal (</w:t>
      </w:r>
      <w:r>
        <w:rPr>
          <w:i/>
          <w:sz w:val="22"/>
          <w:szCs w:val="22"/>
        </w:rPr>
        <w:t>nurodomas atstovavimo pagrindas</w:t>
      </w:r>
      <w:r>
        <w:rPr>
          <w:sz w:val="22"/>
          <w:szCs w:val="22"/>
        </w:rPr>
        <w:t>), ir (</w:t>
      </w:r>
      <w:r>
        <w:rPr>
          <w:i/>
          <w:sz w:val="22"/>
          <w:szCs w:val="22"/>
        </w:rPr>
        <w:t>nurodomas projekto vykdytojo pavadinimas. Kai projekto sutartis rengiama INVESTIS, šis duomenų laukas užpildomas automatiškai</w:t>
      </w:r>
      <w:r>
        <w:rPr>
          <w:sz w:val="22"/>
          <w:szCs w:val="22"/>
        </w:rPr>
        <w:t>) (toliau – projekto vykdytojas),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(-ios)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 Kai projekto sutartis rengiama INVESTIS, šis duomenų laukas užpildomas automatiškai</w:t>
      </w:r>
      <w:r>
        <w:rPr>
          <w:sz w:val="22"/>
          <w:szCs w:val="22"/>
        </w:rPr>
        <w:t>)“ Nr. (</w:t>
      </w:r>
      <w:r>
        <w:rPr>
          <w:i/>
          <w:sz w:val="22"/>
          <w:szCs w:val="22"/>
        </w:rPr>
        <w:t>nurodomas projekto kodas. Kai projekto sutartis rengiama INVESTIS, šis duomenų laukas užpildomas automatiškai</w:t>
      </w:r>
      <w:r>
        <w:rPr>
          <w:sz w:val="22"/>
          <w:szCs w:val="22"/>
        </w:rPr>
        <w:t xml:space="preserve">) (toliau – projektas) sutartį (toliau – Sutartis). </w:t>
      </w:r>
    </w:p>
    <w:p>
      <w:pPr>
        <w:rPr>
          <w:sz w:val="20"/>
        </w:rPr>
      </w:pPr>
    </w:p>
    <w:p>
      <w:pPr>
        <w:keepNext/>
        <w:ind w:firstLine="709"/>
        <w:rPr>
          <w:b/>
          <w:kern w:val="28"/>
          <w:sz w:val="22"/>
        </w:rPr>
      </w:pPr>
      <w:r>
        <w:rPr>
          <w:b/>
          <w:kern w:val="28"/>
          <w:sz w:val="22"/>
        </w:rPr>
        <w:t>1</w:t>
      </w:r>
      <w:r>
        <w:rPr>
          <w:b/>
          <w:kern w:val="28"/>
          <w:sz w:val="22"/>
        </w:rPr>
        <w:t>. Sutarties dalykas</w:t>
      </w:r>
    </w:p>
    <w:p>
      <w:pPr>
        <w:rPr>
          <w:sz w:val="6"/>
          <w:szCs w:val="6"/>
        </w:rPr>
      </w:pPr>
    </w:p>
    <w:p>
      <w:pPr>
        <w:tabs>
          <w:tab w:val="left" w:pos="1134"/>
        </w:tabs>
        <w:ind w:firstLine="709"/>
        <w:jc w:val="both"/>
        <w:rPr>
          <w:sz w:val="22"/>
          <w:szCs w:val="22"/>
        </w:rPr>
      </w:pPr>
      <w:r>
        <w:rPr>
          <w:sz w:val="22"/>
          <w:szCs w:val="22"/>
        </w:rPr>
        <w:t>1.1</w:t>
      </w:r>
      <w:r>
        <w:rPr>
          <w:sz w:val="22"/>
          <w:szCs w:val="22"/>
        </w:rPr>
        <w:t>.</w:t>
        <w:tab/>
        <w:t xml:space="preserve">Sutartis sudaroma, siekiant įgyvendinti pavienį ar jungtinį projektą (toliau – projektas), kuriam </w:t>
      </w:r>
      <w:r>
        <w:rPr>
          <w:i/>
          <w:iCs/>
          <w:sz w:val="22"/>
          <w:szCs w:val="22"/>
        </w:rPr>
        <w:t xml:space="preserve">(nurodomas ministerijos ar </w:t>
      </w:r>
      <w:r>
        <w:rPr>
          <w:i/>
          <w:sz w:val="22"/>
          <w:szCs w:val="22"/>
        </w:rPr>
        <w:t>pažangos priemonės koordinatorius, jeigu koordinatorius yra paskirtas, o kai įgyvendinami regionų plėtros planų (toliau – RPPl) projektai (toliau – RPPl projektai), – projektų, kuriais įgyvendinami RPPl, administruojančiosios institucijos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Sąjungos (toliau – ES) fondų ir (arba) Ekonomikos gaivinimo ir atsparumo didinimo priemonės (toliau – EGADP) lėšų ir Lietuvos Respublikos valstybės biudžeto lėšų. </w:t>
      </w:r>
    </w:p>
    <w:p>
      <w:pPr>
        <w:tabs>
          <w:tab w:val="left" w:pos="567"/>
        </w:tabs>
        <w:ind w:firstLine="709"/>
        <w:jc w:val="both"/>
        <w:rPr>
          <w:sz w:val="22"/>
          <w:szCs w:val="22"/>
          <w:u w:val="single"/>
        </w:rPr>
      </w:pPr>
      <w:r>
        <w:rPr>
          <w:sz w:val="22"/>
          <w:szCs w:val="22"/>
        </w:rPr>
        <w:t>1.2</w:t>
      </w:r>
      <w:r>
        <w:rPr>
          <w:sz w:val="22"/>
          <w:szCs w:val="22"/>
        </w:rPr>
        <w:t>.</w:t>
        <w:tab/>
        <w:t>Projektas įgyvendinamas pagal Sutartyje, plėtros programos pažangos priemonės Nr.</w:t>
      </w:r>
      <w:r>
        <w:rPr>
          <w:i/>
          <w:sz w:val="22"/>
          <w:szCs w:val="22"/>
        </w:rPr>
        <w:t> </w:t>
      </w:r>
      <w:r>
        <w:rPr>
          <w:sz w:val="22"/>
          <w:szCs w:val="22"/>
        </w:rPr>
        <w:t>(</w:t>
      </w:r>
      <w:r>
        <w:rPr>
          <w:i/>
          <w:sz w:val="22"/>
          <w:szCs w:val="22"/>
        </w:rPr>
        <w:t>nurodomas pažangos priemonės kodas</w:t>
      </w:r>
      <w:r>
        <w:rPr>
          <w:sz w:val="22"/>
          <w:szCs w:val="22"/>
        </w:rPr>
        <w:t>) „(</w:t>
      </w:r>
      <w:r>
        <w:rPr>
          <w:i/>
          <w:sz w:val="22"/>
          <w:szCs w:val="22"/>
        </w:rPr>
        <w:t>plėtros programoje nurodytas pažangos priemonės pavadinimas</w:t>
      </w:r>
      <w:r>
        <w:rPr>
          <w:sz w:val="22"/>
          <w:szCs w:val="22"/>
        </w:rPr>
        <w:t>)“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 xml:space="preserve">) </w:t>
      </w:r>
      <w:r>
        <w:rPr>
          <w:i/>
          <w:iCs/>
          <w:sz w:val="22"/>
          <w:szCs w:val="22"/>
        </w:rPr>
        <w:t>(kai įgyvendinami RPPl projektai, vietoj plėtros programos pažangos priemonės aprašo nurodoma regiono plėtros programa (toliau – RPPl), kurią įgyvendina projektas, nurodomas teisės aktą, kuriuo patvirtinta RPPl, priėmusio subjekto pavadinimas, teisės akto priėmimo data, teisės akto rūšis, teisės aktą priėmusio subjekto suteiktas numeris, visas teisės akto pavadinimas</w:t>
      </w:r>
      <w:r>
        <w:rPr>
          <w:sz w:val="22"/>
          <w:szCs w:val="22"/>
        </w:rPr>
        <w:t>), Projektų administravimo ir finansavimo taisyklėse</w:t>
      </w:r>
      <w:r>
        <w:rPr>
          <w:i/>
          <w:iCs/>
          <w:sz w:val="22"/>
          <w:szCs w:val="22"/>
        </w:rPr>
        <w:t xml:space="preserve">, </w:t>
      </w:r>
      <w:r>
        <w:rPr>
          <w:iCs/>
          <w:sz w:val="22"/>
          <w:szCs w:val="22"/>
        </w:rPr>
        <w:t xml:space="preserve">patvirtintose Lietuvos Respublikos finansų ministro ___ m. ___ __d. įsakymu Nr.__ „Dėl Projektų administravimo ir finansavimo taisyklių patvirtinimo“ (toliau – Taisyklės), </w:t>
      </w:r>
      <w:r>
        <w:rPr>
          <w:sz w:val="22"/>
          <w:szCs w:val="22"/>
        </w:rPr>
        <w:t xml:space="preserve">ir (arba) Finansinių priemonių įgyvendinimo taisyklėse, </w:t>
      </w:r>
      <w:r>
        <w:rPr>
          <w:iCs/>
          <w:sz w:val="22"/>
          <w:szCs w:val="22"/>
        </w:rPr>
        <w:t>patvirtintose Lietuvos Respublikos finansų ministro ___ m. ___ ________d. įsakymu Nr.____ „Dėl Finansinių priemonių įgyvendinimo taisyklių patvirtinimo“</w:t>
      </w:r>
      <w:r>
        <w:rPr>
          <w:sz w:val="22"/>
          <w:szCs w:val="22"/>
        </w:rPr>
        <w:t>,</w:t>
      </w:r>
      <w:r>
        <w:rPr>
          <w:i/>
          <w:iCs/>
          <w:sz w:val="22"/>
          <w:szCs w:val="22"/>
        </w:rPr>
        <w:t xml:space="preserve"> </w:t>
      </w:r>
      <w:r>
        <w:rPr>
          <w:sz w:val="22"/>
          <w:szCs w:val="22"/>
        </w:rPr>
        <w:t xml:space="preserve">ir juose nurodytuose Europos Sąjungos ir Lietuvos Respublikos teisės aktuose nustatytas sąlygas ir tvarką. Taisyklės ir vėlesni jų pakeitimai laikomi Sutarties sąlygomis. </w:t>
      </w:r>
    </w:p>
    <w:p>
      <w:pPr>
        <w:widowControl w:val="0"/>
        <w:shd w:val="clear" w:color="auto" w:fill="FFFFFF"/>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tabs>
          <w:tab w:val="left" w:pos="1134"/>
        </w:tabs>
        <w:ind w:firstLine="720"/>
        <w:jc w:val="both"/>
        <w:rPr>
          <w:sz w:val="22"/>
          <w:szCs w:val="22"/>
        </w:rPr>
      </w:pPr>
    </w:p>
    <w:p>
      <w:pPr>
        <w:rPr>
          <w:sz w:val="20"/>
        </w:rPr>
      </w:pPr>
    </w:p>
    <w:p>
      <w:pPr>
        <w:keepNext/>
        <w:ind w:firstLine="567"/>
        <w:jc w:val="both"/>
        <w:rPr>
          <w:b/>
          <w:kern w:val="28"/>
          <w:sz w:val="22"/>
          <w:szCs w:val="22"/>
        </w:rPr>
      </w:pPr>
      <w:r>
        <w:rPr>
          <w:b/>
          <w:kern w:val="28"/>
          <w:sz w:val="22"/>
        </w:rPr>
        <w:t>2</w:t>
      </w:r>
      <w:r>
        <w:rPr>
          <w:b/>
          <w:kern w:val="28"/>
          <w:sz w:val="22"/>
          <w:szCs w:val="22"/>
        </w:rPr>
        <w:t xml:space="preserve">. Informacija apie Šalis </w:t>
      </w:r>
      <w:r>
        <w:rPr>
          <w:i/>
          <w:kern w:val="28"/>
          <w:sz w:val="22"/>
          <w:szCs w:val="22"/>
        </w:rPr>
        <w:t>(rengiama INVESTIS, informacija užpildoma automatiškai)</w:t>
      </w:r>
    </w:p>
    <w:p>
      <w:pPr>
        <w:rPr>
          <w:sz w:val="6"/>
          <w:szCs w:val="6"/>
        </w:rPr>
      </w:pPr>
    </w:p>
    <w:p>
      <w:pPr>
        <w:widowControl w:val="0"/>
        <w:shd w:val="clear" w:color="auto" w:fill="FFFFFF"/>
        <w:tabs>
          <w:tab w:val="left" w:pos="1134"/>
        </w:tabs>
        <w:jc w:val="both"/>
        <w:rPr>
          <w:sz w:val="22"/>
          <w:szCs w:val="22"/>
        </w:rPr>
      </w:pPr>
    </w:p>
    <w:p>
      <w:pPr>
        <w:tabs>
          <w:tab w:val="left" w:pos="1134"/>
        </w:tabs>
        <w:spacing w:line="259" w:lineRule="auto"/>
        <w:jc w:val="both"/>
        <w:rPr>
          <w:sz w:val="22"/>
          <w:szCs w:val="22"/>
        </w:rPr>
      </w:pPr>
      <w:r>
        <w:rPr>
          <w:sz w:val="22"/>
          <w:szCs w:val="22"/>
        </w:rPr>
        <w:t>Informacija apie (</w:t>
      </w:r>
      <w:r>
        <w:rPr>
          <w:i/>
          <w:sz w:val="22"/>
          <w:szCs w:val="22"/>
        </w:rPr>
        <w:t xml:space="preserve">nurodomas administruojančiosios institucijos pavadinimas) </w:t>
      </w:r>
      <w:r>
        <w:rPr>
          <w:sz w:val="22"/>
          <w:szCs w:val="22"/>
        </w:rPr>
        <w:t>(toliau – administruojančioji institucija):</w:t>
      </w:r>
    </w:p>
    <w:p>
      <w:pPr>
        <w:tabs>
          <w:tab w:val="left" w:pos="1134"/>
        </w:tabs>
        <w:spacing w:line="259" w:lineRule="auto"/>
        <w:jc w:val="both"/>
        <w:rPr>
          <w:sz w:val="22"/>
          <w:szCs w:val="22"/>
        </w:rPr>
      </w:pPr>
      <w:r>
        <w:rPr>
          <w:i/>
          <w:sz w:val="22"/>
          <w:szCs w:val="22"/>
        </w:rPr>
        <w:t>(Informacija pateikiama pagal kvietime teikti projektų įgyvendinimo planus (toliau – kvietimas) nurodytus administruojančiosios institucijos rekvizitus.</w:t>
      </w:r>
      <w:r>
        <w:rPr>
          <w:rFonts w:ascii="Calibri" w:hAnsi="Calibri" w:cs="Calibri"/>
          <w:i/>
          <w:sz w:val="22"/>
          <w:szCs w:val="22"/>
        </w:rPr>
        <w:t xml:space="preserve">)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5585"/>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i/>
                <w:color w:val="000000"/>
                <w:sz w:val="22"/>
                <w:szCs w:val="22"/>
              </w:rPr>
            </w:pPr>
            <w:r>
              <w:rPr>
                <w:b/>
                <w:color w:val="000000"/>
                <w:sz w:val="22"/>
                <w:szCs w:val="22"/>
              </w:rPr>
              <w:t>Administruojančiosios institucijos rekvizitai:</w:t>
            </w:r>
            <w:r>
              <w:rPr>
                <w:i/>
                <w:color w:val="000000"/>
                <w:sz w:val="22"/>
                <w:szCs w:val="22"/>
              </w:rPr>
              <w:t xml:space="preserve">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pPr>
              <w:rPr>
                <w:sz w:val="20"/>
                <w:lang w:eastAsia="lt-LT"/>
              </w:rPr>
            </w:pPr>
            <w:r>
              <w:rPr>
                <w:b/>
                <w:bCs/>
                <w:sz w:val="20"/>
                <w:lang w:eastAsia="lt-LT"/>
              </w:rPr>
              <w:t xml:space="preserve">Adresas: </w:t>
            </w:r>
          </w:p>
        </w:tc>
      </w:tr>
      <w:tr>
        <w:trPr>
          <w:cantSplit/>
          <w:trHeight w:val="222"/>
        </w:trPr>
        <w:tc>
          <w:tcPr>
            <w:tcW w:w="2093" w:type="pct"/>
            <w:tcBorders>
              <w:top w:val="single" w:sz="4" w:space="0" w:color="auto"/>
              <w:left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(taikoma, jei nenurodomas elektroninio pašto adresas).</w:t>
            </w:r>
          </w:p>
          <w:p>
            <w:pPr>
              <w:rPr>
                <w:sz w:val="6"/>
                <w:szCs w:val="6"/>
              </w:rPr>
            </w:pPr>
          </w:p>
          <w:p>
            <w:pPr>
              <w:jc w:val="both"/>
              <w:rPr>
                <w:i/>
                <w:sz w:val="20"/>
                <w:lang w:eastAsia="lt-LT"/>
              </w:rPr>
            </w:pPr>
          </w:p>
        </w:tc>
      </w:tr>
      <w:tr>
        <w:trPr>
          <w:cantSplit/>
          <w:trHeight w:val="27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30"/>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209"/>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94"/>
        </w:trPr>
        <w:tc>
          <w:tcPr>
            <w:tcW w:w="2093" w:type="pct"/>
            <w:tcBorders>
              <w:top w:val="single" w:sz="4" w:space="0" w:color="auto"/>
              <w:left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administruojančiosios institucijos telefono numeris.</w:t>
            </w:r>
          </w:p>
          <w:p>
            <w:pPr>
              <w:jc w:val="both"/>
              <w:rPr>
                <w:rFonts w:eastAsia="Calibri"/>
                <w:i/>
                <w:sz w:val="20"/>
              </w:rPr>
            </w:pPr>
            <w:r>
              <w:rPr>
                <w:rFonts w:eastAsia="Calibri"/>
                <w:i/>
                <w:sz w:val="20"/>
              </w:rPr>
              <w:t xml:space="preserve">Telefono numeris nurodomas taip: +370 5 216 2222, +370 611 10 977. </w:t>
            </w:r>
          </w:p>
        </w:tc>
      </w:tr>
      <w:tr>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 xml:space="preserve">Nurodomas administruojančiosios institucijos elektroninio pašto adresas (pvz., </w:t>
            </w:r>
            <w:r>
              <w:rPr>
                <w:rFonts w:eastAsia="Calibri"/>
                <w:i/>
                <w:sz w:val="20"/>
              </w:rPr>
              <w:t>info@cpva.lt</w:t>
            </w:r>
            <w:r>
              <w:rPr>
                <w:rFonts w:eastAsia="Calibri"/>
                <w:i/>
                <w:sz w:val="20"/>
              </w:rPr>
              <w:t>).</w:t>
            </w:r>
          </w:p>
        </w:tc>
      </w:tr>
    </w:tbl>
    <w:p>
      <w:pPr>
        <w:widowControl w:val="0"/>
        <w:shd w:val="clear" w:color="auto" w:fill="FFFFFF"/>
        <w:tabs>
          <w:tab w:val="left" w:pos="1134"/>
        </w:tabs>
        <w:jc w:val="both"/>
        <w:rPr>
          <w:szCs w:val="24"/>
        </w:rPr>
      </w:pPr>
    </w:p>
    <w:p>
      <w:pPr>
        <w:shd w:val="clear" w:color="auto" w:fill="FFFFFF"/>
        <w:jc w:val="both"/>
        <w:rPr>
          <w:sz w:val="22"/>
          <w:szCs w:val="22"/>
        </w:rPr>
      </w:pPr>
      <w:r>
        <w:rPr>
          <w:sz w:val="22"/>
          <w:szCs w:val="22"/>
        </w:rPr>
        <w:t>Informacija apie projekto vykdytoją:</w:t>
      </w:r>
    </w:p>
    <w:p>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583"/>
      </w:tblGrid>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rPr>
                <w:sz w:val="22"/>
                <w:szCs w:val="22"/>
                <w:lang w:eastAsia="lt-LT"/>
              </w:rPr>
            </w:pPr>
            <w:r>
              <w:rPr>
                <w:b/>
                <w:bCs/>
                <w:sz w:val="22"/>
                <w:szCs w:val="22"/>
                <w:lang w:eastAsia="lt-LT"/>
              </w:rPr>
              <w:t>Projekto vykdytojo rekvizitai:</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rPr>
                <w:sz w:val="22"/>
                <w:szCs w:val="22"/>
                <w:lang w:eastAsia="lt-LT"/>
              </w:rPr>
            </w:pPr>
            <w:r>
              <w:rPr>
                <w:sz w:val="22"/>
                <w:szCs w:val="22"/>
                <w:lang w:eastAsia="lt-LT"/>
              </w:rPr>
              <w:t xml:space="preserve">Projekto vykdytojo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jc w:val="both"/>
              <w:rPr>
                <w:strike/>
                <w:sz w:val="22"/>
                <w:szCs w:val="22"/>
                <w:lang w:eastAsia="lt-LT"/>
              </w:rPr>
            </w:pPr>
            <w:r>
              <w:rPr>
                <w:bCs/>
                <w:sz w:val="22"/>
                <w:szCs w:val="22"/>
                <w:lang w:eastAsia="lt-LT"/>
              </w:rPr>
              <w:t>Projekto vykdytojo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tc>
      </w:tr>
      <w:tr>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pPr>
              <w:jc w:val="both"/>
              <w:rPr>
                <w:sz w:val="20"/>
                <w:lang w:eastAsia="lt-LT"/>
              </w:rPr>
            </w:pPr>
            <w:r>
              <w:rPr>
                <w:b/>
                <w:bCs/>
                <w:sz w:val="20"/>
                <w:lang w:eastAsia="lt-LT"/>
              </w:rPr>
              <w:t xml:space="preserve">Adresas: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w:t>
            </w:r>
          </w:p>
        </w:tc>
      </w:tr>
      <w:tr>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pPr>
              <w:jc w:val="both"/>
              <w:rPr>
                <w:i/>
                <w:sz w:val="20"/>
                <w:lang w:eastAsia="lt-LT"/>
              </w:rPr>
            </w:pP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sz w:val="20"/>
              </w:rPr>
            </w:pPr>
            <w:r>
              <w:rPr>
                <w:rFonts w:eastAsia="Calibri"/>
                <w:i/>
                <w:sz w:val="20"/>
              </w:rPr>
              <w:t>Nurodomas projekto vykdytojo telefono numeris.</w:t>
            </w:r>
          </w:p>
          <w:p>
            <w:pPr>
              <w:jc w:val="both"/>
              <w:rPr>
                <w:i/>
                <w:sz w:val="20"/>
                <w:lang w:eastAsia="lt-LT"/>
              </w:rPr>
            </w:pPr>
            <w:r>
              <w:rPr>
                <w:rFonts w:eastAsia="Calibri"/>
                <w:i/>
                <w:sz w:val="20"/>
              </w:rPr>
              <w:t xml:space="preserve">Telefono numeris nurodomas taip: +370 5 216 2222, +370 611 10 977. </w:t>
            </w:r>
          </w:p>
        </w:tc>
      </w:tr>
      <w:tr>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r>
              <w:rPr>
                <w:rFonts w:eastAsia="Calibri"/>
                <w:i/>
                <w:iCs/>
                <w:sz w:val="20"/>
                <w:lang w:eastAsia="lt-LT"/>
              </w:rPr>
              <w:t>info@savivaldybe.lt</w:t>
            </w:r>
            <w:r>
              <w:rPr>
                <w:rFonts w:eastAsia="Calibri"/>
                <w:i/>
                <w:iCs/>
                <w:sz w:val="20"/>
                <w:lang w:eastAsia="lt-LT"/>
              </w:rPr>
              <w:t xml:space="preserve"> arba </w:t>
            </w:r>
            <w:r>
              <w:rPr>
                <w:rFonts w:eastAsia="Calibri"/>
                <w:i/>
                <w:iCs/>
                <w:sz w:val="20"/>
                <w:lang w:eastAsia="lt-LT"/>
              </w:rPr>
              <w:t>savivaldybe@savivaldybe.lt</w:t>
            </w:r>
            <w:r>
              <w:rPr>
                <w:rFonts w:eastAsia="Calibri"/>
                <w:i/>
                <w:iCs/>
                <w:sz w:val="20"/>
                <w:lang w:eastAsia="lt-LT"/>
              </w:rPr>
              <w:t xml:space="preserve"> ir pan.).</w:t>
            </w:r>
          </w:p>
        </w:tc>
      </w:tr>
    </w:tbl>
    <w:p>
      <w:pPr>
        <w:widowControl w:val="0"/>
        <w:shd w:val="clear" w:color="auto" w:fill="FFFFFF"/>
        <w:rPr>
          <w:b/>
          <w:color w:val="000000"/>
          <w:sz w:val="22"/>
          <w:szCs w:val="22"/>
        </w:rPr>
      </w:pPr>
    </w:p>
    <w:p>
      <w:pPr>
        <w:widowControl w:val="0"/>
        <w:shd w:val="clear" w:color="auto" w:fill="FFFFFF"/>
        <w:jc w:val="center"/>
        <w:rPr>
          <w:b/>
          <w:color w:val="000000"/>
          <w:sz w:val="22"/>
          <w:szCs w:val="22"/>
        </w:rPr>
        <w:sectPr>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720" w:footer="720" w:gutter="0"/>
          <w:cols w:space="720"/>
          <w:titlePg/>
          <w:docGrid w:linePitch="360"/>
        </w:sectPr>
      </w:pPr>
    </w:p>
    <w:p>
      <w:pPr>
        <w:rPr>
          <w:sz w:val="20"/>
        </w:rPr>
      </w:pPr>
    </w:p>
    <w:p>
      <w:pPr>
        <w:keepNext/>
        <w:ind w:firstLine="709"/>
        <w:jc w:val="both"/>
        <w:rPr>
          <w:b/>
          <w:kern w:val="28"/>
          <w:sz w:val="22"/>
        </w:rPr>
      </w:pPr>
      <w:r>
        <w:rPr>
          <w:b/>
          <w:kern w:val="28"/>
          <w:sz w:val="22"/>
        </w:rPr>
        <w:t>3</w:t>
      </w:r>
      <w:r>
        <w:rPr>
          <w:b/>
          <w:kern w:val="28"/>
          <w:sz w:val="22"/>
        </w:rPr>
        <w:t xml:space="preserve">. Informacija apie partnerį (-ius) </w:t>
      </w:r>
      <w:r>
        <w:rPr>
          <w:i/>
          <w:kern w:val="28"/>
          <w:sz w:val="22"/>
        </w:rPr>
        <w:t>(Kai rengiama INVESTIS, informacija užpildoma automatiškai. Kai įgyvendinamos finansinės priemonės, šis punktas nepildomas.)</w:t>
      </w:r>
      <w:r>
        <w:rPr>
          <w:b/>
          <w:kern w:val="28"/>
          <w:sz w:val="22"/>
        </w:rPr>
        <w:t xml:space="preserve"> </w:t>
      </w:r>
    </w:p>
    <w:p>
      <w:pPr>
        <w:rPr>
          <w:sz w:val="6"/>
          <w:szCs w:val="6"/>
        </w:rPr>
      </w:pPr>
    </w:p>
    <w:p>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66"/>
        <w:gridCol w:w="9317"/>
      </w:tblGrid>
      <w:tr>
        <w:trPr>
          <w:trHeight w:val="310"/>
        </w:trPr>
        <w:tc>
          <w:tcPr>
            <w:tcW w:w="1692" w:type="pct"/>
            <w:shd w:val="clear" w:color="auto" w:fill="D9D9D9"/>
          </w:tcPr>
          <w:p>
            <w:pPr>
              <w:rPr>
                <w:b/>
                <w:color w:val="000000"/>
                <w:sz w:val="22"/>
                <w:szCs w:val="22"/>
              </w:rPr>
            </w:pPr>
            <w:r>
              <w:rPr>
                <w:b/>
                <w:color w:val="000000"/>
                <w:sz w:val="22"/>
                <w:szCs w:val="22"/>
              </w:rPr>
              <w:t xml:space="preserve">3.1. Ar projektas </w:t>
            </w:r>
            <w:r>
              <w:rPr>
                <w:b/>
                <w:sz w:val="22"/>
                <w:szCs w:val="22"/>
              </w:rPr>
              <w:t>įgyvendinamas kartu su partneriu (-iais)?</w:t>
            </w:r>
          </w:p>
        </w:tc>
        <w:tc>
          <w:tcPr>
            <w:tcW w:w="3308" w:type="pct"/>
            <w:shd w:val="clear" w:color="auto" w:fill="FFFFFF" w:themeFill="background1"/>
          </w:tcPr>
          <w:p>
            <w:pPr>
              <w:widowControl w:val="0"/>
              <w:shd w:val="clear" w:color="auto" w:fill="FFFFFF"/>
              <w:rPr>
                <w:color w:val="000000"/>
                <w:sz w:val="20"/>
              </w:rPr>
            </w:pPr>
            <w:r>
              <w:rPr>
                <w:color w:val="000000"/>
                <w:sz w:val="20"/>
              </w:rPr>
              <w:t>□ Taip</w:t>
            </w:r>
          </w:p>
          <w:p>
            <w:pPr>
              <w:widowControl w:val="0"/>
              <w:shd w:val="clear" w:color="auto" w:fill="FFFFFF"/>
              <w:rPr>
                <w:color w:val="000000"/>
                <w:sz w:val="20"/>
              </w:rPr>
            </w:pPr>
            <w:r>
              <w:rPr>
                <w:color w:val="000000"/>
                <w:sz w:val="20"/>
              </w:rPr>
              <w:t>□ Ne</w:t>
            </w:r>
          </w:p>
          <w:p>
            <w:pPr>
              <w:widowControl w:val="0"/>
              <w:shd w:val="clear" w:color="auto" w:fill="FFFFFF"/>
              <w:rPr>
                <w:color w:val="000000"/>
                <w:sz w:val="20"/>
              </w:rPr>
            </w:pPr>
            <w:r>
              <w:rPr>
                <w:i/>
                <w:color w:val="000000"/>
                <w:sz w:val="20"/>
              </w:rPr>
              <w:t>Jei pažymima „Ne“, toliau informacija apie partnerį (-ius) nepildoma, 3.2 papunkčio lentelė į Sutartį neįtraukiama.</w:t>
            </w:r>
          </w:p>
        </w:tc>
      </w:tr>
    </w:tbl>
    <w:p>
      <w:pPr>
        <w:rPr>
          <w:b/>
          <w:sz w:val="22"/>
          <w:szCs w:val="22"/>
        </w:rPr>
      </w:pPr>
    </w:p>
    <w:p>
      <w:pPr>
        <w:ind w:firstLine="709"/>
        <w:jc w:val="both"/>
        <w:rPr>
          <w:b/>
          <w:sz w:val="22"/>
          <w:szCs w:val="22"/>
        </w:rPr>
      </w:pPr>
      <w:r>
        <w:rPr>
          <w:b/>
          <w:sz w:val="22"/>
          <w:szCs w:val="22"/>
        </w:rPr>
        <w:t>3.2</w:t>
      </w:r>
      <w:r>
        <w:rPr>
          <w:b/>
          <w:sz w:val="22"/>
          <w:szCs w:val="22"/>
        </w:rPr>
        <w:t>. Partneriai</w:t>
      </w:r>
    </w:p>
    <w:p>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
        <w:gridCol w:w="6112"/>
        <w:gridCol w:w="1854"/>
        <w:gridCol w:w="1103"/>
        <w:gridCol w:w="1142"/>
        <w:gridCol w:w="692"/>
        <w:gridCol w:w="976"/>
        <w:gridCol w:w="990"/>
        <w:gridCol w:w="709"/>
      </w:tblGrid>
      <w:tr>
        <w:trPr>
          <w:trHeight w:val="28"/>
        </w:trPr>
        <w:tc>
          <w:tcPr>
            <w:tcW w:w="174" w:type="pct"/>
            <w:vMerge w:val="restart"/>
            <w:shd w:val="clear" w:color="auto" w:fill="D9D9D9" w:themeFill="background1" w:themeFillShade="D9"/>
            <w:vAlign w:val="center"/>
          </w:tcPr>
          <w:p>
            <w:pPr>
              <w:jc w:val="center"/>
              <w:rPr>
                <w:color w:val="000000"/>
                <w:sz w:val="20"/>
              </w:rPr>
            </w:pPr>
            <w:r>
              <w:rPr>
                <w:color w:val="000000"/>
                <w:sz w:val="20"/>
              </w:rPr>
              <w:t>Eil. Nr.</w:t>
            </w:r>
          </w:p>
        </w:tc>
        <w:tc>
          <w:tcPr>
            <w:tcW w:w="2172" w:type="pct"/>
            <w:vMerge w:val="restart"/>
            <w:shd w:val="clear" w:color="auto" w:fill="D9D9D9" w:themeFill="background1" w:themeFillShade="D9"/>
          </w:tcPr>
          <w:p>
            <w:pPr>
              <w:rPr>
                <w:color w:val="000000"/>
                <w:sz w:val="20"/>
              </w:rPr>
            </w:pPr>
          </w:p>
          <w:p>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pPr>
              <w:jc w:val="center"/>
              <w:rPr>
                <w:color w:val="000000"/>
                <w:sz w:val="20"/>
              </w:rPr>
            </w:pPr>
            <w:r>
              <w:rPr>
                <w:color w:val="000000"/>
                <w:sz w:val="20"/>
              </w:rPr>
              <w:t>Adresas</w:t>
            </w:r>
          </w:p>
        </w:tc>
      </w:tr>
      <w:tr>
        <w:trPr>
          <w:trHeight w:val="28"/>
        </w:trPr>
        <w:tc>
          <w:tcPr>
            <w:tcW w:w="174" w:type="pct"/>
            <w:vMerge/>
            <w:vAlign w:val="center"/>
          </w:tcPr>
          <w:p>
            <w:pPr>
              <w:jc w:val="center"/>
              <w:rPr>
                <w:color w:val="000000"/>
                <w:sz w:val="20"/>
              </w:rPr>
            </w:pPr>
          </w:p>
        </w:tc>
        <w:tc>
          <w:tcPr>
            <w:tcW w:w="2172" w:type="pct"/>
            <w:vMerge/>
          </w:tcPr>
          <w:p>
            <w:pPr>
              <w:jc w:val="center"/>
              <w:rPr>
                <w:color w:val="000000"/>
                <w:sz w:val="20"/>
              </w:rPr>
            </w:pPr>
          </w:p>
        </w:tc>
        <w:tc>
          <w:tcPr>
            <w:tcW w:w="659" w:type="pct"/>
            <w:vMerge/>
            <w:vAlign w:val="center"/>
          </w:tcPr>
          <w:p>
            <w:pPr>
              <w:jc w:val="center"/>
              <w:rPr>
                <w:color w:val="000000"/>
                <w:sz w:val="20"/>
              </w:rPr>
            </w:pPr>
          </w:p>
        </w:tc>
        <w:tc>
          <w:tcPr>
            <w:tcW w:w="392" w:type="pct"/>
            <w:vMerge/>
            <w:vAlign w:val="center"/>
          </w:tcPr>
          <w:p>
            <w:pPr>
              <w:jc w:val="center"/>
              <w:rPr>
                <w:color w:val="000000"/>
                <w:sz w:val="20"/>
              </w:rPr>
            </w:pPr>
          </w:p>
        </w:tc>
        <w:tc>
          <w:tcPr>
            <w:tcW w:w="406" w:type="pct"/>
            <w:vMerge/>
            <w:vAlign w:val="center"/>
          </w:tcPr>
          <w:p>
            <w:pPr>
              <w:jc w:val="center"/>
              <w:rPr>
                <w:color w:val="000000"/>
                <w:sz w:val="20"/>
              </w:rPr>
            </w:pPr>
          </w:p>
        </w:tc>
        <w:tc>
          <w:tcPr>
            <w:tcW w:w="246" w:type="pct"/>
            <w:shd w:val="clear" w:color="auto" w:fill="D9D9D9" w:themeFill="background1" w:themeFillShade="D9"/>
            <w:vAlign w:val="center"/>
          </w:tcPr>
          <w:p>
            <w:pPr>
              <w:jc w:val="center"/>
              <w:rPr>
                <w:color w:val="000000"/>
                <w:sz w:val="20"/>
              </w:rPr>
            </w:pPr>
            <w:r>
              <w:rPr>
                <w:color w:val="000000"/>
                <w:sz w:val="20"/>
              </w:rPr>
              <w:t>Gatvė</w:t>
            </w:r>
          </w:p>
        </w:tc>
        <w:tc>
          <w:tcPr>
            <w:tcW w:w="347" w:type="pct"/>
            <w:shd w:val="clear" w:color="auto" w:fill="D9D9D9" w:themeFill="background1" w:themeFillShade="D9"/>
            <w:vAlign w:val="center"/>
          </w:tcPr>
          <w:p>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pPr>
              <w:jc w:val="center"/>
              <w:rPr>
                <w:color w:val="000000"/>
                <w:sz w:val="20"/>
              </w:rPr>
            </w:pPr>
            <w:r>
              <w:rPr>
                <w:color w:val="000000"/>
                <w:sz w:val="20"/>
              </w:rPr>
              <w:t>Miestas / rajonas</w:t>
            </w:r>
          </w:p>
        </w:tc>
        <w:tc>
          <w:tcPr>
            <w:tcW w:w="252" w:type="pct"/>
            <w:shd w:val="clear" w:color="auto" w:fill="D9D9D9" w:themeFill="background1" w:themeFillShade="D9"/>
            <w:vAlign w:val="center"/>
          </w:tcPr>
          <w:p>
            <w:pPr>
              <w:jc w:val="center"/>
              <w:rPr>
                <w:color w:val="000000"/>
                <w:sz w:val="20"/>
              </w:rPr>
            </w:pPr>
            <w:r>
              <w:rPr>
                <w:color w:val="000000"/>
                <w:sz w:val="20"/>
              </w:rPr>
              <w:t>Šalis</w:t>
            </w:r>
          </w:p>
        </w:tc>
      </w:tr>
      <w:tr>
        <w:trPr>
          <w:trHeight w:val="149"/>
        </w:trPr>
        <w:tc>
          <w:tcPr>
            <w:tcW w:w="174" w:type="pct"/>
            <w:shd w:val="clear" w:color="auto" w:fill="auto"/>
          </w:tcPr>
          <w:p>
            <w:pPr>
              <w:widowControl w:val="0"/>
              <w:shd w:val="clear" w:color="auto" w:fill="FFFFFF"/>
              <w:rPr>
                <w:color w:val="000000"/>
                <w:sz w:val="20"/>
              </w:rPr>
            </w:pPr>
          </w:p>
        </w:tc>
        <w:tc>
          <w:tcPr>
            <w:tcW w:w="2172" w:type="pct"/>
            <w:shd w:val="clear" w:color="auto" w:fill="auto"/>
          </w:tcPr>
          <w:p>
            <w:pPr>
              <w:rPr>
                <w:rFonts w:eastAsia="Calibri"/>
                <w:i/>
                <w:sz w:val="20"/>
              </w:rPr>
            </w:pPr>
            <w:r>
              <w:rPr>
                <w:rFonts w:eastAsia="Calibri"/>
                <w:i/>
                <w:sz w:val="20"/>
              </w:rPr>
              <w:t>Nurodomas (-i) juridinis (-iai) asmuo (-enys), kuris (-ie) kartu su projekto vykdytoju inicijuoja ir įgyvendins projektą, siekdamas (-i) bendrų rezultatų.</w:t>
            </w:r>
          </w:p>
          <w:p>
            <w:pPr>
              <w:rPr>
                <w:sz w:val="6"/>
                <w:szCs w:val="6"/>
              </w:rPr>
            </w:pPr>
          </w:p>
          <w:p>
            <w:pPr>
              <w:rPr>
                <w:rFonts w:eastAsia="Calibri"/>
                <w:i/>
                <w:sz w:val="20"/>
              </w:rPr>
            </w:pPr>
            <w:r>
              <w:rPr>
                <w:rFonts w:eastAsia="Calibri"/>
                <w:i/>
                <w:sz w:val="20"/>
              </w:rPr>
              <w:t xml:space="preserve">Nurodomas partnerio pavadinimas, nurodytas Juridinių asmenų registre. </w:t>
            </w:r>
          </w:p>
          <w:p>
            <w:pPr>
              <w:rPr>
                <w:sz w:val="6"/>
                <w:szCs w:val="6"/>
              </w:rPr>
            </w:pP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sz w:val="6"/>
                <w:szCs w:val="6"/>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sz w:val="6"/>
                <w:szCs w:val="6"/>
              </w:rPr>
            </w:pPr>
          </w:p>
          <w:p>
            <w:pPr>
              <w:rPr>
                <w:rFonts w:eastAsia="Calibri"/>
                <w:i/>
                <w:sz w:val="20"/>
              </w:rPr>
            </w:pPr>
          </w:p>
          <w:p>
            <w:pPr>
              <w:rPr>
                <w:sz w:val="6"/>
                <w:szCs w:val="6"/>
              </w:rPr>
            </w:pPr>
          </w:p>
          <w:p>
            <w:pPr>
              <w:rPr>
                <w:color w:val="000000"/>
                <w:sz w:val="20"/>
              </w:rPr>
            </w:pPr>
          </w:p>
        </w:tc>
        <w:tc>
          <w:tcPr>
            <w:tcW w:w="659" w:type="pct"/>
            <w:shd w:val="clear" w:color="auto" w:fill="auto"/>
          </w:tcPr>
          <w:p>
            <w:pPr>
              <w:rPr>
                <w:rFonts w:eastAsia="Calibri"/>
                <w:i/>
                <w:sz w:val="20"/>
              </w:rPr>
            </w:pPr>
            <w:r>
              <w:rPr>
                <w:rFonts w:eastAsia="Calibri"/>
                <w:i/>
                <w:sz w:val="20"/>
              </w:rPr>
              <w:t>Nurodomas kodas, nurodytas Juridinių asmenų registre.</w:t>
            </w:r>
          </w:p>
          <w:p>
            <w:pPr>
              <w:rPr>
                <w:sz w:val="6"/>
                <w:szCs w:val="6"/>
              </w:rPr>
            </w:pPr>
          </w:p>
          <w:p>
            <w:pPr>
              <w:rPr>
                <w:i/>
                <w:color w:val="000000"/>
                <w:sz w:val="20"/>
              </w:rPr>
            </w:pPr>
            <w:r>
              <w:rPr>
                <w:rFonts w:eastAsia="Calibri"/>
                <w:i/>
                <w:sz w:val="20"/>
              </w:rPr>
              <w:t>Nurodyti privaloma.</w:t>
            </w:r>
          </w:p>
        </w:tc>
        <w:tc>
          <w:tcPr>
            <w:tcW w:w="392" w:type="pct"/>
            <w:shd w:val="clear" w:color="auto" w:fill="auto"/>
          </w:tcPr>
          <w:p>
            <w:pPr>
              <w:rPr>
                <w:rFonts w:eastAsia="Calibri"/>
                <w:i/>
                <w:sz w:val="20"/>
              </w:rPr>
            </w:pPr>
            <w:r>
              <w:rPr>
                <w:rFonts w:eastAsia="Calibri"/>
                <w:i/>
                <w:sz w:val="20"/>
              </w:rPr>
              <w:t>Nurodomas partnerio telefono numeris.</w:t>
            </w:r>
          </w:p>
          <w:p>
            <w:pPr>
              <w:rPr>
                <w:sz w:val="6"/>
                <w:szCs w:val="6"/>
              </w:rPr>
            </w:pPr>
          </w:p>
          <w:p>
            <w:pPr>
              <w:rPr>
                <w:rFonts w:eastAsia="Calibri"/>
                <w:i/>
                <w:sz w:val="20"/>
              </w:rPr>
            </w:pPr>
            <w:r>
              <w:rPr>
                <w:rFonts w:eastAsia="Calibri"/>
                <w:i/>
                <w:sz w:val="20"/>
              </w:rPr>
              <w:t>Telefono numeris nurodomas taip:</w:t>
            </w:r>
          </w:p>
          <w:p>
            <w:pPr>
              <w:rPr>
                <w:sz w:val="6"/>
                <w:szCs w:val="6"/>
              </w:rPr>
            </w:pPr>
          </w:p>
          <w:p>
            <w:pPr>
              <w:rPr>
                <w:rFonts w:eastAsia="Calibri"/>
                <w:i/>
                <w:sz w:val="20"/>
              </w:rPr>
            </w:pPr>
            <w:r>
              <w:rPr>
                <w:rFonts w:eastAsia="Calibri"/>
                <w:i/>
                <w:sz w:val="20"/>
              </w:rPr>
              <w:t>+370 5 216 2222, +370 611 10 977.</w:t>
            </w:r>
          </w:p>
          <w:p>
            <w:pPr>
              <w:rPr>
                <w:sz w:val="6"/>
                <w:szCs w:val="6"/>
              </w:rPr>
            </w:pPr>
          </w:p>
          <w:p>
            <w:pPr>
              <w:widowControl w:val="0"/>
              <w:shd w:val="clear" w:color="auto" w:fill="FFFFFF"/>
              <w:rPr>
                <w:color w:val="000000"/>
                <w:sz w:val="20"/>
              </w:rPr>
            </w:pPr>
            <w:r>
              <w:rPr>
                <w:rFonts w:eastAsia="Calibri"/>
                <w:i/>
                <w:sz w:val="20"/>
              </w:rPr>
              <w:t>Nurodyti privaloma.</w:t>
            </w:r>
          </w:p>
        </w:tc>
        <w:tc>
          <w:tcPr>
            <w:tcW w:w="406" w:type="pct"/>
            <w:shd w:val="clear" w:color="auto" w:fill="auto"/>
          </w:tcPr>
          <w:p>
            <w:pPr>
              <w:rPr>
                <w:rFonts w:eastAsia="Calibri"/>
                <w:i/>
                <w:sz w:val="20"/>
              </w:rPr>
            </w:pPr>
            <w:r>
              <w:rPr>
                <w:rFonts w:eastAsia="Calibri"/>
                <w:i/>
                <w:sz w:val="20"/>
              </w:rPr>
              <w:t>Nurodomas partnerio vienas elektroninio pašto adresas.</w:t>
            </w:r>
          </w:p>
          <w:p>
            <w:pPr>
              <w:rPr>
                <w:sz w:val="6"/>
                <w:szCs w:val="6"/>
              </w:rPr>
            </w:pPr>
          </w:p>
          <w:p>
            <w:pPr>
              <w:widowControl w:val="0"/>
              <w:shd w:val="clear" w:color="auto" w:fill="FFFFFF"/>
              <w:rPr>
                <w:color w:val="000000"/>
                <w:sz w:val="20"/>
              </w:rPr>
            </w:pPr>
            <w:r>
              <w:rPr>
                <w:rFonts w:eastAsia="Calibri"/>
                <w:i/>
                <w:sz w:val="20"/>
              </w:rPr>
              <w:t>Nurodyti privaloma.</w:t>
            </w:r>
          </w:p>
        </w:tc>
        <w:tc>
          <w:tcPr>
            <w:tcW w:w="1197" w:type="pct"/>
            <w:gridSpan w:val="4"/>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w:t>
            </w:r>
          </w:p>
          <w:p>
            <w:pPr>
              <w:rPr>
                <w:sz w:val="6"/>
                <w:szCs w:val="6"/>
              </w:rPr>
            </w:pPr>
          </w:p>
          <w:p>
            <w:pPr>
              <w:widowControl w:val="0"/>
              <w:shd w:val="clear" w:color="auto" w:fill="FFFFFF"/>
              <w:rPr>
                <w:rFonts w:eastAsia="Calibri"/>
                <w:i/>
                <w:sz w:val="20"/>
              </w:rPr>
            </w:pPr>
            <w:r>
              <w:rPr>
                <w:rFonts w:eastAsia="Calibri"/>
                <w:i/>
                <w:sz w:val="20"/>
              </w:rPr>
              <w:t xml:space="preserve">Nurodyti privaloma. </w:t>
            </w:r>
          </w:p>
          <w:p>
            <w:pPr>
              <w:widowControl w:val="0"/>
              <w:shd w:val="clear" w:color="auto" w:fill="FFFFFF"/>
              <w:rPr>
                <w:rFonts w:eastAsia="Calibri"/>
                <w:i/>
                <w:sz w:val="20"/>
              </w:rPr>
            </w:pPr>
          </w:p>
          <w:p>
            <w:pPr>
              <w:widowControl w:val="0"/>
              <w:shd w:val="clear" w:color="auto" w:fill="FFFFFF"/>
              <w:rPr>
                <w:color w:val="000000"/>
                <w:sz w:val="20"/>
              </w:rPr>
            </w:pPr>
          </w:p>
        </w:tc>
      </w:tr>
      <w:tr>
        <w:trPr>
          <w:trHeight w:val="149"/>
        </w:trPr>
        <w:tc>
          <w:tcPr>
            <w:tcW w:w="174" w:type="pct"/>
            <w:shd w:val="clear" w:color="auto" w:fill="FBE4D5" w:themeFill="accent2" w:themeFillTint="33"/>
          </w:tcPr>
          <w:p>
            <w:pPr>
              <w:widowControl w:val="0"/>
              <w:shd w:val="clear" w:color="auto" w:fill="FFFFFF"/>
              <w:rPr>
                <w:color w:val="000000"/>
                <w:sz w:val="20"/>
              </w:rPr>
            </w:pPr>
          </w:p>
        </w:tc>
        <w:tc>
          <w:tcPr>
            <w:tcW w:w="2172" w:type="pct"/>
            <w:shd w:val="clear" w:color="auto" w:fill="FBE4D5" w:themeFill="accent2" w:themeFillTint="33"/>
          </w:tcPr>
          <w:p>
            <w:pPr>
              <w:widowControl w:val="0"/>
              <w:shd w:val="clear" w:color="auto" w:fill="FFFFFF"/>
              <w:rPr>
                <w:color w:val="000000"/>
                <w:sz w:val="20"/>
              </w:rPr>
            </w:pPr>
          </w:p>
        </w:tc>
        <w:tc>
          <w:tcPr>
            <w:tcW w:w="659" w:type="pct"/>
            <w:shd w:val="clear" w:color="auto" w:fill="FFFFFF" w:themeFill="background1"/>
          </w:tcPr>
          <w:p>
            <w:pPr>
              <w:rPr>
                <w:i/>
                <w:color w:val="000000"/>
                <w:sz w:val="18"/>
                <w:szCs w:val="22"/>
              </w:rPr>
            </w:pPr>
          </w:p>
        </w:tc>
        <w:tc>
          <w:tcPr>
            <w:tcW w:w="392" w:type="pct"/>
            <w:shd w:val="clear" w:color="auto" w:fill="FBE4D5" w:themeFill="accent2" w:themeFillTint="33"/>
          </w:tcPr>
          <w:p>
            <w:pPr>
              <w:widowControl w:val="0"/>
              <w:shd w:val="clear" w:color="auto" w:fill="FFFFFF"/>
              <w:rPr>
                <w:color w:val="000000"/>
                <w:sz w:val="20"/>
              </w:rPr>
            </w:pPr>
          </w:p>
        </w:tc>
        <w:tc>
          <w:tcPr>
            <w:tcW w:w="406" w:type="pct"/>
            <w:shd w:val="clear" w:color="auto" w:fill="FBE4D5" w:themeFill="accent2" w:themeFillTint="33"/>
          </w:tcPr>
          <w:p>
            <w:pPr>
              <w:widowControl w:val="0"/>
              <w:shd w:val="clear" w:color="auto" w:fill="FFFFFF"/>
              <w:rPr>
                <w:color w:val="000000"/>
                <w:sz w:val="20"/>
              </w:rPr>
            </w:pPr>
          </w:p>
        </w:tc>
        <w:tc>
          <w:tcPr>
            <w:tcW w:w="246" w:type="pct"/>
            <w:shd w:val="clear" w:color="auto" w:fill="FBE4D5" w:themeFill="accent2" w:themeFillTint="33"/>
          </w:tcPr>
          <w:p>
            <w:pPr>
              <w:widowControl w:val="0"/>
              <w:shd w:val="clear" w:color="auto" w:fill="FFFFFF"/>
              <w:rPr>
                <w:color w:val="000000"/>
                <w:sz w:val="20"/>
              </w:rPr>
            </w:pPr>
          </w:p>
        </w:tc>
        <w:tc>
          <w:tcPr>
            <w:tcW w:w="347" w:type="pct"/>
            <w:shd w:val="clear" w:color="auto" w:fill="FBE4D5" w:themeFill="accent2" w:themeFillTint="33"/>
          </w:tcPr>
          <w:p>
            <w:pPr>
              <w:widowControl w:val="0"/>
              <w:shd w:val="clear" w:color="auto" w:fill="FFFFFF"/>
              <w:rPr>
                <w:color w:val="000000"/>
                <w:sz w:val="20"/>
              </w:rPr>
            </w:pPr>
          </w:p>
        </w:tc>
        <w:tc>
          <w:tcPr>
            <w:tcW w:w="352" w:type="pct"/>
            <w:shd w:val="clear" w:color="auto" w:fill="FBE4D5" w:themeFill="accent2" w:themeFillTint="33"/>
          </w:tcPr>
          <w:p>
            <w:pPr>
              <w:widowControl w:val="0"/>
              <w:shd w:val="clear" w:color="auto" w:fill="FFFFFF"/>
              <w:rPr>
                <w:color w:val="000000"/>
                <w:sz w:val="20"/>
              </w:rPr>
            </w:pPr>
          </w:p>
        </w:tc>
        <w:tc>
          <w:tcPr>
            <w:tcW w:w="252" w:type="pct"/>
            <w:shd w:val="clear" w:color="auto" w:fill="FBE4D5" w:themeFill="accent2" w:themeFillTint="33"/>
          </w:tcPr>
          <w:p>
            <w:pPr>
              <w:widowControl w:val="0"/>
              <w:shd w:val="clear" w:color="auto" w:fill="FFFFFF"/>
              <w:rPr>
                <w:color w:val="000000"/>
                <w:sz w:val="20"/>
              </w:rPr>
            </w:pPr>
          </w:p>
        </w:tc>
      </w:tr>
    </w:tbl>
    <w:p>
      <w:pPr>
        <w:ind w:firstLine="720"/>
        <w:rPr>
          <w:rFonts w:ascii="Arial" w:hAnsi="Arial"/>
          <w:vanish/>
          <w:sz w:val="20"/>
        </w:rPr>
      </w:pPr>
    </w:p>
    <w:p>
      <w:pPr>
        <w:rPr>
          <w:color w:val="000000"/>
          <w:sz w:val="22"/>
          <w:szCs w:val="22"/>
        </w:rPr>
      </w:pPr>
    </w:p>
    <w:p>
      <w:pPr>
        <w:rPr>
          <w:color w:val="000000"/>
          <w:sz w:val="22"/>
          <w:szCs w:val="22"/>
        </w:rPr>
      </w:pPr>
    </w:p>
    <w:p>
      <w:pPr>
        <w:rPr>
          <w:color w:val="000000"/>
          <w:sz w:val="22"/>
          <w:szCs w:val="22"/>
        </w:rPr>
      </w:pPr>
    </w:p>
    <w:p>
      <w:pPr>
        <w:rPr>
          <w:color w:val="000000"/>
          <w:sz w:val="22"/>
          <w:szCs w:val="22"/>
        </w:rPr>
      </w:pPr>
    </w:p>
    <w:p>
      <w:pPr>
        <w:rPr>
          <w:sz w:val="20"/>
        </w:rPr>
      </w:pPr>
    </w:p>
    <w:p>
      <w:pPr>
        <w:keepNext/>
        <w:ind w:firstLine="720"/>
        <w:rPr>
          <w:b/>
          <w:bCs/>
          <w:kern w:val="28"/>
          <w:sz w:val="22"/>
          <w:szCs w:val="22"/>
        </w:rPr>
      </w:pPr>
      <w:r>
        <w:rPr>
          <w:b/>
          <w:kern w:val="28"/>
          <w:sz w:val="22"/>
          <w:szCs w:val="22"/>
        </w:rPr>
        <w:t>4</w:t>
      </w:r>
      <w:r>
        <w:rPr>
          <w:b/>
          <w:kern w:val="28"/>
          <w:sz w:val="22"/>
          <w:szCs w:val="22"/>
        </w:rPr>
        <w:t xml:space="preserve">. Projekto veiklos teritorija </w:t>
      </w:r>
      <w:r>
        <w:rPr>
          <w:i/>
          <w:kern w:val="28"/>
          <w:sz w:val="22"/>
          <w:szCs w:val="22"/>
        </w:rPr>
        <w:t>(kai rengiama INVESTIS, informacija užpildoma automatiškai)</w:t>
      </w:r>
    </w:p>
    <w:p>
      <w:pPr>
        <w:rPr>
          <w:sz w:val="6"/>
          <w:szCs w:val="6"/>
        </w:rPr>
      </w:pPr>
    </w:p>
    <w:p>
      <w:pPr>
        <w:widowControl w:val="0"/>
        <w:shd w:val="clear" w:color="auto" w:fill="FFFFFF"/>
        <w:tabs>
          <w:tab w:val="left" w:pos="1134"/>
        </w:tabs>
        <w:jc w:val="both"/>
        <w:rPr>
          <w:i/>
          <w:color w:val="1F4E79"/>
          <w:sz w:val="22"/>
          <w:szCs w:val="22"/>
        </w:rPr>
      </w:pPr>
    </w:p>
    <w:p>
      <w:pPr>
        <w:widowControl w:val="0"/>
        <w:shd w:val="clear" w:color="auto" w:fill="FFFFFF"/>
        <w:ind w:firstLine="720"/>
        <w:jc w:val="both"/>
        <w:rPr>
          <w:color w:val="000000"/>
          <w:sz w:val="22"/>
          <w:szCs w:val="22"/>
        </w:rPr>
      </w:pPr>
      <w:r>
        <w:rPr>
          <w:b/>
          <w:bCs/>
          <w:color w:val="000000"/>
          <w:sz w:val="22"/>
          <w:szCs w:val="22"/>
        </w:rPr>
        <w:t>4.1</w:t>
      </w:r>
      <w:r>
        <w:rPr>
          <w:b/>
          <w:bCs/>
          <w:color w:val="000000"/>
          <w:sz w:val="22"/>
          <w:szCs w:val="22"/>
        </w:rPr>
        <w:t>. Teritorija, kuriai tenka didžioji dalis projekto lėšų:</w:t>
      </w:r>
    </w:p>
    <w:p>
      <w:pPr>
        <w:widowControl w:val="0"/>
        <w:shd w:val="clear" w:color="auto" w:fill="FFFFFF"/>
        <w:tabs>
          <w:tab w:val="left" w:pos="1134"/>
        </w:tabs>
        <w:jc w:val="both"/>
        <w:rPr>
          <w:i/>
          <w:sz w:val="22"/>
          <w:szCs w:val="22"/>
        </w:rPr>
      </w:pPr>
      <w:r>
        <w:rPr>
          <w:i/>
          <w:color w:val="000000"/>
          <w:sz w:val="22"/>
          <w:szCs w:val="22"/>
        </w:rPr>
        <w:t>(</w:t>
      </w:r>
      <w:r>
        <w:rPr>
          <w:i/>
          <w:sz w:val="22"/>
          <w:szCs w:val="22"/>
        </w:rPr>
        <w:t>Perkeliama informacija, nurodyta projekto įgyvendinimo plano 3 skyriaus „Projekto įgyvendinimo detalizacija“ 3.3 papunktyje. Kai įgyvendinamos finansinės priemonės, informacija nurodoma atsižvelgiant į veiklų ar poveiklių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15"/>
        <w:gridCol w:w="2062"/>
        <w:gridCol w:w="9906"/>
      </w:tblGrid>
      <w:tr>
        <w:trPr>
          <w:trHeight w:val="34"/>
        </w:trPr>
        <w:tc>
          <w:tcPr>
            <w:tcW w:w="751" w:type="pct"/>
            <w:shd w:val="clear" w:color="auto" w:fill="D9D9D9"/>
          </w:tcPr>
          <w:p>
            <w:pPr>
              <w:jc w:val="center"/>
              <w:rPr>
                <w:b/>
                <w:color w:val="000000"/>
                <w:sz w:val="22"/>
                <w:szCs w:val="22"/>
              </w:rPr>
            </w:pPr>
            <w:r>
              <w:rPr>
                <w:b/>
                <w:color w:val="000000"/>
                <w:sz w:val="22"/>
                <w:szCs w:val="22"/>
              </w:rPr>
              <w:t>Regionas</w:t>
            </w:r>
          </w:p>
        </w:tc>
        <w:tc>
          <w:tcPr>
            <w:tcW w:w="732" w:type="pct"/>
            <w:shd w:val="clear" w:color="auto" w:fill="D9D9D9"/>
          </w:tcPr>
          <w:p>
            <w:pPr>
              <w:jc w:val="center"/>
              <w:rPr>
                <w:b/>
                <w:color w:val="000000"/>
                <w:sz w:val="22"/>
                <w:szCs w:val="22"/>
              </w:rPr>
            </w:pPr>
            <w:r>
              <w:rPr>
                <w:b/>
                <w:color w:val="000000"/>
                <w:sz w:val="22"/>
                <w:szCs w:val="22"/>
              </w:rPr>
              <w:t>Apskritis</w:t>
            </w:r>
          </w:p>
        </w:tc>
        <w:tc>
          <w:tcPr>
            <w:tcW w:w="3517" w:type="pct"/>
            <w:shd w:val="clear" w:color="auto" w:fill="D9D9D9"/>
          </w:tcPr>
          <w:p>
            <w:pPr>
              <w:jc w:val="center"/>
              <w:rPr>
                <w:b/>
                <w:color w:val="000000"/>
                <w:sz w:val="22"/>
                <w:szCs w:val="22"/>
              </w:rPr>
            </w:pPr>
            <w:r>
              <w:rPr>
                <w:b/>
                <w:color w:val="000000"/>
                <w:sz w:val="22"/>
                <w:szCs w:val="22"/>
              </w:rPr>
              <w:t>Savivaldybė</w:t>
            </w:r>
          </w:p>
        </w:tc>
      </w:tr>
      <w:tr>
        <w:trPr>
          <w:trHeight w:val="34"/>
        </w:trPr>
        <w:tc>
          <w:tcPr>
            <w:tcW w:w="751" w:type="pct"/>
            <w:shd w:val="clear" w:color="auto" w:fill="auto"/>
          </w:tcPr>
          <w:p>
            <w:pPr>
              <w:jc w:val="both"/>
              <w:rPr>
                <w:i/>
                <w:color w:val="000000"/>
                <w:sz w:val="20"/>
              </w:rPr>
            </w:pPr>
            <w:r>
              <w:rPr>
                <w:i/>
                <w:color w:val="000000"/>
                <w:sz w:val="20"/>
              </w:rPr>
              <w:t>Nurodomas regionas, kuriam bus priskiriamas projektas, pasirenkant iš variantų:</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Sostinė,</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Vidurio ir vakarų Lietuva.</w:t>
            </w:r>
          </w:p>
          <w:p>
            <w:pPr>
              <w:jc w:val="both"/>
              <w:rPr>
                <w:i/>
                <w:color w:val="000000"/>
                <w:sz w:val="20"/>
              </w:rPr>
            </w:pP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i/>
                <w:color w:val="000000"/>
                <w:sz w:val="20"/>
              </w:rPr>
            </w:pPr>
          </w:p>
        </w:tc>
        <w:tc>
          <w:tcPr>
            <w:tcW w:w="732" w:type="pct"/>
            <w:shd w:val="clear" w:color="auto" w:fill="auto"/>
          </w:tcPr>
          <w:p>
            <w:pPr>
              <w:jc w:val="both"/>
              <w:rPr>
                <w:i/>
                <w:color w:val="000000"/>
                <w:sz w:val="20"/>
              </w:rPr>
            </w:pPr>
            <w:r>
              <w:rPr>
                <w:i/>
                <w:color w:val="000000"/>
                <w:sz w:val="20"/>
              </w:rPr>
              <w:t>Nurodoma apskritis, kuriai tenka didžioji dalis projekto lėšų.</w:t>
            </w:r>
          </w:p>
          <w:p>
            <w:pPr>
              <w:rPr>
                <w:sz w:val="6"/>
                <w:szCs w:val="6"/>
              </w:rPr>
            </w:pPr>
          </w:p>
          <w:p>
            <w:pPr>
              <w:jc w:val="both"/>
              <w:rPr>
                <w:i/>
                <w:color w:val="000000"/>
                <w:sz w:val="20"/>
              </w:rPr>
            </w:pPr>
            <w:r>
              <w:rPr>
                <w:i/>
                <w:color w:val="000000"/>
                <w:sz w:val="20"/>
              </w:rPr>
              <w:t xml:space="preserve">Variantai: </w:t>
            </w:r>
          </w:p>
          <w:p>
            <w:pPr>
              <w:ind w:left="720" w:hanging="360"/>
              <w:jc w:val="both"/>
              <w:rPr>
                <w:i/>
                <w:color w:val="000000"/>
                <w:sz w:val="20"/>
              </w:rPr>
            </w:pPr>
            <w:r>
              <w:rPr>
                <w:rFonts w:ascii="&quot;Arial&quot;,&quot;sans-serif&quot;" w:hAnsi="&quot;Arial&quot;,&quot;sans-serif&quot;"/>
                <w:color w:val="000000"/>
                <w:sz w:val="20"/>
              </w:rPr>
              <w:t>-</w:t>
              <w:tab/>
            </w:r>
            <w:r>
              <w:rPr>
                <w:i/>
                <w:color w:val="000000"/>
                <w:sz w:val="20"/>
              </w:rPr>
              <w:t>visos apskritys,</w:t>
            </w:r>
          </w:p>
          <w:p>
            <w:pPr>
              <w:ind w:left="720" w:hanging="360"/>
              <w:jc w:val="both"/>
              <w:rPr>
                <w:i/>
                <w:color w:val="000000"/>
                <w:sz w:val="20"/>
              </w:rPr>
            </w:pPr>
            <w:r>
              <w:rPr>
                <w:rFonts w:ascii="&quot;Arial&quot;,&quot;sans-serif&quot;" w:hAnsi="&quot;Arial&quot;,&quot;sans-serif&quot;"/>
                <w:color w:val="000000"/>
                <w:sz w:val="20"/>
              </w:rPr>
              <w:t>-</w:t>
              <w:tab/>
            </w:r>
            <w:r>
              <w:rPr>
                <w:i/>
                <w:iCs/>
                <w:color w:val="000000"/>
                <w:sz w:val="20"/>
              </w:rPr>
              <w:t>nurodomas apskrities pavadinimas.</w:t>
            </w:r>
          </w:p>
          <w:p>
            <w:pPr>
              <w:jc w:val="both"/>
              <w:rPr>
                <w:i/>
                <w:color w:val="000000"/>
                <w:sz w:val="20"/>
              </w:rPr>
            </w:pPr>
            <w:r>
              <w:rPr>
                <w:i/>
                <w:color w:val="000000"/>
                <w:sz w:val="20"/>
              </w:rPr>
              <w:t>Jeigu sudėtinga nustatyti apskritį, kuriai tenka didžioji dalis lėšų, ji gali būti nurodoma pagal projekto vykdytojo veiklos vykdymo vietą.</w:t>
            </w:r>
          </w:p>
          <w:p>
            <w:pPr>
              <w:rPr>
                <w:sz w:val="6"/>
                <w:szCs w:val="6"/>
              </w:rPr>
            </w:pPr>
          </w:p>
          <w:p>
            <w:pPr>
              <w:jc w:val="both"/>
              <w:rPr>
                <w:i/>
                <w:color w:val="000000"/>
                <w:sz w:val="20"/>
              </w:rPr>
            </w:pPr>
            <w:r>
              <w:rPr>
                <w:i/>
                <w:color w:val="000000"/>
                <w:sz w:val="20"/>
              </w:rPr>
              <w:t>Nurodyti privaloma.</w:t>
            </w:r>
          </w:p>
          <w:p>
            <w:pPr>
              <w:rPr>
                <w:sz w:val="6"/>
                <w:szCs w:val="6"/>
              </w:rPr>
            </w:pPr>
          </w:p>
          <w:p>
            <w:pPr>
              <w:shd w:val="clear" w:color="auto" w:fill="FFFFFF"/>
              <w:jc w:val="both"/>
              <w:rPr>
                <w:b/>
                <w:color w:val="000000"/>
                <w:sz w:val="20"/>
              </w:rPr>
            </w:pPr>
          </w:p>
        </w:tc>
        <w:tc>
          <w:tcPr>
            <w:tcW w:w="1" w:type="pct"/>
            <w:shd w:val="clear" w:color="auto" w:fill="auto"/>
          </w:tcPr>
          <w:p>
            <w:pPr>
              <w:jc w:val="both"/>
              <w:rPr>
                <w:i/>
                <w:color w:val="000000"/>
                <w:sz w:val="20"/>
              </w:rPr>
            </w:pPr>
            <w:r>
              <w:rPr>
                <w:i/>
                <w:color w:val="000000"/>
                <w:sz w:val="20"/>
              </w:rPr>
              <w:t xml:space="preserve">Jei projektas vykdomas visos Lietuvos mastu, pažymėjus „visos apskritys“, savivaldybės ir 4.2 papunktis nepildomi. </w:t>
            </w:r>
          </w:p>
          <w:p>
            <w:pPr>
              <w:rPr>
                <w:sz w:val="6"/>
                <w:szCs w:val="6"/>
              </w:rPr>
            </w:pPr>
          </w:p>
          <w:p>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pPr>
              <w:rPr>
                <w:sz w:val="6"/>
                <w:szCs w:val="6"/>
              </w:rPr>
            </w:pPr>
          </w:p>
          <w:p>
            <w:pPr>
              <w:jc w:val="both"/>
              <w:rPr>
                <w:i/>
                <w:color w:val="000000"/>
                <w:sz w:val="20"/>
              </w:rPr>
            </w:pPr>
            <w:r>
              <w:rPr>
                <w:i/>
                <w:color w:val="000000"/>
                <w:sz w:val="20"/>
              </w:rPr>
              <w:t>Turi būti nurodoma tik viena savivaldybė.</w:t>
            </w:r>
          </w:p>
          <w:p>
            <w:pPr>
              <w:rPr>
                <w:sz w:val="6"/>
                <w:szCs w:val="6"/>
              </w:rPr>
            </w:pPr>
          </w:p>
          <w:p>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pPr>
              <w:rPr>
                <w:sz w:val="6"/>
                <w:szCs w:val="6"/>
              </w:rPr>
            </w:pPr>
          </w:p>
          <w:p>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rPr>
                <w:sz w:val="6"/>
                <w:szCs w:val="6"/>
              </w:rPr>
            </w:pPr>
          </w:p>
          <w:p>
            <w:pPr>
              <w:jc w:val="both"/>
              <w:rPr>
                <w:i/>
                <w:color w:val="000000"/>
                <w:sz w:val="20"/>
              </w:rPr>
            </w:pPr>
            <w:r>
              <w:rPr>
                <w:i/>
                <w:color w:val="000000"/>
                <w:sz w:val="20"/>
              </w:rPr>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pPr>
              <w:rPr>
                <w:sz w:val="6"/>
                <w:szCs w:val="6"/>
              </w:rPr>
            </w:pPr>
          </w:p>
          <w:p>
            <w:pPr>
              <w:jc w:val="both"/>
              <w:rPr>
                <w:b/>
                <w:color w:val="000000"/>
                <w:sz w:val="20"/>
              </w:rPr>
            </w:pPr>
            <w:r>
              <w:rPr>
                <w:i/>
                <w:color w:val="000000"/>
                <w:sz w:val="20"/>
              </w:rPr>
              <w:t>Nurodyti privaloma.</w:t>
            </w:r>
          </w:p>
        </w:tc>
      </w:tr>
    </w:tbl>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sz w:val="22"/>
          <w:szCs w:val="22"/>
        </w:rPr>
      </w:pPr>
    </w:p>
    <w:p>
      <w:pPr>
        <w:shd w:val="clear" w:color="auto" w:fill="FFFFFF"/>
        <w:ind w:firstLine="720"/>
        <w:rPr>
          <w:vanish/>
          <w:sz w:val="22"/>
          <w:szCs w:val="22"/>
        </w:rPr>
      </w:pPr>
    </w:p>
    <w:p>
      <w:pPr>
        <w:widowControl w:val="0"/>
        <w:shd w:val="clear" w:color="auto" w:fill="FFFFFF"/>
        <w:ind w:firstLine="567"/>
        <w:jc w:val="both"/>
        <w:rPr>
          <w:b/>
          <w:color w:val="000000"/>
          <w:sz w:val="22"/>
          <w:szCs w:val="22"/>
        </w:rPr>
      </w:pPr>
      <w:r>
        <w:rPr>
          <w:b/>
          <w:color w:val="000000"/>
          <w:sz w:val="22"/>
          <w:szCs w:val="22"/>
        </w:rPr>
        <w:t>4.2</w:t>
      </w:r>
      <w:r>
        <w:rPr>
          <w:b/>
          <w:color w:val="000000"/>
          <w:sz w:val="22"/>
          <w:szCs w:val="22"/>
        </w:rPr>
        <w:t xml:space="preserve">. Kita teritorija, kuriai tenka dalis projekto lėšų: </w:t>
      </w:r>
    </w:p>
    <w:p>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Kitais atvejais perkeliama informacija, nurodyta projekto įgyvendinimo plano III skyriaus „Projekto įgyvendinimo detalizacija“ 3.4 papunktyje. Kai įgyvendinamos finansinės priemonės, informacija nurodoma atsižvelgiant į veiklų ar poveiklių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5"/>
        <w:gridCol w:w="9982"/>
      </w:tblGrid>
      <w:tr>
        <w:trPr>
          <w:trHeight w:val="567"/>
        </w:trPr>
        <w:tc>
          <w:tcPr>
            <w:tcW w:w="1442" w:type="pct"/>
            <w:shd w:val="clear" w:color="auto" w:fill="D9D9D9"/>
            <w:vAlign w:val="center"/>
          </w:tcPr>
          <w:p>
            <w:pPr>
              <w:rPr>
                <w:color w:val="000000"/>
                <w:sz w:val="22"/>
                <w:szCs w:val="22"/>
              </w:rPr>
            </w:pPr>
            <w:r>
              <w:rPr>
                <w:color w:val="000000"/>
                <w:sz w:val="22"/>
                <w:szCs w:val="22"/>
              </w:rPr>
              <w:t>Apskritis (-ys)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 xml:space="preserve">Nurodoma kita (-os) apskritis (-ys), kuriai (-ioms) tenka dalis projekto lėšų. </w:t>
            </w:r>
          </w:p>
        </w:tc>
      </w:tr>
      <w:tr>
        <w:trPr>
          <w:trHeight w:val="567"/>
        </w:trPr>
        <w:tc>
          <w:tcPr>
            <w:tcW w:w="1442" w:type="pct"/>
            <w:shd w:val="clear" w:color="auto" w:fill="D9D9D9"/>
            <w:vAlign w:val="center"/>
          </w:tcPr>
          <w:p>
            <w:pPr>
              <w:rPr>
                <w:color w:val="000000"/>
                <w:sz w:val="22"/>
                <w:szCs w:val="22"/>
              </w:rPr>
            </w:pPr>
            <w:r>
              <w:rPr>
                <w:color w:val="000000"/>
                <w:sz w:val="22"/>
                <w:szCs w:val="22"/>
              </w:rPr>
              <w:t>Visos savivaldybės</w:t>
            </w:r>
          </w:p>
        </w:tc>
        <w:tc>
          <w:tcPr>
            <w:tcW w:w="3558" w:type="pct"/>
            <w:tcBorders>
              <w:right w:val="single" w:sz="4" w:space="0" w:color="auto"/>
            </w:tcBorders>
            <w:shd w:val="clear" w:color="auto" w:fill="auto"/>
            <w:vAlign w:val="center"/>
          </w:tcPr>
          <w:p>
            <w:pPr>
              <w:rPr>
                <w:i/>
                <w:sz w:val="20"/>
              </w:rPr>
            </w:pPr>
            <w:r>
              <w:rPr>
                <w:color w:val="000000"/>
                <w:sz w:val="20"/>
              </w:rPr>
              <w:t xml:space="preserve">□ </w:t>
            </w:r>
            <w:r>
              <w:rPr>
                <w:i/>
                <w:sz w:val="20"/>
              </w:rPr>
              <w:t>Pažymima, jei dalis projekto lėšų tenka visoms apskrityje esančioms savivaldybėms. Pažymėjus „Visos savivaldybės“, skiltyje „Nurodytos savivaldybės“ nurodomos pasirinktos apskrities visos savivaldybės.</w:t>
            </w:r>
          </w:p>
        </w:tc>
      </w:tr>
      <w:tr>
        <w:trPr>
          <w:trHeight w:val="567"/>
        </w:trPr>
        <w:tc>
          <w:tcPr>
            <w:tcW w:w="1442" w:type="pct"/>
            <w:shd w:val="clear" w:color="auto" w:fill="D9D9D9"/>
            <w:vAlign w:val="center"/>
          </w:tcPr>
          <w:p>
            <w:pPr>
              <w:rPr>
                <w:color w:val="000000"/>
                <w:sz w:val="22"/>
                <w:szCs w:val="22"/>
              </w:rPr>
            </w:pPr>
            <w:r>
              <w:rPr>
                <w:color w:val="000000"/>
                <w:sz w:val="22"/>
                <w:szCs w:val="22"/>
              </w:rPr>
              <w:t>Nurodytos savivaldybės</w:t>
            </w:r>
          </w:p>
        </w:tc>
        <w:tc>
          <w:tcPr>
            <w:tcW w:w="3558" w:type="pct"/>
            <w:tcBorders>
              <w:right w:val="single" w:sz="4" w:space="0" w:color="auto"/>
            </w:tcBorders>
            <w:shd w:val="clear" w:color="auto" w:fill="auto"/>
            <w:vAlign w:val="center"/>
          </w:tcPr>
          <w:p>
            <w:pPr>
              <w:rPr>
                <w:i/>
                <w:color w:val="000000"/>
                <w:sz w:val="20"/>
              </w:rPr>
            </w:pPr>
            <w:r>
              <w:rPr>
                <w:i/>
                <w:color w:val="000000"/>
                <w:sz w:val="20"/>
              </w:rPr>
              <w:t>Pažymimos pasirinktos savivaldybės pagal pasirinktas apskritis. Galima pasirinkti daugiau nei vieną savivaldybę.</w:t>
            </w:r>
          </w:p>
        </w:tc>
      </w:tr>
    </w:tbl>
    <w:p>
      <w:pPr>
        <w:ind w:firstLine="720"/>
        <w:rPr>
          <w:color w:val="000000"/>
          <w:sz w:val="22"/>
          <w:szCs w:val="22"/>
        </w:rPr>
      </w:pPr>
    </w:p>
    <w:p>
      <w:pPr>
        <w:rPr>
          <w:color w:val="000000"/>
          <w:sz w:val="22"/>
          <w:szCs w:val="22"/>
        </w:rPr>
      </w:pPr>
    </w:p>
    <w:p>
      <w:pPr>
        <w:rPr>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i/>
          <w:kern w:val="28"/>
          <w:sz w:val="22"/>
          <w:szCs w:val="22"/>
        </w:rPr>
      </w:pPr>
      <w:r>
        <w:rPr>
          <w:b/>
          <w:kern w:val="28"/>
          <w:sz w:val="22"/>
        </w:rPr>
        <w:t>5</w:t>
      </w:r>
      <w:r>
        <w:rPr>
          <w:b/>
          <w:kern w:val="28"/>
          <w:sz w:val="22"/>
        </w:rPr>
        <w:t xml:space="preserve">. </w:t>
      </w:r>
      <w:r>
        <w:rPr>
          <w:b/>
          <w:kern w:val="28"/>
          <w:sz w:val="22"/>
          <w:szCs w:val="22"/>
        </w:rPr>
        <w:t xml:space="preserve">Projekto aprašymas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6"/>
        <w:gridCol w:w="8463"/>
      </w:tblGrid>
      <w:tr>
        <w:tc>
          <w:tcPr>
            <w:tcW w:w="2024" w:type="pct"/>
            <w:shd w:val="clear" w:color="auto" w:fill="auto"/>
          </w:tcPr>
          <w:p>
            <w:pPr>
              <w:jc w:val="both"/>
              <w:rPr>
                <w:b/>
                <w:bCs/>
                <w:color w:val="000000"/>
                <w:sz w:val="22"/>
                <w:szCs w:val="22"/>
              </w:rPr>
            </w:pPr>
            <w:r>
              <w:rPr>
                <w:rFonts w:eastAsia="Calibri"/>
                <w:b/>
                <w:bCs/>
                <w:sz w:val="22"/>
                <w:szCs w:val="22"/>
              </w:rPr>
              <w:t xml:space="preserve">5.1. Projektu sprendžiamos problemos </w:t>
            </w:r>
            <w:r>
              <w:rPr>
                <w:rFonts w:eastAsia="Calibri"/>
                <w:bCs/>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bCs/>
                <w:sz w:val="22"/>
                <w:szCs w:val="22"/>
              </w:rPr>
              <w:t>)</w:t>
            </w:r>
          </w:p>
        </w:tc>
        <w:tc>
          <w:tcPr>
            <w:tcW w:w="2976" w:type="pct"/>
            <w:shd w:val="clear" w:color="auto" w:fill="auto"/>
          </w:tcPr>
          <w:p>
            <w:pPr>
              <w:jc w:val="both"/>
              <w:rPr>
                <w:i/>
                <w:sz w:val="20"/>
              </w:rPr>
            </w:pPr>
            <w:r>
              <w:rPr>
                <w:i/>
                <w:sz w:val="20"/>
              </w:rPr>
              <w:t xml:space="preserve">Aprašomos projektu sprendžiamos problemos, jų priežastys. </w:t>
            </w:r>
          </w:p>
          <w:p>
            <w:pPr>
              <w:rPr>
                <w:sz w:val="6"/>
                <w:szCs w:val="6"/>
              </w:rPr>
            </w:pPr>
          </w:p>
          <w:p>
            <w:pPr>
              <w:jc w:val="both"/>
              <w:rPr>
                <w:i/>
                <w:sz w:val="20"/>
              </w:rPr>
            </w:pPr>
            <w:r>
              <w:rPr>
                <w:i/>
                <w:sz w:val="20"/>
              </w:rPr>
              <w:t>Įvardijama projektu sprendžiama (-os)</w:t>
            </w:r>
            <w:r>
              <w:rPr>
                <w:rFonts w:cs="Arial"/>
                <w:i/>
                <w:sz w:val="20"/>
                <w:lang w:eastAsia="lt-LT"/>
              </w:rPr>
              <w:t xml:space="preserve"> problema (-os), kuri (-ios) nustatyta (-os) plėtros programoje ar, kai planuojama įgyvendinti RPPl projektą, – RPPl, ir kurią (-ias)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pPr>
              <w:rPr>
                <w:sz w:val="6"/>
                <w:szCs w:val="6"/>
              </w:rPr>
            </w:pPr>
          </w:p>
          <w:p>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(toliau – HP):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r>
              <w:rPr>
                <w:rFonts w:eastAsia="Calibri" w:cs="Arial"/>
                <w:i/>
                <w:iCs/>
                <w:sz w:val="20"/>
                <w:lang w:eastAsia="lt-LT"/>
              </w:rPr>
              <w:t xml:space="preserve">inovatyvumo (kūrybingumo), pvz., </w:t>
            </w:r>
            <w:r>
              <w:rPr>
                <w:rFonts w:eastAsia="Calibri"/>
                <w:i/>
                <w:iCs/>
                <w:color w:val="000000"/>
                <w:sz w:val="20"/>
              </w:rPr>
              <w:t>vykdant projekto veiklas, vykdomi inovatyvūs viešieji pirkimai, taikomos naujos technologijos, kuriami ar diegiami inovatyvūs sprendimai ir pan.,</w:t>
            </w:r>
            <w:r>
              <w:rPr>
                <w:i/>
                <w:iCs/>
                <w:sz w:val="20"/>
              </w:rPr>
              <w:t xml:space="preserve">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 </w:t>
            </w:r>
            <w:r>
              <w:rPr>
                <w:bCs/>
                <w:i/>
                <w:sz w:val="20"/>
              </w:rPr>
              <w:t xml:space="preserve">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bCs/>
                <w:i/>
                <w:sz w:val="20"/>
              </w:rPr>
              <w:t xml:space="preserve">RPPl 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pPr>
              <w:rPr>
                <w:i/>
                <w:sz w:val="20"/>
              </w:rPr>
            </w:pPr>
            <w:r>
              <w:rPr>
                <w:i/>
                <w:sz w:val="20"/>
              </w:rPr>
              <w:t>Nurodyti privaloma.</w:t>
            </w:r>
          </w:p>
          <w:p>
            <w:pPr>
              <w:rPr>
                <w:sz w:val="22"/>
                <w:szCs w:val="22"/>
              </w:rPr>
            </w:pPr>
          </w:p>
        </w:tc>
      </w:tr>
      <w:tr>
        <w:tc>
          <w:tcPr>
            <w:tcW w:w="2024" w:type="pct"/>
            <w:shd w:val="clear" w:color="auto" w:fill="auto"/>
          </w:tcPr>
          <w:p>
            <w:pPr>
              <w:jc w:val="both"/>
              <w:rPr>
                <w:rFonts w:eastAsia="Calibri"/>
                <w:b/>
                <w:sz w:val="22"/>
                <w:szCs w:val="22"/>
              </w:rPr>
            </w:pPr>
            <w:r>
              <w:rPr>
                <w:rFonts w:eastAsia="Calibri"/>
                <w:b/>
                <w:sz w:val="22"/>
                <w:szCs w:val="22"/>
              </w:rPr>
              <w:t xml:space="preserve">5.2. Projekto tikslas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jc w:val="both"/>
              <w:rPr>
                <w:i/>
                <w:sz w:val="20"/>
              </w:rPr>
            </w:pPr>
            <w:r>
              <w:rPr>
                <w:i/>
                <w:sz w:val="20"/>
              </w:rPr>
              <w:t>Nurodomas projekto tikslas.</w:t>
            </w:r>
          </w:p>
          <w:p>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pPr>
              <w:rPr>
                <w:i/>
                <w:sz w:val="20"/>
              </w:rPr>
            </w:pPr>
            <w:r>
              <w:rPr>
                <w:i/>
                <w:sz w:val="20"/>
              </w:rPr>
              <w:t>Nurodyti privaloma.</w:t>
            </w:r>
          </w:p>
          <w:p>
            <w:pPr>
              <w:ind w:left="1494"/>
              <w:jc w:val="both"/>
              <w:rPr>
                <w:i/>
                <w:sz w:val="22"/>
                <w:szCs w:val="22"/>
              </w:rPr>
            </w:pPr>
          </w:p>
        </w:tc>
      </w:tr>
      <w:tr>
        <w:tc>
          <w:tcPr>
            <w:tcW w:w="2024" w:type="pct"/>
            <w:shd w:val="clear" w:color="auto" w:fill="auto"/>
          </w:tcPr>
          <w:p>
            <w:pPr>
              <w:jc w:val="both"/>
              <w:rPr>
                <w:b/>
                <w:color w:val="000000"/>
                <w:sz w:val="22"/>
                <w:szCs w:val="22"/>
              </w:rPr>
            </w:pPr>
            <w:r>
              <w:rPr>
                <w:rFonts w:eastAsia="Calibri"/>
                <w:b/>
                <w:sz w:val="22"/>
                <w:szCs w:val="22"/>
              </w:rPr>
              <w:t xml:space="preserve">5.3. Projekto tikslinė grupė </w:t>
            </w: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tc>
        <w:tc>
          <w:tcPr>
            <w:tcW w:w="2976" w:type="pct"/>
            <w:shd w:val="clear" w:color="auto" w:fill="auto"/>
          </w:tcPr>
          <w:p>
            <w:pPr>
              <w:rPr>
                <w:color w:val="000000"/>
                <w:sz w:val="20"/>
              </w:rPr>
            </w:pPr>
            <w:r>
              <w:rPr>
                <w:i/>
                <w:sz w:val="20"/>
              </w:rPr>
              <w:t>Nustatoma (-os) projekto tikslinė (-ės) grupė (-s), kurią (-ias) tiesiogiai paveiks įgyvendinamas projektas. Detalizuojami tikslinės (-ių) grupės (-ių) poreikiai. Nurodyti privaloma.</w:t>
            </w:r>
          </w:p>
        </w:tc>
      </w:tr>
      <w:tr>
        <w:tc>
          <w:tcPr>
            <w:tcW w:w="2024" w:type="pct"/>
            <w:shd w:val="clear" w:color="auto" w:fill="auto"/>
          </w:tcPr>
          <w:p>
            <w:pPr>
              <w:rPr>
                <w:b/>
                <w:bCs/>
                <w:sz w:val="22"/>
                <w:szCs w:val="22"/>
                <w:lang w:eastAsia="lt-LT"/>
              </w:rPr>
            </w:pPr>
            <w:r>
              <w:rPr>
                <w:rFonts w:eastAsia="Calibri"/>
                <w:b/>
                <w:sz w:val="22"/>
                <w:szCs w:val="22"/>
              </w:rPr>
              <w:t>5.4. Galimi teisiniai apribojimai</w:t>
            </w:r>
          </w:p>
        </w:tc>
        <w:tc>
          <w:tcPr>
            <w:tcW w:w="2976" w:type="pct"/>
            <w:shd w:val="clear" w:color="auto" w:fill="auto"/>
          </w:tcPr>
          <w:p>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pPr>
              <w:rPr>
                <w:i/>
                <w:sz w:val="20"/>
              </w:rPr>
            </w:pPr>
            <w:r>
              <w:rPr>
                <w:i/>
                <w:sz w:val="20"/>
              </w:rPr>
              <w:t>Nurodyti privaloma.</w:t>
            </w:r>
          </w:p>
          <w:p>
            <w:pPr>
              <w:rPr>
                <w:i/>
                <w:sz w:val="20"/>
              </w:rPr>
            </w:pPr>
            <w:r>
              <w:rPr>
                <w:i/>
                <w:sz w:val="20"/>
              </w:rPr>
              <w:t xml:space="preserve">Netaikoma, kai įgyvendinamos finansinės priemonės. </w:t>
            </w:r>
          </w:p>
          <w:p>
            <w:pPr>
              <w:ind w:firstLine="720"/>
              <w:jc w:val="both"/>
              <w:rPr>
                <w:sz w:val="20"/>
                <w:lang w:eastAsia="lt-LT"/>
              </w:rPr>
            </w:pPr>
          </w:p>
        </w:tc>
      </w:tr>
    </w:tbl>
    <w:p>
      <w:pPr>
        <w:jc w:val="both"/>
        <w:rPr>
          <w:b/>
          <w:color w:val="000000"/>
          <w:sz w:val="22"/>
          <w:szCs w:val="22"/>
        </w:rPr>
        <w:sectPr>
          <w:footerReference w:type="default" r:id="rId22"/>
          <w:footerReference w:type="first" r:id="rId23"/>
          <w:pgSz w:w="16838" w:h="11906" w:orient="landscape"/>
          <w:pgMar w:top="1418" w:right="1134" w:bottom="1134" w:left="1701" w:header="720" w:footer="720" w:gutter="0"/>
          <w:cols w:space="720"/>
          <w:docGrid w:linePitch="360"/>
        </w:sectPr>
      </w:pPr>
    </w:p>
    <w:p>
      <w:pPr>
        <w:rPr>
          <w:sz w:val="20"/>
        </w:rPr>
      </w:pPr>
    </w:p>
    <w:p>
      <w:pPr>
        <w:keepNext/>
        <w:ind w:firstLine="567"/>
        <w:rPr>
          <w:b/>
          <w:kern w:val="28"/>
          <w:sz w:val="22"/>
          <w:szCs w:val="22"/>
        </w:rPr>
      </w:pPr>
      <w:r>
        <w:rPr>
          <w:b/>
          <w:kern w:val="28"/>
          <w:sz w:val="22"/>
          <w:szCs w:val="22"/>
        </w:rPr>
        <w:t>6</w:t>
      </w:r>
      <w:r>
        <w:rPr>
          <w:b/>
          <w:kern w:val="28"/>
          <w:sz w:val="22"/>
          <w:szCs w:val="22"/>
        </w:rPr>
        <w:t xml:space="preserve">. Projekto įgyvendinimo detalizacija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Informacija pildoma pagal projekto įgyvendinimo plano III skyriaus „Projekto įgyvendinimo detalizacija“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8585"/>
      </w:tblGrid>
      <w:tr>
        <w:tc>
          <w:tcPr>
            <w:tcW w:w="1981" w:type="pct"/>
            <w:shd w:val="clear" w:color="auto" w:fill="D9D9D9"/>
          </w:tcPr>
          <w:p>
            <w:pPr>
              <w:rPr>
                <w:b/>
                <w:bCs/>
                <w:sz w:val="22"/>
                <w:szCs w:val="22"/>
              </w:rPr>
            </w:pPr>
            <w:r>
              <w:rPr>
                <w:b/>
                <w:bCs/>
                <w:sz w:val="22"/>
                <w:szCs w:val="22"/>
              </w:rPr>
              <w:t>6.1. Projekto veiklų vykdymo pradžia</w:t>
            </w:r>
          </w:p>
          <w:p>
            <w:pPr>
              <w:rPr>
                <w:b/>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 xml:space="preserve">) </w:t>
            </w:r>
          </w:p>
        </w:tc>
        <w:tc>
          <w:tcPr>
            <w:tcW w:w="3019" w:type="pct"/>
            <w:shd w:val="clear" w:color="auto" w:fill="auto"/>
          </w:tcPr>
          <w:p>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trPr>
          <w:trHeight w:val="513"/>
        </w:trPr>
        <w:tc>
          <w:tcPr>
            <w:tcW w:w="1981" w:type="pct"/>
            <w:shd w:val="clear" w:color="auto" w:fill="D9D9D9"/>
          </w:tcPr>
          <w:p>
            <w:pPr>
              <w:rPr>
                <w:b/>
                <w:bCs/>
                <w:sz w:val="22"/>
                <w:szCs w:val="22"/>
              </w:rPr>
            </w:pPr>
            <w:r>
              <w:rPr>
                <w:b/>
                <w:bCs/>
                <w:sz w:val="22"/>
                <w:szCs w:val="22"/>
              </w:rPr>
              <w:t>6.2. Projekto veiklų vykdymo pabaiga</w:t>
            </w:r>
          </w:p>
          <w:p>
            <w:pPr>
              <w:rPr>
                <w:b/>
                <w:bCs/>
                <w:sz w:val="22"/>
                <w:szCs w:val="22"/>
              </w:rPr>
            </w:pPr>
            <w:r>
              <w:rPr>
                <w:rFonts w:eastAsia="Calibri"/>
                <w:sz w:val="22"/>
                <w:szCs w:val="22"/>
              </w:rPr>
              <w:t xml:space="preserve">(skelbiama viešai </w:t>
            </w:r>
            <w:r>
              <w:rPr>
                <w:rFonts w:eastAsia="Calibri"/>
                <w:iCs/>
                <w:sz w:val="22"/>
                <w:szCs w:val="22"/>
              </w:rPr>
              <w:t xml:space="preserve">ES investicijų interneto svetainėje </w:t>
            </w:r>
            <w:r>
              <w:rPr>
                <w:rFonts w:eastAsia="Calibri"/>
                <w:i/>
                <w:iCs/>
                <w:sz w:val="22"/>
                <w:szCs w:val="22"/>
              </w:rPr>
              <w:t>esinvesticijos.lt</w:t>
            </w:r>
            <w:r>
              <w:rPr>
                <w:rFonts w:eastAsia="Calibri"/>
                <w:sz w:val="22"/>
                <w:szCs w:val="22"/>
              </w:rPr>
              <w:t>)</w:t>
            </w:r>
          </w:p>
          <w:p>
            <w:pPr>
              <w:rPr>
                <w:b/>
                <w:sz w:val="22"/>
                <w:szCs w:val="22"/>
              </w:rPr>
            </w:pPr>
          </w:p>
        </w:tc>
        <w:tc>
          <w:tcPr>
            <w:tcW w:w="3019" w:type="pct"/>
            <w:shd w:val="clear" w:color="auto" w:fill="auto"/>
          </w:tcPr>
          <w:p>
            <w:pPr>
              <w:jc w:val="both"/>
              <w:rPr>
                <w:bCs/>
                <w:sz w:val="22"/>
                <w:szCs w:val="22"/>
              </w:rPr>
            </w:pPr>
            <w:r>
              <w:rPr>
                <w:bCs/>
                <w:sz w:val="22"/>
                <w:szCs w:val="22"/>
              </w:rPr>
              <w:t xml:space="preserve">0000-00-00 </w:t>
            </w:r>
          </w:p>
          <w:p>
            <w:pPr>
              <w:rPr>
                <w:sz w:val="6"/>
                <w:szCs w:val="6"/>
              </w:rPr>
            </w:pPr>
          </w:p>
          <w:p>
            <w:pPr>
              <w:jc w:val="both"/>
              <w:rPr>
                <w:i/>
                <w:iCs/>
                <w:sz w:val="20"/>
              </w:rPr>
            </w:pPr>
            <w:r>
              <w:rPr>
                <w:i/>
                <w:iCs/>
                <w:sz w:val="20"/>
              </w:rPr>
              <w:t>Įrašoma 6.3 papunktyje nurodyta vėliausiai pasibaigiančios veiklos pabaigos data.</w:t>
            </w:r>
          </w:p>
          <w:p>
            <w:pPr>
              <w:rPr>
                <w:sz w:val="6"/>
                <w:szCs w:val="6"/>
              </w:rPr>
            </w:pPr>
          </w:p>
          <w:p>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pPr>
              <w:rPr>
                <w:sz w:val="6"/>
                <w:szCs w:val="6"/>
              </w:rPr>
            </w:pPr>
          </w:p>
          <w:p>
            <w:pPr>
              <w:jc w:val="both"/>
              <w:rPr>
                <w:i/>
                <w:iCs/>
                <w:sz w:val="20"/>
              </w:rPr>
            </w:pPr>
            <w:r>
              <w:rPr>
                <w:i/>
                <w:iCs/>
                <w:sz w:val="20"/>
              </w:rPr>
              <w:t xml:space="preserve">Kai įgyvendinamos finansinės priemonės, nurodoma išlaidų tinkamumo finansuoti pabaigos data. </w:t>
            </w:r>
          </w:p>
          <w:p>
            <w:pPr>
              <w:rPr>
                <w:sz w:val="6"/>
                <w:szCs w:val="6"/>
              </w:rPr>
            </w:pPr>
          </w:p>
          <w:p>
            <w:pPr>
              <w:widowControl w:val="0"/>
              <w:shd w:val="clear" w:color="auto" w:fill="FFFFFF"/>
              <w:jc w:val="both"/>
              <w:rPr>
                <w:b/>
                <w:bCs/>
                <w:sz w:val="20"/>
              </w:rPr>
            </w:pPr>
          </w:p>
        </w:tc>
      </w:tr>
    </w:tbl>
    <w:p>
      <w:pPr>
        <w:widowControl w:val="0"/>
        <w:shd w:val="clear" w:color="auto" w:fill="FFFFFF"/>
        <w:jc w:val="both"/>
        <w:rPr>
          <w:i/>
          <w:color w:val="000000"/>
          <w:sz w:val="22"/>
          <w:szCs w:val="22"/>
        </w:rPr>
        <w:sectPr>
          <w:headerReference w:type="default" r:id="rId24"/>
          <w:footerReference w:type="default" r:id="rId25"/>
          <w:headerReference w:type="first" r:id="rId26"/>
          <w:footerReference w:type="first" r:id="rId27"/>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674"/>
        <w:gridCol w:w="55"/>
        <w:gridCol w:w="1971"/>
        <w:gridCol w:w="1687"/>
        <w:gridCol w:w="1538"/>
        <w:gridCol w:w="2407"/>
        <w:gridCol w:w="2123"/>
        <w:gridCol w:w="1704"/>
        <w:gridCol w:w="2441"/>
        <w:gridCol w:w="1102"/>
        <w:gridCol w:w="1623"/>
        <w:gridCol w:w="360"/>
        <w:gridCol w:w="699"/>
        <w:gridCol w:w="504"/>
        <w:gridCol w:w="1208"/>
        <w:gridCol w:w="1093"/>
      </w:tblGrid>
      <w:tr>
        <w:trPr>
          <w:cantSplit/>
          <w:trHeight w:val="831"/>
        </w:trPr>
        <w:tc>
          <w:tcPr>
            <w:tcW w:w="5000" w:type="pct"/>
            <w:gridSpan w:val="16"/>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left="720" w:firstLine="720"/>
              <w:rPr>
                <w:rFonts w:ascii="Arial" w:hAnsi="Arial"/>
                <w:sz w:val="20"/>
                <w:lang w:val="en-GB"/>
              </w:rPr>
            </w:pPr>
          </w:p>
          <w:p>
            <w:pPr>
              <w:spacing w:line="259" w:lineRule="auto"/>
              <w:jc w:val="center"/>
              <w:rPr>
                <w:rFonts w:eastAsia="Calibri"/>
                <w:b/>
                <w:bCs/>
                <w:color w:val="000000"/>
                <w:sz w:val="22"/>
                <w:szCs w:val="22"/>
                <w:lang w:eastAsia="lt-LT"/>
              </w:rPr>
            </w:pPr>
            <w:r>
              <w:rPr>
                <w:rFonts w:eastAsia="Calibri"/>
                <w:b/>
                <w:bCs/>
                <w:color w:val="000000"/>
                <w:sz w:val="22"/>
                <w:szCs w:val="22"/>
                <w:lang w:eastAsia="lt-LT"/>
              </w:rPr>
              <w:t>6.3. Projekto veiklos (poveiklės) biudžetas</w:t>
            </w:r>
          </w:p>
        </w:tc>
      </w:tr>
      <w:tr>
        <w:trPr>
          <w:cantSplit/>
          <w:trHeight w:val="840"/>
        </w:trPr>
        <w:tc>
          <w:tcPr>
            <w:tcW w:w="1966" w:type="pct"/>
            <w:gridSpan w:val="6"/>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2"/>
                <w:szCs w:val="22"/>
                <w:lang w:eastAsia="lt-LT"/>
              </w:rPr>
            </w:pPr>
            <w:r>
              <w:rPr>
                <w:b/>
                <w:bCs/>
                <w:color w:val="000000"/>
                <w:sz w:val="22"/>
                <w:szCs w:val="22"/>
                <w:lang w:eastAsia="lt-LT"/>
              </w:rPr>
              <w:t>Projekto poveiklės</w:t>
            </w:r>
          </w:p>
        </w:tc>
      </w:tr>
      <w:tr>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p>
          <w:p>
            <w:pPr>
              <w:jc w:val="center"/>
              <w:rPr>
                <w:rFonts w:eastAsia="Calibri"/>
                <w:b/>
                <w:bCs/>
                <w:color w:val="000000"/>
                <w:sz w:val="20"/>
                <w:lang w:eastAsia="lt-LT"/>
              </w:rPr>
            </w:pPr>
            <w:r>
              <w:rPr>
                <w:rFonts w:eastAsia="Calibri"/>
                <w:b/>
                <w:bCs/>
                <w:color w:val="000000"/>
                <w:sz w:val="20"/>
                <w:lang w:eastAsia="lt-LT"/>
              </w:rPr>
              <w:t>Nr.</w:t>
            </w:r>
          </w:p>
          <w:p>
            <w:pPr>
              <w:jc w:val="center"/>
              <w:rPr>
                <w:b/>
                <w:bCs/>
                <w:color w:val="000000"/>
                <w:sz w:val="20"/>
                <w:lang w:eastAsia="lt-LT"/>
              </w:rPr>
            </w:pPr>
          </w:p>
        </w:tc>
        <w:tc>
          <w:tcPr>
            <w:tcW w:w="478"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jc w:val="center"/>
              <w:rPr>
                <w:rFonts w:eastAsia="Calibri"/>
                <w:b/>
                <w:bCs/>
                <w:color w:val="000000"/>
                <w:sz w:val="20"/>
                <w:lang w:eastAsia="lt-LT"/>
              </w:rPr>
            </w:pPr>
            <w:r>
              <w:rPr>
                <w:rFonts w:eastAsia="Calibri"/>
                <w:b/>
                <w:bCs/>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rFonts w:eastAsia="Calibri"/>
                <w:b/>
                <w:bCs/>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Pažangos priemonės veiklos</w:t>
            </w:r>
          </w:p>
          <w:p>
            <w:pPr>
              <w:jc w:val="center"/>
              <w:rPr>
                <w:b/>
                <w:bCs/>
                <w:color w:val="000000"/>
                <w:sz w:val="20"/>
                <w:lang w:eastAsia="lt-LT"/>
              </w:rPr>
            </w:pPr>
            <w:r>
              <w:rPr>
                <w:rFonts w:eastAsia="Calibri"/>
                <w:b/>
                <w:bCs/>
                <w:color w:val="000000"/>
                <w:sz w:val="20"/>
                <w:lang w:eastAsia="lt-LT"/>
              </w:rPr>
              <w:t>(poveiklės)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Tinkamų finansuoti išlaidų suma, eurais</w:t>
            </w:r>
          </w:p>
          <w:p>
            <w:pPr>
              <w:jc w:val="center"/>
              <w:rPr>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Regionas arba Teisingos pertvarkos fondas (toliau – TPF)</w:t>
            </w:r>
          </w:p>
          <w:p>
            <w:pPr>
              <w:jc w:val="center"/>
              <w:rPr>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pPr>
              <w:ind w:left="-646" w:firstLine="720"/>
              <w:jc w:val="center"/>
              <w:rPr>
                <w:b/>
                <w:bCs/>
                <w:color w:val="000000"/>
                <w:sz w:val="20"/>
                <w:lang w:eastAsia="lt-LT"/>
              </w:rPr>
            </w:pPr>
            <w:r>
              <w:rPr>
                <w:rFonts w:eastAsia="Calibri"/>
                <w:b/>
                <w:bCs/>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Poveiklės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rFonts w:eastAsia="Calibri"/>
                <w:b/>
                <w:bCs/>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highlight w:val="yellow"/>
                <w:lang w:eastAsia="lt-LT"/>
              </w:rPr>
            </w:pPr>
            <w:r>
              <w:rPr>
                <w:rFonts w:eastAsia="Calibri"/>
                <w:b/>
                <w:bCs/>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pPr>
              <w:jc w:val="center"/>
              <w:rPr>
                <w:b/>
                <w:bCs/>
                <w:color w:val="000000"/>
                <w:sz w:val="20"/>
                <w:lang w:eastAsia="lt-LT"/>
              </w:rPr>
            </w:pPr>
            <w:r>
              <w:rPr>
                <w:b/>
                <w:bCs/>
                <w:color w:val="000000"/>
                <w:sz w:val="20"/>
                <w:lang w:eastAsia="lt-LT"/>
              </w:rPr>
              <w:t>Pastabos</w:t>
            </w:r>
          </w:p>
        </w:tc>
      </w:tr>
      <w:tr>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r>
              <w:rPr>
                <w:rFonts w:eastAsia="Calibri"/>
                <w:b/>
                <w:bCs/>
                <w:color w:val="000000"/>
                <w:sz w:val="20"/>
                <w:lang w:eastAsia="lt-LT"/>
              </w:rPr>
              <w:t>Bendra išlaidų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r>
              <w:rPr>
                <w:b/>
                <w:bCs/>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478"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pPr>
              <w:jc w:val="center"/>
              <w:rPr>
                <w:rFonts w:eastAsia="Calibri"/>
                <w:b/>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3"/>
              <w:jc w:val="center"/>
              <w:rPr>
                <w:b/>
                <w:bCs/>
                <w:color w:val="000000"/>
                <w:sz w:val="20"/>
                <w:lang w:eastAsia="lt-LT"/>
              </w:rPr>
            </w:pPr>
            <w:r>
              <w:rPr>
                <w:b/>
                <w:bCs/>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b/>
                <w:bCs/>
                <w:color w:val="000000"/>
                <w:sz w:val="20"/>
                <w:lang w:eastAsia="lt-LT"/>
              </w:rPr>
            </w:pPr>
          </w:p>
        </w:tc>
      </w:tr>
      <w:tr>
        <w:trPr>
          <w:trHeight w:val="40"/>
        </w:trPr>
        <w:tc>
          <w:tcPr>
            <w:tcW w:w="159" w:type="pc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jc w:val="center"/>
              <w:rPr>
                <w:i/>
                <w:sz w:val="18"/>
                <w:szCs w:val="18"/>
              </w:rPr>
            </w:pPr>
            <w:r>
              <w:rPr>
                <w:i/>
                <w:sz w:val="18"/>
                <w:szCs w:val="18"/>
              </w:rPr>
              <w:t>nu-ro-domas</w:t>
            </w:r>
          </w:p>
          <w:p>
            <w:pPr>
              <w:jc w:val="center"/>
              <w:rPr>
                <w:i/>
                <w:sz w:val="18"/>
                <w:szCs w:val="18"/>
              </w:rPr>
            </w:pPr>
            <w:r>
              <w:rPr>
                <w:i/>
                <w:sz w:val="18"/>
                <w:szCs w:val="18"/>
              </w:rPr>
              <w:t>iš ei-lės, pvz., 1, 2, 3 ir kt.</w:t>
            </w:r>
          </w:p>
          <w:p>
            <w:pPr>
              <w:jc w:val="center"/>
              <w:rPr>
                <w:i/>
                <w:sz w:val="18"/>
                <w:szCs w:val="18"/>
              </w:rPr>
            </w:pPr>
          </w:p>
          <w:p>
            <w:pPr>
              <w:jc w:val="center"/>
              <w:rPr>
                <w:i/>
                <w:sz w:val="18"/>
                <w:szCs w:val="18"/>
              </w:rPr>
            </w:pPr>
            <w:r>
              <w:rPr>
                <w:rFonts w:eastAsia="Calibri"/>
                <w:i/>
                <w:iCs/>
                <w:sz w:val="18"/>
                <w:szCs w:val="18"/>
                <w:lang w:val="en-GB" w:eastAsia="lt-LT"/>
              </w:rPr>
              <w:t>Su-tar-ties ren-gimo metu in-for-ma-cija per-ke-lia-ma iš pro-jek</w:t>
            </w:r>
            <w:r>
              <w:rPr>
                <w:rFonts w:eastAsia="Calibri"/>
                <w:i/>
                <w:iCs/>
                <w:sz w:val="18"/>
                <w:szCs w:val="18"/>
                <w:lang w:eastAsia="lt-LT"/>
              </w:rPr>
              <w:t>to įgy-ven-dini-mo</w:t>
            </w:r>
            <w:r>
              <w:rPr>
                <w:rFonts w:eastAsia="Calibri"/>
                <w:i/>
                <w:iCs/>
                <w:sz w:val="18"/>
                <w:szCs w:val="18"/>
                <w:lang w:val="en-GB" w:eastAsia="lt-LT"/>
              </w:rPr>
              <w:t xml:space="preserve"> pla-no.</w:t>
            </w:r>
          </w:p>
          <w:p>
            <w:pPr>
              <w:jc w:val="center"/>
              <w:rPr>
                <w:i/>
                <w:sz w:val="18"/>
                <w:szCs w:val="18"/>
              </w:rPr>
            </w:pPr>
          </w:p>
          <w:p>
            <w:pPr>
              <w:jc w:val="center"/>
              <w:rPr>
                <w:sz w:val="18"/>
                <w:szCs w:val="18"/>
              </w:rPr>
            </w:pPr>
            <w:r>
              <w:rPr>
                <w:i/>
                <w:sz w:val="18"/>
                <w:szCs w:val="18"/>
              </w:rPr>
              <w:t>Nu-ro-dyti pri-valo-ma</w:t>
            </w:r>
            <w:r>
              <w:rPr>
                <w:sz w:val="18"/>
                <w:szCs w:val="18"/>
              </w:rPr>
              <w:t>.</w:t>
            </w:r>
          </w:p>
          <w:p>
            <w:pPr>
              <w:jc w:val="center"/>
              <w:rPr>
                <w:sz w:val="18"/>
                <w:szCs w:val="18"/>
              </w:rPr>
            </w:pPr>
          </w:p>
          <w:p>
            <w:pPr>
              <w:ind w:left="-113" w:right="-57"/>
              <w:jc w:val="center"/>
              <w:rPr>
                <w:sz w:val="18"/>
                <w:szCs w:val="18"/>
              </w:rPr>
            </w:pPr>
          </w:p>
          <w:p>
            <w:pPr>
              <w:jc w:val="center"/>
              <w:rPr>
                <w:rFonts w:eastAsia="Calibri"/>
                <w:i/>
                <w:iCs/>
                <w:color w:val="538135"/>
                <w:sz w:val="18"/>
                <w:szCs w:val="18"/>
                <w:lang w:eastAsia="lt-LT"/>
              </w:rPr>
            </w:pPr>
          </w:p>
          <w:p>
            <w:pPr>
              <w:ind w:left="-113" w:right="-57"/>
              <w:jc w:val="center"/>
              <w:rPr>
                <w:color w:val="538135"/>
                <w:sz w:val="18"/>
                <w:szCs w:val="18"/>
              </w:rPr>
            </w:pPr>
          </w:p>
          <w:p>
            <w:pPr>
              <w:jc w:val="center"/>
              <w:rPr>
                <w:i/>
                <w:iCs/>
                <w:color w:val="000000"/>
                <w:sz w:val="18"/>
                <w:szCs w:val="18"/>
                <w:lang w:eastAsia="lt-LT"/>
              </w:rPr>
            </w:pPr>
          </w:p>
        </w:tc>
        <w:tc>
          <w:tcPr>
            <w:tcW w:w="478" w:type="pct"/>
            <w:gridSpan w:val="2"/>
            <w:tcBorders>
              <w:top w:val="single" w:sz="4" w:space="0" w:color="auto"/>
              <w:left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Nurodoma veikla iš kvietime nurodytų finansuojamų projekto veiklų. Kiekviena veikla nurodoma atskiroje eilutėje.</w:t>
            </w:r>
          </w:p>
          <w:p>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(poveiklių) lėšų, nurodomos atskirose eilutėse.</w:t>
            </w:r>
          </w:p>
          <w:p>
            <w:pPr>
              <w:jc w:val="center"/>
              <w:rPr>
                <w:rFonts w:eastAsia="Calibri"/>
                <w:i/>
                <w:iCs/>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r>
              <w:rPr>
                <w:rFonts w:eastAsia="Calibri"/>
                <w:i/>
                <w:iCs/>
                <w:sz w:val="18"/>
                <w:szCs w:val="18"/>
                <w:lang w:eastAsia="lt-LT"/>
              </w:rPr>
              <w:t>Nurodyti privaloma.</w:t>
            </w:r>
          </w:p>
          <w:p>
            <w:pPr>
              <w:jc w:val="center"/>
              <w:rPr>
                <w:rFonts w:eastAsia="Calibri"/>
                <w:i/>
                <w:iCs/>
                <w:sz w:val="18"/>
                <w:szCs w:val="18"/>
                <w:lang w:eastAsia="lt-LT"/>
              </w:rPr>
            </w:pPr>
          </w:p>
          <w:p>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pradedama vykdyti veikla“).</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pPr>
              <w:jc w:val="both"/>
              <w:rPr>
                <w:rFonts w:eastAsia="Calibri"/>
                <w:i/>
                <w:iCs/>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EGADP lėšomis finansuojamų projektų veiklų pabaiga negali būti vėlesnė nei 2026 m. rugpjūčio 31 d.</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rFonts w:eastAsia="Calibri"/>
                <w:i/>
                <w:iCs/>
                <w:sz w:val="18"/>
                <w:szCs w:val="18"/>
                <w:lang w:eastAsia="lt-LT"/>
              </w:rPr>
            </w:pPr>
            <w:r>
              <w:rPr>
                <w:rFonts w:eastAsia="Calibri"/>
                <w:i/>
                <w:iCs/>
                <w:sz w:val="18"/>
                <w:szCs w:val="18"/>
                <w:lang w:eastAsia="lt-LT"/>
              </w:rPr>
              <w:t>Nepildoma, jeigu projektas įgyvendinamas pagal vieną pažangos priemonės veiklą (poveiklę). Kitu atveju nurodomas pažangos priemonės veiklos (poveiklės), pagal kurią numatoma vykdyti projekto veiklą, numeris.</w:t>
            </w:r>
          </w:p>
          <w:p>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(poveikle).</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veiklos tinkamų finansuoti išlaidų suma.</w:t>
            </w:r>
          </w:p>
          <w:p>
            <w:pPr>
              <w:jc w:val="center"/>
              <w:rPr>
                <w:rFonts w:eastAsia="Calibri"/>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PVM suma, finansuojama projekto lėšomis.</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pPr>
              <w:jc w:val="center"/>
              <w:rPr>
                <w:rFonts w:eastAsia="Calibri"/>
                <w:i/>
                <w:iCs/>
                <w:color w:val="000000"/>
                <w:sz w:val="18"/>
                <w:szCs w:val="18"/>
                <w:lang w:eastAsia="lt-LT"/>
              </w:rPr>
            </w:pPr>
            <w:r>
              <w:rPr>
                <w:rFonts w:eastAsia="Calibri"/>
                <w:i/>
                <w:iCs/>
                <w:color w:val="000000"/>
                <w:sz w:val="18"/>
                <w:szCs w:val="18"/>
                <w:lang w:eastAsia="lt-LT"/>
              </w:rPr>
              <w:t>TPF lėšų.</w:t>
            </w:r>
          </w:p>
          <w:p>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pPr>
              <w:jc w:val="center"/>
              <w:rPr>
                <w:i/>
                <w:sz w:val="18"/>
                <w:szCs w:val="18"/>
              </w:rPr>
            </w:pPr>
            <w:r>
              <w:rPr>
                <w:i/>
                <w:sz w:val="18"/>
                <w:szCs w:val="18"/>
              </w:rPr>
              <w:t>Numeris</w:t>
            </w:r>
          </w:p>
          <w:p>
            <w:pPr>
              <w:spacing w:line="216" w:lineRule="auto"/>
              <w:jc w:val="center"/>
              <w:rPr>
                <w:i/>
                <w:sz w:val="18"/>
                <w:szCs w:val="18"/>
              </w:rPr>
            </w:pPr>
            <w:r>
              <w:rPr>
                <w:i/>
                <w:sz w:val="18"/>
                <w:szCs w:val="18"/>
              </w:rPr>
              <w:t>nurodomas iš eilės, pridedant veiklos numerį, pvz., 1.1, 1.2 ir kt.</w:t>
            </w:r>
          </w:p>
          <w:p>
            <w:pPr>
              <w:spacing w:line="216" w:lineRule="auto"/>
              <w:jc w:val="center"/>
              <w:rPr>
                <w:i/>
                <w:sz w:val="18"/>
                <w:szCs w:val="18"/>
              </w:rPr>
            </w:pPr>
          </w:p>
          <w:p>
            <w:pPr>
              <w:spacing w:line="216" w:lineRule="auto"/>
              <w:jc w:val="center"/>
              <w:rPr>
                <w:i/>
                <w:sz w:val="18"/>
                <w:szCs w:val="18"/>
              </w:rPr>
            </w:pPr>
            <w:r>
              <w:rPr>
                <w:rFonts w:eastAsia="Calibri"/>
                <w:i/>
                <w:iCs/>
                <w:sz w:val="18"/>
                <w:szCs w:val="18"/>
                <w:lang w:eastAsia="lt-LT"/>
              </w:rPr>
              <w:t>Sutarties rengimo metu informacija perkeliama iš projekto įgyvendini-mo plano.</w:t>
            </w:r>
          </w:p>
          <w:p>
            <w:pPr>
              <w:spacing w:line="216" w:lineRule="auto"/>
              <w:jc w:val="center"/>
              <w:rPr>
                <w:i/>
                <w:sz w:val="18"/>
                <w:szCs w:val="18"/>
              </w:rPr>
            </w:pPr>
          </w:p>
          <w:p>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pPr>
              <w:jc w:val="center"/>
              <w:rPr>
                <w:i/>
                <w:sz w:val="18"/>
                <w:szCs w:val="18"/>
              </w:rPr>
            </w:pPr>
            <w:r>
              <w:rPr>
                <w:i/>
                <w:sz w:val="18"/>
                <w:szCs w:val="18"/>
              </w:rPr>
              <w:t>Nurodomas poveiklės pavadinimas. Poveiklė – kiekybiškai išmatuojamas tiesioginis įgyvendintos projekto veiklos rezultatas. Poveikle nurodoma, kas bus pasiekta įvykdžius konkrečią projekto veiklą. Konkrečių projekto veiklų poveiklės gali nesutapti su projekto stebėsenos rodikliais. Vienai veiklai gali būti nurodoma keletas poveiklių, sukuriant naujas eilutes.</w:t>
            </w:r>
          </w:p>
          <w:p>
            <w:pPr>
              <w:spacing w:line="216" w:lineRule="auto"/>
              <w:ind w:left="-113" w:right="-113"/>
              <w:jc w:val="center"/>
              <w:rPr>
                <w:i/>
                <w:sz w:val="18"/>
                <w:szCs w:val="18"/>
              </w:rPr>
            </w:pPr>
          </w:p>
          <w:p>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i/>
                <w:iCs/>
                <w:color w:val="000000"/>
                <w:sz w:val="18"/>
                <w:szCs w:val="18"/>
                <w:lang w:eastAsia="lt-LT"/>
              </w:rPr>
            </w:pPr>
          </w:p>
          <w:p>
            <w:pPr>
              <w:jc w:val="center"/>
              <w:rPr>
                <w:i/>
                <w:iCs/>
                <w:color w:val="000000"/>
                <w:sz w:val="18"/>
                <w:szCs w:val="18"/>
                <w:lang w:eastAsia="lt-LT"/>
              </w:rPr>
            </w:pPr>
            <w:r>
              <w:rPr>
                <w:i/>
                <w:iCs/>
                <w:color w:val="000000"/>
                <w:sz w:val="18"/>
                <w:szCs w:val="18"/>
                <w:lang w:eastAsia="lt-LT"/>
              </w:rPr>
              <w:t>Nurodyti privaloma.</w:t>
            </w:r>
          </w:p>
          <w:p>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pPr>
              <w:jc w:val="center"/>
              <w:rPr>
                <w:i/>
                <w:sz w:val="18"/>
                <w:szCs w:val="18"/>
              </w:rPr>
            </w:pPr>
            <w:r>
              <w:rPr>
                <w:i/>
                <w:sz w:val="18"/>
                <w:szCs w:val="18"/>
              </w:rPr>
              <w:t>Nurodomas poveiklės matavimo vienetas (naudojant visuotinai priimtus matavimo vienetus, galima trumpinti, pvz., vnt., kompl., asm., km, kv. m).</w:t>
            </w:r>
          </w:p>
          <w:p>
            <w:pPr>
              <w:jc w:val="center"/>
              <w:rPr>
                <w:i/>
                <w:sz w:val="18"/>
                <w:szCs w:val="18"/>
              </w:rPr>
            </w:pPr>
          </w:p>
          <w:p>
            <w:pPr>
              <w:jc w:val="center"/>
              <w:rPr>
                <w:i/>
                <w:sz w:val="18"/>
                <w:szCs w:val="18"/>
              </w:rPr>
            </w:pPr>
            <w:r>
              <w:rPr>
                <w:rFonts w:eastAsia="Calibri"/>
                <w:i/>
                <w:iCs/>
                <w:sz w:val="18"/>
                <w:szCs w:val="18"/>
                <w:lang w:eastAsia="lt-LT"/>
              </w:rPr>
              <w:t>Sutarties rengimo metu informacija perkeliama iš projekto įgyvendini-mo plano.</w:t>
            </w:r>
          </w:p>
          <w:p>
            <w:pPr>
              <w:jc w:val="center"/>
              <w:rPr>
                <w:i/>
                <w:sz w:val="18"/>
                <w:szCs w:val="18"/>
              </w:rPr>
            </w:pPr>
          </w:p>
          <w:p>
            <w:pPr>
              <w:jc w:val="center"/>
              <w:rPr>
                <w:i/>
                <w:sz w:val="18"/>
                <w:szCs w:val="18"/>
              </w:rPr>
            </w:pPr>
            <w:r>
              <w:rPr>
                <w:i/>
                <w:sz w:val="18"/>
                <w:szCs w:val="18"/>
              </w:rPr>
              <w:t>Nurodyti privaloma.</w:t>
            </w:r>
          </w:p>
          <w:p>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pPr>
              <w:ind w:left="-57" w:right="-57"/>
              <w:jc w:val="center"/>
              <w:rPr>
                <w:rFonts w:eastAsia="Calibri"/>
                <w:i/>
                <w:iCs/>
                <w:color w:val="000000"/>
                <w:sz w:val="18"/>
                <w:szCs w:val="18"/>
                <w:lang w:eastAsia="lt-LT"/>
              </w:rPr>
            </w:pPr>
            <w:r>
              <w:rPr>
                <w:rFonts w:eastAsia="Calibri"/>
                <w:i/>
                <w:iCs/>
                <w:color w:val="000000"/>
                <w:sz w:val="18"/>
                <w:szCs w:val="18"/>
                <w:lang w:eastAsia="lt-LT"/>
              </w:rPr>
              <w:t>Nurodoma siekiama poveiklės rezultato reikšmė skaičiais.</w:t>
            </w:r>
          </w:p>
          <w:p>
            <w:pPr>
              <w:ind w:left="-57" w:right="-57"/>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8"/>
                <w:szCs w:val="18"/>
                <w:lang w:val="en-GB" w:eastAsia="lt-LT"/>
              </w:rPr>
            </w:pPr>
          </w:p>
          <w:p>
            <w:pPr>
              <w:jc w:val="center"/>
              <w:rPr>
                <w:rFonts w:eastAsia="Calibri"/>
                <w:i/>
                <w:iCs/>
                <w:color w:val="000000"/>
                <w:sz w:val="18"/>
                <w:szCs w:val="18"/>
                <w:lang w:val="en-GB" w:eastAsia="lt-LT"/>
              </w:rPr>
            </w:pPr>
          </w:p>
          <w:p>
            <w:pPr>
              <w:jc w:val="center"/>
              <w:rPr>
                <w:rFonts w:eastAsia="Calibri"/>
                <w:i/>
                <w:iCs/>
                <w:color w:val="000000"/>
                <w:sz w:val="18"/>
                <w:szCs w:val="18"/>
                <w:lang w:eastAsia="lt-LT"/>
              </w:rPr>
            </w:pPr>
          </w:p>
        </w:tc>
      </w:tr>
      <w:tr>
        <w:trPr>
          <w:trHeight w:val="290"/>
        </w:trPr>
        <w:tc>
          <w:tcPr>
            <w:tcW w:w="159" w:type="pct"/>
            <w:vMerge w:val="restart"/>
            <w:tcBorders>
              <w:left w:val="single" w:sz="4" w:space="0" w:color="auto"/>
              <w:bottom w:val="single" w:sz="4" w:space="0" w:color="auto"/>
              <w:right w:val="single" w:sz="4" w:space="0" w:color="auto"/>
            </w:tcBorders>
          </w:tcPr>
          <w:p>
            <w:pPr>
              <w:jc w:val="both"/>
              <w:rPr>
                <w:i/>
                <w:sz w:val="20"/>
              </w:rPr>
            </w:pPr>
          </w:p>
        </w:tc>
        <w:tc>
          <w:tcPr>
            <w:tcW w:w="478" w:type="pct"/>
            <w:gridSpan w:val="2"/>
            <w:vMerge w:val="restart"/>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pPr>
              <w:jc w:val="both"/>
              <w:rPr>
                <w:rFonts w:eastAsia="Calibri"/>
                <w:i/>
                <w:iCs/>
                <w:color w:val="000000"/>
                <w:sz w:val="16"/>
                <w:szCs w:val="16"/>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jc w:val="both"/>
              <w:rPr>
                <w:rFonts w:eastAsia="Calibri"/>
                <w:i/>
                <w:iCs/>
                <w:color w:val="000000"/>
                <w:sz w:val="18"/>
                <w:szCs w:val="18"/>
                <w:lang w:eastAsia="lt-LT"/>
              </w:rPr>
            </w:pPr>
          </w:p>
        </w:tc>
      </w:tr>
      <w:tr>
        <w:trPr>
          <w:trHeight w:val="251"/>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pPr>
              <w:ind w:firstLine="720"/>
              <w:jc w:val="both"/>
              <w:rPr>
                <w:rFonts w:ascii="Calibri" w:eastAsia="Calibri" w:hAnsi="Calibri" w:cs="Calibri"/>
                <w:sz w:val="22"/>
                <w:szCs w:val="22"/>
                <w:lang w:eastAsia="lt-LT"/>
              </w:rPr>
            </w:pPr>
            <w:r>
              <w:rPr>
                <w:rFonts w:ascii="Calibri" w:eastAsia="Calibri" w:hAnsi="Calibri" w:cs="Calibri"/>
                <w:color w:val="9C0006"/>
                <w:sz w:val="22"/>
                <w:szCs w:val="22"/>
                <w:lang w:eastAsia="lt-LT"/>
              </w:rPr>
              <w:t>.</w:t>
            </w:r>
            <w:r>
              <w:rPr>
                <w:rFonts w:ascii="Calibri" w:eastAsia="Calibri" w:hAnsi="Calibri" w:cs="Calibri"/>
                <w:sz w:val="22"/>
                <w:szCs w:val="22"/>
                <w:lang w:eastAsia="lt-LT"/>
              </w:rPr>
              <w:t>.</w:t>
            </w:r>
          </w:p>
          <w:p>
            <w:pPr>
              <w:ind w:firstLine="720"/>
              <w:jc w:val="both"/>
              <w:rPr>
                <w:rFonts w:ascii="Calibri" w:eastAsia="Calibri" w:hAnsi="Calibri" w:cs="Calibri"/>
                <w:color w:val="9C0006"/>
                <w:sz w:val="22"/>
                <w:szCs w:val="22"/>
                <w:lang w:eastAsia="lt-LT"/>
              </w:rPr>
            </w:pPr>
            <w:r>
              <w:rPr>
                <w:rFonts w:ascii="Calibri" w:eastAsia="Calibri" w:hAnsi="Calibri" w:cs="Calibri"/>
                <w:sz w:val="22"/>
                <w:szCs w:val="22"/>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pPr>
              <w:jc w:val="both"/>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pPr>
              <w:jc w:val="center"/>
              <w:rPr>
                <w:rFonts w:eastAsia="Calibri"/>
                <w:iCs/>
                <w:color w:val="000000"/>
                <w:sz w:val="18"/>
                <w:szCs w:val="18"/>
                <w:lang w:eastAsia="lt-LT"/>
              </w:rPr>
            </w:pPr>
          </w:p>
        </w:tc>
      </w:tr>
      <w:tr>
        <w:trPr>
          <w:trHeight w:val="313"/>
        </w:trPr>
        <w:tc>
          <w:tcPr>
            <w:tcW w:w="159" w:type="pct"/>
            <w:vMerge/>
            <w:tcBorders>
              <w:top w:val="single" w:sz="4" w:space="0" w:color="auto"/>
              <w:left w:val="single" w:sz="4" w:space="0" w:color="auto"/>
              <w:bottom w:val="single" w:sz="4" w:space="0" w:color="auto"/>
              <w:right w:val="single" w:sz="4" w:space="0" w:color="auto"/>
            </w:tcBorders>
          </w:tcPr>
          <w:p>
            <w:pPr>
              <w:jc w:val="both"/>
              <w:rPr>
                <w:i/>
                <w:sz w:val="20"/>
              </w:rPr>
            </w:pPr>
          </w:p>
        </w:tc>
        <w:tc>
          <w:tcPr>
            <w:tcW w:w="478" w:type="pct"/>
            <w:gridSpan w:val="2"/>
            <w:vMerge/>
            <w:tcBorders>
              <w:left w:val="single" w:sz="4" w:space="0" w:color="auto"/>
              <w:bottom w:val="single" w:sz="4" w:space="0" w:color="auto"/>
              <w:right w:val="single" w:sz="4" w:space="0" w:color="auto"/>
            </w:tcBorders>
          </w:tcPr>
          <w:p>
            <w:pPr>
              <w:jc w:val="both"/>
              <w:rPr>
                <w:i/>
                <w:sz w:val="20"/>
              </w:rPr>
            </w:pPr>
          </w:p>
        </w:tc>
        <w:tc>
          <w:tcPr>
            <w:tcW w:w="398"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pPr>
              <w:jc w:val="both"/>
              <w:rPr>
                <w:rFonts w:eastAsia="Calibri"/>
                <w:b/>
                <w:bCs/>
                <w:i/>
                <w:iCs/>
                <w:color w:val="000000"/>
                <w:sz w:val="18"/>
                <w:szCs w:val="18"/>
                <w:lang w:val="en-GB" w:eastAsia="lt-LT"/>
              </w:rPr>
            </w:pPr>
            <w:r>
              <w:rPr>
                <w:rFonts w:eastAsia="Calibri"/>
                <w:b/>
                <w:bCs/>
                <w:i/>
                <w:iCs/>
                <w:color w:val="000000"/>
                <w:sz w:val="18"/>
                <w:szCs w:val="18"/>
                <w:lang w:eastAsia="lt-LT"/>
              </w:rPr>
              <w:t>Poveiklės aprašymas:</w:t>
            </w:r>
            <w:r>
              <w:rPr>
                <w:rFonts w:eastAsia="Calibri"/>
                <w:b/>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pPr>
              <w:spacing w:line="259" w:lineRule="auto"/>
              <w:ind w:firstLine="720"/>
              <w:rPr>
                <w:rFonts w:ascii="Arial" w:eastAsia="Calibri" w:hAnsi="Arial"/>
                <w:i/>
                <w:iCs/>
                <w:color w:val="000000"/>
                <w:sz w:val="18"/>
                <w:szCs w:val="18"/>
                <w:lang w:eastAsia="lt-LT"/>
              </w:rPr>
            </w:pPr>
          </w:p>
        </w:tc>
      </w:tr>
      <w:tr>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i/>
                <w:sz w:val="18"/>
                <w:szCs w:val="18"/>
              </w:rPr>
            </w:pPr>
            <w:r>
              <w:rPr>
                <w:i/>
                <w:sz w:val="18"/>
                <w:szCs w:val="18"/>
              </w:rPr>
              <w:t>....</w:t>
            </w:r>
          </w:p>
        </w:tc>
        <w:tc>
          <w:tcPr>
            <w:tcW w:w="478" w:type="pct"/>
            <w:gridSpan w:val="2"/>
            <w:vMerge w:val="restart"/>
            <w:tcBorders>
              <w:top w:val="single" w:sz="4" w:space="0" w:color="auto"/>
              <w:left w:val="nil"/>
              <w:right w:val="single" w:sz="4" w:space="0" w:color="auto"/>
            </w:tcBorders>
            <w:shd w:val="clear" w:color="auto" w:fill="FFFFFF" w:themeFill="background1"/>
            <w:vAlign w:val="center"/>
          </w:tcPr>
          <w:p>
            <w:pPr>
              <w:jc w:val="both"/>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p>
            <w:pPr>
              <w:jc w:val="both"/>
              <w:rPr>
                <w:rFonts w:eastAsia="Calibri"/>
                <w:i/>
                <w:iCs/>
                <w:color w:val="000000"/>
                <w:sz w:val="18"/>
                <w:szCs w:val="18"/>
                <w:lang w:eastAsia="lt-LT"/>
              </w:rPr>
            </w:pPr>
            <w:r>
              <w:rPr>
                <w:rFonts w:eastAsia="Calibri"/>
                <w:i/>
                <w:iCs/>
                <w:color w:val="000000"/>
                <w:sz w:val="18"/>
                <w:szCs w:val="18"/>
                <w:lang w:eastAsia="lt-LT"/>
              </w:rPr>
              <w:t>...</w:t>
            </w:r>
          </w:p>
          <w:p>
            <w:pPr>
              <w:rPr>
                <w:rFonts w:eastAsia="Calibri"/>
                <w:i/>
                <w:iCs/>
                <w:color w:val="000000"/>
                <w:sz w:val="18"/>
                <w:szCs w:val="18"/>
                <w:lang w:eastAsia="lt-LT"/>
              </w:rPr>
            </w:pPr>
            <w:r>
              <w:rPr>
                <w:rFonts w:eastAsia="Calibri"/>
                <w:i/>
                <w:iCs/>
                <w:color w:val="000000"/>
                <w:sz w:val="18"/>
                <w:szCs w:val="18"/>
                <w:lang w:eastAsia="lt-LT"/>
              </w:rPr>
              <w:t>...</w:t>
            </w: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pPr>
              <w:jc w:val="both"/>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pPr>
              <w:jc w:val="both"/>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pPr>
              <w:jc w:val="center"/>
              <w:rPr>
                <w:rFonts w:eastAsia="Calibri"/>
                <w:iCs/>
                <w:color w:val="000000"/>
                <w:sz w:val="18"/>
                <w:szCs w:val="18"/>
                <w:lang w:eastAsia="lt-LT"/>
              </w:rPr>
            </w:pPr>
            <w:r>
              <w:rPr>
                <w:rFonts w:eastAsia="Calibri"/>
                <w:iCs/>
                <w:color w:val="000000"/>
                <w:sz w:val="18"/>
                <w:szCs w:val="18"/>
                <w:lang w:eastAsia="lt-LT"/>
              </w:rPr>
              <w:t>...</w:t>
            </w:r>
          </w:p>
        </w:tc>
      </w:tr>
      <w:tr>
        <w:trPr>
          <w:trHeight w:val="133"/>
        </w:trPr>
        <w:tc>
          <w:tcPr>
            <w:tcW w:w="159" w:type="pct"/>
            <w:vMerge/>
            <w:tcBorders>
              <w:left w:val="single" w:sz="4" w:space="0" w:color="auto"/>
              <w:right w:val="single" w:sz="4" w:space="0" w:color="auto"/>
            </w:tcBorders>
          </w:tcPr>
          <w:p>
            <w:pPr>
              <w:ind w:firstLine="720"/>
              <w:jc w:val="both"/>
              <w:rPr>
                <w:i/>
                <w:sz w:val="18"/>
                <w:szCs w:val="18"/>
              </w:rPr>
            </w:pPr>
          </w:p>
        </w:tc>
        <w:tc>
          <w:tcPr>
            <w:tcW w:w="478" w:type="pct"/>
            <w:gridSpan w:val="2"/>
            <w:vMerge/>
            <w:tcBorders>
              <w:left w:val="single" w:sz="4" w:space="0" w:color="auto"/>
              <w:right w:val="single" w:sz="4" w:space="0" w:color="auto"/>
            </w:tcBorders>
            <w:vAlign w:val="center"/>
          </w:tcPr>
          <w:p>
            <w:pPr>
              <w:jc w:val="both"/>
              <w:rPr>
                <w:i/>
                <w:sz w:val="18"/>
                <w:szCs w:val="18"/>
              </w:rPr>
            </w:pPr>
          </w:p>
        </w:tc>
        <w:tc>
          <w:tcPr>
            <w:tcW w:w="39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pPr>
              <w:jc w:val="both"/>
              <w:rPr>
                <w:rFonts w:eastAsia="Calibri"/>
                <w:i/>
                <w:iCs/>
                <w:color w:val="000000"/>
                <w:sz w:val="18"/>
                <w:szCs w:val="18"/>
                <w:lang w:eastAsia="lt-LT"/>
              </w:rPr>
            </w:pPr>
          </w:p>
        </w:tc>
        <w:tc>
          <w:tcPr>
            <w:tcW w:w="260" w:type="pct"/>
            <w:vMerge/>
            <w:tcBorders>
              <w:left w:val="single" w:sz="4" w:space="0" w:color="auto"/>
            </w:tcBorders>
            <w:vAlign w:val="center"/>
          </w:tcPr>
          <w:p>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pPr>
              <w:jc w:val="both"/>
              <w:rPr>
                <w:rFonts w:eastAsia="Calibri"/>
                <w:b/>
                <w:i/>
                <w:iCs/>
                <w:color w:val="000000"/>
                <w:sz w:val="18"/>
                <w:szCs w:val="18"/>
                <w:lang w:eastAsia="lt-LT"/>
              </w:rPr>
            </w:pPr>
            <w:r>
              <w:rPr>
                <w:rFonts w:eastAsia="Calibri"/>
                <w:b/>
                <w:i/>
                <w:iCs/>
                <w:color w:val="000000"/>
                <w:sz w:val="18"/>
                <w:szCs w:val="18"/>
                <w:lang w:eastAsia="lt-LT"/>
              </w:rPr>
              <w:t xml:space="preserve">Poveiklės aprašymas: </w:t>
            </w:r>
            <w:r>
              <w:rPr>
                <w:rFonts w:eastAsia="Calibri"/>
                <w:iCs/>
                <w:color w:val="000000"/>
                <w:sz w:val="18"/>
                <w:szCs w:val="18"/>
                <w:lang w:eastAsia="lt-LT"/>
              </w:rPr>
              <w:t>...</w:t>
            </w:r>
          </w:p>
        </w:tc>
        <w:tc>
          <w:tcPr>
            <w:tcW w:w="258" w:type="pct"/>
            <w:vMerge/>
            <w:tcBorders>
              <w:right w:val="single" w:sz="4" w:space="0" w:color="auto"/>
            </w:tcBorders>
            <w:vAlign w:val="center"/>
          </w:tcPr>
          <w:p>
            <w:pPr>
              <w:rPr>
                <w:rFonts w:eastAsia="Calibri"/>
                <w:i/>
                <w:iCs/>
                <w:color w:val="FF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20"/>
                <w:lang w:eastAsia="lt-LT"/>
              </w:rPr>
            </w:pPr>
            <w:r>
              <w:rPr>
                <w:rFonts w:eastAsia="Calibri"/>
                <w:b/>
                <w:bCs/>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rPr>
                <w:rFonts w:eastAsia="Calibri"/>
                <w:i/>
                <w:iCs/>
                <w:color w:val="000000"/>
                <w:sz w:val="18"/>
                <w:szCs w:val="18"/>
                <w:lang w:eastAsia="lt-LT"/>
              </w:rPr>
            </w:pPr>
          </w:p>
        </w:tc>
      </w:tr>
      <w:tr>
        <w:trPr>
          <w:trHeight w:val="264"/>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b/>
                <w:bCs/>
                <w:color w:val="000000"/>
                <w:sz w:val="20"/>
                <w:lang w:eastAsia="lt-LT"/>
              </w:rPr>
            </w:pPr>
            <w:r>
              <w:rPr>
                <w:rFonts w:eastAsia="Calibri"/>
                <w:b/>
                <w:bCs/>
                <w:color w:val="000000"/>
                <w:sz w:val="20"/>
                <w:lang w:eastAsia="lt-LT"/>
              </w:rPr>
              <w:t>Projekto matomumo ir informavimo apie projektą priemonės</w:t>
            </w:r>
          </w:p>
          <w:p>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rFonts w:eastAsia="Calibri"/>
                <w:b/>
                <w:bCs/>
                <w:i/>
                <w:iCs/>
                <w:color w:val="000000"/>
                <w:sz w:val="18"/>
                <w:szCs w:val="18"/>
                <w:lang w:eastAsia="lt-LT"/>
              </w:rPr>
            </w:pPr>
          </w:p>
          <w:p>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 xml:space="preserve">Nurodoma projekto matomumo ir informavimo apie projektą priemonių tinkamų finansuoti išlaidų suma. Kai projektas įgyvendinamas pagal daugiau nei vieną pažangos priemonės veiklą (poveiklę), </w:t>
            </w:r>
            <w:r>
              <w:rPr>
                <w:i/>
                <w:iCs/>
                <w:color w:val="000000"/>
                <w:sz w:val="18"/>
                <w:szCs w:val="18"/>
              </w:rPr>
              <w:t>nurodoma bendra projekto matomumo ir informavimo apie projektą priemonių tinkamų finansuoti išlaidų suma</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Nurodoma PVM suma, skirta projekto matomumo ir informavimo apie projektą priemonėms finansuoti, jeigu ji finansuojama projekto lėšomis.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PVM suma, skirta projekto matomumo ir informavimo apie projektą priemonėms finansuoti</w:t>
            </w:r>
            <w:r>
              <w:rPr>
                <w:i/>
                <w:iCs/>
                <w:color w:val="000000"/>
                <w:sz w:val="18"/>
                <w:szCs w:val="18"/>
                <w:lang w:eastAsia="lt-LT"/>
              </w:rPr>
              <w:t>.</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rFonts w:eastAsia="Calibri"/>
                <w:i/>
                <w:iCs/>
                <w:color w:val="000000"/>
                <w:sz w:val="16"/>
                <w:szCs w:val="16"/>
                <w:lang w:eastAsia="lt-LT"/>
              </w:rPr>
            </w:pPr>
          </w:p>
        </w:tc>
      </w:tr>
      <w:tr>
        <w:trPr>
          <w:trHeight w:val="274"/>
        </w:trPr>
        <w:tc>
          <w:tcPr>
            <w:tcW w:w="172"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i/>
                <w:iCs/>
                <w:color w:val="000000"/>
                <w:sz w:val="18"/>
                <w:szCs w:val="18"/>
                <w:lang w:eastAsia="lt-LT"/>
              </w:rPr>
            </w:pPr>
          </w:p>
          <w:p>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projekto </w:t>
            </w:r>
            <w:r>
              <w:rPr>
                <w:i/>
                <w:iCs/>
                <w:color w:val="000000"/>
                <w:sz w:val="18"/>
                <w:szCs w:val="18"/>
              </w:rPr>
              <w:t>matomumo ir informavimo apie projektą priemonių tinkamų finansuoti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PVM suma, skirta projekto </w:t>
            </w:r>
            <w:r>
              <w:rPr>
                <w:i/>
                <w:iCs/>
                <w:color w:val="000000"/>
                <w:sz w:val="18"/>
                <w:szCs w:val="18"/>
              </w:rPr>
              <w:t>matomumo ir informavimo apie projektą priemonėms finansuoti, jeigu ji finansuojama projekto lėšomis.</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50"/>
        </w:trPr>
        <w:tc>
          <w:tcPr>
            <w:tcW w:w="172" w:type="pct"/>
            <w:gridSpan w:val="2"/>
            <w:vMerge/>
            <w:tcBorders>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pPr>
              <w:ind w:firstLine="720"/>
              <w:jc w:val="both"/>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pPr>
              <w:jc w:val="both"/>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tcPr>
          <w:p>
            <w:pPr>
              <w:jc w:val="both"/>
              <w:rPr>
                <w:rFonts w:ascii="Calibri" w:hAnsi="Calibri" w:cs="Calibri"/>
                <w:i/>
                <w:iCs/>
                <w:sz w:val="16"/>
                <w:szCs w:val="16"/>
                <w:lang w:eastAsia="lt-LT"/>
              </w:rPr>
            </w:pP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ascii="Calibri" w:hAnsi="Calibri" w:cs="Calibri"/>
                <w:sz w:val="16"/>
                <w:szCs w:val="16"/>
                <w:lang w:eastAsia="lt-LT"/>
              </w:rPr>
            </w:pPr>
            <w:r>
              <w:rPr>
                <w:rFonts w:ascii="Calibri" w:hAnsi="Calibri" w:cs="Calibri"/>
                <w:sz w:val="16"/>
                <w:szCs w:val="16"/>
                <w:lang w:eastAsia="lt-LT"/>
              </w:rPr>
              <w:t>...</w:t>
            </w: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trPr>
          <w:trHeight w:val="656"/>
        </w:trPr>
        <w:tc>
          <w:tcPr>
            <w:tcW w:w="1398"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both"/>
              <w:rPr>
                <w:rFonts w:eastAsia="Calibri"/>
                <w:b/>
                <w:bCs/>
                <w:color w:val="000000"/>
                <w:sz w:val="20"/>
                <w:lang w:eastAsia="lt-LT"/>
              </w:rPr>
            </w:pPr>
            <w:r>
              <w:rPr>
                <w:rFonts w:eastAsia="Calibri"/>
                <w:b/>
                <w:bCs/>
                <w:color w:val="000000"/>
                <w:sz w:val="20"/>
                <w:lang w:eastAsia="lt-LT"/>
              </w:rPr>
              <w:t>Fiksuotoji projekto išlaidų norma (toliau ‒ fiksuotoji norma), skirta netiesioginėms ir kitoms išlaidoms padengti</w:t>
            </w:r>
          </w:p>
          <w:p>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pPr>
              <w:ind w:right="-57"/>
              <w:rPr>
                <w:i/>
                <w:color w:val="000000"/>
                <w:sz w:val="18"/>
                <w:szCs w:val="18"/>
              </w:rPr>
            </w:pPr>
          </w:p>
          <w:p>
            <w:pPr>
              <w:ind w:right="-57"/>
              <w:rPr>
                <w:i/>
                <w:color w:val="5B9BD5"/>
                <w:sz w:val="18"/>
                <w:szCs w:val="18"/>
              </w:rPr>
            </w:pPr>
            <w:r>
              <w:rPr>
                <w:i/>
                <w:color w:val="000000"/>
                <w:sz w:val="18"/>
                <w:szCs w:val="18"/>
              </w:rPr>
              <w:t>Laukelis nerodomas, jeigu įgyvendinamos finansinės priemonės.</w:t>
            </w:r>
          </w:p>
          <w:p>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pagal taikomą fiksuotąją normą, skirtą netiesioginėms ir kitoms išlaidoms padengti, apskaičiuota suma.</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pagal taikomą fiksuotąją normą, skirtą netiesioginėms ir kitoms išlaidoms padengti, apskaičiuota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pPr>
              <w:ind w:left="-57" w:right="-57"/>
              <w:jc w:val="center"/>
              <w:rPr>
                <w:i/>
                <w:sz w:val="18"/>
                <w:szCs w:val="18"/>
              </w:rPr>
            </w:pPr>
            <w:r>
              <w:rPr>
                <w:i/>
                <w:sz w:val="18"/>
                <w:szCs w:val="18"/>
              </w:rPr>
              <w:t>Nurodoma PVM dalies suma, jeigu ją prašoma finansuoti projekto lėšomis.</w:t>
            </w:r>
          </w:p>
          <w:p>
            <w:pPr>
              <w:jc w:val="center"/>
              <w:rPr>
                <w:i/>
                <w:iCs/>
                <w:color w:val="000000"/>
                <w:sz w:val="18"/>
                <w:szCs w:val="18"/>
              </w:rPr>
            </w:pPr>
            <w:r>
              <w:rPr>
                <w:i/>
                <w:iCs/>
                <w:color w:val="000000"/>
                <w:sz w:val="18"/>
                <w:szCs w:val="18"/>
                <w:lang w:eastAsia="lt-LT"/>
              </w:rPr>
              <w:t>Kai projektas įgyvendinamas pagal daugiau nei vieną pažangos priemonės veiklą (poveiklę), nurodoma bendra PVM dalies suma</w:t>
            </w:r>
            <w:r>
              <w:rPr>
                <w:i/>
                <w:iCs/>
                <w:color w:val="000000"/>
                <w:sz w:val="18"/>
                <w:szCs w:val="18"/>
              </w:rPr>
              <w:t>.</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color w:val="000000"/>
                <w:sz w:val="16"/>
                <w:szCs w:val="16"/>
                <w:lang w:eastAsia="lt-LT"/>
              </w:rPr>
            </w:pPr>
          </w:p>
        </w:tc>
      </w:tr>
      <w:tr>
        <w:trPr>
          <w:trHeight w:val="278"/>
        </w:trPr>
        <w:tc>
          <w:tcPr>
            <w:tcW w:w="17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 Kitu atveju nurodoma konkrečios pažangos priemonės veiklos (poveiklės) fiksuotosios normos, skirtos netiesioginėms ir kitoms išlaidoms padengti, suma</w:t>
            </w:r>
            <w:r>
              <w:rPr>
                <w:i/>
                <w:iCs/>
                <w:color w:val="000000"/>
                <w:sz w:val="18"/>
                <w:szCs w:val="18"/>
              </w:rPr>
              <w:t>.</w:t>
            </w:r>
          </w:p>
          <w:p>
            <w:pPr>
              <w:jc w:val="center"/>
              <w:rPr>
                <w:i/>
                <w:iCs/>
                <w:color w:val="000000"/>
                <w:sz w:val="18"/>
                <w:szCs w:val="18"/>
                <w:lang w:eastAsia="lt-LT"/>
              </w:rPr>
            </w:pPr>
          </w:p>
          <w:p>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pPr>
              <w:ind w:left="-57" w:right="-57"/>
              <w:jc w:val="center"/>
              <w:rPr>
                <w:i/>
                <w:sz w:val="18"/>
                <w:szCs w:val="18"/>
              </w:rPr>
            </w:pPr>
            <w:r>
              <w:rPr>
                <w:i/>
                <w:iCs/>
                <w:color w:val="000000"/>
                <w:sz w:val="18"/>
                <w:szCs w:val="18"/>
                <w:lang w:eastAsia="lt-LT"/>
              </w:rPr>
              <w:t>Nepildoma, jeigu projektas įgyvendinamas pagal vieną pažangos priemonės veiklą (poveiklę). Kitu atveju nurodoma konkrečios pažangos priemonės veiklos (poveiklės) PVM</w:t>
            </w:r>
            <w:r>
              <w:rPr>
                <w:i/>
                <w:sz w:val="18"/>
                <w:szCs w:val="18"/>
              </w:rPr>
              <w:t xml:space="preserve"> dalies suma.</w:t>
            </w:r>
          </w:p>
          <w:p>
            <w:pPr>
              <w:jc w:val="center"/>
              <w:rPr>
                <w:i/>
                <w:iCs/>
                <w:color w:val="000000"/>
                <w:sz w:val="18"/>
                <w:szCs w:val="18"/>
                <w:lang w:eastAsia="lt-LT"/>
              </w:rPr>
            </w:pPr>
          </w:p>
          <w:p>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Nurodyti neprivalo-ma.</w:t>
            </w:r>
          </w:p>
          <w:p>
            <w:pPr>
              <w:jc w:val="center"/>
              <w:rPr>
                <w:i/>
                <w:iCs/>
                <w:sz w:val="16"/>
                <w:szCs w:val="16"/>
                <w:lang w:eastAsia="lt-LT"/>
              </w:rPr>
            </w:pPr>
          </w:p>
        </w:tc>
      </w:tr>
      <w:tr>
        <w:trPr>
          <w:trHeight w:val="50"/>
        </w:trPr>
        <w:tc>
          <w:tcPr>
            <w:tcW w:w="172" w:type="pct"/>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pPr>
              <w:jc w:val="both"/>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pPr>
              <w:jc w:val="both"/>
              <w:rPr>
                <w:color w:val="000000"/>
                <w:sz w:val="18"/>
                <w:szCs w:val="18"/>
                <w:lang w:eastAsia="lt-LT"/>
              </w:rPr>
            </w:pPr>
          </w:p>
        </w:tc>
        <w:tc>
          <w:tcPr>
            <w:tcW w:w="402" w:type="pct"/>
            <w:tcBorders>
              <w:top w:val="single" w:sz="4" w:space="0" w:color="auto"/>
              <w:left w:val="nil"/>
              <w:bottom w:val="single" w:sz="8" w:space="0" w:color="auto"/>
              <w:right w:val="single" w:sz="4" w:space="0" w:color="auto"/>
            </w:tcBorders>
            <w:shd w:val="clear" w:color="auto" w:fill="FFFFFF" w:themeFill="background1"/>
          </w:tcPr>
          <w:p>
            <w:pPr>
              <w:jc w:val="both"/>
              <w:rPr>
                <w:i/>
                <w:iCs/>
                <w:color w:val="000000"/>
                <w:sz w:val="18"/>
                <w:szCs w:val="18"/>
                <w:lang w:eastAsia="lt-LT"/>
              </w:rPr>
            </w:pP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pPr>
              <w:jc w:val="both"/>
              <w:rPr>
                <w:rFonts w:ascii="Calibri Light" w:hAnsi="Calibri Light" w:cs="Calibri Light"/>
                <w:sz w:val="16"/>
                <w:szCs w:val="16"/>
                <w:lang w:eastAsia="lt-LT"/>
              </w:rPr>
            </w:pPr>
            <w:r>
              <w:rPr>
                <w:rFonts w:ascii="Calibri Light" w:hAnsi="Calibri Light" w:cs="Calibri Light"/>
                <w:sz w:val="16"/>
                <w:szCs w:val="16"/>
                <w:lang w:eastAsia="lt-LT"/>
              </w:rPr>
              <w:t>...</w:t>
            </w: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trPr>
          <w:trHeight w:val="56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viso:</w:t>
            </w:r>
          </w:p>
          <w:p>
            <w:pPr>
              <w:jc w:val="both"/>
              <w:rPr>
                <w:b/>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pPr>
              <w:jc w:val="center"/>
              <w:rPr>
                <w:rFonts w:eastAsia="Calibri"/>
                <w:i/>
                <w:iCs/>
                <w:color w:val="000000"/>
                <w:sz w:val="18"/>
                <w:szCs w:val="18"/>
                <w:lang w:eastAsia="lt-LT"/>
              </w:rPr>
            </w:pPr>
          </w:p>
          <w:p>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pPr>
              <w:jc w:val="center"/>
              <w:rPr>
                <w:rFonts w:eastAsia="Calibri"/>
                <w:i/>
                <w:iCs/>
                <w:color w:val="000000"/>
                <w:sz w:val="18"/>
                <w:szCs w:val="18"/>
                <w:lang w:eastAsia="lt-LT"/>
              </w:rPr>
            </w:pPr>
          </w:p>
          <w:p>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pPr>
              <w:spacing w:line="259" w:lineRule="auto"/>
              <w:rPr>
                <w:rFonts w:ascii="Calibri Light" w:hAnsi="Calibri Light" w:cs="Calibri Light"/>
                <w:sz w:val="16"/>
                <w:szCs w:val="16"/>
              </w:rPr>
            </w:pPr>
          </w:p>
        </w:tc>
      </w:tr>
      <w:tr>
        <w:trPr>
          <w:trHeight w:val="200"/>
        </w:trPr>
        <w:tc>
          <w:tcPr>
            <w:tcW w:w="1398" w:type="pct"/>
            <w:gridSpan w:val="5"/>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Iš jų:</w:t>
            </w:r>
          </w:p>
          <w:p>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rPr>
                <w:i/>
                <w:color w:val="1F4E79"/>
                <w:sz w:val="18"/>
                <w:szCs w:val="18"/>
              </w:rPr>
            </w:pPr>
          </w:p>
          <w:p>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pPr>
              <w:jc w:val="both"/>
              <w:rPr>
                <w:i/>
                <w:color w:val="1F4E79"/>
                <w:sz w:val="18"/>
                <w:szCs w:val="18"/>
              </w:rPr>
            </w:pPr>
          </w:p>
          <w:p>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rPr>
                <w:i/>
                <w:color w:val="1F4E79"/>
                <w:sz w:val="18"/>
                <w:szCs w:val="18"/>
              </w:rPr>
            </w:pPr>
          </w:p>
          <w:p>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Tiesioginės išlaidos</w:t>
            </w:r>
          </w:p>
          <w:p>
            <w:pPr>
              <w:rPr>
                <w:b/>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b/>
                <w:bCs/>
                <w:color w:val="000000"/>
                <w:sz w:val="18"/>
                <w:szCs w:val="18"/>
                <w:lang w:eastAsia="lt-LT"/>
              </w:rPr>
            </w:pPr>
          </w:p>
          <w:p>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Žemės pirkimo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žemės pirkimo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Nepiniginis įnašas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nepiniginio įnašo </w:t>
            </w:r>
            <w:r>
              <w:rPr>
                <w:i/>
                <w:iCs/>
                <w:color w:val="000000"/>
                <w:sz w:val="18"/>
                <w:szCs w:val="18"/>
              </w:rPr>
              <w:t>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Kryžminis finansavimas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pPr>
              <w:jc w:val="center"/>
              <w:rPr>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konkrečios pažangos priemonės veiklos (poveiklės) kryžminio finansavimo</w:t>
            </w:r>
            <w:r>
              <w:rPr>
                <w:i/>
                <w:iCs/>
                <w:color w:val="000000"/>
                <w:sz w:val="18"/>
                <w:szCs w:val="18"/>
              </w:rPr>
              <w:t xml:space="preserve">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261"/>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Projektą vykdančio personalo išlaidos</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r>
              <w:rPr>
                <w:rFonts w:eastAsia="Calibri"/>
                <w:b/>
                <w:bCs/>
                <w:color w:val="000000"/>
                <w:sz w:val="20"/>
                <w:lang w:eastAsia="lt-LT"/>
              </w:rPr>
              <w:t xml:space="preserve">Projektą vykdančio personalo išlaidos (apmokamos iš nuosavo įnašo) </w:t>
            </w:r>
          </w:p>
          <w:p>
            <w:pPr>
              <w:rPr>
                <w:rFonts w:eastAsia="Calibri"/>
                <w:b/>
                <w:bCs/>
                <w:color w:val="000000"/>
                <w:sz w:val="20"/>
                <w:lang w:eastAsia="lt-LT"/>
              </w:rPr>
            </w:pPr>
            <w:r>
              <w:rPr>
                <w:i/>
                <w:iCs/>
                <w:sz w:val="20"/>
              </w:rPr>
              <w:t>Laukelis nerodomas, jeigu išlaidos į projektą neįtrauktos.</w:t>
            </w:r>
          </w:p>
          <w:p>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projektą vykdančio personalo išlaidų (apmokamų iš nuosavo įnašo)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projektą vykdančio personalo išlaidų (apmokamų iš nuosavo įnašo)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rPr>
                <w:rFonts w:ascii="Arial" w:hAnsi="Arial"/>
                <w:sz w:val="20"/>
              </w:rPr>
            </w:pPr>
          </w:p>
        </w:tc>
      </w:tr>
      <w:tr>
        <w:trPr>
          <w:trHeight w:val="403"/>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Dalyvių darbo užmokesčio (toliau – DU) išlaidos (finansuojamos)</w:t>
            </w:r>
          </w:p>
          <w:p>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pPr>
              <w:jc w:val="center"/>
              <w:rPr>
                <w:i/>
                <w:iCs/>
                <w:color w:val="000000"/>
                <w:sz w:val="18"/>
                <w:szCs w:val="18"/>
                <w:lang w:eastAsia="lt-LT"/>
              </w:rPr>
            </w:pPr>
          </w:p>
          <w:p>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612"/>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dalyvių </w:t>
            </w:r>
            <w:r>
              <w:rPr>
                <w:i/>
                <w:iCs/>
                <w:color w:val="000000"/>
                <w:sz w:val="18"/>
                <w:szCs w:val="18"/>
              </w:rPr>
              <w:t>DU (finansuojamų)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spacing w:line="259" w:lineRule="auto"/>
              <w:ind w:firstLine="720"/>
              <w:rPr>
                <w:rFonts w:ascii="Arial" w:hAnsi="Arial"/>
                <w:sz w:val="16"/>
                <w:szCs w:val="16"/>
              </w:rPr>
            </w:pPr>
          </w:p>
        </w:tc>
      </w:tr>
      <w:tr>
        <w:trPr>
          <w:trHeight w:val="560"/>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sz w:val="20"/>
              </w:rPr>
            </w:pPr>
            <w:r>
              <w:rPr>
                <w:b/>
                <w:bCs/>
                <w:color w:val="000000"/>
                <w:sz w:val="20"/>
                <w:lang w:eastAsia="lt-LT"/>
              </w:rPr>
              <w:t>Dalyvių DU išlaidos (apm</w:t>
            </w:r>
            <w:r>
              <w:rPr>
                <w:b/>
                <w:bCs/>
                <w:sz w:val="20"/>
              </w:rPr>
              <w:t>okamos iš nuosavo įnašo)</w:t>
            </w:r>
          </w:p>
          <w:p>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sz w:val="20"/>
              </w:rPr>
            </w:pPr>
          </w:p>
          <w:p>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pPr>
              <w:jc w:val="center"/>
              <w:rPr>
                <w:i/>
                <w:iCs/>
                <w:color w:val="000000"/>
                <w:sz w:val="18"/>
                <w:szCs w:val="18"/>
                <w:lang w:eastAsia="lt-LT"/>
              </w:rPr>
            </w:pPr>
          </w:p>
          <w:p>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dalyvių DU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261"/>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20"/>
                <w:lang w:eastAsia="lt-LT"/>
              </w:rPr>
            </w:pPr>
            <w:r>
              <w:rPr>
                <w:rFonts w:eastAsia="Calibri"/>
                <w:b/>
                <w:bCs/>
                <w:color w:val="000000"/>
                <w:sz w:val="20"/>
                <w:lang w:eastAsia="lt-LT"/>
              </w:rPr>
              <w:t>Nusidėvėjimo sąnaudos (apmokamos iš nuosavo įnašo)</w:t>
            </w:r>
          </w:p>
          <w:p>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rFonts w:eastAsia="Calibri"/>
                <w:b/>
                <w:bCs/>
                <w:color w:val="000000"/>
                <w:sz w:val="20"/>
                <w:lang w:eastAsia="lt-LT"/>
              </w:rPr>
            </w:pPr>
          </w:p>
          <w:p>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nusidėvėjimo sąnaudų (apmokamų iš nuosavo įnašo) išlaidų suma.</w:t>
            </w: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560"/>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konkrečios pažangos priemonės veiklos (poveiklės) </w:t>
            </w:r>
            <w:r>
              <w:rPr>
                <w:i/>
                <w:iCs/>
                <w:color w:val="000000"/>
                <w:sz w:val="18"/>
                <w:szCs w:val="18"/>
              </w:rPr>
              <w:t>nusidėvėjimo sąnaudų (apmokamų iš nuosavo įnašo) išlaidų suma.</w:t>
            </w:r>
          </w:p>
          <w:p>
            <w:pPr>
              <w:jc w:val="center"/>
              <w:rPr>
                <w:rFonts w:eastAsia="Calibri"/>
                <w:i/>
                <w:iCs/>
                <w:color w:val="000000"/>
                <w:sz w:val="18"/>
                <w:szCs w:val="18"/>
                <w:lang w:eastAsia="lt-LT"/>
              </w:rPr>
            </w:pPr>
          </w:p>
          <w:p>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Išlaidos, kurios negali viršyti nuosavo įnašo</w:t>
            </w:r>
          </w:p>
          <w:p>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rPr>
                <w:b/>
                <w:bCs/>
                <w:color w:val="000000"/>
                <w:sz w:val="20"/>
                <w:lang w:eastAsia="lt-LT"/>
              </w:rPr>
            </w:pPr>
          </w:p>
          <w:p>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pPr>
              <w:jc w:val="center"/>
              <w:rPr>
                <w:i/>
                <w:iCs/>
                <w:color w:val="000000"/>
                <w:sz w:val="18"/>
                <w:szCs w:val="18"/>
                <w:lang w:eastAsia="lt-LT"/>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išlaidų suma, kurios negali viršyti nuosavo įnašo.</w:t>
            </w:r>
          </w:p>
          <w:p>
            <w:pPr>
              <w:jc w:val="center"/>
              <w:rPr>
                <w:rFonts w:eastAsia="Calibri"/>
                <w:i/>
                <w:iCs/>
                <w:color w:val="000000"/>
                <w:sz w:val="18"/>
                <w:szCs w:val="18"/>
                <w:shd w:val="clear" w:color="auto" w:fill="FFFFFF"/>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408"/>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rFonts w:eastAsia="Calibri"/>
                <w:i/>
                <w:iCs/>
                <w:color w:val="000000"/>
                <w:sz w:val="18"/>
                <w:szCs w:val="18"/>
                <w:shd w:val="clear" w:color="auto" w:fill="FFFFFF"/>
                <w:lang w:eastAsia="lt-LT"/>
              </w:rPr>
            </w:pPr>
            <w:r>
              <w:rPr>
                <w:i/>
                <w:iCs/>
                <w:color w:val="000000"/>
                <w:sz w:val="18"/>
                <w:szCs w:val="18"/>
                <w:lang w:eastAsia="lt-LT"/>
              </w:rPr>
              <w:t xml:space="preserve">Kitu atveju skaičiuojama ir tikrinama, ar pagal konkrečią pažangos priemonės veiklą (poveiklę)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r>
              <w:rPr>
                <w:b/>
                <w:bCs/>
                <w:color w:val="000000"/>
                <w:sz w:val="20"/>
                <w:lang w:eastAsia="lt-LT"/>
              </w:rPr>
              <w:t>Valstybės pagalbos suma, eurais</w:t>
            </w:r>
          </w:p>
          <w:p>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valstybės pagalbos suma.</w:t>
            </w: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valstybės pagalbos suma.</w:t>
            </w:r>
          </w:p>
          <w:p>
            <w:pPr>
              <w:jc w:val="center"/>
              <w:rPr>
                <w:i/>
                <w:iCs/>
                <w:color w:val="000000"/>
                <w:sz w:val="18"/>
                <w:szCs w:val="18"/>
                <w:lang w:eastAsia="lt-LT"/>
              </w:rPr>
            </w:pPr>
          </w:p>
          <w:p>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8" w:space="0" w:color="auto"/>
              <w:right w:val="nil"/>
            </w:tcBorders>
            <w:shd w:val="clear" w:color="auto" w:fill="D9D9D9" w:themeFill="background1" w:themeFillShade="D9"/>
            <w:vAlign w:val="center"/>
          </w:tcPr>
          <w:p>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 xml:space="preserve">Kitu atveju nurodoma valstybės pagalbos suma pagal konkrečią pažangos priemonės veiklą (poveiklę) </w:t>
            </w:r>
          </w:p>
          <w:p>
            <w:pPr>
              <w:jc w:val="center"/>
              <w:rPr>
                <w:rFonts w:eastAsia="Calibri"/>
                <w:i/>
                <w:iCs/>
                <w:color w:val="000000"/>
                <w:sz w:val="18"/>
                <w:szCs w:val="18"/>
                <w:lang w:eastAsia="lt-LT"/>
              </w:rPr>
            </w:pPr>
          </w:p>
          <w:p>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b/>
                <w:bCs/>
                <w:color w:val="000000"/>
                <w:sz w:val="20"/>
                <w:lang w:eastAsia="lt-LT"/>
              </w:rPr>
            </w:pPr>
            <w:r>
              <w:rPr>
                <w:b/>
                <w:bCs/>
                <w:i/>
                <w:color w:val="000000"/>
                <w:sz w:val="20"/>
                <w:lang w:eastAsia="lt-LT"/>
              </w:rPr>
              <w:t xml:space="preserve">De minimis </w:t>
            </w:r>
            <w:r>
              <w:rPr>
                <w:b/>
                <w:bCs/>
                <w:color w:val="000000"/>
                <w:sz w:val="20"/>
                <w:lang w:eastAsia="lt-LT"/>
              </w:rPr>
              <w:t>pagalbos suma, eurais</w:t>
            </w:r>
          </w:p>
          <w:p>
            <w:pPr>
              <w:jc w:val="both"/>
              <w:rPr>
                <w:rFonts w:eastAsia="Calibri"/>
                <w:b/>
                <w:bCs/>
                <w:color w:val="000000"/>
                <w:sz w:val="18"/>
                <w:szCs w:val="18"/>
                <w:lang w:eastAsia="lt-LT"/>
              </w:rPr>
            </w:pPr>
            <w:r>
              <w:rPr>
                <w:i/>
                <w:sz w:val="20"/>
              </w:rPr>
              <w:t>Laukelis nerodomas, jeigu „de minimis“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Nurodoma „de minimis“ pagalbos suma.</w:t>
            </w:r>
          </w:p>
          <w:p>
            <w:pPr>
              <w:jc w:val="center"/>
              <w:rPr>
                <w:i/>
                <w:iCs/>
                <w:color w:val="000000"/>
                <w:sz w:val="18"/>
                <w:szCs w:val="18"/>
                <w:lang w:eastAsia="lt-LT"/>
              </w:rPr>
            </w:pPr>
          </w:p>
          <w:p>
            <w:pPr>
              <w:jc w:val="center"/>
              <w:rPr>
                <w:i/>
                <w:iCs/>
                <w:color w:val="000000"/>
                <w:sz w:val="18"/>
                <w:szCs w:val="18"/>
              </w:rPr>
            </w:pPr>
            <w:r>
              <w:rPr>
                <w:i/>
                <w:iCs/>
                <w:color w:val="000000"/>
                <w:sz w:val="18"/>
                <w:szCs w:val="18"/>
                <w:lang w:eastAsia="lt-LT"/>
              </w:rPr>
              <w:t xml:space="preserve">Kai projektas įgyvendinamas pagal daugiau nei vieną pažangos priemonės veiklą (poveiklę), </w:t>
            </w:r>
            <w:r>
              <w:rPr>
                <w:i/>
                <w:iCs/>
                <w:color w:val="000000"/>
                <w:sz w:val="18"/>
                <w:szCs w:val="18"/>
              </w:rPr>
              <w:t>nurodoma bendra „de minimis“ pagalbos suma.</w:t>
            </w:r>
          </w:p>
          <w:p>
            <w:pPr>
              <w:jc w:val="center"/>
              <w:rPr>
                <w:i/>
                <w:iCs/>
                <w:color w:val="000000"/>
                <w:sz w:val="18"/>
                <w:szCs w:val="18"/>
                <w:lang w:eastAsia="lt-LT"/>
              </w:rPr>
            </w:pPr>
          </w:p>
          <w:p>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pPr>
              <w:rPr>
                <w:rFonts w:ascii="Arial" w:hAnsi="Arial"/>
                <w:sz w:val="20"/>
              </w:rPr>
            </w:pPr>
          </w:p>
        </w:tc>
      </w:tr>
      <w:tr>
        <w:trPr>
          <w:trHeight w:val="644"/>
        </w:trPr>
        <w:tc>
          <w:tcPr>
            <w:tcW w:w="1398" w:type="pct"/>
            <w:gridSpan w:val="5"/>
            <w:tcBorders>
              <w:top w:val="single" w:sz="6" w:space="0" w:color="auto"/>
              <w:left w:val="single" w:sz="4" w:space="0" w:color="auto"/>
              <w:bottom w:val="single" w:sz="12" w:space="0" w:color="auto"/>
              <w:right w:val="nil"/>
            </w:tcBorders>
            <w:shd w:val="clear" w:color="auto" w:fill="D9D9D9" w:themeFill="background1" w:themeFillShade="D9"/>
            <w:vAlign w:val="center"/>
          </w:tcPr>
          <w:p>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(poveiklę). Kitu atveju nurodomas kiekvienos pažangos priemonės veiklos (poveiklės) numeris.</w:t>
            </w:r>
          </w:p>
          <w:p>
            <w:pPr>
              <w:jc w:val="center"/>
              <w:rPr>
                <w:rFonts w:eastAsia="Calibri"/>
                <w:i/>
                <w:iCs/>
                <w:color w:val="000000"/>
                <w:sz w:val="18"/>
                <w:szCs w:val="18"/>
                <w:lang w:eastAsia="lt-LT"/>
              </w:rPr>
            </w:pPr>
          </w:p>
          <w:p>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pPr>
              <w:jc w:val="center"/>
              <w:rPr>
                <w:i/>
                <w:iCs/>
                <w:color w:val="000000"/>
                <w:sz w:val="18"/>
                <w:szCs w:val="18"/>
                <w:lang w:eastAsia="lt-LT"/>
              </w:rPr>
            </w:pPr>
            <w:r>
              <w:rPr>
                <w:i/>
                <w:iCs/>
                <w:color w:val="000000"/>
                <w:sz w:val="18"/>
                <w:szCs w:val="18"/>
                <w:lang w:eastAsia="lt-LT"/>
              </w:rPr>
              <w:t>Nepildoma, jeigu projektas įgyvendinamas pagal vieną pažangos priemonės veiklą (poveiklę).</w:t>
            </w:r>
          </w:p>
          <w:p>
            <w:pPr>
              <w:jc w:val="center"/>
              <w:rPr>
                <w:i/>
                <w:iCs/>
                <w:color w:val="000000"/>
                <w:sz w:val="18"/>
                <w:szCs w:val="18"/>
                <w:lang w:eastAsia="lt-LT"/>
              </w:rPr>
            </w:pPr>
            <w:r>
              <w:rPr>
                <w:i/>
                <w:iCs/>
                <w:color w:val="000000"/>
                <w:sz w:val="18"/>
                <w:szCs w:val="18"/>
                <w:lang w:eastAsia="lt-LT"/>
              </w:rPr>
              <w:t>Kitu atveju nurodoma „de minimis“ pagalbos suma pagal konkrečią pažangos priemonės veiklą (poveiklę).</w:t>
            </w:r>
          </w:p>
          <w:p>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pPr>
              <w:rPr>
                <w:rFonts w:ascii="Arial" w:hAnsi="Arial"/>
                <w:sz w:val="20"/>
              </w:rPr>
            </w:pPr>
          </w:p>
        </w:tc>
      </w:tr>
    </w:tbl>
    <w:p>
      <w:pPr>
        <w:widowControl w:val="0"/>
        <w:shd w:val="clear" w:color="auto" w:fill="FFFFFF"/>
        <w:jc w:val="both"/>
        <w:rPr>
          <w:i/>
          <w:iCs/>
          <w:color w:val="1F4E79"/>
          <w:sz w:val="22"/>
          <w:szCs w:val="22"/>
        </w:rPr>
      </w:pPr>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3"/>
        <w:gridCol w:w="6289"/>
      </w:tblGrid>
      <w:tr>
        <w:trPr>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both"/>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Cs/>
                <w:sz w:val="20"/>
              </w:rPr>
              <w:t>„</w:t>
            </w:r>
            <w:r>
              <w:rPr>
                <w:b/>
                <w:sz w:val="20"/>
                <w:lang w:val="en-GB"/>
              </w:rPr>
              <w:t>pro rata</w:t>
            </w:r>
            <w:r>
              <w:rPr>
                <w:iCs/>
                <w:sz w:val="20"/>
              </w:rPr>
              <w:t>“</w:t>
            </w:r>
            <w:r>
              <w:rPr>
                <w:b/>
                <w:sz w:val="20"/>
                <w:lang w:val="en-GB"/>
              </w:rPr>
              <w:t xml:space="preserve"> principą</w:t>
            </w:r>
          </w:p>
          <w:p>
            <w:pPr>
              <w:rPr>
                <w:sz w:val="20"/>
              </w:rPr>
            </w:pPr>
          </w:p>
          <w:p>
            <w:pPr>
              <w:ind w:left="52" w:right="56"/>
              <w:jc w:val="both"/>
              <w:rPr>
                <w:i/>
                <w:sz w:val="20"/>
              </w:rPr>
            </w:pPr>
            <w:r>
              <w:rPr>
                <w:i/>
                <w:sz w:val="20"/>
              </w:rPr>
              <w:t xml:space="preserve">Pažymima, kai projektas finansuojamas ERPF arba ESF+ lėšomis, investicijų sukuriama nauda atitenka daugiau nei vienam </w:t>
            </w:r>
            <w:r>
              <w:rPr>
                <w:bCs/>
                <w:i/>
                <w:sz w:val="20"/>
              </w:rPr>
              <w:t xml:space="preserve">2021–2027 metų Europos Sąjungos fondų investicijų programos (toliau – Investicijų programa) </w:t>
            </w:r>
            <w:r>
              <w:rPr>
                <w:i/>
                <w:sz w:val="20"/>
              </w:rPr>
              <w:t xml:space="preserve">regionui ir projekto įgyvendinimo metu nebus galima nustatyti, kiek kuriam Investicijų programos regionui faktiškai teks naudos iš investicijų. Informacija pateikiama iš projekto įgyvendinimo plano. </w:t>
            </w:r>
          </w:p>
        </w:tc>
        <w:tc>
          <w:tcPr>
            <w:tcW w:w="1319" w:type="pct"/>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widowControl w:val="0"/>
        <w:shd w:val="clear" w:color="auto" w:fill="FFFFFF"/>
        <w:jc w:val="both"/>
        <w:rPr>
          <w:i/>
          <w:iCs/>
          <w:color w:val="1F4E79"/>
          <w:sz w:val="22"/>
          <w:szCs w:val="22"/>
        </w:rPr>
      </w:pPr>
    </w:p>
    <w:p>
      <w:pPr>
        <w:widowControl w:val="0"/>
        <w:shd w:val="clear" w:color="auto" w:fill="FFFFFF"/>
        <w:jc w:val="both"/>
        <w:rPr>
          <w:i/>
          <w:iCs/>
          <w:color w:val="1F4E79"/>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sectPr>
          <w:footerReference w:type="default" r:id="rId28"/>
          <w:footerReference w:type="first" r:id="rId29"/>
          <w:pgSz w:w="23808" w:h="16840" w:orient="landscape" w:code="8"/>
          <w:pgMar w:top="1701" w:right="1134" w:bottom="567" w:left="1701" w:header="720" w:footer="720" w:gutter="0"/>
          <w:cols w:space="720"/>
          <w:titlePg/>
          <w:docGrid w:linePitch="360"/>
        </w:sectPr>
      </w:pPr>
    </w:p>
    <w:p>
      <w:pPr>
        <w:rPr>
          <w:sz w:val="6"/>
          <w:szCs w:val="6"/>
        </w:rPr>
      </w:pPr>
    </w:p>
    <w:p>
      <w:pPr>
        <w:tabs>
          <w:tab w:val="center" w:pos="4153"/>
          <w:tab w:val="right" w:pos="8306"/>
        </w:tabs>
        <w:ind w:firstLine="720"/>
        <w:rPr>
          <w:rFonts w:ascii="Arial" w:hAnsi="Arial"/>
          <w:sz w:val="20"/>
          <w:lang w:val="en-GB"/>
        </w:rPr>
      </w:pPr>
    </w:p>
    <w:p>
      <w:pPr>
        <w:rPr>
          <w:sz w:val="20"/>
        </w:rPr>
      </w:pPr>
    </w:p>
    <w:p>
      <w:pPr>
        <w:keepNext/>
        <w:ind w:firstLine="567"/>
        <w:rPr>
          <w:b/>
          <w:kern w:val="28"/>
          <w:sz w:val="22"/>
        </w:rPr>
      </w:pPr>
      <w:r>
        <w:rPr>
          <w:b/>
          <w:kern w:val="28"/>
          <w:sz w:val="22"/>
        </w:rPr>
        <w:t>7</w:t>
      </w:r>
      <w:r>
        <w:rPr>
          <w:b/>
          <w:kern w:val="28"/>
          <w:sz w:val="22"/>
        </w:rPr>
        <w:t>. Projekto tinkamų finansuoti išlaidų finansavimo šaltiniai</w:t>
      </w:r>
    </w:p>
    <w:p>
      <w:pPr>
        <w:rPr>
          <w:sz w:val="6"/>
          <w:szCs w:val="6"/>
        </w:rPr>
      </w:pPr>
    </w:p>
    <w:p>
      <w:pPr>
        <w:widowControl w:val="0"/>
        <w:shd w:val="clear" w:color="auto" w:fill="FFFFFF"/>
        <w:jc w:val="both"/>
        <w:rPr>
          <w:i/>
          <w:sz w:val="22"/>
          <w:szCs w:val="22"/>
        </w:rPr>
      </w:pPr>
      <w:r>
        <w:rPr>
          <w:i/>
          <w:color w:val="000000"/>
          <w:sz w:val="22"/>
          <w:szCs w:val="22"/>
        </w:rPr>
        <w:t>(</w:t>
      </w:r>
      <w:r>
        <w:rPr>
          <w:i/>
          <w:sz w:val="22"/>
          <w:szCs w:val="22"/>
        </w:rPr>
        <w:t>Perkeliama informacija, nurodyta projekto įgyvendinimo plano III skyriaus „Projekto įgyvendinimo detalizacija“ 3.2 papunktyje,</w:t>
      </w:r>
      <w:r>
        <w:rPr>
          <w:i/>
          <w:iCs/>
          <w:sz w:val="22"/>
          <w:szCs w:val="22"/>
        </w:rPr>
        <w:t xml:space="preserve"> išskyrus lentelės 1.1–1.5 stulpeliuose pateikiamą informaciją</w:t>
      </w:r>
      <w:r>
        <w:rPr>
          <w:i/>
          <w:sz w:val="22"/>
          <w:szCs w:val="22"/>
        </w:rPr>
        <w:t>. Kai įgyvendinamos finansinės priemonės, informacija pildoma Sutarties rengimo metu.)</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09"/>
        <w:gridCol w:w="1134"/>
        <w:gridCol w:w="1134"/>
        <w:gridCol w:w="850"/>
        <w:gridCol w:w="1701"/>
        <w:gridCol w:w="1134"/>
        <w:gridCol w:w="993"/>
        <w:gridCol w:w="1275"/>
        <w:gridCol w:w="1134"/>
        <w:gridCol w:w="1134"/>
        <w:gridCol w:w="993"/>
      </w:tblGrid>
      <w:tr>
        <w:trPr>
          <w:trHeight w:val="794"/>
        </w:trPr>
        <w:tc>
          <w:tcPr>
            <w:tcW w:w="1526" w:type="dxa"/>
            <w:vMerge w:val="restart"/>
            <w:shd w:val="clear" w:color="auto" w:fill="auto"/>
            <w:noWrap/>
            <w:hideMark/>
          </w:tcPr>
          <w:p>
            <w:pPr>
              <w:ind w:left="-57" w:right="-57"/>
              <w:rPr>
                <w:b/>
                <w:bCs/>
                <w:color w:val="000000"/>
                <w:sz w:val="20"/>
                <w:lang w:eastAsia="lt-LT"/>
              </w:rPr>
            </w:pPr>
            <w:r>
              <w:rPr>
                <w:b/>
                <w:bCs/>
                <w:color w:val="000000"/>
                <w:sz w:val="20"/>
                <w:lang w:eastAsia="lt-LT"/>
              </w:rPr>
              <w:t>Pažangos priemonės veiklos (poveiklės)</w:t>
            </w:r>
          </w:p>
          <w:p>
            <w:pPr>
              <w:ind w:left="-57" w:right="-57"/>
              <w:rPr>
                <w:b/>
                <w:bCs/>
                <w:color w:val="000000"/>
                <w:sz w:val="20"/>
                <w:lang w:eastAsia="lt-LT"/>
              </w:rPr>
            </w:pPr>
            <w:r>
              <w:rPr>
                <w:b/>
                <w:bCs/>
                <w:color w:val="000000"/>
                <w:sz w:val="20"/>
                <w:lang w:eastAsia="lt-LT"/>
              </w:rPr>
              <w:t>Nr.</w:t>
            </w:r>
          </w:p>
        </w:tc>
        <w:tc>
          <w:tcPr>
            <w:tcW w:w="5528" w:type="dxa"/>
            <w:gridSpan w:val="5"/>
            <w:vMerge w:val="restart"/>
            <w:shd w:val="clear" w:color="auto" w:fill="auto"/>
            <w:noWrap/>
          </w:tcPr>
          <w:p>
            <w:pPr>
              <w:ind w:right="-57"/>
              <w:jc w:val="center"/>
              <w:rPr>
                <w:b/>
                <w:bCs/>
                <w:color w:val="000000"/>
                <w:sz w:val="20"/>
                <w:lang w:eastAsia="lt-LT"/>
              </w:rPr>
            </w:pPr>
            <w:r>
              <w:rPr>
                <w:b/>
                <w:bCs/>
                <w:color w:val="000000"/>
                <w:sz w:val="20"/>
                <w:lang w:eastAsia="lt-LT"/>
              </w:rPr>
              <w:t>1. Projektui skiriamos finansavimo lėšos, eurais</w:t>
            </w:r>
          </w:p>
        </w:tc>
        <w:tc>
          <w:tcPr>
            <w:tcW w:w="5670" w:type="dxa"/>
            <w:gridSpan w:val="5"/>
            <w:shd w:val="clear" w:color="auto" w:fill="auto"/>
            <w:hideMark/>
          </w:tcPr>
          <w:p>
            <w:pPr>
              <w:ind w:right="-57"/>
              <w:jc w:val="center"/>
              <w:rPr>
                <w:b/>
                <w:bCs/>
                <w:color w:val="000000"/>
                <w:sz w:val="20"/>
                <w:lang w:eastAsia="lt-LT"/>
              </w:rPr>
            </w:pPr>
            <w:r>
              <w:rPr>
                <w:b/>
                <w:bCs/>
                <w:color w:val="000000"/>
                <w:sz w:val="20"/>
                <w:lang w:eastAsia="lt-LT"/>
              </w:rPr>
              <w:t>2. Nuosavas įnašas, eurais</w:t>
            </w:r>
          </w:p>
        </w:tc>
        <w:tc>
          <w:tcPr>
            <w:tcW w:w="993" w:type="dxa"/>
            <w:vMerge w:val="restart"/>
            <w:shd w:val="clear" w:color="auto" w:fill="auto"/>
          </w:tcPr>
          <w:p>
            <w:pPr>
              <w:ind w:right="-57"/>
              <w:rPr>
                <w:b/>
                <w:bCs/>
                <w:color w:val="000000"/>
                <w:sz w:val="20"/>
                <w:lang w:eastAsia="lt-LT"/>
              </w:rPr>
            </w:pPr>
            <w:r>
              <w:rPr>
                <w:b/>
                <w:bCs/>
                <w:color w:val="000000"/>
                <w:sz w:val="20"/>
                <w:lang w:eastAsia="lt-LT"/>
              </w:rPr>
              <w:t>3. Iš viso</w:t>
            </w:r>
          </w:p>
        </w:tc>
      </w:tr>
      <w:tr>
        <w:trPr>
          <w:trHeight w:val="265"/>
        </w:trPr>
        <w:tc>
          <w:tcPr>
            <w:tcW w:w="1526" w:type="dxa"/>
            <w:vMerge/>
            <w:noWrap/>
            <w:hideMark/>
          </w:tcPr>
          <w:p>
            <w:pPr>
              <w:ind w:left="-57" w:right="-57" w:firstLine="720"/>
              <w:rPr>
                <w:color w:val="000000"/>
                <w:sz w:val="20"/>
                <w:lang w:eastAsia="lt-LT"/>
              </w:rPr>
            </w:pPr>
          </w:p>
        </w:tc>
        <w:tc>
          <w:tcPr>
            <w:tcW w:w="5528" w:type="dxa"/>
            <w:gridSpan w:val="5"/>
            <w:vMerge/>
            <w:noWrap/>
          </w:tcPr>
          <w:p>
            <w:pPr>
              <w:ind w:left="-57" w:right="-57" w:firstLine="720"/>
              <w:rPr>
                <w:b/>
                <w:bCs/>
                <w:color w:val="000000"/>
                <w:sz w:val="20"/>
                <w:lang w:eastAsia="lt-LT"/>
              </w:rPr>
            </w:pPr>
          </w:p>
        </w:tc>
        <w:tc>
          <w:tcPr>
            <w:tcW w:w="3402" w:type="dxa"/>
            <w:gridSpan w:val="3"/>
            <w:shd w:val="clear" w:color="auto" w:fill="auto"/>
            <w:hideMark/>
          </w:tcPr>
          <w:p>
            <w:pPr>
              <w:ind w:left="-57" w:right="-57" w:firstLine="720"/>
              <w:jc w:val="center"/>
              <w:rPr>
                <w:b/>
                <w:bCs/>
                <w:color w:val="000000"/>
                <w:sz w:val="20"/>
                <w:lang w:eastAsia="lt-LT"/>
              </w:rPr>
            </w:pPr>
            <w:r>
              <w:rPr>
                <w:b/>
                <w:bCs/>
                <w:color w:val="000000"/>
                <w:sz w:val="20"/>
                <w:lang w:eastAsia="lt-LT"/>
              </w:rPr>
              <w:t>2.1. Nacionalinės viešosios lėšos</w:t>
            </w:r>
          </w:p>
        </w:tc>
        <w:tc>
          <w:tcPr>
            <w:tcW w:w="2268" w:type="dxa"/>
            <w:gridSpan w:val="2"/>
            <w:tcBorders>
              <w:bottom w:val="single" w:sz="4" w:space="0" w:color="auto"/>
            </w:tcBorders>
            <w:shd w:val="clear" w:color="auto" w:fill="auto"/>
            <w:hideMark/>
          </w:tcPr>
          <w:p>
            <w:pPr>
              <w:ind w:left="-57" w:right="-57" w:firstLine="91"/>
              <w:jc w:val="center"/>
              <w:rPr>
                <w:b/>
                <w:bCs/>
                <w:color w:val="000000"/>
                <w:sz w:val="20"/>
                <w:lang w:eastAsia="lt-LT"/>
              </w:rPr>
            </w:pPr>
            <w:r>
              <w:rPr>
                <w:b/>
                <w:bCs/>
                <w:color w:val="000000"/>
                <w:sz w:val="20"/>
                <w:lang w:eastAsia="lt-LT"/>
              </w:rPr>
              <w:t>2.2. Privačios lėšos</w:t>
            </w:r>
          </w:p>
        </w:tc>
        <w:tc>
          <w:tcPr>
            <w:tcW w:w="993" w:type="dxa"/>
            <w:vMerge/>
          </w:tcPr>
          <w:p>
            <w:pPr>
              <w:ind w:right="-57" w:firstLine="720"/>
              <w:rPr>
                <w:b/>
                <w:bCs/>
                <w:color w:val="000000"/>
                <w:sz w:val="20"/>
                <w:lang w:eastAsia="lt-LT"/>
              </w:rPr>
            </w:pPr>
          </w:p>
        </w:tc>
      </w:tr>
      <w:tr>
        <w:trPr>
          <w:cantSplit/>
          <w:trHeight w:val="2661"/>
        </w:trPr>
        <w:tc>
          <w:tcPr>
            <w:tcW w:w="1526" w:type="dxa"/>
            <w:vMerge/>
            <w:noWrap/>
            <w:hideMark/>
          </w:tcPr>
          <w:p>
            <w:pPr>
              <w:ind w:left="-57" w:right="-57" w:firstLine="720"/>
              <w:rPr>
                <w:color w:val="000000"/>
                <w:sz w:val="20"/>
                <w:lang w:eastAsia="lt-LT"/>
              </w:rPr>
            </w:pPr>
          </w:p>
        </w:tc>
        <w:tc>
          <w:tcPr>
            <w:tcW w:w="709" w:type="dxa"/>
            <w:textDirection w:val="btLr"/>
          </w:tcPr>
          <w:p>
            <w:pPr>
              <w:ind w:left="473" w:right="-57" w:hanging="360"/>
              <w:rPr>
                <w:color w:val="000000"/>
                <w:sz w:val="20"/>
                <w:lang w:eastAsia="lt-LT"/>
              </w:rPr>
            </w:pPr>
            <w:r>
              <w:rPr>
                <w:b/>
                <w:color w:val="000000"/>
                <w:sz w:val="20"/>
                <w:lang w:eastAsia="lt-LT"/>
              </w:rPr>
              <w:t>1.1.</w:t>
              <w:tab/>
            </w:r>
            <w:r>
              <w:rPr>
                <w:color w:val="000000"/>
                <w:sz w:val="20"/>
                <w:lang w:eastAsia="lt-LT"/>
              </w:rPr>
              <w:t xml:space="preserve"> ES fondų lėšos</w:t>
            </w:r>
          </w:p>
        </w:tc>
        <w:tc>
          <w:tcPr>
            <w:tcW w:w="1134" w:type="dxa"/>
            <w:shd w:val="clear" w:color="auto" w:fill="auto"/>
            <w:textDirection w:val="btLr"/>
          </w:tcPr>
          <w:p>
            <w:pPr>
              <w:widowControl w:val="0"/>
              <w:shd w:val="clear" w:color="auto" w:fill="FFFFFF"/>
              <w:ind w:left="113" w:right="113"/>
              <w:rPr>
                <w:sz w:val="18"/>
              </w:rPr>
            </w:pPr>
            <w:r>
              <w:rPr>
                <w:b/>
                <w:color w:val="000000"/>
                <w:sz w:val="20"/>
              </w:rPr>
              <w:t>1.2</w:t>
            </w:r>
            <w:r>
              <w:rPr>
                <w:color w:val="000000"/>
                <w:sz w:val="20"/>
              </w:rPr>
              <w:t xml:space="preserve">. </w:t>
            </w:r>
            <w:r>
              <w:rPr>
                <w:sz w:val="20"/>
              </w:rPr>
              <w:t>EGADP lėšo</w:t>
            </w:r>
            <w:r>
              <w:rPr>
                <w:sz w:val="18"/>
              </w:rPr>
              <w:t>s</w:t>
            </w:r>
          </w:p>
        </w:tc>
        <w:tc>
          <w:tcPr>
            <w:tcW w:w="1134" w:type="dxa"/>
            <w:shd w:val="clear" w:color="auto" w:fill="auto"/>
            <w:textDirection w:val="btLr"/>
          </w:tcPr>
          <w:p>
            <w:pPr>
              <w:widowControl w:val="0"/>
              <w:shd w:val="clear" w:color="auto" w:fill="FFFFFF"/>
              <w:ind w:left="113" w:right="113"/>
              <w:rPr>
                <w:color w:val="000000"/>
                <w:sz w:val="20"/>
                <w:lang w:eastAsia="lt-LT"/>
              </w:rPr>
            </w:pPr>
            <w:r>
              <w:rPr>
                <w:b/>
                <w:color w:val="000000"/>
                <w:sz w:val="20"/>
              </w:rPr>
              <w:t xml:space="preserve">1.3. </w:t>
            </w:r>
            <w:r>
              <w:rPr>
                <w:color w:val="000000"/>
                <w:sz w:val="20"/>
              </w:rPr>
              <w:t>Bendrojo finansavimo lėšos</w:t>
            </w:r>
          </w:p>
        </w:tc>
        <w:tc>
          <w:tcPr>
            <w:tcW w:w="850" w:type="dxa"/>
            <w:shd w:val="clear" w:color="auto" w:fill="auto"/>
            <w:textDirection w:val="btLr"/>
          </w:tcPr>
          <w:p>
            <w:pPr>
              <w:ind w:left="113" w:right="-57"/>
              <w:rPr>
                <w:color w:val="000000"/>
                <w:sz w:val="20"/>
                <w:lang w:eastAsia="lt-LT"/>
              </w:rPr>
            </w:pPr>
            <w:r>
              <w:rPr>
                <w:b/>
                <w:color w:val="000000"/>
                <w:sz w:val="20"/>
                <w:lang w:eastAsia="lt-LT"/>
              </w:rPr>
              <w:t xml:space="preserve">1.4. </w:t>
            </w:r>
            <w:r>
              <w:rPr>
                <w:color w:val="000000"/>
                <w:sz w:val="20"/>
                <w:lang w:eastAsia="lt-LT"/>
              </w:rPr>
              <w:t>Valstybės biudžeto lėšos</w:t>
            </w:r>
          </w:p>
        </w:tc>
        <w:tc>
          <w:tcPr>
            <w:tcW w:w="1701" w:type="dxa"/>
            <w:shd w:val="clear" w:color="auto" w:fill="auto"/>
            <w:textDirection w:val="btLr"/>
          </w:tcPr>
          <w:p>
            <w:pPr>
              <w:ind w:left="113" w:right="-57"/>
              <w:rPr>
                <w:color w:val="000000"/>
                <w:sz w:val="18"/>
                <w:szCs w:val="18"/>
                <w:lang w:eastAsia="lt-LT"/>
              </w:rPr>
            </w:pPr>
            <w:r>
              <w:rPr>
                <w:b/>
                <w:bCs/>
                <w:sz w:val="20"/>
                <w:lang w:eastAsia="lt-LT"/>
              </w:rPr>
              <w:t>1.5.</w:t>
            </w:r>
            <w:r>
              <w:rPr>
                <w:sz w:val="20"/>
              </w:rPr>
              <w:t xml:space="preserve"> </w:t>
            </w:r>
            <w:r>
              <w:rPr>
                <w:color w:val="000000"/>
                <w:sz w:val="20"/>
                <w:lang w:eastAsia="lt-LT"/>
              </w:rPr>
              <w:t>Valstybės biudžeto lėšos, skirtos ES fondų lėšomis netinkamam finansuoti PVM apmokėti</w:t>
            </w:r>
          </w:p>
        </w:tc>
        <w:tc>
          <w:tcPr>
            <w:tcW w:w="1134" w:type="dxa"/>
            <w:shd w:val="clear" w:color="auto" w:fill="auto"/>
            <w:textDirection w:val="btLr"/>
            <w:hideMark/>
          </w:tcPr>
          <w:p>
            <w:pPr>
              <w:ind w:left="113" w:right="-101"/>
              <w:rPr>
                <w:color w:val="000000"/>
                <w:sz w:val="20"/>
                <w:lang w:eastAsia="lt-LT"/>
              </w:rPr>
            </w:pPr>
            <w:r>
              <w:rPr>
                <w:b/>
                <w:color w:val="000000"/>
                <w:sz w:val="20"/>
                <w:lang w:eastAsia="lt-LT"/>
              </w:rPr>
              <w:t>2.1.1.</w:t>
            </w:r>
            <w:r>
              <w:rPr>
                <w:color w:val="000000"/>
                <w:sz w:val="20"/>
                <w:lang w:eastAsia="lt-LT"/>
              </w:rPr>
              <w:t xml:space="preserve"> Valstybės biudžeto lėšos</w:t>
            </w:r>
          </w:p>
        </w:tc>
        <w:tc>
          <w:tcPr>
            <w:tcW w:w="993" w:type="dxa"/>
            <w:shd w:val="clear" w:color="auto" w:fill="auto"/>
            <w:textDirection w:val="btLr"/>
            <w:hideMark/>
          </w:tcPr>
          <w:p>
            <w:pPr>
              <w:ind w:left="113" w:right="-57"/>
              <w:rPr>
                <w:color w:val="000000"/>
                <w:sz w:val="20"/>
                <w:lang w:eastAsia="lt-LT"/>
              </w:rPr>
            </w:pPr>
            <w:r>
              <w:rPr>
                <w:b/>
                <w:color w:val="000000"/>
                <w:sz w:val="20"/>
                <w:lang w:eastAsia="lt-LT"/>
              </w:rPr>
              <w:t xml:space="preserve">2.1.2. </w:t>
            </w:r>
            <w:r>
              <w:rPr>
                <w:color w:val="000000"/>
                <w:sz w:val="20"/>
                <w:lang w:eastAsia="lt-LT"/>
              </w:rPr>
              <w:t>Savivaldybės biudžeto lėšos</w:t>
            </w:r>
          </w:p>
        </w:tc>
        <w:tc>
          <w:tcPr>
            <w:tcW w:w="1275" w:type="dxa"/>
            <w:shd w:val="clear" w:color="auto" w:fill="auto"/>
            <w:textDirection w:val="btLr"/>
            <w:hideMark/>
          </w:tcPr>
          <w:p>
            <w:pPr>
              <w:ind w:left="113" w:right="-57"/>
              <w:rPr>
                <w:color w:val="000000"/>
                <w:sz w:val="20"/>
                <w:lang w:eastAsia="lt-LT"/>
              </w:rPr>
            </w:pPr>
            <w:r>
              <w:rPr>
                <w:b/>
                <w:color w:val="000000"/>
                <w:sz w:val="20"/>
                <w:lang w:eastAsia="lt-LT"/>
              </w:rPr>
              <w:t xml:space="preserve">2.1.3. </w:t>
            </w:r>
            <w:r>
              <w:rPr>
                <w:color w:val="000000"/>
                <w:sz w:val="20"/>
                <w:lang w:eastAsia="lt-LT"/>
              </w:rPr>
              <w:t>Kiti viešųjų lėšų šaltiniai</w:t>
            </w:r>
          </w:p>
        </w:tc>
        <w:tc>
          <w:tcPr>
            <w:tcW w:w="1134" w:type="dxa"/>
            <w:tcBorders>
              <w:top w:val="single" w:sz="4" w:space="0" w:color="auto"/>
            </w:tcBorders>
            <w:shd w:val="clear" w:color="auto" w:fill="auto"/>
            <w:textDirection w:val="btLr"/>
            <w:hideMark/>
          </w:tcPr>
          <w:p>
            <w:pPr>
              <w:ind w:left="113" w:right="-57"/>
              <w:rPr>
                <w:color w:val="000000"/>
                <w:sz w:val="20"/>
                <w:lang w:eastAsia="lt-LT"/>
              </w:rPr>
            </w:pPr>
            <w:r>
              <w:rPr>
                <w:b/>
                <w:color w:val="000000"/>
                <w:sz w:val="20"/>
                <w:lang w:eastAsia="lt-LT"/>
              </w:rPr>
              <w:t xml:space="preserve">2.2.1. </w:t>
            </w:r>
            <w:r>
              <w:rPr>
                <w:color w:val="000000"/>
                <w:sz w:val="20"/>
                <w:lang w:eastAsia="lt-LT"/>
              </w:rPr>
              <w:t xml:space="preserve">Projekto vykdytojo, partnerio (-ių) ir (ar) </w:t>
            </w:r>
          </w:p>
          <w:p>
            <w:pPr>
              <w:ind w:left="113" w:right="-57"/>
              <w:rPr>
                <w:color w:val="000000"/>
                <w:sz w:val="20"/>
                <w:lang w:eastAsia="lt-LT"/>
              </w:rPr>
            </w:pPr>
            <w:r>
              <w:rPr>
                <w:color w:val="000000"/>
                <w:sz w:val="20"/>
                <w:lang w:eastAsia="lt-LT"/>
              </w:rPr>
              <w:t>jungtinio projekto (toliau – JP) projekto vykdytojo lėšos</w:t>
            </w:r>
          </w:p>
        </w:tc>
        <w:tc>
          <w:tcPr>
            <w:tcW w:w="1134" w:type="dxa"/>
            <w:tcBorders>
              <w:top w:val="single" w:sz="4" w:space="0" w:color="auto"/>
            </w:tcBorders>
            <w:shd w:val="clear" w:color="auto" w:fill="auto"/>
            <w:textDirection w:val="btLr"/>
          </w:tcPr>
          <w:p>
            <w:pPr>
              <w:ind w:left="113" w:right="-57"/>
              <w:rPr>
                <w:color w:val="000000"/>
                <w:sz w:val="20"/>
                <w:lang w:eastAsia="lt-LT"/>
              </w:rPr>
            </w:pPr>
            <w:r>
              <w:rPr>
                <w:b/>
                <w:color w:val="000000"/>
                <w:sz w:val="20"/>
                <w:lang w:eastAsia="lt-LT"/>
              </w:rPr>
              <w:t xml:space="preserve">2.2.2. </w:t>
            </w:r>
            <w:r>
              <w:rPr>
                <w:color w:val="000000"/>
                <w:sz w:val="20"/>
                <w:lang w:eastAsia="lt-LT"/>
              </w:rPr>
              <w:t>Kiti lėšų šaltiniai</w:t>
            </w:r>
          </w:p>
        </w:tc>
        <w:tc>
          <w:tcPr>
            <w:tcW w:w="993" w:type="dxa"/>
            <w:shd w:val="clear" w:color="auto" w:fill="auto"/>
            <w:textDirection w:val="btLr"/>
          </w:tcPr>
          <w:p>
            <w:pPr>
              <w:ind w:left="113" w:right="-57"/>
              <w:rPr>
                <w:color w:val="000000"/>
                <w:sz w:val="20"/>
                <w:lang w:eastAsia="lt-LT"/>
              </w:rPr>
            </w:pPr>
          </w:p>
        </w:tc>
      </w:tr>
      <w:tr>
        <w:trPr>
          <w:trHeight w:val="811"/>
        </w:trPr>
        <w:tc>
          <w:tcPr>
            <w:tcW w:w="1526" w:type="dxa"/>
            <w:shd w:val="clear" w:color="auto" w:fill="D9D9D9" w:themeFill="background1" w:themeFillShade="D9"/>
            <w:noWrap/>
          </w:tcPr>
          <w:p>
            <w:pPr>
              <w:ind w:left="-57" w:right="-57"/>
              <w:rPr>
                <w:i/>
                <w:color w:val="000000"/>
                <w:sz w:val="18"/>
                <w:szCs w:val="18"/>
              </w:rPr>
            </w:pPr>
          </w:p>
          <w:p>
            <w:pPr>
              <w:ind w:left="-57" w:right="-57"/>
              <w:rPr>
                <w:i/>
                <w:color w:val="000000"/>
                <w:sz w:val="18"/>
                <w:szCs w:val="18"/>
              </w:rPr>
            </w:pPr>
            <w:r>
              <w:rPr>
                <w:b/>
                <w:bCs/>
                <w:color w:val="000000"/>
                <w:sz w:val="18"/>
                <w:szCs w:val="18"/>
                <w:lang w:eastAsia="lt-LT"/>
              </w:rPr>
              <w:t>Iš viso:</w:t>
            </w:r>
          </w:p>
        </w:tc>
        <w:tc>
          <w:tcPr>
            <w:tcW w:w="709"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850"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701" w:type="dxa"/>
            <w:shd w:val="clear" w:color="auto" w:fill="D9D9D9" w:themeFill="background1" w:themeFillShade="D9"/>
            <w:vAlign w:val="center"/>
          </w:tcPr>
          <w:p>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275"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stulpelio suma</w:t>
            </w:r>
          </w:p>
        </w:tc>
        <w:tc>
          <w:tcPr>
            <w:tcW w:w="1134" w:type="dxa"/>
            <w:shd w:val="clear" w:color="auto" w:fill="D9D9D9" w:themeFill="background1" w:themeFillShade="D9"/>
            <w:vAlign w:val="center"/>
          </w:tcPr>
          <w:p>
            <w:pPr>
              <w:ind w:right="-57"/>
              <w:jc w:val="center"/>
              <w:rPr>
                <w:b/>
                <w:bCs/>
                <w:color w:val="000000"/>
                <w:sz w:val="18"/>
                <w:szCs w:val="18"/>
                <w:lang w:eastAsia="lt-LT"/>
              </w:rPr>
            </w:pPr>
            <w:r>
              <w:rPr>
                <w:bCs/>
                <w:i/>
                <w:color w:val="000000"/>
                <w:sz w:val="18"/>
                <w:szCs w:val="18"/>
                <w:lang w:eastAsia="lt-LT"/>
              </w:rPr>
              <w:t>Susumuojama stulpelio suma</w:t>
            </w:r>
          </w:p>
        </w:tc>
        <w:tc>
          <w:tcPr>
            <w:tcW w:w="993" w:type="dxa"/>
            <w:shd w:val="clear" w:color="auto" w:fill="D9D9D9" w:themeFill="background1" w:themeFillShade="D9"/>
            <w:vAlign w:val="center"/>
          </w:tcPr>
          <w:p>
            <w:pPr>
              <w:ind w:left="-57" w:right="-57"/>
              <w:jc w:val="center"/>
              <w:rPr>
                <w:b/>
                <w:bCs/>
                <w:color w:val="000000"/>
                <w:sz w:val="18"/>
                <w:szCs w:val="18"/>
                <w:lang w:eastAsia="lt-LT"/>
              </w:rPr>
            </w:pPr>
            <w:r>
              <w:rPr>
                <w:bCs/>
                <w:i/>
                <w:color w:val="000000"/>
                <w:sz w:val="18"/>
                <w:szCs w:val="18"/>
                <w:lang w:eastAsia="lt-LT"/>
              </w:rPr>
              <w:t>Susumuoja-ma eilutės suma</w:t>
            </w:r>
          </w:p>
        </w:tc>
      </w:tr>
      <w:tr>
        <w:trPr>
          <w:trHeight w:val="349"/>
        </w:trPr>
        <w:tc>
          <w:tcPr>
            <w:tcW w:w="1526" w:type="dxa"/>
            <w:shd w:val="clear" w:color="auto" w:fill="FFFFFF" w:themeFill="background1"/>
            <w:noWrap/>
          </w:tcPr>
          <w:p>
            <w:pPr>
              <w:jc w:val="center"/>
              <w:rPr>
                <w:sz w:val="18"/>
                <w:szCs w:val="18"/>
              </w:rPr>
            </w:pPr>
            <w:r>
              <w:rPr>
                <w:i/>
                <w:iCs/>
                <w:sz w:val="18"/>
                <w:szCs w:val="18"/>
              </w:rPr>
              <w:t>Nurodomas pažangos priemonės veiklos (poveiklės) numeris.</w:t>
            </w:r>
          </w:p>
          <w:p>
            <w:pPr>
              <w:ind w:left="-57" w:right="-57"/>
              <w:jc w:val="center"/>
              <w:rPr>
                <w:rFonts w:eastAsia="Calibri"/>
                <w:i/>
                <w:iCs/>
                <w:sz w:val="18"/>
                <w:szCs w:val="18"/>
              </w:rPr>
            </w:pPr>
            <w:r>
              <w:rPr>
                <w:rFonts w:eastAsia="Calibri"/>
                <w:i/>
                <w:iCs/>
                <w:sz w:val="18"/>
                <w:szCs w:val="18"/>
              </w:rPr>
              <w:t>Jei projekto veiklos finansuojamos iš skirtingų pažangos priemonių ir (ar) tos pačios pažangos priemonės skirtingų veiklų (poveiklių) lėšų, jos nurodomos atskirose eilutėse.</w:t>
            </w:r>
          </w:p>
          <w:p>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pPr>
              <w:ind w:left="-57" w:right="-57"/>
              <w:jc w:val="center"/>
              <w:rPr>
                <w:rFonts w:eastAsia="Calibri"/>
                <w:i/>
                <w:iCs/>
                <w:sz w:val="18"/>
                <w:szCs w:val="18"/>
              </w:rPr>
            </w:pPr>
          </w:p>
          <w:p>
            <w:pPr>
              <w:ind w:left="-57" w:right="-57"/>
              <w:jc w:val="center"/>
              <w:rPr>
                <w:bCs/>
                <w:i/>
                <w:sz w:val="18"/>
                <w:szCs w:val="18"/>
                <w:lang w:eastAsia="lt-LT"/>
              </w:rPr>
            </w:pPr>
            <w:r>
              <w:rPr>
                <w:bCs/>
                <w:i/>
                <w:sz w:val="18"/>
                <w:szCs w:val="18"/>
                <w:lang w:eastAsia="lt-LT"/>
              </w:rPr>
              <w:t>Nurodyti privaloma, jei projektas numatomas įgyvendinti pagal kelias pažangos priemonės veiklas (poveikles).</w:t>
            </w:r>
          </w:p>
          <w:p>
            <w:pPr>
              <w:ind w:left="-57" w:right="-57"/>
              <w:jc w:val="center"/>
              <w:rPr>
                <w:i/>
                <w:iCs/>
                <w:sz w:val="18"/>
                <w:szCs w:val="18"/>
              </w:rPr>
            </w:pPr>
            <w:r>
              <w:rPr>
                <w:i/>
                <w:color w:val="000000"/>
                <w:sz w:val="18"/>
                <w:szCs w:val="18"/>
              </w:rPr>
              <w:t>Skelbiama viešai ES investicijų interneto svetainėje esinvesticijos.lt.</w:t>
            </w:r>
          </w:p>
        </w:tc>
        <w:tc>
          <w:tcPr>
            <w:tcW w:w="709" w:type="dxa"/>
            <w:shd w:val="clear" w:color="auto" w:fill="FFFFFF" w:themeFill="background1"/>
          </w:tcPr>
          <w:p>
            <w:pPr>
              <w:ind w:left="-57" w:right="-57"/>
              <w:jc w:val="center"/>
              <w:rPr>
                <w:i/>
                <w:iCs/>
                <w:sz w:val="18"/>
                <w:szCs w:val="18"/>
                <w:lang w:eastAsia="lt-LT"/>
              </w:rPr>
            </w:pPr>
            <w:r>
              <w:rPr>
                <w:i/>
                <w:iCs/>
                <w:sz w:val="18"/>
                <w:szCs w:val="18"/>
                <w:lang w:eastAsia="lt-LT"/>
              </w:rPr>
              <w:t>Nurodoma projek-tui iš 2021–2027 metų</w:t>
            </w:r>
          </w:p>
          <w:p>
            <w:pPr>
              <w:ind w:left="-57" w:right="-57"/>
              <w:jc w:val="center"/>
              <w:rPr>
                <w:i/>
                <w:iCs/>
                <w:sz w:val="18"/>
                <w:szCs w:val="18"/>
                <w:lang w:eastAsia="lt-LT"/>
              </w:rPr>
            </w:pPr>
            <w:r>
              <w:rPr>
                <w:i/>
                <w:iCs/>
                <w:sz w:val="18"/>
                <w:szCs w:val="18"/>
                <w:lang w:eastAsia="lt-LT"/>
              </w:rPr>
              <w:t>ES fondų lėšų skiria-ma finan-savimo suma.</w:t>
            </w:r>
          </w:p>
          <w:p>
            <w:pPr>
              <w:ind w:left="-57" w:right="-57"/>
              <w:jc w:val="center"/>
              <w:rPr>
                <w:i/>
                <w:iCs/>
                <w:sz w:val="18"/>
                <w:szCs w:val="18"/>
                <w:lang w:eastAsia="lt-LT"/>
              </w:rPr>
            </w:pPr>
            <w:r>
              <w:rPr>
                <w:i/>
                <w:iCs/>
                <w:sz w:val="18"/>
                <w:szCs w:val="18"/>
                <w:lang w:eastAsia="lt-LT"/>
              </w:rPr>
              <w:t>Nurody-ti privalo-ma.</w:t>
            </w:r>
          </w:p>
          <w:p>
            <w:pPr>
              <w:ind w:left="-57" w:right="-57"/>
              <w:jc w:val="center"/>
              <w:rPr>
                <w:bCs/>
                <w:i/>
                <w:color w:val="000000"/>
                <w:sz w:val="18"/>
                <w:szCs w:val="18"/>
                <w:lang w:eastAsia="lt-LT"/>
              </w:rPr>
            </w:pPr>
          </w:p>
          <w:p>
            <w:pPr>
              <w:ind w:left="-57" w:right="-57"/>
              <w:jc w:val="center"/>
              <w:rPr>
                <w:bCs/>
                <w:i/>
                <w:color w:val="000000"/>
                <w:sz w:val="18"/>
                <w:szCs w:val="18"/>
                <w:lang w:eastAsia="lt-LT"/>
              </w:rPr>
            </w:pPr>
            <w:r>
              <w:rPr>
                <w:bCs/>
                <w:i/>
                <w:color w:val="000000"/>
                <w:sz w:val="18"/>
                <w:szCs w:val="18"/>
                <w:lang w:eastAsia="lt-LT"/>
              </w:rPr>
              <w:t>Skelbia-</w:t>
            </w:r>
          </w:p>
          <w:p>
            <w:pPr>
              <w:ind w:left="-57" w:right="-57"/>
              <w:jc w:val="center"/>
              <w:rPr>
                <w:bCs/>
                <w:i/>
                <w:color w:val="000000"/>
                <w:sz w:val="18"/>
                <w:szCs w:val="18"/>
                <w:lang w:eastAsia="lt-LT"/>
              </w:rPr>
            </w:pPr>
            <w:r>
              <w:rPr>
                <w:bCs/>
                <w:i/>
                <w:color w:val="000000"/>
                <w:sz w:val="18"/>
                <w:szCs w:val="18"/>
                <w:lang w:eastAsia="lt-LT"/>
              </w:rPr>
              <w:t>ma viešai ES investi-cijų interne-to svetai-nėje</w:t>
            </w:r>
          </w:p>
          <w:p>
            <w:pPr>
              <w:ind w:left="-57" w:right="-57"/>
              <w:jc w:val="center"/>
              <w:rPr>
                <w:i/>
                <w:iCs/>
                <w:sz w:val="18"/>
                <w:szCs w:val="18"/>
                <w:lang w:eastAsia="lt-LT"/>
              </w:rPr>
            </w:pPr>
            <w:r>
              <w:rPr>
                <w:bCs/>
                <w:i/>
                <w:color w:val="000000"/>
                <w:sz w:val="18"/>
                <w:szCs w:val="18"/>
                <w:lang w:eastAsia="lt-LT"/>
              </w:rPr>
              <w:t>esinvesticijos.lt.</w:t>
            </w:r>
          </w:p>
          <w:p>
            <w:pPr>
              <w:ind w:left="-57" w:right="-57"/>
              <w:jc w:val="center"/>
              <w:rPr>
                <w:bCs/>
                <w:i/>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iš EGADP lėšų skiriama finansavimo lėšų suma.</w:t>
            </w:r>
          </w:p>
          <w:p>
            <w:pPr>
              <w:ind w:left="-57" w:right="-57"/>
              <w:jc w:val="center"/>
              <w:rPr>
                <w:bCs/>
                <w:i/>
                <w:color w:val="000000"/>
                <w:sz w:val="18"/>
                <w:szCs w:val="18"/>
                <w:lang w:eastAsia="lt-LT"/>
              </w:rPr>
            </w:pPr>
          </w:p>
          <w:p>
            <w:pPr>
              <w:ind w:left="-57" w:right="-57"/>
              <w:jc w:val="center"/>
              <w:rPr>
                <w:bCs/>
                <w:i/>
                <w:sz w:val="18"/>
                <w:szCs w:val="18"/>
                <w:lang w:eastAsia="lt-LT"/>
              </w:rPr>
            </w:pPr>
            <w:r>
              <w:rPr>
                <w:bCs/>
                <w:i/>
                <w:color w:val="000000"/>
                <w:sz w:val="18"/>
                <w:szCs w:val="18"/>
                <w:lang w:eastAsia="lt-LT"/>
              </w:rPr>
              <w:t>Skelbiama viešai ES investicijų interneto svetainėje esinvesticijos.lt.</w:t>
            </w: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Nurodoma projektui skiriama bendrojo finansavimo lėšų suma.</w:t>
            </w:r>
          </w:p>
          <w:p>
            <w:pPr>
              <w:ind w:left="-57" w:right="-57"/>
              <w:jc w:val="center"/>
              <w:rPr>
                <w:i/>
                <w:iCs/>
                <w:sz w:val="18"/>
                <w:szCs w:val="18"/>
                <w:lang w:eastAsia="lt-LT"/>
              </w:rPr>
            </w:pPr>
          </w:p>
          <w:p>
            <w:pPr>
              <w:ind w:left="-57" w:right="-57"/>
              <w:jc w:val="center"/>
              <w:rPr>
                <w:sz w:val="18"/>
                <w:szCs w:val="18"/>
                <w:lang w:eastAsia="lt-LT"/>
              </w:rPr>
            </w:pPr>
          </w:p>
        </w:tc>
        <w:tc>
          <w:tcPr>
            <w:tcW w:w="850" w:type="dxa"/>
            <w:shd w:val="clear" w:color="auto" w:fill="FFFFFF" w:themeFill="background1"/>
          </w:tcPr>
          <w:p>
            <w:pPr>
              <w:ind w:left="-57" w:right="-57"/>
              <w:jc w:val="center"/>
              <w:rPr>
                <w:bCs/>
                <w:i/>
                <w:sz w:val="18"/>
                <w:szCs w:val="18"/>
                <w:lang w:eastAsia="lt-LT"/>
              </w:rPr>
            </w:pPr>
            <w:r>
              <w:rPr>
                <w:i/>
                <w:iCs/>
                <w:color w:val="000000"/>
                <w:sz w:val="18"/>
                <w:szCs w:val="18"/>
                <w:lang w:eastAsia="lt-LT"/>
              </w:rPr>
              <w:t>Nurodo-ma projektui iš valstybės biudžeto lėšų skiriama finansavi-mo lėšų suma.</w:t>
            </w:r>
          </w:p>
        </w:tc>
        <w:tc>
          <w:tcPr>
            <w:tcW w:w="1701" w:type="dxa"/>
            <w:shd w:val="clear" w:color="auto" w:fill="FFFFFF" w:themeFill="background1"/>
          </w:tcPr>
          <w:p>
            <w:pPr>
              <w:ind w:left="-57" w:right="-57"/>
              <w:jc w:val="center"/>
              <w:rPr>
                <w:bCs/>
                <w:i/>
                <w:sz w:val="18"/>
                <w:szCs w:val="18"/>
                <w:lang w:eastAsia="lt-LT"/>
              </w:rPr>
            </w:pPr>
            <w:r>
              <w:rPr>
                <w:i/>
                <w:iCs/>
                <w:sz w:val="18"/>
                <w:szCs w:val="18"/>
                <w:lang w:eastAsia="lt-LT"/>
              </w:rPr>
              <w:t>Nurodoma projektui iš valstybės biudžeto lėšų skiriama finansavimo lėšų suma, skirta ES fondų lėšomis netinkamam finansuoti PVM ir su juo susijusioms netiesioginėms išlaidoms apmokėti.</w:t>
            </w:r>
          </w:p>
        </w:tc>
        <w:tc>
          <w:tcPr>
            <w:tcW w:w="1134"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valstybės biudžeto lėšos.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993"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lėšų suma, kurią užtikrins </w:t>
            </w:r>
            <w:r>
              <w:rPr>
                <w:bCs/>
                <w:i/>
                <w:sz w:val="18"/>
                <w:szCs w:val="18"/>
                <w:lang w:eastAsia="lt-LT"/>
              </w:rPr>
              <w:t xml:space="preserve">projekto vykdytojas, partneris (-iai) ir (ar) jungtinio projekto projekto vykdytojas </w:t>
            </w:r>
            <w:r>
              <w:rPr>
                <w:i/>
                <w:iCs/>
                <w:sz w:val="18"/>
                <w:szCs w:val="18"/>
                <w:lang w:eastAsia="lt-LT"/>
              </w:rPr>
              <w:t>ir kurios šaltinis yra savivaldy-bių biudžetų lėšos.</w:t>
            </w:r>
          </w:p>
          <w:p>
            <w:pPr>
              <w:ind w:left="-57" w:right="-57"/>
              <w:jc w:val="center"/>
              <w:rPr>
                <w:i/>
                <w:iCs/>
                <w:sz w:val="18"/>
                <w:szCs w:val="18"/>
                <w:lang w:eastAsia="lt-LT"/>
              </w:rPr>
            </w:pPr>
            <w:r>
              <w:rPr>
                <w:i/>
                <w:iCs/>
                <w:sz w:val="18"/>
                <w:szCs w:val="18"/>
                <w:lang w:eastAsia="lt-LT"/>
              </w:rPr>
              <w:t>Galima įvesti tik skaičių.</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275" w:type="dxa"/>
            <w:shd w:val="clear" w:color="auto" w:fill="FFFFFF" w:themeFill="background1"/>
          </w:tcPr>
          <w:p>
            <w:pPr>
              <w:ind w:left="-57" w:right="-57"/>
              <w:jc w:val="center"/>
              <w:rPr>
                <w:bCs/>
                <w:i/>
                <w:sz w:val="18"/>
                <w:szCs w:val="18"/>
                <w:lang w:eastAsia="lt-LT"/>
              </w:rPr>
            </w:pPr>
            <w:r>
              <w:rPr>
                <w:bCs/>
                <w:i/>
                <w:sz w:val="18"/>
                <w:szCs w:val="18"/>
                <w:lang w:eastAsia="lt-LT"/>
              </w:rPr>
              <w:t>Nurodoma lėšų suma, kurią užtikrins projekto vykdytojas, partneris (-iai) ir (ar) jungtinio projekto projekto vykdytojas ir kurios šaltinis yra kiti viešųjų lėšų šaltiniai.</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i/>
                <w:iCs/>
                <w:sz w:val="18"/>
                <w:szCs w:val="18"/>
                <w:lang w:eastAsia="lt-LT"/>
              </w:rPr>
            </w:pPr>
            <w:r>
              <w:rPr>
                <w:i/>
                <w:iCs/>
                <w:sz w:val="18"/>
                <w:szCs w:val="18"/>
                <w:lang w:eastAsia="lt-LT"/>
              </w:rPr>
              <w:t xml:space="preserve">Nurodoma </w:t>
            </w:r>
            <w:r>
              <w:rPr>
                <w:bCs/>
                <w:i/>
                <w:sz w:val="18"/>
                <w:szCs w:val="18"/>
                <w:lang w:eastAsia="lt-LT"/>
              </w:rPr>
              <w:t>projekto vykdytojo</w:t>
            </w:r>
            <w:r>
              <w:rPr>
                <w:i/>
                <w:iCs/>
                <w:sz w:val="18"/>
                <w:szCs w:val="18"/>
                <w:lang w:eastAsia="lt-LT"/>
              </w:rPr>
              <w:t>, partnerio</w:t>
            </w:r>
          </w:p>
          <w:p>
            <w:pPr>
              <w:ind w:left="-57" w:right="-57"/>
              <w:jc w:val="center"/>
              <w:rPr>
                <w:i/>
                <w:iCs/>
                <w:sz w:val="18"/>
                <w:szCs w:val="18"/>
                <w:lang w:eastAsia="lt-LT"/>
              </w:rPr>
            </w:pPr>
            <w:r>
              <w:rPr>
                <w:i/>
                <w:iCs/>
                <w:sz w:val="18"/>
                <w:szCs w:val="18"/>
                <w:lang w:eastAsia="lt-LT"/>
              </w:rPr>
              <w:t>(-ių) ir (ar) jungtinio projekto projekto vykdytojo lėšų, kurios nėra viešosios lėšos, suma, kurią užtikrins projekto vykdytojas.</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left="-57" w:right="-57"/>
              <w:jc w:val="center"/>
              <w:rPr>
                <w:b/>
                <w:bCs/>
                <w:sz w:val="18"/>
                <w:szCs w:val="18"/>
                <w:lang w:eastAsia="lt-LT"/>
              </w:rPr>
            </w:pPr>
          </w:p>
        </w:tc>
        <w:tc>
          <w:tcPr>
            <w:tcW w:w="1134" w:type="dxa"/>
            <w:shd w:val="clear" w:color="auto" w:fill="FFFFFF" w:themeFill="background1"/>
          </w:tcPr>
          <w:p>
            <w:pPr>
              <w:ind w:left="-57" w:right="-57"/>
              <w:jc w:val="center"/>
              <w:rPr>
                <w:bCs/>
                <w:i/>
                <w:sz w:val="18"/>
                <w:szCs w:val="18"/>
                <w:lang w:eastAsia="lt-LT"/>
              </w:rPr>
            </w:pPr>
            <w:r>
              <w:rPr>
                <w:i/>
                <w:iCs/>
                <w:sz w:val="18"/>
                <w:szCs w:val="18"/>
                <w:lang w:eastAsia="lt-LT"/>
              </w:rPr>
              <w:t xml:space="preserve">Nurodoma lėšų suma, kurią užtikrins </w:t>
            </w:r>
            <w:r>
              <w:rPr>
                <w:bCs/>
                <w:i/>
                <w:sz w:val="18"/>
                <w:szCs w:val="18"/>
                <w:lang w:eastAsia="lt-LT"/>
              </w:rPr>
              <w:t>projekto vykdytojas, partneris</w:t>
            </w:r>
          </w:p>
          <w:p>
            <w:pPr>
              <w:ind w:left="-57" w:right="-57"/>
              <w:jc w:val="center"/>
              <w:rPr>
                <w:i/>
                <w:iCs/>
                <w:sz w:val="18"/>
                <w:szCs w:val="18"/>
                <w:lang w:eastAsia="lt-LT"/>
              </w:rPr>
            </w:pPr>
            <w:r>
              <w:rPr>
                <w:bCs/>
                <w:i/>
                <w:sz w:val="18"/>
                <w:szCs w:val="18"/>
                <w:lang w:eastAsia="lt-LT"/>
              </w:rPr>
              <w:t xml:space="preserve">(-iai) ir (ar) jungtinio projekto projekto vykdytojas </w:t>
            </w:r>
            <w:r>
              <w:rPr>
                <w:i/>
                <w:iCs/>
                <w:sz w:val="18"/>
                <w:szCs w:val="18"/>
                <w:lang w:eastAsia="lt-LT"/>
              </w:rPr>
              <w:t>ir kurios šaltinis yra kiti lėšų šaltiniai, pvz., banko paskola.</w:t>
            </w:r>
          </w:p>
          <w:p>
            <w:pPr>
              <w:jc w:val="center"/>
              <w:rPr>
                <w:rFonts w:eastAsia="Calibri"/>
                <w:i/>
                <w:iCs/>
                <w:sz w:val="18"/>
                <w:szCs w:val="18"/>
                <w:lang w:eastAsia="lt-LT"/>
              </w:rPr>
            </w:pPr>
            <w:r>
              <w:rPr>
                <w:rFonts w:eastAsia="Calibri"/>
                <w:i/>
                <w:iCs/>
                <w:sz w:val="18"/>
                <w:szCs w:val="18"/>
                <w:lang w:eastAsia="lt-LT"/>
              </w:rPr>
              <w:t>Sutarties rengimo metu informacija automatiškai perkeliama iš projekto įgyvendinimo plano.</w:t>
            </w:r>
          </w:p>
          <w:p>
            <w:pPr>
              <w:ind w:right="-57"/>
              <w:jc w:val="center"/>
              <w:rPr>
                <w:b/>
                <w:bCs/>
                <w:sz w:val="18"/>
                <w:szCs w:val="18"/>
                <w:lang w:eastAsia="lt-LT"/>
              </w:rPr>
            </w:pPr>
          </w:p>
        </w:tc>
        <w:tc>
          <w:tcPr>
            <w:tcW w:w="993" w:type="dxa"/>
            <w:shd w:val="clear" w:color="auto" w:fill="FFFFFF" w:themeFill="background1"/>
          </w:tcPr>
          <w:p>
            <w:pPr>
              <w:ind w:left="-57" w:right="-57"/>
              <w:jc w:val="center"/>
              <w:rPr>
                <w:b/>
                <w:bCs/>
                <w:color w:val="000000"/>
                <w:sz w:val="18"/>
                <w:szCs w:val="18"/>
                <w:lang w:eastAsia="lt-LT"/>
              </w:rPr>
            </w:pPr>
            <w:r>
              <w:rPr>
                <w:i/>
                <w:iCs/>
                <w:color w:val="000000"/>
                <w:sz w:val="18"/>
                <w:szCs w:val="18"/>
                <w:lang w:eastAsia="lt-LT"/>
              </w:rPr>
              <w:t>(1 + 2) Nurodoma bendra projekto tinkamų finansuoti išlaidų suma (apskaičiuojama šios lentelės 1 ir 2 punktuose nurodytų lėšų suma). Ši suma turi sutapti su bendra projekto tinkamų finansuoti išlaidų suma, nurodyta Sutarties 6.3 papunkčio „Projekto veiklos (poveiklės) biudžetas“ lentelėje.</w:t>
            </w: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00"/>
        </w:trPr>
        <w:tc>
          <w:tcPr>
            <w:tcW w:w="1526" w:type="dxa"/>
            <w:shd w:val="clear" w:color="auto" w:fill="FFFFFF" w:themeFill="background1"/>
            <w:noWrap/>
          </w:tcPr>
          <w:p>
            <w:pPr>
              <w:ind w:left="-57" w:right="-57"/>
              <w:jc w:val="center"/>
              <w:rPr>
                <w:bCs/>
                <w:color w:val="000000"/>
                <w:sz w:val="18"/>
                <w:szCs w:val="18"/>
                <w:lang w:eastAsia="lt-LT"/>
              </w:rPr>
            </w:pPr>
            <w:r>
              <w:rPr>
                <w:bCs/>
                <w:color w:val="000000"/>
                <w:sz w:val="18"/>
                <w:szCs w:val="18"/>
                <w:lang w:eastAsia="lt-LT"/>
              </w:rPr>
              <w:t>...</w:t>
            </w:r>
          </w:p>
        </w:tc>
        <w:tc>
          <w:tcPr>
            <w:tcW w:w="709"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850" w:type="dxa"/>
            <w:shd w:val="clear" w:color="auto" w:fill="FFFFFF" w:themeFill="background1"/>
          </w:tcPr>
          <w:p>
            <w:pPr>
              <w:ind w:left="-57" w:right="-57"/>
              <w:rPr>
                <w:i/>
                <w:iCs/>
                <w:color w:val="000000"/>
                <w:sz w:val="18"/>
                <w:szCs w:val="18"/>
                <w:lang w:eastAsia="lt-LT"/>
              </w:rPr>
            </w:pPr>
          </w:p>
        </w:tc>
        <w:tc>
          <w:tcPr>
            <w:tcW w:w="1701"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left="-57" w:right="-57"/>
              <w:rPr>
                <w:i/>
                <w:iCs/>
                <w:color w:val="000000"/>
                <w:sz w:val="18"/>
                <w:szCs w:val="18"/>
                <w:lang w:eastAsia="lt-LT"/>
              </w:rPr>
            </w:pPr>
          </w:p>
        </w:tc>
        <w:tc>
          <w:tcPr>
            <w:tcW w:w="993" w:type="dxa"/>
            <w:shd w:val="clear" w:color="auto" w:fill="FFFFFF" w:themeFill="background1"/>
          </w:tcPr>
          <w:p>
            <w:pPr>
              <w:ind w:left="-57" w:right="-57"/>
              <w:rPr>
                <w:i/>
                <w:iCs/>
                <w:color w:val="000000"/>
                <w:sz w:val="18"/>
                <w:szCs w:val="18"/>
                <w:lang w:eastAsia="lt-LT"/>
              </w:rPr>
            </w:pPr>
          </w:p>
        </w:tc>
        <w:tc>
          <w:tcPr>
            <w:tcW w:w="1275" w:type="dxa"/>
            <w:shd w:val="clear" w:color="auto" w:fill="FFFFFF" w:themeFill="background1"/>
          </w:tcPr>
          <w:p>
            <w:pPr>
              <w:ind w:left="-57"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1134" w:type="dxa"/>
            <w:shd w:val="clear" w:color="auto" w:fill="FFFFFF" w:themeFill="background1"/>
          </w:tcPr>
          <w:p>
            <w:pPr>
              <w:ind w:right="-57"/>
              <w:rPr>
                <w:i/>
                <w:iCs/>
                <w:color w:val="000000"/>
                <w:sz w:val="18"/>
                <w:szCs w:val="18"/>
                <w:lang w:eastAsia="lt-LT"/>
              </w:rPr>
            </w:pPr>
          </w:p>
        </w:tc>
        <w:tc>
          <w:tcPr>
            <w:tcW w:w="993" w:type="dxa"/>
            <w:shd w:val="clear" w:color="auto" w:fill="FFFFFF" w:themeFill="background1"/>
          </w:tcPr>
          <w:p>
            <w:pPr>
              <w:ind w:right="-57"/>
              <w:rPr>
                <w:i/>
                <w:iCs/>
                <w:color w:val="000000"/>
                <w:sz w:val="18"/>
                <w:szCs w:val="18"/>
                <w:lang w:eastAsia="lt-LT"/>
              </w:rPr>
            </w:pPr>
          </w:p>
        </w:tc>
      </w:tr>
      <w:tr>
        <w:trPr>
          <w:trHeight w:val="314"/>
        </w:trPr>
        <w:tc>
          <w:tcPr>
            <w:tcW w:w="1526" w:type="dxa"/>
            <w:vMerge w:val="restart"/>
            <w:shd w:val="clear" w:color="auto" w:fill="auto"/>
            <w:noWrap/>
          </w:tcPr>
          <w:p>
            <w:pPr>
              <w:ind w:left="-57" w:right="-57"/>
              <w:jc w:val="center"/>
              <w:rPr>
                <w:color w:val="000000"/>
                <w:sz w:val="18"/>
                <w:szCs w:val="18"/>
              </w:rPr>
            </w:pPr>
          </w:p>
        </w:tc>
        <w:tc>
          <w:tcPr>
            <w:tcW w:w="5528" w:type="dxa"/>
            <w:gridSpan w:val="5"/>
            <w:vMerge w:val="restart"/>
            <w:shd w:val="clear" w:color="auto" w:fill="D9D9D9" w:themeFill="background1" w:themeFillShade="D9"/>
          </w:tcPr>
          <w:p>
            <w:pPr>
              <w:ind w:left="-57" w:right="-57"/>
              <w:jc w:val="center"/>
              <w:rPr>
                <w:bCs/>
                <w:color w:val="000000"/>
                <w:sz w:val="18"/>
                <w:szCs w:val="18"/>
                <w:lang w:val="en-US" w:eastAsia="lt-LT"/>
              </w:rPr>
            </w:pPr>
            <w:r>
              <w:rPr>
                <w:bCs/>
                <w:color w:val="000000"/>
                <w:sz w:val="18"/>
                <w:szCs w:val="18"/>
                <w:lang w:val="en-US" w:eastAsia="lt-LT"/>
              </w:rPr>
              <w:t>1.1 + 1.2 + 1.3 + 1.4 + 1.5</w:t>
            </w:r>
          </w:p>
        </w:tc>
        <w:tc>
          <w:tcPr>
            <w:tcW w:w="3402" w:type="dxa"/>
            <w:gridSpan w:val="3"/>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2.1.1 + 2.1.2 + 2.1.3</w:t>
            </w:r>
          </w:p>
        </w:tc>
        <w:tc>
          <w:tcPr>
            <w:tcW w:w="2268" w:type="dxa"/>
            <w:gridSpan w:val="2"/>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2.2.1 + 2.2.2</w:t>
            </w:r>
          </w:p>
        </w:tc>
        <w:tc>
          <w:tcPr>
            <w:tcW w:w="993" w:type="dxa"/>
            <w:vMerge w:val="restart"/>
            <w:shd w:val="clear" w:color="auto" w:fill="D9D9D9" w:themeFill="background1" w:themeFillShade="D9"/>
          </w:tcPr>
          <w:p>
            <w:pPr>
              <w:ind w:right="-57"/>
              <w:jc w:val="center"/>
              <w:rPr>
                <w:bCs/>
                <w:color w:val="000000"/>
                <w:sz w:val="18"/>
                <w:szCs w:val="18"/>
                <w:lang w:eastAsia="lt-LT"/>
              </w:rPr>
            </w:pPr>
          </w:p>
          <w:p>
            <w:pPr>
              <w:ind w:right="-57"/>
              <w:jc w:val="center"/>
              <w:rPr>
                <w:bCs/>
                <w:color w:val="000000"/>
                <w:sz w:val="18"/>
                <w:szCs w:val="18"/>
                <w:lang w:eastAsia="lt-LT"/>
              </w:rPr>
            </w:pPr>
            <w:r>
              <w:rPr>
                <w:bCs/>
                <w:color w:val="000000"/>
                <w:sz w:val="18"/>
                <w:szCs w:val="18"/>
                <w:lang w:eastAsia="lt-LT"/>
              </w:rPr>
              <w:t>1 + 2</w:t>
            </w:r>
          </w:p>
        </w:tc>
      </w:tr>
      <w:tr>
        <w:trPr>
          <w:trHeight w:val="314"/>
        </w:trPr>
        <w:tc>
          <w:tcPr>
            <w:tcW w:w="1526" w:type="dxa"/>
            <w:vMerge/>
            <w:noWrap/>
          </w:tcPr>
          <w:p>
            <w:pPr>
              <w:ind w:left="-57" w:right="-57"/>
              <w:jc w:val="center"/>
              <w:rPr>
                <w:color w:val="000000"/>
                <w:sz w:val="20"/>
              </w:rPr>
            </w:pPr>
          </w:p>
        </w:tc>
        <w:tc>
          <w:tcPr>
            <w:tcW w:w="5528" w:type="dxa"/>
            <w:gridSpan w:val="5"/>
            <w:vMerge/>
          </w:tcPr>
          <w:p>
            <w:pPr>
              <w:ind w:left="-57" w:right="-57" w:firstLine="720"/>
              <w:jc w:val="center"/>
              <w:rPr>
                <w:bCs/>
                <w:color w:val="000000"/>
                <w:sz w:val="16"/>
                <w:lang w:val="en-US" w:eastAsia="lt-LT"/>
              </w:rPr>
            </w:pPr>
          </w:p>
        </w:tc>
        <w:tc>
          <w:tcPr>
            <w:tcW w:w="5670" w:type="dxa"/>
            <w:gridSpan w:val="5"/>
            <w:shd w:val="clear" w:color="auto" w:fill="D9D9D9" w:themeFill="background1" w:themeFillShade="D9"/>
          </w:tcPr>
          <w:p>
            <w:pPr>
              <w:ind w:right="-57"/>
              <w:jc w:val="center"/>
              <w:rPr>
                <w:bCs/>
                <w:color w:val="000000"/>
                <w:sz w:val="18"/>
                <w:szCs w:val="18"/>
                <w:lang w:eastAsia="lt-LT"/>
              </w:rPr>
            </w:pPr>
            <w:r>
              <w:rPr>
                <w:bCs/>
                <w:color w:val="000000"/>
                <w:sz w:val="18"/>
                <w:szCs w:val="18"/>
                <w:lang w:eastAsia="lt-LT"/>
              </w:rPr>
              <w:t>2.1 + 2.2</w:t>
            </w:r>
          </w:p>
        </w:tc>
        <w:tc>
          <w:tcPr>
            <w:tcW w:w="993" w:type="dxa"/>
            <w:vMerge/>
          </w:tcPr>
          <w:p>
            <w:pPr>
              <w:ind w:right="-57" w:firstLine="720"/>
              <w:jc w:val="center"/>
              <w:rPr>
                <w:bCs/>
                <w:color w:val="000000"/>
                <w:sz w:val="20"/>
                <w:lang w:eastAsia="lt-LT"/>
              </w:rPr>
            </w:pPr>
          </w:p>
        </w:tc>
      </w:tr>
    </w:tbl>
    <w:p>
      <w:pPr>
        <w:widowControl w:val="0"/>
        <w:shd w:val="clear" w:color="auto" w:fill="FFFFFF"/>
        <w:tabs>
          <w:tab w:val="left" w:pos="2439"/>
        </w:tabs>
        <w:ind w:firstLine="2439"/>
        <w:jc w:val="both"/>
        <w:rPr>
          <w:i/>
          <w:color w:val="000000"/>
          <w:sz w:val="22"/>
          <w:szCs w:val="22"/>
        </w:rPr>
      </w:pPr>
    </w:p>
    <w:p>
      <w:pPr>
        <w:rPr>
          <w:color w:val="000000"/>
          <w:sz w:val="18"/>
          <w:lang w:eastAsia="en-GB"/>
        </w:rPr>
      </w:pPr>
      <w:r>
        <w:rPr>
          <w:color w:val="000000"/>
          <w:sz w:val="18"/>
          <w:lang w:eastAsia="en-GB"/>
        </w:rPr>
        <w:br w:type="page"/>
      </w:r>
    </w:p>
    <w:p>
      <w:pPr>
        <w:rPr>
          <w:sz w:val="20"/>
        </w:rPr>
      </w:pPr>
    </w:p>
    <w:p>
      <w:pPr>
        <w:keepNext/>
        <w:ind w:firstLine="567"/>
        <w:rPr>
          <w:b/>
          <w:kern w:val="28"/>
          <w:sz w:val="22"/>
        </w:rPr>
      </w:pPr>
      <w:r>
        <w:rPr>
          <w:b/>
          <w:kern w:val="28"/>
          <w:sz w:val="22"/>
        </w:rPr>
        <w:t>8</w:t>
      </w:r>
      <w:r>
        <w:rPr>
          <w:b/>
          <w:kern w:val="28"/>
          <w:sz w:val="22"/>
        </w:rPr>
        <w:t xml:space="preserve">. Stebėsenos rodikliai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sz w:val="22"/>
          <w:szCs w:val="22"/>
        </w:rPr>
      </w:pPr>
      <w:r>
        <w:rPr>
          <w:i/>
          <w:color w:val="000000"/>
          <w:sz w:val="22"/>
          <w:szCs w:val="22"/>
        </w:rPr>
        <w:t>(</w:t>
      </w:r>
      <w:r>
        <w:rPr>
          <w:i/>
          <w:sz w:val="22"/>
          <w:szCs w:val="22"/>
        </w:rPr>
        <w:t>Perkeliama informacija, nurodyta projekto įgyvendinimo plano II skyriaus „Projekto iniciavimas“ 2.5 papunktyje.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17"/>
        <w:gridCol w:w="3152"/>
        <w:gridCol w:w="4200"/>
        <w:gridCol w:w="4316"/>
      </w:tblGrid>
      <w:tr>
        <w:trPr>
          <w:trHeight w:val="25"/>
        </w:trPr>
        <w:tc>
          <w:tcPr>
            <w:tcW w:w="858" w:type="pct"/>
            <w:shd w:val="clear" w:color="auto" w:fill="D9D9D9" w:themeFill="background1" w:themeFillShade="D9"/>
          </w:tcPr>
          <w:p>
            <w:pPr>
              <w:jc w:val="center"/>
              <w:rPr>
                <w:b/>
                <w:bCs/>
                <w:color w:val="000000"/>
                <w:sz w:val="22"/>
                <w:szCs w:val="22"/>
              </w:rPr>
            </w:pPr>
            <w:r>
              <w:rPr>
                <w:b/>
                <w:sz w:val="20"/>
              </w:rPr>
              <w:t>Stebėsenos rodiklio pavadinimas</w:t>
            </w:r>
          </w:p>
        </w:tc>
        <w:tc>
          <w:tcPr>
            <w:tcW w:w="1119" w:type="pct"/>
            <w:shd w:val="clear" w:color="auto" w:fill="D9D9D9" w:themeFill="background1" w:themeFillShade="D9"/>
          </w:tcPr>
          <w:p>
            <w:pPr>
              <w:jc w:val="center"/>
              <w:rPr>
                <w:b/>
                <w:bCs/>
                <w:color w:val="000000"/>
                <w:sz w:val="22"/>
                <w:szCs w:val="22"/>
              </w:rPr>
            </w:pPr>
            <w:r>
              <w:rPr>
                <w:b/>
                <w:sz w:val="20"/>
              </w:rPr>
              <w:t>Stebėsenos rodiklio kodas</w:t>
            </w:r>
          </w:p>
        </w:tc>
        <w:tc>
          <w:tcPr>
            <w:tcW w:w="1491" w:type="pct"/>
            <w:shd w:val="clear" w:color="auto" w:fill="D9D9D9" w:themeFill="background1" w:themeFillShade="D9"/>
          </w:tcPr>
          <w:p>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pPr>
              <w:jc w:val="center"/>
              <w:rPr>
                <w:b/>
                <w:color w:val="000000"/>
                <w:sz w:val="22"/>
                <w:szCs w:val="22"/>
              </w:rPr>
            </w:pPr>
            <w:r>
              <w:rPr>
                <w:b/>
                <w:color w:val="000000"/>
                <w:sz w:val="22"/>
                <w:szCs w:val="22"/>
              </w:rPr>
              <w:t>Siektina reikšmė</w:t>
            </w:r>
          </w:p>
        </w:tc>
      </w:tr>
      <w:tr>
        <w:trPr>
          <w:trHeight w:val="322"/>
        </w:trPr>
        <w:tc>
          <w:tcPr>
            <w:tcW w:w="5000" w:type="pct"/>
            <w:gridSpan w:val="4"/>
            <w:shd w:val="clear" w:color="auto" w:fill="auto"/>
          </w:tcPr>
          <w:p>
            <w:pPr>
              <w:widowControl w:val="0"/>
              <w:shd w:val="clear" w:color="auto" w:fill="FFFFFF"/>
              <w:ind w:firstLine="720"/>
              <w:jc w:val="center"/>
              <w:rPr>
                <w:b/>
                <w:color w:val="000000"/>
                <w:sz w:val="20"/>
              </w:rPr>
            </w:pPr>
            <w:r>
              <w:rPr>
                <w:b/>
                <w:color w:val="000000"/>
                <w:sz w:val="20"/>
              </w:rPr>
              <w:t>8.1. Produkto stebėsenos rodikliai</w:t>
            </w:r>
          </w:p>
        </w:tc>
      </w:tr>
      <w:tr>
        <w:trPr>
          <w:trHeight w:val="25"/>
        </w:trPr>
        <w:tc>
          <w:tcPr>
            <w:tcW w:w="858" w:type="pct"/>
            <w:shd w:val="clear" w:color="auto" w:fill="auto"/>
          </w:tcPr>
          <w:p>
            <w:pPr>
              <w:widowControl w:val="0"/>
              <w:shd w:val="clear" w:color="auto" w:fill="FFFFFF"/>
              <w:jc w:val="center"/>
              <w:rPr>
                <w:i/>
                <w:color w:val="000000"/>
                <w:sz w:val="20"/>
              </w:rPr>
            </w:pPr>
            <w:r>
              <w:rPr>
                <w:i/>
                <w:color w:val="000000"/>
                <w:sz w:val="20"/>
              </w:rPr>
              <w:t xml:space="preserve">Iš sąrašo (iš kvietimo informacijos pagal veiklą (poveiklę)) pasirenkamas bent vieno produkto stebėsenos rodiklio pavadinimas, atsižvelgiant į pažangos priemonės apraše nurodytus reikalavimus. </w:t>
            </w:r>
          </w:p>
          <w:p>
            <w:pPr>
              <w:rPr>
                <w:sz w:val="6"/>
                <w:szCs w:val="6"/>
              </w:rPr>
            </w:pPr>
          </w:p>
          <w:p>
            <w:pPr>
              <w:widowControl w:val="0"/>
              <w:shd w:val="clear" w:color="auto" w:fill="FFFFFF"/>
              <w:jc w:val="center"/>
              <w:rPr>
                <w:i/>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p>
            <w:pPr>
              <w:rPr>
                <w:sz w:val="6"/>
                <w:szCs w:val="6"/>
              </w:rPr>
            </w:pPr>
          </w:p>
          <w:p>
            <w:pPr>
              <w:widowControl w:val="0"/>
              <w:shd w:val="clear" w:color="auto" w:fill="FFFFFF"/>
              <w:jc w:val="center"/>
              <w:rPr>
                <w:color w:val="000000"/>
                <w:sz w:val="20"/>
              </w:rPr>
            </w:pPr>
          </w:p>
        </w:tc>
        <w:tc>
          <w:tcPr>
            <w:tcW w:w="1119" w:type="pct"/>
            <w:shd w:val="clear" w:color="auto" w:fill="auto"/>
          </w:tcPr>
          <w:p>
            <w:pPr>
              <w:widowControl w:val="0"/>
              <w:shd w:val="clear" w:color="auto" w:fill="FFFFFF"/>
              <w:jc w:val="center"/>
              <w:rPr>
                <w:i/>
                <w:color w:val="000000"/>
                <w:sz w:val="20"/>
              </w:rPr>
            </w:pPr>
            <w:r>
              <w:rPr>
                <w:i/>
                <w:sz w:val="20"/>
              </w:rPr>
              <w:t xml:space="preserve">Iš sąrašo (iš kvietimo informacijos </w:t>
            </w:r>
            <w:r>
              <w:rPr>
                <w:i/>
                <w:color w:val="000000"/>
                <w:sz w:val="20"/>
              </w:rPr>
              <w:t>pagal veiklą (poveiklę</w:t>
            </w:r>
            <w:r>
              <w:rPr>
                <w:i/>
                <w:sz w:val="20"/>
              </w:rPr>
              <w:t>)) pasirenkamas bent vieno produkto stebėsenos rodiklio numeris, atsižvelgiant į pažangos priemonės apraše nurodytus reikalavimus.</w:t>
            </w: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widowControl w:val="0"/>
              <w:shd w:val="clear" w:color="auto" w:fill="FFFFFF"/>
              <w:rPr>
                <w:color w:val="000000"/>
                <w:sz w:val="20"/>
              </w:rPr>
            </w:pPr>
          </w:p>
          <w:p>
            <w:pPr>
              <w:rPr>
                <w:sz w:val="6"/>
                <w:szCs w:val="6"/>
              </w:rPr>
            </w:pPr>
          </w:p>
          <w:p>
            <w:pPr>
              <w:ind w:firstLine="720"/>
              <w:jc w:val="center"/>
              <w:rPr>
                <w:color w:val="000000"/>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p>
            <w:pPr>
              <w:rPr>
                <w:sz w:val="6"/>
                <w:szCs w:val="6"/>
              </w:rPr>
            </w:pPr>
          </w:p>
          <w:p>
            <w:pPr>
              <w:widowControl w:val="0"/>
              <w:shd w:val="clear" w:color="auto" w:fill="FFFFFF"/>
              <w:jc w:val="center"/>
              <w:rPr>
                <w:i/>
                <w:color w:val="538135"/>
                <w:sz w:val="20"/>
              </w:rPr>
            </w:pPr>
          </w:p>
        </w:tc>
      </w:tr>
      <w:tr>
        <w:trPr>
          <w:trHeight w:val="25"/>
        </w:trPr>
        <w:tc>
          <w:tcPr>
            <w:tcW w:w="858" w:type="pct"/>
            <w:shd w:val="clear" w:color="auto" w:fill="FBE4D5" w:themeFill="accent2" w:themeFillTint="33"/>
          </w:tcPr>
          <w:p>
            <w:pPr>
              <w:widowControl w:val="0"/>
              <w:shd w:val="clear" w:color="auto" w:fill="FFFFFF"/>
              <w:jc w:val="center"/>
              <w:rPr>
                <w:b/>
                <w:color w:val="000000"/>
                <w:sz w:val="20"/>
              </w:rPr>
            </w:pPr>
          </w:p>
        </w:tc>
        <w:tc>
          <w:tcPr>
            <w:tcW w:w="4142" w:type="pct"/>
            <w:gridSpan w:val="3"/>
            <w:shd w:val="clear" w:color="auto" w:fill="FBE4D5" w:themeFill="accent2" w:themeFillTint="33"/>
          </w:tcPr>
          <w:p>
            <w:pPr>
              <w:widowControl w:val="0"/>
              <w:shd w:val="clear" w:color="auto" w:fill="FFFFFF"/>
              <w:jc w:val="center"/>
              <w:rPr>
                <w:b/>
                <w:color w:val="000000"/>
                <w:sz w:val="20"/>
              </w:rPr>
            </w:pPr>
            <w:r>
              <w:rPr>
                <w:b/>
                <w:color w:val="000000"/>
                <w:sz w:val="20"/>
              </w:rPr>
              <w:t>8.2. Rezultato stebėsenos rodikliai</w:t>
            </w:r>
          </w:p>
        </w:tc>
      </w:tr>
      <w:tr>
        <w:trPr>
          <w:trHeight w:val="165"/>
        </w:trPr>
        <w:tc>
          <w:tcPr>
            <w:tcW w:w="858" w:type="pct"/>
            <w:shd w:val="clear" w:color="auto" w:fill="auto"/>
          </w:tcPr>
          <w:p>
            <w:pPr>
              <w:widowControl w:val="0"/>
              <w:shd w:val="clear" w:color="auto" w:fill="FFFFFF"/>
              <w:jc w:val="center"/>
              <w:rPr>
                <w:i/>
                <w:sz w:val="20"/>
              </w:rPr>
            </w:pPr>
            <w:r>
              <w:rPr>
                <w:i/>
                <w:sz w:val="20"/>
              </w:rPr>
              <w:t>Iš sąrašo (iš kvietimo informacijos pagal veiklą (poveiklę)) pasirenkamas bent vieno rezultato stebėsenos rodiklio pavadinimas, atsižvelgiant į pažangos priemonės apraše nurodytus reikalavimus.</w:t>
            </w:r>
          </w:p>
          <w:p>
            <w:pPr>
              <w:rPr>
                <w:sz w:val="6"/>
                <w:szCs w:val="6"/>
              </w:rPr>
            </w:pPr>
          </w:p>
          <w:p>
            <w:pPr>
              <w:widowControl w:val="0"/>
              <w:shd w:val="clear" w:color="auto" w:fill="FFFFFF"/>
              <w:jc w:val="center"/>
              <w:rPr>
                <w:i/>
                <w:color w:val="538135"/>
                <w:sz w:val="20"/>
              </w:rPr>
            </w:pPr>
          </w:p>
        </w:tc>
        <w:tc>
          <w:tcPr>
            <w:tcW w:w="1119" w:type="pct"/>
            <w:shd w:val="clear" w:color="auto" w:fill="auto"/>
          </w:tcPr>
          <w:p>
            <w:pPr>
              <w:jc w:val="center"/>
              <w:rPr>
                <w:i/>
                <w:sz w:val="20"/>
              </w:rPr>
            </w:pPr>
            <w:r>
              <w:rPr>
                <w:i/>
                <w:sz w:val="20"/>
              </w:rPr>
              <w:t xml:space="preserve">Iš sąrašo (iš kvietimo informacijos </w:t>
            </w:r>
            <w:r>
              <w:rPr>
                <w:i/>
                <w:color w:val="000000"/>
                <w:sz w:val="20"/>
              </w:rPr>
              <w:t>pagal veiklą (poveiklę</w:t>
            </w:r>
            <w:r>
              <w:rPr>
                <w:i/>
                <w:sz w:val="20"/>
              </w:rPr>
              <w:t>)) pasirenkamas bent vieno rezultato stebėsenos rodiklio numeris, atsižvelgiant į pažangos priemonės apraše nurodytus reikalavimus.</w:t>
            </w:r>
          </w:p>
          <w:p>
            <w:pPr>
              <w:widowControl w:val="0"/>
              <w:shd w:val="clear" w:color="auto" w:fill="FFFFFF"/>
              <w:jc w:val="center"/>
              <w:rPr>
                <w:i/>
                <w:sz w:val="20"/>
              </w:rPr>
            </w:pPr>
            <w:r>
              <w:rPr>
                <w:i/>
                <w:sz w:val="20"/>
              </w:rPr>
              <w:t>Pasirinkus procentais matuojamą stebėsenos rodiklį, taip pat automatiškai nurodomi bazinis ir pokyčio stebėsenos rodikliai.</w:t>
            </w:r>
          </w:p>
          <w:p>
            <w:pPr>
              <w:rPr>
                <w:sz w:val="6"/>
                <w:szCs w:val="6"/>
              </w:rPr>
            </w:pPr>
          </w:p>
          <w:p>
            <w:pPr>
              <w:jc w:val="center"/>
              <w:rPr>
                <w:i/>
                <w:color w:val="538135"/>
                <w:sz w:val="20"/>
              </w:rPr>
            </w:pPr>
          </w:p>
        </w:tc>
        <w:tc>
          <w:tcPr>
            <w:tcW w:w="1491"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w:t>
            </w:r>
          </w:p>
          <w:p>
            <w:pPr>
              <w:rPr>
                <w:sz w:val="6"/>
                <w:szCs w:val="6"/>
              </w:rPr>
            </w:pPr>
          </w:p>
          <w:p>
            <w:pPr>
              <w:widowControl w:val="0"/>
              <w:shd w:val="clear" w:color="auto" w:fill="FFFFFF"/>
              <w:jc w:val="center"/>
              <w:rPr>
                <w:color w:val="000000"/>
                <w:sz w:val="20"/>
              </w:rPr>
            </w:pPr>
          </w:p>
        </w:tc>
        <w:tc>
          <w:tcPr>
            <w:tcW w:w="1532" w:type="pct"/>
            <w:shd w:val="clear" w:color="auto" w:fill="auto"/>
          </w:tcPr>
          <w:p>
            <w:pPr>
              <w:widowControl w:val="0"/>
              <w:shd w:val="clear" w:color="auto" w:fill="FFFFFF"/>
              <w:ind w:firstLine="13"/>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kito momento).</w:t>
            </w:r>
          </w:p>
        </w:tc>
      </w:tr>
    </w:tbl>
    <w:p>
      <w:pPr>
        <w:jc w:val="both"/>
        <w:rPr>
          <w:rFonts w:ascii="Arial" w:hAnsi="Arial"/>
          <w:sz w:val="20"/>
        </w:rPr>
      </w:pPr>
    </w:p>
    <w:p>
      <w:pPr>
        <w:rPr>
          <w:rFonts w:ascii="Arial" w:hAnsi="Arial"/>
          <w:sz w:val="20"/>
        </w:rPr>
      </w:pPr>
      <w:r>
        <w:rPr>
          <w:rFonts w:ascii="Arial" w:hAnsi="Arial"/>
          <w:sz w:val="20"/>
        </w:rPr>
        <w:br w:type="page"/>
      </w:r>
    </w:p>
    <w:p>
      <w:pPr>
        <w:rPr>
          <w:sz w:val="20"/>
        </w:rPr>
      </w:pPr>
    </w:p>
    <w:p>
      <w:pPr>
        <w:keepNext/>
        <w:ind w:firstLine="567"/>
        <w:rPr>
          <w:b/>
          <w:bCs/>
          <w:kern w:val="28"/>
          <w:sz w:val="22"/>
          <w:szCs w:val="22"/>
        </w:rPr>
      </w:pPr>
      <w:r>
        <w:rPr>
          <w:b/>
          <w:kern w:val="28"/>
          <w:sz w:val="22"/>
          <w:szCs w:val="22"/>
        </w:rPr>
        <w:t>9</w:t>
      </w:r>
      <w:r>
        <w:rPr>
          <w:b/>
          <w:kern w:val="28"/>
          <w:sz w:val="22"/>
          <w:szCs w:val="22"/>
        </w:rPr>
        <w:t xml:space="preserve">. </w:t>
      </w:r>
      <w:r>
        <w:rPr>
          <w:b/>
          <w:kern w:val="28"/>
          <w:sz w:val="22"/>
        </w:rPr>
        <w:t>Reikalavimai</w:t>
      </w:r>
      <w:r>
        <w:rPr>
          <w:b/>
          <w:kern w:val="28"/>
          <w:sz w:val="22"/>
          <w:szCs w:val="22"/>
        </w:rPr>
        <w:t xml:space="preserve"> po projekto finansavimo pabaigos </w:t>
      </w:r>
      <w:r>
        <w:rPr>
          <w:kern w:val="28"/>
          <w:sz w:val="22"/>
          <w:szCs w:val="22"/>
        </w:rPr>
        <w:t>(</w:t>
      </w:r>
      <w:r>
        <w:rPr>
          <w:i/>
          <w:kern w:val="28"/>
          <w:sz w:val="22"/>
          <w:szCs w:val="22"/>
        </w:rPr>
        <w:t>kai įgyvendinamos finansinės priemonės šis punktas nepildomas ir Sutarties duomenų lapas nerodomas</w:t>
      </w:r>
      <w:r>
        <w:rPr>
          <w:kern w:val="28"/>
          <w:sz w:val="22"/>
          <w:szCs w:val="22"/>
        </w:rPr>
        <w:t>)</w:t>
      </w:r>
      <w:r>
        <w:rPr>
          <w:bCs/>
          <w:kern w:val="28"/>
          <w:sz w:val="22"/>
          <w:szCs w:val="22"/>
        </w:rPr>
        <w:t>:</w:t>
      </w:r>
    </w:p>
    <w:p>
      <w:pPr>
        <w:rPr>
          <w:sz w:val="6"/>
          <w:szCs w:val="6"/>
        </w:rPr>
      </w:pPr>
    </w:p>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66"/>
        <w:gridCol w:w="1184"/>
        <w:gridCol w:w="1295"/>
        <w:gridCol w:w="1921"/>
        <w:gridCol w:w="1969"/>
        <w:gridCol w:w="1030"/>
        <w:gridCol w:w="666"/>
      </w:tblGrid>
      <w:tr>
        <w:trPr>
          <w:trHeight w:val="79"/>
        </w:trPr>
        <w:tc>
          <w:tcPr>
            <w:tcW w:w="258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ind w:firstLine="720"/>
              <w:rPr>
                <w:b/>
                <w:bCs/>
                <w:color w:val="000000"/>
                <w:sz w:val="22"/>
                <w:szCs w:val="22"/>
              </w:rPr>
            </w:pPr>
            <w:r>
              <w:rPr>
                <w:b/>
                <w:bCs/>
                <w:color w:val="000000"/>
                <w:sz w:val="22"/>
                <w:szCs w:val="22"/>
              </w:rPr>
              <w:t xml:space="preserve">9.1. Ataskaitos po projekto finansavimo pabaigos teikimas </w:t>
            </w:r>
          </w:p>
          <w:p>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pPr>
              <w:rPr>
                <w:sz w:val="16"/>
                <w:szCs w:val="16"/>
              </w:rPr>
            </w:pPr>
          </w:p>
          <w:p>
            <w:pPr>
              <w:rPr>
                <w:i/>
                <w:sz w:val="22"/>
                <w:szCs w:val="22"/>
              </w:rPr>
            </w:pPr>
          </w:p>
          <w:p>
            <w:pPr>
              <w:rPr>
                <w:b/>
                <w:bCs/>
                <w:color w:val="000000"/>
                <w:sz w:val="22"/>
                <w:szCs w:val="22"/>
              </w:rPr>
            </w:pPr>
          </w:p>
        </w:tc>
        <w:tc>
          <w:tcPr>
            <w:tcW w:w="218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 xml:space="preserve">Neteikiama </w:t>
            </w:r>
          </w:p>
          <w:p>
            <w:pPr>
              <w:jc w:val="both"/>
              <w:rPr>
                <w:b/>
                <w:bCs/>
                <w:color w:val="000000"/>
                <w:sz w:val="20"/>
              </w:rPr>
            </w:pPr>
            <w:r>
              <w:rPr>
                <w:bCs/>
                <w:i/>
                <w:color w:val="000000"/>
                <w:sz w:val="20"/>
              </w:rPr>
              <w:t>(pažymėjus „neteikiama“ toliau nurodyti laukai į Sutartį neįtraukiami)</w:t>
            </w:r>
          </w:p>
        </w:tc>
        <w:tc>
          <w:tcPr>
            <w:tcW w:w="234" w:type="pct"/>
            <w:tcBorders>
              <w:top w:val="single" w:sz="4" w:space="0" w:color="auto"/>
              <w:left w:val="single" w:sz="4" w:space="0" w:color="auto"/>
              <w:bottom w:val="single" w:sz="4" w:space="0" w:color="auto"/>
              <w:right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ind w:firstLine="720"/>
              <w:rPr>
                <w:b/>
                <w:bCs/>
                <w:color w:val="000000"/>
                <w:sz w:val="22"/>
                <w:szCs w:val="22"/>
              </w:rPr>
            </w:pPr>
          </w:p>
        </w:tc>
        <w:tc>
          <w:tcPr>
            <w:tcW w:w="2184" w:type="pct"/>
            <w:gridSpan w:val="4"/>
            <w:tcBorders>
              <w:top w:val="single" w:sz="4" w:space="0" w:color="auto"/>
            </w:tcBorders>
            <w:shd w:val="clear" w:color="auto" w:fill="D9D9D9" w:themeFill="background1" w:themeFillShade="D9"/>
          </w:tcPr>
          <w:p>
            <w:pPr>
              <w:jc w:val="both"/>
              <w:rPr>
                <w:b/>
                <w:bCs/>
                <w:color w:val="000000"/>
                <w:sz w:val="22"/>
                <w:szCs w:val="22"/>
              </w:rPr>
            </w:pPr>
            <w:r>
              <w:rPr>
                <w:b/>
                <w:bCs/>
                <w:color w:val="000000"/>
                <w:sz w:val="22"/>
                <w:szCs w:val="22"/>
              </w:rPr>
              <w:t>Teikiama</w:t>
            </w:r>
          </w:p>
        </w:tc>
        <w:tc>
          <w:tcPr>
            <w:tcW w:w="234" w:type="pct"/>
            <w:tcBorders>
              <w:top w:val="single" w:sz="4" w:space="0" w:color="auto"/>
            </w:tcBorders>
            <w:shd w:val="clear" w:color="auto" w:fill="auto"/>
          </w:tcPr>
          <w:p>
            <w:pPr>
              <w:jc w:val="both"/>
              <w:rPr>
                <w:color w:val="000000"/>
                <w:sz w:val="22"/>
                <w:szCs w:val="22"/>
              </w:rPr>
            </w:pPr>
            <w:r>
              <w:rPr>
                <w:color w:val="000000"/>
                <w:sz w:val="22"/>
                <w:szCs w:val="22"/>
              </w:rPr>
              <w:t>□</w:t>
            </w:r>
          </w:p>
        </w:tc>
      </w:tr>
      <w:tr>
        <w:trPr>
          <w:trHeight w:val="79"/>
        </w:trPr>
        <w:tc>
          <w:tcPr>
            <w:tcW w:w="2582" w:type="pct"/>
            <w:gridSpan w:val="3"/>
            <w:vMerge/>
          </w:tcPr>
          <w:p>
            <w:pPr>
              <w:rPr>
                <w:b/>
                <w:bCs/>
                <w:color w:val="000000"/>
                <w:sz w:val="22"/>
                <w:szCs w:val="22"/>
              </w:rPr>
            </w:pPr>
          </w:p>
        </w:tc>
        <w:tc>
          <w:tcPr>
            <w:tcW w:w="2184" w:type="pct"/>
            <w:gridSpan w:val="4"/>
            <w:shd w:val="clear" w:color="auto" w:fill="auto"/>
          </w:tcPr>
          <w:p>
            <w:pPr>
              <w:jc w:val="both"/>
              <w:rPr>
                <w:bCs/>
                <w:color w:val="000000"/>
                <w:sz w:val="22"/>
                <w:szCs w:val="22"/>
              </w:rPr>
            </w:pPr>
            <w:r>
              <w:rPr>
                <w:bCs/>
                <w:color w:val="000000"/>
                <w:sz w:val="22"/>
                <w:szCs w:val="22"/>
              </w:rPr>
              <w:t>Ataskaitų teikimo laikotarpis (metais)</w:t>
            </w:r>
          </w:p>
        </w:tc>
        <w:tc>
          <w:tcPr>
            <w:tcW w:w="234" w:type="pct"/>
            <w:shd w:val="clear" w:color="auto" w:fill="auto"/>
          </w:tcPr>
          <w:p>
            <w:pPr>
              <w:jc w:val="both"/>
              <w:rPr>
                <w:color w:val="000000"/>
                <w:sz w:val="20"/>
              </w:rPr>
            </w:pPr>
          </w:p>
        </w:tc>
      </w:tr>
      <w:tr>
        <w:trPr>
          <w:trHeight w:val="878"/>
        </w:trPr>
        <w:tc>
          <w:tcPr>
            <w:tcW w:w="2582" w:type="pct"/>
            <w:gridSpan w:val="3"/>
            <w:vMerge/>
          </w:tcPr>
          <w:p>
            <w:pPr>
              <w:rPr>
                <w:b/>
                <w:color w:val="000000"/>
                <w:sz w:val="22"/>
                <w:szCs w:val="22"/>
              </w:rPr>
            </w:pPr>
          </w:p>
        </w:tc>
        <w:tc>
          <w:tcPr>
            <w:tcW w:w="2418" w:type="pct"/>
            <w:gridSpan w:val="5"/>
            <w:tcBorders>
              <w:bottom w:val="single" w:sz="4" w:space="0" w:color="auto"/>
            </w:tcBorders>
            <w:shd w:val="clear" w:color="auto" w:fill="auto"/>
          </w:tcPr>
          <w:p>
            <w:pPr>
              <w:jc w:val="both"/>
              <w:rPr>
                <w:bCs/>
                <w:color w:val="000000"/>
                <w:sz w:val="22"/>
                <w:szCs w:val="22"/>
              </w:rPr>
            </w:pPr>
            <w:r>
              <w:rPr>
                <w:bCs/>
                <w:color w:val="000000"/>
                <w:sz w:val="22"/>
                <w:szCs w:val="22"/>
              </w:rPr>
              <w:t>Ataskaitos teikimo tvarka:</w:t>
            </w:r>
          </w:p>
          <w:p>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pPr>
              <w:jc w:val="both"/>
              <w:rPr>
                <w:bCs/>
                <w:color w:val="000000"/>
                <w:sz w:val="22"/>
                <w:szCs w:val="22"/>
              </w:rPr>
            </w:pPr>
            <w:r>
              <w:rPr>
                <w:bCs/>
                <w:color w:val="000000"/>
                <w:sz w:val="22"/>
                <w:szCs w:val="22"/>
              </w:rPr>
              <w:t>□ Kasmet, ne vėliau kaip per 20 darbo dienų nuo kalendorinių metų pabaigos</w:t>
            </w:r>
          </w:p>
          <w:p>
            <w:pPr>
              <w:jc w:val="both"/>
              <w:rPr>
                <w:bCs/>
                <w:color w:val="000000"/>
                <w:sz w:val="22"/>
                <w:szCs w:val="22"/>
              </w:rPr>
            </w:pPr>
            <w:r>
              <w:rPr>
                <w:bCs/>
                <w:color w:val="000000"/>
                <w:sz w:val="22"/>
                <w:szCs w:val="22"/>
              </w:rPr>
              <w:t>□ Kitu nustatytu periodiškumu:</w:t>
            </w:r>
          </w:p>
          <w:p>
            <w:pPr>
              <w:jc w:val="both"/>
              <w:rPr>
                <w:bCs/>
                <w:i/>
                <w:color w:val="000000"/>
                <w:sz w:val="20"/>
              </w:rPr>
            </w:pPr>
            <w:r>
              <w:rPr>
                <w:bCs/>
                <w:color w:val="000000"/>
                <w:sz w:val="20"/>
              </w:rPr>
              <w:t>(</w:t>
            </w:r>
            <w:r>
              <w:rPr>
                <w:bCs/>
                <w:i/>
                <w:color w:val="000000"/>
                <w:sz w:val="20"/>
              </w:rPr>
              <w:t>pažymėjus, nurodoma data (-os), iki kurios (-ių)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Nurodoma ataskaitos pateikimo data 0000-00-00</w:t>
                  </w:r>
                </w:p>
              </w:tc>
            </w:tr>
            <w:tr>
              <w:tc>
                <w:tcPr>
                  <w:tcW w:w="4979" w:type="dxa"/>
                  <w:shd w:val="clear" w:color="auto" w:fill="auto"/>
                </w:tcPr>
                <w:p>
                  <w:pPr>
                    <w:jc w:val="both"/>
                    <w:rPr>
                      <w:bCs/>
                      <w:i/>
                      <w:color w:val="000000"/>
                      <w:sz w:val="20"/>
                    </w:rPr>
                  </w:pPr>
                  <w:r>
                    <w:rPr>
                      <w:bCs/>
                      <w:i/>
                      <w:color w:val="000000"/>
                      <w:sz w:val="20"/>
                    </w:rPr>
                    <w:t>....</w:t>
                  </w:r>
                </w:p>
              </w:tc>
            </w:tr>
          </w:tbl>
          <w:p>
            <w:pPr>
              <w:jc w:val="both"/>
              <w:rPr>
                <w:bCs/>
                <w:color w:val="000000"/>
                <w:sz w:val="20"/>
              </w:rPr>
            </w:pP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rPr>
                <w:b/>
                <w:bCs/>
                <w:color w:val="000000"/>
                <w:sz w:val="22"/>
                <w:szCs w:val="22"/>
              </w:rPr>
            </w:pPr>
            <w:r>
              <w:rPr>
                <w:b/>
                <w:bCs/>
                <w:sz w:val="22"/>
                <w:szCs w:val="22"/>
              </w:rPr>
              <w:t>9.2. Su projekto įgyvendinimu susijusių dokumentų saugojimo terminas</w:t>
            </w:r>
          </w:p>
        </w:tc>
        <w:tc>
          <w:tcPr>
            <w:tcW w:w="2418" w:type="pct"/>
            <w:gridSpan w:val="5"/>
            <w:tcBorders>
              <w:left w:val="single" w:sz="4" w:space="0" w:color="auto"/>
              <w:bottom w:val="single" w:sz="4" w:space="0" w:color="auto"/>
              <w:right w:val="single" w:sz="4" w:space="0" w:color="auto"/>
            </w:tcBorders>
            <w:shd w:val="clear" w:color="auto" w:fill="auto"/>
          </w:tcPr>
          <w:p>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tc>
          <w:tcPr>
            <w:tcW w:w="2582" w:type="pct"/>
            <w:gridSpan w:val="3"/>
            <w:tcBorders>
              <w:left w:val="single" w:sz="4" w:space="0" w:color="auto"/>
              <w:bottom w:val="single" w:sz="4" w:space="0" w:color="auto"/>
              <w:right w:val="single" w:sz="4" w:space="0" w:color="auto"/>
            </w:tcBorders>
            <w:shd w:val="clear" w:color="auto" w:fill="D9D9D9" w:themeFill="background1" w:themeFillShade="D9"/>
          </w:tcPr>
          <w:p>
            <w:pPr>
              <w:tabs>
                <w:tab w:val="left" w:pos="0"/>
              </w:tabs>
              <w:rPr>
                <w:b/>
                <w:bCs/>
                <w:sz w:val="22"/>
                <w:szCs w:val="22"/>
              </w:rPr>
            </w:pPr>
            <w:r>
              <w:rPr>
                <w:b/>
                <w:bCs/>
                <w:sz w:val="22"/>
                <w:szCs w:val="22"/>
              </w:rPr>
              <w:t>9.3. Projekto rezultatų tęstinumo planas</w:t>
            </w:r>
          </w:p>
          <w:p>
            <w:pPr>
              <w:tabs>
                <w:tab w:val="left" w:pos="0"/>
              </w:tabs>
              <w:rPr>
                <w:sz w:val="20"/>
              </w:rPr>
            </w:pPr>
            <w:r>
              <w:rPr>
                <w:bCs/>
                <w:i/>
                <w:sz w:val="20"/>
              </w:rPr>
              <w:t>Taikoma tik investicijų projektams, kai įgyvendinus projektą gaunamas ilgalaikis rezultatas.</w:t>
            </w:r>
            <w:r>
              <w:rPr>
                <w:b/>
                <w:bCs/>
                <w:sz w:val="20"/>
              </w:rPr>
              <w:t xml:space="preserve"> </w:t>
            </w:r>
          </w:p>
          <w:p>
            <w:pPr>
              <w:tabs>
                <w:tab w:val="left" w:pos="0"/>
              </w:tabs>
              <w:rPr>
                <w:sz w:val="22"/>
                <w:szCs w:val="22"/>
              </w:rPr>
            </w:pPr>
          </w:p>
          <w:p>
            <w:pPr>
              <w:rPr>
                <w:b/>
                <w:bCs/>
                <w:sz w:val="22"/>
                <w:szCs w:val="22"/>
              </w:rPr>
            </w:pPr>
          </w:p>
        </w:tc>
        <w:tc>
          <w:tcPr>
            <w:tcW w:w="2418" w:type="pct"/>
            <w:gridSpan w:val="5"/>
            <w:tcBorders>
              <w:left w:val="single" w:sz="4" w:space="0" w:color="auto"/>
              <w:bottom w:val="single" w:sz="4" w:space="0" w:color="auto"/>
              <w:right w:val="single" w:sz="4" w:space="0" w:color="auto"/>
            </w:tcBorders>
            <w:shd w:val="clear" w:color="auto" w:fill="auto"/>
          </w:tcPr>
          <w:p>
            <w:pPr>
              <w:widowControl w:val="0"/>
              <w:shd w:val="clear" w:color="auto" w:fill="FFFFFF"/>
              <w:jc w:val="both"/>
              <w:rPr>
                <w:i/>
                <w:sz w:val="20"/>
              </w:rPr>
            </w:pPr>
            <w:r>
              <w:rPr>
                <w:i/>
                <w:sz w:val="20"/>
              </w:rPr>
              <w:t>Kai parengtas projekto investicijų projektas, šiame papunktyje projekto vykdytojas nurodo, kokiomis lėšomis ir kokia suma bus užtikrintas projekto rezultatų palaikymas. Kai nėra rengiamas projekto investicijų projektas, šiame papunktyje detalizuojama, kokio palaikymo biudžeto reikės įgyvendinus projektą – kokioms sąnaudoms ir kiek lėšų reikės kasmet (visą projekto investicijų tęstinumo laikotarpį).</w:t>
            </w:r>
          </w:p>
          <w:p>
            <w:pPr>
              <w:rPr>
                <w:sz w:val="16"/>
                <w:szCs w:val="16"/>
              </w:rPr>
            </w:pPr>
          </w:p>
          <w:p>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pPr>
              <w:rPr>
                <w:sz w:val="16"/>
                <w:szCs w:val="16"/>
              </w:rPr>
            </w:pP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rPr>
                <w:sz w:val="16"/>
                <w:szCs w:val="16"/>
              </w:rPr>
            </w:pP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pPr>
              <w:rPr>
                <w:sz w:val="16"/>
                <w:szCs w:val="16"/>
              </w:rPr>
            </w:pPr>
          </w:p>
          <w:p>
            <w:pPr>
              <w:widowControl w:val="0"/>
              <w:shd w:val="clear" w:color="auto" w:fill="FFFFFF"/>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rPr>
                <w:i/>
                <w:sz w:val="20"/>
              </w:rPr>
            </w:pPr>
            <w:r>
              <w:rPr>
                <w:i/>
                <w:sz w:val="20"/>
              </w:rPr>
              <w:t>Nurodyti privaloma.</w:t>
            </w:r>
          </w:p>
        </w:tc>
      </w:tr>
      <w:tr>
        <w:trPr>
          <w:trHeight w:val="790"/>
        </w:trPr>
        <w:tc>
          <w:tcPr>
            <w:tcW w:w="1159" w:type="pct"/>
            <w:vMerge w:val="restart"/>
            <w:tcBorders>
              <w:left w:val="single" w:sz="4" w:space="0" w:color="auto"/>
              <w:right w:val="single" w:sz="4" w:space="0" w:color="auto"/>
            </w:tcBorders>
            <w:shd w:val="clear" w:color="auto" w:fill="auto"/>
          </w:tcPr>
          <w:p>
            <w:pPr>
              <w:tabs>
                <w:tab w:val="left" w:pos="0"/>
              </w:tabs>
              <w:jc w:val="center"/>
              <w:rPr>
                <w:b/>
                <w:bCs/>
                <w:sz w:val="22"/>
                <w:szCs w:val="22"/>
              </w:rPr>
            </w:pPr>
          </w:p>
          <w:p>
            <w:pPr>
              <w:keepNext/>
              <w:jc w:val="center"/>
              <w:rPr>
                <w:b/>
                <w:sz w:val="22"/>
                <w:szCs w:val="22"/>
              </w:rPr>
            </w:pPr>
            <w:r>
              <w:rPr>
                <w:b/>
                <w:sz w:val="22"/>
                <w:szCs w:val="22"/>
              </w:rPr>
              <w:t xml:space="preserve">Laikotarpis, kurio projekto rezultatų palaikymas skaičiuojamas, metais </w:t>
            </w:r>
          </w:p>
          <w:p>
            <w:pPr>
              <w:keepNext/>
              <w:jc w:val="center"/>
              <w:rPr>
                <w:b/>
                <w:bCs/>
                <w:sz w:val="22"/>
                <w:szCs w:val="22"/>
              </w:rPr>
            </w:pPr>
          </w:p>
        </w:tc>
        <w:tc>
          <w:tcPr>
            <w:tcW w:w="1007" w:type="pct"/>
            <w:vMerge w:val="restart"/>
            <w:tcBorders>
              <w:left w:val="single" w:sz="4" w:space="0" w:color="auto"/>
              <w:right w:val="single" w:sz="4" w:space="0" w:color="auto"/>
            </w:tcBorders>
            <w:shd w:val="clear" w:color="auto" w:fill="auto"/>
          </w:tcPr>
          <w:p>
            <w:pPr>
              <w:jc w:val="center"/>
              <w:rPr>
                <w:b/>
                <w:bCs/>
                <w:sz w:val="22"/>
                <w:szCs w:val="22"/>
              </w:rPr>
            </w:pPr>
          </w:p>
          <w:p>
            <w:pPr>
              <w:keepNext/>
              <w:jc w:val="center"/>
              <w:rPr>
                <w:b/>
                <w:sz w:val="22"/>
                <w:szCs w:val="22"/>
              </w:rPr>
            </w:pPr>
            <w:r>
              <w:rPr>
                <w:b/>
                <w:sz w:val="22"/>
                <w:szCs w:val="22"/>
              </w:rPr>
              <w:t>Vidutinė metinė lėšų suma, kurios reikia projekto rezultatams palaikyti, eurais</w:t>
            </w:r>
          </w:p>
          <w:p>
            <w:pPr>
              <w:tabs>
                <w:tab w:val="left" w:pos="0"/>
              </w:tabs>
              <w:jc w:val="center"/>
              <w:rPr>
                <w:b/>
                <w:bCs/>
                <w:sz w:val="22"/>
                <w:szCs w:val="22"/>
              </w:rPr>
            </w:pPr>
          </w:p>
        </w:tc>
        <w:tc>
          <w:tcPr>
            <w:tcW w:w="2834" w:type="pct"/>
            <w:gridSpan w:val="6"/>
            <w:tcBorders>
              <w:left w:val="single" w:sz="4" w:space="0" w:color="auto"/>
              <w:bottom w:val="single" w:sz="4" w:space="0" w:color="auto"/>
              <w:right w:val="single" w:sz="4" w:space="0" w:color="auto"/>
            </w:tcBorders>
            <w:shd w:val="clear" w:color="auto" w:fill="auto"/>
          </w:tcPr>
          <w:p>
            <w:pPr>
              <w:jc w:val="center"/>
              <w:rPr>
                <w:b/>
                <w:bCs/>
                <w:sz w:val="22"/>
                <w:szCs w:val="22"/>
              </w:rPr>
            </w:pPr>
          </w:p>
          <w:p>
            <w:pPr>
              <w:tabs>
                <w:tab w:val="left" w:pos="0"/>
              </w:tabs>
              <w:jc w:val="center"/>
              <w:rPr>
                <w:b/>
                <w:bCs/>
                <w:sz w:val="22"/>
                <w:szCs w:val="22"/>
              </w:rPr>
            </w:pPr>
            <w:r>
              <w:rPr>
                <w:b/>
                <w:sz w:val="22"/>
                <w:szCs w:val="22"/>
              </w:rPr>
              <w:t>Bendra lėšų suma, kurios reikia projekto rezultatams palaikyti, eurais</w:t>
            </w:r>
          </w:p>
          <w:p>
            <w:pPr>
              <w:widowControl w:val="0"/>
              <w:shd w:val="clear" w:color="auto" w:fill="FFFFFF"/>
              <w:jc w:val="center"/>
              <w:rPr>
                <w:sz w:val="22"/>
                <w:szCs w:val="22"/>
              </w:rPr>
            </w:pPr>
          </w:p>
        </w:tc>
      </w:tr>
      <w:tr>
        <w:trPr>
          <w:trHeight w:val="579"/>
        </w:trPr>
        <w:tc>
          <w:tcPr>
            <w:tcW w:w="1159" w:type="pct"/>
            <w:vMerge/>
            <w:tcBorders>
              <w:left w:val="single" w:sz="4" w:space="0" w:color="auto"/>
              <w:bottom w:val="single" w:sz="4" w:space="0" w:color="auto"/>
              <w:right w:val="single" w:sz="4" w:space="0" w:color="auto"/>
            </w:tcBorders>
            <w:shd w:val="clear" w:color="auto" w:fill="auto"/>
          </w:tcPr>
          <w:p>
            <w:pPr>
              <w:tabs>
                <w:tab w:val="left" w:pos="0"/>
              </w:tabs>
              <w:jc w:val="center"/>
              <w:rPr>
                <w:b/>
                <w:bCs/>
                <w:sz w:val="22"/>
                <w:szCs w:val="22"/>
              </w:rPr>
            </w:pPr>
          </w:p>
        </w:tc>
        <w:tc>
          <w:tcPr>
            <w:tcW w:w="1007" w:type="pct"/>
            <w:vMerge/>
            <w:tcBorders>
              <w:left w:val="single" w:sz="4" w:space="0" w:color="auto"/>
              <w:bottom w:val="single" w:sz="4" w:space="0" w:color="auto"/>
              <w:right w:val="single" w:sz="4" w:space="0" w:color="auto"/>
            </w:tcBorders>
            <w:shd w:val="clear" w:color="auto" w:fill="auto"/>
          </w:tcPr>
          <w:p>
            <w:pPr>
              <w:jc w:val="center"/>
              <w:rPr>
                <w:b/>
                <w:bCs/>
                <w:sz w:val="22"/>
                <w:szCs w:val="22"/>
              </w:rPr>
            </w:pPr>
          </w:p>
        </w:tc>
        <w:tc>
          <w:tcPr>
            <w:tcW w:w="871"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Valstybės biudžeto lėšos</w:t>
            </w:r>
          </w:p>
        </w:tc>
        <w:tc>
          <w:tcPr>
            <w:tcW w:w="675"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Kiti finansavimo šaltiniai</w:t>
            </w:r>
          </w:p>
        </w:tc>
        <w:tc>
          <w:tcPr>
            <w:tcW w:w="692" w:type="pct"/>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Projekto vykdytojo lėšos</w:t>
            </w: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r>
              <w:rPr>
                <w:b/>
                <w:sz w:val="22"/>
                <w:szCs w:val="22"/>
              </w:rPr>
              <w:t>Iš viso</w:t>
            </w:r>
          </w:p>
        </w:tc>
      </w:tr>
      <w:tr>
        <w:trPr>
          <w:trHeight w:val="2356"/>
        </w:trPr>
        <w:tc>
          <w:tcPr>
            <w:tcW w:w="1159" w:type="pct"/>
            <w:tcBorders>
              <w:left w:val="single" w:sz="4" w:space="0" w:color="auto"/>
              <w:right w:val="single" w:sz="4" w:space="0" w:color="auto"/>
            </w:tcBorders>
            <w:shd w:val="clear" w:color="auto" w:fill="auto"/>
          </w:tcPr>
          <w:p>
            <w:pPr>
              <w:keepNext/>
              <w:jc w:val="center"/>
              <w:rPr>
                <w:i/>
                <w:sz w:val="20"/>
              </w:rPr>
            </w:pPr>
            <w:r>
              <w:rPr>
                <w:i/>
                <w:sz w:val="20"/>
              </w:rPr>
              <w:t xml:space="preserve">Nurodomas laikotarpis, kurio projekto rezultatų palaikymas skaičiuojamas. </w:t>
            </w: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widowControl w:val="0"/>
              <w:shd w:val="clear" w:color="auto" w:fill="FFFFFF"/>
              <w:jc w:val="center"/>
              <w:rPr>
                <w:i/>
                <w:sz w:val="20"/>
              </w:rPr>
            </w:pPr>
          </w:p>
        </w:tc>
        <w:tc>
          <w:tcPr>
            <w:tcW w:w="1007" w:type="pct"/>
            <w:tcBorders>
              <w:left w:val="single" w:sz="4" w:space="0" w:color="auto"/>
              <w:right w:val="single" w:sz="4" w:space="0" w:color="auto"/>
            </w:tcBorders>
            <w:shd w:val="clear" w:color="auto" w:fill="auto"/>
          </w:tcPr>
          <w:p>
            <w:pPr>
              <w:keepNext/>
              <w:spacing w:afterLines="60" w:after="144"/>
              <w:jc w:val="center"/>
              <w:rPr>
                <w:i/>
                <w:sz w:val="20"/>
              </w:rPr>
            </w:pPr>
            <w:r>
              <w:rPr>
                <w:i/>
                <w:sz w:val="20"/>
              </w:rPr>
              <w:t>Nurodoma vidutinė metinė lėšų suma, kurios reikia projekto rezultatams palaikyti.</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871" w:type="pct"/>
            <w:gridSpan w:val="2"/>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 valstybės biudžeto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jc w:val="center"/>
              <w:rPr>
                <w:b/>
                <w:bCs/>
                <w:sz w:val="20"/>
              </w:rPr>
            </w:pPr>
          </w:p>
        </w:tc>
        <w:tc>
          <w:tcPr>
            <w:tcW w:w="675" w:type="pct"/>
            <w:tcBorders>
              <w:left w:val="single" w:sz="4" w:space="0" w:color="auto"/>
              <w:bottom w:val="single" w:sz="4" w:space="0" w:color="auto"/>
              <w:right w:val="single" w:sz="4" w:space="0" w:color="auto"/>
            </w:tcBorders>
            <w:shd w:val="clear" w:color="auto" w:fill="auto"/>
          </w:tcPr>
          <w:p>
            <w:pPr>
              <w:keepNext/>
              <w:spacing w:afterLines="60" w:after="144"/>
              <w:jc w:val="center"/>
              <w:rPr>
                <w:i/>
                <w:sz w:val="20"/>
              </w:rPr>
            </w:pPr>
            <w:r>
              <w:rPr>
                <w:i/>
                <w:sz w:val="20"/>
              </w:rPr>
              <w:t>Nurodomas finansavimo šaltinis ir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692" w:type="pct"/>
            <w:tcBorders>
              <w:left w:val="single" w:sz="4" w:space="0" w:color="auto"/>
              <w:bottom w:val="single" w:sz="4" w:space="0" w:color="auto"/>
              <w:right w:val="single" w:sz="4" w:space="0" w:color="auto"/>
            </w:tcBorders>
            <w:shd w:val="clear" w:color="auto" w:fill="auto"/>
          </w:tcPr>
          <w:p>
            <w:pPr>
              <w:spacing w:afterLines="60" w:after="144" w:line="276" w:lineRule="auto"/>
              <w:jc w:val="center"/>
              <w:rPr>
                <w:i/>
                <w:sz w:val="20"/>
              </w:rPr>
            </w:pPr>
            <w:r>
              <w:rPr>
                <w:i/>
                <w:sz w:val="20"/>
              </w:rPr>
              <w:t>Nurodoma projekto vykdytojo lėšų suma.</w:t>
            </w:r>
          </w:p>
          <w:p>
            <w:pPr>
              <w:rPr>
                <w:sz w:val="12"/>
                <w:szCs w:val="12"/>
              </w:rPr>
            </w:pPr>
          </w:p>
          <w:p>
            <w:pPr>
              <w:widowControl w:val="0"/>
              <w:shd w:val="clear" w:color="auto" w:fill="FFFFFF"/>
              <w:jc w:val="center"/>
              <w:rPr>
                <w:i/>
                <w:sz w:val="20"/>
              </w:rPr>
            </w:pPr>
            <w:r>
              <w:rPr>
                <w:i/>
                <w:sz w:val="20"/>
              </w:rPr>
              <w:t>Sutarties rengimo metu informacija perkeliama iš projekto įgyvendinimo plano IV skyriaus „Projekto rezultatų tęstinumo planas“.</w:t>
            </w:r>
          </w:p>
          <w:p>
            <w:pPr>
              <w:rPr>
                <w:sz w:val="16"/>
                <w:szCs w:val="16"/>
              </w:rPr>
            </w:pPr>
          </w:p>
          <w:p>
            <w:pPr>
              <w:widowControl w:val="0"/>
              <w:shd w:val="clear" w:color="auto" w:fill="FFFFFF"/>
              <w:jc w:val="center"/>
              <w:rPr>
                <w:i/>
                <w:sz w:val="20"/>
              </w:rPr>
            </w:pPr>
          </w:p>
        </w:tc>
        <w:tc>
          <w:tcPr>
            <w:tcW w:w="596" w:type="pct"/>
            <w:gridSpan w:val="2"/>
            <w:tcBorders>
              <w:left w:val="single" w:sz="4" w:space="0" w:color="auto"/>
              <w:bottom w:val="single" w:sz="4" w:space="0" w:color="auto"/>
              <w:right w:val="single" w:sz="4" w:space="0" w:color="auto"/>
            </w:tcBorders>
            <w:shd w:val="clear" w:color="auto" w:fill="auto"/>
          </w:tcPr>
          <w:p>
            <w:pPr>
              <w:jc w:val="center"/>
              <w:rPr>
                <w:b/>
                <w:bCs/>
                <w:sz w:val="22"/>
                <w:szCs w:val="22"/>
              </w:rPr>
            </w:pPr>
          </w:p>
        </w:tc>
      </w:tr>
    </w:tbl>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4928"/>
        <w:gridCol w:w="4521"/>
        <w:gridCol w:w="3532"/>
      </w:tblGrid>
      <w:tr>
        <w:tc>
          <w:tcPr>
            <w:tcW w:w="5000" w:type="pct"/>
            <w:gridSpan w:val="4"/>
            <w:tcBorders>
              <w:top w:val="nil"/>
              <w:left w:val="nil"/>
              <w:bottom w:val="single" w:sz="4" w:space="0" w:color="auto"/>
              <w:right w:val="nil"/>
            </w:tcBorders>
            <w:shd w:val="clear" w:color="auto" w:fill="auto"/>
          </w:tcPr>
          <w:p>
            <w:pPr>
              <w:ind w:firstLine="720"/>
              <w:rPr>
                <w:b/>
                <w:sz w:val="22"/>
                <w:szCs w:val="22"/>
              </w:rPr>
            </w:pPr>
            <w:r>
              <w:rPr>
                <w:b/>
                <w:sz w:val="22"/>
                <w:szCs w:val="22"/>
              </w:rPr>
              <w:t>9.4. Papildomi reikalavimai po projekto finansavimo pabaigos</w:t>
            </w:r>
          </w:p>
          <w:p>
            <w:pPr>
              <w:jc w:val="both"/>
              <w:rPr>
                <w:rFonts w:ascii="Arial" w:hAnsi="Arial" w:cs="Arial"/>
                <w:b/>
                <w:bCs/>
                <w:color w:val="000000"/>
                <w:sz w:val="20"/>
                <w:lang w:eastAsia="lt-LT"/>
              </w:rPr>
            </w:pPr>
            <w:r>
              <w:rPr>
                <w:i/>
                <w:sz w:val="22"/>
                <w:szCs w:val="22"/>
              </w:rPr>
              <w:t>(Pildoma, jeigu nustatoma projekto įgyvendinimo plano vertinimo metu.)</w:t>
            </w:r>
          </w:p>
        </w:tc>
      </w:tr>
      <w:tr>
        <w:trPr>
          <w:trHeight w:val="260"/>
        </w:trPr>
        <w:tc>
          <w:tcPr>
            <w:tcW w:w="435"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pPr>
              <w:jc w:val="both"/>
              <w:rPr>
                <w:color w:val="000000"/>
                <w:sz w:val="22"/>
                <w:szCs w:val="22"/>
              </w:rPr>
            </w:pPr>
            <w:r>
              <w:rPr>
                <w:b/>
                <w:bCs/>
                <w:sz w:val="22"/>
                <w:szCs w:val="22"/>
              </w:rPr>
              <w:t>Pastabos</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pPr>
              <w:rPr>
                <w:sz w:val="6"/>
                <w:szCs w:val="6"/>
              </w:rPr>
            </w:pPr>
          </w:p>
          <w:p>
            <w:pPr>
              <w:jc w:val="both"/>
              <w:rPr>
                <w:i/>
                <w:color w:val="000000"/>
                <w:sz w:val="22"/>
                <w:szCs w:val="22"/>
              </w:rPr>
            </w:pP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jc w:val="both"/>
              <w:rPr>
                <w:i/>
                <w:iCs/>
                <w:sz w:val="20"/>
              </w:rPr>
            </w:pPr>
            <w:r>
              <w:rPr>
                <w:i/>
                <w:iCs/>
                <w:sz w:val="20"/>
              </w:rPr>
              <w:t>Reikalavimas taikomas, kai projektui teikiama valstybės pagalba (įskaitant „de minimis“ pagalbą) arba kai EGADP lėšomis finansuojamam projektui pagal valstybės pagalbos teikimą reglamentuojančius teisės aktus</w:t>
            </w:r>
            <w:r>
              <w:rPr>
                <w:sz w:val="20"/>
              </w:rPr>
              <w:t xml:space="preserve"> </w:t>
            </w:r>
            <w:r>
              <w:rPr>
                <w:i/>
                <w:iCs/>
                <w:sz w:val="20"/>
              </w:rPr>
              <w:t xml:space="preserve">taikoma prievolė neperkelti su projektu susijusiai veiklai tapačios veiklos, jos dalies ar panašios veiklos, kaip nustatyta valstybės pagalbos taisyklėse. Įsipareigojimas stebimas 2 metus po projekto pabaigos. </w:t>
            </w:r>
          </w:p>
        </w:tc>
      </w:tr>
      <w:tr>
        <w:trPr>
          <w:trHeight w:val="260"/>
        </w:trPr>
        <w:tc>
          <w:tcPr>
            <w:tcW w:w="435" w:type="pct"/>
            <w:tcBorders>
              <w:top w:val="single" w:sz="4" w:space="0" w:color="auto"/>
            </w:tcBorders>
            <w:shd w:val="clear" w:color="auto" w:fill="auto"/>
          </w:tcPr>
          <w:p>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pPr>
              <w:jc w:val="both"/>
              <w:rPr>
                <w:color w:val="000000"/>
                <w:sz w:val="20"/>
              </w:rPr>
            </w:pPr>
            <w:r>
              <w:rPr>
                <w:color w:val="000000"/>
                <w:sz w:val="20"/>
              </w:rPr>
              <w:t>Kita</w:t>
            </w:r>
          </w:p>
        </w:tc>
        <w:tc>
          <w:tcPr>
            <w:tcW w:w="1590" w:type="pct"/>
            <w:tcBorders>
              <w:top w:val="single" w:sz="4" w:space="0" w:color="auto"/>
            </w:tcBorders>
            <w:shd w:val="clear" w:color="auto" w:fill="auto"/>
          </w:tcPr>
          <w:p>
            <w:pPr>
              <w:jc w:val="both"/>
              <w:rPr>
                <w:color w:val="000000"/>
                <w:sz w:val="22"/>
                <w:szCs w:val="22"/>
              </w:rPr>
            </w:pPr>
          </w:p>
        </w:tc>
        <w:tc>
          <w:tcPr>
            <w:tcW w:w="1242" w:type="pct"/>
            <w:tcBorders>
              <w:top w:val="single" w:sz="4" w:space="0" w:color="auto"/>
            </w:tcBorders>
            <w:shd w:val="clear" w:color="auto" w:fill="auto"/>
          </w:tcPr>
          <w:p>
            <w:pPr>
              <w:tabs>
                <w:tab w:val="left" w:pos="3420"/>
              </w:tabs>
              <w:rPr>
                <w:i/>
                <w:iCs/>
                <w:color w:val="000000"/>
                <w:sz w:val="20"/>
              </w:rPr>
            </w:pPr>
            <w:r>
              <w:rPr>
                <w:i/>
                <w:iCs/>
                <w:color w:val="000000"/>
                <w:sz w:val="20"/>
              </w:rPr>
              <w:t>Jei nustatytas papildomas reikalavimas įvykdytas, projekto vykdytojas 3 skiltyje pažymi „Taip“ ir skiltyje „Pastabos“ nurodo, kaip jis buvo įvykdytas.</w:t>
            </w:r>
          </w:p>
          <w:p>
            <w:pPr>
              <w:rPr>
                <w:sz w:val="6"/>
                <w:szCs w:val="6"/>
              </w:rPr>
            </w:pPr>
          </w:p>
          <w:p>
            <w:pPr>
              <w:jc w:val="both"/>
              <w:rPr>
                <w:sz w:val="20"/>
              </w:rPr>
            </w:pPr>
            <w:r>
              <w:rPr>
                <w:i/>
                <w:iCs/>
                <w:sz w:val="20"/>
              </w:rPr>
              <w:t>Nurodyti privaloma.</w:t>
            </w:r>
          </w:p>
        </w:tc>
      </w:tr>
    </w:tbl>
    <w:p>
      <w:pPr>
        <w:rPr>
          <w:b/>
          <w:color w:val="000000"/>
          <w:sz w:val="22"/>
          <w:szCs w:val="22"/>
        </w:rPr>
      </w:pPr>
    </w:p>
    <w:p>
      <w:pPr>
        <w:rPr>
          <w:b/>
          <w:color w:val="000000"/>
          <w:sz w:val="22"/>
          <w:szCs w:val="22"/>
        </w:rPr>
      </w:pPr>
      <w:r>
        <w:rPr>
          <w:b/>
          <w:color w:val="000000"/>
          <w:sz w:val="22"/>
          <w:szCs w:val="22"/>
        </w:rPr>
        <w:br w:type="page"/>
      </w:r>
    </w:p>
    <w:p>
      <w:pPr>
        <w:rPr>
          <w:sz w:val="20"/>
        </w:rPr>
      </w:pPr>
    </w:p>
    <w:p>
      <w:pPr>
        <w:keepNext/>
        <w:ind w:firstLine="567"/>
        <w:rPr>
          <w:b/>
          <w:kern w:val="28"/>
          <w:sz w:val="22"/>
          <w:szCs w:val="22"/>
        </w:rPr>
      </w:pPr>
      <w:r>
        <w:rPr>
          <w:b/>
          <w:kern w:val="28"/>
          <w:sz w:val="22"/>
        </w:rPr>
        <w:t>10</w:t>
      </w:r>
      <w:r>
        <w:rPr>
          <w:b/>
          <w:kern w:val="28"/>
          <w:sz w:val="22"/>
        </w:rPr>
        <w:t xml:space="preserve">. </w:t>
      </w:r>
      <w:r>
        <w:rPr>
          <w:b/>
          <w:kern w:val="28"/>
          <w:sz w:val="22"/>
          <w:szCs w:val="22"/>
        </w:rPr>
        <w:t xml:space="preserve">Horizontalieji principai (toliau – HP) ir atitinkamos Europos Sąjungos pagrindinių teisių chartijos (toliau – Chartija) nuostatos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sz w:val="22"/>
          <w:szCs w:val="22"/>
        </w:rPr>
        <w:t>(Perkeliama informacija, nurodyta projekto įgyvendinimo plano III skyriaus „Projekto įgyvendinimo detalizacija“ 3.8 papunktyje. Kai įgyvendinamos finansinės priemonės, informacija pildoma Sutarties rengimo metu</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3294"/>
        <w:gridCol w:w="9867"/>
      </w:tblGrid>
      <w:tr>
        <w:trPr>
          <w:trHeight w:val="562"/>
        </w:trPr>
        <w:tc>
          <w:tcPr>
            <w:tcW w:w="5000" w:type="pct"/>
            <w:gridSpan w:val="3"/>
            <w:shd w:val="clear" w:color="auto" w:fill="auto"/>
          </w:tcPr>
          <w:p>
            <w:pPr>
              <w:rPr>
                <w:sz w:val="10"/>
                <w:szCs w:val="10"/>
              </w:rPr>
            </w:pPr>
          </w:p>
          <w:p>
            <w:pPr>
              <w:jc w:val="both"/>
              <w:rPr>
                <w:b/>
                <w:bCs/>
                <w:sz w:val="22"/>
                <w:szCs w:val="22"/>
                <w:lang w:eastAsia="en-GB"/>
              </w:rPr>
            </w:pPr>
            <w:r>
              <w:rPr>
                <w:b/>
                <w:bCs/>
                <w:sz w:val="22"/>
                <w:szCs w:val="22"/>
                <w:lang w:eastAsia="en-GB"/>
              </w:rPr>
              <w:t xml:space="preserve">10.1. </w:t>
            </w:r>
            <w:r>
              <w:rPr>
                <w:rFonts w:eastAsia="Wingdings"/>
                <w:b/>
                <w:sz w:val="22"/>
                <w:szCs w:val="22"/>
                <w:lang w:val="en-GB"/>
              </w:rPr>
              <w:t></w:t>
            </w:r>
            <w:r>
              <w:rPr>
                <w:b/>
                <w:bCs/>
                <w:sz w:val="22"/>
                <w:szCs w:val="22"/>
                <w:lang w:val="en-GB"/>
              </w:rPr>
              <w:t xml:space="preserve"> </w:t>
            </w:r>
            <w:r>
              <w:rPr>
                <w:b/>
                <w:bCs/>
                <w:sz w:val="22"/>
                <w:szCs w:val="22"/>
                <w:lang w:eastAsia="en-GB"/>
              </w:rPr>
              <w:t>Projekto įgyvendinimo metu nepažeidžiami HP ir atitinkamos Chartijos nuostatos</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rFonts w:ascii="Arial" w:hAnsi="Arial"/>
                <w:i/>
                <w:iCs/>
                <w:sz w:val="20"/>
              </w:rPr>
            </w:pP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 nustatyti reikalavimai dėl atitinkamų Chartijos nuostatų laikymosi</w:t>
            </w:r>
            <w:r>
              <w:rPr>
                <w:rFonts w:ascii="Arial" w:hAnsi="Arial"/>
                <w:bCs/>
                <w:i/>
                <w:sz w:val="20"/>
              </w:rPr>
              <w:t>.</w:t>
            </w:r>
          </w:p>
        </w:tc>
      </w:tr>
      <w:tr>
        <w:trPr>
          <w:trHeight w:val="562"/>
        </w:trPr>
        <w:tc>
          <w:tcPr>
            <w:tcW w:w="5000" w:type="pct"/>
            <w:gridSpan w:val="3"/>
            <w:shd w:val="clear" w:color="auto" w:fill="auto"/>
          </w:tcPr>
          <w:p>
            <w:pPr>
              <w:rPr>
                <w:sz w:val="10"/>
                <w:szCs w:val="10"/>
              </w:rPr>
            </w:pPr>
          </w:p>
          <w:p>
            <w:pPr>
              <w:jc w:val="both"/>
              <w:rPr>
                <w:b/>
                <w:bCs/>
                <w:sz w:val="22"/>
                <w:szCs w:val="22"/>
              </w:rPr>
            </w:pPr>
            <w:r>
              <w:rPr>
                <w:b/>
                <w:bCs/>
                <w:sz w:val="22"/>
                <w:szCs w:val="22"/>
                <w:lang w:eastAsia="en-GB"/>
              </w:rPr>
              <w:t xml:space="preserve">10.2. </w:t>
            </w:r>
            <w:r>
              <w:rPr>
                <w:rFonts w:eastAsia="Wingdings"/>
                <w:b/>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trPr>
          <w:trHeight w:val="381"/>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lang w:eastAsia="en-GB"/>
              </w:rPr>
              <w:t xml:space="preserve">Darnus vystymasis, </w:t>
            </w:r>
            <w:r>
              <w:rPr>
                <w:b/>
                <w:sz w:val="22"/>
                <w:szCs w:val="22"/>
                <w:lang w:val="en-GB" w:eastAsia="en-GB"/>
              </w:rPr>
              <w:t>įskaitant reikšmingos žalos nedarymo principą</w:t>
            </w:r>
          </w:p>
        </w:tc>
        <w:tc>
          <w:tcPr>
            <w:tcW w:w="3469" w:type="pct"/>
            <w:shd w:val="clear" w:color="auto" w:fill="auto"/>
          </w:tcPr>
          <w:p>
            <w:pPr>
              <w:jc w:val="both"/>
              <w:rPr>
                <w:i/>
                <w:iCs/>
                <w:sz w:val="20"/>
                <w:lang w:eastAsia="en-GB"/>
              </w:rPr>
            </w:pPr>
            <w:r>
              <w:rPr>
                <w:i/>
                <w:iCs/>
                <w:sz w:val="20"/>
                <w:lang w:eastAsia="en-GB"/>
              </w:rPr>
              <w:t xml:space="preserve">Nurodoma, kaip įgyvendinant projektą bus tiesiogiai įgyvendinami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pPr>
              <w:ind w:left="720" w:hanging="360"/>
              <w:jc w:val="both"/>
              <w:rPr>
                <w:i/>
                <w:iCs/>
                <w:sz w:val="20"/>
                <w:lang w:eastAsia="en-GB"/>
              </w:rPr>
            </w:pPr>
            <w:r>
              <w:rPr>
                <w:iCs/>
                <w:sz w:val="20"/>
                <w:lang w:eastAsia="en-GB"/>
              </w:rPr>
              <w:t>-</w:t>
              <w:tab/>
            </w:r>
            <w:r>
              <w:rPr>
                <w:i/>
                <w:iCs/>
                <w:sz w:val="20"/>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 xml:space="preserve">teritorijų vystymo srityje (aplinkosaugos, socialinių ir ekonominių skirtumų mažinimas). </w:t>
            </w:r>
          </w:p>
          <w:p>
            <w:pPr>
              <w:jc w:val="both"/>
              <w:rPr>
                <w:i/>
                <w:iCs/>
                <w:sz w:val="20"/>
                <w:lang w:eastAsia="en-GB"/>
              </w:rPr>
            </w:pPr>
            <w:r>
              <w:rPr>
                <w:i/>
                <w:iCs/>
                <w:sz w:val="20"/>
                <w:lang w:eastAsia="en-GB"/>
              </w:rPr>
              <w:t>Turi būti pagrindžiama, kaip principas bus įgyvendinamas.</w:t>
            </w:r>
          </w:p>
        </w:tc>
      </w:tr>
      <w:tr>
        <w:trPr>
          <w:trHeight w:val="315"/>
        </w:trPr>
        <w:tc>
          <w:tcPr>
            <w:tcW w:w="373" w:type="pct"/>
            <w:shd w:val="clear" w:color="auto" w:fill="auto"/>
            <w:vAlign w:val="center"/>
          </w:tcPr>
          <w:p>
            <w:pPr>
              <w:jc w:val="center"/>
              <w:rPr>
                <w:b/>
                <w:bCs/>
                <w:sz w:val="22"/>
                <w:szCs w:val="22"/>
                <w:lang w:eastAsia="en-GB"/>
              </w:rPr>
            </w:pPr>
            <w:r>
              <w:rPr>
                <w:rFonts w:eastAsia="Wingdings"/>
                <w:sz w:val="22"/>
                <w:szCs w:val="22"/>
                <w:lang w:val="en-GB"/>
              </w:rPr>
              <w:t></w:t>
            </w:r>
          </w:p>
        </w:tc>
        <w:tc>
          <w:tcPr>
            <w:tcW w:w="1158" w:type="pct"/>
            <w:shd w:val="clear" w:color="auto" w:fill="auto"/>
            <w:vAlign w:val="center"/>
          </w:tcPr>
          <w:p>
            <w:pPr>
              <w:jc w:val="both"/>
              <w:rPr>
                <w:b/>
                <w:bCs/>
                <w:sz w:val="22"/>
                <w:szCs w:val="22"/>
                <w:lang w:eastAsia="en-GB"/>
              </w:rPr>
            </w:pPr>
            <w:r>
              <w:rPr>
                <w:b/>
                <w:sz w:val="22"/>
                <w:szCs w:val="22"/>
              </w:rPr>
              <w:t>Lygios galimybės ir nediskriminavimas</w:t>
            </w:r>
          </w:p>
        </w:tc>
        <w:tc>
          <w:tcPr>
            <w:tcW w:w="3469" w:type="pct"/>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w:t>
            </w:r>
            <w:r>
              <w:rPr>
                <w:bCs/>
                <w:i/>
                <w:sz w:val="20"/>
                <w:lang w:eastAsia="lt-LT"/>
              </w:rPr>
              <w:t xml:space="preserve">PFSA, o kai įgyvendinami </w:t>
            </w:r>
            <w:r>
              <w:rPr>
                <w:i/>
                <w:sz w:val="20"/>
                <w:shd w:val="clear" w:color="auto" w:fill="FFFFFF"/>
                <w:lang w:eastAsia="lt-LT"/>
              </w:rPr>
              <w:t xml:space="preserve">RPPl projektai, </w:t>
            </w:r>
            <w:r>
              <w:rPr>
                <w:bCs/>
                <w:i/>
                <w:sz w:val="20"/>
              </w:rPr>
              <w:t xml:space="preserve">– </w:t>
            </w:r>
            <w:r>
              <w:rPr>
                <w:bCs/>
                <w:i/>
                <w:sz w:val="20"/>
                <w:lang w:eastAsia="lt-LT"/>
              </w:rPr>
              <w:t>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pPr>
              <w:rPr>
                <w:sz w:val="6"/>
                <w:szCs w:val="6"/>
              </w:rPr>
            </w:pPr>
          </w:p>
          <w:p>
            <w:pPr>
              <w:ind w:left="34"/>
              <w:jc w:val="both"/>
              <w:rPr>
                <w:i/>
                <w:iCs/>
                <w:sz w:val="20"/>
                <w:lang w:eastAsia="en-GB"/>
              </w:rPr>
            </w:pPr>
          </w:p>
        </w:tc>
      </w:tr>
      <w:tr>
        <w:trPr>
          <w:trHeight w:val="315"/>
        </w:trPr>
        <w:tc>
          <w:tcPr>
            <w:tcW w:w="373" w:type="pct"/>
            <w:shd w:val="clear" w:color="auto" w:fill="auto"/>
            <w:vAlign w:val="center"/>
          </w:tcPr>
          <w:p>
            <w:pPr>
              <w:jc w:val="center"/>
              <w:rPr>
                <w:rFonts w:eastAsia="Wingdings"/>
                <w:sz w:val="22"/>
                <w:szCs w:val="22"/>
              </w:rPr>
            </w:pPr>
            <w:r>
              <w:rPr>
                <w:rFonts w:eastAsia="Wingdings"/>
                <w:sz w:val="22"/>
                <w:szCs w:val="22"/>
                <w:lang w:val="en-GB"/>
              </w:rPr>
              <w:t></w:t>
            </w:r>
          </w:p>
        </w:tc>
        <w:tc>
          <w:tcPr>
            <w:tcW w:w="1158" w:type="pct"/>
            <w:shd w:val="clear" w:color="auto" w:fill="auto"/>
            <w:vAlign w:val="center"/>
          </w:tcPr>
          <w:p>
            <w:pPr>
              <w:jc w:val="both"/>
              <w:rPr>
                <w:rFonts w:eastAsia="Wingdings"/>
                <w:sz w:val="22"/>
                <w:szCs w:val="22"/>
              </w:rPr>
            </w:pPr>
            <w:r>
              <w:rPr>
                <w:b/>
                <w:sz w:val="22"/>
                <w:szCs w:val="22"/>
              </w:rPr>
              <w:t>Inovatyvumas (kūrybingumas)</w:t>
            </w:r>
          </w:p>
        </w:tc>
        <w:tc>
          <w:tcPr>
            <w:tcW w:w="3469" w:type="pct"/>
            <w:shd w:val="clear" w:color="auto" w:fill="auto"/>
          </w:tcPr>
          <w:p>
            <w:pPr>
              <w:jc w:val="both"/>
              <w:rPr>
                <w:i/>
                <w:iCs/>
                <w:sz w:val="20"/>
                <w:lang w:eastAsia="en-GB"/>
              </w:rPr>
            </w:pPr>
            <w:r>
              <w:rPr>
                <w:i/>
                <w:iCs/>
                <w:sz w:val="20"/>
                <w:lang w:eastAsia="en-GB"/>
              </w:rPr>
              <w:t xml:space="preserve">Jei pasirenkama, nurodoma, kaip įgyvendinant projektą bus vykdomi </w:t>
            </w:r>
            <w:r>
              <w:rPr>
                <w:bCs/>
                <w:i/>
                <w:sz w:val="20"/>
                <w:lang w:val="en-GB" w:eastAsia="lt-LT"/>
              </w:rPr>
              <w:t xml:space="preserve">PFSA, o kai įgyvendinami </w:t>
            </w:r>
            <w:r>
              <w:rPr>
                <w:i/>
                <w:sz w:val="20"/>
                <w:shd w:val="clear" w:color="auto" w:fill="FFFFFF"/>
                <w:lang w:val="en-GB" w:eastAsia="lt-LT"/>
              </w:rPr>
              <w:t xml:space="preserve">RPPl projektai, </w:t>
            </w:r>
            <w:r>
              <w:rPr>
                <w:bCs/>
                <w:i/>
                <w:sz w:val="20"/>
                <w:lang w:val="en-GB"/>
              </w:rPr>
              <w:t xml:space="preserve">– </w:t>
            </w:r>
            <w:r>
              <w:rPr>
                <w:bCs/>
                <w:i/>
                <w:sz w:val="20"/>
                <w:lang w:val="en-GB" w:eastAsia="lt-LT"/>
              </w:rPr>
              <w:t xml:space="preserve">Gairėse ir RPPl </w:t>
            </w:r>
            <w:r>
              <w:rPr>
                <w:i/>
                <w:iCs/>
                <w:sz w:val="20"/>
                <w:lang w:eastAsia="en-GB"/>
              </w:rPr>
              <w:t xml:space="preserve">nurodyti reikalavimai dėl įsipareigojimų inovatyvumui (kūrybingumui) skatinti. </w:t>
            </w:r>
          </w:p>
          <w:p>
            <w:pPr>
              <w:rPr>
                <w:sz w:val="16"/>
                <w:szCs w:val="16"/>
              </w:rPr>
            </w:pPr>
          </w:p>
          <w:p>
            <w:pPr>
              <w:jc w:val="both"/>
              <w:rPr>
                <w:i/>
                <w:iCs/>
                <w:sz w:val="20"/>
                <w:lang w:eastAsia="en-GB"/>
              </w:rPr>
            </w:pPr>
          </w:p>
        </w:tc>
      </w:tr>
    </w:tbl>
    <w:p>
      <w:pPr>
        <w:rPr>
          <w:b/>
          <w:color w:val="000000"/>
          <w:sz w:val="22"/>
          <w:szCs w:val="22"/>
        </w:rPr>
      </w:pPr>
    </w:p>
    <w:p>
      <w:pPr>
        <w:rPr>
          <w:b/>
          <w:color w:val="000000"/>
          <w:sz w:val="22"/>
          <w:szCs w:val="22"/>
        </w:rPr>
      </w:pPr>
    </w:p>
    <w:p>
      <w:pPr>
        <w:rPr>
          <w:sz w:val="20"/>
        </w:rPr>
      </w:pPr>
    </w:p>
    <w:p>
      <w:pPr>
        <w:keepNext/>
        <w:ind w:firstLine="567"/>
        <w:rPr>
          <w:b/>
          <w:kern w:val="28"/>
          <w:sz w:val="22"/>
        </w:rPr>
      </w:pPr>
      <w:r>
        <w:rPr>
          <w:b/>
          <w:kern w:val="28"/>
          <w:sz w:val="22"/>
        </w:rPr>
        <w:t>11</w:t>
      </w:r>
      <w:r>
        <w:rPr>
          <w:b/>
          <w:kern w:val="28"/>
          <w:sz w:val="22"/>
        </w:rPr>
        <w:t xml:space="preserve">. Projekto matomumas ir informavimas apie projektą </w:t>
      </w:r>
      <w:r>
        <w:rPr>
          <w:i/>
          <w:kern w:val="28"/>
          <w:sz w:val="22"/>
          <w:szCs w:val="22"/>
        </w:rPr>
        <w:t>(</w:t>
      </w:r>
      <w:r>
        <w:rPr>
          <w:i/>
          <w:color w:val="000000"/>
          <w:kern w:val="28"/>
          <w:sz w:val="22"/>
        </w:rPr>
        <w:t>kai rengiama INVESTIS, informacija užpildoma automatiškai)</w:t>
      </w:r>
      <w:r>
        <w:rPr>
          <w:b/>
          <w:color w:val="000000"/>
          <w:kern w:val="28"/>
          <w:sz w:val="22"/>
        </w:rPr>
        <w:t xml:space="preserve"> </w:t>
      </w:r>
    </w:p>
    <w:p>
      <w:pPr>
        <w:rPr>
          <w:sz w:val="6"/>
          <w:szCs w:val="6"/>
        </w:rPr>
      </w:pPr>
    </w:p>
    <w:p>
      <w:pPr>
        <w:widowControl w:val="0"/>
        <w:shd w:val="clear" w:color="auto" w:fill="FFFFFF"/>
        <w:jc w:val="both"/>
        <w:rPr>
          <w:i/>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4"/>
        <w:gridCol w:w="998"/>
        <w:gridCol w:w="8101"/>
      </w:tblGrid>
      <w:tr>
        <w:trPr>
          <w:trHeight w:val="22"/>
        </w:trPr>
        <w:tc>
          <w:tcPr>
            <w:tcW w:w="1772" w:type="pct"/>
            <w:shd w:val="clear" w:color="auto" w:fill="D9D9D9" w:themeFill="background1" w:themeFillShade="D9"/>
          </w:tcPr>
          <w:p>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pPr>
              <w:spacing w:line="259" w:lineRule="auto"/>
              <w:jc w:val="center"/>
              <w:rPr>
                <w:rFonts w:eastAsia="Calibri"/>
                <w:b/>
                <w:sz w:val="22"/>
                <w:szCs w:val="24"/>
              </w:rPr>
            </w:pPr>
            <w:r>
              <w:rPr>
                <w:rFonts w:eastAsia="Calibri"/>
                <w:b/>
                <w:sz w:val="22"/>
                <w:szCs w:val="24"/>
              </w:rPr>
              <w:t>Aprašymas</w:t>
            </w:r>
          </w:p>
        </w:tc>
      </w:tr>
      <w:tr>
        <w:trPr>
          <w:trHeight w:val="452"/>
        </w:trPr>
        <w:tc>
          <w:tcPr>
            <w:tcW w:w="1772" w:type="pct"/>
            <w:shd w:val="clear" w:color="auto" w:fill="auto"/>
          </w:tcPr>
          <w:p>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sz w:val="20"/>
              </w:rPr>
            </w:pPr>
            <w:r>
              <w:rPr>
                <w:i/>
                <w:sz w:val="20"/>
              </w:rPr>
              <w:t>Žymima „Taikoma“, jei projekto vykdytojas, partneris, JP projekto vykdytojas turi interneto svetainę.</w:t>
            </w:r>
          </w:p>
          <w:p>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 xml:space="preserve">projektu sprendžiamą problemą ir projekto tikslą, aprašant suplanuotas projekto veiklas (poveikles), pristatant suplanuotus rezultatus </w:t>
            </w:r>
            <w:r>
              <w:rPr>
                <w:i/>
                <w:iCs/>
                <w:sz w:val="20"/>
              </w:rPr>
              <w:t>ir informuojant apie ES finansavimą.</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szCs w:val="22"/>
              </w:rPr>
            </w:pPr>
            <w:r>
              <w:rPr>
                <w:i/>
                <w:sz w:val="20"/>
                <w:szCs w:val="22"/>
              </w:rPr>
              <w:t>Sutarties rengimo metu informacija automatiškai perkeliama iš projekto įgyvendinimo plano.</w:t>
            </w:r>
          </w:p>
          <w:p>
            <w:pPr>
              <w:jc w:val="both"/>
              <w:rPr>
                <w:b/>
                <w:i/>
                <w:sz w:val="18"/>
                <w:szCs w:val="18"/>
              </w:rPr>
            </w:pPr>
            <w:r>
              <w:rPr>
                <w:i/>
                <w:sz w:val="20"/>
                <w:szCs w:val="22"/>
              </w:rPr>
              <w:t xml:space="preserve">Galimas simbolių skaičius – 300. Nurodyti privaloma, jei pažymėta „Taikoma“.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ES fondų lėšomis ir Ekonomikos gaivinimo ir atsparumo didinimo priemonės lėšomis arba </w:t>
            </w:r>
            <w:r>
              <w:rPr>
                <w:i/>
                <w:sz w:val="20"/>
              </w:rPr>
              <w:t>Ekonomikos gaivinimo ir atsparumo didinimo priemonės lėšomis). Jei techninės galimybės leidžia, šalia atitinkamo teiginio turi būti panaudota spalvota ES emblema.</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136"/>
        </w:trPr>
        <w:tc>
          <w:tcPr>
            <w:tcW w:w="1772" w:type="pct"/>
            <w:shd w:val="clear" w:color="auto" w:fill="auto"/>
          </w:tcPr>
          <w:p>
            <w:pPr>
              <w:jc w:val="both"/>
              <w:rPr>
                <w:sz w:val="22"/>
                <w:szCs w:val="22"/>
              </w:rPr>
            </w:pPr>
            <w:r>
              <w:rPr>
                <w:rFonts w:eastAsia="Calibri"/>
                <w:sz w:val="22"/>
                <w:szCs w:val="22"/>
              </w:rPr>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tabs>
                <w:tab w:val="left" w:pos="851"/>
                <w:tab w:val="left" w:pos="1418"/>
              </w:tabs>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w:t>
            </w:r>
            <w:r>
              <w:rPr>
                <w:i/>
                <w:iCs/>
                <w:color w:val="000000"/>
                <w:sz w:val="20"/>
              </w:rPr>
              <w:t>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2021‒2027 metų ES fondų lėšomis ir </w:t>
            </w:r>
            <w:r>
              <w:rPr>
                <w:i/>
                <w:iCs/>
                <w:sz w:val="20"/>
              </w:rPr>
              <w:t>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tabs>
                <w:tab w:val="left" w:pos="851"/>
                <w:tab w:val="left" w:pos="1418"/>
              </w:tabs>
              <w:jc w:val="both"/>
              <w:rPr>
                <w:i/>
                <w:iCs/>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w:t>
            </w:r>
            <w:r>
              <w:rPr>
                <w:i/>
                <w:iCs/>
                <w:color w:val="000000"/>
                <w:sz w:val="20"/>
              </w:rPr>
              <w:t xml:space="preserve"> paskelbiama apie ES finansavimą.</w:t>
            </w:r>
            <w:r>
              <w:rPr>
                <w:i/>
                <w:iCs/>
                <w:sz w:val="20"/>
              </w:rPr>
              <w:t xml:space="preserve"> </w:t>
            </w:r>
          </w:p>
          <w:p>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Pranešimas apie projektą skaitmeniniame ekrane turi būti aiškiai matomas ir rodomas bent iki projekto užbaigimo dienos.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sz w:val="22"/>
                <w:szCs w:val="22"/>
              </w:rPr>
            </w:pPr>
            <w:r>
              <w:rPr>
                <w:rFonts w:eastAsia="Calibri"/>
                <w:sz w:val="22"/>
                <w:szCs w:val="22"/>
              </w:rPr>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Sutarties 11.6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 projektas finansuojamas:</w:t>
            </w:r>
          </w:p>
          <w:p>
            <w:pPr>
              <w:ind w:firstLine="720"/>
              <w:jc w:val="both"/>
              <w:rPr>
                <w:i/>
                <w:sz w:val="20"/>
              </w:rPr>
            </w:pPr>
            <w:r>
              <w:rPr>
                <w:i/>
                <w:sz w:val="20"/>
              </w:rPr>
              <w:t xml:space="preserve">a) ERPF, Sanglaudos fondo </w:t>
            </w:r>
            <w:r>
              <w:rPr>
                <w:i/>
                <w:color w:val="000000"/>
                <w:sz w:val="20"/>
              </w:rPr>
              <w:t xml:space="preserve">ar </w:t>
            </w:r>
            <w:r>
              <w:rPr>
                <w:i/>
                <w:sz w:val="20"/>
              </w:rPr>
              <w:t>Ekonomikos gaivinimo ir atsparumo didinimo priemonės lėšomis</w:t>
            </w:r>
            <w:r>
              <w:rPr>
                <w:i/>
                <w:color w:val="4472C4"/>
                <w:sz w:val="20"/>
              </w:rPr>
              <w:t xml:space="preserve"> </w:t>
            </w:r>
            <w:r>
              <w:rPr>
                <w:i/>
                <w:sz w:val="20"/>
              </w:rPr>
              <w:t>ir jo visos išlaidos viršija 500 000 eurų (netaikomi Sutarties 11.3 ir 11.4 papunkčiuose nurodyti reikalavimai);</w:t>
            </w:r>
          </w:p>
          <w:p>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NextGenerationEU“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Ekonomikos gaivinimo ir atsparumo didinimo priemonės lėšomis arba Ekonomikos gaivinimo ir atsparumo didinimo priemonės lėšomis). </w:t>
            </w:r>
          </w:p>
          <w:p>
            <w:pPr>
              <w:jc w:val="both"/>
              <w:rPr>
                <w:i/>
                <w:iCs/>
                <w:sz w:val="20"/>
              </w:rPr>
            </w:pPr>
            <w:r>
              <w:rPr>
                <w:i/>
                <w:sz w:val="20"/>
              </w:rPr>
              <w:t xml:space="preserve">Kai įgyvendinamos finansinės priemonės, projekto vykdytojas užtikrina, kad galutiniai gavėjai laikytųsi šiame papunktyje nustatytų reikalavimų.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iCs/>
                <w:sz w:val="20"/>
              </w:rPr>
            </w:pPr>
            <w:r>
              <w:rPr>
                <w:i/>
                <w:iCs/>
                <w:sz w:val="20"/>
              </w:rPr>
              <w:t>Privaloma pažymėti „Taikoma“, jeigu projektas finansuojamas:</w:t>
            </w:r>
          </w:p>
          <w:p>
            <w:pPr>
              <w:ind w:firstLine="720"/>
              <w:jc w:val="both"/>
              <w:rPr>
                <w:i/>
                <w:sz w:val="20"/>
              </w:rPr>
            </w:pPr>
            <w:r>
              <w:rPr>
                <w:i/>
                <w:sz w:val="20"/>
              </w:rPr>
              <w:t>a) ERPF, Sanglaudos fondo ar Ekonomikos gaivinimo ir atsparumo didinimo priemonės lėšomis ir jo visos išlaidos viršija 500 000 eurų (šiuo atveju netaikomi Sutarties 11.3 ir 11.4 papunkčiuose nurodyti reikalavimai);</w:t>
            </w:r>
          </w:p>
          <w:p>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pPr>
              <w:ind w:firstLine="720"/>
              <w:jc w:val="both"/>
              <w:rPr>
                <w:i/>
                <w:sz w:val="20"/>
              </w:rPr>
            </w:pPr>
          </w:p>
          <w:p>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ES fondų lėšomis ir Ekonomikos gaivinimo ir atsparumo didinimo priemonės lėšomis arba Ekonomikos gaivinimo ir atsparumo didinimo priemonės lėšomis). </w:t>
            </w:r>
          </w:p>
          <w:p>
            <w:pPr>
              <w:jc w:val="both"/>
              <w:rPr>
                <w:i/>
                <w:iCs/>
                <w:sz w:val="20"/>
              </w:rPr>
            </w:pPr>
            <w:r>
              <w:rPr>
                <w:i/>
                <w:iCs/>
                <w:sz w:val="20"/>
              </w:rPr>
              <w:t xml:space="preserve">Kai įgyvendinamos finansinės priemonės, projekto vykdytojas užtikrina, kad galutiniai gavėjai laikytųsi šiame papunktyje nustatytų reikalavimų. </w:t>
            </w:r>
          </w:p>
          <w:p>
            <w:pPr>
              <w:widowControl w:val="0"/>
              <w:shd w:val="clear" w:color="auto" w:fill="FFFFFF"/>
              <w:jc w:val="both"/>
              <w:rPr>
                <w:i/>
                <w:sz w:val="20"/>
              </w:rPr>
            </w:pPr>
            <w:r>
              <w:rPr>
                <w:i/>
                <w:sz w:val="20"/>
              </w:rPr>
              <w:t xml:space="preserve">Pateikiamas trumpas šios projekto matomumo ir informavimo apie projektą priemonės aprašymas. </w:t>
            </w:r>
          </w:p>
          <w:p>
            <w:pPr>
              <w:jc w:val="both"/>
              <w:rPr>
                <w:i/>
                <w:sz w:val="20"/>
                <w:szCs w:val="22"/>
              </w:rPr>
            </w:pPr>
            <w:r>
              <w:rPr>
                <w:i/>
                <w:sz w:val="20"/>
                <w:szCs w:val="22"/>
              </w:rPr>
              <w:t xml:space="preserve">Sutarties rengimo metu informacija automatiškai perkeliama iš projekto įgyvendinimo plano. </w:t>
            </w:r>
          </w:p>
          <w:p>
            <w:pPr>
              <w:rPr>
                <w:sz w:val="10"/>
                <w:szCs w:val="10"/>
              </w:rPr>
            </w:pPr>
          </w:p>
          <w:p>
            <w:pPr>
              <w:widowControl w:val="0"/>
              <w:shd w:val="clear" w:color="auto" w:fill="FFFFFF"/>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eastAsia="Calibri"/>
                <w:sz w:val="22"/>
                <w:szCs w:val="22"/>
              </w:rPr>
            </w:pPr>
            <w:r>
              <w:rPr>
                <w:sz w:val="22"/>
                <w:szCs w:val="22"/>
              </w:rPr>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kai projektas yra strateginės svarbos. </w:t>
            </w:r>
          </w:p>
          <w:p>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sz w:val="18"/>
              </w:rPr>
              <w:t xml:space="preserve"> </w:t>
            </w:r>
          </w:p>
        </w:tc>
      </w:tr>
      <w:tr>
        <w:trPr>
          <w:trHeight w:val="22"/>
        </w:trPr>
        <w:tc>
          <w:tcPr>
            <w:tcW w:w="1772" w:type="pct"/>
            <w:shd w:val="clear" w:color="auto" w:fill="auto"/>
          </w:tcPr>
          <w:p>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pPr>
              <w:jc w:val="both"/>
              <w:rPr>
                <w:i/>
                <w:sz w:val="20"/>
              </w:rPr>
            </w:pPr>
            <w:r>
              <w:rPr>
                <w:i/>
                <w:sz w:val="20"/>
              </w:rPr>
              <w:t xml:space="preserve">Žymima „Taikoma“ įgyvendinant projektą, kurio bendra vertė viršija 10 000 000 eurų. </w:t>
            </w:r>
          </w:p>
          <w:p>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p>
        </w:tc>
      </w:tr>
      <w:tr>
        <w:trPr>
          <w:trHeight w:val="22"/>
        </w:trPr>
        <w:tc>
          <w:tcPr>
            <w:tcW w:w="1772" w:type="pct"/>
            <w:shd w:val="clear" w:color="auto" w:fill="auto"/>
          </w:tcPr>
          <w:p>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pPr>
              <w:jc w:val="both"/>
              <w:rPr>
                <w:rFonts w:eastAsia="Calibri"/>
                <w:i/>
                <w:sz w:val="20"/>
              </w:rPr>
            </w:pPr>
            <w:r>
              <w:rPr>
                <w:i/>
                <w:sz w:val="20"/>
              </w:rPr>
              <w:t xml:space="preserve">Žymima „Taikoma“, kai vykdomos kitos projekto matomumo ir informavimo apie projektą (veiklą ar poveiklę)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teginį </w:t>
            </w:r>
            <w:r>
              <w:rPr>
                <w:i/>
                <w:color w:val="000000"/>
                <w:sz w:val="20"/>
                <w:shd w:val="clear" w:color="auto" w:fill="FFFFFF"/>
              </w:rPr>
              <w:t xml:space="preserve">„Finansuoja Europos Sąjunga NextGenerationEU“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 xml:space="preserve">Ekonomikos gaivinimo ir atsparumo didinimo priemonės lėšomis arba </w:t>
            </w:r>
            <w:r>
              <w:rPr>
                <w:i/>
                <w:sz w:val="20"/>
              </w:rPr>
              <w:t xml:space="preserve">Ekonomikos gaivinimo ir atsparumo didinimo priemonės lėšomis). </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trPr>
          <w:trHeight w:val="22"/>
        </w:trPr>
        <w:tc>
          <w:tcPr>
            <w:tcW w:w="1772" w:type="pct"/>
            <w:shd w:val="clear" w:color="auto" w:fill="auto"/>
          </w:tcPr>
          <w:p>
            <w:pPr>
              <w:jc w:val="both"/>
              <w:rPr>
                <w:rFonts w:ascii="Arial" w:hAnsi="Arial"/>
                <w:iCs/>
                <w:sz w:val="22"/>
                <w:szCs w:val="22"/>
              </w:rPr>
            </w:pPr>
            <w:r>
              <w:rPr>
                <w:sz w:val="22"/>
                <w:szCs w:val="22"/>
              </w:rPr>
              <w:t>11.10.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pPr>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jc w:val="both"/>
              <w:rPr>
                <w:i/>
                <w:sz w:val="20"/>
              </w:rPr>
            </w:pPr>
            <w:r>
              <w:rPr>
                <w:i/>
                <w:sz w:val="20"/>
              </w:rPr>
              <w:t>Pateikiamas trumpas šios projekto matomumo ir informavimo apie projektą priemonės aprašymas.</w:t>
            </w:r>
          </w:p>
          <w:p>
            <w:pPr>
              <w:jc w:val="both"/>
              <w:rPr>
                <w:i/>
                <w:sz w:val="20"/>
                <w:szCs w:val="22"/>
              </w:rPr>
            </w:pPr>
            <w:r>
              <w:rPr>
                <w:i/>
                <w:sz w:val="20"/>
                <w:szCs w:val="22"/>
              </w:rPr>
              <w:t xml:space="preserve">Sutarties rengimo metu informacija automatiškai perkeliama iš projekto įgyvendinimo plano. </w:t>
            </w:r>
          </w:p>
          <w:p>
            <w:pPr>
              <w:jc w:val="both"/>
              <w:rPr>
                <w:i/>
                <w:sz w:val="18"/>
                <w:szCs w:val="18"/>
              </w:rPr>
            </w:pPr>
            <w:r>
              <w:rPr>
                <w:i/>
                <w:sz w:val="20"/>
                <w:szCs w:val="22"/>
              </w:rPr>
              <w:t>Galimas simbolių skaičius – 300. Nurodyti privaloma, jei pažymėta „Taikoma“.</w:t>
            </w:r>
          </w:p>
        </w:tc>
      </w:tr>
    </w:tbl>
    <w:p>
      <w:pPr>
        <w:rPr>
          <w:sz w:val="20"/>
        </w:rPr>
      </w:pPr>
    </w:p>
    <w:p>
      <w:pPr>
        <w:keepNext/>
        <w:ind w:firstLine="567"/>
        <w:rPr>
          <w:b/>
          <w:kern w:val="28"/>
          <w:sz w:val="22"/>
        </w:rPr>
      </w:pPr>
      <w:r>
        <w:rPr>
          <w:b/>
          <w:kern w:val="28"/>
          <w:sz w:val="22"/>
        </w:rPr>
        <w:t>12</w:t>
      </w:r>
      <w:r>
        <w:rPr>
          <w:b/>
          <w:kern w:val="28"/>
          <w:sz w:val="22"/>
        </w:rPr>
        <w:t>. Papildomos sąlygos, taikomos projekto įgyvendinimo metu</w:t>
      </w:r>
    </w:p>
    <w:p>
      <w:pPr>
        <w:rPr>
          <w:sz w:val="6"/>
          <w:szCs w:val="6"/>
        </w:rPr>
      </w:pPr>
    </w:p>
    <w:p>
      <w:pPr>
        <w:rPr>
          <w:rFonts w:ascii="Arial" w:hAnsi="Arial" w:cs="Arial"/>
          <w:b/>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1444"/>
        <w:gridCol w:w="1981"/>
      </w:tblGrid>
      <w:tr>
        <w:trPr>
          <w:trHeight w:val="244"/>
        </w:trPr>
        <w:tc>
          <w:tcPr>
            <w:tcW w:w="283" w:type="pct"/>
            <w:shd w:val="clear" w:color="auto" w:fill="auto"/>
            <w:vAlign w:val="center"/>
          </w:tcPr>
          <w:p>
            <w:pPr>
              <w:rPr>
                <w:color w:val="000000"/>
                <w:sz w:val="22"/>
                <w:szCs w:val="22"/>
              </w:rPr>
            </w:pPr>
            <w:r>
              <w:rPr>
                <w:b/>
                <w:bCs/>
                <w:sz w:val="22"/>
                <w:szCs w:val="22"/>
              </w:rPr>
              <w:t>Nr.</w:t>
            </w:r>
          </w:p>
        </w:tc>
        <w:tc>
          <w:tcPr>
            <w:tcW w:w="4021" w:type="pct"/>
            <w:shd w:val="clear" w:color="auto" w:fill="auto"/>
            <w:vAlign w:val="center"/>
          </w:tcPr>
          <w:p>
            <w:pPr>
              <w:rPr>
                <w:color w:val="000000"/>
                <w:sz w:val="22"/>
                <w:szCs w:val="22"/>
              </w:rPr>
            </w:pPr>
            <w:r>
              <w:rPr>
                <w:b/>
                <w:bCs/>
                <w:sz w:val="22"/>
                <w:szCs w:val="22"/>
              </w:rPr>
              <w:t>Papildomos sąlygos</w:t>
            </w:r>
          </w:p>
        </w:tc>
        <w:tc>
          <w:tcPr>
            <w:tcW w:w="696" w:type="pct"/>
            <w:shd w:val="clear" w:color="auto" w:fill="auto"/>
            <w:vAlign w:val="center"/>
          </w:tcPr>
          <w:p>
            <w:pPr>
              <w:rPr>
                <w:color w:val="000000"/>
                <w:sz w:val="22"/>
                <w:szCs w:val="22"/>
              </w:rPr>
            </w:pPr>
            <w:r>
              <w:rPr>
                <w:b/>
                <w:bCs/>
                <w:sz w:val="22"/>
                <w:szCs w:val="22"/>
              </w:rPr>
              <w:t>Įvykdymo terminas</w:t>
            </w:r>
          </w:p>
        </w:tc>
      </w:tr>
      <w:tr>
        <w:trPr>
          <w:trHeight w:val="706"/>
        </w:trPr>
        <w:tc>
          <w:tcPr>
            <w:tcW w:w="283" w:type="pct"/>
            <w:shd w:val="clear" w:color="auto" w:fill="auto"/>
          </w:tcPr>
          <w:p>
            <w:pPr>
              <w:rPr>
                <w:color w:val="000000"/>
                <w:sz w:val="22"/>
                <w:szCs w:val="22"/>
              </w:rPr>
            </w:pPr>
            <w:r>
              <w:rPr>
                <w:color w:val="000000"/>
                <w:sz w:val="22"/>
                <w:szCs w:val="22"/>
              </w:rPr>
              <w:t>12.1.</w:t>
            </w:r>
          </w:p>
        </w:tc>
        <w:tc>
          <w:tcPr>
            <w:tcW w:w="4021" w:type="pct"/>
            <w:shd w:val="clear" w:color="auto" w:fill="auto"/>
          </w:tcPr>
          <w:p>
            <w:pPr>
              <w:widowControl w:val="0"/>
              <w:shd w:val="clear" w:color="auto" w:fill="FFFFFF"/>
              <w:tabs>
                <w:tab w:val="left" w:pos="317"/>
              </w:tabs>
              <w:ind w:firstLine="34"/>
              <w:jc w:val="both"/>
              <w:rPr>
                <w:sz w:val="20"/>
              </w:rPr>
            </w:pPr>
            <w:r>
              <w:rPr>
                <w:sz w:val="20"/>
              </w:rPr>
              <w:t>1.</w:t>
              <w:tab/>
            </w:r>
            <w:r>
              <w:rPr>
                <w:i/>
                <w:iCs/>
                <w:sz w:val="20"/>
              </w:rPr>
              <w:t>Nurodomos Sutarties sąlygos, susijusios su viešųjų pirkimų priežiūra, atsižvelgiant į Taisyklių 7 priedo „Pirkimų taisyklės“ nuostatas.</w:t>
            </w:r>
          </w:p>
          <w:p>
            <w:pPr>
              <w:rPr>
                <w:sz w:val="6"/>
                <w:szCs w:val="6"/>
              </w:rPr>
            </w:pPr>
          </w:p>
          <w:p>
            <w:pPr>
              <w:widowControl w:val="0"/>
              <w:shd w:val="clear" w:color="auto" w:fill="FFFFFF"/>
              <w:tabs>
                <w:tab w:val="left" w:pos="317"/>
              </w:tabs>
              <w:ind w:firstLine="34"/>
              <w:jc w:val="both"/>
              <w:rPr>
                <w:sz w:val="20"/>
              </w:rPr>
            </w:pPr>
            <w:r>
              <w:rPr>
                <w:sz w:val="20"/>
              </w:rPr>
              <w:t>2.</w:t>
              <w:tab/>
            </w:r>
            <w:r>
              <w:rPr>
                <w:i/>
                <w:iCs/>
                <w:sz w:val="20"/>
              </w:rPr>
              <w:t>Nurodomos projekto vykdytojui keliamos sąlygos, jeigu jam teikiama valstybės pagalba, taip pat „de minimis“</w:t>
            </w:r>
            <w:r>
              <w:rPr>
                <w:iCs/>
                <w:sz w:val="20"/>
              </w:rPr>
              <w:t xml:space="preserve"> </w:t>
            </w:r>
            <w:r>
              <w:rPr>
                <w:i/>
                <w:iCs/>
                <w:sz w:val="20"/>
              </w:rPr>
              <w:t>pagalba.</w:t>
            </w:r>
          </w:p>
          <w:p>
            <w:pPr>
              <w:rPr>
                <w:sz w:val="6"/>
                <w:szCs w:val="6"/>
              </w:rPr>
            </w:pPr>
          </w:p>
          <w:p>
            <w:pPr>
              <w:widowControl w:val="0"/>
              <w:shd w:val="clear" w:color="auto" w:fill="FFFFFF"/>
              <w:tabs>
                <w:tab w:val="left" w:pos="317"/>
              </w:tabs>
              <w:ind w:firstLine="34"/>
              <w:jc w:val="both"/>
              <w:rPr>
                <w:sz w:val="20"/>
              </w:rPr>
            </w:pPr>
            <w:r>
              <w:rPr>
                <w:sz w:val="20"/>
              </w:rPr>
              <w:t>3.</w:t>
              <w:tab/>
            </w:r>
            <w:r>
              <w:rPr>
                <w:i/>
                <w:iCs/>
                <w:sz w:val="20"/>
              </w:rPr>
              <w:t>Nurodomos kitos projekto vykdytojui keliamos sąlygos, jei jos nustatytos projekto įgyvendinimo plano vertinimo metu arba ministerija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pPr>
              <w:rPr>
                <w:sz w:val="6"/>
                <w:szCs w:val="6"/>
              </w:rPr>
            </w:pPr>
          </w:p>
          <w:p>
            <w:pPr>
              <w:widowControl w:val="0"/>
              <w:shd w:val="clear" w:color="auto" w:fill="FFFFFF"/>
              <w:tabs>
                <w:tab w:val="left" w:pos="317"/>
              </w:tabs>
              <w:ind w:firstLine="34"/>
              <w:jc w:val="both"/>
              <w:rPr>
                <w:sz w:val="20"/>
              </w:rPr>
            </w:pPr>
            <w:r>
              <w:rPr>
                <w:sz w:val="20"/>
              </w:rPr>
              <w:t>4.</w:t>
              <w:tab/>
            </w:r>
            <w:r>
              <w:rPr>
                <w:i/>
                <w:iCs/>
                <w:sz w:val="20"/>
              </w:rPr>
              <w:t xml:space="preserve">Nurodomos Sutarties sąlygos dėl iš projektui skirtų finansavimo lėšų įsigyto ar sukurto turto nuosavybės. </w:t>
            </w:r>
          </w:p>
          <w:p>
            <w:pPr>
              <w:rPr>
                <w:sz w:val="6"/>
                <w:szCs w:val="6"/>
              </w:rPr>
            </w:pPr>
          </w:p>
          <w:p>
            <w:pPr>
              <w:ind w:firstLine="53"/>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nurodytų nustatyto projektui skirto finansavimo mažinimo tvarką</w:t>
            </w:r>
            <w:r>
              <w:rPr>
                <w:i/>
                <w:iCs/>
                <w:sz w:val="20"/>
              </w:rPr>
              <w:t xml:space="preserve">. </w:t>
            </w:r>
          </w:p>
        </w:tc>
        <w:tc>
          <w:tcPr>
            <w:tcW w:w="696" w:type="pct"/>
            <w:shd w:val="clear" w:color="auto" w:fill="auto"/>
          </w:tcPr>
          <w:p>
            <w:pPr>
              <w:rPr>
                <w:color w:val="000000"/>
                <w:sz w:val="20"/>
              </w:rPr>
            </w:pPr>
            <w:r>
              <w:rPr>
                <w:bCs/>
                <w:i/>
                <w:sz w:val="20"/>
                <w:lang w:eastAsia="lt-LT"/>
              </w:rPr>
              <w:t>(Jeigu reikia, įrašomas įvykdymo terminas)</w:t>
            </w:r>
          </w:p>
        </w:tc>
      </w:tr>
      <w:tr>
        <w:trPr>
          <w:trHeight w:val="831"/>
        </w:trPr>
        <w:tc>
          <w:tcPr>
            <w:tcW w:w="283" w:type="pct"/>
            <w:shd w:val="clear" w:color="auto" w:fill="auto"/>
          </w:tcPr>
          <w:p>
            <w:pPr>
              <w:rPr>
                <w:color w:val="000000"/>
                <w:sz w:val="22"/>
                <w:szCs w:val="22"/>
              </w:rPr>
            </w:pPr>
            <w:r>
              <w:rPr>
                <w:color w:val="000000"/>
                <w:sz w:val="22"/>
                <w:szCs w:val="22"/>
              </w:rPr>
              <w:t>12.2.</w:t>
            </w:r>
          </w:p>
        </w:tc>
        <w:tc>
          <w:tcPr>
            <w:tcW w:w="4021" w:type="pct"/>
            <w:shd w:val="clear" w:color="auto" w:fill="auto"/>
          </w:tcPr>
          <w:p>
            <w:pPr>
              <w:widowControl w:val="0"/>
              <w:shd w:val="clear" w:color="auto" w:fill="FFFFFF"/>
              <w:tabs>
                <w:tab w:val="left" w:pos="317"/>
              </w:tabs>
              <w:ind w:firstLine="720"/>
              <w:jc w:val="both"/>
              <w:rPr>
                <w:i/>
                <w:iCs/>
                <w:sz w:val="22"/>
                <w:szCs w:val="22"/>
              </w:rPr>
            </w:pPr>
          </w:p>
        </w:tc>
        <w:tc>
          <w:tcPr>
            <w:tcW w:w="696" w:type="pct"/>
            <w:shd w:val="clear" w:color="auto" w:fill="auto"/>
          </w:tcPr>
          <w:p>
            <w:pPr>
              <w:rPr>
                <w:color w:val="000000"/>
                <w:sz w:val="22"/>
                <w:szCs w:val="22"/>
              </w:rPr>
            </w:pPr>
          </w:p>
        </w:tc>
      </w:tr>
    </w:tbl>
    <w:p>
      <w:pPr>
        <w:ind w:firstLine="720"/>
        <w:rPr>
          <w:rFonts w:ascii="Arial" w:hAnsi="Arial"/>
          <w:sz w:val="20"/>
        </w:rPr>
      </w:pPr>
      <w:r>
        <w:rPr>
          <w:rFonts w:ascii="Arial" w:hAnsi="Arial"/>
          <w:sz w:val="20"/>
        </w:rPr>
        <w:br w:type="page"/>
      </w:r>
    </w:p>
    <w:p>
      <w:pPr>
        <w:rPr>
          <w:sz w:val="20"/>
        </w:rPr>
      </w:pPr>
    </w:p>
    <w:p>
      <w:pPr>
        <w:keepNext/>
        <w:ind w:firstLine="567"/>
        <w:rPr>
          <w:b/>
          <w:bCs/>
          <w:kern w:val="28"/>
          <w:sz w:val="22"/>
        </w:rPr>
      </w:pPr>
      <w:r>
        <w:rPr>
          <w:b/>
          <w:kern w:val="28"/>
          <w:sz w:val="22"/>
        </w:rPr>
        <w:t>13</w:t>
      </w:r>
      <w:r>
        <w:rPr>
          <w:b/>
          <w:kern w:val="28"/>
          <w:sz w:val="22"/>
        </w:rPr>
        <w:t>. Informacija apie projekto</w:t>
      </w:r>
      <w:r>
        <w:rPr>
          <w:b/>
          <w:bCs/>
          <w:kern w:val="28"/>
          <w:sz w:val="22"/>
        </w:rPr>
        <w:t xml:space="preserve"> mokėjimus</w:t>
      </w:r>
    </w:p>
    <w:p>
      <w:pPr>
        <w:rPr>
          <w:sz w:val="6"/>
          <w:szCs w:val="6"/>
        </w:rPr>
      </w:pPr>
    </w:p>
    <w:p>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pPr>
              <w:rPr>
                <w:b/>
                <w:bCs/>
                <w:sz w:val="22"/>
                <w:szCs w:val="22"/>
              </w:rPr>
            </w:pPr>
            <w:r>
              <w:rPr>
                <w:b/>
                <w:bCs/>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Kredito įstaigos pavadinimas </w:t>
            </w:r>
          </w:p>
        </w:tc>
        <w:tc>
          <w:tcPr>
            <w:tcW w:w="8110" w:type="dxa"/>
            <w:gridSpan w:val="2"/>
            <w:tcBorders>
              <w:top w:val="single" w:sz="4" w:space="0" w:color="auto"/>
            </w:tcBorders>
            <w:shd w:val="clear" w:color="auto" w:fill="auto"/>
          </w:tcPr>
          <w:p>
            <w:pPr>
              <w:jc w:val="both"/>
              <w:rPr>
                <w:i/>
                <w:color w:val="000000"/>
                <w:sz w:val="22"/>
                <w:szCs w:val="22"/>
                <w:lang w:eastAsia="lt-LT"/>
              </w:rPr>
            </w:pPr>
          </w:p>
        </w:tc>
      </w:tr>
      <w:tr>
        <w:trPr>
          <w:trHeight w:val="232"/>
        </w:trPr>
        <w:tc>
          <w:tcPr>
            <w:tcW w:w="1987" w:type="dxa"/>
            <w:gridSpan w:val="2"/>
            <w:vMerge/>
          </w:tcPr>
          <w:p>
            <w:pPr>
              <w:rPr>
                <w:b/>
                <w:bCs/>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Projekto sąskaitos numeris</w:t>
            </w:r>
          </w:p>
        </w:tc>
        <w:tc>
          <w:tcPr>
            <w:tcW w:w="8110" w:type="dxa"/>
            <w:gridSpan w:val="2"/>
            <w:tcBorders>
              <w:bottom w:val="single" w:sz="4" w:space="0" w:color="auto"/>
            </w:tcBorders>
            <w:shd w:val="clear" w:color="auto" w:fill="auto"/>
          </w:tcPr>
          <w:p>
            <w:pPr>
              <w:jc w:val="both"/>
              <w:rPr>
                <w:rFonts w:ascii="Arial" w:hAnsi="Arial"/>
                <w:i/>
                <w:iCs/>
                <w:color w:val="000000"/>
                <w:sz w:val="22"/>
                <w:szCs w:val="22"/>
                <w:lang w:eastAsia="lt-LT"/>
              </w:rPr>
            </w:pPr>
          </w:p>
        </w:tc>
      </w:tr>
      <w:tr>
        <w:tc>
          <w:tcPr>
            <w:tcW w:w="13993" w:type="dxa"/>
            <w:gridSpan w:val="6"/>
            <w:tcBorders>
              <w:left w:val="nil"/>
              <w:bottom w:val="single" w:sz="4" w:space="0" w:color="auto"/>
              <w:right w:val="nil"/>
            </w:tcBorders>
            <w:shd w:val="clear" w:color="auto" w:fill="auto"/>
          </w:tcPr>
          <w:p>
            <w:pPr>
              <w:widowControl w:val="0"/>
              <w:shd w:val="clear" w:color="auto" w:fill="FFFFFF"/>
              <w:jc w:val="both"/>
              <w:rPr>
                <w:i/>
                <w:color w:val="000000"/>
                <w:sz w:val="22"/>
                <w:szCs w:val="22"/>
              </w:rPr>
            </w:pPr>
          </w:p>
          <w:p>
            <w:pPr>
              <w:rPr>
                <w:color w:val="000000"/>
                <w:sz w:val="22"/>
                <w:szCs w:val="22"/>
              </w:rPr>
            </w:pPr>
          </w:p>
        </w:tc>
      </w:tr>
      <w:tr>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pPr>
              <w:rPr>
                <w:b/>
                <w:bCs/>
                <w:sz w:val="22"/>
                <w:szCs w:val="22"/>
              </w:rPr>
            </w:pPr>
            <w:r>
              <w:rPr>
                <w:b/>
                <w:bCs/>
                <w:sz w:val="22"/>
                <w:szCs w:val="22"/>
              </w:rPr>
              <w:t xml:space="preserve">13.2. Galimas avanso dydis </w:t>
            </w:r>
          </w:p>
          <w:p>
            <w:pPr>
              <w:jc w:val="both"/>
              <w:rPr>
                <w:i/>
                <w:iCs/>
                <w:color w:val="000000"/>
                <w:sz w:val="22"/>
                <w:szCs w:val="22"/>
              </w:rPr>
            </w:pP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textAlignment w:val="baseline"/>
              <w:rPr>
                <w:rFonts w:ascii="&amp;quot" w:hAnsi="&amp;quot"/>
                <w:sz w:val="18"/>
                <w:szCs w:val="18"/>
                <w:lang w:eastAsia="lt-LT"/>
              </w:rPr>
            </w:pPr>
            <w:r>
              <w:rPr>
                <w:b/>
                <w:bCs/>
                <w:sz w:val="22"/>
                <w:szCs w:val="22"/>
                <w:lang w:eastAsia="lt-LT"/>
              </w:rPr>
              <w:t xml:space="preserve">Pirmo avanso dydis (proc.)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r>
              <w:rPr>
                <w:i/>
                <w:iCs/>
                <w:sz w:val="20"/>
                <w:szCs w:val="22"/>
                <w:lang w:eastAsia="lt-LT"/>
              </w:rPr>
              <w:t>Pirmo avanso maksimalus dydis (30 proc.) nurodomas automatiškai.</w:t>
            </w:r>
          </w:p>
        </w:tc>
      </w:tr>
      <w:tr>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pPr>
              <w:spacing w:line="259" w:lineRule="auto"/>
              <w:jc w:val="both"/>
              <w:rPr>
                <w:b/>
                <w:bCs/>
                <w:sz w:val="22"/>
                <w:szCs w:val="22"/>
              </w:rPr>
            </w:pPr>
            <w:r>
              <w:rPr>
                <w:b/>
                <w:bCs/>
                <w:sz w:val="22"/>
                <w:szCs w:val="22"/>
              </w:rPr>
              <w:t>Didžiausias galimas avanso dydis (proc.)</w:t>
            </w:r>
          </w:p>
        </w:tc>
        <w:tc>
          <w:tcPr>
            <w:tcW w:w="8110" w:type="dxa"/>
            <w:gridSpan w:val="2"/>
            <w:tcBorders>
              <w:top w:val="single" w:sz="4" w:space="0" w:color="auto"/>
            </w:tcBorders>
            <w:shd w:val="clear" w:color="auto" w:fill="auto"/>
          </w:tcPr>
          <w:p>
            <w:pPr>
              <w:jc w:val="both"/>
              <w:rPr>
                <w:rFonts w:ascii="Arial" w:hAnsi="Arial"/>
                <w:i/>
                <w:iCs/>
                <w:color w:val="000000"/>
                <w:sz w:val="22"/>
                <w:szCs w:val="22"/>
              </w:rPr>
            </w:pPr>
          </w:p>
        </w:tc>
      </w:tr>
      <w:tr>
        <w:tc>
          <w:tcPr>
            <w:tcW w:w="5347" w:type="dxa"/>
            <w:gridSpan w:val="3"/>
            <w:tcBorders>
              <w:left w:val="nil"/>
              <w:bottom w:val="single" w:sz="4" w:space="0" w:color="auto"/>
              <w:right w:val="nil"/>
            </w:tcBorders>
            <w:shd w:val="clear" w:color="auto" w:fill="auto"/>
          </w:tcPr>
          <w:p>
            <w:pPr>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11"/>
        </w:trPr>
        <w:tc>
          <w:tcPr>
            <w:tcW w:w="704" w:type="dxa"/>
            <w:vMerge w:val="restart"/>
            <w:tcBorders>
              <w:top w:val="nil"/>
              <w:left w:val="single" w:sz="4" w:space="0" w:color="auto"/>
            </w:tcBorders>
            <w:shd w:val="clear" w:color="auto" w:fill="D9D9D9" w:themeFill="background1" w:themeFillShade="D9"/>
          </w:tcPr>
          <w:p>
            <w:pPr>
              <w:rPr>
                <w:b/>
                <w:bCs/>
                <w:sz w:val="22"/>
                <w:szCs w:val="22"/>
              </w:rPr>
            </w:pPr>
            <w:r>
              <w:rPr>
                <w:b/>
                <w:bCs/>
                <w:sz w:val="22"/>
                <w:szCs w:val="22"/>
              </w:rPr>
              <w:t xml:space="preserve">13.3. </w:t>
            </w: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Veiklos ataskaitų teikimo periodiškumas (dienomis):</w:t>
            </w:r>
          </w:p>
        </w:tc>
        <w:tc>
          <w:tcPr>
            <w:tcW w:w="8110" w:type="dxa"/>
            <w:gridSpan w:val="2"/>
            <w:shd w:val="clear" w:color="auto" w:fill="auto"/>
          </w:tcPr>
          <w:p>
            <w:pPr>
              <w:jc w:val="both"/>
              <w:rPr>
                <w:i/>
                <w:sz w:val="20"/>
              </w:rPr>
            </w:pPr>
            <w:r>
              <w:rPr>
                <w:i/>
                <w:sz w:val="20"/>
              </w:rPr>
              <w:t xml:space="preserve">Veiklos ataskaitos rengiamos pagal formą, kuriai pritarė </w:t>
            </w:r>
            <w:r>
              <w:rPr>
                <w:i/>
                <w:sz w:val="20"/>
                <w:lang w:eastAsia="lt-LT"/>
              </w:rPr>
              <w:t xml:space="preserve">tarpinstitucinė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tarpinstitucinės darbo grupės sudarymo“. </w:t>
            </w:r>
          </w:p>
        </w:tc>
      </w:tr>
      <w:tr>
        <w:trPr>
          <w:trHeight w:val="511"/>
        </w:trPr>
        <w:tc>
          <w:tcPr>
            <w:tcW w:w="704" w:type="dxa"/>
            <w:vMerge/>
            <w:tcBorders>
              <w:left w:val="single" w:sz="4" w:space="0" w:color="auto"/>
            </w:tcBorders>
            <w:shd w:val="clear" w:color="auto" w:fill="D9D9D9" w:themeFill="background1" w:themeFillShade="D9"/>
          </w:tcPr>
          <w:p>
            <w:pPr>
              <w:rPr>
                <w:b/>
                <w:bCs/>
                <w:color w:val="000000"/>
                <w:sz w:val="22"/>
                <w:szCs w:val="22"/>
              </w:rPr>
            </w:pPr>
          </w:p>
        </w:tc>
        <w:tc>
          <w:tcPr>
            <w:tcW w:w="5179" w:type="dxa"/>
            <w:gridSpan w:val="3"/>
            <w:tcBorders>
              <w:top w:val="nil"/>
              <w:left w:val="single" w:sz="4" w:space="0" w:color="auto"/>
            </w:tcBorders>
            <w:shd w:val="clear" w:color="auto" w:fill="D9D9D9" w:themeFill="background1" w:themeFillShade="D9"/>
          </w:tcPr>
          <w:p>
            <w:pPr>
              <w:rPr>
                <w:b/>
                <w:bCs/>
                <w:sz w:val="22"/>
                <w:szCs w:val="22"/>
              </w:rPr>
            </w:pPr>
            <w:r>
              <w:rPr>
                <w:b/>
                <w:bCs/>
                <w:sz w:val="22"/>
                <w:szCs w:val="22"/>
              </w:rPr>
              <w:t>Galutinės veiklos ataskaitos pateikimo data:</w:t>
            </w:r>
          </w:p>
          <w:p>
            <w:pPr>
              <w:rPr>
                <w:b/>
                <w:bCs/>
                <w:color w:val="000000"/>
                <w:sz w:val="22"/>
                <w:szCs w:val="22"/>
              </w:rPr>
            </w:pPr>
          </w:p>
        </w:tc>
        <w:tc>
          <w:tcPr>
            <w:tcW w:w="8110" w:type="dxa"/>
            <w:gridSpan w:val="2"/>
            <w:shd w:val="clear" w:color="auto" w:fill="auto"/>
          </w:tcPr>
          <w:p>
            <w:pPr>
              <w:ind w:firstLine="57"/>
              <w:jc w:val="both"/>
              <w:rPr>
                <w:bCs/>
                <w:i/>
                <w:color w:val="000000"/>
                <w:sz w:val="22"/>
                <w:szCs w:val="22"/>
              </w:rPr>
            </w:pPr>
          </w:p>
        </w:tc>
      </w:tr>
      <w:tr>
        <w:tc>
          <w:tcPr>
            <w:tcW w:w="5347" w:type="dxa"/>
            <w:gridSpan w:val="3"/>
            <w:tcBorders>
              <w:left w:val="nil"/>
              <w:bottom w:val="single" w:sz="4" w:space="0" w:color="auto"/>
              <w:right w:val="nil"/>
            </w:tcBorders>
            <w:shd w:val="clear" w:color="auto" w:fill="auto"/>
          </w:tcPr>
          <w:p>
            <w:pPr>
              <w:jc w:val="both"/>
              <w:rPr>
                <w:b/>
                <w:bCs/>
                <w:color w:val="000000"/>
                <w:sz w:val="22"/>
                <w:szCs w:val="22"/>
              </w:rPr>
            </w:pPr>
          </w:p>
        </w:tc>
        <w:tc>
          <w:tcPr>
            <w:tcW w:w="8646" w:type="dxa"/>
            <w:gridSpan w:val="3"/>
            <w:tcBorders>
              <w:left w:val="nil"/>
              <w:bottom w:val="single" w:sz="4" w:space="0" w:color="auto"/>
              <w:right w:val="nil"/>
            </w:tcBorders>
            <w:shd w:val="clear" w:color="auto" w:fill="auto"/>
          </w:tcPr>
          <w:p>
            <w:pPr>
              <w:jc w:val="both"/>
              <w:rPr>
                <w:color w:val="000000"/>
                <w:sz w:val="22"/>
                <w:szCs w:val="22"/>
              </w:rPr>
            </w:pPr>
          </w:p>
        </w:tc>
      </w:tr>
      <w:tr>
        <w:trPr>
          <w:trHeight w:val="565"/>
        </w:trPr>
        <w:tc>
          <w:tcPr>
            <w:tcW w:w="13993" w:type="dxa"/>
            <w:gridSpan w:val="6"/>
            <w:tcBorders>
              <w:top w:val="nil"/>
              <w:left w:val="single" w:sz="4" w:space="0" w:color="auto"/>
            </w:tcBorders>
            <w:shd w:val="clear" w:color="auto" w:fill="D9D9D9" w:themeFill="background1" w:themeFillShade="D9"/>
          </w:tcPr>
          <w:p>
            <w:pPr>
              <w:rPr>
                <w:i/>
                <w:color w:val="000000"/>
                <w:sz w:val="22"/>
                <w:szCs w:val="22"/>
              </w:rPr>
            </w:pPr>
            <w:r>
              <w:rPr>
                <w:b/>
                <w:bCs/>
                <w:color w:val="000000"/>
                <w:sz w:val="22"/>
                <w:szCs w:val="22"/>
              </w:rPr>
              <w:t>13.4. Projekto išlaidų apmokėjimas:</w:t>
            </w:r>
            <w:r>
              <w:rPr>
                <w:i/>
                <w:color w:val="000000"/>
                <w:sz w:val="22"/>
                <w:szCs w:val="22"/>
              </w:rPr>
              <w:t xml:space="preserve"> </w:t>
            </w:r>
          </w:p>
          <w:p>
            <w:pPr>
              <w:rPr>
                <w:bCs/>
                <w:i/>
                <w:color w:val="000000"/>
                <w:sz w:val="22"/>
                <w:szCs w:val="22"/>
              </w:rPr>
            </w:pPr>
            <w:r>
              <w:rPr>
                <w:bCs/>
                <w:i/>
                <w:color w:val="000000"/>
                <w:sz w:val="22"/>
                <w:szCs w:val="22"/>
              </w:rPr>
              <w:t xml:space="preserve">Kai įgyvendinamos finansinės priemonės Sutarties 13.4.1–13.4.3 eilutės nerodomos. </w:t>
            </w:r>
          </w:p>
        </w:tc>
      </w:tr>
      <w:tr>
        <w:trPr>
          <w:trHeight w:val="619"/>
        </w:trPr>
        <w:tc>
          <w:tcPr>
            <w:tcW w:w="5883" w:type="dxa"/>
            <w:gridSpan w:val="4"/>
            <w:vMerge w:val="restart"/>
            <w:tcBorders>
              <w:top w:val="single" w:sz="4" w:space="0" w:color="auto"/>
            </w:tcBorders>
            <w:shd w:val="clear" w:color="auto" w:fill="D9D9D9" w:themeFill="background1" w:themeFillShade="D9"/>
          </w:tcPr>
          <w:p>
            <w:pPr>
              <w:rPr>
                <w:b/>
                <w:bCs/>
                <w:color w:val="000000"/>
                <w:sz w:val="22"/>
                <w:szCs w:val="22"/>
              </w:rPr>
            </w:pPr>
            <w:r>
              <w:rPr>
                <w:b/>
                <w:bCs/>
                <w:color w:val="000000"/>
                <w:sz w:val="22"/>
                <w:szCs w:val="22"/>
              </w:rPr>
              <w:t>13.4.1. Taikomi supaprastintai apmokamų išlaidų dydžiai</w:t>
            </w:r>
          </w:p>
          <w:p>
            <w:pPr>
              <w:rPr>
                <w:b/>
                <w:bCs/>
                <w:vanish/>
                <w:color w:val="000000"/>
                <w:sz w:val="22"/>
                <w:szCs w:val="22"/>
              </w:rPr>
            </w:pPr>
          </w:p>
          <w:p>
            <w:pPr>
              <w:rPr>
                <w:b/>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pPr>
              <w:rPr>
                <w:b/>
                <w:bCs/>
                <w:color w:val="000000"/>
                <w:sz w:val="22"/>
                <w:szCs w:val="22"/>
              </w:rPr>
            </w:pPr>
          </w:p>
          <w:p>
            <w:pPr>
              <w:rPr>
                <w:b/>
                <w:bCs/>
                <w:color w:val="000000"/>
                <w:sz w:val="22"/>
                <w:szCs w:val="22"/>
              </w:rPr>
            </w:pP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Indeksuojama</w:t>
            </w:r>
          </w:p>
          <w:p>
            <w:pPr>
              <w:rPr>
                <w:b/>
                <w:bCs/>
                <w:color w:val="000000"/>
                <w:sz w:val="22"/>
                <w:szCs w:val="22"/>
              </w:rPr>
            </w:pPr>
            <w:r>
              <w:rPr>
                <w:rFonts w:ascii="MS Gothic" w:eastAsia="MS Gothic" w:hAnsi="MS Gothic"/>
                <w:b/>
                <w:bCs/>
                <w:color w:val="000000"/>
                <w:sz w:val="22"/>
                <w:szCs w:val="22"/>
              </w:rPr>
              <w:t>☐</w:t>
            </w:r>
            <w:r>
              <w:rPr>
                <w:b/>
                <w:bCs/>
                <w:color w:val="000000"/>
                <w:sz w:val="22"/>
                <w:szCs w:val="22"/>
              </w:rPr>
              <w:t xml:space="preserve"> Neindeksuojama</w:t>
            </w:r>
          </w:p>
        </w:tc>
        <w:tc>
          <w:tcPr>
            <w:tcW w:w="4438" w:type="dxa"/>
            <w:tcBorders>
              <w:top w:val="single" w:sz="4" w:space="0" w:color="auto"/>
            </w:tcBorders>
            <w:shd w:val="clear" w:color="auto" w:fill="D9D9D9" w:themeFill="background1" w:themeFillShade="D9"/>
            <w:vAlign w:val="center"/>
          </w:tcPr>
          <w:p>
            <w:pPr>
              <w:jc w:val="both"/>
              <w:rPr>
                <w:b/>
                <w:bCs/>
                <w:color w:val="000000"/>
                <w:sz w:val="22"/>
                <w:szCs w:val="22"/>
              </w:rPr>
            </w:pPr>
            <w:r>
              <w:rPr>
                <w:b/>
                <w:bCs/>
                <w:color w:val="000000"/>
                <w:sz w:val="22"/>
                <w:szCs w:val="22"/>
              </w:rPr>
              <w:t>Fiksuotoji norma</w:t>
            </w:r>
          </w:p>
          <w:p>
            <w:pPr>
              <w:jc w:val="both"/>
              <w:rPr>
                <w:b/>
                <w:bCs/>
                <w:color w:val="000000"/>
                <w:sz w:val="22"/>
                <w:szCs w:val="22"/>
              </w:rPr>
            </w:pPr>
          </w:p>
        </w:tc>
        <w:tc>
          <w:tcPr>
            <w:tcW w:w="3672" w:type="dxa"/>
            <w:tcBorders>
              <w:top w:val="single" w:sz="4" w:space="0" w:color="auto"/>
            </w:tcBorders>
            <w:shd w:val="clear" w:color="auto" w:fill="auto"/>
          </w:tcPr>
          <w:p>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pPr>
              <w:rPr>
                <w:sz w:val="6"/>
                <w:szCs w:val="6"/>
              </w:rPr>
            </w:pPr>
          </w:p>
          <w:p>
            <w:pPr>
              <w:jc w:val="both"/>
              <w:rPr>
                <w:i/>
                <w:color w:val="000000"/>
                <w:sz w:val="22"/>
                <w:szCs w:val="22"/>
              </w:rPr>
            </w:pPr>
            <w:r>
              <w:rPr>
                <w:color w:val="000000"/>
                <w:sz w:val="22"/>
                <w:szCs w:val="22"/>
              </w:rPr>
              <w:t xml:space="preserve">□ </w:t>
            </w:r>
            <w:r>
              <w:rPr>
                <w:bCs/>
                <w:color w:val="000000"/>
                <w:sz w:val="22"/>
                <w:szCs w:val="22"/>
              </w:rPr>
              <w:t>Netaikoma</w:t>
            </w:r>
          </w:p>
          <w:p>
            <w:pPr>
              <w:rPr>
                <w:sz w:val="6"/>
                <w:szCs w:val="6"/>
              </w:rPr>
            </w:pPr>
          </w:p>
          <w:p>
            <w:pPr>
              <w:jc w:val="both"/>
              <w:rPr>
                <w:i/>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sz w:val="22"/>
                <w:szCs w:val="22"/>
              </w:rPr>
            </w:pPr>
            <w:r>
              <w:rPr>
                <w:b/>
                <w:bCs/>
                <w:color w:val="000000"/>
                <w:sz w:val="22"/>
                <w:szCs w:val="22"/>
              </w:rPr>
              <w:t xml:space="preserve">Fiksuotieji </w:t>
            </w:r>
            <w:r>
              <w:rPr>
                <w:b/>
                <w:sz w:val="22"/>
                <w:szCs w:val="22"/>
              </w:rPr>
              <w:t>projekto išlaidų vieneto įkainiai</w:t>
            </w:r>
          </w:p>
          <w:p>
            <w:pPr>
              <w:jc w:val="both"/>
              <w:rPr>
                <w:b/>
                <w:bCs/>
                <w:color w:val="000000"/>
                <w:sz w:val="22"/>
                <w:szCs w:val="22"/>
              </w:rPr>
            </w:pPr>
            <w:r>
              <w:rPr>
                <w:b/>
                <w:sz w:val="22"/>
                <w:szCs w:val="22"/>
              </w:rPr>
              <w:t xml:space="preserve">(toliau – fiksuotieji </w:t>
            </w:r>
            <w:r>
              <w:rPr>
                <w:b/>
                <w:bCs/>
                <w:color w:val="000000"/>
                <w:sz w:val="22"/>
                <w:szCs w:val="22"/>
              </w:rPr>
              <w:t>įkainiai)</w:t>
            </w:r>
          </w:p>
          <w:p>
            <w:pPr>
              <w:jc w:val="both"/>
              <w:rPr>
                <w:b/>
                <w:bCs/>
                <w:color w:val="000000"/>
                <w:sz w:val="22"/>
                <w:szCs w:val="22"/>
              </w:rPr>
            </w:pP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Cs/>
                <w:sz w:val="22"/>
                <w:szCs w:val="22"/>
              </w:rPr>
            </w:pPr>
            <w:r>
              <w:rPr>
                <w:sz w:val="22"/>
                <w:szCs w:val="22"/>
              </w:rPr>
              <w:t xml:space="preserve">□ </w:t>
            </w:r>
            <w:r>
              <w:rPr>
                <w:bCs/>
                <w:sz w:val="22"/>
                <w:szCs w:val="22"/>
              </w:rPr>
              <w:t>Netaikoma</w:t>
            </w:r>
          </w:p>
          <w:p>
            <w:pPr>
              <w:rPr>
                <w:sz w:val="6"/>
                <w:szCs w:val="6"/>
              </w:rPr>
            </w:pPr>
          </w:p>
          <w:p>
            <w:pPr>
              <w:jc w:val="both"/>
              <w:rPr>
                <w:b/>
                <w:bCs/>
                <w:color w:val="000000"/>
                <w:sz w:val="22"/>
                <w:szCs w:val="22"/>
              </w:rPr>
            </w:pP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pPr>
              <w:jc w:val="both"/>
              <w:rPr>
                <w:b/>
                <w:bCs/>
                <w:color w:val="000000"/>
                <w:sz w:val="22"/>
                <w:szCs w:val="22"/>
              </w:rPr>
            </w:pPr>
            <w:r>
              <w:rPr>
                <w:b/>
                <w:bCs/>
                <w:color w:val="000000"/>
                <w:sz w:val="22"/>
                <w:szCs w:val="22"/>
              </w:rPr>
              <w:t>(toliau – fiksuotosios sumos)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b/>
                <w:bCs/>
                <w:color w:val="000000"/>
                <w:sz w:val="22"/>
                <w:szCs w:val="22"/>
              </w:rPr>
            </w:pPr>
            <w:r>
              <w:rPr>
                <w:sz w:val="22"/>
                <w:szCs w:val="22"/>
              </w:rPr>
              <w:t xml:space="preserve">□ </w:t>
            </w:r>
            <w:r>
              <w:rPr>
                <w:bCs/>
                <w:sz w:val="22"/>
                <w:szCs w:val="22"/>
              </w:rPr>
              <w:t>Netaikoma</w:t>
            </w:r>
          </w:p>
        </w:tc>
      </w:tr>
      <w:tr>
        <w:trPr>
          <w:trHeight w:val="290"/>
        </w:trPr>
        <w:tc>
          <w:tcPr>
            <w:tcW w:w="5883" w:type="dxa"/>
            <w:gridSpan w:val="4"/>
            <w:vMerge/>
          </w:tcPr>
          <w:p>
            <w:pPr>
              <w:rPr>
                <w:b/>
                <w:bCs/>
                <w:color w:val="000000"/>
                <w:sz w:val="22"/>
                <w:szCs w:val="22"/>
              </w:rPr>
            </w:pPr>
          </w:p>
        </w:tc>
        <w:tc>
          <w:tcPr>
            <w:tcW w:w="4438" w:type="dxa"/>
            <w:shd w:val="clear" w:color="auto" w:fill="D9D9D9" w:themeFill="background1" w:themeFillShade="D9"/>
            <w:vAlign w:val="center"/>
          </w:tcPr>
          <w:p>
            <w:pPr>
              <w:jc w:val="both"/>
              <w:rPr>
                <w:b/>
                <w:bCs/>
                <w:color w:val="000000"/>
                <w:sz w:val="22"/>
                <w:szCs w:val="22"/>
              </w:rPr>
            </w:pPr>
            <w:r>
              <w:rPr>
                <w:b/>
                <w:bCs/>
                <w:color w:val="000000"/>
                <w:sz w:val="22"/>
                <w:szCs w:val="22"/>
              </w:rPr>
              <w:t>Su išlaidomis nesiejamas projekto finansavimas</w:t>
            </w:r>
          </w:p>
        </w:tc>
        <w:tc>
          <w:tcPr>
            <w:tcW w:w="3672" w:type="dxa"/>
            <w:shd w:val="clear" w:color="auto" w:fill="auto"/>
          </w:tcPr>
          <w:p>
            <w:pPr>
              <w:jc w:val="both"/>
              <w:rPr>
                <w:sz w:val="22"/>
                <w:szCs w:val="22"/>
              </w:rPr>
            </w:pPr>
            <w:r>
              <w:rPr>
                <w:color w:val="000000"/>
                <w:sz w:val="22"/>
                <w:szCs w:val="22"/>
              </w:rPr>
              <w:t xml:space="preserve">□ </w:t>
            </w:r>
            <w:r>
              <w:rPr>
                <w:sz w:val="22"/>
                <w:szCs w:val="22"/>
              </w:rPr>
              <w:t xml:space="preserve">Taikoma </w:t>
            </w:r>
          </w:p>
          <w:p>
            <w:pPr>
              <w:rPr>
                <w:sz w:val="6"/>
                <w:szCs w:val="6"/>
              </w:rPr>
            </w:pPr>
          </w:p>
          <w:p>
            <w:pPr>
              <w:jc w:val="both"/>
              <w:rPr>
                <w:color w:val="000000"/>
                <w:sz w:val="22"/>
                <w:szCs w:val="22"/>
              </w:rPr>
            </w:pPr>
            <w:r>
              <w:rPr>
                <w:sz w:val="22"/>
                <w:szCs w:val="22"/>
              </w:rPr>
              <w:t xml:space="preserve">□ </w:t>
            </w:r>
            <w:r>
              <w:rPr>
                <w:bCs/>
                <w:sz w:val="22"/>
                <w:szCs w:val="22"/>
              </w:rPr>
              <w:t>Netaikoma</w:t>
            </w:r>
          </w:p>
        </w:tc>
      </w:tr>
    </w:tbl>
    <w:p>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3555"/>
        <w:gridCol w:w="3555"/>
        <w:gridCol w:w="3555"/>
      </w:tblGrid>
      <w:tr>
        <w:trPr>
          <w:cantSplit/>
          <w:trHeight w:val="50"/>
        </w:trPr>
        <w:tc>
          <w:tcPr>
            <w:tcW w:w="5000" w:type="pct"/>
            <w:gridSpan w:val="4"/>
            <w:shd w:val="clear" w:color="auto" w:fill="D9D9D9" w:themeFill="background1" w:themeFillShade="D9"/>
          </w:tcPr>
          <w:p>
            <w:pPr>
              <w:tabs>
                <w:tab w:val="left" w:pos="993"/>
              </w:tabs>
              <w:jc w:val="both"/>
              <w:rPr>
                <w:b/>
                <w:bCs/>
                <w:sz w:val="22"/>
                <w:szCs w:val="22"/>
              </w:rPr>
            </w:pPr>
            <w:r>
              <w:rPr>
                <w:b/>
                <w:bCs/>
                <w:sz w:val="22"/>
                <w:szCs w:val="22"/>
              </w:rPr>
              <w:t>13.4.2. Fiksuotoji norma</w:t>
            </w:r>
          </w:p>
          <w:p>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Sutartį neįtraukiama. </w:t>
            </w:r>
          </w:p>
          <w:p>
            <w:pPr>
              <w:tabs>
                <w:tab w:val="left" w:pos="993"/>
              </w:tabs>
              <w:jc w:val="both"/>
              <w:rPr>
                <w:bCs/>
                <w:i/>
                <w:color w:val="000000"/>
                <w:sz w:val="18"/>
                <w:szCs w:val="18"/>
              </w:rPr>
            </w:pPr>
            <w:r>
              <w:rPr>
                <w:i/>
                <w:color w:val="000000"/>
                <w:sz w:val="20"/>
              </w:rPr>
              <w:t>Pildant lentelę galimi tik pasirinkimai, nustatyti kvietime.</w:t>
            </w:r>
            <w:r>
              <w:rPr>
                <w:bCs/>
                <w:i/>
                <w:color w:val="000000"/>
                <w:sz w:val="20"/>
              </w:rPr>
              <w:t xml:space="preserve"> </w:t>
            </w:r>
            <w:r>
              <w:rPr>
                <w:i/>
                <w:color w:val="000000"/>
                <w:sz w:val="20"/>
              </w:rPr>
              <w:t>Pildant lentelę fiksuotosios normos kodas pasirenkamas ir kita informacija užpildoma iš Supaprastintai apmokamų išlaidų dydžių registro, kuris skelbiamas ES investicijų interneto svetainėje esinvesticijos.lt, išskyrus fiksuotosios normos dydį, kai fiksuotoji norma nustatoma remiantis biudžetų projektais.</w:t>
            </w:r>
          </w:p>
        </w:tc>
      </w:tr>
      <w:tr>
        <w:trPr>
          <w:cantSplit/>
          <w:trHeight w:val="884"/>
        </w:trPr>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pPr>
              <w:tabs>
                <w:tab w:val="left" w:pos="567"/>
              </w:tabs>
              <w:jc w:val="center"/>
              <w:rPr>
                <w:b/>
                <w:bCs/>
                <w:sz w:val="22"/>
                <w:szCs w:val="22"/>
                <w:lang w:eastAsia="lt-LT"/>
              </w:rPr>
            </w:pPr>
            <w:r>
              <w:rPr>
                <w:b/>
                <w:bCs/>
                <w:sz w:val="22"/>
                <w:szCs w:val="22"/>
                <w:lang w:eastAsia="lt-LT"/>
              </w:rPr>
              <w:t>Fiksuotosios normos dydis (proc.)</w:t>
            </w:r>
          </w:p>
        </w:tc>
      </w:tr>
      <w:tr>
        <w:trPr>
          <w:trHeight w:hRule="exact" w:val="2402"/>
        </w:trPr>
        <w:tc>
          <w:tcPr>
            <w:tcW w:w="1250" w:type="pct"/>
            <w:shd w:val="clear" w:color="auto" w:fill="auto"/>
          </w:tcPr>
          <w:p>
            <w:pPr>
              <w:ind w:left="-57" w:right="-57"/>
              <w:jc w:val="center"/>
              <w:rPr>
                <w:bCs/>
                <w:i/>
                <w:sz w:val="20"/>
                <w:lang w:eastAsia="lt-LT"/>
              </w:rPr>
            </w:pPr>
            <w:r>
              <w:rPr>
                <w:bCs/>
                <w:i/>
                <w:sz w:val="20"/>
                <w:lang w:eastAsia="lt-LT"/>
              </w:rPr>
              <w:t>Iš Supaprastintai apmokamų išlaidų dydžių registro, kuris skelbiamas ES investicijų interneto svetainėje esinvesticijos.lt, pasirenkamas fiksuotosios normos kodas.</w:t>
            </w:r>
          </w:p>
          <w:p>
            <w:pPr>
              <w:rPr>
                <w:sz w:val="6"/>
                <w:szCs w:val="6"/>
              </w:rPr>
            </w:pPr>
          </w:p>
          <w:p>
            <w:pPr>
              <w:ind w:left="-57" w:right="-57"/>
              <w:jc w:val="center"/>
              <w:rPr>
                <w:bCs/>
                <w:i/>
                <w:sz w:val="20"/>
              </w:rPr>
            </w:pPr>
          </w:p>
        </w:tc>
        <w:tc>
          <w:tcPr>
            <w:tcW w:w="1250" w:type="pct"/>
          </w:tcPr>
          <w:p>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kvietime nurodyta informacija.</w:t>
            </w:r>
          </w:p>
        </w:tc>
        <w:tc>
          <w:tcPr>
            <w:tcW w:w="1250" w:type="pct"/>
            <w:shd w:val="clear" w:color="auto" w:fill="auto"/>
          </w:tcPr>
          <w:p>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pPr>
              <w:tabs>
                <w:tab w:val="left" w:pos="567"/>
              </w:tabs>
              <w:ind w:left="-57" w:right="-57"/>
              <w:jc w:val="center"/>
              <w:rPr>
                <w:i/>
                <w:iCs/>
                <w:sz w:val="20"/>
                <w:lang w:eastAsia="lt-LT"/>
              </w:rPr>
            </w:pPr>
            <w:r>
              <w:rPr>
                <w:i/>
                <w:iCs/>
                <w:sz w:val="20"/>
                <w:lang w:eastAsia="lt-LT"/>
              </w:rPr>
              <w:t>Pagal pasirinktą fiksuotosios normos kodą ir versiją nurodomas fiksuotosios normos dydis.</w:t>
            </w:r>
          </w:p>
          <w:p>
            <w:pPr>
              <w:rPr>
                <w:sz w:val="6"/>
                <w:szCs w:val="6"/>
              </w:rPr>
            </w:pPr>
          </w:p>
          <w:p>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13.4.3. Fiksuotieji įkainiai ar fiksuotosios sumos </w:t>
            </w:r>
          </w:p>
          <w:p>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fiksuotojo įkainio ar fiksuotosios sumos dydžio kodas pasirenkamas ir kita informacija užpildoma iš Supaprastintai apmokamų išlaidų dydžių registro, kuris skelbiamas ES investicijų interneto svetainėje esinvesticijos.lt, išskyrus fiksuotojo įkainio ar fiksuotosios sumos dydį, rezultato matavimo vienetą, rezultato pasiekimo įrodymo dokumentus, kai fiksuotasis įkainis ar fiksuotoji suma nustatomi remiantis biudžetų projektais.</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Fiksuotojo įkainio ar fiksuotosios sumos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fiksuotojo įkainio ar fiksuotosios sumos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fiksuotojo įkainio ar fiksuotosios sumos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fiksuotojo įkainio ar fiksuotosios sumos kodą nurodomas fiksuotojo įkainio ar fiksuotosios sumos 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fiksuotojo įkainio ar fiksuotosios sumos kodą ir versiją nurodomas fiksuotasis dydis eurais. </w:t>
            </w:r>
          </w:p>
          <w:p>
            <w:pPr>
              <w:jc w:val="center"/>
              <w:rPr>
                <w:b/>
                <w:bCs/>
                <w:i/>
                <w:sz w:val="20"/>
              </w:rPr>
            </w:pPr>
            <w:r>
              <w:rPr>
                <w:bCs/>
                <w:i/>
                <w:sz w:val="20"/>
                <w:lang w:eastAsia="lt-LT"/>
              </w:rPr>
              <w:t>Jeigu fiksuotieji įkainiai ar fiksuotosios sumos nustatomi remiantis biudžetų projektais, nurodomas administruojančiosios institucijos vertinimo metu apskaičiuotas fiksuotojo įkainio ar fiksuotosios sumos dydis.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nurodomas rezultato, už kurio pasiekimą taikomas fiksuotasis įkainis ar fiksuotoji suma, matavimo vienetas.</w:t>
            </w:r>
          </w:p>
          <w:p>
            <w:pPr>
              <w:rPr>
                <w:sz w:val="6"/>
                <w:szCs w:val="6"/>
              </w:rPr>
            </w:pPr>
          </w:p>
          <w:p>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Pagal pasirinktą fiksuotojo įkainio ar fiksuotosios sumos kodą nurodomi rezultato, už kurio pasiekimą taikomas fiksuotasis įkainis ar fiksuotoji suma, pasiekimo įrodymo dokumentai.</w:t>
            </w:r>
          </w:p>
          <w:p>
            <w:pPr>
              <w:rPr>
                <w:sz w:val="6"/>
                <w:szCs w:val="6"/>
              </w:rPr>
            </w:pPr>
          </w:p>
          <w:p>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Jeigu yra parengtas </w:t>
            </w:r>
            <w:r>
              <w:rPr>
                <w:i/>
                <w:sz w:val="20"/>
              </w:rPr>
              <w:t xml:space="preserve">Supaprastintai apmokamų išlaidų dydžio nustatymo aprašas, kuris skelbiamas </w:t>
            </w:r>
            <w:r>
              <w:rPr>
                <w:bCs/>
                <w:i/>
                <w:sz w:val="20"/>
                <w:lang w:eastAsia="lt-LT"/>
              </w:rPr>
              <w:t>ES investicijų interneto svetainėje esinvesticijos.lt, pateikiama nuoroda.</w:t>
            </w:r>
          </w:p>
          <w:p>
            <w:pPr>
              <w:rPr>
                <w:sz w:val="6"/>
                <w:szCs w:val="6"/>
              </w:rPr>
            </w:pPr>
          </w:p>
          <w:p>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fiksuotasis įkainis ar fiksuotoji suma, pasiekimą įrodančių dokumentų neužtenka rezultato, už kurio pasiekimą taikomas fiksuotasis įkainis ar fiksuotoji suma, pasiekimui įvertinti.</w:t>
      </w:r>
    </w:p>
    <w:p>
      <w:pPr>
        <w:rPr>
          <w:i/>
          <w:sz w:val="20"/>
        </w:rPr>
      </w:pPr>
    </w:p>
    <w:p>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031"/>
        <w:gridCol w:w="2031"/>
        <w:gridCol w:w="2031"/>
        <w:gridCol w:w="2031"/>
        <w:gridCol w:w="2031"/>
        <w:gridCol w:w="2036"/>
      </w:tblGrid>
      <w:tr>
        <w:trPr>
          <w:trHeight w:val="186"/>
        </w:trPr>
        <w:tc>
          <w:tcPr>
            <w:tcW w:w="5000" w:type="pct"/>
            <w:gridSpan w:val="7"/>
            <w:tcBorders>
              <w:top w:val="single" w:sz="4" w:space="0" w:color="auto"/>
              <w:bottom w:val="single" w:sz="4" w:space="0" w:color="auto"/>
            </w:tcBorders>
            <w:shd w:val="clear" w:color="auto" w:fill="D9D9D9" w:themeFill="background1" w:themeFillShade="D9"/>
          </w:tcPr>
          <w:p>
            <w:pPr>
              <w:tabs>
                <w:tab w:val="left" w:pos="993"/>
              </w:tabs>
              <w:jc w:val="both"/>
              <w:rPr>
                <w:b/>
                <w:bCs/>
                <w:sz w:val="22"/>
                <w:szCs w:val="22"/>
              </w:rPr>
            </w:pPr>
            <w:r>
              <w:rPr>
                <w:b/>
                <w:bCs/>
                <w:sz w:val="22"/>
                <w:szCs w:val="22"/>
              </w:rPr>
              <w:t xml:space="preserve">13.4.4. Su išlaidomis nesiejamas projekto finansavimas </w:t>
            </w:r>
          </w:p>
          <w:p>
            <w:pPr>
              <w:tabs>
                <w:tab w:val="left" w:pos="993"/>
              </w:tabs>
              <w:jc w:val="both"/>
              <w:rPr>
                <w:i/>
                <w:iCs/>
                <w:color w:val="000000"/>
                <w:sz w:val="20"/>
              </w:rPr>
            </w:pPr>
            <w:r>
              <w:rPr>
                <w:i/>
                <w:iCs/>
                <w:color w:val="000000"/>
                <w:sz w:val="20"/>
              </w:rPr>
              <w:t xml:space="preserve">Lentelė pildoma, jeigu prie su išlaidomis nesiejamo projekto finansavimo pažymima „Taikoma“. </w:t>
            </w:r>
            <w:r>
              <w:rPr>
                <w:bCs/>
                <w:i/>
                <w:color w:val="000000"/>
                <w:sz w:val="20"/>
              </w:rPr>
              <w:t>Pažymėjus „Netaikoma“ lentelė į Sutartį neįtraukiama.</w:t>
            </w:r>
          </w:p>
          <w:p>
            <w:pPr>
              <w:tabs>
                <w:tab w:val="left" w:pos="993"/>
              </w:tabs>
              <w:jc w:val="both"/>
              <w:rPr>
                <w:i/>
                <w:iCs/>
                <w:color w:val="000000"/>
                <w:sz w:val="18"/>
                <w:szCs w:val="18"/>
              </w:rPr>
            </w:pPr>
            <w:r>
              <w:rPr>
                <w:i/>
                <w:iCs/>
                <w:color w:val="000000"/>
                <w:sz w:val="20"/>
              </w:rPr>
              <w:t xml:space="preserve">Pildant lentelę galimi tik pasirinkimai, nustatyti kvietime. </w:t>
            </w:r>
            <w:r>
              <w:rPr>
                <w:i/>
                <w:color w:val="000000"/>
                <w:sz w:val="20"/>
              </w:rPr>
              <w:t>Pildant lentelę su išlaidomis nesiejamo projekto finansavimo dydžio kodas pasirenkamas ir kita informacija užpildoma iš Supaprastintai apmokamų išlaidų dydžių registro, kuris skelbiamas ES investicijų interneto svetainėje esinvesticijos.lt.</w:t>
            </w:r>
          </w:p>
        </w:tc>
      </w:tr>
      <w:tr>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kodas</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Su išlaidomis nesiejamo projekto finansavimo versija</w:t>
            </w:r>
          </w:p>
        </w:tc>
        <w:tc>
          <w:tcPr>
            <w:tcW w:w="714" w:type="pct"/>
            <w:tcBorders>
              <w:top w:val="single" w:sz="4" w:space="0" w:color="auto"/>
              <w:bottom w:val="single" w:sz="4" w:space="0" w:color="auto"/>
            </w:tcBorders>
            <w:shd w:val="clear" w:color="auto" w:fill="D9D9D9" w:themeFill="background1" w:themeFillShade="D9"/>
            <w:vAlign w:val="center"/>
          </w:tcPr>
          <w:p>
            <w:pPr>
              <w:jc w:val="center"/>
              <w:rPr>
                <w:b/>
                <w:bCs/>
                <w:sz w:val="22"/>
                <w:szCs w:val="22"/>
              </w:rPr>
            </w:pPr>
            <w:r>
              <w:rPr>
                <w:b/>
                <w:bCs/>
                <w:sz w:val="22"/>
                <w:szCs w:val="22"/>
              </w:rPr>
              <w:t xml:space="preserve">Su išlaidomis nesiejamo projekto finansavimo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sz w:val="22"/>
                <w:szCs w:val="22"/>
              </w:rPr>
              <w:t>Su išlaidomis nesiejamo projekto finansavimo suma, eurais</w:t>
            </w:r>
          </w:p>
        </w:tc>
        <w:tc>
          <w:tcPr>
            <w:tcW w:w="714" w:type="pct"/>
            <w:tcBorders>
              <w:top w:val="single" w:sz="4" w:space="0" w:color="auto"/>
            </w:tcBorders>
            <w:shd w:val="clear" w:color="auto" w:fill="D9D9D9" w:themeFill="background1" w:themeFillShade="D9"/>
            <w:vAlign w:val="center"/>
          </w:tcPr>
          <w:p>
            <w:pPr>
              <w:jc w:val="center"/>
              <w:rPr>
                <w:b/>
                <w:bCs/>
                <w:color w:val="000000"/>
                <w:sz w:val="22"/>
                <w:szCs w:val="22"/>
              </w:rPr>
            </w:pPr>
            <w:r>
              <w:rPr>
                <w:b/>
                <w:bCs/>
                <w:color w:val="000000"/>
                <w:sz w:val="22"/>
                <w:szCs w:val="22"/>
              </w:rPr>
              <w:t xml:space="preserve">Rezultato, už kurio pasiekimą taikomas </w:t>
            </w:r>
            <w:r>
              <w:rPr>
                <w:b/>
                <w:bCs/>
                <w:sz w:val="22"/>
                <w:szCs w:val="22"/>
              </w:rPr>
              <w:t>su išlaidomis nesiejamas projekto finansavimas</w:t>
            </w:r>
            <w:r>
              <w:rPr>
                <w:b/>
                <w:bCs/>
                <w:color w:val="000000"/>
                <w:sz w:val="22"/>
                <w:szCs w:val="22"/>
              </w:rPr>
              <w:t>, matavimo vienetas</w:t>
            </w:r>
          </w:p>
        </w:tc>
        <w:tc>
          <w:tcPr>
            <w:tcW w:w="714"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Rezultato, už kurio pasiekimą taikomas su išlaidomis nesiejamas projekto finansavimas, pasiekimo įrodymo dokumentai</w:t>
            </w:r>
          </w:p>
        </w:tc>
        <w:tc>
          <w:tcPr>
            <w:tcW w:w="716" w:type="pct"/>
            <w:tcBorders>
              <w:top w:val="single" w:sz="4" w:space="0" w:color="auto"/>
            </w:tcBorders>
            <w:shd w:val="clear" w:color="auto" w:fill="D9D9D9" w:themeFill="background1" w:themeFillShade="D9"/>
            <w:vAlign w:val="center"/>
          </w:tcPr>
          <w:p>
            <w:pPr>
              <w:jc w:val="center"/>
              <w:rPr>
                <w:b/>
                <w:bCs/>
                <w:sz w:val="22"/>
                <w:szCs w:val="22"/>
              </w:rPr>
            </w:pPr>
            <w:r>
              <w:rPr>
                <w:b/>
                <w:bCs/>
                <w:sz w:val="22"/>
                <w:szCs w:val="22"/>
              </w:rPr>
              <w:t>Papildoma informacija</w:t>
            </w:r>
          </w:p>
        </w:tc>
      </w:tr>
      <w:tr>
        <w:tc>
          <w:tcPr>
            <w:tcW w:w="714" w:type="pct"/>
            <w:tcBorders>
              <w:bottom w:val="single" w:sz="4" w:space="0" w:color="auto"/>
            </w:tcBorders>
            <w:shd w:val="clear" w:color="auto" w:fill="auto"/>
          </w:tcPr>
          <w:p>
            <w:pPr>
              <w:jc w:val="center"/>
              <w:rPr>
                <w:bCs/>
                <w:sz w:val="20"/>
              </w:rPr>
            </w:pPr>
            <w:r>
              <w:rPr>
                <w:bCs/>
                <w:i/>
                <w:sz w:val="20"/>
                <w:lang w:eastAsia="lt-LT"/>
              </w:rPr>
              <w:t>Iš Supaprastintai apmokamų išlaidų dydžių registro, kuris skelbiamas ES investicijų interneto svetainėje esinvesticijos.lt, pasirenkamas su išlaidomis nesiejamo projekto finansavimo kodas.</w:t>
            </w:r>
          </w:p>
        </w:tc>
        <w:tc>
          <w:tcPr>
            <w:tcW w:w="714" w:type="pct"/>
            <w:tcBorders>
              <w:bottom w:val="single" w:sz="4" w:space="0" w:color="auto"/>
            </w:tcBorders>
          </w:tcPr>
          <w:p>
            <w:pPr>
              <w:jc w:val="center"/>
              <w:rPr>
                <w:bCs/>
                <w:i/>
                <w:sz w:val="20"/>
                <w:lang w:eastAsia="lt-LT"/>
              </w:rPr>
            </w:pPr>
            <w:r>
              <w:rPr>
                <w:i/>
                <w:sz w:val="20"/>
              </w:rPr>
              <w:t>Jeigu prie supaprastintai apmokamų išlaidų dydžių pažymima „Indeksuojama“, nurodoma projekto įgyvendinimo plano vertinimo metu galiojusi su išlaidomis nesiejamo projekto finansavimo versija. Jeigu pažymima „Neindeksuojama“, pateikiama kvietime nurodyta informacija.</w:t>
            </w:r>
          </w:p>
        </w:tc>
        <w:tc>
          <w:tcPr>
            <w:tcW w:w="714" w:type="pct"/>
            <w:tcBorders>
              <w:bottom w:val="single" w:sz="4" w:space="0" w:color="auto"/>
            </w:tcBorders>
            <w:shd w:val="clear" w:color="auto" w:fill="auto"/>
          </w:tcPr>
          <w:p>
            <w:pPr>
              <w:jc w:val="center"/>
              <w:rPr>
                <w:bCs/>
                <w:i/>
                <w:sz w:val="20"/>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w:t>
            </w:r>
            <w:r>
              <w:rPr>
                <w:i/>
                <w:sz w:val="20"/>
              </w:rPr>
              <w:t xml:space="preserve">su išlaidomis nesiejamo projekto finansavimo </w:t>
            </w:r>
            <w:r>
              <w:rPr>
                <w:bCs/>
                <w:i/>
                <w:sz w:val="20"/>
                <w:lang w:eastAsia="lt-LT"/>
              </w:rPr>
              <w:t xml:space="preserve">pavadinimas. </w:t>
            </w:r>
          </w:p>
        </w:tc>
        <w:tc>
          <w:tcPr>
            <w:tcW w:w="714" w:type="pct"/>
            <w:tcBorders>
              <w:bottom w:val="single" w:sz="4" w:space="0" w:color="auto"/>
            </w:tcBorders>
            <w:shd w:val="clear" w:color="auto" w:fill="auto"/>
          </w:tcPr>
          <w:p>
            <w:pPr>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ir versiją nurodoma </w:t>
            </w:r>
            <w:r>
              <w:rPr>
                <w:i/>
                <w:sz w:val="20"/>
              </w:rPr>
              <w:t>su išlaidomis nesiejamo projekto finansavimo suma</w:t>
            </w:r>
            <w:r>
              <w:rPr>
                <w:bCs/>
                <w:i/>
                <w:sz w:val="20"/>
                <w:lang w:eastAsia="lt-LT"/>
              </w:rPr>
              <w:t xml:space="preserve"> eurais. </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nurodomas rezultato, už kurio pasiekimą taikomas </w:t>
            </w:r>
            <w:r>
              <w:rPr>
                <w:i/>
                <w:sz w:val="20"/>
              </w:rPr>
              <w:t>su išlaidomis nesiejamas projekto finansavimas</w:t>
            </w:r>
            <w:r>
              <w:rPr>
                <w:bCs/>
                <w:i/>
                <w:sz w:val="20"/>
                <w:lang w:eastAsia="lt-LT"/>
              </w:rPr>
              <w:t>, matavimo vienetas.</w:t>
            </w:r>
          </w:p>
        </w:tc>
        <w:tc>
          <w:tcPr>
            <w:tcW w:w="714" w:type="pct"/>
            <w:tcBorders>
              <w:bottom w:val="single" w:sz="4" w:space="0" w:color="auto"/>
            </w:tcBorders>
            <w:shd w:val="clear" w:color="auto" w:fill="auto"/>
          </w:tcPr>
          <w:p>
            <w:pPr>
              <w:tabs>
                <w:tab w:val="left" w:pos="567"/>
              </w:tabs>
              <w:jc w:val="center"/>
              <w:rPr>
                <w:bCs/>
                <w:i/>
                <w:sz w:val="20"/>
                <w:lang w:eastAsia="lt-LT"/>
              </w:rPr>
            </w:pPr>
            <w:r>
              <w:rPr>
                <w:bCs/>
                <w:i/>
                <w:sz w:val="20"/>
                <w:lang w:eastAsia="lt-LT"/>
              </w:rPr>
              <w:t xml:space="preserve">Pagal pasirinktą </w:t>
            </w:r>
            <w:r>
              <w:rPr>
                <w:i/>
                <w:sz w:val="20"/>
              </w:rPr>
              <w:t xml:space="preserve">su išlaidomis nesiejamo projekto finansavimo </w:t>
            </w:r>
            <w:r>
              <w:rPr>
                <w:bCs/>
                <w:i/>
                <w:sz w:val="20"/>
                <w:lang w:eastAsia="lt-LT"/>
              </w:rPr>
              <w:t xml:space="preserve">kodą nurodomi rezultato, už kurio pasiekimą taikomas </w:t>
            </w:r>
            <w:r>
              <w:rPr>
                <w:i/>
                <w:sz w:val="20"/>
              </w:rPr>
              <w:t>su išlaidomis nesiejamas projekto finansavimas</w:t>
            </w:r>
            <w:r>
              <w:rPr>
                <w:bCs/>
                <w:i/>
                <w:sz w:val="20"/>
                <w:lang w:eastAsia="lt-LT"/>
              </w:rPr>
              <w:t>, pasiekimo įrodymo dokumentai.</w:t>
            </w:r>
          </w:p>
        </w:tc>
        <w:tc>
          <w:tcPr>
            <w:tcW w:w="716" w:type="pct"/>
            <w:tcBorders>
              <w:bottom w:val="single" w:sz="4" w:space="0" w:color="auto"/>
            </w:tcBorders>
          </w:tcPr>
          <w:p>
            <w:pPr>
              <w:jc w:val="center"/>
              <w:rPr>
                <w:bCs/>
                <w:i/>
                <w:sz w:val="20"/>
                <w:lang w:eastAsia="lt-LT"/>
              </w:rPr>
            </w:pPr>
            <w:r>
              <w:rPr>
                <w:bCs/>
                <w:i/>
                <w:sz w:val="20"/>
                <w:lang w:eastAsia="lt-LT"/>
              </w:rPr>
              <w:t xml:space="preserve">Nurodomas su išlaidomis nesiejamo projekto finansavimo atsiskaitymo tvarkaraštis ir pateikiama nuoroda į </w:t>
            </w:r>
            <w:r>
              <w:rPr>
                <w:i/>
                <w:sz w:val="20"/>
              </w:rPr>
              <w:t xml:space="preserve">Supaprastintai apmokamų išlaidų dydžio nustatymo aprašą, kuris skelbiamas </w:t>
            </w:r>
            <w:r>
              <w:rPr>
                <w:bCs/>
                <w:i/>
                <w:sz w:val="20"/>
                <w:lang w:eastAsia="lt-LT"/>
              </w:rPr>
              <w:t>ES investicijų interneto svetainėje esinvesticijos.lt.</w:t>
            </w:r>
          </w:p>
          <w:p>
            <w:pPr>
              <w:rPr>
                <w:sz w:val="6"/>
                <w:szCs w:val="6"/>
              </w:rPr>
            </w:pPr>
          </w:p>
          <w:p>
            <w:pPr>
              <w:jc w:val="center"/>
              <w:rPr>
                <w:bCs/>
                <w:i/>
                <w:sz w:val="20"/>
                <w:lang w:eastAsia="lt-LT"/>
              </w:rPr>
            </w:pPr>
          </w:p>
        </w:tc>
      </w:tr>
    </w:tbl>
    <w:p>
      <w:pPr>
        <w:tabs>
          <w:tab w:val="left" w:pos="993"/>
        </w:tabs>
        <w:jc w:val="both"/>
        <w:rPr>
          <w:i/>
          <w:sz w:val="20"/>
        </w:rPr>
      </w:pPr>
      <w:r>
        <w:rPr>
          <w:b/>
          <w:sz w:val="20"/>
        </w:rPr>
        <w:t>Pastaba.</w:t>
      </w:r>
      <w:r>
        <w:rPr>
          <w:i/>
          <w:sz w:val="22"/>
          <w:szCs w:val="22"/>
        </w:rPr>
        <w:t xml:space="preserve"> </w:t>
      </w:r>
      <w:r>
        <w:rPr>
          <w:i/>
          <w:sz w:val="20"/>
        </w:rPr>
        <w:t>Administruojančioji institucija turi teisę paprašyti papildomų dokumentų, jei pateiktų rezultato, už kurio pasiekimą taikomas su išlaidomis nesiejamas projekto finansavimas, pasiekimą įrodančių dokumentų neužtenka rezultato, už kurio pasiekimą taikomas su išlaidomis nesiejamas projekto finansavimas, pasiekimui įvertinti.</w:t>
        <w:br w:type="page"/>
      </w:r>
    </w:p>
    <w:p>
      <w:pPr>
        <w:rPr>
          <w:sz w:val="20"/>
        </w:rPr>
      </w:pPr>
    </w:p>
    <w:p>
      <w:pPr>
        <w:keepNext/>
        <w:ind w:firstLine="567"/>
        <w:rPr>
          <w:color w:val="000000"/>
          <w:kern w:val="28"/>
          <w:sz w:val="22"/>
        </w:rPr>
      </w:pPr>
      <w:r>
        <w:rPr>
          <w:b/>
          <w:kern w:val="28"/>
          <w:sz w:val="22"/>
        </w:rPr>
        <w:t>14</w:t>
      </w:r>
      <w:r>
        <w:rPr>
          <w:b/>
          <w:kern w:val="28"/>
          <w:sz w:val="22"/>
        </w:rPr>
        <w:t>. Baigiamosios nuostatos</w:t>
      </w:r>
      <w:r>
        <w:rPr>
          <w:color w:val="000000"/>
          <w:kern w:val="28"/>
          <w:sz w:val="22"/>
        </w:rPr>
        <w:t>.</w:t>
      </w:r>
    </w:p>
    <w:p>
      <w:pPr>
        <w:rPr>
          <w:sz w:val="6"/>
          <w:szCs w:val="6"/>
        </w:rPr>
      </w:pPr>
    </w:p>
    <w:p>
      <w:pPr>
        <w:widowControl w:val="0"/>
        <w:shd w:val="clear" w:color="auto" w:fill="FFFFFF"/>
        <w:tabs>
          <w:tab w:val="left" w:pos="1134"/>
        </w:tabs>
        <w:ind w:left="792"/>
        <w:jc w:val="both"/>
        <w:rPr>
          <w:sz w:val="22"/>
          <w:szCs w:val="22"/>
        </w:rPr>
      </w:pPr>
    </w:p>
    <w:p>
      <w:pPr>
        <w:widowControl w:val="0"/>
        <w:shd w:val="clear" w:color="auto" w:fill="FFFFFF"/>
        <w:tabs>
          <w:tab w:val="left" w:pos="1134"/>
        </w:tabs>
        <w:ind w:left="792" w:hanging="225"/>
        <w:jc w:val="both"/>
        <w:rPr>
          <w:sz w:val="22"/>
          <w:szCs w:val="22"/>
        </w:rPr>
      </w:pPr>
      <w:r>
        <w:rPr>
          <w:sz w:val="22"/>
          <w:szCs w:val="22"/>
        </w:rPr>
        <w:t>14.1</w:t>
      </w:r>
      <w:r>
        <w:rPr>
          <w:sz w:val="22"/>
          <w:szCs w:val="22"/>
        </w:rPr>
        <w:t>.</w:t>
        <w:tab/>
        <w:t xml:space="preserve">Sutartis įsigalioja, kai ją pasirašo Šalys, ir galioja tol, kol Šalys įvykdo visus savo įsipareigojimus pagal Sutartį arba Sutartis nutraukiama. </w:t>
      </w:r>
    </w:p>
    <w:p>
      <w:pPr>
        <w:widowControl w:val="0"/>
        <w:shd w:val="clear" w:color="auto" w:fill="FFFFFF"/>
        <w:tabs>
          <w:tab w:val="left" w:pos="1134"/>
        </w:tabs>
        <w:ind w:firstLine="567"/>
        <w:jc w:val="both"/>
        <w:rPr>
          <w:sz w:val="22"/>
          <w:szCs w:val="22"/>
        </w:rPr>
      </w:pPr>
      <w:r>
        <w:rPr>
          <w:sz w:val="22"/>
          <w:szCs w:val="22"/>
        </w:rPr>
        <w:t>14.2</w:t>
      </w:r>
      <w:r>
        <w:rPr>
          <w:sz w:val="22"/>
          <w:szCs w:val="22"/>
        </w:rPr>
        <w:t>.</w:t>
        <w:tab/>
        <w:t xml:space="preserve">Sutartis pasirašoma kvalifikuotu elektroniniu parašu. </w:t>
      </w:r>
    </w:p>
    <w:p>
      <w:pPr>
        <w:widowControl w:val="0"/>
        <w:shd w:val="clear" w:color="auto" w:fill="FFFFFF"/>
        <w:tabs>
          <w:tab w:val="left" w:pos="1134"/>
        </w:tabs>
        <w:ind w:firstLine="567"/>
        <w:jc w:val="both"/>
        <w:rPr>
          <w:sz w:val="22"/>
          <w:szCs w:val="22"/>
        </w:rPr>
      </w:pPr>
      <w:r>
        <w:rPr>
          <w:sz w:val="22"/>
          <w:szCs w:val="22"/>
        </w:rPr>
        <w:t>14.3</w:t>
      </w:r>
      <w:r>
        <w:rPr>
          <w:sz w:val="22"/>
          <w:szCs w:val="22"/>
        </w:rPr>
        <w:t>.</w:t>
        <w:tab/>
        <w:t xml:space="preserve">Sutartis vykdoma vadovaujantis ES ir Lietuvos Respublikos teisės aktais. Šalių ginčai, kilę dėl Sutarties vykdymo, sprendžiami teisme Lietuvos Respublikos įstatymų nustatyta tvarka. </w:t>
      </w:r>
    </w:p>
    <w:p>
      <w:pPr>
        <w:tabs>
          <w:tab w:val="left" w:pos="993"/>
          <w:tab w:val="left" w:pos="1134"/>
          <w:tab w:val="left" w:pos="1701"/>
        </w:tabs>
        <w:ind w:firstLine="567"/>
        <w:jc w:val="both"/>
        <w:rPr>
          <w:sz w:val="22"/>
          <w:szCs w:val="22"/>
        </w:rPr>
      </w:pPr>
      <w:r>
        <w:rPr>
          <w:sz w:val="22"/>
          <w:szCs w:val="22"/>
        </w:rPr>
        <w:t>14.4</w:t>
      </w:r>
      <w:r>
        <w:rPr>
          <w:sz w:val="22"/>
          <w:szCs w:val="22"/>
        </w:rPr>
        <w:t>.</w:t>
        <w:tab/>
        <w:t xml:space="preserve">Projekto vykdytojas privalo įvykdyti visus įsipareigojimus pagal Sutartį, įskaitant projekto tęstinumo reikalavimus </w:t>
      </w:r>
      <w:r>
        <w:rPr>
          <w:color w:val="000000"/>
          <w:sz w:val="20"/>
        </w:rPr>
        <w:t>(</w:t>
      </w:r>
      <w:r>
        <w:rPr>
          <w:i/>
          <w:color w:val="000000"/>
          <w:sz w:val="20"/>
        </w:rPr>
        <w:t>kai įgyvendinamos finansinės priemonės, informacija nenurodoma</w:t>
      </w:r>
      <w:r>
        <w:rPr>
          <w:color w:val="000000"/>
          <w:sz w:val="20"/>
        </w:rPr>
        <w:t>).</w:t>
      </w:r>
      <w:r>
        <w:rPr>
          <w:sz w:val="22"/>
          <w:szCs w:val="22"/>
        </w:rPr>
        <w:t xml:space="preserve"> </w:t>
      </w:r>
    </w:p>
    <w:p>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w:t>
        <w:tab/>
        <w:t>Nė viena Šalis neatsako už visišką ar dalinį įsipareigojimų pagal Sutartį neįvykdymą, jeigu ji įrodo, kad įsipareigojimų neįvykdė dėl nenugalimos jėgos (</w:t>
      </w:r>
      <w:r>
        <w:rPr>
          <w:i/>
          <w:sz w:val="22"/>
          <w:szCs w:val="22"/>
        </w:rPr>
        <w:t>force majeure</w:t>
      </w:r>
      <w:r>
        <w:rPr>
          <w:sz w:val="22"/>
          <w:szCs w:val="22"/>
        </w:rPr>
        <w:t xml:space="preserve">) aplinkybių, atsiradusių po Sutarties įsigaliojimo dienos. </w:t>
      </w:r>
    </w:p>
    <w:p>
      <w:pPr>
        <w:widowControl w:val="0"/>
        <w:shd w:val="clear" w:color="auto" w:fill="FFFFFF"/>
        <w:tabs>
          <w:tab w:val="left" w:pos="1134"/>
          <w:tab w:val="left" w:pos="1560"/>
        </w:tabs>
        <w:ind w:left="567"/>
        <w:jc w:val="both"/>
        <w:rPr>
          <w:color w:val="000000"/>
          <w:sz w:val="22"/>
          <w:szCs w:val="22"/>
        </w:rPr>
      </w:pPr>
    </w:p>
    <w:p>
      <w:pPr>
        <w:widowControl w:val="0"/>
        <w:shd w:val="clear" w:color="auto" w:fill="FFFFFF"/>
        <w:tabs>
          <w:tab w:val="left" w:pos="1134"/>
        </w:tabs>
        <w:ind w:firstLine="567"/>
        <w:jc w:val="both"/>
        <w:rPr>
          <w:sz w:val="22"/>
          <w:szCs w:val="22"/>
        </w:rPr>
      </w:pPr>
    </w:p>
    <w:p>
      <w:pPr>
        <w:widowControl w:val="0"/>
        <w:shd w:val="clear" w:color="auto" w:fill="FFFFFF"/>
        <w:jc w:val="center"/>
        <w:rPr>
          <w:rFonts w:ascii="Arial" w:hAnsi="Arial"/>
          <w:color w:val="000000"/>
          <w:sz w:val="20"/>
        </w:rPr>
      </w:pPr>
      <w:r>
        <w:rPr>
          <w:color w:val="000000"/>
          <w:sz w:val="22"/>
          <w:szCs w:val="22"/>
        </w:rPr>
        <w:t>____________________________</w:t>
      </w:r>
    </w:p>
    <w:sectPr>
      <w:pgSz w:w="16840" w:h="11907" w:orient="landscape" w:code="9"/>
      <w:pgMar w:top="1701" w:right="1134" w:bottom="567" w:left="1701" w:header="720" w:footer="720" w:gutter="0"/>
      <w:cols w:space="720"/>
      <w:titlePg/>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B71B86A" w16cex:dateUtc="2021-06-09T10:49:10.586Z"/>
  <w16cex:commentExtensible w16cex:durableId="2D8044BE" w16cex:dateUtc="2021-06-09T10:50:01.91Z"/>
  <w16cex:commentExtensible w16cex:durableId="49BB4A1B" w16cex:dateUtc="2021-06-09T10:53:36.197Z"/>
  <w16cex:commentExtensible w16cex:durableId="232EEE89" w16cex:dateUtc="2021-06-09T10:54:53.892Z"/>
  <w16cex:commentExtensible w16cex:durableId="6F8D7A99" w16cex:dateUtc="2021-06-09T11:05:05.429Z"/>
  <w16cex:commentExtensible w16cex:durableId="3259DB49" w16cex:dateUtc="2021-06-09T11:07:46.372Z"/>
  <w16cex:commentExtensible w16cex:durableId="2466C355" w16cex:dateUtc="2021-06-09T11:09:05.746Z"/>
  <w16cex:commentExtensible w16cex:durableId="063AFD28" w16cex:dateUtc="2021-06-09T11:22:33.34Z"/>
  <w16cex:commentExtensible w16cex:durableId="433E962E" w16cex:dateUtc="2021-06-09T11:26:43.921Z"/>
  <w16cex:commentExtensible w16cex:durableId="0C7534C6" w16cex:dateUtc="2021-06-09T11:29:01.394Z"/>
  <w16cex:commentExtensible w16cex:durableId="2474E9E8" w16cex:dateUtc="2021-06-09T11:29:36.745Z"/>
  <w16cex:commentExtensible w16cex:durableId="16ABA800" w16cex:dateUtc="2021-06-09T11:31:06.136Z"/>
  <w16cex:commentExtensible w16cex:durableId="0EEA54F6" w16cex:dateUtc="2021-06-09T11:31:36.246Z"/>
  <w16cex:commentExtensible w16cex:durableId="40F8C5C7" w16cex:dateUtc="2021-06-09T11:32:16.222Z"/>
  <w16cex:commentExtensible w16cex:durableId="526CC4F3" w16cex:dateUtc="2021-06-09T11:36:33.579Z"/>
  <w16cex:commentExtensible w16cex:durableId="637FFC2D" w16cex:dateUtc="2021-06-09T11:40:31.48Z"/>
  <w16cex:commentExtensible w16cex:durableId="0501B1AF" w16cex:dateUtc="2021-06-09T11:45:39.279Z"/>
  <w16cex:commentExtensible w16cex:durableId="39267FC6" w16cex:dateUtc="2021-06-09T11:46:27.384Z"/>
  <w16cex:commentExtensible w16cex:durableId="18BBB718" w16cex:dateUtc="2021-06-09T11:47:04.487Z"/>
  <w16cex:commentExtensible w16cex:durableId="002DF347" w16cex:dateUtc="2021-06-09T11:47:45.383Z"/>
  <w16cex:commentExtensible w16cex:durableId="021F978D" w16cex:dateUtc="2021-06-09T11:51:09.796Z"/>
  <w16cex:commentExtensible w16cex:durableId="0C2613A5" w16cex:dateUtc="2021-06-09T11:52:49.464Z"/>
  <w16cex:commentExtensible w16cex:durableId="010781CA" w16cex:dateUtc="2021-06-09T11:53:30.751Z"/>
  <w16cex:commentExtensible w16cex:durableId="43972289" w16cex:dateUtc="2021-06-09T12:39:00.579Z"/>
  <w16cex:commentExtensible w16cex:durableId="5907786A" w16cex:dateUtc="2021-06-09T12:46:49.185Z"/>
  <w16cex:commentExtensible w16cex:durableId="64187070" w16cex:dateUtc="2021-06-09T12:50:16.979Z"/>
  <w16cex:commentExtensible w16cex:durableId="3D795DE6" w16cex:dateUtc="2021-06-09T12:55:55.918Z"/>
  <w16cex:commentExtensible w16cex:durableId="23257CBF" w16cex:dateUtc="2021-06-09T13:52:33.485Z"/>
  <w16cex:commentExtensible w16cex:durableId="19CC867C" w16cex:dateUtc="2021-06-09T13:53:06.335Z"/>
  <w16cex:commentExtensible w16cex:durableId="6F51D2EA" w16cex:dateUtc="2021-06-09T14:00:54.176Z"/>
  <w16cex:commentExtensible w16cex:durableId="019A906D" w16cex:dateUtc="2021-06-09T14:57:45.348Z"/>
  <w16cex:commentExtensible w16cex:durableId="6BF04272" w16cex:dateUtc="2021-06-09T15:07:43.267Z"/>
  <w16cex:commentExtensible w16cex:durableId="7A76ED64" w16cex:dateUtc="2021-06-09T15:08:47.94Z"/>
  <w16cex:commentExtensible w16cex:durableId="2B1B466A" w16cex:dateUtc="2021-06-09T15:09:22.275Z"/>
  <w16cex:commentExtensible w16cex:durableId="72BEA506" w16cex:dateUtc="2021-06-09T15:10:05.203Z"/>
  <w16cex:commentExtensible w16cex:durableId="769C15DC" w16cex:dateUtc="2021-06-09T15:10:24.64Z"/>
  <w16cex:commentExtensible w16cex:durableId="44B144F6" w16cex:dateUtc="2021-06-09T15:11:11.153Z"/>
  <w16cex:commentExtensible w16cex:durableId="79EFFB0F" w16cex:dateUtc="2021-06-09T15:11:31.963Z"/>
  <w16cex:commentExtensible w16cex:durableId="3E65A44C" w16cex:dateUtc="2021-06-09T15:12:16.189Z"/>
  <w16cex:commentExtensible w16cex:durableId="33FF0CB0" w16cex:dateUtc="2021-06-09T15:13:48.893Z"/>
  <w16cex:commentExtensible w16cex:durableId="15F05B11" w16cex:dateUtc="2021-06-09T15:26:16.086Z"/>
  <w16cex:commentExtensible w16cex:durableId="71F9DEEA" w16cex:dateUtc="2021-06-09T15:27:11.906Z"/>
  <w16cex:commentExtensible w16cex:durableId="57C4DED7" w16cex:dateUtc="2021-06-09T15:33:51.357Z"/>
  <w16cex:commentExtensible w16cex:durableId="26851939" w16cex:dateUtc="2021-06-09T15:44:34.36Z"/>
  <w16cex:commentExtensible w16cex:durableId="0E20E9B2" w16cex:dateUtc="2021-06-09T15:55:28.265Z"/>
  <w16cex:commentExtensible w16cex:durableId="20FBBB4B" w16cex:dateUtc="2021-06-09T15:58:33.394Z"/>
  <w16cex:commentExtensible w16cex:durableId="6F371CE6" w16cex:dateUtc="2021-06-13T07:59:27.664Z"/>
  <w16cex:commentExtensible w16cex:durableId="0077F874" w16cex:dateUtc="2021-06-13T08:03:57.993Z"/>
  <w16cex:commentExtensible w16cex:durableId="0764464A" w16cex:dateUtc="2021-06-13T08:22:04.537Z"/>
  <w16cex:commentExtensible w16cex:durableId="7C68D0B5" w16cex:dateUtc="2021-06-13T09:09:07.855Z"/>
  <w16cex:commentExtensible w16cex:durableId="2794427E" w16cex:dateUtc="2021-06-13T09:50:44.556Z"/>
  <w16cex:commentExtensible w16cex:durableId="3EA24096" w16cex:dateUtc="2021-06-13T09:53:27.708Z"/>
  <w16cex:commentExtensible w16cex:durableId="3B09FD58" w16cex:dateUtc="2021-06-13T09:55:59.431Z"/>
  <w16cex:commentExtensible w16cex:durableId="318885A5" w16cex:dateUtc="2021-06-13T09:56:49.405Z"/>
  <w16cex:commentExtensible w16cex:durableId="50CF3937" w16cex:dateUtc="2021-06-13T10:00:19.743Z"/>
  <w16cex:commentExtensible w16cex:durableId="3BAB0F30" w16cex:dateUtc="2021-06-13T10:04:00.816Z"/>
  <w16cex:commentExtensible w16cex:durableId="3A19D059" w16cex:dateUtc="2021-06-13T10:13:14.597Z"/>
  <w16cex:commentExtensible w16cex:durableId="04D5AD97" w16cex:dateUtc="2021-06-13T10:21:18.817Z"/>
  <w16cex:commentExtensible w16cex:durableId="3A448224" w16cex:dateUtc="2021-06-13T10:37:08.592Z"/>
  <w16cex:commentExtensible w16cex:durableId="3B37A11A" w16cex:dateUtc="2021-06-13T10:42:49.169Z"/>
  <w16cex:commentExtensible w16cex:durableId="1925D9F4" w16cex:dateUtc="2021-06-14T05:14:27.893Z"/>
  <w16cex:commentExtensible w16cex:durableId="5B47CF7B" w16cex:dateUtc="2021-08-18T17:49:53.506Z"/>
</w16cex:commentsExtensible>
</file>

<file path=word/commentsIds.xml><?xml version="1.0" encoding="utf-8"?>
<w16cid:commentsIds xmlns:w16cid="http://schemas.microsoft.com/office/word/2016/wordml/cid" xmlns:mc="http://schemas.openxmlformats.org/markup-compatibility/2006" mc:Ignorable="w16cid">
  <w16cid:commentId w16cid:paraId="7AEAD688" w16cid:durableId="7DD91F0E"/>
  <w16cid:commentId w16cid:paraId="1E350CCE" w16cid:durableId="30295D42"/>
  <w16cid:commentId w16cid:paraId="7438F5CD" w16cid:durableId="302BFEF7"/>
  <w16cid:commentId w16cid:paraId="501202B1" w16cid:durableId="31D2958C"/>
  <w16cid:commentId w16cid:paraId="56F919DC" w16cid:durableId="534026AF"/>
  <w16cid:commentId w16cid:paraId="77F00C3D" w16cid:durableId="218D359E"/>
  <w16cid:commentId w16cid:paraId="132F68FB" w16cid:durableId="5116B9AA"/>
  <w16cid:commentId w16cid:paraId="1CDB2ADF" w16cid:durableId="2CC71F1B"/>
  <w16cid:commentId w16cid:paraId="1EFD3200" w16cid:durableId="13375A59"/>
  <w16cid:commentId w16cid:paraId="7273E02C" w16cid:durableId="22629FCF"/>
  <w16cid:commentId w16cid:paraId="626BDE56" w16cid:durableId="7720661A"/>
  <w16cid:commentId w16cid:paraId="5F3D67E0" w16cid:durableId="7EC0910F"/>
  <w16cid:commentId w16cid:paraId="51C6E606" w16cid:durableId="6A792A9D"/>
  <w16cid:commentId w16cid:paraId="3C747F54" w16cid:durableId="330BD86F"/>
  <w16cid:commentId w16cid:paraId="5673525D" w16cid:durableId="403FAAFA"/>
  <w16cid:commentId w16cid:paraId="46F80435" w16cid:durableId="2AA3D7EC"/>
  <w16cid:commentId w16cid:paraId="33C63FB2" w16cid:durableId="3BC6A3C7"/>
  <w16cid:commentId w16cid:paraId="57864C5B" w16cid:durableId="795009ED"/>
  <w16cid:commentId w16cid:paraId="562C1DD8" w16cid:durableId="0E5FA3B3"/>
  <w16cid:commentId w16cid:paraId="7581B8B0" w16cid:durableId="6BF0E7B4"/>
  <w16cid:commentId w16cid:paraId="758D7B54" w16cid:durableId="55119DF2"/>
  <w16cid:commentId w16cid:paraId="42383136" w16cid:durableId="7F2EDA15"/>
  <w16cid:commentId w16cid:paraId="00C4C760" w16cid:durableId="317AE78D"/>
  <w16cid:commentId w16cid:paraId="182170CA" w16cid:durableId="311C5833"/>
  <w16cid:commentId w16cid:paraId="01323851" w16cid:durableId="448A21EC"/>
  <w16cid:commentId w16cid:paraId="709C501F" w16cid:durableId="3C2B0103"/>
  <w16cid:commentId w16cid:paraId="37BAA0A3" w16cid:durableId="31F3F363"/>
  <w16cid:commentId w16cid:paraId="49141072" w16cid:durableId="3093BF2D"/>
  <w16cid:commentId w16cid:paraId="21C7C579" w16cid:durableId="6006A4C2"/>
  <w16cid:commentId w16cid:paraId="0B3008D6" w16cid:durableId="05E97A29"/>
  <w16cid:commentId w16cid:paraId="5438D26A" w16cid:durableId="1C6BD93F"/>
  <w16cid:commentId w16cid:paraId="22ECFD5C" w16cid:durableId="7C4322CB"/>
  <w16cid:commentId w16cid:paraId="7A7DAF7C" w16cid:durableId="583D0BDD"/>
  <w16cid:commentId w16cid:paraId="675ADF08" w16cid:durableId="4B86FD15"/>
  <w16cid:commentId w16cid:paraId="242B1F55" w16cid:durableId="1596CBDE"/>
  <w16cid:commentId w16cid:paraId="255DC929" w16cid:durableId="3C47E085"/>
  <w16cid:commentId w16cid:paraId="19FAF619" w16cid:durableId="28F8B28A"/>
  <w16cid:commentId w16cid:paraId="61F7CE7A" w16cid:durableId="1BF21401"/>
  <w16cid:commentId w16cid:paraId="1CE0FF63" w16cid:durableId="2108390F"/>
  <w16cid:commentId w16cid:paraId="274F4917" w16cid:durableId="72BE040A"/>
  <w16cid:commentId w16cid:paraId="4322BDD0" w16cid:durableId="422F8200"/>
  <w16cid:commentId w16cid:paraId="684D695D" w16cid:durableId="1A528ECC"/>
  <w16cid:commentId w16cid:paraId="7CCFF9B6" w16cid:durableId="36B0E7DC"/>
  <w16cid:commentId w16cid:paraId="51ABAEA8" w16cid:durableId="120E1CE2"/>
  <w16cid:commentId w16cid:paraId="5B9E3F87" w16cid:durableId="2077CC1F"/>
  <w16cid:commentId w16cid:paraId="579F63FD" w16cid:durableId="453EBA49"/>
  <w16cid:commentId w16cid:paraId="42584078" w16cid:durableId="5EB4D2E8"/>
  <w16cid:commentId w16cid:paraId="4EAE027A" w16cid:durableId="3D219DE7"/>
  <w16cid:commentId w16cid:paraId="04A1D5B8" w16cid:durableId="78CF9C0E"/>
  <w16cid:commentId w16cid:paraId="4F90ADB0" w16cid:durableId="090A3672"/>
  <w16cid:commentId w16cid:paraId="7C641B77" w16cid:durableId="4325F935"/>
  <w16cid:commentId w16cid:paraId="277E9EF7" w16cid:durableId="211BD929"/>
  <w16cid:commentId w16cid:paraId="3F6C28C0" w16cid:durableId="3D9F0344"/>
  <w16cid:commentId w16cid:paraId="22FC6CCA" w16cid:durableId="74DD4325"/>
  <w16cid:commentId w16cid:paraId="48E64E55" w16cid:durableId="389804A9"/>
  <w16cid:commentId w16cid:paraId="39431C6F" w16cid:durableId="7EAA44F8"/>
  <w16cid:commentId w16cid:paraId="5EA6A8D6" w16cid:durableId="7EAE75B4"/>
  <w16cid:commentId w16cid:paraId="5AA550DD" w16cid:durableId="6D48739F"/>
  <w16cid:commentId w16cid:paraId="09A0EC30" w16cid:durableId="1B71B86A"/>
  <w16cid:commentId w16cid:paraId="14579AF6" w16cid:durableId="2D8044BE"/>
  <w16cid:commentId w16cid:paraId="1375D41C" w16cid:durableId="49BB4A1B"/>
  <w16cid:commentId w16cid:paraId="51391DC8" w16cid:durableId="232EEE89"/>
  <w16cid:commentId w16cid:paraId="5DC46194" w16cid:durableId="6F8D7A99"/>
  <w16cid:commentId w16cid:paraId="2EEF5A72" w16cid:durableId="3259DB49"/>
  <w16cid:commentId w16cid:paraId="2094339F" w16cid:durableId="2466C355"/>
  <w16cid:commentId w16cid:paraId="0CDD681A" w16cid:durableId="063AFD28"/>
  <w16cid:commentId w16cid:paraId="616DD824" w16cid:durableId="433E962E"/>
  <w16cid:commentId w16cid:paraId="72A9D0AA" w16cid:durableId="0C7534C6"/>
  <w16cid:commentId w16cid:paraId="353879EA" w16cid:durableId="2474E9E8"/>
  <w16cid:commentId w16cid:paraId="1FDA9678" w16cid:durableId="16ABA800"/>
  <w16cid:commentId w16cid:paraId="3DC602D1" w16cid:durableId="0EEA54F6"/>
  <w16cid:commentId w16cid:paraId="23798ADA" w16cid:durableId="40F8C5C7"/>
  <w16cid:commentId w16cid:paraId="04C0D73B" w16cid:durableId="526CC4F3"/>
  <w16cid:commentId w16cid:paraId="35BA5AB7" w16cid:durableId="637FFC2D"/>
  <w16cid:commentId w16cid:paraId="2C1CBAA9" w16cid:durableId="0501B1AF"/>
  <w16cid:commentId w16cid:paraId="5A9535E9" w16cid:durableId="39267FC6"/>
  <w16cid:commentId w16cid:paraId="1736ECB1" w16cid:durableId="18BBB718"/>
  <w16cid:commentId w16cid:paraId="4024EB8B" w16cid:durableId="002DF347"/>
  <w16cid:commentId w16cid:paraId="62F854C9" w16cid:durableId="021F978D"/>
  <w16cid:commentId w16cid:paraId="03C37426" w16cid:durableId="0C2613A5"/>
  <w16cid:commentId w16cid:paraId="03A4ED1F" w16cid:durableId="010781CA"/>
  <w16cid:commentId w16cid:paraId="4AB95D75" w16cid:durableId="43972289"/>
  <w16cid:commentId w16cid:paraId="442CCE3F" w16cid:durableId="5907786A"/>
  <w16cid:commentId w16cid:paraId="6005A921" w16cid:durableId="64187070"/>
  <w16cid:commentId w16cid:paraId="2970DCE8" w16cid:durableId="3D795DE6"/>
  <w16cid:commentId w16cid:paraId="6F69D536" w16cid:durableId="23257CBF"/>
  <w16cid:commentId w16cid:paraId="555D5349" w16cid:durableId="19CC867C"/>
  <w16cid:commentId w16cid:paraId="5C093818" w16cid:durableId="6F51D2EA"/>
  <w16cid:commentId w16cid:paraId="41D5F352" w16cid:durableId="019A906D"/>
  <w16cid:commentId w16cid:paraId="445A07E5" w16cid:durableId="6BF04272"/>
  <w16cid:commentId w16cid:paraId="1E4E72B5" w16cid:durableId="7A76ED64"/>
  <w16cid:commentId w16cid:paraId="5011BB01" w16cid:durableId="2B1B466A"/>
  <w16cid:commentId w16cid:paraId="08575D17" w16cid:durableId="72BEA506"/>
  <w16cid:commentId w16cid:paraId="6CF35188" w16cid:durableId="769C15DC"/>
  <w16cid:commentId w16cid:paraId="09200E15" w16cid:durableId="44B144F6"/>
  <w16cid:commentId w16cid:paraId="7237646E" w16cid:durableId="79EFFB0F"/>
  <w16cid:commentId w16cid:paraId="39C9ABD9" w16cid:durableId="3E65A44C"/>
  <w16cid:commentId w16cid:paraId="77F96BAE" w16cid:durableId="33FF0CB0"/>
  <w16cid:commentId w16cid:paraId="1617D0FC" w16cid:durableId="15F05B11"/>
  <w16cid:commentId w16cid:paraId="35984059" w16cid:durableId="71F9DEEA"/>
  <w16cid:commentId w16cid:paraId="668EEC10" w16cid:durableId="57C4DED7"/>
  <w16cid:commentId w16cid:paraId="6FADD934" w16cid:durableId="26851939"/>
  <w16cid:commentId w16cid:paraId="12AAB6E3" w16cid:durableId="0E20E9B2"/>
  <w16cid:commentId w16cid:paraId="179C15A7" w16cid:durableId="20FBBB4B"/>
  <w16cid:commentId w16cid:paraId="537C0DB9" w16cid:durableId="6F371CE6"/>
  <w16cid:commentId w16cid:paraId="07E12AFC" w16cid:durableId="0077F874"/>
  <w16cid:commentId w16cid:paraId="25833F70" w16cid:durableId="0764464A"/>
  <w16cid:commentId w16cid:paraId="6A301FF3" w16cid:durableId="7C68D0B5"/>
  <w16cid:commentId w16cid:paraId="1D27944F" w16cid:durableId="2794427E"/>
  <w16cid:commentId w16cid:paraId="3FD3AA0E" w16cid:durableId="3EA24096"/>
  <w16cid:commentId w16cid:paraId="0B554A12" w16cid:durableId="3B09FD58"/>
  <w16cid:commentId w16cid:paraId="38606330" w16cid:durableId="318885A5"/>
  <w16cid:commentId w16cid:paraId="3B4A1A99" w16cid:durableId="50CF3937"/>
  <w16cid:commentId w16cid:paraId="34AA6F20" w16cid:durableId="3BAB0F30"/>
  <w16cid:commentId w16cid:paraId="0C3FBDCA" w16cid:durableId="3A19D059"/>
  <w16cid:commentId w16cid:paraId="344D7C60" w16cid:durableId="04D5AD97"/>
  <w16cid:commentId w16cid:paraId="4B06347F" w16cid:durableId="3A448224"/>
  <w16cid:commentId w16cid:paraId="42B89902" w16cid:durableId="3B37A11A"/>
  <w16cid:commentId w16cid:paraId="643CE567" w16cid:durableId="1925D9F4"/>
  <w16cid:commentId w16cid:paraId="7D272AB2" w16cid:durableId="74DDC369"/>
  <w16cid:commentId w16cid:paraId="2F1453BF" w16cid:durableId="09EAF9CA"/>
  <w16cid:commentId w16cid:paraId="7186DC14" w16cid:durableId="40E114A4"/>
  <w16cid:commentId w16cid:paraId="52631057" w16cid:durableId="750A9411"/>
  <w16cid:commentId w16cid:paraId="694CA1F8" w16cid:durableId="42A3211A"/>
  <w16cid:commentId w16cid:paraId="1A46F8FA" w16cid:durableId="5B47CF7B"/>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ind w:firstLine="720"/>
        <w:rPr>
          <w:rFonts w:ascii="Arial" w:hAnsi="Arial"/>
          <w:sz w:val="20"/>
        </w:rPr>
      </w:pPr>
      <w:r>
        <w:rPr>
          <w:rFonts w:ascii="Arial" w:hAnsi="Arial"/>
          <w:sz w:val="20"/>
        </w:rPr>
        <w:separator/>
      </w:r>
    </w:p>
  </w:endnote>
  <w:endnote w:type="continuationSeparator" w:id="0">
    <w:p>
      <w:pPr>
        <w:ind w:firstLine="720"/>
        <w:rPr>
          <w:rFonts w:ascii="Arial" w:hAnsi="Arial"/>
          <w:sz w:val="20"/>
        </w:rPr>
      </w:pPr>
      <w:r>
        <w:rPr>
          <w:rFonts w:ascii="Arial" w:hAnsi="Arial"/>
          <w:sz w:val="20"/>
        </w:rPr>
        <w:continuationSeparator/>
      </w:r>
    </w:p>
  </w:endnote>
  <w:endnote w:type="continuationNotice" w:id="1">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quot;Arial&quot;,&quot;sans-serif&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4.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5.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6.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7.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tc>
        <w:tcPr>
          <w:tcW w:w="4665" w:type="dxa"/>
        </w:tcPr>
        <w:p>
          <w:pPr>
            <w:tabs>
              <w:tab w:val="center" w:pos="4153"/>
              <w:tab w:val="right" w:pos="8306"/>
            </w:tabs>
            <w:ind w:left="-115" w:firstLine="720"/>
            <w:rPr>
              <w:rFonts w:ascii="Arial" w:hAnsi="Arial"/>
              <w:sz w:val="20"/>
              <w:lang w:val="en-GB"/>
            </w:rPr>
          </w:pPr>
        </w:p>
      </w:tc>
      <w:tc>
        <w:tcPr>
          <w:tcW w:w="4665" w:type="dxa"/>
        </w:tcPr>
        <w:p>
          <w:pPr>
            <w:tabs>
              <w:tab w:val="center" w:pos="4153"/>
              <w:tab w:val="right" w:pos="8306"/>
            </w:tabs>
            <w:ind w:firstLine="720"/>
            <w:jc w:val="center"/>
            <w:rPr>
              <w:rFonts w:ascii="Arial" w:hAnsi="Arial"/>
              <w:sz w:val="20"/>
              <w:lang w:val="en-GB"/>
            </w:rPr>
          </w:pPr>
        </w:p>
      </w:tc>
      <w:tc>
        <w:tcPr>
          <w:tcW w:w="4665"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8.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tc>
        <w:tcPr>
          <w:tcW w:w="5100" w:type="dxa"/>
        </w:tcPr>
        <w:p>
          <w:pPr>
            <w:tabs>
              <w:tab w:val="center" w:pos="4153"/>
              <w:tab w:val="right" w:pos="8306"/>
            </w:tabs>
            <w:ind w:left="-115" w:firstLine="720"/>
            <w:rPr>
              <w:rFonts w:ascii="Arial" w:hAnsi="Arial"/>
              <w:sz w:val="20"/>
              <w:lang w:val="en-GB"/>
            </w:rPr>
          </w:pPr>
        </w:p>
      </w:tc>
      <w:tc>
        <w:tcPr>
          <w:tcW w:w="5100" w:type="dxa"/>
        </w:tcPr>
        <w:p>
          <w:pPr>
            <w:tabs>
              <w:tab w:val="center" w:pos="4153"/>
              <w:tab w:val="right" w:pos="8306"/>
            </w:tabs>
            <w:ind w:firstLine="720"/>
            <w:jc w:val="center"/>
            <w:rPr>
              <w:rFonts w:ascii="Arial" w:hAnsi="Arial"/>
              <w:sz w:val="20"/>
              <w:lang w:val="en-GB"/>
            </w:rPr>
          </w:pPr>
        </w:p>
      </w:tc>
      <w:tc>
        <w:tcPr>
          <w:tcW w:w="510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9.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ind w:firstLine="720"/>
        <w:rPr>
          <w:rFonts w:ascii="Arial" w:hAnsi="Arial"/>
          <w:sz w:val="20"/>
        </w:rPr>
      </w:pPr>
      <w:r>
        <w:rPr>
          <w:rFonts w:ascii="Arial" w:hAnsi="Arial"/>
          <w:sz w:val="20"/>
        </w:rPr>
        <w:separator/>
      </w:r>
    </w:p>
  </w:footnote>
  <w:footnote w:type="continuationSeparator" w:id="0">
    <w:p>
      <w:pPr>
        <w:ind w:firstLine="720"/>
        <w:rPr>
          <w:rFonts w:ascii="Arial" w:hAnsi="Arial"/>
          <w:sz w:val="20"/>
        </w:rPr>
      </w:pPr>
      <w:r>
        <w:rPr>
          <w:rFonts w:ascii="Arial" w:hAnsi="Arial"/>
          <w:sz w:val="20"/>
        </w:rPr>
        <w:continuationSeparator/>
      </w:r>
    </w:p>
  </w:footnote>
  <w:footnote w:type="continuationNotice" w:id="1">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rPr>
        <w:rFonts w:ascii="Arial" w:hAnsi="Arial"/>
        <w:sz w:val="20"/>
        <w:lang w:val="en-GB"/>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header4.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pPr>
      <w:tabs>
        <w:tab w:val="center" w:pos="4153"/>
        <w:tab w:val="right" w:pos="8306"/>
      </w:tabs>
      <w:ind w:firstLine="720"/>
      <w:jc w:val="right"/>
      <w:rPr>
        <w:rFonts w:ascii="Arial" w:hAnsi="Arial"/>
        <w:sz w:val="20"/>
        <w:lang w:val="en-GB"/>
      </w:rPr>
    </w:pPr>
  </w:p>
</w:hdr>
</file>

<file path=word/header5.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ind w:firstLine="720"/>
      <w:rPr>
        <w:rFonts w:ascii="Arial" w:hAnsi="Arial"/>
        <w:sz w:val="20"/>
        <w:lang w:val="en-GB"/>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C486D74F-8EB4-4B9B-AFCB-175F1298CB6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6e989435c7554875" Type="http://schemas.microsoft.com/office/2018/08/relationships/commentsExtensible" Target="commentsExtensible.xml"/>
  <Relationship Id="R77ffa947f9784a6e" Type="http://schemas.microsoft.com/office/2016/09/relationships/commentsIds" Target="commentsIds.xml"/>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4.xml"/>
  <Relationship Id="rId25" Type="http://schemas.openxmlformats.org/officeDocument/2006/relationships/footer" Target="footer6.xml"/>
  <Relationship Id="rId26" Type="http://schemas.openxmlformats.org/officeDocument/2006/relationships/header" Target="header5.xml"/>
  <Relationship Id="rId27" Type="http://schemas.openxmlformats.org/officeDocument/2006/relationships/footer" Target="footer7.xml"/>
  <Relationship Id="rId28" Type="http://schemas.openxmlformats.org/officeDocument/2006/relationships/footer" Target="footer8.xml"/>
  <Relationship Id="rId29" Type="http://schemas.openxmlformats.org/officeDocument/2006/relationships/footer" Target="footer9.xml"/>
  <Relationship Id="rId3" Type="http://schemas.openxmlformats.org/officeDocument/2006/relationships/customXml" Target="../customXml/item3.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D1C9C558-1E2F-4FAA-96F0-D462ECA599D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3.xml><?xml version="1.0" encoding="utf-8"?>
<ds:datastoreItem xmlns:ds="http://schemas.openxmlformats.org/officeDocument/2006/customXml" ds:itemID="{FF7B02EF-D535-467A-B180-4C9A68402AE6}"/>
</file>

<file path=customXml/itemProps4.xml><?xml version="1.0" encoding="utf-8"?>
<ds:datastoreItem xmlns:ds="http://schemas.openxmlformats.org/officeDocument/2006/customXml" ds:itemID="{E3562C36-4E3C-4528-8FCB-C6D0C77A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9715</Words>
  <Characters>72189</Characters>
  <Application>Microsoft Office Word</Application>
  <DocSecurity>4</DocSecurity>
  <Lines>3437</Lines>
  <Paragraphs>880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81024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PAFT_3_priedas_Projekto_sutartis</dc:title>
  <dc:creator>Lankauskiene_I</dc:creator>
  <cp:lastModifiedBy>adlibuser</cp:lastModifiedBy>
  <cp:revision>2</cp:revision>
  <cp:lastPrinted>2016-01-11T15:28:00Z</cp:lastPrinted>
  <dcterms:created xsi:type="dcterms:W3CDTF">2022-06-22T05:38:00Z</dcterms:created>
  <dcterms:modified xsi:type="dcterms:W3CDTF">2022-06-22T05:38:00Z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638;#Urbanistinės plėtros projektų skyrius|1cbfa67d-003e-4b6e-82ba-1215416a7de7</vt:lpwstr>
  </property>
  <property fmtid="{D5CDD505-2E9C-101B-9397-08002B2CF9AE}" pid="5" name="DmsPermissionsUsers">
    <vt:lpwstr>148;#Lina Klingienė;#143;#Rūta Kizienė;#142;#Vygandas Alekna</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