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5BA9B4C" w:rsidRPr="00252CE2" w:rsidRDefault="25BA9B4C" w:rsidP="00421A95">
      <w:pPr>
        <w:keepNext/>
        <w:spacing w:after="0" w:line="240" w:lineRule="auto"/>
        <w:ind w:left="5529"/>
        <w:rPr>
          <w:rFonts w:ascii="Times New Roman" w:eastAsia="Times New Roman" w:hAnsi="Times New Roman" w:cs="Times New Roman"/>
          <w:color w:val="000000" w:themeColor="text1"/>
        </w:rPr>
      </w:pPr>
      <w:r w:rsidRPr="00252CE2">
        <w:rPr>
          <w:rStyle w:val="normaltextrun"/>
          <w:rFonts w:ascii="Times New Roman" w:eastAsia="Times New Roman" w:hAnsi="Times New Roman" w:cs="Times New Roman"/>
          <w:color w:val="000000" w:themeColor="text1"/>
        </w:rPr>
        <w:t>FORMAI PRITARTA </w:t>
      </w:r>
    </w:p>
    <w:p w:rsidR="00592365" w:rsidRPr="00252CE2"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00252CE2">
        <w:rPr>
          <w:rStyle w:val="normaltextrun"/>
          <w:rFonts w:ascii="Times New Roman" w:eastAsia="Times New Roman" w:hAnsi="Times New Roman" w:cs="Times New Roman"/>
          <w:color w:val="000000" w:themeColor="text1"/>
        </w:rPr>
        <w:t>Tarpinstitucinės</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darbo</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grupės,</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sudarytos</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Lietuvos</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Respublikos</w:t>
      </w:r>
      <w:r w:rsidR="00CE5C99" w:rsidRPr="00252CE2">
        <w:rPr>
          <w:rStyle w:val="tabchar"/>
          <w:rFonts w:ascii="Calibri" w:eastAsia="Calibri" w:hAnsi="Calibri" w:cs="Calibri"/>
          <w:color w:val="000000" w:themeColor="text1"/>
        </w:rPr>
        <w:t xml:space="preserve"> </w:t>
      </w:r>
      <w:r w:rsidRPr="00252CE2">
        <w:rPr>
          <w:rStyle w:val="normaltextrun"/>
          <w:rFonts w:ascii="Times New Roman" w:eastAsia="Times New Roman" w:hAnsi="Times New Roman" w:cs="Times New Roman"/>
          <w:color w:val="000000" w:themeColor="text1"/>
        </w:rPr>
        <w:t>finansų</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ministro</w:t>
      </w:r>
      <w:r w:rsidR="00E5252A" w:rsidRPr="00252CE2">
        <w:rPr>
          <w:rStyle w:val="normaltextrun"/>
          <w:rFonts w:ascii="Times New Roman" w:eastAsia="Times New Roman" w:hAnsi="Times New Roman" w:cs="Times New Roman"/>
          <w:color w:val="000000" w:themeColor="text1"/>
        </w:rPr>
        <w:t xml:space="preserve"> </w:t>
      </w:r>
    </w:p>
    <w:p w:rsidR="00592365" w:rsidRPr="00252CE2"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00252CE2">
        <w:rPr>
          <w:rStyle w:val="normaltextrun"/>
          <w:rFonts w:ascii="Times New Roman" w:eastAsia="Times New Roman" w:hAnsi="Times New Roman" w:cs="Times New Roman"/>
          <w:color w:val="000000" w:themeColor="text1"/>
        </w:rPr>
        <w:t>2021</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m.</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birželio</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11</w:t>
      </w:r>
      <w:r w:rsidR="00335A07"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d.</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įsakymu</w:t>
      </w:r>
      <w:r w:rsidR="00E5252A" w:rsidRPr="00252CE2">
        <w:rPr>
          <w:rStyle w:val="normaltextrun"/>
          <w:rFonts w:ascii="Times New Roman" w:eastAsia="Times New Roman" w:hAnsi="Times New Roman" w:cs="Times New Roman"/>
          <w:color w:val="000000" w:themeColor="text1"/>
        </w:rPr>
        <w:t xml:space="preserve"> </w:t>
      </w:r>
      <w:r w:rsidRPr="00252CE2">
        <w:rPr>
          <w:rStyle w:val="normaltextrun"/>
          <w:rFonts w:ascii="Times New Roman" w:eastAsia="Times New Roman" w:hAnsi="Times New Roman" w:cs="Times New Roman"/>
          <w:color w:val="000000" w:themeColor="text1"/>
        </w:rPr>
        <w:t xml:space="preserve">Nr. 1K-219 </w:t>
      </w:r>
    </w:p>
    <w:p w:rsidR="25BA9B4C" w:rsidRPr="00252CE2" w:rsidRDefault="25BA9B4C" w:rsidP="00851CD6">
      <w:pPr>
        <w:keepNext/>
        <w:spacing w:after="0" w:line="240" w:lineRule="auto"/>
        <w:ind w:left="5529"/>
        <w:rPr>
          <w:rFonts w:ascii="Times New Roman" w:eastAsia="Times New Roman" w:hAnsi="Times New Roman" w:cs="Times New Roman"/>
          <w:color w:val="000000" w:themeColor="text1"/>
        </w:rPr>
      </w:pPr>
      <w:r w:rsidRPr="00252CE2">
        <w:rPr>
          <w:rStyle w:val="normaltextrun"/>
          <w:rFonts w:ascii="Times New Roman" w:eastAsia="Times New Roman" w:hAnsi="Times New Roman" w:cs="Times New Roman"/>
          <w:color w:val="000000" w:themeColor="text1"/>
        </w:rPr>
        <w:t>„</w:t>
      </w:r>
      <w:r w:rsidRPr="00252CE2">
        <w:rPr>
          <w:rStyle w:val="normaltextrun"/>
          <w:rFonts w:ascii="Times New Roman" w:eastAsia="Times New Roman" w:hAnsi="Times New Roman" w:cs="Times New Roman"/>
        </w:rPr>
        <w:t>Dėl</w:t>
      </w:r>
      <w:r w:rsidR="00E5252A" w:rsidRPr="00252CE2">
        <w:rPr>
          <w:rStyle w:val="normaltextrun"/>
          <w:rFonts w:ascii="Times New Roman" w:eastAsia="Times New Roman" w:hAnsi="Times New Roman" w:cs="Times New Roman"/>
        </w:rPr>
        <w:t xml:space="preserve"> </w:t>
      </w:r>
      <w:r w:rsidRPr="00252CE2">
        <w:rPr>
          <w:rStyle w:val="normaltextrun"/>
          <w:rFonts w:ascii="Times New Roman" w:eastAsia="Times New Roman" w:hAnsi="Times New Roman" w:cs="Times New Roman"/>
        </w:rPr>
        <w:t>tarpinstitucinės</w:t>
      </w:r>
      <w:r w:rsidR="00E5252A" w:rsidRPr="00252CE2">
        <w:rPr>
          <w:rStyle w:val="normaltextrun"/>
          <w:rFonts w:ascii="Times New Roman" w:eastAsia="Times New Roman" w:hAnsi="Times New Roman" w:cs="Times New Roman"/>
        </w:rPr>
        <w:t xml:space="preserve"> </w:t>
      </w:r>
      <w:r w:rsidRPr="00252CE2">
        <w:rPr>
          <w:rStyle w:val="normaltextrun"/>
          <w:rFonts w:ascii="Times New Roman" w:eastAsia="Times New Roman" w:hAnsi="Times New Roman" w:cs="Times New Roman"/>
        </w:rPr>
        <w:t>darbo</w:t>
      </w:r>
      <w:r w:rsidR="00E5252A" w:rsidRPr="00252CE2">
        <w:rPr>
          <w:rStyle w:val="normaltextrun"/>
          <w:rFonts w:ascii="Times New Roman" w:eastAsia="Times New Roman" w:hAnsi="Times New Roman" w:cs="Times New Roman"/>
        </w:rPr>
        <w:t xml:space="preserve"> </w:t>
      </w:r>
      <w:r w:rsidRPr="00252CE2">
        <w:rPr>
          <w:rStyle w:val="normaltextrun"/>
          <w:rFonts w:ascii="Times New Roman" w:eastAsia="Times New Roman" w:hAnsi="Times New Roman" w:cs="Times New Roman"/>
        </w:rPr>
        <w:t>grupės</w:t>
      </w:r>
      <w:r w:rsidR="00E5252A" w:rsidRPr="00252CE2">
        <w:rPr>
          <w:rStyle w:val="normaltextrun"/>
          <w:rFonts w:ascii="Times New Roman" w:eastAsia="Times New Roman" w:hAnsi="Times New Roman" w:cs="Times New Roman"/>
        </w:rPr>
        <w:t xml:space="preserve"> </w:t>
      </w:r>
      <w:r w:rsidRPr="00252CE2">
        <w:rPr>
          <w:rStyle w:val="normaltextrun"/>
          <w:rFonts w:ascii="Times New Roman" w:eastAsia="Times New Roman" w:hAnsi="Times New Roman" w:cs="Times New Roman"/>
        </w:rPr>
        <w:t>sudarymo“, 2022</w:t>
      </w:r>
      <w:r w:rsidR="00592365" w:rsidRPr="00252CE2">
        <w:rPr>
          <w:rStyle w:val="normaltextrun"/>
          <w:rFonts w:ascii="Times New Roman" w:eastAsia="Times New Roman" w:hAnsi="Times New Roman" w:cs="Times New Roman"/>
        </w:rPr>
        <w:t> </w:t>
      </w:r>
      <w:r w:rsidRPr="00252CE2">
        <w:rPr>
          <w:rStyle w:val="normaltextrun"/>
          <w:rFonts w:ascii="Times New Roman" w:eastAsia="Times New Roman" w:hAnsi="Times New Roman" w:cs="Times New Roman"/>
        </w:rPr>
        <w:t>m.</w:t>
      </w:r>
      <w:r w:rsidR="00E5252A" w:rsidRPr="00252CE2">
        <w:rPr>
          <w:rStyle w:val="normaltextrun"/>
          <w:rFonts w:ascii="Times New Roman" w:eastAsia="Times New Roman" w:hAnsi="Times New Roman" w:cs="Times New Roman"/>
        </w:rPr>
        <w:t xml:space="preserve"> </w:t>
      </w:r>
      <w:r w:rsidRPr="00252CE2">
        <w:rPr>
          <w:rStyle w:val="normaltextrun"/>
          <w:rFonts w:ascii="Times New Roman" w:eastAsia="Times New Roman" w:hAnsi="Times New Roman" w:cs="Times New Roman"/>
        </w:rPr>
        <w:t>rugpjūčio 19</w:t>
      </w:r>
      <w:r w:rsidR="00CE5C99" w:rsidRPr="00252CE2">
        <w:rPr>
          <w:rStyle w:val="normaltextrun"/>
          <w:rFonts w:ascii="Times New Roman" w:eastAsia="Times New Roman" w:hAnsi="Times New Roman" w:cs="Times New Roman"/>
        </w:rPr>
        <w:t xml:space="preserve"> </w:t>
      </w:r>
      <w:r w:rsidRPr="00252CE2">
        <w:rPr>
          <w:rStyle w:val="normaltextrun"/>
          <w:rFonts w:ascii="Times New Roman" w:eastAsia="Times New Roman" w:hAnsi="Times New Roman" w:cs="Times New Roman"/>
        </w:rPr>
        <w:t>d.</w:t>
      </w:r>
      <w:r w:rsidR="00E5252A" w:rsidRPr="00252CE2">
        <w:rPr>
          <w:rStyle w:val="normaltextrun"/>
          <w:rFonts w:ascii="Times New Roman" w:eastAsia="Times New Roman" w:hAnsi="Times New Roman" w:cs="Times New Roman"/>
        </w:rPr>
        <w:t xml:space="preserve"> </w:t>
      </w:r>
      <w:r w:rsidRPr="00252CE2">
        <w:rPr>
          <w:rStyle w:val="normaltextrun"/>
          <w:rFonts w:ascii="Times New Roman" w:eastAsia="Times New Roman" w:hAnsi="Times New Roman" w:cs="Times New Roman"/>
        </w:rPr>
        <w:t>posėdžio</w:t>
      </w:r>
      <w:r w:rsidR="00E5252A" w:rsidRPr="00252CE2">
        <w:rPr>
          <w:rStyle w:val="normaltextrun"/>
          <w:rFonts w:ascii="Times New Roman" w:eastAsia="Times New Roman" w:hAnsi="Times New Roman" w:cs="Times New Roman"/>
        </w:rPr>
        <w:t xml:space="preserve"> </w:t>
      </w:r>
      <w:r w:rsidRPr="00252CE2">
        <w:rPr>
          <w:rStyle w:val="normaltextrun"/>
          <w:rFonts w:ascii="Times New Roman" w:eastAsia="Times New Roman" w:hAnsi="Times New Roman" w:cs="Times New Roman"/>
        </w:rPr>
        <w:t>protokolu</w:t>
      </w:r>
      <w:r w:rsidR="00592365" w:rsidRPr="00252CE2">
        <w:rPr>
          <w:rStyle w:val="normaltextrun"/>
          <w:rFonts w:ascii="Times New Roman" w:eastAsia="Times New Roman" w:hAnsi="Times New Roman" w:cs="Times New Roman"/>
        </w:rPr>
        <w:t xml:space="preserve"> </w:t>
      </w:r>
      <w:r w:rsidRPr="00252CE2">
        <w:rPr>
          <w:rStyle w:val="normaltextrun"/>
          <w:rFonts w:ascii="Times New Roman" w:eastAsia="Times New Roman" w:hAnsi="Times New Roman" w:cs="Times New Roman"/>
        </w:rPr>
        <w:t>Nr</w:t>
      </w:r>
      <w:r w:rsidRPr="00252CE2">
        <w:rPr>
          <w:rStyle w:val="normaltextrun"/>
          <w:rFonts w:ascii="Times New Roman" w:eastAsia="Times New Roman" w:hAnsi="Times New Roman" w:cs="Times New Roman"/>
          <w:lang w:val="en-US"/>
        </w:rPr>
        <w:t>. 6</w:t>
      </w:r>
      <w:r w:rsidRPr="00252CE2">
        <w:rPr>
          <w:rStyle w:val="normaltextrun"/>
          <w:rFonts w:ascii="Times New Roman" w:eastAsia="Times New Roman" w:hAnsi="Times New Roman" w:cs="Times New Roman"/>
          <w:u w:val="single"/>
          <w:lang w:val="en-US"/>
        </w:rPr>
        <w:t xml:space="preserve"> </w:t>
      </w:r>
    </w:p>
    <w:p w:rsidR="25BA9B4C" w:rsidRPr="00252CE2"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rsidR="25BA9B4C" w:rsidRPr="00252CE2" w:rsidRDefault="25BA9B4C" w:rsidP="00851CD6">
      <w:pPr>
        <w:pStyle w:val="paragraph"/>
        <w:keepNext/>
        <w:spacing w:before="0" w:beforeAutospacing="0" w:after="0" w:afterAutospacing="0"/>
        <w:ind w:left="5529"/>
        <w:rPr>
          <w:color w:val="000000" w:themeColor="text1"/>
        </w:rPr>
      </w:pPr>
      <w:r w:rsidRPr="00252CE2">
        <w:rPr>
          <w:color w:val="000000" w:themeColor="text1"/>
          <w:sz w:val="22"/>
          <w:szCs w:val="22"/>
        </w:rPr>
        <w:t>Kvietimų teikti projektų įgyvendinimo planus planavimo ir skelbimo proceso</w:t>
      </w:r>
    </w:p>
    <w:p w:rsidR="25BA9B4C" w:rsidRPr="00252CE2" w:rsidRDefault="25BA9B4C" w:rsidP="00851CD6">
      <w:pPr>
        <w:pStyle w:val="paragraph"/>
        <w:keepNext/>
        <w:spacing w:before="0" w:beforeAutospacing="0" w:after="0" w:afterAutospacing="0"/>
        <w:ind w:left="5529"/>
        <w:rPr>
          <w:color w:val="000000" w:themeColor="text1"/>
        </w:rPr>
      </w:pPr>
      <w:r w:rsidRPr="00252CE2">
        <w:rPr>
          <w:color w:val="000000" w:themeColor="text1"/>
          <w:sz w:val="22"/>
          <w:szCs w:val="22"/>
        </w:rPr>
        <w:t>3 priedas</w:t>
      </w:r>
    </w:p>
    <w:p w:rsidR="00F36303" w:rsidRPr="00252CE2" w:rsidRDefault="00F36303" w:rsidP="00252CE2">
      <w:pPr>
        <w:pStyle w:val="Heading1"/>
        <w:numPr>
          <w:ilvl w:val="0"/>
          <w:numId w:val="0"/>
        </w:numPr>
        <w:spacing w:before="0" w:line="240" w:lineRule="auto"/>
        <w:rPr>
          <w:rFonts w:ascii="Times New Roman" w:eastAsia="Times New Roman" w:hAnsi="Times New Roman" w:cs="Times New Roman"/>
          <w:b/>
          <w:bCs/>
          <w:color w:val="auto"/>
          <w:sz w:val="24"/>
          <w:szCs w:val="24"/>
        </w:rPr>
      </w:pPr>
    </w:p>
    <w:p w:rsidR="00252CE2" w:rsidRPr="00252CE2" w:rsidRDefault="00252CE2" w:rsidP="00252CE2"/>
    <w:p w:rsidR="00F36303" w:rsidRPr="00252CE2" w:rsidRDefault="00F36303" w:rsidP="6CE1E7ED">
      <w:pPr>
        <w:spacing w:after="0" w:line="240" w:lineRule="auto"/>
        <w:jc w:val="center"/>
        <w:rPr>
          <w:rFonts w:ascii="Times New Roman" w:eastAsia="Times New Roman" w:hAnsi="Times New Roman" w:cs="Times New Roman"/>
          <w:b/>
          <w:bCs/>
          <w:sz w:val="24"/>
          <w:szCs w:val="24"/>
        </w:rPr>
      </w:pPr>
      <w:r w:rsidRPr="00252CE2">
        <w:rPr>
          <w:rFonts w:ascii="Times New Roman" w:eastAsia="Times New Roman" w:hAnsi="Times New Roman" w:cs="Times New Roman"/>
          <w:b/>
          <w:bCs/>
          <w:sz w:val="24"/>
          <w:szCs w:val="24"/>
        </w:rPr>
        <w:t>KVIETIMAS TEIKTI PROJEKT</w:t>
      </w:r>
      <w:r w:rsidR="00726572" w:rsidRPr="00252CE2">
        <w:rPr>
          <w:rFonts w:ascii="Times New Roman" w:eastAsia="Times New Roman" w:hAnsi="Times New Roman" w:cs="Times New Roman"/>
          <w:b/>
          <w:bCs/>
          <w:sz w:val="24"/>
          <w:szCs w:val="24"/>
        </w:rPr>
        <w:t>Ų</w:t>
      </w:r>
      <w:r w:rsidRPr="00252CE2">
        <w:rPr>
          <w:rFonts w:ascii="Times New Roman" w:eastAsia="Times New Roman" w:hAnsi="Times New Roman" w:cs="Times New Roman"/>
          <w:b/>
          <w:bCs/>
          <w:sz w:val="24"/>
          <w:szCs w:val="24"/>
        </w:rPr>
        <w:t xml:space="preserve"> ĮGYVENDINIMO PLAN</w:t>
      </w:r>
      <w:r w:rsidR="00252CE2" w:rsidRPr="00252CE2">
        <w:rPr>
          <w:rFonts w:ascii="Times New Roman" w:eastAsia="Times New Roman" w:hAnsi="Times New Roman" w:cs="Times New Roman"/>
          <w:b/>
          <w:bCs/>
          <w:sz w:val="24"/>
          <w:szCs w:val="24"/>
        </w:rPr>
        <w:t>Ą</w:t>
      </w:r>
    </w:p>
    <w:p w:rsidR="007A39F1" w:rsidRPr="00252CE2" w:rsidRDefault="00E403A4" w:rsidP="6CE1E7ED">
      <w:pPr>
        <w:spacing w:after="0" w:line="240" w:lineRule="auto"/>
        <w:jc w:val="center"/>
        <w:rPr>
          <w:rFonts w:ascii="Times New Roman" w:eastAsia="Times New Roman" w:hAnsi="Times New Roman" w:cs="Times New Roman"/>
          <w:b/>
          <w:bCs/>
          <w:sz w:val="24"/>
          <w:szCs w:val="24"/>
        </w:rPr>
      </w:pPr>
      <w:r w:rsidRPr="00252CE2">
        <w:rPr>
          <w:rFonts w:ascii="Times New Roman" w:eastAsia="Times New Roman" w:hAnsi="Times New Roman" w:cs="Times New Roman"/>
          <w:b/>
          <w:bCs/>
          <w:sz w:val="24"/>
          <w:szCs w:val="24"/>
        </w:rPr>
        <w:t>„</w:t>
      </w:r>
      <w:r w:rsidR="009D4E88" w:rsidRPr="009D4E88">
        <w:rPr>
          <w:rFonts w:ascii="Times New Roman" w:eastAsia="Times New Roman" w:hAnsi="Times New Roman" w:cs="Times New Roman"/>
          <w:b/>
          <w:bCs/>
          <w:sz w:val="24"/>
          <w:szCs w:val="24"/>
        </w:rPr>
        <w:t>SISTEMINĖS VIEŠŲJŲ IŠLAIDŲ PERŽIŪROS ĮGYVENDINIMAS IR TĘSTINĖS VEIKLOS LĖŠŲ POREIKIO APSKAIČIAVIMO TOBULINIMAS</w:t>
      </w:r>
      <w:r w:rsidR="00F42C77" w:rsidRPr="00252CE2">
        <w:rPr>
          <w:rFonts w:ascii="Times New Roman" w:eastAsia="Times New Roman" w:hAnsi="Times New Roman" w:cs="Times New Roman"/>
          <w:b/>
          <w:bCs/>
          <w:sz w:val="24"/>
          <w:szCs w:val="24"/>
        </w:rPr>
        <w:t>“</w:t>
      </w:r>
    </w:p>
    <w:p w:rsidR="00F32C69" w:rsidRPr="00252CE2" w:rsidRDefault="00F32C69" w:rsidP="00244F72">
      <w:pPr>
        <w:spacing w:after="0" w:line="240" w:lineRule="auto"/>
        <w:jc w:val="center"/>
        <w:rPr>
          <w:rFonts w:ascii="Times New Roman" w:hAnsi="Times New Roman" w:cs="Times New Roman"/>
          <w:b/>
          <w:sz w:val="24"/>
          <w:szCs w:val="24"/>
        </w:rPr>
      </w:pPr>
    </w:p>
    <w:p w:rsidR="00244F72" w:rsidRPr="00252CE2"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252CE2">
        <w:rPr>
          <w:rFonts w:ascii="Times New Roman" w:hAnsi="Times New Roman" w:cs="Times New Roman"/>
          <w:bCs/>
          <w:sz w:val="24"/>
          <w:szCs w:val="24"/>
        </w:rPr>
        <w:t>Nr.</w:t>
      </w:r>
      <w:r w:rsidRPr="00252CE2">
        <w:rPr>
          <w:rFonts w:ascii="Times New Roman" w:hAnsi="Times New Roman" w:cs="Times New Roman"/>
          <w:sz w:val="24"/>
          <w:szCs w:val="24"/>
        </w:rPr>
        <w:t xml:space="preserve"> </w:t>
      </w:r>
      <w:r w:rsidR="004B2819">
        <w:rPr>
          <w:rFonts w:ascii="Times New Roman" w:hAnsi="Times New Roman" w:cs="Times New Roman"/>
          <w:sz w:val="24"/>
          <w:szCs w:val="24"/>
        </w:rPr>
        <w:t>04-005-P</w:t>
      </w:r>
      <w:r w:rsidR="006E33E6" w:rsidRPr="00252CE2">
        <w:rPr>
          <w:rFonts w:ascii="Times New Roman" w:hAnsi="Times New Roman" w:cs="Times New Roman"/>
          <w:i/>
          <w:iCs/>
          <w:sz w:val="24"/>
          <w:szCs w:val="24"/>
        </w:rPr>
        <w:t xml:space="preserve"> </w:t>
      </w:r>
    </w:p>
    <w:p w:rsidR="00244F72" w:rsidRPr="00E403A4" w:rsidRDefault="00244F72" w:rsidP="00AE07EC">
      <w:pPr>
        <w:spacing w:after="0" w:line="240" w:lineRule="auto"/>
        <w:jc w:val="center"/>
        <w:rPr>
          <w:rFonts w:ascii="Times New Roman" w:hAnsi="Times New Roman" w:cs="Times New Roman"/>
          <w:i/>
          <w:iCs/>
          <w:color w:val="808080" w:themeColor="background1" w:themeShade="80"/>
          <w:sz w:val="24"/>
          <w:szCs w:val="24"/>
          <w:highlight w:val="yellow"/>
        </w:rPr>
      </w:pPr>
    </w:p>
    <w:p w:rsidR="00252CE2" w:rsidRDefault="006E33E6" w:rsidP="00252CE2">
      <w:pPr>
        <w:ind w:firstLine="567"/>
        <w:jc w:val="both"/>
        <w:rPr>
          <w:rFonts w:ascii="Times New Roman" w:eastAsia="Times New Roman" w:hAnsi="Times New Roman" w:cs="Times New Roman"/>
          <w:sz w:val="24"/>
          <w:szCs w:val="24"/>
        </w:rPr>
      </w:pPr>
      <w:r w:rsidRPr="00E93DB5">
        <w:rPr>
          <w:rFonts w:ascii="Times New Roman" w:hAnsi="Times New Roman" w:cs="Times New Roman"/>
          <w:sz w:val="24"/>
          <w:szCs w:val="24"/>
        </w:rPr>
        <w:t>Kvietimas parengtas</w:t>
      </w:r>
      <w:r w:rsidRPr="00E93DB5">
        <w:rPr>
          <w:rFonts w:ascii="Times New Roman" w:hAnsi="Times New Roman" w:cs="Times New Roman"/>
          <w:i/>
          <w:iCs/>
          <w:color w:val="808080" w:themeColor="background1" w:themeShade="80"/>
          <w:sz w:val="24"/>
          <w:szCs w:val="24"/>
        </w:rPr>
        <w:t xml:space="preserve"> </w:t>
      </w:r>
      <w:r w:rsidR="003B7319" w:rsidRPr="00E93DB5">
        <w:rPr>
          <w:rFonts w:ascii="Times New Roman" w:hAnsi="Times New Roman" w:cs="Times New Roman"/>
          <w:sz w:val="24"/>
          <w:szCs w:val="24"/>
        </w:rPr>
        <w:t>vadovaujantis</w:t>
      </w:r>
      <w:r w:rsidR="00252CE2" w:rsidRPr="00E93DB5">
        <w:rPr>
          <w:rFonts w:ascii="Times New Roman" w:eastAsia="Times New Roman" w:hAnsi="Times New Roman" w:cs="Times New Roman"/>
          <w:i/>
          <w:iCs/>
          <w:color w:val="808080"/>
          <w:sz w:val="24"/>
          <w:szCs w:val="24"/>
        </w:rPr>
        <w:t xml:space="preserve"> </w:t>
      </w:r>
      <w:r w:rsidR="00252CE2" w:rsidRPr="00E93DB5">
        <w:rPr>
          <w:rFonts w:ascii="Times New Roman" w:eastAsia="Times New Roman" w:hAnsi="Times New Roman" w:cs="Times New Roman"/>
          <w:sz w:val="24"/>
          <w:szCs w:val="24"/>
        </w:rPr>
        <w:t xml:space="preserve">Lietuvos Respublikos finansų ministro </w:t>
      </w:r>
      <w:r w:rsidR="005D5E62" w:rsidRPr="00E93DB5">
        <w:rPr>
          <w:rFonts w:ascii="Times New Roman" w:eastAsia="Times New Roman" w:hAnsi="Times New Roman" w:cs="Times New Roman"/>
          <w:bCs/>
          <w:sz w:val="24"/>
          <w:szCs w:val="20"/>
        </w:rPr>
        <w:t>2022 m. rugpjūčio 31 d. įsakym</w:t>
      </w:r>
      <w:r w:rsidR="002737C3">
        <w:rPr>
          <w:rFonts w:ascii="Times New Roman" w:eastAsia="Times New Roman" w:hAnsi="Times New Roman" w:cs="Times New Roman"/>
          <w:bCs/>
          <w:sz w:val="24"/>
          <w:szCs w:val="20"/>
        </w:rPr>
        <w:t>u</w:t>
      </w:r>
      <w:r w:rsidR="005D5E62" w:rsidRPr="00E93DB5">
        <w:rPr>
          <w:rFonts w:ascii="Times New Roman" w:eastAsia="Times New Roman" w:hAnsi="Times New Roman" w:cs="Times New Roman"/>
          <w:bCs/>
          <w:sz w:val="24"/>
          <w:szCs w:val="20"/>
        </w:rPr>
        <w:t xml:space="preserve"> Nr. 1K-303 </w:t>
      </w:r>
      <w:r w:rsidR="00252CE2" w:rsidRPr="00E93DB5">
        <w:rPr>
          <w:rFonts w:ascii="Times New Roman" w:eastAsia="Times New Roman" w:hAnsi="Times New Roman" w:cs="Times New Roman"/>
          <w:bCs/>
          <w:sz w:val="24"/>
          <w:szCs w:val="20"/>
        </w:rPr>
        <w:t>„</w:t>
      </w:r>
      <w:r w:rsidR="005D5E62" w:rsidRPr="00E93DB5">
        <w:rPr>
          <w:rFonts w:ascii="Times New Roman" w:eastAsia="Times New Roman" w:hAnsi="Times New Roman" w:cs="Times New Roman"/>
          <w:bCs/>
          <w:sz w:val="24"/>
          <w:szCs w:val="20"/>
        </w:rPr>
        <w:t>Dėl</w:t>
      </w:r>
      <w:r w:rsidR="005D5E62" w:rsidRPr="005D5E62">
        <w:rPr>
          <w:rFonts w:ascii="Times New Roman" w:eastAsia="Times New Roman" w:hAnsi="Times New Roman" w:cs="Times New Roman"/>
          <w:bCs/>
          <w:sz w:val="24"/>
          <w:szCs w:val="20"/>
        </w:rPr>
        <w:t xml:space="preserve"> Tvarių viešųjų finansų plėtros programos pažangos priemonės „Tobulinti vidutinės trukmės biudžeto sistemą“</w:t>
      </w:r>
      <w:r w:rsidR="00252CE2" w:rsidRPr="00252CE2">
        <w:rPr>
          <w:rFonts w:ascii="Times New Roman" w:eastAsia="Times New Roman" w:hAnsi="Times New Roman" w:cs="Times New Roman"/>
          <w:bCs/>
          <w:sz w:val="24"/>
          <w:szCs w:val="20"/>
        </w:rPr>
        <w:t xml:space="preserve"> </w:t>
      </w:r>
      <w:r w:rsidR="00252CE2" w:rsidRPr="00252CE2">
        <w:rPr>
          <w:rFonts w:ascii="Times New Roman" w:eastAsia="Times New Roman" w:hAnsi="Times New Roman" w:cs="Times New Roman"/>
          <w:sz w:val="24"/>
          <w:szCs w:val="20"/>
        </w:rPr>
        <w:t>patvirtintu</w:t>
      </w:r>
      <w:r w:rsidR="00252CE2" w:rsidRPr="00252CE2">
        <w:rPr>
          <w:rFonts w:ascii="Times New Roman" w:eastAsia="Times New Roman" w:hAnsi="Times New Roman" w:cs="Times New Roman"/>
          <w:color w:val="FF0000"/>
          <w:sz w:val="24"/>
          <w:szCs w:val="20"/>
        </w:rPr>
        <w:t xml:space="preserve"> </w:t>
      </w:r>
      <w:r w:rsidR="00252CE2" w:rsidRPr="00252CE2">
        <w:rPr>
          <w:rFonts w:ascii="Times New Roman" w:eastAsia="Times New Roman" w:hAnsi="Times New Roman" w:cs="Times New Roman"/>
          <w:sz w:val="24"/>
          <w:szCs w:val="20"/>
        </w:rPr>
        <w:t xml:space="preserve">pažangos priemonės Nr. </w:t>
      </w:r>
      <w:r w:rsidR="002C3A22" w:rsidRPr="002C3A22">
        <w:rPr>
          <w:rFonts w:ascii="Times New Roman" w:eastAsia="Times New Roman" w:hAnsi="Times New Roman" w:cs="Times New Roman"/>
          <w:sz w:val="24"/>
          <w:szCs w:val="20"/>
        </w:rPr>
        <w:t>04-001-08-05-01 „</w:t>
      </w:r>
      <w:r w:rsidR="002C3A22">
        <w:rPr>
          <w:rFonts w:ascii="Times New Roman" w:eastAsia="Times New Roman" w:hAnsi="Times New Roman" w:cs="Times New Roman"/>
          <w:sz w:val="24"/>
          <w:szCs w:val="20"/>
        </w:rPr>
        <w:t>T</w:t>
      </w:r>
      <w:r w:rsidR="002C3A22" w:rsidRPr="002C3A22">
        <w:rPr>
          <w:rFonts w:ascii="Times New Roman" w:eastAsia="Times New Roman" w:hAnsi="Times New Roman" w:cs="Times New Roman"/>
          <w:sz w:val="24"/>
          <w:szCs w:val="20"/>
        </w:rPr>
        <w:t xml:space="preserve">obulinti vidutinės trukmės biudžeto sistemą“ </w:t>
      </w:r>
      <w:r w:rsidR="00252CE2" w:rsidRPr="00252CE2">
        <w:rPr>
          <w:rFonts w:ascii="Times New Roman" w:eastAsia="Times New Roman" w:hAnsi="Times New Roman" w:cs="Times New Roman"/>
          <w:sz w:val="24"/>
          <w:szCs w:val="20"/>
        </w:rPr>
        <w:t xml:space="preserve"> projektų finansavimo sąlygų aprašu </w:t>
      </w:r>
      <w:r w:rsidR="00252CE2" w:rsidRPr="00252CE2">
        <w:rPr>
          <w:rFonts w:ascii="Times New Roman" w:eastAsia="Times New Roman" w:hAnsi="Times New Roman" w:cs="Times New Roman"/>
          <w:sz w:val="24"/>
          <w:szCs w:val="24"/>
        </w:rPr>
        <w:t>(toliau – Aprašas) ir Lietuvos Respublikos finansų ministerijos kvietimų teikti projektų įgyvendinimo planus planu.</w:t>
      </w:r>
    </w:p>
    <w:tbl>
      <w:tblPr>
        <w:tblStyle w:val="TableGrid"/>
        <w:tblW w:w="0" w:type="auto"/>
        <w:tblInd w:w="-5" w:type="dxa"/>
        <w:tblLayout w:type="fixed"/>
        <w:tblLook w:val="04A0" w:firstRow="1" w:lastRow="0" w:firstColumn="1" w:lastColumn="0" w:noHBand="0" w:noVBand="1"/>
      </w:tblPr>
      <w:tblGrid>
        <w:gridCol w:w="851"/>
        <w:gridCol w:w="1984"/>
        <w:gridCol w:w="6948"/>
      </w:tblGrid>
      <w:tr w:rsidR="0094685E" w:rsidRPr="00E403A4" w:rsidTr="00E311BF">
        <w:trPr>
          <w:trHeight w:val="415"/>
        </w:trPr>
        <w:tc>
          <w:tcPr>
            <w:tcW w:w="851" w:type="dxa"/>
          </w:tcPr>
          <w:p w:rsidR="0094685E" w:rsidRPr="00E93DB5"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E93DB5">
              <w:rPr>
                <w:rFonts w:ascii="Times New Roman" w:hAnsi="Times New Roman" w:cs="Times New Roman"/>
                <w:b/>
                <w:color w:val="auto"/>
                <w:sz w:val="24"/>
                <w:szCs w:val="22"/>
              </w:rPr>
              <w:t>1.</w:t>
            </w:r>
          </w:p>
        </w:tc>
        <w:tc>
          <w:tcPr>
            <w:tcW w:w="8932" w:type="dxa"/>
            <w:gridSpan w:val="2"/>
          </w:tcPr>
          <w:p w:rsidR="0094685E" w:rsidRPr="00E93DB5" w:rsidRDefault="0094685E" w:rsidP="009E74D0">
            <w:pPr>
              <w:rPr>
                <w:rFonts w:ascii="Times New Roman" w:eastAsia="Times New Roman" w:hAnsi="Times New Roman" w:cs="Times New Roman"/>
                <w:b/>
                <w:sz w:val="24"/>
                <w:szCs w:val="24"/>
              </w:rPr>
            </w:pPr>
            <w:r w:rsidRPr="00E93DB5">
              <w:rPr>
                <w:rFonts w:ascii="Times New Roman" w:eastAsia="Times New Roman" w:hAnsi="Times New Roman" w:cs="Times New Roman"/>
                <w:b/>
                <w:sz w:val="24"/>
                <w:szCs w:val="24"/>
              </w:rPr>
              <w:t xml:space="preserve">Informacija apie </w:t>
            </w:r>
            <w:r w:rsidRPr="00E93DB5">
              <w:rPr>
                <w:rFonts w:ascii="Times New Roman" w:eastAsia="Times New Roman" w:hAnsi="Times New Roman" w:cs="Times New Roman"/>
                <w:b/>
                <w:bCs/>
                <w:sz w:val="24"/>
                <w:szCs w:val="24"/>
              </w:rPr>
              <w:t xml:space="preserve">pažangos </w:t>
            </w:r>
            <w:r w:rsidRPr="00E93DB5">
              <w:rPr>
                <w:rFonts w:ascii="Times New Roman" w:eastAsia="Times New Roman" w:hAnsi="Times New Roman" w:cs="Times New Roman"/>
                <w:b/>
                <w:sz w:val="24"/>
                <w:szCs w:val="24"/>
              </w:rPr>
              <w:t>priemonę</w:t>
            </w:r>
          </w:p>
        </w:tc>
      </w:tr>
      <w:tr w:rsidR="00DC7931" w:rsidRPr="00E403A4" w:rsidTr="00F473A4">
        <w:tc>
          <w:tcPr>
            <w:tcW w:w="851" w:type="dxa"/>
          </w:tcPr>
          <w:p w:rsidR="00962A9D" w:rsidRPr="00E93DB5" w:rsidRDefault="00962A9D" w:rsidP="00DC7931">
            <w:pPr>
              <w:pStyle w:val="Heading2"/>
              <w:spacing w:before="0"/>
              <w:ind w:left="0" w:firstLine="0"/>
              <w:outlineLvl w:val="1"/>
              <w:rPr>
                <w:rFonts w:ascii="Times New Roman" w:hAnsi="Times New Roman" w:cs="Times New Roman"/>
                <w:sz w:val="22"/>
                <w:szCs w:val="22"/>
              </w:rPr>
            </w:pPr>
          </w:p>
        </w:tc>
        <w:tc>
          <w:tcPr>
            <w:tcW w:w="1984" w:type="dxa"/>
          </w:tcPr>
          <w:p w:rsidR="00962A9D" w:rsidRPr="00E93DB5" w:rsidRDefault="00962A9D" w:rsidP="009E74D0">
            <w:pPr>
              <w:spacing w:after="120"/>
              <w:rPr>
                <w:rFonts w:ascii="Times New Roman" w:eastAsia="Times New Roman" w:hAnsi="Times New Roman" w:cs="Times New Roman"/>
                <w:b/>
              </w:rPr>
            </w:pPr>
            <w:r w:rsidRPr="00E93DB5">
              <w:rPr>
                <w:rFonts w:ascii="Times New Roman" w:eastAsia="Times New Roman" w:hAnsi="Times New Roman" w:cs="Times New Roman"/>
                <w:b/>
                <w:bCs/>
              </w:rPr>
              <w:t>Pažangos priemonės numeris</w:t>
            </w:r>
          </w:p>
        </w:tc>
        <w:tc>
          <w:tcPr>
            <w:tcW w:w="6948" w:type="dxa"/>
          </w:tcPr>
          <w:p w:rsidR="00962A9D" w:rsidRPr="00E93DB5" w:rsidRDefault="00542217" w:rsidP="009E74D0">
            <w:pPr>
              <w:rPr>
                <w:rFonts w:ascii="Times New Roman" w:eastAsia="Times New Roman" w:hAnsi="Times New Roman" w:cs="Times New Roman"/>
                <w:b/>
              </w:rPr>
            </w:pPr>
            <w:r w:rsidRPr="00E93DB5">
              <w:rPr>
                <w:rFonts w:ascii="Times New Roman" w:eastAsia="Times New Roman" w:hAnsi="Times New Roman" w:cs="Times New Roman"/>
              </w:rPr>
              <w:t>04-001-08-05-01</w:t>
            </w:r>
          </w:p>
        </w:tc>
      </w:tr>
      <w:tr w:rsidR="00DC7931" w:rsidRPr="00E403A4" w:rsidTr="00F473A4">
        <w:tc>
          <w:tcPr>
            <w:tcW w:w="851" w:type="dxa"/>
          </w:tcPr>
          <w:p w:rsidR="00962A9D" w:rsidRPr="00E93DB5" w:rsidRDefault="00962A9D" w:rsidP="00DC7931">
            <w:pPr>
              <w:pStyle w:val="Heading2"/>
              <w:spacing w:before="0"/>
              <w:ind w:left="0" w:firstLine="0"/>
              <w:outlineLvl w:val="1"/>
              <w:rPr>
                <w:rFonts w:ascii="Times New Roman" w:hAnsi="Times New Roman" w:cs="Times New Roman"/>
                <w:sz w:val="22"/>
                <w:szCs w:val="22"/>
              </w:rPr>
            </w:pPr>
          </w:p>
        </w:tc>
        <w:tc>
          <w:tcPr>
            <w:tcW w:w="1984" w:type="dxa"/>
          </w:tcPr>
          <w:p w:rsidR="00962A9D" w:rsidRPr="00E93DB5" w:rsidRDefault="00962A9D" w:rsidP="009E74D0">
            <w:pPr>
              <w:spacing w:after="120"/>
              <w:rPr>
                <w:rFonts w:ascii="Times New Roman" w:eastAsia="Times New Roman" w:hAnsi="Times New Roman" w:cs="Times New Roman"/>
                <w:b/>
              </w:rPr>
            </w:pPr>
            <w:r w:rsidRPr="00E93DB5">
              <w:rPr>
                <w:rFonts w:ascii="Times New Roman" w:eastAsia="Times New Roman" w:hAnsi="Times New Roman" w:cs="Times New Roman"/>
                <w:b/>
              </w:rPr>
              <w:t>Pavadinimas</w:t>
            </w:r>
          </w:p>
        </w:tc>
        <w:tc>
          <w:tcPr>
            <w:tcW w:w="6948" w:type="dxa"/>
          </w:tcPr>
          <w:p w:rsidR="00962A9D" w:rsidRPr="00E93DB5" w:rsidRDefault="00542217" w:rsidP="009E74D0">
            <w:pPr>
              <w:rPr>
                <w:rFonts w:ascii="Times New Roman" w:eastAsia="Times New Roman" w:hAnsi="Times New Roman" w:cs="Times New Roman"/>
                <w:bCs/>
              </w:rPr>
            </w:pPr>
            <w:r w:rsidRPr="00E93DB5">
              <w:rPr>
                <w:rFonts w:ascii="Times New Roman" w:hAnsi="Times New Roman" w:cs="Times New Roman"/>
                <w:bCs/>
                <w:color w:val="000000"/>
              </w:rPr>
              <w:t>Tobulinti vidutinės trukmės biudžeto sistemą</w:t>
            </w:r>
          </w:p>
        </w:tc>
      </w:tr>
      <w:tr w:rsidR="00DC7931" w:rsidRPr="00E403A4" w:rsidTr="00F473A4">
        <w:tc>
          <w:tcPr>
            <w:tcW w:w="851" w:type="dxa"/>
          </w:tcPr>
          <w:p w:rsidR="00962A9D" w:rsidRPr="00E93DB5" w:rsidRDefault="00962A9D" w:rsidP="00DC7931">
            <w:pPr>
              <w:pStyle w:val="Heading2"/>
              <w:spacing w:before="0"/>
              <w:ind w:left="0" w:firstLine="0"/>
              <w:outlineLvl w:val="1"/>
              <w:rPr>
                <w:rFonts w:ascii="Times New Roman" w:hAnsi="Times New Roman" w:cs="Times New Roman"/>
                <w:sz w:val="22"/>
                <w:szCs w:val="22"/>
              </w:rPr>
            </w:pPr>
          </w:p>
        </w:tc>
        <w:tc>
          <w:tcPr>
            <w:tcW w:w="1984" w:type="dxa"/>
          </w:tcPr>
          <w:p w:rsidR="00962A9D" w:rsidRPr="00E93DB5" w:rsidRDefault="00962A9D" w:rsidP="009E74D0">
            <w:pPr>
              <w:spacing w:after="120"/>
              <w:rPr>
                <w:rFonts w:ascii="Times New Roman" w:eastAsia="Times New Roman" w:hAnsi="Times New Roman" w:cs="Times New Roman"/>
                <w:b/>
              </w:rPr>
            </w:pPr>
            <w:r w:rsidRPr="00E93DB5">
              <w:rPr>
                <w:rFonts w:ascii="Times New Roman" w:eastAsia="Times New Roman" w:hAnsi="Times New Roman" w:cs="Times New Roman"/>
                <w:b/>
              </w:rPr>
              <w:t>Finansavimo suma</w:t>
            </w:r>
          </w:p>
        </w:tc>
        <w:tc>
          <w:tcPr>
            <w:tcW w:w="6948" w:type="dxa"/>
          </w:tcPr>
          <w:p w:rsidR="00962A9D" w:rsidRPr="008A74B2" w:rsidRDefault="00632E31" w:rsidP="02663474">
            <w:pPr>
              <w:rPr>
                <w:rFonts w:ascii="Times New Roman" w:hAnsi="Times New Roman" w:cs="Times New Roman"/>
              </w:rPr>
            </w:pPr>
            <w:r w:rsidRPr="008A74B2">
              <w:rPr>
                <w:rFonts w:ascii="Times New Roman" w:hAnsi="Times New Roman" w:cs="Times New Roman"/>
              </w:rPr>
              <w:t>2 800 000</w:t>
            </w:r>
            <w:r w:rsidR="00E93DB5" w:rsidRPr="008A74B2">
              <w:rPr>
                <w:rFonts w:ascii="Times New Roman" w:hAnsi="Times New Roman" w:cs="Times New Roman"/>
              </w:rPr>
              <w:t xml:space="preserve"> Eur</w:t>
            </w:r>
            <w:r w:rsidRPr="008A74B2">
              <w:rPr>
                <w:rFonts w:ascii="Times New Roman" w:hAnsi="Times New Roman" w:cs="Times New Roman"/>
              </w:rPr>
              <w:t xml:space="preserve"> EGADP lėšų, 546 000 Eur VB lėšų.</w:t>
            </w:r>
          </w:p>
          <w:p w:rsidR="00D85EBB" w:rsidRPr="008A74B2" w:rsidRDefault="00D85EBB" w:rsidP="02663474">
            <w:pPr>
              <w:rPr>
                <w:rFonts w:ascii="Times New Roman" w:hAnsi="Times New Roman" w:cs="Times New Roman"/>
              </w:rPr>
            </w:pPr>
          </w:p>
        </w:tc>
      </w:tr>
      <w:tr w:rsidR="00DC7931" w:rsidRPr="00E93DB5" w:rsidTr="00F473A4">
        <w:tc>
          <w:tcPr>
            <w:tcW w:w="851" w:type="dxa"/>
          </w:tcPr>
          <w:p w:rsidR="00962A9D" w:rsidRPr="00E93DB5" w:rsidRDefault="00962A9D" w:rsidP="00DC7931">
            <w:pPr>
              <w:pStyle w:val="Heading2"/>
              <w:spacing w:before="0"/>
              <w:ind w:left="0" w:firstLine="0"/>
              <w:outlineLvl w:val="1"/>
              <w:rPr>
                <w:rFonts w:ascii="Times New Roman" w:hAnsi="Times New Roman" w:cs="Times New Roman"/>
                <w:sz w:val="22"/>
                <w:szCs w:val="22"/>
              </w:rPr>
            </w:pPr>
          </w:p>
        </w:tc>
        <w:tc>
          <w:tcPr>
            <w:tcW w:w="1984" w:type="dxa"/>
          </w:tcPr>
          <w:p w:rsidR="00962A9D" w:rsidRPr="00E93DB5" w:rsidRDefault="00962A9D" w:rsidP="009E74D0">
            <w:pPr>
              <w:spacing w:after="120"/>
              <w:rPr>
                <w:rFonts w:ascii="Times New Roman" w:eastAsia="Times New Roman" w:hAnsi="Times New Roman" w:cs="Times New Roman"/>
                <w:b/>
              </w:rPr>
            </w:pPr>
            <w:r w:rsidRPr="00E93DB5">
              <w:rPr>
                <w:rFonts w:ascii="Times New Roman" w:hAnsi="Times New Roman" w:cs="Times New Roman"/>
                <w:b/>
              </w:rPr>
              <w:t>Veiklos sritis</w:t>
            </w:r>
          </w:p>
        </w:tc>
        <w:tc>
          <w:tcPr>
            <w:tcW w:w="6948" w:type="dxa"/>
          </w:tcPr>
          <w:p w:rsidR="00316854" w:rsidRPr="00E93DB5"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316854" w:rsidRPr="00E93DB5">
              <w:rPr>
                <w:rFonts w:ascii="Times New Roman" w:hAnsi="Times New Roman" w:cs="Times New Roman"/>
              </w:rPr>
              <w:t>valstybės valdymas, regioninė politika ir viešasis administravimas;</w:t>
            </w:r>
          </w:p>
          <w:p w:rsidR="00316854" w:rsidRPr="00E93DB5"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316854" w:rsidRPr="00E93DB5">
              <w:rPr>
                <w:rFonts w:ascii="Times New Roman" w:hAnsi="Times New Roman" w:cs="Times New Roman"/>
              </w:rPr>
              <w:t> aplinka, miškai ir klimato kaita;</w:t>
            </w:r>
          </w:p>
          <w:p w:rsidR="00316854" w:rsidRPr="00E93DB5"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8C2F6A" w:rsidRPr="00E93DB5">
              <w:rPr>
                <w:rFonts w:ascii="Times New Roman" w:hAnsi="Times New Roman" w:cs="Times New Roman"/>
              </w:rPr>
              <w:t xml:space="preserve"> </w:t>
            </w:r>
            <w:r w:rsidR="00316854" w:rsidRPr="00E93DB5">
              <w:rPr>
                <w:rFonts w:ascii="Times New Roman" w:hAnsi="Times New Roman" w:cs="Times New Roman"/>
              </w:rPr>
              <w:t>energetika;</w:t>
            </w:r>
          </w:p>
          <w:p w:rsidR="00316854" w:rsidRPr="00E93DB5" w:rsidRDefault="00000000" w:rsidP="00316854">
            <w:pPr>
              <w:rPr>
                <w:rFonts w:ascii="Times New Roman" w:hAnsi="Times New Roman" w:cs="Times New Roman"/>
              </w:rPr>
            </w:pPr>
            <w:sdt>
              <w:sdtPr>
                <w:rPr>
                  <w:rFonts w:ascii="Times New Roman" w:hAnsi="Times New Roman" w:cs="Times New Roman"/>
                </w:rPr>
                <w:id w:val="1588186502"/>
                <w14:checkbox>
                  <w14:checked w14:val="1"/>
                  <w14:checkedState w14:val="2612" w14:font="MS Gothic"/>
                  <w14:uncheckedState w14:val="2610" w14:font="MS Gothic"/>
                </w14:checkbox>
              </w:sdtPr>
              <w:sdtContent>
                <w:r w:rsidR="00E93DB5" w:rsidRPr="00E93DB5">
                  <w:rPr>
                    <w:rFonts w:ascii="MS Gothic" w:eastAsia="MS Gothic" w:hAnsi="MS Gothic" w:cs="Times New Roman" w:hint="eastAsia"/>
                  </w:rPr>
                  <w:t>☒</w:t>
                </w:r>
              </w:sdtContent>
            </w:sdt>
            <w:r w:rsidR="008C2F6A" w:rsidRPr="00E93DB5">
              <w:rPr>
                <w:rFonts w:ascii="Times New Roman" w:hAnsi="Times New Roman" w:cs="Times New Roman"/>
              </w:rPr>
              <w:t xml:space="preserve"> </w:t>
            </w:r>
            <w:r w:rsidR="00316854" w:rsidRPr="00E93DB5">
              <w:rPr>
                <w:rFonts w:ascii="Times New Roman" w:hAnsi="Times New Roman" w:cs="Times New Roman"/>
              </w:rPr>
              <w:t>viešieji finansai ir oficialioji statistika;</w:t>
            </w:r>
          </w:p>
          <w:p w:rsidR="00316854" w:rsidRPr="00E93DB5"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316854" w:rsidRPr="00E93DB5">
              <w:rPr>
                <w:rFonts w:ascii="Times New Roman" w:hAnsi="Times New Roman" w:cs="Times New Roman"/>
              </w:rPr>
              <w:t> ekonomikos konkurencingumas ir valstybės informaciniai ištekliai;</w:t>
            </w:r>
          </w:p>
          <w:p w:rsidR="00316854" w:rsidRPr="00E93DB5"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8C2F6A" w:rsidRPr="00E93DB5">
              <w:rPr>
                <w:rFonts w:ascii="Times New Roman" w:hAnsi="Times New Roman" w:cs="Times New Roman"/>
              </w:rPr>
              <w:t xml:space="preserve"> </w:t>
            </w:r>
            <w:r w:rsidR="00316854" w:rsidRPr="00E93DB5">
              <w:rPr>
                <w:rFonts w:ascii="Times New Roman" w:hAnsi="Times New Roman" w:cs="Times New Roman"/>
              </w:rPr>
              <w:t>valstybės saugumas ir gynyba;</w:t>
            </w:r>
          </w:p>
          <w:p w:rsidR="00316854" w:rsidRPr="00E93DB5"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8C2F6A" w:rsidRPr="00E93DB5">
              <w:rPr>
                <w:rFonts w:ascii="Times New Roman" w:hAnsi="Times New Roman" w:cs="Times New Roman"/>
              </w:rPr>
              <w:t xml:space="preserve"> </w:t>
            </w:r>
            <w:r w:rsidR="00316854" w:rsidRPr="00E93DB5">
              <w:rPr>
                <w:rFonts w:ascii="Times New Roman" w:hAnsi="Times New Roman" w:cs="Times New Roman"/>
              </w:rPr>
              <w:t>viešasis saugumas;</w:t>
            </w:r>
          </w:p>
          <w:p w:rsidR="00316854" w:rsidRPr="00E93DB5"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8C2F6A" w:rsidRPr="00E93DB5">
              <w:rPr>
                <w:rFonts w:ascii="Times New Roman" w:hAnsi="Times New Roman" w:cs="Times New Roman"/>
              </w:rPr>
              <w:t xml:space="preserve"> </w:t>
            </w:r>
            <w:r w:rsidR="00316854" w:rsidRPr="00E93DB5">
              <w:rPr>
                <w:rFonts w:ascii="Times New Roman" w:hAnsi="Times New Roman" w:cs="Times New Roman"/>
              </w:rPr>
              <w:t>kultūra ir visuomenės informavimas;</w:t>
            </w:r>
          </w:p>
          <w:p w:rsidR="00316854" w:rsidRPr="00E93DB5"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316854" w:rsidRPr="00E93DB5">
              <w:rPr>
                <w:rFonts w:ascii="Times New Roman" w:hAnsi="Times New Roman" w:cs="Times New Roman"/>
              </w:rPr>
              <w:t> socialinė apsauga ir užimtumas;</w:t>
            </w:r>
          </w:p>
          <w:p w:rsidR="00316854" w:rsidRPr="00E93DB5"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8C2F6A" w:rsidRPr="00E93DB5">
              <w:rPr>
                <w:rFonts w:ascii="Times New Roman" w:hAnsi="Times New Roman" w:cs="Times New Roman"/>
              </w:rPr>
              <w:t xml:space="preserve"> </w:t>
            </w:r>
            <w:r w:rsidR="00316854" w:rsidRPr="00E93DB5">
              <w:rPr>
                <w:rFonts w:ascii="Times New Roman" w:hAnsi="Times New Roman" w:cs="Times New Roman"/>
              </w:rPr>
              <w:t>transportas ir ryšiai;</w:t>
            </w:r>
          </w:p>
          <w:p w:rsidR="00316854" w:rsidRPr="00E93DB5"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8C2F6A" w:rsidRPr="00E93DB5">
              <w:rPr>
                <w:rFonts w:ascii="Times New Roman" w:hAnsi="Times New Roman" w:cs="Times New Roman"/>
              </w:rPr>
              <w:t xml:space="preserve"> </w:t>
            </w:r>
            <w:r w:rsidR="00316854" w:rsidRPr="00E93DB5">
              <w:rPr>
                <w:rFonts w:ascii="Times New Roman" w:hAnsi="Times New Roman" w:cs="Times New Roman"/>
              </w:rPr>
              <w:t>sveikata;</w:t>
            </w:r>
          </w:p>
          <w:p w:rsidR="00316854" w:rsidRPr="00E93DB5"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316854" w:rsidRPr="00E93DB5">
              <w:rPr>
                <w:rFonts w:ascii="Times New Roman" w:hAnsi="Times New Roman" w:cs="Times New Roman"/>
              </w:rPr>
              <w:t> švietimas, mokslas ir sportas;</w:t>
            </w:r>
          </w:p>
          <w:p w:rsidR="00316854" w:rsidRPr="00E93DB5"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316854" w:rsidRPr="00E93DB5">
              <w:rPr>
                <w:rFonts w:ascii="Times New Roman" w:hAnsi="Times New Roman" w:cs="Times New Roman"/>
              </w:rPr>
              <w:t> teisingumas;</w:t>
            </w:r>
          </w:p>
          <w:p w:rsidR="00316854" w:rsidRPr="00E93DB5"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316854" w:rsidRPr="00E93DB5">
              <w:rPr>
                <w:rFonts w:ascii="Times New Roman" w:hAnsi="Times New Roman" w:cs="Times New Roman"/>
              </w:rPr>
              <w:t> užsienio politika;</w:t>
            </w:r>
          </w:p>
          <w:p w:rsidR="00962A9D" w:rsidRPr="00E93DB5"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93DB5">
                  <w:rPr>
                    <w:rFonts w:ascii="Segoe UI Symbol" w:eastAsia="MS Gothic" w:hAnsi="Segoe UI Symbol" w:cs="Segoe UI Symbol"/>
                  </w:rPr>
                  <w:t>☐</w:t>
                </w:r>
              </w:sdtContent>
            </w:sdt>
            <w:r w:rsidR="00316854" w:rsidRPr="00E93DB5">
              <w:rPr>
                <w:rFonts w:ascii="Times New Roman" w:hAnsi="Times New Roman" w:cs="Times New Roman"/>
              </w:rPr>
              <w:t> žemės ir maisto ūkis, kaimo plėtra, žuvininkystė, veterinarija ir žemės tvarkymas</w:t>
            </w:r>
          </w:p>
        </w:tc>
      </w:tr>
    </w:tbl>
    <w:p w:rsidR="00F473A4" w:rsidRDefault="00F473A4"/>
    <w:tbl>
      <w:tblPr>
        <w:tblStyle w:val="TableGrid"/>
        <w:tblW w:w="9923" w:type="dxa"/>
        <w:tblInd w:w="-147" w:type="dxa"/>
        <w:tblLayout w:type="fixed"/>
        <w:tblLook w:val="04A0" w:firstRow="1" w:lastRow="0" w:firstColumn="1" w:lastColumn="0" w:noHBand="0" w:noVBand="1"/>
      </w:tblPr>
      <w:tblGrid>
        <w:gridCol w:w="851"/>
        <w:gridCol w:w="2126"/>
        <w:gridCol w:w="3828"/>
        <w:gridCol w:w="3118"/>
      </w:tblGrid>
      <w:tr w:rsidR="00DC7931" w:rsidRPr="00E93DB5" w:rsidTr="00F3442A">
        <w:tc>
          <w:tcPr>
            <w:tcW w:w="851" w:type="dxa"/>
          </w:tcPr>
          <w:p w:rsidR="00962A9D" w:rsidRPr="00E93DB5" w:rsidRDefault="00542217" w:rsidP="00DC7931">
            <w:pPr>
              <w:pStyle w:val="Heading2"/>
              <w:spacing w:before="0"/>
              <w:ind w:left="0" w:firstLine="0"/>
              <w:outlineLvl w:val="1"/>
              <w:rPr>
                <w:rFonts w:ascii="Times New Roman" w:hAnsi="Times New Roman" w:cs="Times New Roman"/>
                <w:sz w:val="22"/>
                <w:szCs w:val="22"/>
              </w:rPr>
            </w:pPr>
            <w:r w:rsidRPr="00E93DB5">
              <w:rPr>
                <w:rFonts w:asciiTheme="minorHAnsi" w:eastAsiaTheme="minorHAnsi" w:hAnsiTheme="minorHAnsi" w:cstheme="minorBidi"/>
                <w:color w:val="auto"/>
                <w:sz w:val="22"/>
                <w:szCs w:val="22"/>
              </w:rPr>
              <w:br w:type="page"/>
            </w:r>
          </w:p>
        </w:tc>
        <w:tc>
          <w:tcPr>
            <w:tcW w:w="2126" w:type="dxa"/>
          </w:tcPr>
          <w:p w:rsidR="00962A9D" w:rsidRPr="00E93DB5" w:rsidRDefault="00962A9D" w:rsidP="009E74D0">
            <w:pPr>
              <w:spacing w:after="120"/>
              <w:rPr>
                <w:rFonts w:ascii="Times New Roman" w:eastAsia="Times New Roman" w:hAnsi="Times New Roman" w:cs="Times New Roman"/>
                <w:b/>
              </w:rPr>
            </w:pPr>
            <w:r w:rsidRPr="00E93DB5">
              <w:rPr>
                <w:rFonts w:ascii="Times New Roman" w:hAnsi="Times New Roman" w:cs="Times New Roman"/>
                <w:b/>
              </w:rPr>
              <w:t>Projektų atrankos būdas</w:t>
            </w:r>
          </w:p>
        </w:tc>
        <w:tc>
          <w:tcPr>
            <w:tcW w:w="6946" w:type="dxa"/>
            <w:gridSpan w:val="2"/>
          </w:tcPr>
          <w:p w:rsidR="00962A9D" w:rsidRPr="00E93DB5" w:rsidRDefault="00000000" w:rsidP="009E74D0">
            <w:pPr>
              <w:rPr>
                <w:rFonts w:ascii="Times New Roman" w:eastAsia="Times New Roman" w:hAnsi="Times New Roman" w:cs="Times New Roman"/>
                <w:iCs/>
              </w:rPr>
            </w:pPr>
            <w:sdt>
              <w:sdtPr>
                <w:rPr>
                  <w:rFonts w:ascii="Times New Roman" w:hAnsi="Times New Roman" w:cs="Times New Roman"/>
                </w:rPr>
                <w:id w:val="-112444599"/>
                <w14:checkbox>
                  <w14:checked w14:val="1"/>
                  <w14:checkedState w14:val="2612" w14:font="MS Gothic"/>
                  <w14:uncheckedState w14:val="2610" w14:font="MS Gothic"/>
                </w14:checkbox>
              </w:sdtPr>
              <w:sdtContent>
                <w:r w:rsidR="00E93DB5">
                  <w:rPr>
                    <w:rFonts w:ascii="MS Gothic" w:eastAsia="MS Gothic" w:hAnsi="MS Gothic" w:cs="Times New Roman" w:hint="eastAsia"/>
                  </w:rPr>
                  <w:t>☒</w:t>
                </w:r>
              </w:sdtContent>
            </w:sdt>
            <w:r w:rsidR="00962A9D" w:rsidRPr="00E93DB5">
              <w:rPr>
                <w:rFonts w:ascii="Times New Roman" w:eastAsia="Times New Roman" w:hAnsi="Times New Roman" w:cs="Times New Roman"/>
                <w:iCs/>
              </w:rPr>
              <w:t xml:space="preserve"> </w:t>
            </w:r>
            <w:r w:rsidR="00D1011B" w:rsidRPr="00E93DB5">
              <w:rPr>
                <w:rFonts w:ascii="Times New Roman" w:eastAsia="Times New Roman" w:hAnsi="Times New Roman" w:cs="Times New Roman"/>
                <w:iCs/>
              </w:rPr>
              <w:t>P</w:t>
            </w:r>
            <w:r w:rsidR="00962A9D" w:rsidRPr="00E93DB5">
              <w:rPr>
                <w:rFonts w:ascii="Times New Roman" w:eastAsia="Times New Roman" w:hAnsi="Times New Roman" w:cs="Times New Roman"/>
                <w:iCs/>
              </w:rPr>
              <w:t>lanavimas</w:t>
            </w:r>
          </w:p>
          <w:p w:rsidR="00404403" w:rsidRPr="00E93DB5" w:rsidRDefault="00404403" w:rsidP="00404403">
            <w:pPr>
              <w:rPr>
                <w:rFonts w:ascii="Times New Roman" w:eastAsia="Times New Roman" w:hAnsi="Times New Roman" w:cs="Times New Roman"/>
                <w:iCs/>
              </w:rPr>
            </w:pPr>
            <w:r w:rsidRPr="00E93DB5">
              <w:rPr>
                <w:rFonts w:ascii="Segoe UI Symbol" w:eastAsia="Times New Roman" w:hAnsi="Segoe UI Symbol" w:cs="Segoe UI Symbol"/>
                <w:iCs/>
              </w:rPr>
              <w:t>☐</w:t>
            </w:r>
            <w:r w:rsidRPr="00E93DB5">
              <w:rPr>
                <w:rFonts w:ascii="Times New Roman" w:eastAsia="Times New Roman" w:hAnsi="Times New Roman" w:cs="Times New Roman"/>
                <w:iCs/>
              </w:rPr>
              <w:t xml:space="preserve"> Konkursas</w:t>
            </w:r>
          </w:p>
          <w:p w:rsidR="00271B16" w:rsidRPr="00E93DB5" w:rsidRDefault="00271B16" w:rsidP="00271B16">
            <w:pPr>
              <w:rPr>
                <w:rFonts w:ascii="Times New Roman" w:eastAsia="Times New Roman" w:hAnsi="Times New Roman" w:cs="Times New Roman"/>
                <w:iCs/>
              </w:rPr>
            </w:pPr>
            <w:r w:rsidRPr="00E93DB5">
              <w:rPr>
                <w:rFonts w:ascii="Segoe UI Symbol" w:eastAsia="Times New Roman" w:hAnsi="Segoe UI Symbol" w:cs="Segoe UI Symbol"/>
                <w:iCs/>
              </w:rPr>
              <w:t>☐</w:t>
            </w:r>
            <w:r w:rsidRPr="00E93DB5">
              <w:rPr>
                <w:rFonts w:ascii="Times New Roman" w:eastAsia="Times New Roman" w:hAnsi="Times New Roman" w:cs="Times New Roman"/>
                <w:iCs/>
              </w:rPr>
              <w:t xml:space="preserve"> Tęstinė atranka</w:t>
            </w:r>
          </w:p>
          <w:p w:rsidR="00962A9D" w:rsidRPr="00E93DB5" w:rsidRDefault="00962A9D" w:rsidP="009E74D0">
            <w:pPr>
              <w:rPr>
                <w:rFonts w:ascii="Times New Roman" w:eastAsia="Times New Roman" w:hAnsi="Times New Roman" w:cs="Times New Roman"/>
                <w:iCs/>
              </w:rPr>
            </w:pPr>
            <w:r w:rsidRPr="00E93DB5">
              <w:rPr>
                <w:rFonts w:ascii="Segoe UI Symbol" w:eastAsia="Times New Roman" w:hAnsi="Segoe UI Symbol" w:cs="Segoe UI Symbol"/>
                <w:iCs/>
              </w:rPr>
              <w:t>☐</w:t>
            </w:r>
            <w:r w:rsidRPr="00E93DB5">
              <w:rPr>
                <w:rFonts w:ascii="Times New Roman" w:eastAsia="Times New Roman" w:hAnsi="Times New Roman" w:cs="Times New Roman"/>
                <w:iCs/>
              </w:rPr>
              <w:t xml:space="preserve"> Jungtinis projektas</w:t>
            </w:r>
          </w:p>
        </w:tc>
      </w:tr>
      <w:tr w:rsidR="00DC7931" w:rsidRPr="00E403A4" w:rsidTr="00F3442A">
        <w:tc>
          <w:tcPr>
            <w:tcW w:w="851" w:type="dxa"/>
          </w:tcPr>
          <w:p w:rsidR="00962A9D" w:rsidRPr="00E93DB5" w:rsidRDefault="00962A9D" w:rsidP="00DC7931">
            <w:pPr>
              <w:pStyle w:val="Heading2"/>
              <w:spacing w:before="0"/>
              <w:ind w:left="0" w:firstLine="0"/>
              <w:outlineLvl w:val="1"/>
              <w:rPr>
                <w:rFonts w:ascii="Times New Roman" w:hAnsi="Times New Roman" w:cs="Times New Roman"/>
                <w:sz w:val="22"/>
                <w:szCs w:val="22"/>
              </w:rPr>
            </w:pPr>
          </w:p>
        </w:tc>
        <w:tc>
          <w:tcPr>
            <w:tcW w:w="2126" w:type="dxa"/>
          </w:tcPr>
          <w:p w:rsidR="00962A9D" w:rsidRPr="00E93DB5" w:rsidRDefault="00962A9D" w:rsidP="6EFCB721">
            <w:pPr>
              <w:spacing w:after="120"/>
              <w:rPr>
                <w:rFonts w:ascii="Times New Roman" w:eastAsia="Times New Roman" w:hAnsi="Times New Roman" w:cs="Times New Roman"/>
                <w:b/>
                <w:bCs/>
              </w:rPr>
            </w:pPr>
            <w:r w:rsidRPr="00E93DB5">
              <w:rPr>
                <w:rFonts w:ascii="Times New Roman" w:hAnsi="Times New Roman" w:cs="Times New Roman"/>
                <w:b/>
                <w:bCs/>
              </w:rPr>
              <w:t>Regionas</w:t>
            </w:r>
          </w:p>
        </w:tc>
        <w:tc>
          <w:tcPr>
            <w:tcW w:w="6946" w:type="dxa"/>
            <w:gridSpan w:val="2"/>
          </w:tcPr>
          <w:p w:rsidR="00962A9D" w:rsidRPr="00E93DB5" w:rsidRDefault="00000000" w:rsidP="009E74D0">
            <w:pPr>
              <w:rPr>
                <w:rFonts w:ascii="Times New Roman" w:eastAsia="Times New Roman" w:hAnsi="Times New Roman" w:cs="Times New Roman"/>
                <w:iCs/>
              </w:rPr>
            </w:pPr>
            <w:sdt>
              <w:sdtPr>
                <w:rPr>
                  <w:rFonts w:ascii="Times New Roman" w:hAnsi="Times New Roman" w:cs="Times New Roman"/>
                </w:rPr>
                <w:id w:val="-1831586054"/>
                <w14:checkbox>
                  <w14:checked w14:val="1"/>
                  <w14:checkedState w14:val="2612" w14:font="MS Gothic"/>
                  <w14:uncheckedState w14:val="2610" w14:font="MS Gothic"/>
                </w14:checkbox>
              </w:sdtPr>
              <w:sdtContent>
                <w:r w:rsidR="00E93DB5" w:rsidRPr="00E93DB5">
                  <w:rPr>
                    <w:rFonts w:ascii="MS Gothic" w:eastAsia="MS Gothic" w:hAnsi="MS Gothic" w:cs="Times New Roman" w:hint="eastAsia"/>
                  </w:rPr>
                  <w:t>☒</w:t>
                </w:r>
              </w:sdtContent>
            </w:sdt>
            <w:r w:rsidR="00962A9D" w:rsidRPr="00E93DB5">
              <w:rPr>
                <w:rFonts w:ascii="Times New Roman" w:eastAsia="Times New Roman" w:hAnsi="Times New Roman" w:cs="Times New Roman"/>
                <w:iCs/>
              </w:rPr>
              <w:t xml:space="preserve"> Netaikoma</w:t>
            </w:r>
          </w:p>
          <w:p w:rsidR="00962A9D" w:rsidRPr="00E93DB5" w:rsidRDefault="00962A9D" w:rsidP="009E74D0">
            <w:pPr>
              <w:rPr>
                <w:rFonts w:ascii="Times New Roman" w:eastAsia="Times New Roman" w:hAnsi="Times New Roman" w:cs="Times New Roman"/>
                <w:iCs/>
              </w:rPr>
            </w:pPr>
            <w:r w:rsidRPr="00E93DB5">
              <w:rPr>
                <w:rFonts w:ascii="Segoe UI Symbol" w:eastAsia="Times New Roman" w:hAnsi="Segoe UI Symbol" w:cs="Segoe UI Symbol"/>
                <w:iCs/>
              </w:rPr>
              <w:t>☐</w:t>
            </w:r>
            <w:r w:rsidRPr="00E93DB5">
              <w:rPr>
                <w:rFonts w:ascii="Times New Roman" w:eastAsia="Times New Roman" w:hAnsi="Times New Roman" w:cs="Times New Roman"/>
                <w:iCs/>
              </w:rPr>
              <w:t xml:space="preserve"> Vidurio ir vakarų Lietuvos regionas</w:t>
            </w:r>
          </w:p>
          <w:p w:rsidR="00962A9D" w:rsidRPr="00E93DB5" w:rsidRDefault="00962A9D" w:rsidP="6EFCB721">
            <w:pPr>
              <w:rPr>
                <w:rFonts w:ascii="Times New Roman" w:eastAsia="Times New Roman" w:hAnsi="Times New Roman" w:cs="Times New Roman"/>
                <w:iCs/>
              </w:rPr>
            </w:pPr>
            <w:r w:rsidRPr="00E93DB5">
              <w:rPr>
                <w:rFonts w:ascii="Segoe UI Symbol" w:eastAsia="Times New Roman" w:hAnsi="Segoe UI Symbol" w:cs="Segoe UI Symbol"/>
                <w:iCs/>
              </w:rPr>
              <w:t>☐</w:t>
            </w:r>
            <w:r w:rsidRPr="00E93DB5">
              <w:rPr>
                <w:rFonts w:ascii="Times New Roman" w:eastAsia="Times New Roman" w:hAnsi="Times New Roman" w:cs="Times New Roman"/>
                <w:iCs/>
              </w:rPr>
              <w:t xml:space="preserve"> Sostinės regionas</w:t>
            </w:r>
          </w:p>
        </w:tc>
      </w:tr>
      <w:tr w:rsidR="00DC7931" w:rsidRPr="00E403A4" w:rsidTr="00F3442A">
        <w:tc>
          <w:tcPr>
            <w:tcW w:w="851" w:type="dxa"/>
          </w:tcPr>
          <w:p w:rsidR="00962A9D" w:rsidRPr="00D85EBB" w:rsidRDefault="00962A9D" w:rsidP="00DC7931">
            <w:pPr>
              <w:pStyle w:val="Heading2"/>
              <w:spacing w:before="0"/>
              <w:ind w:left="0" w:firstLine="0"/>
              <w:outlineLvl w:val="1"/>
              <w:rPr>
                <w:rFonts w:ascii="Times New Roman" w:hAnsi="Times New Roman" w:cs="Times New Roman"/>
                <w:sz w:val="22"/>
                <w:szCs w:val="22"/>
              </w:rPr>
            </w:pPr>
          </w:p>
        </w:tc>
        <w:tc>
          <w:tcPr>
            <w:tcW w:w="2126" w:type="dxa"/>
          </w:tcPr>
          <w:p w:rsidR="00962A9D" w:rsidRPr="00D85EBB" w:rsidRDefault="00962A9D" w:rsidP="009E74D0">
            <w:pPr>
              <w:spacing w:after="120"/>
              <w:rPr>
                <w:rFonts w:ascii="Times New Roman" w:eastAsia="Times New Roman" w:hAnsi="Times New Roman" w:cs="Times New Roman"/>
                <w:b/>
              </w:rPr>
            </w:pPr>
            <w:r w:rsidRPr="00D85EBB">
              <w:rPr>
                <w:rFonts w:ascii="Times New Roman" w:hAnsi="Times New Roman" w:cs="Times New Roman"/>
                <w:b/>
              </w:rPr>
              <w:t>Programa </w:t>
            </w:r>
          </w:p>
        </w:tc>
        <w:tc>
          <w:tcPr>
            <w:tcW w:w="6946" w:type="dxa"/>
            <w:gridSpan w:val="2"/>
          </w:tcPr>
          <w:p w:rsidR="00962A9D" w:rsidRPr="00D85EBB" w:rsidRDefault="00962A9D" w:rsidP="009E74D0">
            <w:pPr>
              <w:rPr>
                <w:rFonts w:ascii="Times New Roman" w:eastAsia="Times New Roman" w:hAnsi="Times New Roman" w:cs="Times New Roman"/>
                <w:iCs/>
              </w:rPr>
            </w:pPr>
            <w:r w:rsidRPr="00D85EBB">
              <w:rPr>
                <w:rFonts w:ascii="Segoe UI Symbol" w:eastAsia="MS Gothic" w:hAnsi="Segoe UI Symbol" w:cs="Segoe UI Symbol"/>
                <w:iCs/>
              </w:rPr>
              <w:t>☐</w:t>
            </w:r>
            <w:r w:rsidRPr="00D85EBB">
              <w:rPr>
                <w:rFonts w:ascii="Times New Roman" w:eastAsia="Times New Roman" w:hAnsi="Times New Roman" w:cs="Times New Roman"/>
                <w:iCs/>
              </w:rPr>
              <w:t xml:space="preserve"> ES fondų investicijų programa</w:t>
            </w:r>
          </w:p>
          <w:p w:rsidR="00962A9D" w:rsidRPr="00D85EBB" w:rsidRDefault="00000000" w:rsidP="009E74D0">
            <w:pPr>
              <w:rPr>
                <w:rFonts w:ascii="Times New Roman" w:eastAsia="Times New Roman" w:hAnsi="Times New Roman" w:cs="Times New Roman"/>
                <w:iCs/>
              </w:rPr>
            </w:pPr>
            <w:sdt>
              <w:sdtPr>
                <w:rPr>
                  <w:rFonts w:ascii="Times New Roman" w:hAnsi="Times New Roman" w:cs="Times New Roman"/>
                </w:rPr>
                <w:id w:val="1681620333"/>
                <w14:checkbox>
                  <w14:checked w14:val="1"/>
                  <w14:checkedState w14:val="2612" w14:font="MS Gothic"/>
                  <w14:uncheckedState w14:val="2610" w14:font="MS Gothic"/>
                </w14:checkbox>
              </w:sdtPr>
              <w:sdtContent>
                <w:r w:rsidR="00E93DB5" w:rsidRPr="00D85EBB">
                  <w:rPr>
                    <w:rFonts w:ascii="MS Gothic" w:eastAsia="MS Gothic" w:hAnsi="MS Gothic" w:cs="Times New Roman" w:hint="eastAsia"/>
                  </w:rPr>
                  <w:t>☒</w:t>
                </w:r>
              </w:sdtContent>
            </w:sdt>
            <w:r w:rsidR="00962A9D" w:rsidRPr="00D85EBB">
              <w:rPr>
                <w:rFonts w:ascii="Times New Roman" w:eastAsia="Times New Roman" w:hAnsi="Times New Roman" w:cs="Times New Roman"/>
                <w:iCs/>
              </w:rPr>
              <w:t xml:space="preserve"> </w:t>
            </w:r>
            <w:r w:rsidR="000F45D7" w:rsidRPr="00D85EBB">
              <w:rPr>
                <w:rFonts w:ascii="Times New Roman" w:eastAsia="Times New Roman" w:hAnsi="Times New Roman" w:cs="Times New Roman"/>
                <w:iCs/>
              </w:rPr>
              <w:t>Planas „</w:t>
            </w:r>
            <w:r w:rsidR="00962A9D" w:rsidRPr="00D85EBB">
              <w:rPr>
                <w:rFonts w:ascii="Times New Roman" w:eastAsia="Times New Roman" w:hAnsi="Times New Roman" w:cs="Times New Roman"/>
                <w:iCs/>
              </w:rPr>
              <w:t>Naujos kartos Lietuva</w:t>
            </w:r>
            <w:r w:rsidR="000F45D7" w:rsidRPr="00D85EBB">
              <w:rPr>
                <w:rFonts w:ascii="Times New Roman" w:eastAsia="Times New Roman" w:hAnsi="Times New Roman" w:cs="Times New Roman"/>
                <w:iCs/>
              </w:rPr>
              <w:t>“</w:t>
            </w:r>
          </w:p>
        </w:tc>
      </w:tr>
      <w:tr w:rsidR="00DC7931" w:rsidRPr="00E403A4" w:rsidTr="00F3442A">
        <w:tc>
          <w:tcPr>
            <w:tcW w:w="851" w:type="dxa"/>
          </w:tcPr>
          <w:p w:rsidR="00962A9D" w:rsidRPr="00ED49E9" w:rsidRDefault="00962A9D" w:rsidP="00DC7931">
            <w:pPr>
              <w:pStyle w:val="Heading2"/>
              <w:spacing w:before="0"/>
              <w:ind w:left="0" w:firstLine="0"/>
              <w:outlineLvl w:val="1"/>
              <w:rPr>
                <w:rFonts w:ascii="Times New Roman" w:hAnsi="Times New Roman" w:cs="Times New Roman"/>
                <w:sz w:val="22"/>
                <w:szCs w:val="22"/>
              </w:rPr>
            </w:pPr>
          </w:p>
        </w:tc>
        <w:tc>
          <w:tcPr>
            <w:tcW w:w="2126" w:type="dxa"/>
          </w:tcPr>
          <w:p w:rsidR="00962A9D" w:rsidRPr="00ED49E9" w:rsidRDefault="1D260344" w:rsidP="13CB50FB">
            <w:pPr>
              <w:spacing w:after="120"/>
              <w:rPr>
                <w:rFonts w:ascii="Times New Roman" w:eastAsia="Times New Roman" w:hAnsi="Times New Roman" w:cs="Times New Roman"/>
                <w:b/>
                <w:bCs/>
              </w:rPr>
            </w:pPr>
            <w:r w:rsidRPr="00ED49E9">
              <w:rPr>
                <w:rFonts w:ascii="Times New Roman" w:hAnsi="Times New Roman" w:cs="Times New Roman"/>
                <w:b/>
                <w:bCs/>
              </w:rPr>
              <w:t>Asignavimų valdytojas</w:t>
            </w:r>
          </w:p>
        </w:tc>
        <w:tc>
          <w:tcPr>
            <w:tcW w:w="6946" w:type="dxa"/>
            <w:gridSpan w:val="2"/>
          </w:tcPr>
          <w:p w:rsidR="00962A9D" w:rsidRPr="00ED49E9" w:rsidRDefault="008A74B2" w:rsidP="009E74D0">
            <w:pPr>
              <w:rPr>
                <w:rFonts w:ascii="Times New Roman" w:eastAsia="Times New Roman" w:hAnsi="Times New Roman" w:cs="Times New Roman"/>
                <w:b/>
              </w:rPr>
            </w:pPr>
            <w:r w:rsidRPr="00ED49E9">
              <w:rPr>
                <w:rFonts w:ascii="Times New Roman" w:hAnsi="Times New Roman" w:cs="Times New Roman"/>
              </w:rPr>
              <w:t>LR Finansų ministerija</w:t>
            </w:r>
          </w:p>
        </w:tc>
      </w:tr>
      <w:tr w:rsidR="00DC7931" w:rsidRPr="00E403A4" w:rsidTr="00F3442A">
        <w:tc>
          <w:tcPr>
            <w:tcW w:w="851" w:type="dxa"/>
          </w:tcPr>
          <w:p w:rsidR="00962A9D" w:rsidRPr="00ED49E9" w:rsidRDefault="00962A9D" w:rsidP="00DC7931">
            <w:pPr>
              <w:pStyle w:val="Heading2"/>
              <w:spacing w:before="0"/>
              <w:ind w:left="0" w:firstLine="0"/>
              <w:outlineLvl w:val="1"/>
              <w:rPr>
                <w:rFonts w:ascii="Times New Roman" w:hAnsi="Times New Roman" w:cs="Times New Roman"/>
                <w:sz w:val="22"/>
                <w:szCs w:val="22"/>
              </w:rPr>
            </w:pPr>
          </w:p>
        </w:tc>
        <w:tc>
          <w:tcPr>
            <w:tcW w:w="2126" w:type="dxa"/>
          </w:tcPr>
          <w:p w:rsidR="00962A9D" w:rsidRPr="00ED49E9" w:rsidRDefault="00962A9D" w:rsidP="009E74D0">
            <w:pPr>
              <w:spacing w:after="120"/>
              <w:rPr>
                <w:rFonts w:ascii="Times New Roman" w:eastAsia="Times New Roman" w:hAnsi="Times New Roman" w:cs="Times New Roman"/>
                <w:b/>
              </w:rPr>
            </w:pPr>
            <w:r w:rsidRPr="00ED49E9">
              <w:rPr>
                <w:rFonts w:ascii="Times New Roman" w:hAnsi="Times New Roman" w:cs="Times New Roman"/>
                <w:b/>
              </w:rPr>
              <w:t>P</w:t>
            </w:r>
            <w:r w:rsidR="003A1F3C" w:rsidRPr="00ED49E9">
              <w:rPr>
                <w:rFonts w:ascii="Times New Roman" w:hAnsi="Times New Roman" w:cs="Times New Roman"/>
                <w:b/>
              </w:rPr>
              <w:t>ažangos p</w:t>
            </w:r>
            <w:r w:rsidRPr="00ED49E9">
              <w:rPr>
                <w:rFonts w:ascii="Times New Roman" w:hAnsi="Times New Roman" w:cs="Times New Roman"/>
                <w:b/>
              </w:rPr>
              <w:t>riemonės informacija</w:t>
            </w:r>
          </w:p>
        </w:tc>
        <w:tc>
          <w:tcPr>
            <w:tcW w:w="6946" w:type="dxa"/>
            <w:gridSpan w:val="2"/>
          </w:tcPr>
          <w:p w:rsidR="00085A23" w:rsidRPr="00ED49E9" w:rsidRDefault="000D1ED8" w:rsidP="00B577A7">
            <w:pPr>
              <w:jc w:val="both"/>
              <w:rPr>
                <w:rFonts w:ascii="Times New Roman" w:eastAsia="Times New Roman" w:hAnsi="Times New Roman" w:cs="Times New Roman"/>
                <w:bCs/>
                <w:iCs/>
              </w:rPr>
            </w:pPr>
            <w:r w:rsidRPr="00ED49E9">
              <w:rPr>
                <w:rFonts w:ascii="Times New Roman" w:eastAsia="Times New Roman" w:hAnsi="Times New Roman" w:cs="Times New Roman"/>
                <w:bCs/>
                <w:iCs/>
              </w:rPr>
              <w:t xml:space="preserve">Pažangos priemonė skirta </w:t>
            </w:r>
            <w:r w:rsidR="00931C77" w:rsidRPr="00ED49E9">
              <w:rPr>
                <w:rFonts w:ascii="Times New Roman" w:eastAsia="Times New Roman" w:hAnsi="Times New Roman" w:cs="Times New Roman"/>
                <w:bCs/>
                <w:iCs/>
              </w:rPr>
              <w:t xml:space="preserve">F.1.3 3 </w:t>
            </w:r>
            <w:r w:rsidRPr="00ED49E9">
              <w:rPr>
                <w:rFonts w:ascii="Times New Roman" w:eastAsia="Times New Roman" w:hAnsi="Times New Roman" w:cs="Times New Roman"/>
                <w:bCs/>
                <w:iCs/>
              </w:rPr>
              <w:t>reform</w:t>
            </w:r>
            <w:r w:rsidR="00F41469" w:rsidRPr="00ED49E9">
              <w:rPr>
                <w:rFonts w:ascii="Times New Roman" w:eastAsia="Times New Roman" w:hAnsi="Times New Roman" w:cs="Times New Roman"/>
                <w:bCs/>
                <w:iCs/>
              </w:rPr>
              <w:t>ai</w:t>
            </w:r>
            <w:r w:rsidR="00B577A7" w:rsidRPr="00ED49E9">
              <w:rPr>
                <w:rFonts w:ascii="Times New Roman" w:eastAsia="Times New Roman" w:hAnsi="Times New Roman" w:cs="Times New Roman"/>
                <w:bCs/>
                <w:iCs/>
              </w:rPr>
              <w:t xml:space="preserve"> „Nacionalinio biudžeto ilgalaikis tvarumas ir skaidrumas“</w:t>
            </w:r>
            <w:r w:rsidR="004B2819" w:rsidRPr="00ED49E9">
              <w:rPr>
                <w:rFonts w:ascii="Times New Roman" w:eastAsia="Times New Roman" w:hAnsi="Times New Roman" w:cs="Times New Roman"/>
                <w:bCs/>
                <w:iCs/>
              </w:rPr>
              <w:t>.</w:t>
            </w:r>
            <w:r w:rsidRPr="00ED49E9">
              <w:rPr>
                <w:rFonts w:ascii="Times New Roman" w:eastAsia="Times New Roman" w:hAnsi="Times New Roman" w:cs="Times New Roman"/>
                <w:bCs/>
                <w:iCs/>
              </w:rPr>
              <w:t xml:space="preserve"> </w:t>
            </w:r>
            <w:r w:rsidR="004B2819" w:rsidRPr="00ED49E9">
              <w:rPr>
                <w:rFonts w:ascii="Times New Roman" w:eastAsia="Times New Roman" w:hAnsi="Times New Roman" w:cs="Times New Roman"/>
                <w:bCs/>
                <w:iCs/>
              </w:rPr>
              <w:t>Šios reformos tikslas – padidinti ilgalaikį valstybės ir savivaldybių biudžetų tvarumą, vidutinės trukmės biudžeto formavimo ir viešųjų paslaugų finansavimo skaidrumą.</w:t>
            </w:r>
          </w:p>
          <w:p w:rsidR="00E64200" w:rsidRPr="00ED49E9" w:rsidRDefault="00E64200" w:rsidP="00B577A7">
            <w:pPr>
              <w:jc w:val="both"/>
              <w:rPr>
                <w:rFonts w:ascii="Times New Roman" w:eastAsia="Times New Roman" w:hAnsi="Times New Roman" w:cs="Times New Roman"/>
                <w:bCs/>
                <w:iCs/>
              </w:rPr>
            </w:pPr>
            <w:r w:rsidRPr="00ED49E9">
              <w:rPr>
                <w:rFonts w:ascii="Times New Roman" w:eastAsia="Times New Roman" w:hAnsi="Times New Roman" w:cs="Times New Roman"/>
                <w:bCs/>
                <w:iCs/>
              </w:rPr>
              <w:t>Pažangos priemonės įgyvendinimas finansuojamas EGADP ir VB lėšomis.</w:t>
            </w:r>
          </w:p>
        </w:tc>
      </w:tr>
      <w:tr w:rsidR="00DC7931" w:rsidRPr="00E403A4" w:rsidTr="00F3442A">
        <w:tc>
          <w:tcPr>
            <w:tcW w:w="851" w:type="dxa"/>
          </w:tcPr>
          <w:p w:rsidR="00962A9D" w:rsidRPr="00ED49E9" w:rsidRDefault="00962A9D" w:rsidP="00DC7931">
            <w:pPr>
              <w:pStyle w:val="Heading2"/>
              <w:spacing w:before="0"/>
              <w:ind w:left="0" w:firstLine="0"/>
              <w:outlineLvl w:val="1"/>
              <w:rPr>
                <w:rFonts w:ascii="Times New Roman" w:hAnsi="Times New Roman" w:cs="Times New Roman"/>
                <w:sz w:val="22"/>
                <w:szCs w:val="22"/>
              </w:rPr>
            </w:pPr>
          </w:p>
        </w:tc>
        <w:tc>
          <w:tcPr>
            <w:tcW w:w="2126" w:type="dxa"/>
          </w:tcPr>
          <w:p w:rsidR="00962A9D" w:rsidRPr="00ED49E9" w:rsidRDefault="00962A9D" w:rsidP="009E74D0">
            <w:pPr>
              <w:spacing w:after="120"/>
              <w:rPr>
                <w:rFonts w:ascii="Times New Roman" w:eastAsia="Times New Roman" w:hAnsi="Times New Roman" w:cs="Times New Roman"/>
                <w:b/>
              </w:rPr>
            </w:pPr>
            <w:r w:rsidRPr="00ED49E9">
              <w:rPr>
                <w:rFonts w:ascii="Times New Roman" w:hAnsi="Times New Roman" w:cs="Times New Roman"/>
                <w:b/>
              </w:rPr>
              <w:t>Stebėsenos rodikliai</w:t>
            </w:r>
          </w:p>
        </w:tc>
        <w:tc>
          <w:tcPr>
            <w:tcW w:w="6946" w:type="dxa"/>
            <w:gridSpan w:val="2"/>
          </w:tcPr>
          <w:p w:rsidR="0087646E" w:rsidRPr="00ED49E9" w:rsidRDefault="004B281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color w:val="000000"/>
              </w:rPr>
              <w:t>Nacionalinio vidutinės trukmės fiskalinio plano ir metinio biudžeto sąsajos stiprumas, 2 balai;</w:t>
            </w:r>
          </w:p>
          <w:p w:rsidR="004B2819" w:rsidRPr="00ED49E9" w:rsidRDefault="004B281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bCs/>
                <w:color w:val="000000"/>
              </w:rPr>
              <w:t>Valstybės biudžeto tęstinės veiklos lėšų dalis, suplanuota taikant metodines rekomendacijas ir informacinių technologijų (toliau – IT) priemones, 50 proc.;</w:t>
            </w:r>
          </w:p>
          <w:p w:rsidR="004B2819" w:rsidRPr="00ED49E9" w:rsidRDefault="004B281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bCs/>
                <w:color w:val="000000"/>
              </w:rPr>
              <w:t xml:space="preserve">Galimų vidutinės trukmės biudžeto sudarymo principų ir taisyklių, kuriuos siūloma priimti, analizės rezultatų patvirtinimas, </w:t>
            </w:r>
            <w:r w:rsidR="00ED49E9" w:rsidRPr="00ED49E9">
              <w:rPr>
                <w:rFonts w:ascii="Times New Roman" w:hAnsi="Times New Roman" w:cs="Times New Roman"/>
                <w:bCs/>
                <w:color w:val="000000"/>
              </w:rPr>
              <w:t>1 vnt.;</w:t>
            </w:r>
          </w:p>
          <w:p w:rsidR="00ED49E9" w:rsidRPr="00ED49E9" w:rsidRDefault="00ED49E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color w:val="000000"/>
              </w:rPr>
              <w:t>Sudaryta paslaugų sutartis dėl vidutinės trukmės biudžeto tęstinės veiklos lėšų poreikio apskaičiavimo IT priemonės sukūrimo, 1 vnt.;</w:t>
            </w:r>
          </w:p>
          <w:p w:rsidR="00ED49E9" w:rsidRPr="00ED49E9" w:rsidRDefault="00ED49E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color w:val="000000"/>
              </w:rPr>
              <w:t>Lietuvos Respublikos biudžeto sandaros įstatymo pakeitimų, susijusių su patvirtinto valstybės biudžeto peržiūra, įsigaliojimas, 1 vnt.;</w:t>
            </w:r>
          </w:p>
          <w:p w:rsidR="00ED49E9" w:rsidRPr="00ED49E9" w:rsidRDefault="00ED49E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color w:val="000000"/>
              </w:rPr>
              <w:t>Įsigaliojusi vidutinės trukmės biudžeto sudarymo metodika, tęstinės veiklos lėšų poreikio apskaičiavimo metodinės gairės, Biudžeto sandaros įstatymo pakeitimai, susiję su valstybės biudžeto tikslinimu, ir pradėta taikyti automatizuota vidutinės trukmės biudžeto sudarymo priemonė. 3 vnt.;</w:t>
            </w:r>
          </w:p>
          <w:p w:rsidR="00ED49E9" w:rsidRPr="00ED49E9" w:rsidRDefault="00ED49E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color w:val="000000"/>
              </w:rPr>
              <w:t>Įsigaliojęs Vyriausybės nutarimas, kuriuo pritariama pirmajam detaliam laikotarpio nuo 2025 m. sausio 1 d. iki 2027 m. gruodžio 31 d. vidutinės trukmės biudžeto projektui, 1 vnt.;</w:t>
            </w:r>
          </w:p>
          <w:p w:rsidR="00ED49E9" w:rsidRPr="00ED49E9" w:rsidRDefault="00ED49E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color w:val="000000"/>
              </w:rPr>
              <w:t>Sisteminės viešųjų išlaidų peržiūros koncepcijos patvirtinimas, 1 vnt.;</w:t>
            </w:r>
          </w:p>
          <w:p w:rsidR="00ED49E9" w:rsidRPr="00ED49E9" w:rsidRDefault="00ED49E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color w:val="000000"/>
              </w:rPr>
              <w:t>Sisteminės viešųjų išlaidų peržiūros užbaigimas, 1 vnt.;</w:t>
            </w:r>
          </w:p>
          <w:p w:rsidR="00ED49E9" w:rsidRPr="00ED49E9" w:rsidRDefault="00ED49E9" w:rsidP="004B2819">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color w:val="000000"/>
              </w:rPr>
              <w:t xml:space="preserve"> Parengtos tęstinės veiklos lėšų poreikio apskaičiavimo metodinės gairės, 1 vnt.;</w:t>
            </w:r>
          </w:p>
          <w:p w:rsidR="004B2819" w:rsidRPr="00F473A4" w:rsidRDefault="00ED49E9" w:rsidP="009E74D0">
            <w:pPr>
              <w:pStyle w:val="ListParagraph"/>
              <w:numPr>
                <w:ilvl w:val="0"/>
                <w:numId w:val="28"/>
              </w:numPr>
              <w:tabs>
                <w:tab w:val="left" w:pos="304"/>
              </w:tabs>
              <w:ind w:left="20" w:firstLine="0"/>
              <w:rPr>
                <w:rFonts w:ascii="Times New Roman" w:hAnsi="Times New Roman" w:cs="Times New Roman"/>
                <w:color w:val="000000"/>
              </w:rPr>
            </w:pPr>
            <w:r w:rsidRPr="00ED49E9">
              <w:rPr>
                <w:rFonts w:ascii="Times New Roman" w:hAnsi="Times New Roman" w:cs="Times New Roman"/>
                <w:color w:val="000000"/>
              </w:rPr>
              <w:t xml:space="preserve"> Pradėta taikyti automatizuota vidutinės trukmės biudžeto sudarymo priemonė</w:t>
            </w:r>
            <w:r w:rsidR="00F473A4">
              <w:rPr>
                <w:rFonts w:ascii="Times New Roman" w:hAnsi="Times New Roman" w:cs="Times New Roman"/>
                <w:color w:val="000000"/>
              </w:rPr>
              <w:t>,</w:t>
            </w:r>
            <w:r w:rsidRPr="00ED49E9">
              <w:rPr>
                <w:rFonts w:ascii="Times New Roman" w:hAnsi="Times New Roman" w:cs="Times New Roman"/>
                <w:color w:val="000000"/>
              </w:rPr>
              <w:t xml:space="preserve"> 1 vnt.</w:t>
            </w:r>
          </w:p>
        </w:tc>
      </w:tr>
      <w:tr w:rsidR="00DC7931" w:rsidRPr="00E403A4" w:rsidTr="00F3442A">
        <w:tc>
          <w:tcPr>
            <w:tcW w:w="851" w:type="dxa"/>
          </w:tcPr>
          <w:p w:rsidR="00962A9D" w:rsidRPr="00E311BF" w:rsidRDefault="00962A9D" w:rsidP="00DC7931">
            <w:pPr>
              <w:pStyle w:val="Heading2"/>
              <w:spacing w:before="0"/>
              <w:ind w:left="0" w:firstLine="0"/>
              <w:outlineLvl w:val="1"/>
              <w:rPr>
                <w:rFonts w:ascii="Times New Roman" w:hAnsi="Times New Roman" w:cs="Times New Roman"/>
                <w:sz w:val="22"/>
                <w:szCs w:val="22"/>
              </w:rPr>
            </w:pPr>
          </w:p>
        </w:tc>
        <w:tc>
          <w:tcPr>
            <w:tcW w:w="2126" w:type="dxa"/>
          </w:tcPr>
          <w:p w:rsidR="00962A9D" w:rsidRPr="00E311BF" w:rsidRDefault="00962A9D" w:rsidP="009E74D0">
            <w:pPr>
              <w:spacing w:after="120"/>
              <w:rPr>
                <w:rFonts w:ascii="Times New Roman" w:eastAsia="Times New Roman" w:hAnsi="Times New Roman" w:cs="Times New Roman"/>
                <w:b/>
              </w:rPr>
            </w:pPr>
            <w:r w:rsidRPr="00E311BF">
              <w:rPr>
                <w:rFonts w:ascii="Times New Roman" w:hAnsi="Times New Roman" w:cs="Times New Roman"/>
                <w:b/>
              </w:rPr>
              <w:t>Finansuojamos veiklos</w:t>
            </w:r>
          </w:p>
        </w:tc>
        <w:tc>
          <w:tcPr>
            <w:tcW w:w="6946" w:type="dxa"/>
            <w:gridSpan w:val="2"/>
          </w:tcPr>
          <w:p w:rsidR="00962A9D" w:rsidRDefault="00632E31" w:rsidP="00C02ED7">
            <w:pPr>
              <w:pStyle w:val="ListParagraph"/>
              <w:numPr>
                <w:ilvl w:val="0"/>
                <w:numId w:val="29"/>
              </w:numPr>
              <w:tabs>
                <w:tab w:val="left" w:pos="304"/>
              </w:tabs>
              <w:ind w:left="20" w:firstLine="0"/>
              <w:rPr>
                <w:rFonts w:ascii="Times New Roman" w:hAnsi="Times New Roman" w:cs="Times New Roman"/>
                <w:bCs/>
                <w:color w:val="000000"/>
              </w:rPr>
            </w:pPr>
            <w:r w:rsidRPr="00E311BF">
              <w:rPr>
                <w:rFonts w:ascii="Times New Roman" w:hAnsi="Times New Roman" w:cs="Times New Roman"/>
                <w:bCs/>
                <w:color w:val="000000"/>
              </w:rPr>
              <w:t>Sisteminės viešųjų išlaidų peržiūros įgyvendinimas ir tęstinės veiklos lėšų poreikio apskaičiavimo tobulinimas</w:t>
            </w:r>
            <w:r w:rsidR="00C02ED7" w:rsidRPr="00E311BF">
              <w:rPr>
                <w:rFonts w:ascii="Times New Roman" w:hAnsi="Times New Roman" w:cs="Times New Roman"/>
                <w:bCs/>
                <w:color w:val="000000"/>
              </w:rPr>
              <w:t>;</w:t>
            </w:r>
          </w:p>
          <w:p w:rsidR="002737C3" w:rsidRDefault="002737C3" w:rsidP="00C02ED7">
            <w:pPr>
              <w:pStyle w:val="ListParagraph"/>
              <w:numPr>
                <w:ilvl w:val="0"/>
                <w:numId w:val="29"/>
              </w:numPr>
              <w:tabs>
                <w:tab w:val="left" w:pos="304"/>
              </w:tabs>
              <w:ind w:left="20" w:firstLine="0"/>
              <w:rPr>
                <w:rFonts w:ascii="Times New Roman" w:hAnsi="Times New Roman" w:cs="Times New Roman"/>
                <w:bCs/>
                <w:color w:val="000000"/>
              </w:rPr>
            </w:pPr>
            <w:r>
              <w:rPr>
                <w:rFonts w:ascii="Times New Roman" w:hAnsi="Times New Roman" w:cs="Times New Roman"/>
                <w:bCs/>
                <w:color w:val="000000"/>
              </w:rPr>
              <w:t xml:space="preserve"> </w:t>
            </w:r>
            <w:r w:rsidRPr="002737C3">
              <w:rPr>
                <w:rFonts w:ascii="Times New Roman" w:hAnsi="Times New Roman" w:cs="Times New Roman"/>
                <w:bCs/>
                <w:color w:val="000000"/>
              </w:rPr>
              <w:t>Vidutinės trukmės biudžeto sudarymo ir valdymo taisyklių parengimas</w:t>
            </w:r>
            <w:r>
              <w:rPr>
                <w:rFonts w:ascii="Times New Roman" w:hAnsi="Times New Roman" w:cs="Times New Roman"/>
                <w:bCs/>
                <w:color w:val="000000"/>
              </w:rPr>
              <w:t>;</w:t>
            </w:r>
          </w:p>
          <w:p w:rsidR="002737C3" w:rsidRPr="00E311BF" w:rsidRDefault="002737C3" w:rsidP="00C02ED7">
            <w:pPr>
              <w:pStyle w:val="ListParagraph"/>
              <w:numPr>
                <w:ilvl w:val="0"/>
                <w:numId w:val="29"/>
              </w:numPr>
              <w:tabs>
                <w:tab w:val="left" w:pos="304"/>
              </w:tabs>
              <w:ind w:left="20" w:firstLine="0"/>
              <w:rPr>
                <w:rFonts w:ascii="Times New Roman" w:hAnsi="Times New Roman" w:cs="Times New Roman"/>
                <w:bCs/>
                <w:color w:val="000000"/>
              </w:rPr>
            </w:pPr>
            <w:r w:rsidRPr="002737C3">
              <w:rPr>
                <w:rFonts w:ascii="Times New Roman" w:hAnsi="Times New Roman" w:cs="Times New Roman"/>
                <w:bCs/>
                <w:color w:val="000000"/>
              </w:rPr>
              <w:t>Teisės aktų, nustatančių vidutinės trukmės biudžeto sudarymo ir valdymo taisykles ir tęstinės veiklos lėšų poreikio apskaičiavimo metodinių gairių taikymą, parengimas ir pavirtinimas</w:t>
            </w:r>
            <w:r>
              <w:rPr>
                <w:rFonts w:ascii="Times New Roman" w:hAnsi="Times New Roman" w:cs="Times New Roman"/>
                <w:bCs/>
                <w:color w:val="000000"/>
              </w:rPr>
              <w:t>;</w:t>
            </w:r>
          </w:p>
          <w:p w:rsidR="00632E31" w:rsidRDefault="00632E31" w:rsidP="00C02ED7">
            <w:pPr>
              <w:pStyle w:val="Heading1"/>
              <w:numPr>
                <w:ilvl w:val="0"/>
                <w:numId w:val="29"/>
              </w:numPr>
              <w:tabs>
                <w:tab w:val="left" w:pos="304"/>
              </w:tabs>
              <w:spacing w:before="0"/>
              <w:ind w:left="20" w:firstLine="0"/>
              <w:jc w:val="both"/>
              <w:outlineLvl w:val="0"/>
              <w:rPr>
                <w:rFonts w:ascii="Times New Roman" w:hAnsi="Times New Roman" w:cs="Times New Roman"/>
                <w:bCs/>
                <w:color w:val="000000"/>
                <w:sz w:val="22"/>
                <w:szCs w:val="22"/>
              </w:rPr>
            </w:pPr>
            <w:r w:rsidRPr="00E311BF">
              <w:rPr>
                <w:rFonts w:ascii="Times New Roman" w:hAnsi="Times New Roman" w:cs="Times New Roman"/>
                <w:bCs/>
                <w:color w:val="000000"/>
                <w:sz w:val="22"/>
                <w:szCs w:val="22"/>
              </w:rPr>
              <w:t>Tęstinės veiklos lėšų poreikio apskaičiavimo IT priemonės sukūrimas ir informacinių sistemų pritaikymas vidutinės trukmės biudžetui sudaryti</w:t>
            </w:r>
            <w:r w:rsidR="00B27728">
              <w:rPr>
                <w:rFonts w:ascii="Times New Roman" w:hAnsi="Times New Roman" w:cs="Times New Roman"/>
                <w:bCs/>
                <w:color w:val="000000"/>
                <w:sz w:val="22"/>
                <w:szCs w:val="22"/>
              </w:rPr>
              <w:t>;</w:t>
            </w:r>
          </w:p>
          <w:p w:rsidR="002737C3" w:rsidRPr="002737C3" w:rsidRDefault="00B27728" w:rsidP="00B27728">
            <w:pPr>
              <w:pStyle w:val="ListParagraph"/>
              <w:numPr>
                <w:ilvl w:val="0"/>
                <w:numId w:val="29"/>
              </w:numPr>
              <w:tabs>
                <w:tab w:val="left" w:pos="322"/>
              </w:tabs>
              <w:ind w:left="0" w:firstLine="0"/>
            </w:pPr>
            <w:r w:rsidRPr="00B27728">
              <w:rPr>
                <w:rFonts w:ascii="Times New Roman" w:hAnsi="Times New Roman" w:cs="Times New Roman"/>
              </w:rPr>
              <w:t>Mokymai FM darbuotojams, valstybės biudžeto asignavimų valdytojams dėl tęstinės veiklos lėšų poreikio apskaičiavimo IT priemonių taikymo bei vidutinės trukmės biudžeto sudarymo</w:t>
            </w:r>
            <w:r>
              <w:rPr>
                <w:rFonts w:ascii="Times New Roman" w:hAnsi="Times New Roman" w:cs="Times New Roman"/>
              </w:rPr>
              <w:t>.</w:t>
            </w:r>
          </w:p>
        </w:tc>
      </w:tr>
      <w:tr w:rsidR="00DC7931" w:rsidRPr="00E403A4" w:rsidTr="00F3442A">
        <w:tc>
          <w:tcPr>
            <w:tcW w:w="851" w:type="dxa"/>
          </w:tcPr>
          <w:p w:rsidR="00962A9D" w:rsidRPr="00E311BF" w:rsidRDefault="00962A9D" w:rsidP="00DC7931">
            <w:pPr>
              <w:pStyle w:val="Heading2"/>
              <w:spacing w:before="0"/>
              <w:ind w:left="0" w:firstLine="0"/>
              <w:outlineLvl w:val="1"/>
              <w:rPr>
                <w:rFonts w:ascii="Times New Roman" w:hAnsi="Times New Roman" w:cs="Times New Roman"/>
                <w:sz w:val="22"/>
                <w:szCs w:val="22"/>
              </w:rPr>
            </w:pPr>
          </w:p>
        </w:tc>
        <w:tc>
          <w:tcPr>
            <w:tcW w:w="2126" w:type="dxa"/>
          </w:tcPr>
          <w:p w:rsidR="00962A9D" w:rsidRPr="00E311BF" w:rsidRDefault="00962A9D" w:rsidP="009E74D0">
            <w:pPr>
              <w:spacing w:after="120"/>
              <w:rPr>
                <w:rFonts w:ascii="Times New Roman" w:eastAsia="Times New Roman" w:hAnsi="Times New Roman" w:cs="Times New Roman"/>
                <w:b/>
              </w:rPr>
            </w:pPr>
            <w:r w:rsidRPr="00E311BF">
              <w:rPr>
                <w:rFonts w:ascii="Times New Roman" w:hAnsi="Times New Roman" w:cs="Times New Roman"/>
                <w:b/>
              </w:rPr>
              <w:t>Kita informacija</w:t>
            </w:r>
          </w:p>
        </w:tc>
        <w:tc>
          <w:tcPr>
            <w:tcW w:w="6946" w:type="dxa"/>
            <w:gridSpan w:val="2"/>
          </w:tcPr>
          <w:p w:rsidR="00962A9D" w:rsidRPr="00E311BF" w:rsidRDefault="00962A9D" w:rsidP="00C057B9">
            <w:pPr>
              <w:pStyle w:val="ListParagraph"/>
              <w:numPr>
                <w:ilvl w:val="0"/>
                <w:numId w:val="26"/>
              </w:numPr>
              <w:rPr>
                <w:rFonts w:ascii="Times New Roman" w:eastAsia="Times New Roman" w:hAnsi="Times New Roman" w:cs="Times New Roman"/>
                <w:i/>
              </w:rPr>
            </w:pPr>
          </w:p>
        </w:tc>
      </w:tr>
      <w:tr w:rsidR="00DC7931" w:rsidRPr="00E403A4" w:rsidTr="00F3442A">
        <w:tc>
          <w:tcPr>
            <w:tcW w:w="851" w:type="dxa"/>
          </w:tcPr>
          <w:p w:rsidR="00962A9D" w:rsidRPr="00E311BF" w:rsidRDefault="00962A9D" w:rsidP="00DC7931">
            <w:pPr>
              <w:pStyle w:val="Heading2"/>
              <w:spacing w:before="0"/>
              <w:ind w:left="0" w:firstLine="0"/>
              <w:outlineLvl w:val="1"/>
              <w:rPr>
                <w:rFonts w:ascii="Times New Roman" w:hAnsi="Times New Roman" w:cs="Times New Roman"/>
                <w:sz w:val="22"/>
                <w:szCs w:val="22"/>
              </w:rPr>
            </w:pPr>
          </w:p>
        </w:tc>
        <w:tc>
          <w:tcPr>
            <w:tcW w:w="2126" w:type="dxa"/>
          </w:tcPr>
          <w:p w:rsidR="00962A9D" w:rsidRPr="00E311BF" w:rsidRDefault="00962A9D" w:rsidP="009E74D0">
            <w:pPr>
              <w:spacing w:after="120"/>
              <w:rPr>
                <w:rFonts w:ascii="Times New Roman" w:eastAsia="Times New Roman" w:hAnsi="Times New Roman" w:cs="Times New Roman"/>
                <w:b/>
              </w:rPr>
            </w:pPr>
            <w:r w:rsidRPr="00E311BF">
              <w:rPr>
                <w:rFonts w:ascii="Times New Roman" w:eastAsia="Times New Roman" w:hAnsi="Times New Roman" w:cs="Times New Roman"/>
                <w:b/>
              </w:rPr>
              <w:t>Dokumentai</w:t>
            </w:r>
          </w:p>
        </w:tc>
        <w:tc>
          <w:tcPr>
            <w:tcW w:w="6946" w:type="dxa"/>
            <w:gridSpan w:val="2"/>
          </w:tcPr>
          <w:p w:rsidR="00E311BF" w:rsidRPr="00E311BF" w:rsidRDefault="00000000" w:rsidP="00E311BF">
            <w:pPr>
              <w:rPr>
                <w:rFonts w:ascii="Times New Roman" w:eastAsia="Times New Roman" w:hAnsi="Times New Roman" w:cs="Times New Roman"/>
                <w:i/>
                <w:color w:val="FF0000"/>
              </w:rPr>
            </w:pPr>
            <w:hyperlink r:id="rId11" w:history="1">
              <w:r w:rsidR="00E311BF" w:rsidRPr="00E311BF">
                <w:rPr>
                  <w:rStyle w:val="Hyperlink"/>
                </w:rPr>
                <w:t>https://www.e-tar.lt/portal/lt/legalAct/e3efaad00be311edb4cae1b158f98ea5/asr</w:t>
              </w:r>
            </w:hyperlink>
          </w:p>
        </w:tc>
      </w:tr>
      <w:tr w:rsidR="00DC7931" w:rsidRPr="00E403A4" w:rsidTr="00F3442A">
        <w:tc>
          <w:tcPr>
            <w:tcW w:w="851" w:type="dxa"/>
          </w:tcPr>
          <w:p w:rsidR="00DC7931" w:rsidRPr="00F41469" w:rsidRDefault="00DC7931" w:rsidP="00DC7931">
            <w:pPr>
              <w:pStyle w:val="Heading1"/>
              <w:spacing w:before="0"/>
              <w:ind w:left="0" w:firstLine="0"/>
              <w:outlineLvl w:val="0"/>
            </w:pPr>
          </w:p>
        </w:tc>
        <w:tc>
          <w:tcPr>
            <w:tcW w:w="9072" w:type="dxa"/>
            <w:gridSpan w:val="3"/>
          </w:tcPr>
          <w:p w:rsidR="00DC7931" w:rsidRPr="00F41469" w:rsidRDefault="00DC7931" w:rsidP="00DC7931">
            <w:pPr>
              <w:rPr>
                <w:rFonts w:ascii="Times New Roman" w:hAnsi="Times New Roman" w:cs="Times New Roman"/>
                <w:b/>
              </w:rPr>
            </w:pPr>
            <w:r w:rsidRPr="00F41469">
              <w:rPr>
                <w:rFonts w:ascii="Times New Roman" w:hAnsi="Times New Roman" w:cs="Times New Roman"/>
                <w:b/>
                <w:sz w:val="24"/>
              </w:rPr>
              <w:t>Informacija apie kvietimą</w:t>
            </w:r>
          </w:p>
        </w:tc>
      </w:tr>
      <w:tr w:rsidR="00DC7931" w:rsidRPr="00E403A4" w:rsidTr="00F3442A">
        <w:tc>
          <w:tcPr>
            <w:tcW w:w="851" w:type="dxa"/>
          </w:tcPr>
          <w:p w:rsidR="00E20AFE" w:rsidRPr="00F41469" w:rsidRDefault="00E20AFE" w:rsidP="00DC7931">
            <w:pPr>
              <w:pStyle w:val="Heading2"/>
              <w:spacing w:before="0"/>
              <w:ind w:left="0" w:firstLine="0"/>
              <w:outlineLvl w:val="1"/>
              <w:rPr>
                <w:rFonts w:ascii="Times New Roman" w:hAnsi="Times New Roman" w:cs="Times New Roman"/>
                <w:sz w:val="22"/>
                <w:szCs w:val="22"/>
              </w:rPr>
            </w:pPr>
          </w:p>
        </w:tc>
        <w:tc>
          <w:tcPr>
            <w:tcW w:w="2126" w:type="dxa"/>
          </w:tcPr>
          <w:p w:rsidR="00E20AFE" w:rsidRPr="00F41469" w:rsidRDefault="00E20AFE" w:rsidP="009E74D0">
            <w:pPr>
              <w:spacing w:after="120"/>
              <w:jc w:val="both"/>
              <w:rPr>
                <w:rFonts w:ascii="Times New Roman" w:hAnsi="Times New Roman" w:cs="Times New Roman"/>
                <w:b/>
              </w:rPr>
            </w:pPr>
            <w:r w:rsidRPr="00F41469">
              <w:rPr>
                <w:rFonts w:ascii="Times New Roman" w:hAnsi="Times New Roman" w:cs="Times New Roman"/>
                <w:b/>
              </w:rPr>
              <w:t xml:space="preserve">Atsakinga </w:t>
            </w:r>
            <w:r w:rsidRPr="00F41469">
              <w:rPr>
                <w:rFonts w:ascii="Times New Roman" w:hAnsi="Times New Roman" w:cs="Times New Roman"/>
                <w:b/>
                <w:bCs/>
              </w:rPr>
              <w:t xml:space="preserve"> institucija</w:t>
            </w:r>
          </w:p>
        </w:tc>
        <w:tc>
          <w:tcPr>
            <w:tcW w:w="6946" w:type="dxa"/>
            <w:gridSpan w:val="2"/>
          </w:tcPr>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sidRPr="00F41469">
                  <w:rPr>
                    <w:rFonts w:ascii="MS Gothic" w:eastAsia="MS Gothic" w:hAnsi="MS Gothic" w:cs="Times New Roman" w:hint="eastAsia"/>
                  </w:rPr>
                  <w:t>☐</w:t>
                </w:r>
              </w:sdtContent>
            </w:sdt>
            <w:r w:rsidR="005A4F85"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aplinkos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sidRPr="00F41469">
                  <w:rPr>
                    <w:rFonts w:ascii="MS Gothic" w:eastAsia="MS Gothic" w:hAnsi="MS Gothic" w:cs="Times New Roman" w:hint="eastAsia"/>
                  </w:rPr>
                  <w:t>☐</w:t>
                </w:r>
              </w:sdtContent>
            </w:sdt>
            <w:r w:rsidR="005A4F85"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ekonomikos ir inovacijų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sidRPr="00F41469">
                  <w:rPr>
                    <w:rFonts w:ascii="MS Gothic" w:eastAsia="MS Gothic" w:hAnsi="MS Gothic" w:cs="Times New Roman" w:hint="eastAsia"/>
                  </w:rPr>
                  <w:t>☐</w:t>
                </w:r>
              </w:sdtContent>
            </w:sdt>
            <w:r w:rsidR="005A4F85"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energetikos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1"/>
                  <w14:checkedState w14:val="2612" w14:font="MS Gothic"/>
                  <w14:uncheckedState w14:val="2610" w14:font="MS Gothic"/>
                </w14:checkbox>
              </w:sdtPr>
              <w:sdtContent>
                <w:r w:rsidR="00F4146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finansų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krašto apsaugos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kultūros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socialinės apsaugos ir darbo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susisiekimo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sveikatos apsaugos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švietimo, mokslo ir sporto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vidaus reikalų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Lietuvos Respublikos žemės ūkio ministerija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Vilniaus regiono plėtros taryba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Alytaus regiono plėtros taryba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Kauno regiono plėtros taryba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Klaipėdos regiono plėtros taryba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Marijampolės regiono plėtros taryba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Panevėžio regiono plėtros taryba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Šiaulių regiono plėtros taryba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Tauragės regiono plėtros taryba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Telšių regiono plėtros taryba </w:t>
            </w:r>
          </w:p>
          <w:p w:rsidR="001A1453" w:rsidRPr="00F4146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sidRPr="00F41469">
                  <w:rPr>
                    <w:rFonts w:ascii="MS Gothic" w:eastAsia="MS Gothic" w:hAnsi="MS Gothic" w:cs="Times New Roman" w:hint="eastAsia"/>
                  </w:rPr>
                  <w:t>☐</w:t>
                </w:r>
              </w:sdtContent>
            </w:sdt>
            <w:r w:rsidR="003A0079" w:rsidRPr="00F41469">
              <w:rPr>
                <w:rFonts w:ascii="Times New Roman" w:eastAsia="Times New Roman" w:hAnsi="Times New Roman" w:cs="Times New Roman"/>
              </w:rPr>
              <w:t xml:space="preserve"> </w:t>
            </w:r>
            <w:r w:rsidR="001A1453" w:rsidRPr="00F41469">
              <w:rPr>
                <w:rFonts w:ascii="Times New Roman" w:eastAsia="Times New Roman" w:hAnsi="Times New Roman" w:cs="Times New Roman"/>
              </w:rPr>
              <w:t xml:space="preserve">Utenos regiono plėtros taryba </w:t>
            </w:r>
          </w:p>
          <w:p w:rsidR="001A1453" w:rsidRPr="00F41469" w:rsidRDefault="001A1453" w:rsidP="00C87419">
            <w:pPr>
              <w:jc w:val="both"/>
              <w:rPr>
                <w:rFonts w:ascii="Times New Roman" w:eastAsia="Times New Roman" w:hAnsi="Times New Roman" w:cs="Times New Roman"/>
                <w:i/>
                <w:iCs/>
              </w:rPr>
            </w:pPr>
          </w:p>
        </w:tc>
      </w:tr>
      <w:tr w:rsidR="00DC7931" w:rsidRPr="00B577A7" w:rsidTr="00F3442A">
        <w:tc>
          <w:tcPr>
            <w:tcW w:w="851" w:type="dxa"/>
          </w:tcPr>
          <w:p w:rsidR="00E20AFE" w:rsidRPr="00B577A7" w:rsidRDefault="00E20AFE" w:rsidP="00DC7931">
            <w:pPr>
              <w:pStyle w:val="Heading2"/>
              <w:spacing w:before="0"/>
              <w:ind w:left="0" w:firstLine="0"/>
              <w:outlineLvl w:val="1"/>
              <w:rPr>
                <w:rFonts w:ascii="Times New Roman" w:hAnsi="Times New Roman" w:cs="Times New Roman"/>
                <w:sz w:val="22"/>
                <w:szCs w:val="22"/>
              </w:rPr>
            </w:pPr>
          </w:p>
        </w:tc>
        <w:tc>
          <w:tcPr>
            <w:tcW w:w="2126" w:type="dxa"/>
          </w:tcPr>
          <w:p w:rsidR="00E20AFE" w:rsidRPr="00B577A7" w:rsidRDefault="00E20AFE" w:rsidP="009E74D0">
            <w:pPr>
              <w:spacing w:after="120"/>
              <w:jc w:val="both"/>
              <w:rPr>
                <w:rFonts w:ascii="Times New Roman" w:hAnsi="Times New Roman" w:cs="Times New Roman"/>
                <w:b/>
              </w:rPr>
            </w:pPr>
            <w:r w:rsidRPr="00B577A7">
              <w:rPr>
                <w:rFonts w:ascii="Times New Roman" w:hAnsi="Times New Roman" w:cs="Times New Roman"/>
                <w:b/>
              </w:rPr>
              <w:t>Administruojančioji institucija</w:t>
            </w:r>
          </w:p>
        </w:tc>
        <w:tc>
          <w:tcPr>
            <w:tcW w:w="6946" w:type="dxa"/>
            <w:gridSpan w:val="2"/>
          </w:tcPr>
          <w:p w:rsidR="00E20AFE" w:rsidRPr="00B577A7" w:rsidRDefault="00B577A7" w:rsidP="009E74D0">
            <w:pPr>
              <w:jc w:val="both"/>
              <w:rPr>
                <w:rFonts w:ascii="Times New Roman" w:hAnsi="Times New Roman" w:cs="Times New Roman"/>
                <w:iCs/>
                <w:kern w:val="16"/>
              </w:rPr>
            </w:pPr>
            <w:r w:rsidRPr="00B577A7">
              <w:rPr>
                <w:rFonts w:ascii="Times New Roman" w:eastAsia="Calibri" w:hAnsi="Times New Roman" w:cs="Times New Roman"/>
                <w:iCs/>
              </w:rPr>
              <w:t>V</w:t>
            </w:r>
            <w:r w:rsidR="00E20AFE" w:rsidRPr="00B577A7">
              <w:rPr>
                <w:rFonts w:ascii="Times New Roman" w:eastAsia="Calibri" w:hAnsi="Times New Roman" w:cs="Times New Roman"/>
                <w:iCs/>
              </w:rPr>
              <w:t>iešoji įstaiga Centrinė projektų valdymo agentūr</w:t>
            </w:r>
            <w:r w:rsidRPr="00B577A7">
              <w:rPr>
                <w:rFonts w:ascii="Times New Roman" w:eastAsia="Calibri" w:hAnsi="Times New Roman" w:cs="Times New Roman"/>
                <w:iCs/>
              </w:rPr>
              <w:t>a</w:t>
            </w:r>
          </w:p>
        </w:tc>
      </w:tr>
      <w:tr w:rsidR="00DC7931" w:rsidRPr="00E403A4" w:rsidTr="00F3442A">
        <w:tc>
          <w:tcPr>
            <w:tcW w:w="851" w:type="dxa"/>
          </w:tcPr>
          <w:p w:rsidR="00E20AFE" w:rsidRPr="00E311BF" w:rsidRDefault="00E20AFE" w:rsidP="00DC7931">
            <w:pPr>
              <w:pStyle w:val="Heading2"/>
              <w:spacing w:before="0"/>
              <w:ind w:left="0" w:firstLine="0"/>
              <w:outlineLvl w:val="1"/>
              <w:rPr>
                <w:rFonts w:ascii="Times New Roman" w:hAnsi="Times New Roman" w:cs="Times New Roman"/>
                <w:sz w:val="22"/>
                <w:szCs w:val="22"/>
              </w:rPr>
            </w:pPr>
          </w:p>
        </w:tc>
        <w:tc>
          <w:tcPr>
            <w:tcW w:w="2126" w:type="dxa"/>
          </w:tcPr>
          <w:p w:rsidR="00E20AFE" w:rsidRPr="00E311BF" w:rsidRDefault="00E20AFE" w:rsidP="009E74D0">
            <w:pPr>
              <w:spacing w:after="120"/>
              <w:jc w:val="both"/>
              <w:rPr>
                <w:rFonts w:ascii="Times New Roman" w:hAnsi="Times New Roman" w:cs="Times New Roman"/>
                <w:b/>
              </w:rPr>
            </w:pPr>
            <w:r w:rsidRPr="00E311BF">
              <w:rPr>
                <w:rFonts w:ascii="Times New Roman" w:hAnsi="Times New Roman" w:cs="Times New Roman"/>
                <w:b/>
              </w:rPr>
              <w:t>Projektų įgyvendinimo planų pateikimo terminas</w:t>
            </w:r>
          </w:p>
        </w:tc>
        <w:tc>
          <w:tcPr>
            <w:tcW w:w="3828" w:type="dxa"/>
          </w:tcPr>
          <w:p w:rsidR="00E20AFE" w:rsidRPr="00F473A4" w:rsidRDefault="00E20AFE" w:rsidP="009E74D0">
            <w:pPr>
              <w:jc w:val="both"/>
              <w:rPr>
                <w:rFonts w:ascii="Times New Roman" w:hAnsi="Times New Roman" w:cs="Times New Roman"/>
              </w:rPr>
            </w:pPr>
            <w:r w:rsidRPr="00F473A4">
              <w:rPr>
                <w:rFonts w:ascii="Times New Roman" w:hAnsi="Times New Roman" w:cs="Times New Roman"/>
              </w:rPr>
              <w:t xml:space="preserve">Nuo </w:t>
            </w:r>
            <w:r w:rsidR="008B3BB2" w:rsidRPr="00F473A4">
              <w:rPr>
                <w:rFonts w:ascii="Times New Roman" w:hAnsi="Times New Roman" w:cs="Times New Roman"/>
              </w:rPr>
              <w:t>2022-09-</w:t>
            </w:r>
            <w:r w:rsidR="00C057B9" w:rsidRPr="00F473A4">
              <w:rPr>
                <w:rFonts w:ascii="Times New Roman" w:hAnsi="Times New Roman" w:cs="Times New Roman"/>
              </w:rPr>
              <w:t>09</w:t>
            </w:r>
            <w:r w:rsidRPr="00F473A4">
              <w:rPr>
                <w:rFonts w:ascii="Times New Roman" w:hAnsi="Times New Roman" w:cs="Times New Roman"/>
              </w:rPr>
              <w:t xml:space="preserve"> </w:t>
            </w:r>
            <w:r w:rsidR="00C057B9" w:rsidRPr="00F473A4">
              <w:rPr>
                <w:rFonts w:ascii="Times New Roman" w:hAnsi="Times New Roman" w:cs="Times New Roman"/>
              </w:rPr>
              <w:t>12:00.</w:t>
            </w:r>
            <w:r w:rsidRPr="00F473A4">
              <w:rPr>
                <w:rFonts w:ascii="Times New Roman" w:hAnsi="Times New Roman" w:cs="Times New Roman"/>
              </w:rPr>
              <w:t xml:space="preserve"> </w:t>
            </w:r>
          </w:p>
        </w:tc>
        <w:tc>
          <w:tcPr>
            <w:tcW w:w="3118" w:type="dxa"/>
          </w:tcPr>
          <w:p w:rsidR="00E20AFE" w:rsidRPr="00F473A4" w:rsidRDefault="00E20AFE" w:rsidP="009E74D0">
            <w:pPr>
              <w:jc w:val="both"/>
              <w:rPr>
                <w:rFonts w:ascii="Times New Roman" w:hAnsi="Times New Roman" w:cs="Times New Roman"/>
              </w:rPr>
            </w:pPr>
            <w:r w:rsidRPr="00F473A4">
              <w:rPr>
                <w:rFonts w:ascii="Times New Roman" w:hAnsi="Times New Roman" w:cs="Times New Roman"/>
              </w:rPr>
              <w:t>Iki</w:t>
            </w:r>
            <w:r w:rsidR="00E311BF" w:rsidRPr="00F473A4">
              <w:rPr>
                <w:rFonts w:ascii="Times New Roman" w:hAnsi="Times New Roman" w:cs="Times New Roman"/>
              </w:rPr>
              <w:t xml:space="preserve"> </w:t>
            </w:r>
            <w:r w:rsidR="008B3BB2" w:rsidRPr="00F473A4">
              <w:rPr>
                <w:rFonts w:ascii="Times New Roman" w:hAnsi="Times New Roman" w:cs="Times New Roman"/>
              </w:rPr>
              <w:t>2022-10-31</w:t>
            </w:r>
            <w:r w:rsidRPr="00F473A4">
              <w:rPr>
                <w:rFonts w:ascii="Times New Roman" w:hAnsi="Times New Roman" w:cs="Times New Roman"/>
              </w:rPr>
              <w:t xml:space="preserve"> </w:t>
            </w:r>
            <w:r w:rsidR="008B3BB2" w:rsidRPr="00F473A4">
              <w:rPr>
                <w:rFonts w:ascii="Times New Roman" w:hAnsi="Times New Roman" w:cs="Times New Roman"/>
              </w:rPr>
              <w:t>17:00</w:t>
            </w:r>
            <w:r w:rsidRPr="00F473A4">
              <w:rPr>
                <w:rFonts w:ascii="Times New Roman" w:hAnsi="Times New Roman" w:cs="Times New Roman"/>
              </w:rPr>
              <w:t>.</w:t>
            </w:r>
          </w:p>
        </w:tc>
      </w:tr>
      <w:tr w:rsidR="00DC7931" w:rsidRPr="00B577A7" w:rsidTr="00F3442A">
        <w:tc>
          <w:tcPr>
            <w:tcW w:w="851" w:type="dxa"/>
          </w:tcPr>
          <w:p w:rsidR="00E20AFE" w:rsidRPr="00B577A7" w:rsidRDefault="00E20AFE" w:rsidP="00DC7931">
            <w:pPr>
              <w:pStyle w:val="Heading2"/>
              <w:spacing w:before="0"/>
              <w:ind w:left="0" w:firstLine="0"/>
              <w:outlineLvl w:val="1"/>
              <w:rPr>
                <w:rFonts w:ascii="Times New Roman" w:hAnsi="Times New Roman" w:cs="Times New Roman"/>
                <w:sz w:val="22"/>
                <w:szCs w:val="22"/>
              </w:rPr>
            </w:pPr>
          </w:p>
        </w:tc>
        <w:tc>
          <w:tcPr>
            <w:tcW w:w="2126" w:type="dxa"/>
          </w:tcPr>
          <w:p w:rsidR="00E20AFE" w:rsidRPr="00B577A7" w:rsidRDefault="00E20AFE" w:rsidP="009E74D0">
            <w:pPr>
              <w:spacing w:after="120"/>
              <w:rPr>
                <w:rFonts w:ascii="Times New Roman" w:eastAsia="Times New Roman" w:hAnsi="Times New Roman" w:cs="Times New Roman"/>
                <w:b/>
              </w:rPr>
            </w:pPr>
            <w:r w:rsidRPr="00B577A7">
              <w:rPr>
                <w:rFonts w:ascii="Times New Roman" w:eastAsia="Times New Roman" w:hAnsi="Times New Roman" w:cs="Times New Roman"/>
                <w:b/>
              </w:rPr>
              <w:t>Programa</w:t>
            </w:r>
          </w:p>
        </w:tc>
        <w:tc>
          <w:tcPr>
            <w:tcW w:w="6946" w:type="dxa"/>
            <w:gridSpan w:val="2"/>
          </w:tcPr>
          <w:p w:rsidR="00E20AFE" w:rsidRPr="00B577A7" w:rsidRDefault="00E20AFE" w:rsidP="009E74D0">
            <w:pPr>
              <w:rPr>
                <w:rFonts w:ascii="Times New Roman" w:eastAsia="Times New Roman" w:hAnsi="Times New Roman" w:cs="Times New Roman"/>
                <w:iCs/>
              </w:rPr>
            </w:pPr>
            <w:r w:rsidRPr="00B577A7">
              <w:rPr>
                <w:rFonts w:ascii="Segoe UI Symbol" w:eastAsia="MS Gothic" w:hAnsi="Segoe UI Symbol" w:cs="Segoe UI Symbol"/>
                <w:iCs/>
              </w:rPr>
              <w:t>☐</w:t>
            </w:r>
            <w:r w:rsidRPr="00B577A7">
              <w:rPr>
                <w:rFonts w:ascii="Times New Roman" w:eastAsia="Times New Roman" w:hAnsi="Times New Roman" w:cs="Times New Roman"/>
                <w:iCs/>
              </w:rPr>
              <w:t xml:space="preserve"> ES fondų investicijų programa</w:t>
            </w:r>
          </w:p>
          <w:p w:rsidR="00E20AFE" w:rsidRPr="00B577A7"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490634583"/>
                <w14:checkbox>
                  <w14:checked w14:val="1"/>
                  <w14:checkedState w14:val="2612" w14:font="MS Gothic"/>
                  <w14:uncheckedState w14:val="2610" w14:font="MS Gothic"/>
                </w14:checkbox>
              </w:sdtPr>
              <w:sdtContent>
                <w:r w:rsidR="00B577A7" w:rsidRPr="00B577A7">
                  <w:rPr>
                    <w:rFonts w:ascii="MS Gothic" w:eastAsia="MS Gothic" w:hAnsi="MS Gothic" w:cs="Times New Roman" w:hint="eastAsia"/>
                  </w:rPr>
                  <w:t>☒</w:t>
                </w:r>
              </w:sdtContent>
            </w:sdt>
            <w:r w:rsidR="4EC846E5" w:rsidRPr="00B577A7">
              <w:rPr>
                <w:rFonts w:ascii="Times New Roman" w:eastAsia="Times New Roman" w:hAnsi="Times New Roman" w:cs="Times New Roman"/>
              </w:rPr>
              <w:t xml:space="preserve"> </w:t>
            </w:r>
            <w:r w:rsidR="3182CD1D" w:rsidRPr="00B577A7">
              <w:rPr>
                <w:rFonts w:ascii="Times New Roman" w:eastAsia="Times New Roman" w:hAnsi="Times New Roman" w:cs="Times New Roman"/>
              </w:rPr>
              <w:t xml:space="preserve">Planas </w:t>
            </w:r>
            <w:r w:rsidR="02663474" w:rsidRPr="00B577A7">
              <w:rPr>
                <w:rFonts w:ascii="Times New Roman" w:eastAsia="Times New Roman" w:hAnsi="Times New Roman" w:cs="Times New Roman"/>
              </w:rPr>
              <w:t>„</w:t>
            </w:r>
            <w:r w:rsidR="4EC846E5" w:rsidRPr="00B577A7">
              <w:rPr>
                <w:rFonts w:ascii="Times New Roman" w:eastAsia="Times New Roman" w:hAnsi="Times New Roman" w:cs="Times New Roman"/>
              </w:rPr>
              <w:t>Naujos kartos Lietuva</w:t>
            </w:r>
            <w:r w:rsidR="15B735FA" w:rsidRPr="00B577A7">
              <w:rPr>
                <w:rFonts w:ascii="Times New Roman" w:eastAsia="Times New Roman" w:hAnsi="Times New Roman" w:cs="Times New Roman"/>
              </w:rPr>
              <w:t>“</w:t>
            </w:r>
          </w:p>
        </w:tc>
      </w:tr>
      <w:tr w:rsidR="00DC7931" w:rsidRPr="00B577A7" w:rsidTr="00F3442A">
        <w:tc>
          <w:tcPr>
            <w:tcW w:w="851" w:type="dxa"/>
          </w:tcPr>
          <w:p w:rsidR="00E20AFE" w:rsidRPr="00B577A7" w:rsidRDefault="00E20AFE" w:rsidP="00DC7931">
            <w:pPr>
              <w:pStyle w:val="Heading2"/>
              <w:spacing w:before="0"/>
              <w:ind w:left="0" w:firstLine="0"/>
              <w:outlineLvl w:val="1"/>
              <w:rPr>
                <w:rFonts w:ascii="Times New Roman" w:hAnsi="Times New Roman" w:cs="Times New Roman"/>
                <w:sz w:val="22"/>
                <w:szCs w:val="22"/>
              </w:rPr>
            </w:pPr>
          </w:p>
        </w:tc>
        <w:tc>
          <w:tcPr>
            <w:tcW w:w="2126" w:type="dxa"/>
          </w:tcPr>
          <w:p w:rsidR="00E20AFE" w:rsidRPr="00B577A7" w:rsidRDefault="00E20AFE" w:rsidP="009E74D0">
            <w:pPr>
              <w:spacing w:after="120"/>
              <w:rPr>
                <w:rFonts w:ascii="Times New Roman" w:eastAsia="Times New Roman" w:hAnsi="Times New Roman" w:cs="Times New Roman"/>
                <w:b/>
              </w:rPr>
            </w:pPr>
            <w:r w:rsidRPr="00B577A7">
              <w:rPr>
                <w:rFonts w:ascii="Times New Roman" w:eastAsia="Times New Roman" w:hAnsi="Times New Roman" w:cs="Times New Roman"/>
                <w:b/>
              </w:rPr>
              <w:t>Regionas</w:t>
            </w:r>
          </w:p>
        </w:tc>
        <w:tc>
          <w:tcPr>
            <w:tcW w:w="6946" w:type="dxa"/>
            <w:gridSpan w:val="2"/>
          </w:tcPr>
          <w:p w:rsidR="00E20AFE" w:rsidRPr="00B577A7"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60156306"/>
                <w14:checkbox>
                  <w14:checked w14:val="1"/>
                  <w14:checkedState w14:val="2612" w14:font="MS Gothic"/>
                  <w14:uncheckedState w14:val="2610" w14:font="MS Gothic"/>
                </w14:checkbox>
              </w:sdtPr>
              <w:sdtContent>
                <w:r w:rsidR="00B577A7" w:rsidRPr="00B577A7">
                  <w:rPr>
                    <w:rFonts w:ascii="MS Gothic" w:eastAsia="MS Gothic" w:hAnsi="MS Gothic" w:cs="Times New Roman" w:hint="eastAsia"/>
                  </w:rPr>
                  <w:t>☒</w:t>
                </w:r>
              </w:sdtContent>
            </w:sdt>
            <w:r w:rsidR="00E20AFE" w:rsidRPr="00B577A7">
              <w:rPr>
                <w:rFonts w:ascii="Times New Roman" w:eastAsia="Times New Roman" w:hAnsi="Times New Roman" w:cs="Times New Roman"/>
                <w:iCs/>
              </w:rPr>
              <w:t xml:space="preserve"> Netaikoma</w:t>
            </w:r>
          </w:p>
          <w:p w:rsidR="00E20AFE" w:rsidRPr="00B577A7" w:rsidRDefault="00E20AFE" w:rsidP="009E74D0">
            <w:pPr>
              <w:rPr>
                <w:rFonts w:ascii="Times New Roman" w:eastAsia="Times New Roman" w:hAnsi="Times New Roman" w:cs="Times New Roman"/>
                <w:iCs/>
              </w:rPr>
            </w:pPr>
            <w:r w:rsidRPr="00B577A7">
              <w:rPr>
                <w:rFonts w:ascii="Segoe UI Symbol" w:eastAsia="Times New Roman" w:hAnsi="Segoe UI Symbol" w:cs="Segoe UI Symbol"/>
                <w:iCs/>
              </w:rPr>
              <w:t>☐</w:t>
            </w:r>
            <w:r w:rsidRPr="00B577A7">
              <w:rPr>
                <w:rFonts w:ascii="Times New Roman" w:eastAsia="Times New Roman" w:hAnsi="Times New Roman" w:cs="Times New Roman"/>
                <w:iCs/>
              </w:rPr>
              <w:t xml:space="preserve"> Vidurio ir vakarų Lietuvos regionas</w:t>
            </w:r>
          </w:p>
          <w:p w:rsidR="00571D7C" w:rsidRPr="00B577A7" w:rsidRDefault="00E20AFE" w:rsidP="009E74D0">
            <w:pPr>
              <w:rPr>
                <w:rFonts w:ascii="Times New Roman" w:eastAsia="Times New Roman" w:hAnsi="Times New Roman" w:cs="Times New Roman"/>
                <w:iCs/>
              </w:rPr>
            </w:pPr>
            <w:r w:rsidRPr="00B577A7">
              <w:rPr>
                <w:rFonts w:ascii="Segoe UI Symbol" w:eastAsia="Times New Roman" w:hAnsi="Segoe UI Symbol" w:cs="Segoe UI Symbol"/>
                <w:iCs/>
              </w:rPr>
              <w:t>☐</w:t>
            </w:r>
            <w:r w:rsidRPr="00B577A7">
              <w:rPr>
                <w:rFonts w:ascii="Times New Roman" w:eastAsia="Times New Roman" w:hAnsi="Times New Roman" w:cs="Times New Roman"/>
                <w:iCs/>
              </w:rPr>
              <w:t xml:space="preserve"> Sostinės regionas</w:t>
            </w:r>
          </w:p>
        </w:tc>
      </w:tr>
      <w:tr w:rsidR="00DC7931" w:rsidRPr="00E403A4" w:rsidTr="00F3442A">
        <w:tc>
          <w:tcPr>
            <w:tcW w:w="851" w:type="dxa"/>
          </w:tcPr>
          <w:p w:rsidR="00E20AFE" w:rsidRPr="00E51BCC" w:rsidRDefault="00E20AFE" w:rsidP="00DC7931">
            <w:pPr>
              <w:pStyle w:val="Heading2"/>
              <w:spacing w:before="0"/>
              <w:ind w:left="0" w:firstLine="0"/>
              <w:outlineLvl w:val="1"/>
              <w:rPr>
                <w:rFonts w:ascii="Times New Roman" w:hAnsi="Times New Roman" w:cs="Times New Roman"/>
                <w:sz w:val="22"/>
                <w:szCs w:val="22"/>
              </w:rPr>
            </w:pPr>
          </w:p>
        </w:tc>
        <w:tc>
          <w:tcPr>
            <w:tcW w:w="2126" w:type="dxa"/>
          </w:tcPr>
          <w:p w:rsidR="00E20AFE" w:rsidRPr="00E51BCC" w:rsidRDefault="00E20AFE" w:rsidP="009E74D0">
            <w:pPr>
              <w:spacing w:after="120"/>
              <w:rPr>
                <w:rFonts w:ascii="Times New Roman" w:eastAsia="Times New Roman" w:hAnsi="Times New Roman" w:cs="Times New Roman"/>
                <w:b/>
              </w:rPr>
            </w:pPr>
            <w:r w:rsidRPr="00E51BCC">
              <w:rPr>
                <w:rFonts w:ascii="Times New Roman" w:eastAsia="Times New Roman" w:hAnsi="Times New Roman" w:cs="Times New Roman"/>
                <w:b/>
              </w:rPr>
              <w:t>Veiklos sritis</w:t>
            </w:r>
          </w:p>
        </w:tc>
        <w:tc>
          <w:tcPr>
            <w:tcW w:w="6946" w:type="dxa"/>
            <w:gridSpan w:val="2"/>
          </w:tcPr>
          <w:p w:rsidR="00B042B8" w:rsidRPr="00E51BCC"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E51BCC">
                  <w:rPr>
                    <w:rFonts w:ascii="MS Gothic" w:eastAsia="MS Gothic" w:hAnsi="MS Gothic" w:cs="Times New Roman" w:hint="eastAsia"/>
                  </w:rPr>
                  <w:t>☐</w:t>
                </w:r>
              </w:sdtContent>
            </w:sdt>
            <w:r w:rsidR="00877C98" w:rsidRPr="00E51BCC">
              <w:rPr>
                <w:rFonts w:ascii="Times New Roman" w:hAnsi="Times New Roman" w:cs="Times New Roman"/>
              </w:rPr>
              <w:t xml:space="preserve"> </w:t>
            </w:r>
            <w:r w:rsidR="00B042B8" w:rsidRPr="00E51BCC">
              <w:rPr>
                <w:rFonts w:ascii="Times New Roman" w:hAnsi="Times New Roman" w:cs="Times New Roman"/>
              </w:rPr>
              <w:t>valstybės valdymas, regioninė politika ir viešasis administravimas;</w:t>
            </w:r>
          </w:p>
          <w:p w:rsidR="00B042B8" w:rsidRPr="00E51BCC"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aplinka, miškai ir klimato kaita;</w:t>
            </w:r>
          </w:p>
          <w:p w:rsidR="00B042B8" w:rsidRPr="00E51BCC"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xml:space="preserve"> energetika;</w:t>
            </w:r>
          </w:p>
          <w:p w:rsidR="00B042B8" w:rsidRPr="00E51BCC" w:rsidRDefault="00000000" w:rsidP="00B042B8">
            <w:pPr>
              <w:rPr>
                <w:rFonts w:ascii="Times New Roman" w:hAnsi="Times New Roman" w:cs="Times New Roman"/>
              </w:rPr>
            </w:pPr>
            <w:sdt>
              <w:sdtPr>
                <w:rPr>
                  <w:rFonts w:ascii="Times New Roman" w:hAnsi="Times New Roman" w:cs="Times New Roman"/>
                </w:rPr>
                <w:id w:val="570171533"/>
                <w14:checkbox>
                  <w14:checked w14:val="1"/>
                  <w14:checkedState w14:val="2612" w14:font="MS Gothic"/>
                  <w14:uncheckedState w14:val="2610" w14:font="MS Gothic"/>
                </w14:checkbox>
              </w:sdtPr>
              <w:sdtContent>
                <w:r w:rsidR="00E51BCC" w:rsidRPr="00E51BCC">
                  <w:rPr>
                    <w:rFonts w:ascii="MS Gothic" w:eastAsia="MS Gothic" w:hAnsi="MS Gothic" w:cs="Times New Roman" w:hint="eastAsia"/>
                  </w:rPr>
                  <w:t>☒</w:t>
                </w:r>
              </w:sdtContent>
            </w:sdt>
            <w:r w:rsidR="00B042B8" w:rsidRPr="00E51BCC">
              <w:rPr>
                <w:rFonts w:ascii="Times New Roman" w:hAnsi="Times New Roman" w:cs="Times New Roman"/>
              </w:rPr>
              <w:t xml:space="preserve"> viešieji finansai ir oficialioji statistika;</w:t>
            </w:r>
          </w:p>
          <w:p w:rsidR="00B042B8" w:rsidRPr="00E51BCC"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ekonomikos konkurencingumas ir valstybės informaciniai ištekliai;</w:t>
            </w:r>
          </w:p>
          <w:p w:rsidR="00B042B8" w:rsidRPr="00E51BCC"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xml:space="preserve"> valstybės saugumas ir gynyba;</w:t>
            </w:r>
          </w:p>
          <w:p w:rsidR="00B042B8" w:rsidRPr="00E51BCC"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xml:space="preserve"> viešasis saugumas;</w:t>
            </w:r>
          </w:p>
          <w:p w:rsidR="00B042B8" w:rsidRPr="00E51BCC"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xml:space="preserve"> kultūra ir visuomenės informavimas;</w:t>
            </w:r>
          </w:p>
          <w:p w:rsidR="00B042B8" w:rsidRPr="00E51BCC"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socialinė apsauga ir užimtumas;</w:t>
            </w:r>
          </w:p>
          <w:p w:rsidR="00B042B8" w:rsidRPr="00E51BCC"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xml:space="preserve"> transportas ir ryšiai;</w:t>
            </w:r>
          </w:p>
          <w:p w:rsidR="00B042B8" w:rsidRPr="00E51BCC"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xml:space="preserve"> sveikata;</w:t>
            </w:r>
          </w:p>
          <w:p w:rsidR="00B042B8" w:rsidRPr="00E51BCC"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švietimas, mokslas ir sportas;</w:t>
            </w:r>
          </w:p>
          <w:p w:rsidR="00B042B8" w:rsidRPr="00E51BCC"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teisingumas;</w:t>
            </w:r>
          </w:p>
          <w:p w:rsidR="00B042B8" w:rsidRPr="00E51BCC"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užsienio politika;</w:t>
            </w:r>
          </w:p>
          <w:p w:rsidR="00A132BF" w:rsidRPr="00E51BCC"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E51BCC">
                  <w:rPr>
                    <w:rFonts w:ascii="Segoe UI Symbol" w:eastAsia="MS Gothic" w:hAnsi="Segoe UI Symbol" w:cs="Segoe UI Symbol"/>
                  </w:rPr>
                  <w:t>☐</w:t>
                </w:r>
              </w:sdtContent>
            </w:sdt>
            <w:r w:rsidR="00B042B8" w:rsidRPr="00E51BCC">
              <w:rPr>
                <w:rFonts w:ascii="Times New Roman" w:hAnsi="Times New Roman" w:cs="Times New Roman"/>
              </w:rPr>
              <w:t> žemės ir maisto ūkis, kaimo plėtra, žuvininkystė, veterinarija ir žemės tvarkymas</w:t>
            </w:r>
          </w:p>
        </w:tc>
      </w:tr>
      <w:tr w:rsidR="00DC7931" w:rsidRPr="00E403A4" w:rsidTr="00F3442A">
        <w:tc>
          <w:tcPr>
            <w:tcW w:w="851" w:type="dxa"/>
          </w:tcPr>
          <w:p w:rsidR="00E20AFE" w:rsidRPr="00E51BCC" w:rsidRDefault="00E20AFE" w:rsidP="00DC7931">
            <w:pPr>
              <w:pStyle w:val="Heading2"/>
              <w:spacing w:before="0"/>
              <w:ind w:left="0" w:firstLine="0"/>
              <w:outlineLvl w:val="1"/>
              <w:rPr>
                <w:rFonts w:ascii="Times New Roman" w:hAnsi="Times New Roman" w:cs="Times New Roman"/>
                <w:sz w:val="22"/>
                <w:szCs w:val="22"/>
              </w:rPr>
            </w:pPr>
          </w:p>
        </w:tc>
        <w:tc>
          <w:tcPr>
            <w:tcW w:w="2126" w:type="dxa"/>
          </w:tcPr>
          <w:p w:rsidR="00E20AFE" w:rsidRPr="00E51BCC" w:rsidRDefault="00E20AFE" w:rsidP="009E74D0">
            <w:pPr>
              <w:spacing w:after="120"/>
              <w:rPr>
                <w:rFonts w:ascii="Times New Roman" w:eastAsia="Times New Roman" w:hAnsi="Times New Roman" w:cs="Times New Roman"/>
                <w:b/>
              </w:rPr>
            </w:pPr>
            <w:r w:rsidRPr="00E51BCC">
              <w:rPr>
                <w:rFonts w:ascii="Times New Roman" w:eastAsia="Times New Roman" w:hAnsi="Times New Roman" w:cs="Times New Roman"/>
                <w:b/>
              </w:rPr>
              <w:t>Projektų atrankos būdas</w:t>
            </w:r>
          </w:p>
        </w:tc>
        <w:tc>
          <w:tcPr>
            <w:tcW w:w="6946" w:type="dxa"/>
            <w:gridSpan w:val="2"/>
          </w:tcPr>
          <w:p w:rsidR="00E20AFE" w:rsidRPr="00E51BCC"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7648070"/>
                <w14:checkbox>
                  <w14:checked w14:val="1"/>
                  <w14:checkedState w14:val="2612" w14:font="MS Gothic"/>
                  <w14:uncheckedState w14:val="2610" w14:font="MS Gothic"/>
                </w14:checkbox>
              </w:sdtPr>
              <w:sdtContent>
                <w:r w:rsidR="00E51BCC" w:rsidRPr="00E51BCC">
                  <w:rPr>
                    <w:rFonts w:ascii="MS Gothic" w:eastAsia="MS Gothic" w:hAnsi="MS Gothic" w:cs="Times New Roman" w:hint="eastAsia"/>
                  </w:rPr>
                  <w:t>☒</w:t>
                </w:r>
              </w:sdtContent>
            </w:sdt>
            <w:r w:rsidR="00E51BCC" w:rsidRPr="00E51BCC">
              <w:rPr>
                <w:rFonts w:ascii="Times New Roman" w:eastAsia="Times New Roman" w:hAnsi="Times New Roman" w:cs="Times New Roman"/>
                <w:iCs/>
              </w:rPr>
              <w:t xml:space="preserve"> </w:t>
            </w:r>
            <w:r w:rsidR="00856311" w:rsidRPr="00E51BCC">
              <w:rPr>
                <w:rFonts w:ascii="Times New Roman" w:eastAsia="Times New Roman" w:hAnsi="Times New Roman" w:cs="Times New Roman"/>
                <w:iCs/>
              </w:rPr>
              <w:t>P</w:t>
            </w:r>
            <w:r w:rsidR="00E20AFE" w:rsidRPr="00E51BCC">
              <w:rPr>
                <w:rFonts w:ascii="Times New Roman" w:eastAsia="Times New Roman" w:hAnsi="Times New Roman" w:cs="Times New Roman"/>
                <w:iCs/>
              </w:rPr>
              <w:t>lanavimas</w:t>
            </w:r>
          </w:p>
          <w:p w:rsidR="00596BB6" w:rsidRPr="00E51BCC" w:rsidRDefault="00596BB6" w:rsidP="009E74D0">
            <w:pPr>
              <w:rPr>
                <w:rFonts w:ascii="Times New Roman" w:eastAsia="Times New Roman" w:hAnsi="Times New Roman" w:cs="Times New Roman"/>
                <w:iCs/>
              </w:rPr>
            </w:pPr>
            <w:r w:rsidRPr="00E51BCC">
              <w:rPr>
                <w:rFonts w:ascii="Segoe UI Symbol" w:eastAsia="Times New Roman" w:hAnsi="Segoe UI Symbol" w:cs="Segoe UI Symbol"/>
                <w:iCs/>
              </w:rPr>
              <w:t>☐</w:t>
            </w:r>
            <w:r w:rsidRPr="00E51BCC">
              <w:rPr>
                <w:rFonts w:ascii="Times New Roman" w:eastAsia="Times New Roman" w:hAnsi="Times New Roman" w:cs="Times New Roman"/>
                <w:iCs/>
              </w:rPr>
              <w:t xml:space="preserve"> Konkursas</w:t>
            </w:r>
          </w:p>
          <w:p w:rsidR="00856311" w:rsidRPr="00E51BCC" w:rsidRDefault="00856311" w:rsidP="00856311">
            <w:pPr>
              <w:rPr>
                <w:rFonts w:ascii="Times New Roman" w:eastAsia="Times New Roman" w:hAnsi="Times New Roman" w:cs="Times New Roman"/>
                <w:iCs/>
              </w:rPr>
            </w:pPr>
            <w:r w:rsidRPr="00E51BCC">
              <w:rPr>
                <w:rFonts w:ascii="Segoe UI Symbol" w:eastAsia="Times New Roman" w:hAnsi="Segoe UI Symbol" w:cs="Segoe UI Symbol"/>
                <w:iCs/>
              </w:rPr>
              <w:t>☐</w:t>
            </w:r>
            <w:r w:rsidRPr="00E51BCC">
              <w:rPr>
                <w:rFonts w:ascii="Times New Roman" w:eastAsia="Times New Roman" w:hAnsi="Times New Roman" w:cs="Times New Roman"/>
                <w:iCs/>
              </w:rPr>
              <w:t xml:space="preserve"> Tęstinė atranka</w:t>
            </w:r>
          </w:p>
          <w:p w:rsidR="00E20AFE" w:rsidRPr="00E51BCC" w:rsidRDefault="00E20AFE" w:rsidP="00856311">
            <w:pPr>
              <w:rPr>
                <w:rFonts w:ascii="Times New Roman" w:eastAsia="Times New Roman" w:hAnsi="Times New Roman" w:cs="Times New Roman"/>
                <w:iCs/>
              </w:rPr>
            </w:pPr>
            <w:r w:rsidRPr="00E51BCC">
              <w:rPr>
                <w:rFonts w:ascii="Segoe UI Symbol" w:eastAsia="Times New Roman" w:hAnsi="Segoe UI Symbol" w:cs="Segoe UI Symbol"/>
                <w:iCs/>
              </w:rPr>
              <w:t>☐</w:t>
            </w:r>
            <w:r w:rsidRPr="00E51BCC">
              <w:rPr>
                <w:rFonts w:ascii="Times New Roman" w:eastAsia="Times New Roman" w:hAnsi="Times New Roman" w:cs="Times New Roman"/>
                <w:iCs/>
              </w:rPr>
              <w:t xml:space="preserve"> Jungtinis projektas</w:t>
            </w:r>
          </w:p>
        </w:tc>
      </w:tr>
      <w:tr w:rsidR="000B3230" w:rsidRPr="00E403A4" w:rsidTr="00F3442A">
        <w:tc>
          <w:tcPr>
            <w:tcW w:w="851" w:type="dxa"/>
            <w:shd w:val="clear" w:color="auto" w:fill="auto"/>
          </w:tcPr>
          <w:p w:rsidR="000B3230" w:rsidRPr="00765ABC" w:rsidRDefault="000B3230" w:rsidP="00DC7931">
            <w:pPr>
              <w:pStyle w:val="Heading2"/>
              <w:spacing w:before="0"/>
              <w:ind w:left="0" w:firstLine="0"/>
              <w:outlineLvl w:val="1"/>
              <w:rPr>
                <w:rFonts w:ascii="Times New Roman" w:hAnsi="Times New Roman" w:cs="Times New Roman"/>
                <w:sz w:val="22"/>
                <w:szCs w:val="22"/>
              </w:rPr>
            </w:pPr>
          </w:p>
        </w:tc>
        <w:tc>
          <w:tcPr>
            <w:tcW w:w="2126" w:type="dxa"/>
            <w:shd w:val="clear" w:color="auto" w:fill="auto"/>
          </w:tcPr>
          <w:p w:rsidR="000B3230" w:rsidRPr="00765ABC" w:rsidRDefault="000B3230" w:rsidP="009E74D0">
            <w:pPr>
              <w:spacing w:after="120"/>
              <w:rPr>
                <w:rFonts w:ascii="Times New Roman" w:eastAsia="Times New Roman" w:hAnsi="Times New Roman" w:cs="Times New Roman"/>
                <w:b/>
              </w:rPr>
            </w:pPr>
            <w:r w:rsidRPr="00765ABC">
              <w:rPr>
                <w:rFonts w:ascii="Times New Roman" w:eastAsia="Times New Roman" w:hAnsi="Times New Roman" w:cs="Times New Roman"/>
                <w:b/>
              </w:rPr>
              <w:t>Finansavimo forma</w:t>
            </w:r>
          </w:p>
        </w:tc>
        <w:tc>
          <w:tcPr>
            <w:tcW w:w="6946" w:type="dxa"/>
            <w:gridSpan w:val="2"/>
            <w:shd w:val="clear" w:color="auto" w:fill="auto"/>
          </w:tcPr>
          <w:p w:rsidR="00AF57CF" w:rsidRPr="00765ABC"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E51BCC" w:rsidRPr="00765ABC">
                  <w:rPr>
                    <w:rFonts w:ascii="MS Gothic" w:eastAsia="MS Gothic" w:hAnsi="MS Gothic" w:cs="Times New Roman" w:hint="eastAsia"/>
                  </w:rPr>
                  <w:t>☒</w:t>
                </w:r>
              </w:sdtContent>
            </w:sdt>
            <w:r w:rsidR="00AF57CF" w:rsidRPr="00765ABC">
              <w:rPr>
                <w:rFonts w:ascii="Times New Roman" w:eastAsia="Times New Roman" w:hAnsi="Times New Roman" w:cs="Times New Roman"/>
              </w:rPr>
              <w:t xml:space="preserve"> </w:t>
            </w:r>
            <w:r w:rsidR="00D40DD5" w:rsidRPr="00765ABC">
              <w:rPr>
                <w:rFonts w:ascii="Times New Roman" w:eastAsia="Times New Roman" w:hAnsi="Times New Roman" w:cs="Times New Roman"/>
              </w:rPr>
              <w:t xml:space="preserve">01 </w:t>
            </w:r>
            <w:r w:rsidR="00AF57CF" w:rsidRPr="00765ABC">
              <w:rPr>
                <w:rFonts w:ascii="Times New Roman" w:eastAsia="Times New Roman" w:hAnsi="Times New Roman" w:cs="Times New Roman"/>
              </w:rPr>
              <w:t>Dotacija</w:t>
            </w:r>
          </w:p>
          <w:p w:rsidR="00AF57CF" w:rsidRPr="00765ABC"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765ABC">
                  <w:rPr>
                    <w:rFonts w:ascii="MS Gothic" w:eastAsia="MS Gothic" w:hAnsi="MS Gothic" w:cs="Times New Roman" w:hint="eastAsia"/>
                  </w:rPr>
                  <w:t>☐</w:t>
                </w:r>
              </w:sdtContent>
            </w:sdt>
            <w:r w:rsidR="00AF57CF" w:rsidRPr="00765ABC">
              <w:rPr>
                <w:rFonts w:ascii="Times New Roman" w:eastAsia="Times New Roman" w:hAnsi="Times New Roman" w:cs="Times New Roman"/>
              </w:rPr>
              <w:t xml:space="preserve"> </w:t>
            </w:r>
            <w:r w:rsidR="00D40DD5" w:rsidRPr="00765ABC">
              <w:rPr>
                <w:rFonts w:ascii="Times New Roman" w:eastAsia="Times New Roman" w:hAnsi="Times New Roman" w:cs="Times New Roman"/>
              </w:rPr>
              <w:t xml:space="preserve">02 </w:t>
            </w:r>
            <w:r w:rsidR="00AF57CF" w:rsidRPr="00765ABC">
              <w:rPr>
                <w:rFonts w:ascii="Times New Roman" w:eastAsia="Times New Roman" w:hAnsi="Times New Roman" w:cs="Times New Roman"/>
              </w:rPr>
              <w:t>Naudojantis finansinėmis priemonėmis teikiama parama: nuosavas arba kvazinuosavas kapitalas</w:t>
            </w:r>
          </w:p>
          <w:p w:rsidR="00AF57CF" w:rsidRPr="00765ABC"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765ABC">
                  <w:rPr>
                    <w:rFonts w:ascii="MS Gothic" w:eastAsia="MS Gothic" w:hAnsi="MS Gothic" w:cs="Times New Roman" w:hint="eastAsia"/>
                  </w:rPr>
                  <w:t>☐</w:t>
                </w:r>
              </w:sdtContent>
            </w:sdt>
            <w:r w:rsidR="00AF57CF" w:rsidRPr="00765ABC">
              <w:rPr>
                <w:rFonts w:ascii="Times New Roman" w:eastAsia="Times New Roman" w:hAnsi="Times New Roman" w:cs="Times New Roman"/>
              </w:rPr>
              <w:t xml:space="preserve"> </w:t>
            </w:r>
            <w:r w:rsidR="00D40DD5" w:rsidRPr="00765ABC">
              <w:rPr>
                <w:rFonts w:ascii="Times New Roman" w:eastAsia="Times New Roman" w:hAnsi="Times New Roman" w:cs="Times New Roman"/>
              </w:rPr>
              <w:t xml:space="preserve">03 </w:t>
            </w:r>
            <w:r w:rsidR="00AF57CF" w:rsidRPr="00765ABC">
              <w:rPr>
                <w:rFonts w:ascii="Times New Roman" w:eastAsia="Times New Roman" w:hAnsi="Times New Roman" w:cs="Times New Roman"/>
              </w:rPr>
              <w:t>Naudojantis finansinėmis priemonėmis teikiama parama: paskola</w:t>
            </w:r>
          </w:p>
          <w:p w:rsidR="00AF57CF" w:rsidRPr="00765ABC"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765ABC">
                  <w:rPr>
                    <w:rFonts w:ascii="MS Gothic" w:eastAsia="MS Gothic" w:hAnsi="MS Gothic" w:cs="Times New Roman" w:hint="eastAsia"/>
                  </w:rPr>
                  <w:t>☐</w:t>
                </w:r>
              </w:sdtContent>
            </w:sdt>
            <w:r w:rsidR="00AF57CF" w:rsidRPr="00765ABC">
              <w:rPr>
                <w:rFonts w:ascii="Times New Roman" w:eastAsia="Times New Roman" w:hAnsi="Times New Roman" w:cs="Times New Roman"/>
              </w:rPr>
              <w:t xml:space="preserve"> </w:t>
            </w:r>
            <w:r w:rsidR="00D40DD5" w:rsidRPr="00765ABC">
              <w:rPr>
                <w:rFonts w:ascii="Times New Roman" w:eastAsia="Times New Roman" w:hAnsi="Times New Roman" w:cs="Times New Roman"/>
              </w:rPr>
              <w:t xml:space="preserve">04 </w:t>
            </w:r>
            <w:r w:rsidR="00AF57CF" w:rsidRPr="00765ABC">
              <w:rPr>
                <w:rFonts w:ascii="Times New Roman" w:eastAsia="Times New Roman" w:hAnsi="Times New Roman" w:cs="Times New Roman"/>
              </w:rPr>
              <w:t>Naudojantis finansinėmis priemonėmis teikiama parama: garantija</w:t>
            </w:r>
          </w:p>
          <w:p w:rsidR="00AF57CF" w:rsidRPr="00765ABC"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765ABC">
                  <w:rPr>
                    <w:rFonts w:ascii="MS Gothic" w:eastAsia="MS Gothic" w:hAnsi="MS Gothic" w:cs="Times New Roman" w:hint="eastAsia"/>
                  </w:rPr>
                  <w:t>☐</w:t>
                </w:r>
              </w:sdtContent>
            </w:sdt>
            <w:r w:rsidR="00AF57CF" w:rsidRPr="00765ABC">
              <w:rPr>
                <w:rFonts w:ascii="Times New Roman" w:eastAsia="Times New Roman" w:hAnsi="Times New Roman" w:cs="Times New Roman"/>
              </w:rPr>
              <w:t xml:space="preserve"> </w:t>
            </w:r>
            <w:r w:rsidR="00D40DD5" w:rsidRPr="00765ABC">
              <w:rPr>
                <w:rFonts w:ascii="Times New Roman" w:eastAsia="Times New Roman" w:hAnsi="Times New Roman" w:cs="Times New Roman"/>
              </w:rPr>
              <w:t xml:space="preserve">05 </w:t>
            </w:r>
            <w:r w:rsidR="00AF57CF" w:rsidRPr="00765ABC">
              <w:rPr>
                <w:rFonts w:ascii="Times New Roman" w:eastAsia="Times New Roman" w:hAnsi="Times New Roman" w:cs="Times New Roman"/>
              </w:rPr>
              <w:t>Naudojantis finansinėmis priemonėmis teikiama parama: dotacijos, suteiktos vykdant finansinės priemonės veiksmą</w:t>
            </w:r>
          </w:p>
          <w:p w:rsidR="00AF57CF" w:rsidRPr="00C057B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765ABC">
                  <w:rPr>
                    <w:rFonts w:ascii="MS Gothic" w:eastAsia="MS Gothic" w:hAnsi="MS Gothic" w:cs="Times New Roman" w:hint="eastAsia"/>
                  </w:rPr>
                  <w:t>☐</w:t>
                </w:r>
              </w:sdtContent>
            </w:sdt>
            <w:r w:rsidR="00AF57CF" w:rsidRPr="00765ABC">
              <w:rPr>
                <w:rFonts w:ascii="Times New Roman" w:eastAsia="Times New Roman" w:hAnsi="Times New Roman" w:cs="Times New Roman"/>
              </w:rPr>
              <w:t xml:space="preserve"> </w:t>
            </w:r>
            <w:r w:rsidR="00D40DD5" w:rsidRPr="00765ABC">
              <w:rPr>
                <w:rFonts w:ascii="Times New Roman" w:eastAsia="Times New Roman" w:hAnsi="Times New Roman" w:cs="Times New Roman"/>
              </w:rPr>
              <w:t xml:space="preserve">06 </w:t>
            </w:r>
            <w:r w:rsidR="00AF57CF" w:rsidRPr="00765ABC">
              <w:rPr>
                <w:rFonts w:ascii="Times New Roman" w:eastAsia="Times New Roman" w:hAnsi="Times New Roman" w:cs="Times New Roman"/>
              </w:rPr>
              <w:t>Apdovanojimas</w:t>
            </w:r>
          </w:p>
        </w:tc>
      </w:tr>
      <w:tr w:rsidR="00DC7931" w:rsidRPr="00E403A4" w:rsidTr="00F3442A">
        <w:tc>
          <w:tcPr>
            <w:tcW w:w="851" w:type="dxa"/>
          </w:tcPr>
          <w:p w:rsidR="00487D1C" w:rsidRPr="00E51BCC" w:rsidRDefault="00487D1C" w:rsidP="00DC7931">
            <w:pPr>
              <w:pStyle w:val="Heading2"/>
              <w:spacing w:before="0"/>
              <w:ind w:left="0" w:firstLine="0"/>
              <w:outlineLvl w:val="1"/>
              <w:rPr>
                <w:rFonts w:ascii="Times New Roman" w:hAnsi="Times New Roman" w:cs="Times New Roman"/>
                <w:sz w:val="22"/>
                <w:szCs w:val="22"/>
              </w:rPr>
            </w:pPr>
          </w:p>
        </w:tc>
        <w:tc>
          <w:tcPr>
            <w:tcW w:w="2126" w:type="dxa"/>
          </w:tcPr>
          <w:p w:rsidR="00487D1C" w:rsidRPr="00E51BCC" w:rsidRDefault="00CD314D" w:rsidP="009E74D0">
            <w:pPr>
              <w:spacing w:after="120"/>
              <w:rPr>
                <w:rFonts w:ascii="Times New Roman" w:eastAsia="Times New Roman" w:hAnsi="Times New Roman" w:cs="Times New Roman"/>
                <w:b/>
              </w:rPr>
            </w:pPr>
            <w:r w:rsidRPr="00E51BCC">
              <w:rPr>
                <w:rFonts w:ascii="Times New Roman" w:eastAsia="Times New Roman" w:hAnsi="Times New Roman" w:cs="Times New Roman"/>
                <w:b/>
              </w:rPr>
              <w:t>Konkretus uždavinys arba priemonė (reforma ar investicija)</w:t>
            </w:r>
            <w:r w:rsidRPr="00E51BCC" w:rsidDel="00360414">
              <w:rPr>
                <w:rFonts w:ascii="Times New Roman" w:eastAsia="Times New Roman" w:hAnsi="Times New Roman" w:cs="Times New Roman"/>
                <w:b/>
              </w:rPr>
              <w:t xml:space="preserve"> </w:t>
            </w:r>
          </w:p>
        </w:tc>
        <w:tc>
          <w:tcPr>
            <w:tcW w:w="6946" w:type="dxa"/>
            <w:gridSpan w:val="2"/>
          </w:tcPr>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Paslaugų kokybės ir prieinamumo gerinimas bei inovacijų skatinimas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Ilgalaikės priežiūros paslaugų teikimo reforma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Sveikatos sistemos atsparumo dirbti ekstremalioms situacijoms sisteminis stiprinimas</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Daugiau šalyje tvariai pagamintos elektros energijos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Judame neteršdami aplinkos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Spartesnė pastatų renovacija ir tvari urbanistinė aplinka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Žiedinės ekonomikos link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ŠESD absorbcinių pajėgumų didinimas</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Valstybės informacinių technologijų valdymo pertvarka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Duomenų valdymo efektyvumo užtikrinimas ir atviri duomenys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Į klientą orientuotos paslaugos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„Žingsnis 5G link“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Būtinosios sąlygos inovatyviems technologiniams sprendimams versle ir kasdieniame gyvenime</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Šiuolaikiškas bendrasis ugdymas – pagrindas įgyti bazines kompetencijas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Prieinamos kompetencijų plėtojimo ir kvalifikacijų pripažinimo galimybės suaugusiems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Profesinio orientavimo sistema darbo rinkos pasiūlai ir paklausai subalansuoti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Kompetencijos žaliajai ir skaitmeninei transformacijai įgyjamos profesinio mokymo sistemoje</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Kokybiškas aukštasis mokslas ir stiprios mokslo ir studijų institucijos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Efektyvus inovacijų politikos įgyvendinimas ir didesnė inovacijų paklausa, startuolių ekosistemos ir žaliųjų inovacijų plėtra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Bendros mokslo ir inovacijų misijos Sumaniosios specializacijos srityse</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Veiksmingas viešasis sektorius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Teisingesnė ir augti palanki mokesčių sistema </w:t>
            </w:r>
          </w:p>
          <w:p w:rsidR="00124C82" w:rsidRPr="00E51BCC" w:rsidRDefault="00000000" w:rsidP="00B031C1">
            <w:pPr>
              <w:tabs>
                <w:tab w:val="left" w:pos="313"/>
                <w:tab w:val="left" w:pos="571"/>
              </w:tabs>
              <w:jc w:val="both"/>
              <w:rPr>
                <w:rFonts w:ascii="Times New Roman" w:hAnsi="Times New Roman" w:cs="Times New Roman"/>
              </w:rPr>
            </w:pPr>
            <w:sdt>
              <w:sdtPr>
                <w:rPr>
                  <w:rFonts w:ascii="MS Gothic" w:eastAsia="MS Gothic" w:hAnsi="MS Gothic" w:cs="Times New Roman"/>
                </w:rPr>
                <w:id w:val="-2017063604"/>
                <w14:checkbox>
                  <w14:checked w14:val="1"/>
                  <w14:checkedState w14:val="2612" w14:font="MS Gothic"/>
                  <w14:uncheckedState w14:val="2610" w14:font="MS Gothic"/>
                </w14:checkbox>
              </w:sdtPr>
              <w:sdtContent>
                <w:r w:rsidR="00E51BCC" w:rsidRPr="00E51BCC">
                  <w:rPr>
                    <w:rFonts w:ascii="MS Gothic" w:eastAsia="MS Gothic" w:hAnsi="MS Gothic" w:cs="Times New Roman" w:hint="eastAsia"/>
                  </w:rPr>
                  <w:t>☒</w:t>
                </w:r>
              </w:sdtContent>
            </w:sdt>
            <w:r w:rsidR="00E51BCC" w:rsidRPr="00E51BCC">
              <w:rPr>
                <w:rFonts w:ascii="Times New Roman" w:hAnsi="Times New Roman" w:cs="Times New Roman"/>
              </w:rPr>
              <w:t xml:space="preserve"> </w:t>
            </w:r>
            <w:r w:rsidR="00124C82" w:rsidRPr="00E51BCC">
              <w:rPr>
                <w:rFonts w:ascii="Times New Roman" w:hAnsi="Times New Roman" w:cs="Times New Roman"/>
              </w:rPr>
              <w:t xml:space="preserve">Nacionalinio biudžeto ilgalaikis tvarumas ir skaidrumas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Mokestinių prievolių vykdymo gerinimas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Verslui prieinami įrankiai valdyti nemokumo riziką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Išmanus mokesčių administravimas sparčiau mažinti PVM atotrūkį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Elektroninių dokumentų ekosistemos vystymas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Vienas langelis prievolėms valstybei sumokėti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 xml:space="preserve">Į klientą orientuotas užimtumo rėmimas </w:t>
            </w:r>
          </w:p>
          <w:p w:rsidR="00124C82" w:rsidRPr="00E51BCC" w:rsidRDefault="00124C82" w:rsidP="00B031C1">
            <w:pPr>
              <w:pStyle w:val="ListParagraph"/>
              <w:numPr>
                <w:ilvl w:val="0"/>
                <w:numId w:val="22"/>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Garantuota minimalių pajamų apsauga</w:t>
            </w:r>
          </w:p>
          <w:p w:rsidR="00340E9A" w:rsidRPr="00E51BCC" w:rsidRDefault="00340E9A" w:rsidP="00B031C1">
            <w:pPr>
              <w:pStyle w:val="ListParagraph"/>
              <w:tabs>
                <w:tab w:val="left" w:pos="313"/>
                <w:tab w:val="left" w:pos="571"/>
              </w:tabs>
              <w:ind w:left="0"/>
              <w:jc w:val="both"/>
              <w:rPr>
                <w:rFonts w:ascii="Times New Roman" w:hAnsi="Times New Roman" w:cs="Times New Roman"/>
              </w:rPr>
            </w:pP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Plėtoti ir stiprinti mokslinių tyrimų ir inovacinius pajėgumus ir diegti pažangiąsias technologijas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Pasinaudoti skaitmeninimo teikiama nauda piliečiams, įmonėms, mokslinių tyrimų organizacijoms ir valdžios institucijoms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Stiprinti tvarų MVĮ augimą bei konkurencingumą ir darbo vietų kūrimą MVĮ, be kita ko pasitelkiant gamybines investicijas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Ugdyti pažangiajai specializacijai, pramonės pertvarkai ir verslumui reikalingus įgūdžius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energijos vartojimo efektyvumą ir mažinti išmetamų šiltnamio efektą sukeliančių dujų kiekį</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atsinaujinančiąją energiją pagal Direktyvą (ES) 2018/2001, įskaitant joje nustatytus tvarumo kriterijus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Plėtoti pažangiąsias elektros energijos sistemas, tinklus ir energijos kaupimo ne transeuropiniame energetikos tinkle (TEN-E) sprendimus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prisitaikymą prie klimato kaitos ir nelaimių rizikos prevenciją, atsparumą, atsižvelgiant į ekosisteminius metodus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prieigą prie vandens ir tvarią vandentvarką</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perėjimą prie žiedinės ir efektyvaus išteklių naudojimo ekonomikos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Stiprinti gamtos, biologinės įvairovės ir žaliosios infrastruktūros apsaugą ir išsaugojimą, be kita ko, miestų teritorijose ir mažinti visų rūšių taršą</w:t>
            </w:r>
            <w:r w:rsidRPr="00E51BCC">
              <w:rPr>
                <w:rFonts w:ascii="Times New Roman" w:hAnsi="Times New Roman" w:cs="Times New Roman"/>
              </w:rPr>
              <w:tab/>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Plėtoti klimato kaitai atsparų, pažangų, saugų, tvarų ir įvairiarūšį TEN-T</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E51BCC">
              <w:rPr>
                <w:rFonts w:ascii="Times New Roman" w:hAnsi="Times New Roman" w:cs="Times New Roman"/>
              </w:rPr>
              <w:tab/>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Stiprinti kultūros ir darnaus turizmo vaidmenį ekonominės plėtros, socialinės įtraukties ir socialinių inovacijų srityse (ERPF)</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E51BCC" w:rsidRDefault="00340E9A" w:rsidP="00B031C1">
            <w:pPr>
              <w:pStyle w:val="ListParagraph"/>
              <w:numPr>
                <w:ilvl w:val="0"/>
                <w:numId w:val="23"/>
              </w:numPr>
              <w:tabs>
                <w:tab w:val="left" w:pos="313"/>
                <w:tab w:val="left" w:pos="571"/>
              </w:tabs>
              <w:ind w:left="0" w:firstLine="0"/>
              <w:jc w:val="both"/>
              <w:rPr>
                <w:rFonts w:ascii="Times New Roman" w:hAnsi="Times New Roman" w:cs="Times New Roman"/>
              </w:rPr>
            </w:pPr>
            <w:r w:rsidRPr="00E51BCC">
              <w:rPr>
                <w:rFonts w:ascii="Times New Roman" w:hAnsi="Times New Roman" w:cs="Times New Roman"/>
              </w:rPr>
              <w:t>Skaitmeninis ryšys</w:t>
            </w:r>
          </w:p>
          <w:p w:rsidR="00487D1C" w:rsidRPr="00E51BCC" w:rsidRDefault="00340E9A" w:rsidP="00B031C1">
            <w:pPr>
              <w:pStyle w:val="ListParagraph"/>
              <w:numPr>
                <w:ilvl w:val="0"/>
                <w:numId w:val="23"/>
              </w:numPr>
              <w:tabs>
                <w:tab w:val="left" w:pos="313"/>
                <w:tab w:val="left" w:pos="571"/>
              </w:tabs>
              <w:ind w:left="0" w:firstLine="0"/>
              <w:jc w:val="both"/>
              <w:rPr>
                <w:i/>
              </w:rPr>
            </w:pPr>
            <w:r w:rsidRPr="00E51BCC">
              <w:rPr>
                <w:rFonts w:ascii="Times New Roman" w:hAnsi="Times New Roman" w:cs="Times New Roman"/>
              </w:rPr>
              <w:t>Tvarus judumas mieste</w:t>
            </w:r>
          </w:p>
        </w:tc>
      </w:tr>
      <w:tr w:rsidR="00DC7931" w:rsidRPr="00E403A4" w:rsidTr="00F3442A">
        <w:tc>
          <w:tcPr>
            <w:tcW w:w="851" w:type="dxa"/>
          </w:tcPr>
          <w:p w:rsidR="00487D1C" w:rsidRPr="00C057B9" w:rsidRDefault="00487D1C" w:rsidP="00DC7931">
            <w:pPr>
              <w:pStyle w:val="Heading2"/>
              <w:spacing w:before="0"/>
              <w:ind w:left="0" w:firstLine="0"/>
              <w:outlineLvl w:val="1"/>
              <w:rPr>
                <w:rFonts w:ascii="Times New Roman" w:hAnsi="Times New Roman" w:cs="Times New Roman"/>
                <w:sz w:val="22"/>
                <w:szCs w:val="22"/>
              </w:rPr>
            </w:pPr>
          </w:p>
        </w:tc>
        <w:tc>
          <w:tcPr>
            <w:tcW w:w="2126" w:type="dxa"/>
          </w:tcPr>
          <w:p w:rsidR="00487D1C" w:rsidRPr="00C057B9" w:rsidRDefault="00487D1C" w:rsidP="65E88C4E">
            <w:pPr>
              <w:spacing w:after="120"/>
              <w:rPr>
                <w:rFonts w:ascii="Times New Roman" w:hAnsi="Times New Roman" w:cs="Times New Roman"/>
                <w:b/>
              </w:rPr>
            </w:pPr>
            <w:r w:rsidRPr="00C057B9">
              <w:rPr>
                <w:rFonts w:ascii="Times New Roman" w:eastAsia="Times New Roman" w:hAnsi="Times New Roman" w:cs="Times New Roman"/>
                <w:b/>
              </w:rPr>
              <w:t xml:space="preserve">Bendra kvietimui skirta finansavimo lėšų suma </w:t>
            </w:r>
          </w:p>
        </w:tc>
        <w:tc>
          <w:tcPr>
            <w:tcW w:w="6946" w:type="dxa"/>
            <w:gridSpan w:val="2"/>
          </w:tcPr>
          <w:p w:rsidR="00487D1C" w:rsidRPr="00F473A4" w:rsidRDefault="00C057B9" w:rsidP="009E74D0">
            <w:pPr>
              <w:rPr>
                <w:rFonts w:ascii="Times New Roman" w:eastAsia="Times New Roman" w:hAnsi="Times New Roman" w:cs="Times New Roman"/>
              </w:rPr>
            </w:pPr>
            <w:r w:rsidRPr="00F473A4">
              <w:rPr>
                <w:rFonts w:ascii="Times New Roman" w:eastAsia="Times New Roman" w:hAnsi="Times New Roman" w:cs="Times New Roman"/>
              </w:rPr>
              <w:t xml:space="preserve">1 800 000 </w:t>
            </w:r>
            <w:r w:rsidR="00765ABC" w:rsidRPr="00F473A4">
              <w:rPr>
                <w:rFonts w:ascii="Times New Roman" w:eastAsia="Times New Roman" w:hAnsi="Times New Roman" w:cs="Times New Roman"/>
              </w:rPr>
              <w:t>Eur</w:t>
            </w:r>
            <w:r w:rsidRPr="00F473A4">
              <w:rPr>
                <w:rFonts w:ascii="Times New Roman" w:eastAsia="Times New Roman" w:hAnsi="Times New Roman" w:cs="Times New Roman"/>
              </w:rPr>
              <w:t xml:space="preserve"> EGADP lėšų</w:t>
            </w:r>
          </w:p>
          <w:p w:rsidR="00C057B9" w:rsidRPr="00F473A4" w:rsidRDefault="00C057B9" w:rsidP="009E74D0">
            <w:pPr>
              <w:rPr>
                <w:rFonts w:ascii="Times New Roman" w:hAnsi="Times New Roman" w:cs="Times New Roman"/>
              </w:rPr>
            </w:pPr>
            <w:r w:rsidRPr="00F473A4">
              <w:rPr>
                <w:rFonts w:ascii="Times New Roman" w:eastAsia="Times New Roman" w:hAnsi="Times New Roman" w:cs="Times New Roman"/>
              </w:rPr>
              <w:t>336 000 Eur VB lėšų</w:t>
            </w:r>
          </w:p>
        </w:tc>
      </w:tr>
      <w:tr w:rsidR="00DC7931" w:rsidRPr="00E403A4" w:rsidTr="00F3442A">
        <w:tc>
          <w:tcPr>
            <w:tcW w:w="851" w:type="dxa"/>
          </w:tcPr>
          <w:p w:rsidR="00487D1C" w:rsidRPr="00C057B9" w:rsidRDefault="00487D1C" w:rsidP="00DC7931">
            <w:pPr>
              <w:pStyle w:val="Heading2"/>
              <w:spacing w:before="0"/>
              <w:ind w:left="0" w:firstLine="0"/>
              <w:outlineLvl w:val="1"/>
              <w:rPr>
                <w:rFonts w:ascii="Times New Roman" w:hAnsi="Times New Roman" w:cs="Times New Roman"/>
                <w:sz w:val="22"/>
                <w:szCs w:val="22"/>
              </w:rPr>
            </w:pPr>
          </w:p>
        </w:tc>
        <w:tc>
          <w:tcPr>
            <w:tcW w:w="2126" w:type="dxa"/>
          </w:tcPr>
          <w:p w:rsidR="00487D1C" w:rsidRPr="00C057B9" w:rsidRDefault="00487D1C" w:rsidP="009E74D0">
            <w:pPr>
              <w:spacing w:after="120"/>
              <w:rPr>
                <w:rFonts w:ascii="Times New Roman" w:eastAsia="Times New Roman" w:hAnsi="Times New Roman" w:cs="Times New Roman"/>
                <w:b/>
              </w:rPr>
            </w:pPr>
            <w:r w:rsidRPr="00C057B9">
              <w:rPr>
                <w:rFonts w:ascii="Times New Roman" w:eastAsia="Times New Roman" w:hAnsi="Times New Roman" w:cs="Times New Roman"/>
                <w:b/>
              </w:rPr>
              <w:t xml:space="preserve">Didžiausia galima skirti finansavimo lėšų suma projektui įgyvendinti </w:t>
            </w:r>
          </w:p>
        </w:tc>
        <w:tc>
          <w:tcPr>
            <w:tcW w:w="6946" w:type="dxa"/>
            <w:gridSpan w:val="2"/>
          </w:tcPr>
          <w:p w:rsidR="00487D1C" w:rsidRPr="00F473A4" w:rsidRDefault="00765ABC" w:rsidP="009E74D0">
            <w:pPr>
              <w:rPr>
                <w:rFonts w:ascii="Times New Roman" w:eastAsia="Times New Roman" w:hAnsi="Times New Roman" w:cs="Times New Roman"/>
              </w:rPr>
            </w:pPr>
            <w:r w:rsidRPr="00F473A4">
              <w:rPr>
                <w:rFonts w:ascii="Times New Roman" w:eastAsia="Times New Roman" w:hAnsi="Times New Roman" w:cs="Times New Roman"/>
              </w:rPr>
              <w:t>2 136 000 Eur</w:t>
            </w:r>
          </w:p>
        </w:tc>
      </w:tr>
      <w:tr w:rsidR="009E74D0" w:rsidRPr="00E403A4" w:rsidTr="00F3442A">
        <w:tc>
          <w:tcPr>
            <w:tcW w:w="851" w:type="dxa"/>
          </w:tcPr>
          <w:p w:rsidR="009E74D0" w:rsidRPr="00E311BF"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072" w:type="dxa"/>
            <w:gridSpan w:val="3"/>
          </w:tcPr>
          <w:p w:rsidR="009E74D0" w:rsidRPr="00E311BF" w:rsidRDefault="009E74D0" w:rsidP="009E74D0">
            <w:pPr>
              <w:jc w:val="both"/>
              <w:rPr>
                <w:rFonts w:ascii="Times New Roman" w:hAnsi="Times New Roman" w:cs="Times New Roman"/>
                <w:b/>
                <w:bCs/>
              </w:rPr>
            </w:pPr>
            <w:r w:rsidRPr="00E311BF">
              <w:rPr>
                <w:rFonts w:ascii="Times New Roman" w:hAnsi="Times New Roman" w:cs="Times New Roman"/>
                <w:b/>
                <w:bCs/>
              </w:rPr>
              <w:t>Finansuojamos veiklos ir joms keliami reikalavimai</w:t>
            </w:r>
          </w:p>
        </w:tc>
      </w:tr>
      <w:tr w:rsidR="00DC7931" w:rsidRPr="00E403A4" w:rsidTr="00F3442A">
        <w:tc>
          <w:tcPr>
            <w:tcW w:w="851" w:type="dxa"/>
          </w:tcPr>
          <w:p w:rsidR="009E74D0" w:rsidRPr="00E311BF" w:rsidRDefault="00DC7931" w:rsidP="00DC7931">
            <w:pPr>
              <w:pStyle w:val="Heading3"/>
              <w:numPr>
                <w:ilvl w:val="0"/>
                <w:numId w:val="0"/>
              </w:numPr>
              <w:spacing w:before="0"/>
              <w:outlineLvl w:val="2"/>
              <w:rPr>
                <w:rFonts w:ascii="Times New Roman" w:hAnsi="Times New Roman" w:cs="Times New Roman"/>
                <w:color w:val="auto"/>
                <w:sz w:val="22"/>
              </w:rPr>
            </w:pPr>
            <w:bookmarkStart w:id="0" w:name="_Hlk113346161"/>
            <w:r w:rsidRPr="00E311BF">
              <w:rPr>
                <w:rFonts w:ascii="Times New Roman" w:hAnsi="Times New Roman" w:cs="Times New Roman"/>
                <w:color w:val="auto"/>
                <w:sz w:val="22"/>
              </w:rPr>
              <w:t>2.12.1</w:t>
            </w:r>
          </w:p>
        </w:tc>
        <w:tc>
          <w:tcPr>
            <w:tcW w:w="9072" w:type="dxa"/>
            <w:gridSpan w:val="3"/>
          </w:tcPr>
          <w:p w:rsidR="009E74D0" w:rsidRPr="00E311BF" w:rsidRDefault="009E74D0" w:rsidP="009E74D0">
            <w:pPr>
              <w:jc w:val="both"/>
              <w:rPr>
                <w:rFonts w:ascii="Times New Roman" w:hAnsi="Times New Roman" w:cs="Times New Roman"/>
                <w:b/>
              </w:rPr>
            </w:pPr>
            <w:r w:rsidRPr="00E311BF">
              <w:rPr>
                <w:rFonts w:ascii="Times New Roman" w:hAnsi="Times New Roman" w:cs="Times New Roman"/>
                <w:b/>
              </w:rPr>
              <w:t>Finansuojamos projektų veiklos</w:t>
            </w:r>
          </w:p>
        </w:tc>
      </w:tr>
      <w:tr w:rsidR="00DC7931" w:rsidRPr="00E403A4" w:rsidTr="00F3442A">
        <w:tc>
          <w:tcPr>
            <w:tcW w:w="851" w:type="dxa"/>
          </w:tcPr>
          <w:p w:rsidR="009E74D0" w:rsidRPr="00E403A4" w:rsidRDefault="009E74D0" w:rsidP="00DC7931">
            <w:pPr>
              <w:pStyle w:val="Heading1"/>
              <w:numPr>
                <w:ilvl w:val="0"/>
                <w:numId w:val="0"/>
              </w:numPr>
              <w:spacing w:before="0"/>
              <w:outlineLvl w:val="0"/>
              <w:rPr>
                <w:rFonts w:ascii="Times New Roman" w:hAnsi="Times New Roman" w:cs="Times New Roman"/>
                <w:color w:val="auto"/>
                <w:sz w:val="22"/>
                <w:highlight w:val="yellow"/>
              </w:rPr>
            </w:pPr>
          </w:p>
        </w:tc>
        <w:tc>
          <w:tcPr>
            <w:tcW w:w="2126" w:type="dxa"/>
          </w:tcPr>
          <w:p w:rsidR="000A4D0C" w:rsidRPr="00D3240B" w:rsidRDefault="000A4D0C" w:rsidP="009E74D0">
            <w:pPr>
              <w:jc w:val="both"/>
              <w:rPr>
                <w:rFonts w:ascii="Times New Roman" w:hAnsi="Times New Roman" w:cs="Times New Roman"/>
                <w:bCs/>
                <w:i/>
                <w:color w:val="FF0000"/>
                <w:highlight w:val="yellow"/>
              </w:rPr>
            </w:pPr>
            <w:r w:rsidRPr="00D3240B">
              <w:rPr>
                <w:rFonts w:ascii="Times New Roman" w:hAnsi="Times New Roman" w:cs="Times New Roman"/>
                <w:bCs/>
                <w:caps/>
                <w:szCs w:val="24"/>
              </w:rPr>
              <w:t>04-001-08-05-</w:t>
            </w:r>
            <w:r w:rsidRPr="00F3442A">
              <w:rPr>
                <w:rFonts w:ascii="Times New Roman" w:hAnsi="Times New Roman" w:cs="Times New Roman"/>
                <w:bCs/>
                <w:caps/>
                <w:szCs w:val="24"/>
              </w:rPr>
              <w:t>01-</w:t>
            </w:r>
            <w:r w:rsidR="00391378" w:rsidRPr="00F3442A">
              <w:rPr>
                <w:rFonts w:ascii="Times New Roman" w:hAnsi="Times New Roman" w:cs="Times New Roman"/>
                <w:bCs/>
                <w:caps/>
                <w:szCs w:val="24"/>
              </w:rPr>
              <w:t>01-01</w:t>
            </w:r>
          </w:p>
        </w:tc>
        <w:tc>
          <w:tcPr>
            <w:tcW w:w="6946" w:type="dxa"/>
            <w:gridSpan w:val="2"/>
          </w:tcPr>
          <w:p w:rsidR="000A4D0C" w:rsidRPr="00391378" w:rsidRDefault="00140BBE" w:rsidP="000A4D0C">
            <w:pPr>
              <w:rPr>
                <w:rFonts w:ascii="Times New Roman" w:hAnsi="Times New Roman" w:cs="Times New Roman"/>
              </w:rPr>
            </w:pPr>
            <w:r w:rsidRPr="00481F13">
              <w:rPr>
                <w:rFonts w:ascii="Times New Roman" w:hAnsi="Times New Roman" w:cs="Times New Roman"/>
              </w:rPr>
              <w:t>Sisteminės viešųjų išlaidų peržiūros įgyvendinimas ir tęstinės veiklos lėšų poreikio apskaičiavimo tobulinimas</w:t>
            </w:r>
            <w:r w:rsidR="00DF3630">
              <w:rPr>
                <w:rFonts w:ascii="Times New Roman" w:hAnsi="Times New Roman" w:cs="Times New Roman"/>
              </w:rPr>
              <w:t>.</w:t>
            </w:r>
          </w:p>
        </w:tc>
      </w:tr>
      <w:bookmarkEnd w:id="0"/>
      <w:tr w:rsidR="0094685E" w:rsidRPr="00E403A4" w:rsidTr="00F3442A">
        <w:tc>
          <w:tcPr>
            <w:tcW w:w="851" w:type="dxa"/>
          </w:tcPr>
          <w:p w:rsidR="009E74D0" w:rsidRPr="00481F13" w:rsidRDefault="00DC7931" w:rsidP="00DC7931">
            <w:pPr>
              <w:pStyle w:val="Heading3"/>
              <w:numPr>
                <w:ilvl w:val="0"/>
                <w:numId w:val="0"/>
              </w:numPr>
              <w:spacing w:before="0"/>
              <w:outlineLvl w:val="2"/>
              <w:rPr>
                <w:rFonts w:ascii="Times New Roman" w:hAnsi="Times New Roman" w:cs="Times New Roman"/>
                <w:color w:val="auto"/>
                <w:sz w:val="22"/>
              </w:rPr>
            </w:pPr>
            <w:r w:rsidRPr="00481F13">
              <w:rPr>
                <w:rFonts w:ascii="Times New Roman" w:hAnsi="Times New Roman" w:cs="Times New Roman"/>
                <w:color w:val="auto"/>
                <w:sz w:val="22"/>
              </w:rPr>
              <w:t>12.2.2</w:t>
            </w:r>
          </w:p>
        </w:tc>
        <w:tc>
          <w:tcPr>
            <w:tcW w:w="2126" w:type="dxa"/>
          </w:tcPr>
          <w:p w:rsidR="009E74D0" w:rsidRPr="00481F13" w:rsidRDefault="009E74D0" w:rsidP="009E74D0">
            <w:pPr>
              <w:jc w:val="both"/>
              <w:rPr>
                <w:rFonts w:ascii="Times New Roman" w:hAnsi="Times New Roman" w:cs="Times New Roman"/>
                <w:bCs/>
              </w:rPr>
            </w:pPr>
            <w:r w:rsidRPr="00481F13">
              <w:rPr>
                <w:rFonts w:ascii="Times New Roman" w:hAnsi="Times New Roman" w:cs="Times New Roman"/>
                <w:bCs/>
              </w:rPr>
              <w:t>Tikslinės grupės</w:t>
            </w:r>
          </w:p>
        </w:tc>
        <w:tc>
          <w:tcPr>
            <w:tcW w:w="6946" w:type="dxa"/>
            <w:gridSpan w:val="2"/>
          </w:tcPr>
          <w:p w:rsidR="009E74D0" w:rsidRPr="00EC1F08" w:rsidRDefault="00481F13" w:rsidP="009E74D0">
            <w:pPr>
              <w:jc w:val="both"/>
              <w:rPr>
                <w:rFonts w:ascii="Times New Roman" w:hAnsi="Times New Roman" w:cs="Times New Roman"/>
                <w:b/>
                <w:bCs/>
                <w:highlight w:val="yellow"/>
              </w:rPr>
            </w:pPr>
            <w:r w:rsidRPr="00EC1F08">
              <w:rPr>
                <w:rFonts w:ascii="Times New Roman" w:eastAsia="Times New Roman" w:hAnsi="Times New Roman" w:cs="Times New Roman"/>
              </w:rPr>
              <w:t>Valstybės biudžeto asignavimų valdytojai.</w:t>
            </w:r>
          </w:p>
        </w:tc>
      </w:tr>
      <w:tr w:rsidR="0094685E" w:rsidRPr="00E403A4" w:rsidTr="00F3442A">
        <w:tc>
          <w:tcPr>
            <w:tcW w:w="851" w:type="dxa"/>
          </w:tcPr>
          <w:p w:rsidR="009E74D0" w:rsidRPr="0007663C" w:rsidRDefault="00DC7931" w:rsidP="00DC7931">
            <w:pPr>
              <w:pStyle w:val="Heading3"/>
              <w:numPr>
                <w:ilvl w:val="0"/>
                <w:numId w:val="0"/>
              </w:numPr>
              <w:spacing w:before="0"/>
              <w:outlineLvl w:val="2"/>
              <w:rPr>
                <w:rFonts w:ascii="Times New Roman" w:hAnsi="Times New Roman" w:cs="Times New Roman"/>
                <w:color w:val="auto"/>
                <w:sz w:val="22"/>
              </w:rPr>
            </w:pPr>
            <w:r w:rsidRPr="0007663C">
              <w:rPr>
                <w:rFonts w:ascii="Times New Roman" w:hAnsi="Times New Roman" w:cs="Times New Roman"/>
                <w:color w:val="auto"/>
                <w:sz w:val="22"/>
              </w:rPr>
              <w:t>2.12.3</w:t>
            </w:r>
          </w:p>
        </w:tc>
        <w:tc>
          <w:tcPr>
            <w:tcW w:w="2126" w:type="dxa"/>
          </w:tcPr>
          <w:p w:rsidR="009E74D0" w:rsidRPr="0007663C" w:rsidRDefault="009E74D0" w:rsidP="009E74D0">
            <w:pPr>
              <w:jc w:val="both"/>
              <w:rPr>
                <w:rFonts w:ascii="Times New Roman" w:hAnsi="Times New Roman" w:cs="Times New Roman"/>
                <w:bCs/>
              </w:rPr>
            </w:pPr>
            <w:r w:rsidRPr="0007663C">
              <w:rPr>
                <w:rFonts w:ascii="Times New Roman" w:hAnsi="Times New Roman" w:cs="Times New Roman"/>
                <w:bCs/>
              </w:rPr>
              <w:t>Galimi pareiškėjai</w:t>
            </w:r>
          </w:p>
        </w:tc>
        <w:tc>
          <w:tcPr>
            <w:tcW w:w="6946" w:type="dxa"/>
            <w:gridSpan w:val="2"/>
          </w:tcPr>
          <w:p w:rsidR="009E74D0" w:rsidRPr="0007663C" w:rsidRDefault="0007663C" w:rsidP="009E74D0">
            <w:pPr>
              <w:jc w:val="both"/>
              <w:rPr>
                <w:rFonts w:ascii="Times New Roman" w:hAnsi="Times New Roman" w:cs="Times New Roman"/>
                <w:b/>
                <w:bCs/>
                <w:iCs/>
              </w:rPr>
            </w:pPr>
            <w:r w:rsidRPr="0007663C">
              <w:rPr>
                <w:rFonts w:ascii="Times New Roman" w:hAnsi="Times New Roman" w:cs="Times New Roman"/>
                <w:iCs/>
              </w:rPr>
              <w:t>Lietuvos Respublikos finansų ministerija</w:t>
            </w:r>
          </w:p>
        </w:tc>
      </w:tr>
      <w:tr w:rsidR="006F0B78" w:rsidRPr="00E403A4" w:rsidTr="00F3442A">
        <w:tc>
          <w:tcPr>
            <w:tcW w:w="851" w:type="dxa"/>
          </w:tcPr>
          <w:p w:rsidR="009E74D0" w:rsidRPr="0007663C" w:rsidRDefault="00DC7931" w:rsidP="00DC7931">
            <w:pPr>
              <w:pStyle w:val="Heading3"/>
              <w:numPr>
                <w:ilvl w:val="0"/>
                <w:numId w:val="0"/>
              </w:numPr>
              <w:spacing w:before="0"/>
              <w:outlineLvl w:val="2"/>
              <w:rPr>
                <w:rFonts w:ascii="Times New Roman" w:hAnsi="Times New Roman" w:cs="Times New Roman"/>
                <w:color w:val="auto"/>
                <w:sz w:val="22"/>
              </w:rPr>
            </w:pPr>
            <w:r w:rsidRPr="0007663C">
              <w:rPr>
                <w:rFonts w:ascii="Times New Roman" w:hAnsi="Times New Roman" w:cs="Times New Roman"/>
                <w:color w:val="auto"/>
                <w:sz w:val="22"/>
              </w:rPr>
              <w:t>2.12.4</w:t>
            </w:r>
          </w:p>
        </w:tc>
        <w:tc>
          <w:tcPr>
            <w:tcW w:w="2126" w:type="dxa"/>
          </w:tcPr>
          <w:p w:rsidR="009E74D0" w:rsidRPr="0007663C" w:rsidRDefault="009E74D0" w:rsidP="009E74D0">
            <w:pPr>
              <w:jc w:val="both"/>
              <w:rPr>
                <w:rFonts w:ascii="Times New Roman" w:hAnsi="Times New Roman" w:cs="Times New Roman"/>
                <w:bCs/>
              </w:rPr>
            </w:pPr>
            <w:r w:rsidRPr="0007663C">
              <w:rPr>
                <w:rFonts w:ascii="Times New Roman" w:hAnsi="Times New Roman" w:cs="Times New Roman"/>
                <w:bCs/>
              </w:rPr>
              <w:t>Galimi partneriai</w:t>
            </w:r>
          </w:p>
        </w:tc>
        <w:tc>
          <w:tcPr>
            <w:tcW w:w="6946" w:type="dxa"/>
            <w:gridSpan w:val="2"/>
          </w:tcPr>
          <w:p w:rsidR="009E74D0" w:rsidRPr="0007663C" w:rsidRDefault="0007663C" w:rsidP="009E74D0">
            <w:pPr>
              <w:jc w:val="both"/>
              <w:rPr>
                <w:rFonts w:ascii="Times New Roman" w:hAnsi="Times New Roman" w:cs="Times New Roman"/>
                <w:iCs/>
              </w:rPr>
            </w:pPr>
            <w:r w:rsidRPr="0007663C">
              <w:rPr>
                <w:rFonts w:ascii="Times New Roman" w:hAnsi="Times New Roman" w:cs="Times New Roman"/>
                <w:iCs/>
              </w:rPr>
              <w:t>Viešoji įstaiga Centrinė projektų valdymo agentūra</w:t>
            </w:r>
          </w:p>
        </w:tc>
      </w:tr>
      <w:tr w:rsidR="006F0B78" w:rsidRPr="00E403A4" w:rsidTr="00F3442A">
        <w:tc>
          <w:tcPr>
            <w:tcW w:w="851" w:type="dxa"/>
          </w:tcPr>
          <w:p w:rsidR="009E74D0" w:rsidRPr="00403C5F" w:rsidRDefault="00DC7931" w:rsidP="00DC7931">
            <w:pPr>
              <w:pStyle w:val="Heading3"/>
              <w:numPr>
                <w:ilvl w:val="0"/>
                <w:numId w:val="0"/>
              </w:numPr>
              <w:spacing w:before="0"/>
              <w:outlineLvl w:val="2"/>
              <w:rPr>
                <w:rFonts w:ascii="Times New Roman" w:hAnsi="Times New Roman" w:cs="Times New Roman"/>
                <w:color w:val="auto"/>
                <w:sz w:val="22"/>
              </w:rPr>
            </w:pPr>
            <w:r w:rsidRPr="00403C5F">
              <w:rPr>
                <w:rFonts w:ascii="Times New Roman" w:hAnsi="Times New Roman" w:cs="Times New Roman"/>
                <w:color w:val="auto"/>
                <w:sz w:val="22"/>
              </w:rPr>
              <w:t>2.12.5</w:t>
            </w:r>
          </w:p>
        </w:tc>
        <w:tc>
          <w:tcPr>
            <w:tcW w:w="2126" w:type="dxa"/>
          </w:tcPr>
          <w:p w:rsidR="009E74D0" w:rsidRPr="00403C5F" w:rsidRDefault="009E74D0" w:rsidP="009E74D0">
            <w:pPr>
              <w:jc w:val="both"/>
              <w:rPr>
                <w:rFonts w:ascii="Times New Roman" w:hAnsi="Times New Roman" w:cs="Times New Roman"/>
                <w:bCs/>
              </w:rPr>
            </w:pPr>
            <w:r w:rsidRPr="00403C5F">
              <w:rPr>
                <w:rFonts w:ascii="Times New Roman" w:hAnsi="Times New Roman" w:cs="Times New Roman"/>
                <w:bCs/>
              </w:rPr>
              <w:t>Nuosavo įnašo dydis (jei taikoma)</w:t>
            </w:r>
          </w:p>
        </w:tc>
        <w:tc>
          <w:tcPr>
            <w:tcW w:w="6946" w:type="dxa"/>
            <w:gridSpan w:val="2"/>
          </w:tcPr>
          <w:p w:rsidR="009E74D0" w:rsidRPr="00403C5F" w:rsidRDefault="009E74D0" w:rsidP="00403C5F">
            <w:pPr>
              <w:pStyle w:val="ListParagraph"/>
              <w:numPr>
                <w:ilvl w:val="0"/>
                <w:numId w:val="26"/>
              </w:numPr>
              <w:jc w:val="both"/>
              <w:rPr>
                <w:rFonts w:ascii="Times New Roman" w:hAnsi="Times New Roman" w:cs="Times New Roman"/>
                <w:i/>
              </w:rPr>
            </w:pPr>
          </w:p>
        </w:tc>
      </w:tr>
      <w:tr w:rsidR="006D6EFF" w:rsidRPr="00E403A4" w:rsidTr="00F3442A">
        <w:tc>
          <w:tcPr>
            <w:tcW w:w="851" w:type="dxa"/>
          </w:tcPr>
          <w:p w:rsidR="006D6EFF" w:rsidRPr="00481F13" w:rsidRDefault="006D6EFF" w:rsidP="00421A95">
            <w:pPr>
              <w:pStyle w:val="Heading2"/>
              <w:spacing w:before="0"/>
              <w:ind w:left="0" w:firstLine="0"/>
              <w:outlineLvl w:val="1"/>
              <w:rPr>
                <w:rFonts w:ascii="Times New Roman" w:hAnsi="Times New Roman" w:cs="Times New Roman"/>
                <w:color w:val="auto"/>
                <w:sz w:val="22"/>
              </w:rPr>
            </w:pPr>
          </w:p>
        </w:tc>
        <w:tc>
          <w:tcPr>
            <w:tcW w:w="9072" w:type="dxa"/>
            <w:gridSpan w:val="3"/>
          </w:tcPr>
          <w:p w:rsidR="006D6EFF" w:rsidRPr="00481F13" w:rsidRDefault="006D6EFF" w:rsidP="009E74D0">
            <w:pPr>
              <w:jc w:val="both"/>
              <w:rPr>
                <w:rFonts w:ascii="Times New Roman" w:hAnsi="Times New Roman" w:cs="Times New Roman"/>
                <w:b/>
                <w:i/>
              </w:rPr>
            </w:pPr>
            <w:r w:rsidRPr="00481F13">
              <w:rPr>
                <w:rFonts w:ascii="Times New Roman" w:hAnsi="Times New Roman" w:cs="Times New Roman"/>
                <w:b/>
              </w:rPr>
              <w:t>Išlaidų tinkamumo reikalavimai</w:t>
            </w:r>
          </w:p>
        </w:tc>
      </w:tr>
      <w:tr w:rsidR="00851675" w:rsidRPr="00E403A4" w:rsidTr="00F3442A">
        <w:tc>
          <w:tcPr>
            <w:tcW w:w="851" w:type="dxa"/>
          </w:tcPr>
          <w:p w:rsidR="00851675" w:rsidRPr="00481F13" w:rsidRDefault="00851675" w:rsidP="0074741F">
            <w:pPr>
              <w:pStyle w:val="Heading3"/>
              <w:ind w:left="0" w:firstLine="0"/>
              <w:outlineLvl w:val="2"/>
            </w:pPr>
          </w:p>
        </w:tc>
        <w:tc>
          <w:tcPr>
            <w:tcW w:w="9072" w:type="dxa"/>
            <w:gridSpan w:val="3"/>
          </w:tcPr>
          <w:p w:rsidR="0007663C" w:rsidRPr="00481F13" w:rsidRDefault="0007663C" w:rsidP="0007663C">
            <w:pPr>
              <w:jc w:val="both"/>
              <w:rPr>
                <w:rFonts w:ascii="Times New Roman" w:hAnsi="Times New Roman" w:cs="Times New Roman"/>
              </w:rPr>
            </w:pPr>
            <w:r w:rsidRPr="00481F13">
              <w:rPr>
                <w:rFonts w:ascii="Times New Roman" w:hAnsi="Times New Roman" w:cs="Times New Roman"/>
              </w:rPr>
              <w:t>1. Projektų išlaidos turi atitikti Projektų administravimo ir finansavimo taisyklių</w:t>
            </w:r>
            <w:r w:rsidR="00B1047D" w:rsidRPr="00B1047D">
              <w:rPr>
                <w:rFonts w:ascii="Times New Roman" w:hAnsi="Times New Roman" w:cs="Times New Roman"/>
                <w:szCs w:val="24"/>
              </w:rPr>
              <w:t>, patvirtintų Lietuvos Respublikos finansų ministro 2022 m. birželio 22 d. įsakymu Nr. 1K-237 „Dėl 2021–2027 metų Europos Sąjungos fondų investicijų programos ir Ekonomikos gaivinimo ir atsparumo didinimo plano „Naujos kartos Lietuva“ įgyvendinimo“ (toliau – Taisyklės)</w:t>
            </w:r>
            <w:r w:rsidRPr="00B1047D">
              <w:rPr>
                <w:rFonts w:ascii="Times New Roman" w:hAnsi="Times New Roman" w:cs="Times New Roman"/>
              </w:rPr>
              <w:t xml:space="preserve"> VII skyriuje</w:t>
            </w:r>
            <w:r w:rsidRPr="00481F13">
              <w:rPr>
                <w:rFonts w:ascii="Times New Roman" w:hAnsi="Times New Roman" w:cs="Times New Roman"/>
              </w:rPr>
              <w:t xml:space="preserve"> nurodytus projekto išlaidoms taikomus reikalavimus.</w:t>
            </w:r>
          </w:p>
          <w:p w:rsidR="0007663C" w:rsidRPr="00481F13" w:rsidRDefault="0007663C" w:rsidP="0007663C">
            <w:pPr>
              <w:jc w:val="both"/>
              <w:rPr>
                <w:rFonts w:ascii="Times New Roman" w:hAnsi="Times New Roman" w:cs="Times New Roman"/>
              </w:rPr>
            </w:pPr>
            <w:r w:rsidRPr="00481F13">
              <w:rPr>
                <w:rFonts w:ascii="Times New Roman" w:hAnsi="Times New Roman" w:cs="Times New Roman"/>
              </w:rPr>
              <w:t>4. Didžiausia galima projektų finansuojamoji dalis yra 100 procentų visų tinkamų finansuoti projekto išlaidų. Pareiškėjas savo iniciatyva ir savo ir (arba) kitų finansavimo šaltinių lėšomis gali prisidėti prie projekto įgyvendinimo.</w:t>
            </w:r>
          </w:p>
          <w:p w:rsidR="0007663C" w:rsidRPr="00481F13" w:rsidRDefault="0007663C" w:rsidP="0007663C">
            <w:pPr>
              <w:jc w:val="both"/>
              <w:rPr>
                <w:rFonts w:ascii="Times New Roman" w:hAnsi="Times New Roman" w:cs="Times New Roman"/>
              </w:rPr>
            </w:pPr>
            <w:r w:rsidRPr="00481F13">
              <w:rPr>
                <w:rFonts w:ascii="Times New Roman" w:hAnsi="Times New Roman" w:cs="Times New Roman"/>
              </w:rPr>
              <w:t xml:space="preserve">5. PVM išlaidos nėra tinkamos finansuoti iš EGADP lėšų, jos bus kompensuojamos iš valstybės biudžeto lėšų. PVM išlaidos gali būti finansuojamos iš valstybės biudžeto lėšų vadovaujantis </w:t>
            </w:r>
            <w:r w:rsidR="00B1047D">
              <w:rPr>
                <w:rFonts w:ascii="Times New Roman" w:hAnsi="Times New Roman" w:cs="Times New Roman"/>
              </w:rPr>
              <w:t>T</w:t>
            </w:r>
            <w:r w:rsidRPr="00481F13">
              <w:rPr>
                <w:rFonts w:ascii="Times New Roman" w:hAnsi="Times New Roman" w:cs="Times New Roman"/>
              </w:rPr>
              <w:t>aisyklių VII skyriaus ketvirtajame skirsnyje nustatyta tvarka.</w:t>
            </w:r>
          </w:p>
          <w:p w:rsidR="0007663C" w:rsidRPr="00481F13" w:rsidRDefault="0007663C" w:rsidP="0007663C">
            <w:pPr>
              <w:jc w:val="both"/>
              <w:rPr>
                <w:rFonts w:ascii="Times New Roman" w:hAnsi="Times New Roman" w:cs="Times New Roman"/>
              </w:rPr>
            </w:pPr>
            <w:r w:rsidRPr="00481F13">
              <w:rPr>
                <w:rFonts w:ascii="Times New Roman" w:hAnsi="Times New Roman" w:cs="Times New Roman"/>
              </w:rPr>
              <w:t>6. Įgyvendinant projektą naudojamo ilgalaikio turto nusidėvėjimo (amortizacijos) sąnaudos ir nepiniginis projekto vykdytojo arba projekto partnerio įnašas yra netinkamos finansuoti išlaidos.</w:t>
            </w:r>
          </w:p>
          <w:p w:rsidR="00851675" w:rsidRPr="00481F13" w:rsidRDefault="0007663C" w:rsidP="0007663C">
            <w:pPr>
              <w:jc w:val="both"/>
              <w:rPr>
                <w:rFonts w:ascii="Times New Roman" w:hAnsi="Times New Roman" w:cs="Times New Roman"/>
              </w:rPr>
            </w:pPr>
            <w:r w:rsidRPr="00481F13">
              <w:rPr>
                <w:rFonts w:ascii="Times New Roman" w:hAnsi="Times New Roman" w:cs="Times New Roman"/>
              </w:rPr>
              <w:t>7. Kryžminis finansavimas netaikomas.</w:t>
            </w:r>
          </w:p>
        </w:tc>
      </w:tr>
    </w:tbl>
    <w:p w:rsidR="00F473A4" w:rsidRDefault="00F473A4">
      <w:r>
        <w:br w:type="page"/>
      </w:r>
    </w:p>
    <w:tbl>
      <w:tblPr>
        <w:tblStyle w:val="TableGrid"/>
        <w:tblW w:w="0" w:type="auto"/>
        <w:tblInd w:w="-147" w:type="dxa"/>
        <w:tblLayout w:type="fixed"/>
        <w:tblLook w:val="04A0" w:firstRow="1" w:lastRow="0" w:firstColumn="1" w:lastColumn="0" w:noHBand="0" w:noVBand="1"/>
      </w:tblPr>
      <w:tblGrid>
        <w:gridCol w:w="714"/>
        <w:gridCol w:w="3026"/>
        <w:gridCol w:w="3485"/>
        <w:gridCol w:w="1073"/>
        <w:gridCol w:w="1625"/>
      </w:tblGrid>
      <w:tr w:rsidR="00851675" w:rsidRPr="00E403A4" w:rsidTr="00F3442A">
        <w:tc>
          <w:tcPr>
            <w:tcW w:w="714" w:type="dxa"/>
          </w:tcPr>
          <w:p w:rsidR="00851675" w:rsidRPr="0007663C" w:rsidRDefault="00851675" w:rsidP="0074741F">
            <w:pPr>
              <w:pStyle w:val="Heading3"/>
              <w:ind w:left="0" w:firstLine="0"/>
              <w:outlineLvl w:val="2"/>
              <w:rPr>
                <w:rFonts w:ascii="Times New Roman" w:hAnsi="Times New Roman" w:cs="Times New Roman"/>
                <w:color w:val="auto"/>
                <w:sz w:val="22"/>
              </w:rPr>
            </w:pPr>
          </w:p>
        </w:tc>
        <w:tc>
          <w:tcPr>
            <w:tcW w:w="9209" w:type="dxa"/>
            <w:gridSpan w:val="4"/>
          </w:tcPr>
          <w:p w:rsidR="00851675" w:rsidRPr="0007663C" w:rsidRDefault="005B1590" w:rsidP="009E74D0">
            <w:pPr>
              <w:jc w:val="both"/>
              <w:rPr>
                <w:rFonts w:ascii="Times New Roman" w:hAnsi="Times New Roman" w:cs="Times New Roman"/>
                <w:b/>
                <w:bCs/>
                <w:iCs/>
              </w:rPr>
            </w:pPr>
            <w:r w:rsidRPr="0007663C">
              <w:rPr>
                <w:rFonts w:ascii="Times New Roman" w:hAnsi="Times New Roman" w:cs="Times New Roman"/>
                <w:b/>
                <w:bCs/>
                <w:iCs/>
              </w:rPr>
              <w:t>Projektų veiklų įgyvendinimui taikomi supaprastintai apmokamų išlaidų dydžiai</w:t>
            </w:r>
          </w:p>
        </w:tc>
      </w:tr>
      <w:tr w:rsidR="00851675" w:rsidRPr="00E403A4" w:rsidTr="00F3442A">
        <w:trPr>
          <w:trHeight w:val="1284"/>
        </w:trPr>
        <w:tc>
          <w:tcPr>
            <w:tcW w:w="714" w:type="dxa"/>
          </w:tcPr>
          <w:p w:rsidR="00851675" w:rsidRPr="00E403A4" w:rsidRDefault="00851675" w:rsidP="00DC7931">
            <w:pPr>
              <w:pStyle w:val="Heading3"/>
              <w:numPr>
                <w:ilvl w:val="0"/>
                <w:numId w:val="0"/>
              </w:numPr>
              <w:spacing w:before="0"/>
              <w:outlineLvl w:val="2"/>
              <w:rPr>
                <w:rFonts w:ascii="Times New Roman" w:hAnsi="Times New Roman" w:cs="Times New Roman"/>
                <w:color w:val="auto"/>
                <w:sz w:val="22"/>
                <w:highlight w:val="yellow"/>
              </w:rPr>
            </w:pPr>
          </w:p>
        </w:tc>
        <w:tc>
          <w:tcPr>
            <w:tcW w:w="9209" w:type="dxa"/>
            <w:gridSpan w:val="4"/>
          </w:tcPr>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1559"/>
              <w:gridCol w:w="3685"/>
              <w:gridCol w:w="2175"/>
              <w:gridCol w:w="15"/>
            </w:tblGrid>
            <w:tr w:rsidR="00F0057E" w:rsidRPr="0071383D" w:rsidTr="00786216">
              <w:trPr>
                <w:trHeight w:val="893"/>
              </w:trPr>
              <w:tc>
                <w:tcPr>
                  <w:tcW w:w="9017" w:type="dxa"/>
                  <w:gridSpan w:val="5"/>
                </w:tcPr>
                <w:p w:rsidR="00646E33" w:rsidRPr="0071383D" w:rsidRDefault="00646E33" w:rsidP="00646E33">
                  <w:pPr>
                    <w:rPr>
                      <w:rFonts w:ascii="Times New Roman" w:hAnsi="Times New Roman" w:cs="Times New Roman"/>
                      <w:b/>
                      <w:sz w:val="20"/>
                      <w:szCs w:val="20"/>
                    </w:rPr>
                  </w:pPr>
                  <w:r w:rsidRPr="0071383D">
                    <w:rPr>
                      <w:rFonts w:ascii="Times New Roman" w:hAnsi="Times New Roman" w:cs="Times New Roman"/>
                      <w:b/>
                      <w:sz w:val="20"/>
                      <w:szCs w:val="20"/>
                    </w:rPr>
                    <w:t xml:space="preserve"> Indeksuojama</w:t>
                  </w:r>
                  <w:r w:rsidR="0007663C" w:rsidRPr="0071383D">
                    <w:rPr>
                      <w:rFonts w:ascii="Times New Roman" w:hAnsi="Times New Roman" w:cs="Times New Roman"/>
                      <w:b/>
                      <w:sz w:val="20"/>
                      <w:szCs w:val="20"/>
                    </w:rPr>
                    <w:t xml:space="preserve"> </w:t>
                  </w:r>
                  <w:sdt>
                    <w:sdtPr>
                      <w:rPr>
                        <w:rFonts w:ascii="MS Gothic" w:eastAsia="MS Gothic" w:hAnsi="MS Gothic" w:cs="Times New Roman"/>
                        <w:sz w:val="20"/>
                        <w:szCs w:val="20"/>
                      </w:rPr>
                      <w:id w:val="-1090690244"/>
                      <w14:checkbox>
                        <w14:checked w14:val="1"/>
                        <w14:checkedState w14:val="2612" w14:font="MS Gothic"/>
                        <w14:uncheckedState w14:val="2610" w14:font="MS Gothic"/>
                      </w14:checkbox>
                    </w:sdtPr>
                    <w:sdtContent>
                      <w:r w:rsidR="0007663C" w:rsidRPr="0071383D">
                        <w:rPr>
                          <w:rFonts w:ascii="MS Gothic" w:eastAsia="MS Gothic" w:hAnsi="MS Gothic" w:cs="Times New Roman" w:hint="eastAsia"/>
                          <w:sz w:val="20"/>
                          <w:szCs w:val="20"/>
                        </w:rPr>
                        <w:t>☒</w:t>
                      </w:r>
                    </w:sdtContent>
                  </w:sdt>
                </w:p>
                <w:p w:rsidR="00646E33" w:rsidRPr="0071383D" w:rsidRDefault="00646E33" w:rsidP="00646E33">
                  <w:pPr>
                    <w:rPr>
                      <w:rFonts w:ascii="Times New Roman" w:hAnsi="Times New Roman" w:cs="Times New Roman"/>
                      <w:b/>
                      <w:bCs/>
                      <w:sz w:val="20"/>
                      <w:szCs w:val="20"/>
                    </w:rPr>
                  </w:pPr>
                  <w:r w:rsidRPr="0071383D">
                    <w:rPr>
                      <w:rFonts w:ascii="Times New Roman" w:hAnsi="Times New Roman" w:cs="Times New Roman"/>
                      <w:b/>
                      <w:sz w:val="20"/>
                      <w:szCs w:val="20"/>
                    </w:rPr>
                    <w:t xml:space="preserve"> Neindeksuojama</w:t>
                  </w:r>
                  <w:r w:rsidR="0007663C" w:rsidRPr="0071383D">
                    <w:rPr>
                      <w:rFonts w:ascii="Times New Roman" w:hAnsi="Times New Roman" w:cs="Times New Roman"/>
                      <w:b/>
                      <w:sz w:val="20"/>
                      <w:szCs w:val="20"/>
                    </w:rPr>
                    <w:t xml:space="preserve"> </w:t>
                  </w:r>
                  <w:sdt>
                    <w:sdtPr>
                      <w:rPr>
                        <w:rFonts w:ascii="MS Gothic" w:eastAsia="MS Gothic" w:hAnsi="MS Gothic" w:cs="Times New Roman"/>
                        <w:sz w:val="20"/>
                        <w:szCs w:val="20"/>
                      </w:rPr>
                      <w:id w:val="546119875"/>
                      <w14:checkbox>
                        <w14:checked w14:val="0"/>
                        <w14:checkedState w14:val="2612" w14:font="MS Gothic"/>
                        <w14:uncheckedState w14:val="2610" w14:font="MS Gothic"/>
                      </w14:checkbox>
                    </w:sdtPr>
                    <w:sdtContent>
                      <w:r w:rsidR="0007663C" w:rsidRPr="0071383D">
                        <w:rPr>
                          <w:rFonts w:ascii="MS Gothic" w:eastAsia="MS Gothic" w:hAnsi="MS Gothic" w:cs="Times New Roman" w:hint="eastAsia"/>
                          <w:sz w:val="20"/>
                          <w:szCs w:val="20"/>
                        </w:rPr>
                        <w:t>☐</w:t>
                      </w:r>
                    </w:sdtContent>
                  </w:sdt>
                </w:p>
              </w:tc>
            </w:tr>
            <w:tr w:rsidR="00F0057E" w:rsidRPr="0071383D" w:rsidTr="00786216">
              <w:trPr>
                <w:gridAfter w:val="1"/>
                <w:wAfter w:w="15" w:type="dxa"/>
                <w:trHeight w:val="795"/>
              </w:trPr>
              <w:tc>
                <w:tcPr>
                  <w:tcW w:w="1583" w:type="dxa"/>
                </w:tcPr>
                <w:p w:rsidR="00646E33" w:rsidRPr="0071383D" w:rsidRDefault="00646E33" w:rsidP="00646E33">
                  <w:pPr>
                    <w:rPr>
                      <w:rFonts w:ascii="Times New Roman" w:hAnsi="Times New Roman" w:cs="Times New Roman"/>
                      <w:b/>
                      <w:sz w:val="20"/>
                      <w:szCs w:val="20"/>
                    </w:rPr>
                  </w:pPr>
                  <w:r w:rsidRPr="0071383D">
                    <w:rPr>
                      <w:rFonts w:ascii="Times New Roman" w:hAnsi="Times New Roman" w:cs="Times New Roman"/>
                      <w:b/>
                      <w:sz w:val="20"/>
                      <w:szCs w:val="20"/>
                    </w:rPr>
                    <w:t>Supaprastintai apmokamų išlaidų dydžio kodas</w:t>
                  </w:r>
                </w:p>
              </w:tc>
              <w:tc>
                <w:tcPr>
                  <w:tcW w:w="1559" w:type="dxa"/>
                </w:tcPr>
                <w:p w:rsidR="00646E33" w:rsidRPr="0071383D" w:rsidRDefault="00646E33" w:rsidP="00646E33">
                  <w:pPr>
                    <w:rPr>
                      <w:rFonts w:ascii="Times New Roman" w:hAnsi="Times New Roman" w:cs="Times New Roman"/>
                      <w:b/>
                      <w:sz w:val="20"/>
                      <w:szCs w:val="20"/>
                    </w:rPr>
                  </w:pPr>
                  <w:r w:rsidRPr="0071383D">
                    <w:rPr>
                      <w:rFonts w:ascii="Times New Roman" w:hAnsi="Times New Roman" w:cs="Times New Roman"/>
                      <w:b/>
                      <w:sz w:val="20"/>
                      <w:szCs w:val="20"/>
                    </w:rPr>
                    <w:t>Supaprastintai apmokamų išlaidų dydžio versija</w:t>
                  </w:r>
                </w:p>
              </w:tc>
              <w:tc>
                <w:tcPr>
                  <w:tcW w:w="3685" w:type="dxa"/>
                </w:tcPr>
                <w:p w:rsidR="00646E33" w:rsidRPr="0071383D" w:rsidRDefault="00646E33" w:rsidP="00646E33">
                  <w:pPr>
                    <w:rPr>
                      <w:rFonts w:ascii="Times New Roman" w:hAnsi="Times New Roman" w:cs="Times New Roman"/>
                      <w:b/>
                      <w:sz w:val="20"/>
                      <w:szCs w:val="20"/>
                    </w:rPr>
                  </w:pPr>
                  <w:r w:rsidRPr="0071383D">
                    <w:rPr>
                      <w:rFonts w:ascii="Times New Roman" w:hAnsi="Times New Roman" w:cs="Times New Roman"/>
                      <w:b/>
                      <w:sz w:val="20"/>
                      <w:szCs w:val="20"/>
                    </w:rPr>
                    <w:t>Supaprastintai apmokamų išlaidų dydžio pavadinimas</w:t>
                  </w:r>
                </w:p>
              </w:tc>
              <w:tc>
                <w:tcPr>
                  <w:tcW w:w="2175" w:type="dxa"/>
                </w:tcPr>
                <w:p w:rsidR="00646E33" w:rsidRPr="0071383D" w:rsidRDefault="42799B58" w:rsidP="00646E33">
                  <w:pPr>
                    <w:rPr>
                      <w:rFonts w:ascii="Times New Roman" w:hAnsi="Times New Roman" w:cs="Times New Roman"/>
                      <w:b/>
                      <w:sz w:val="20"/>
                      <w:szCs w:val="20"/>
                    </w:rPr>
                  </w:pPr>
                  <w:r w:rsidRPr="0071383D">
                    <w:rPr>
                      <w:rFonts w:ascii="Times New Roman" w:hAnsi="Times New Roman" w:cs="Times New Roman"/>
                      <w:b/>
                      <w:bCs/>
                      <w:sz w:val="20"/>
                      <w:szCs w:val="20"/>
                    </w:rPr>
                    <w:t>Papildoma informacija</w:t>
                  </w:r>
                </w:p>
              </w:tc>
            </w:tr>
            <w:tr w:rsidR="004F783C" w:rsidRPr="0071383D" w:rsidTr="00786216">
              <w:trPr>
                <w:gridAfter w:val="1"/>
                <w:wAfter w:w="15" w:type="dxa"/>
                <w:trHeight w:val="433"/>
              </w:trPr>
              <w:tc>
                <w:tcPr>
                  <w:tcW w:w="1583" w:type="dxa"/>
                </w:tcPr>
                <w:p w:rsidR="004F783C" w:rsidRPr="0071383D" w:rsidRDefault="004F783C" w:rsidP="004F783C">
                  <w:pPr>
                    <w:spacing w:after="0" w:line="240" w:lineRule="auto"/>
                    <w:rPr>
                      <w:rFonts w:ascii="Times New Roman" w:hAnsi="Times New Roman" w:cs="Times New Roman"/>
                      <w:iCs/>
                      <w:sz w:val="20"/>
                      <w:szCs w:val="20"/>
                      <w:highlight w:val="yellow"/>
                    </w:rPr>
                  </w:pPr>
                  <w:r w:rsidRPr="0071383D">
                    <w:rPr>
                      <w:rFonts w:ascii="Times New Roman" w:hAnsi="Times New Roman" w:cs="Times New Roman"/>
                      <w:iCs/>
                      <w:sz w:val="20"/>
                      <w:szCs w:val="20"/>
                    </w:rPr>
                    <w:t>FN-01</w:t>
                  </w:r>
                </w:p>
              </w:tc>
              <w:tc>
                <w:tcPr>
                  <w:tcW w:w="1559" w:type="dxa"/>
                </w:tcPr>
                <w:p w:rsidR="004F783C" w:rsidRPr="0071383D" w:rsidRDefault="004F783C" w:rsidP="004F783C">
                  <w:pPr>
                    <w:spacing w:after="0" w:line="240" w:lineRule="auto"/>
                    <w:rPr>
                      <w:rFonts w:ascii="Times New Roman" w:hAnsi="Times New Roman" w:cs="Times New Roman"/>
                      <w:iCs/>
                      <w:sz w:val="20"/>
                      <w:szCs w:val="20"/>
                    </w:rPr>
                  </w:pPr>
                  <w:r w:rsidRPr="0071383D">
                    <w:rPr>
                      <w:rFonts w:ascii="Times New Roman" w:hAnsi="Times New Roman" w:cs="Times New Roman"/>
                      <w:iCs/>
                      <w:sz w:val="20"/>
                      <w:szCs w:val="20"/>
                    </w:rPr>
                    <w:t>01</w:t>
                  </w:r>
                </w:p>
              </w:tc>
              <w:tc>
                <w:tcPr>
                  <w:tcW w:w="3685" w:type="dxa"/>
                </w:tcPr>
                <w:p w:rsidR="004F783C" w:rsidRPr="0071383D" w:rsidRDefault="004F783C" w:rsidP="004F783C">
                  <w:pPr>
                    <w:spacing w:after="0" w:line="240" w:lineRule="auto"/>
                    <w:rPr>
                      <w:rFonts w:ascii="Times New Roman" w:hAnsi="Times New Roman" w:cs="Times New Roman"/>
                      <w:sz w:val="20"/>
                      <w:szCs w:val="20"/>
                      <w:highlight w:val="yellow"/>
                    </w:rPr>
                  </w:pPr>
                  <w:r w:rsidRPr="0071383D">
                    <w:rPr>
                      <w:rFonts w:ascii="Times New Roman" w:hAnsi="Times New Roman" w:cs="Times New Roman"/>
                      <w:color w:val="000000"/>
                      <w:sz w:val="20"/>
                      <w:szCs w:val="20"/>
                    </w:rPr>
                    <w:t>7 proc. netiesioginių išlaidų fiksuotoji norma</w:t>
                  </w:r>
                </w:p>
              </w:tc>
              <w:tc>
                <w:tcPr>
                  <w:tcW w:w="2175" w:type="dxa"/>
                </w:tcPr>
                <w:p w:rsidR="004F783C" w:rsidRPr="0071383D" w:rsidRDefault="004F783C" w:rsidP="004F783C">
                  <w:pPr>
                    <w:spacing w:after="0" w:line="240" w:lineRule="auto"/>
                    <w:rPr>
                      <w:rFonts w:ascii="Times New Roman" w:hAnsi="Times New Roman" w:cs="Times New Roman"/>
                      <w:i/>
                      <w:sz w:val="20"/>
                      <w:szCs w:val="20"/>
                      <w:highlight w:val="yellow"/>
                    </w:rPr>
                  </w:pPr>
                  <w:r w:rsidRPr="0071383D">
                    <w:rPr>
                      <w:rFonts w:ascii="Times New Roman" w:hAnsi="Times New Roman" w:cs="Times New Roman"/>
                      <w:color w:val="000000"/>
                      <w:sz w:val="20"/>
                      <w:szCs w:val="20"/>
                    </w:rPr>
                    <w:t>https://www.esf.lt/lt/dokumentai-ir-leidiniai/metodines-pagalbos-centras/803</w:t>
                  </w:r>
                </w:p>
              </w:tc>
            </w:tr>
            <w:tr w:rsidR="004F783C" w:rsidRPr="0071383D" w:rsidTr="00786216">
              <w:trPr>
                <w:gridAfter w:val="1"/>
                <w:wAfter w:w="15" w:type="dxa"/>
                <w:trHeight w:val="433"/>
              </w:trPr>
              <w:tc>
                <w:tcPr>
                  <w:tcW w:w="1583"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sz w:val="20"/>
                      <w:szCs w:val="20"/>
                      <w:highlight w:val="yellow"/>
                    </w:rPr>
                  </w:pPr>
                  <w:r w:rsidRPr="0071383D">
                    <w:rPr>
                      <w:rFonts w:ascii="Times New Roman" w:hAnsi="Times New Roman" w:cs="Times New Roman"/>
                      <w:iCs/>
                      <w:color w:val="000000"/>
                      <w:sz w:val="20"/>
                      <w:szCs w:val="20"/>
                    </w:rPr>
                    <w:t>FS-01-01</w:t>
                  </w:r>
                </w:p>
              </w:tc>
              <w:tc>
                <w:tcPr>
                  <w:tcW w:w="1559"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sz w:val="20"/>
                      <w:szCs w:val="20"/>
                      <w:highlight w:val="yellow"/>
                    </w:rPr>
                  </w:pPr>
                  <w:r w:rsidRPr="0071383D">
                    <w:rPr>
                      <w:rFonts w:ascii="Times New Roman" w:hAnsi="Times New Roman" w:cs="Times New Roman"/>
                      <w:iCs/>
                      <w:color w:val="000000"/>
                      <w:sz w:val="20"/>
                      <w:szCs w:val="20"/>
                    </w:rPr>
                    <w:t>01</w:t>
                  </w:r>
                </w:p>
              </w:tc>
              <w:tc>
                <w:tcPr>
                  <w:tcW w:w="3685"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Įgyvendintų privalomų matomumo ir informavimo apie Europos Sąjungos fondų investicijų veiklas priemonių fiksuotoji suma, pirmojo priemonių rinkinio fiksuotoji suma be PVM</w:t>
                  </w:r>
                </w:p>
              </w:tc>
              <w:tc>
                <w:tcPr>
                  <w:tcW w:w="2175"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https://www.esf.lt/lt/dokumentai-ir-leidiniai/metodines-pagalbos-centras/803</w:t>
                  </w:r>
                </w:p>
              </w:tc>
            </w:tr>
            <w:tr w:rsidR="004F783C" w:rsidRPr="0071383D" w:rsidTr="00786216">
              <w:trPr>
                <w:gridAfter w:val="1"/>
                <w:wAfter w:w="15" w:type="dxa"/>
                <w:trHeight w:val="433"/>
              </w:trPr>
              <w:tc>
                <w:tcPr>
                  <w:tcW w:w="1583"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sz w:val="20"/>
                      <w:szCs w:val="20"/>
                      <w:highlight w:val="yellow"/>
                    </w:rPr>
                  </w:pPr>
                  <w:r w:rsidRPr="0071383D">
                    <w:rPr>
                      <w:rFonts w:ascii="Times New Roman" w:hAnsi="Times New Roman" w:cs="Times New Roman"/>
                      <w:color w:val="000000"/>
                      <w:sz w:val="20"/>
                      <w:szCs w:val="20"/>
                    </w:rPr>
                    <w:t>FS-01-02</w:t>
                  </w:r>
                </w:p>
              </w:tc>
              <w:tc>
                <w:tcPr>
                  <w:tcW w:w="1559"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sz w:val="20"/>
                      <w:szCs w:val="20"/>
                      <w:highlight w:val="yellow"/>
                    </w:rPr>
                  </w:pPr>
                  <w:r w:rsidRPr="0071383D">
                    <w:rPr>
                      <w:rFonts w:ascii="Times New Roman" w:hAnsi="Times New Roman" w:cs="Times New Roman"/>
                      <w:color w:val="000000"/>
                      <w:sz w:val="20"/>
                      <w:szCs w:val="20"/>
                    </w:rPr>
                    <w:t>01</w:t>
                  </w:r>
                </w:p>
              </w:tc>
              <w:tc>
                <w:tcPr>
                  <w:tcW w:w="3685"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Įgyvendintų privalomų matomumo ir informavimo apie Europos Sąjungos fondų investicijų veiklas priemonių fiksuotoji suma, pirmojo priemonių rinkinio fiksuotoji suma su PVM</w:t>
                  </w:r>
                </w:p>
              </w:tc>
              <w:tc>
                <w:tcPr>
                  <w:tcW w:w="2175"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https://www.esf.lt/lt/dokumentai-ir-leidiniai/metodines-pagalbos-centras/803</w:t>
                  </w:r>
                </w:p>
              </w:tc>
            </w:tr>
            <w:tr w:rsidR="004F783C" w:rsidRPr="0071383D" w:rsidTr="00786216">
              <w:trPr>
                <w:gridAfter w:val="1"/>
                <w:wAfter w:w="15" w:type="dxa"/>
                <w:trHeight w:val="433"/>
              </w:trPr>
              <w:tc>
                <w:tcPr>
                  <w:tcW w:w="1583"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rPr>
                      <w:rFonts w:ascii="Times New Roman" w:hAnsi="Times New Roman" w:cs="Times New Roman"/>
                      <w:color w:val="000000"/>
                      <w:sz w:val="20"/>
                      <w:szCs w:val="20"/>
                    </w:rPr>
                  </w:pPr>
                  <w:r w:rsidRPr="0071383D">
                    <w:rPr>
                      <w:rFonts w:ascii="Times New Roman" w:hAnsi="Times New Roman" w:cs="Times New Roman"/>
                      <w:color w:val="000000"/>
                      <w:sz w:val="20"/>
                      <w:szCs w:val="20"/>
                    </w:rPr>
                    <w:t>FN-05-01</w:t>
                  </w:r>
                </w:p>
                <w:p w:rsidR="004F783C" w:rsidRPr="0071383D" w:rsidRDefault="004F783C" w:rsidP="004F783C">
                  <w:pPr>
                    <w:spacing w:after="0" w:line="240" w:lineRule="auto"/>
                    <w:rPr>
                      <w:rFonts w:ascii="Times New Roman" w:hAnsi="Times New Roman" w:cs="Times New Roman"/>
                      <w:i/>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sz w:val="20"/>
                      <w:szCs w:val="20"/>
                      <w:highlight w:val="yellow"/>
                    </w:rPr>
                  </w:pPr>
                  <w:r w:rsidRPr="0071383D">
                    <w:rPr>
                      <w:rFonts w:ascii="Times New Roman" w:hAnsi="Times New Roman" w:cs="Times New Roman"/>
                      <w:color w:val="000000"/>
                      <w:sz w:val="20"/>
                      <w:szCs w:val="20"/>
                    </w:rPr>
                    <w:t>01</w:t>
                  </w:r>
                </w:p>
              </w:tc>
              <w:tc>
                <w:tcPr>
                  <w:tcW w:w="3685"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Fiksuotoji norma, taikoma, kai priklauso 20 darbo dienų (toliau – d. d.) (jeigu dirbama 5 d. d. per savaitę) arba 24 d. d. (jeigu dirbama 6 d. d. per savaitę) kasmetinės atostogos</w:t>
                  </w:r>
                </w:p>
              </w:tc>
              <w:tc>
                <w:tcPr>
                  <w:tcW w:w="2175" w:type="dxa"/>
                  <w:tcBorders>
                    <w:top w:val="single" w:sz="8" w:space="0" w:color="auto"/>
                    <w:left w:val="single" w:sz="8" w:space="0" w:color="auto"/>
                    <w:bottom w:val="single" w:sz="8" w:space="0" w:color="auto"/>
                    <w:right w:val="single" w:sz="8" w:space="0" w:color="auto"/>
                  </w:tcBorders>
                </w:tcPr>
                <w:p w:rsidR="004F783C" w:rsidRPr="0071383D" w:rsidRDefault="004F783C" w:rsidP="004F783C">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https://www.esf.lt/lt/dokumentai-ir-leidiniai/metodines-pagalbos-centras/803</w:t>
                  </w:r>
                </w:p>
              </w:tc>
            </w:tr>
            <w:tr w:rsidR="0071383D" w:rsidRPr="0071383D" w:rsidTr="00786216">
              <w:trPr>
                <w:gridAfter w:val="1"/>
                <w:wAfter w:w="15" w:type="dxa"/>
                <w:trHeight w:val="433"/>
              </w:trPr>
              <w:tc>
                <w:tcPr>
                  <w:tcW w:w="1583"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rPr>
                      <w:rFonts w:ascii="Times New Roman" w:hAnsi="Times New Roman" w:cs="Times New Roman"/>
                      <w:color w:val="000000"/>
                      <w:sz w:val="20"/>
                      <w:szCs w:val="20"/>
                    </w:rPr>
                  </w:pPr>
                  <w:r w:rsidRPr="0071383D">
                    <w:rPr>
                      <w:rFonts w:ascii="Times New Roman" w:hAnsi="Times New Roman" w:cs="Times New Roman"/>
                      <w:color w:val="000000"/>
                      <w:sz w:val="20"/>
                      <w:szCs w:val="20"/>
                    </w:rPr>
                    <w:t>FN-05-02</w:t>
                  </w:r>
                </w:p>
                <w:p w:rsidR="0071383D" w:rsidRPr="0071383D" w:rsidRDefault="0071383D" w:rsidP="0071383D">
                  <w:pPr>
                    <w:spacing w:after="0" w:line="240" w:lineRule="auto"/>
                    <w:rPr>
                      <w:rFonts w:ascii="Times New Roman" w:hAnsi="Times New Roman" w:cs="Times New Roman"/>
                      <w:i/>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i/>
                      <w:sz w:val="20"/>
                      <w:szCs w:val="20"/>
                      <w:highlight w:val="yellow"/>
                    </w:rPr>
                  </w:pPr>
                  <w:r w:rsidRPr="0071383D">
                    <w:rPr>
                      <w:rFonts w:ascii="Times New Roman" w:hAnsi="Times New Roman" w:cs="Times New Roman"/>
                      <w:color w:val="000000"/>
                      <w:sz w:val="20"/>
                      <w:szCs w:val="20"/>
                    </w:rPr>
                    <w:t>01</w:t>
                  </w:r>
                </w:p>
              </w:tc>
              <w:tc>
                <w:tcPr>
                  <w:tcW w:w="3685"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Fiksuotoji norma, taikoma, kai priklauso nuo 21 iki 25 d. d. (jeigu dirbama 5 d. d. per savaitę) arba nuo 25 iki 30 d. d. (jeigu dirbama 6 d. d. per savaitę) kasmetinės atostogos</w:t>
                  </w:r>
                </w:p>
              </w:tc>
              <w:tc>
                <w:tcPr>
                  <w:tcW w:w="2175"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https://www.esf.lt/lt/dokumentai-ir-leidiniai/metodines-pagalbos-centras/803</w:t>
                  </w:r>
                </w:p>
              </w:tc>
            </w:tr>
            <w:tr w:rsidR="0071383D" w:rsidRPr="0071383D" w:rsidTr="00786216">
              <w:trPr>
                <w:gridAfter w:val="1"/>
                <w:wAfter w:w="15" w:type="dxa"/>
                <w:trHeight w:val="433"/>
              </w:trPr>
              <w:tc>
                <w:tcPr>
                  <w:tcW w:w="1583"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rPr>
                      <w:rFonts w:ascii="Times New Roman" w:hAnsi="Times New Roman" w:cs="Times New Roman"/>
                      <w:color w:val="000000"/>
                      <w:sz w:val="20"/>
                      <w:szCs w:val="20"/>
                    </w:rPr>
                  </w:pPr>
                  <w:r w:rsidRPr="0071383D">
                    <w:rPr>
                      <w:rFonts w:ascii="Times New Roman" w:hAnsi="Times New Roman" w:cs="Times New Roman"/>
                      <w:color w:val="000000"/>
                      <w:sz w:val="20"/>
                      <w:szCs w:val="20"/>
                    </w:rPr>
                    <w:t>FN-05-03</w:t>
                  </w:r>
                </w:p>
                <w:p w:rsidR="0071383D" w:rsidRPr="0071383D" w:rsidRDefault="0071383D" w:rsidP="0071383D">
                  <w:pPr>
                    <w:spacing w:after="0" w:line="240" w:lineRule="auto"/>
                    <w:rPr>
                      <w:rFonts w:ascii="Times New Roman" w:hAnsi="Times New Roman" w:cs="Times New Roman"/>
                      <w:i/>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i/>
                      <w:sz w:val="20"/>
                      <w:szCs w:val="20"/>
                      <w:highlight w:val="yellow"/>
                    </w:rPr>
                  </w:pPr>
                  <w:r w:rsidRPr="0071383D">
                    <w:rPr>
                      <w:rFonts w:ascii="Times New Roman" w:hAnsi="Times New Roman" w:cs="Times New Roman"/>
                      <w:color w:val="000000"/>
                      <w:sz w:val="20"/>
                      <w:szCs w:val="20"/>
                    </w:rPr>
                    <w:t>01</w:t>
                  </w:r>
                </w:p>
              </w:tc>
              <w:tc>
                <w:tcPr>
                  <w:tcW w:w="3685"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Fiksuotoji norma, taikoma, kai priklauso nuo 26 iki 30 d. d. (jeigu dirbama 5 d. d. per savaitę) arba nuo 31 iki 36 d. d. (jeigu dirbama 6 d. d. per savaitę) kasmetinės atostogos</w:t>
                  </w:r>
                </w:p>
              </w:tc>
              <w:tc>
                <w:tcPr>
                  <w:tcW w:w="2175"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https://www.esf.lt/lt/dokumentai-ir-leidiniai/metodines-pagalbos-centras/803</w:t>
                  </w:r>
                </w:p>
              </w:tc>
            </w:tr>
            <w:tr w:rsidR="0071383D" w:rsidRPr="0071383D" w:rsidTr="00786216">
              <w:trPr>
                <w:gridAfter w:val="1"/>
                <w:wAfter w:w="15" w:type="dxa"/>
                <w:trHeight w:val="433"/>
              </w:trPr>
              <w:tc>
                <w:tcPr>
                  <w:tcW w:w="1583"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rPr>
                      <w:rFonts w:ascii="Times New Roman" w:hAnsi="Times New Roman" w:cs="Times New Roman"/>
                      <w:color w:val="000000"/>
                      <w:sz w:val="20"/>
                      <w:szCs w:val="20"/>
                    </w:rPr>
                  </w:pPr>
                  <w:r w:rsidRPr="0071383D">
                    <w:rPr>
                      <w:rFonts w:ascii="Times New Roman" w:hAnsi="Times New Roman" w:cs="Times New Roman"/>
                      <w:color w:val="000000"/>
                      <w:sz w:val="20"/>
                      <w:szCs w:val="20"/>
                    </w:rPr>
                    <w:t>FN-05-04</w:t>
                  </w:r>
                </w:p>
                <w:p w:rsidR="0071383D" w:rsidRPr="0071383D" w:rsidRDefault="0071383D" w:rsidP="0071383D">
                  <w:pPr>
                    <w:spacing w:after="0" w:line="240" w:lineRule="auto"/>
                    <w:rPr>
                      <w:rFonts w:ascii="Times New Roman" w:hAnsi="Times New Roman" w:cs="Times New Roman"/>
                      <w:i/>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i/>
                      <w:sz w:val="20"/>
                      <w:szCs w:val="20"/>
                      <w:highlight w:val="yellow"/>
                    </w:rPr>
                  </w:pPr>
                  <w:r w:rsidRPr="0071383D">
                    <w:rPr>
                      <w:rFonts w:ascii="Times New Roman" w:hAnsi="Times New Roman" w:cs="Times New Roman"/>
                      <w:color w:val="000000"/>
                      <w:sz w:val="20"/>
                      <w:szCs w:val="20"/>
                    </w:rPr>
                    <w:t>01</w:t>
                  </w:r>
                </w:p>
              </w:tc>
              <w:tc>
                <w:tcPr>
                  <w:tcW w:w="3685"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Fiksuotoji norma, taikoma, kai priklauso nuo 31 iki 36 d. d. (jeigu dirbama 5 d. d. per savaitę) arba nuo 37 iki 42 d. d. (jeigu dirbama 6 d. d. per savaitę) kasmetinės atostogos</w:t>
                  </w:r>
                </w:p>
              </w:tc>
              <w:tc>
                <w:tcPr>
                  <w:tcW w:w="2175"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i/>
                      <w:iCs/>
                      <w:sz w:val="20"/>
                      <w:szCs w:val="20"/>
                      <w:highlight w:val="yellow"/>
                    </w:rPr>
                  </w:pPr>
                  <w:r w:rsidRPr="0071383D">
                    <w:rPr>
                      <w:rFonts w:ascii="Times New Roman" w:hAnsi="Times New Roman" w:cs="Times New Roman"/>
                      <w:color w:val="000000"/>
                      <w:sz w:val="20"/>
                      <w:szCs w:val="20"/>
                    </w:rPr>
                    <w:t>https://www.esf.lt/lt/dokumentai-ir-leidiniai/metodines-pagalbos-centras/803</w:t>
                  </w:r>
                </w:p>
              </w:tc>
            </w:tr>
            <w:tr w:rsidR="0071383D" w:rsidRPr="0071383D" w:rsidTr="00786216">
              <w:trPr>
                <w:gridAfter w:val="1"/>
                <w:wAfter w:w="15" w:type="dxa"/>
                <w:trHeight w:val="433"/>
              </w:trPr>
              <w:tc>
                <w:tcPr>
                  <w:tcW w:w="1583"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rPr>
                      <w:rFonts w:ascii="Times New Roman" w:hAnsi="Times New Roman" w:cs="Times New Roman"/>
                      <w:color w:val="000000"/>
                      <w:sz w:val="20"/>
                      <w:szCs w:val="20"/>
                    </w:rPr>
                  </w:pPr>
                  <w:r w:rsidRPr="0071383D">
                    <w:rPr>
                      <w:rFonts w:ascii="Times New Roman" w:hAnsi="Times New Roman" w:cs="Times New Roman"/>
                      <w:color w:val="000000"/>
                      <w:sz w:val="20"/>
                      <w:szCs w:val="20"/>
                    </w:rPr>
                    <w:t>FN-05-05</w:t>
                  </w:r>
                </w:p>
                <w:p w:rsidR="0071383D" w:rsidRPr="0071383D" w:rsidRDefault="0071383D" w:rsidP="0071383D">
                  <w:pPr>
                    <w:spacing w:after="0" w:line="240" w:lineRule="auto"/>
                    <w:rPr>
                      <w:rFonts w:ascii="Times New Roman" w:hAnsi="Times New Roman" w:cs="Times New Roman"/>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color w:val="000000"/>
                      <w:sz w:val="20"/>
                      <w:szCs w:val="20"/>
                    </w:rPr>
                  </w:pPr>
                  <w:r w:rsidRPr="0071383D">
                    <w:rPr>
                      <w:rFonts w:ascii="Times New Roman" w:hAnsi="Times New Roman" w:cs="Times New Roman"/>
                      <w:color w:val="000000"/>
                      <w:sz w:val="20"/>
                      <w:szCs w:val="20"/>
                    </w:rPr>
                    <w:t>01</w:t>
                  </w:r>
                </w:p>
              </w:tc>
              <w:tc>
                <w:tcPr>
                  <w:tcW w:w="3685"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color w:val="000000"/>
                      <w:sz w:val="20"/>
                      <w:szCs w:val="20"/>
                    </w:rPr>
                  </w:pPr>
                  <w:r w:rsidRPr="0071383D">
                    <w:rPr>
                      <w:rFonts w:ascii="Times New Roman" w:hAnsi="Times New Roman" w:cs="Times New Roman"/>
                      <w:color w:val="000000"/>
                      <w:sz w:val="20"/>
                      <w:szCs w:val="20"/>
                    </w:rPr>
                    <w:t>Fiksuotoji norma, taikoma, kai priklauso nuo 37 iki 39 d. d. (jeigu dirbama 5 d. d. per savaitę) arba nuo 43 iki 47 d. d. (jeigu dirbama 6 d. d. per savaitę) kasmetinės atostogos</w:t>
                  </w:r>
                </w:p>
              </w:tc>
              <w:tc>
                <w:tcPr>
                  <w:tcW w:w="2175" w:type="dxa"/>
                  <w:tcBorders>
                    <w:top w:val="single" w:sz="8" w:space="0" w:color="auto"/>
                    <w:left w:val="single" w:sz="8" w:space="0" w:color="auto"/>
                    <w:bottom w:val="single" w:sz="8" w:space="0" w:color="auto"/>
                    <w:right w:val="single" w:sz="8" w:space="0" w:color="auto"/>
                  </w:tcBorders>
                </w:tcPr>
                <w:p w:rsidR="0071383D" w:rsidRPr="0071383D" w:rsidRDefault="0071383D" w:rsidP="0071383D">
                  <w:pPr>
                    <w:spacing w:after="0" w:line="240" w:lineRule="auto"/>
                    <w:rPr>
                      <w:rFonts w:ascii="Times New Roman" w:hAnsi="Times New Roman" w:cs="Times New Roman"/>
                      <w:color w:val="000000"/>
                      <w:sz w:val="20"/>
                      <w:szCs w:val="20"/>
                    </w:rPr>
                  </w:pPr>
                  <w:r w:rsidRPr="0071383D">
                    <w:rPr>
                      <w:rFonts w:ascii="Times New Roman" w:hAnsi="Times New Roman" w:cs="Times New Roman"/>
                      <w:color w:val="000000"/>
                      <w:sz w:val="20"/>
                      <w:szCs w:val="20"/>
                    </w:rPr>
                    <w:t>https://www.esf.lt/lt/dokumentai-ir-leidiniai/metodines-pagalbos-centras/803</w:t>
                  </w:r>
                </w:p>
              </w:tc>
            </w:tr>
            <w:tr w:rsidR="0071383D" w:rsidRPr="0071383D" w:rsidTr="00786216">
              <w:trPr>
                <w:gridAfter w:val="1"/>
                <w:wAfter w:w="15" w:type="dxa"/>
                <w:trHeight w:val="433"/>
              </w:trPr>
              <w:tc>
                <w:tcPr>
                  <w:tcW w:w="1583" w:type="dxa"/>
                </w:tcPr>
                <w:p w:rsidR="0071383D" w:rsidRPr="0071383D" w:rsidRDefault="0071383D" w:rsidP="0071383D">
                  <w:pPr>
                    <w:rPr>
                      <w:rFonts w:ascii="Times New Roman" w:hAnsi="Times New Roman" w:cs="Times New Roman"/>
                      <w:color w:val="000000"/>
                      <w:sz w:val="20"/>
                      <w:szCs w:val="20"/>
                    </w:rPr>
                  </w:pPr>
                  <w:r w:rsidRPr="0071383D">
                    <w:rPr>
                      <w:rFonts w:ascii="Times New Roman" w:hAnsi="Times New Roman" w:cs="Times New Roman"/>
                      <w:color w:val="000000"/>
                      <w:sz w:val="20"/>
                      <w:szCs w:val="20"/>
                    </w:rPr>
                    <w:t>FN-05-06</w:t>
                  </w:r>
                </w:p>
                <w:p w:rsidR="0071383D" w:rsidRPr="0071383D" w:rsidRDefault="0071383D" w:rsidP="0071383D">
                  <w:pPr>
                    <w:spacing w:after="0" w:line="240" w:lineRule="auto"/>
                    <w:rPr>
                      <w:rFonts w:ascii="Times New Roman" w:hAnsi="Times New Roman" w:cs="Times New Roman"/>
                      <w:color w:val="000000"/>
                      <w:sz w:val="20"/>
                      <w:szCs w:val="20"/>
                    </w:rPr>
                  </w:pPr>
                </w:p>
              </w:tc>
              <w:tc>
                <w:tcPr>
                  <w:tcW w:w="1559" w:type="dxa"/>
                </w:tcPr>
                <w:p w:rsidR="0071383D" w:rsidRPr="0071383D" w:rsidRDefault="0071383D" w:rsidP="0071383D">
                  <w:pPr>
                    <w:spacing w:after="0" w:line="240" w:lineRule="auto"/>
                    <w:rPr>
                      <w:rFonts w:ascii="Times New Roman" w:hAnsi="Times New Roman" w:cs="Times New Roman"/>
                      <w:color w:val="000000"/>
                      <w:sz w:val="20"/>
                      <w:szCs w:val="20"/>
                    </w:rPr>
                  </w:pPr>
                  <w:r w:rsidRPr="0071383D">
                    <w:rPr>
                      <w:rFonts w:ascii="Times New Roman" w:hAnsi="Times New Roman" w:cs="Times New Roman"/>
                      <w:color w:val="000000"/>
                      <w:sz w:val="20"/>
                      <w:szCs w:val="20"/>
                    </w:rPr>
                    <w:t>01</w:t>
                  </w:r>
                </w:p>
              </w:tc>
              <w:tc>
                <w:tcPr>
                  <w:tcW w:w="3685" w:type="dxa"/>
                </w:tcPr>
                <w:p w:rsidR="0071383D" w:rsidRPr="0071383D" w:rsidRDefault="0071383D" w:rsidP="0071383D">
                  <w:pPr>
                    <w:spacing w:after="0" w:line="240" w:lineRule="auto"/>
                    <w:rPr>
                      <w:rFonts w:ascii="Times New Roman" w:hAnsi="Times New Roman" w:cs="Times New Roman"/>
                      <w:color w:val="000000"/>
                      <w:sz w:val="20"/>
                      <w:szCs w:val="20"/>
                    </w:rPr>
                  </w:pPr>
                  <w:r w:rsidRPr="0071383D">
                    <w:rPr>
                      <w:rFonts w:ascii="Times New Roman" w:hAnsi="Times New Roman" w:cs="Times New Roman"/>
                      <w:color w:val="000000"/>
                      <w:sz w:val="20"/>
                      <w:szCs w:val="20"/>
                    </w:rPr>
                    <w:t>Fiksuotoji norma, taikoma, kai priklauso 40 d. d. (jeigu dirbama 5 d. d. per savaitę) arba 48 d. d. (jeigu dirbama 6 d. d. per savaitę) kasmetinės atostogos</w:t>
                  </w:r>
                </w:p>
              </w:tc>
              <w:tc>
                <w:tcPr>
                  <w:tcW w:w="2175" w:type="dxa"/>
                </w:tcPr>
                <w:p w:rsidR="0071383D" w:rsidRPr="0071383D" w:rsidRDefault="0071383D" w:rsidP="0071383D">
                  <w:pPr>
                    <w:spacing w:after="0" w:line="240" w:lineRule="auto"/>
                    <w:rPr>
                      <w:rFonts w:ascii="Times New Roman" w:hAnsi="Times New Roman" w:cs="Times New Roman"/>
                      <w:color w:val="000000"/>
                      <w:sz w:val="20"/>
                      <w:szCs w:val="20"/>
                    </w:rPr>
                  </w:pPr>
                  <w:r w:rsidRPr="0071383D">
                    <w:rPr>
                      <w:rFonts w:ascii="Times New Roman" w:hAnsi="Times New Roman" w:cs="Times New Roman"/>
                      <w:color w:val="000000"/>
                      <w:sz w:val="20"/>
                      <w:szCs w:val="20"/>
                    </w:rPr>
                    <w:t>https://www.esf.lt/lt/dokumentai-ir-leidiniai/metodines-pagalbos-centras/803</w:t>
                  </w:r>
                </w:p>
              </w:tc>
            </w:tr>
            <w:tr w:rsidR="0071383D" w:rsidRPr="0071383D" w:rsidTr="00786216">
              <w:trPr>
                <w:gridAfter w:val="1"/>
                <w:wAfter w:w="15" w:type="dxa"/>
                <w:trHeight w:val="433"/>
              </w:trPr>
              <w:tc>
                <w:tcPr>
                  <w:tcW w:w="1583" w:type="dxa"/>
                </w:tcPr>
                <w:p w:rsidR="0071383D" w:rsidRPr="0071383D" w:rsidRDefault="0071383D" w:rsidP="0071383D">
                  <w:pPr>
                    <w:rPr>
                      <w:rFonts w:ascii="Times New Roman" w:hAnsi="Times New Roman" w:cs="Times New Roman"/>
                      <w:color w:val="000000"/>
                      <w:sz w:val="20"/>
                      <w:szCs w:val="20"/>
                    </w:rPr>
                  </w:pPr>
                  <w:r w:rsidRPr="0071383D">
                    <w:rPr>
                      <w:rFonts w:ascii="Times New Roman" w:hAnsi="Times New Roman" w:cs="Times New Roman"/>
                      <w:color w:val="000000"/>
                      <w:sz w:val="20"/>
                      <w:szCs w:val="20"/>
                    </w:rPr>
                    <w:t>FN-05-07</w:t>
                  </w:r>
                </w:p>
                <w:p w:rsidR="0071383D" w:rsidRPr="0071383D" w:rsidRDefault="0071383D" w:rsidP="0071383D">
                  <w:pPr>
                    <w:spacing w:after="0" w:line="240" w:lineRule="auto"/>
                    <w:rPr>
                      <w:rFonts w:ascii="Times New Roman" w:hAnsi="Times New Roman" w:cs="Times New Roman"/>
                      <w:color w:val="000000"/>
                      <w:sz w:val="20"/>
                      <w:szCs w:val="20"/>
                    </w:rPr>
                  </w:pPr>
                </w:p>
              </w:tc>
              <w:tc>
                <w:tcPr>
                  <w:tcW w:w="1559" w:type="dxa"/>
                </w:tcPr>
                <w:p w:rsidR="0071383D" w:rsidRPr="0071383D" w:rsidRDefault="0071383D" w:rsidP="0071383D">
                  <w:pPr>
                    <w:spacing w:after="0" w:line="240" w:lineRule="auto"/>
                    <w:rPr>
                      <w:rFonts w:ascii="Times New Roman" w:hAnsi="Times New Roman" w:cs="Times New Roman"/>
                      <w:color w:val="000000"/>
                      <w:sz w:val="20"/>
                      <w:szCs w:val="20"/>
                    </w:rPr>
                  </w:pPr>
                  <w:r w:rsidRPr="0071383D">
                    <w:rPr>
                      <w:rFonts w:ascii="Times New Roman" w:hAnsi="Times New Roman" w:cs="Times New Roman"/>
                      <w:color w:val="000000"/>
                      <w:sz w:val="20"/>
                      <w:szCs w:val="20"/>
                    </w:rPr>
                    <w:t>01</w:t>
                  </w:r>
                </w:p>
              </w:tc>
              <w:tc>
                <w:tcPr>
                  <w:tcW w:w="3685" w:type="dxa"/>
                </w:tcPr>
                <w:p w:rsidR="0071383D" w:rsidRPr="0071383D" w:rsidRDefault="0071383D" w:rsidP="0071383D">
                  <w:pPr>
                    <w:spacing w:after="0" w:line="240" w:lineRule="auto"/>
                    <w:rPr>
                      <w:rFonts w:ascii="Times New Roman" w:hAnsi="Times New Roman" w:cs="Times New Roman"/>
                      <w:color w:val="000000"/>
                      <w:sz w:val="20"/>
                      <w:szCs w:val="20"/>
                    </w:rPr>
                  </w:pPr>
                  <w:r w:rsidRPr="0071383D">
                    <w:rPr>
                      <w:rFonts w:ascii="Times New Roman" w:hAnsi="Times New Roman" w:cs="Times New Roman"/>
                      <w:color w:val="000000"/>
                      <w:sz w:val="20"/>
                      <w:szCs w:val="20"/>
                    </w:rPr>
                    <w:t>Fiksuotoji norma, taikoma, kai priklauso nuo 41 d. d. (jeigu dirbama 5 d. d. per savaitę) arba nuo 49 d. d. (jeigu dirbama 6 d. d. per savaitę) kasmetinės atostogos</w:t>
                  </w:r>
                </w:p>
              </w:tc>
              <w:tc>
                <w:tcPr>
                  <w:tcW w:w="2175" w:type="dxa"/>
                </w:tcPr>
                <w:p w:rsidR="0071383D" w:rsidRPr="0071383D" w:rsidRDefault="0071383D" w:rsidP="0071383D">
                  <w:pPr>
                    <w:spacing w:after="0" w:line="240" w:lineRule="auto"/>
                    <w:rPr>
                      <w:rFonts w:ascii="Times New Roman" w:hAnsi="Times New Roman" w:cs="Times New Roman"/>
                      <w:color w:val="000000"/>
                      <w:sz w:val="20"/>
                      <w:szCs w:val="20"/>
                    </w:rPr>
                  </w:pPr>
                  <w:r w:rsidRPr="0071383D">
                    <w:rPr>
                      <w:rFonts w:ascii="Times New Roman" w:hAnsi="Times New Roman" w:cs="Times New Roman"/>
                      <w:color w:val="000000"/>
                      <w:sz w:val="20"/>
                      <w:szCs w:val="20"/>
                    </w:rPr>
                    <w:t>https://www.esf.lt/lt/dokumentai-ir-leidiniai/metodines-pagalbos-centras/803</w:t>
                  </w:r>
                </w:p>
              </w:tc>
            </w:tr>
          </w:tbl>
          <w:p w:rsidR="00851675" w:rsidRPr="00E403A4" w:rsidRDefault="00851675" w:rsidP="009E74D0">
            <w:pPr>
              <w:jc w:val="both"/>
              <w:rPr>
                <w:rFonts w:ascii="Times New Roman" w:hAnsi="Times New Roman" w:cs="Times New Roman"/>
                <w:i/>
                <w:highlight w:val="yellow"/>
              </w:rPr>
            </w:pPr>
          </w:p>
        </w:tc>
      </w:tr>
      <w:tr w:rsidR="009E74D0" w:rsidRPr="00E403A4" w:rsidTr="00F3442A">
        <w:tc>
          <w:tcPr>
            <w:tcW w:w="714" w:type="dxa"/>
          </w:tcPr>
          <w:p w:rsidR="009E74D0" w:rsidRPr="000A4D0C"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09" w:type="dxa"/>
            <w:gridSpan w:val="4"/>
          </w:tcPr>
          <w:p w:rsidR="009E74D0" w:rsidRPr="000A4D0C"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0A4D0C">
              <w:rPr>
                <w:rFonts w:ascii="Times New Roman" w:hAnsi="Times New Roman" w:cs="Times New Roman"/>
                <w:b/>
                <w:color w:val="000000" w:themeColor="text1"/>
                <w:sz w:val="22"/>
                <w:szCs w:val="22"/>
              </w:rPr>
              <w:t>Siekiami stebėsenos rodikliai</w:t>
            </w:r>
          </w:p>
        </w:tc>
      </w:tr>
      <w:tr w:rsidR="00DC7931" w:rsidRPr="00E403A4" w:rsidTr="00F3442A">
        <w:tc>
          <w:tcPr>
            <w:tcW w:w="3740" w:type="dxa"/>
            <w:gridSpan w:val="2"/>
          </w:tcPr>
          <w:p w:rsidR="009E74D0" w:rsidRPr="000A4D0C" w:rsidRDefault="009E74D0" w:rsidP="00DC7931">
            <w:pPr>
              <w:rPr>
                <w:rFonts w:ascii="Times New Roman" w:hAnsi="Times New Roman" w:cs="Times New Roman"/>
                <w:b/>
              </w:rPr>
            </w:pPr>
            <w:r w:rsidRPr="000A4D0C">
              <w:rPr>
                <w:rFonts w:ascii="Times New Roman" w:hAnsi="Times New Roman" w:cs="Times New Roman"/>
                <w:b/>
              </w:rPr>
              <w:t xml:space="preserve">Rodiklio pavadinimas </w:t>
            </w:r>
          </w:p>
        </w:tc>
        <w:tc>
          <w:tcPr>
            <w:tcW w:w="3485" w:type="dxa"/>
          </w:tcPr>
          <w:p w:rsidR="009E74D0" w:rsidRPr="000A4D0C" w:rsidRDefault="009E74D0">
            <w:pPr>
              <w:jc w:val="center"/>
              <w:rPr>
                <w:rFonts w:ascii="Times New Roman" w:hAnsi="Times New Roman" w:cs="Times New Roman"/>
                <w:b/>
                <w:bCs/>
              </w:rPr>
            </w:pPr>
            <w:r w:rsidRPr="000A4D0C">
              <w:rPr>
                <w:rFonts w:ascii="Times New Roman" w:hAnsi="Times New Roman" w:cs="Times New Roman"/>
                <w:b/>
                <w:bCs/>
              </w:rPr>
              <w:t>Rodiklio kodas</w:t>
            </w:r>
          </w:p>
        </w:tc>
        <w:tc>
          <w:tcPr>
            <w:tcW w:w="1073" w:type="dxa"/>
          </w:tcPr>
          <w:p w:rsidR="009E74D0" w:rsidRPr="000A4D0C" w:rsidRDefault="009E74D0">
            <w:pPr>
              <w:jc w:val="center"/>
              <w:rPr>
                <w:rFonts w:ascii="Times New Roman" w:hAnsi="Times New Roman" w:cs="Times New Roman"/>
                <w:i/>
                <w:iCs/>
              </w:rPr>
            </w:pPr>
            <w:r w:rsidRPr="000A4D0C">
              <w:rPr>
                <w:rFonts w:ascii="Times New Roman" w:hAnsi="Times New Roman" w:cs="Times New Roman"/>
                <w:b/>
                <w:bCs/>
              </w:rPr>
              <w:t>Matavimo vienetai</w:t>
            </w:r>
          </w:p>
        </w:tc>
        <w:tc>
          <w:tcPr>
            <w:tcW w:w="1625" w:type="dxa"/>
          </w:tcPr>
          <w:p w:rsidR="009E74D0" w:rsidRPr="000A4D0C" w:rsidRDefault="009E74D0">
            <w:pPr>
              <w:jc w:val="center"/>
              <w:rPr>
                <w:rFonts w:ascii="Times New Roman" w:hAnsi="Times New Roman" w:cs="Times New Roman"/>
                <w:b/>
                <w:bCs/>
              </w:rPr>
            </w:pPr>
            <w:r w:rsidRPr="000A4D0C">
              <w:rPr>
                <w:rFonts w:ascii="Times New Roman" w:hAnsi="Times New Roman" w:cs="Times New Roman"/>
                <w:b/>
                <w:bCs/>
              </w:rPr>
              <w:t>Siektina reikšmė</w:t>
            </w:r>
          </w:p>
        </w:tc>
      </w:tr>
      <w:tr w:rsidR="0071383D" w:rsidRPr="00E403A4" w:rsidTr="00F3442A">
        <w:tc>
          <w:tcPr>
            <w:tcW w:w="3740" w:type="dxa"/>
            <w:gridSpan w:val="2"/>
          </w:tcPr>
          <w:p w:rsidR="0071383D" w:rsidRPr="00481F13" w:rsidRDefault="0071383D" w:rsidP="000A4D0C">
            <w:pPr>
              <w:jc w:val="center"/>
              <w:rPr>
                <w:rFonts w:ascii="Times New Roman" w:hAnsi="Times New Roman" w:cs="Times New Roman"/>
                <w:i/>
                <w:iCs/>
                <w:highlight w:val="yellow"/>
              </w:rPr>
            </w:pPr>
            <w:r w:rsidRPr="00481F13">
              <w:rPr>
                <w:rFonts w:ascii="Times New Roman" w:hAnsi="Times New Roman" w:cs="Times New Roman"/>
              </w:rPr>
              <w:t>Sisteminės viešųjų išlaidų peržiūros koncepcijos patvirtinimas</w:t>
            </w:r>
          </w:p>
        </w:tc>
        <w:tc>
          <w:tcPr>
            <w:tcW w:w="3485" w:type="dxa"/>
          </w:tcPr>
          <w:p w:rsidR="0071383D" w:rsidRPr="00481F13" w:rsidRDefault="0071383D" w:rsidP="000A4D0C">
            <w:pPr>
              <w:jc w:val="center"/>
              <w:rPr>
                <w:rFonts w:ascii="Times New Roman" w:hAnsi="Times New Roman" w:cs="Times New Roman"/>
                <w:i/>
                <w:iCs/>
                <w:highlight w:val="yellow"/>
              </w:rPr>
            </w:pPr>
            <w:r w:rsidRPr="00481F13">
              <w:rPr>
                <w:rFonts w:ascii="Times New Roman" w:hAnsi="Times New Roman" w:cs="Times New Roman"/>
              </w:rPr>
              <w:t>P-04-001-08-05-01-06</w:t>
            </w:r>
          </w:p>
        </w:tc>
        <w:tc>
          <w:tcPr>
            <w:tcW w:w="1073" w:type="dxa"/>
          </w:tcPr>
          <w:p w:rsidR="0071383D" w:rsidRPr="00481F13" w:rsidRDefault="0071383D" w:rsidP="000A4D0C">
            <w:pPr>
              <w:jc w:val="center"/>
              <w:rPr>
                <w:rFonts w:ascii="Times New Roman" w:hAnsi="Times New Roman" w:cs="Times New Roman"/>
                <w:i/>
                <w:iCs/>
                <w:highlight w:val="yellow"/>
              </w:rPr>
            </w:pPr>
            <w:r w:rsidRPr="00481F13">
              <w:rPr>
                <w:rFonts w:ascii="Times New Roman" w:hAnsi="Times New Roman" w:cs="Times New Roman"/>
              </w:rPr>
              <w:t>Vnt.</w:t>
            </w:r>
          </w:p>
        </w:tc>
        <w:tc>
          <w:tcPr>
            <w:tcW w:w="1625" w:type="dxa"/>
          </w:tcPr>
          <w:p w:rsidR="0071383D" w:rsidRPr="00481F13" w:rsidRDefault="0071383D" w:rsidP="000A4D0C">
            <w:pPr>
              <w:jc w:val="center"/>
              <w:rPr>
                <w:rFonts w:ascii="Times New Roman" w:hAnsi="Times New Roman" w:cs="Times New Roman"/>
                <w:i/>
                <w:iCs/>
                <w:highlight w:val="yellow"/>
              </w:rPr>
            </w:pPr>
            <w:r w:rsidRPr="00481F13">
              <w:rPr>
                <w:rFonts w:ascii="Times New Roman" w:hAnsi="Times New Roman" w:cs="Times New Roman"/>
              </w:rPr>
              <w:t>1</w:t>
            </w:r>
          </w:p>
        </w:tc>
      </w:tr>
      <w:tr w:rsidR="0071383D" w:rsidRPr="00E403A4" w:rsidTr="00F3442A">
        <w:tc>
          <w:tcPr>
            <w:tcW w:w="3740" w:type="dxa"/>
            <w:gridSpan w:val="2"/>
          </w:tcPr>
          <w:p w:rsidR="0071383D" w:rsidRPr="00481F13" w:rsidRDefault="0071383D" w:rsidP="000A4D0C">
            <w:pPr>
              <w:jc w:val="center"/>
              <w:rPr>
                <w:rFonts w:ascii="Times New Roman" w:hAnsi="Times New Roman" w:cs="Times New Roman"/>
                <w:i/>
                <w:iCs/>
                <w:highlight w:val="yellow"/>
              </w:rPr>
            </w:pPr>
            <w:r w:rsidRPr="00481F13">
              <w:rPr>
                <w:rFonts w:ascii="Times New Roman" w:hAnsi="Times New Roman" w:cs="Times New Roman"/>
              </w:rPr>
              <w:t>Sisteminės viešųjų išlaidų peržiūros užbaigimas</w:t>
            </w:r>
          </w:p>
        </w:tc>
        <w:tc>
          <w:tcPr>
            <w:tcW w:w="3485" w:type="dxa"/>
          </w:tcPr>
          <w:p w:rsidR="0071383D" w:rsidRPr="00481F13" w:rsidRDefault="0071383D" w:rsidP="000A4D0C">
            <w:pPr>
              <w:jc w:val="center"/>
              <w:rPr>
                <w:rFonts w:ascii="Times New Roman" w:hAnsi="Times New Roman" w:cs="Times New Roman"/>
                <w:i/>
                <w:iCs/>
                <w:highlight w:val="yellow"/>
              </w:rPr>
            </w:pPr>
            <w:r w:rsidRPr="00481F13">
              <w:rPr>
                <w:rFonts w:ascii="Times New Roman" w:hAnsi="Times New Roman" w:cs="Times New Roman"/>
              </w:rPr>
              <w:t>P-04-001-08-05-01-07</w:t>
            </w:r>
          </w:p>
        </w:tc>
        <w:tc>
          <w:tcPr>
            <w:tcW w:w="1073" w:type="dxa"/>
          </w:tcPr>
          <w:p w:rsidR="0071383D" w:rsidRPr="00481F13" w:rsidRDefault="0071383D" w:rsidP="000A4D0C">
            <w:pPr>
              <w:jc w:val="center"/>
              <w:rPr>
                <w:rFonts w:ascii="Times New Roman" w:hAnsi="Times New Roman" w:cs="Times New Roman"/>
                <w:i/>
                <w:iCs/>
                <w:highlight w:val="yellow"/>
              </w:rPr>
            </w:pPr>
            <w:r w:rsidRPr="00481F13">
              <w:rPr>
                <w:rFonts w:ascii="Times New Roman" w:hAnsi="Times New Roman" w:cs="Times New Roman"/>
              </w:rPr>
              <w:t>Vnt.</w:t>
            </w:r>
          </w:p>
        </w:tc>
        <w:tc>
          <w:tcPr>
            <w:tcW w:w="1625" w:type="dxa"/>
          </w:tcPr>
          <w:p w:rsidR="0071383D" w:rsidRPr="00481F13" w:rsidRDefault="0071383D" w:rsidP="000A4D0C">
            <w:pPr>
              <w:jc w:val="center"/>
              <w:rPr>
                <w:rFonts w:ascii="Times New Roman" w:hAnsi="Times New Roman" w:cs="Times New Roman"/>
                <w:i/>
                <w:iCs/>
                <w:highlight w:val="yellow"/>
              </w:rPr>
            </w:pPr>
            <w:r w:rsidRPr="00481F13">
              <w:rPr>
                <w:rFonts w:ascii="Times New Roman" w:hAnsi="Times New Roman" w:cs="Times New Roman"/>
              </w:rPr>
              <w:t>1</w:t>
            </w:r>
          </w:p>
        </w:tc>
      </w:tr>
      <w:tr w:rsidR="000A4D0C" w:rsidRPr="00E403A4" w:rsidTr="00F3442A">
        <w:tc>
          <w:tcPr>
            <w:tcW w:w="3740" w:type="dxa"/>
            <w:gridSpan w:val="2"/>
          </w:tcPr>
          <w:p w:rsidR="000A4D0C" w:rsidRPr="00481F13" w:rsidRDefault="000A4D0C" w:rsidP="000A4D0C">
            <w:pPr>
              <w:jc w:val="center"/>
              <w:rPr>
                <w:rFonts w:ascii="Times New Roman" w:hAnsi="Times New Roman" w:cs="Times New Roman"/>
              </w:rPr>
            </w:pPr>
            <w:r w:rsidRPr="00481F13">
              <w:rPr>
                <w:rFonts w:ascii="Times New Roman" w:hAnsi="Times New Roman" w:cs="Times New Roman"/>
              </w:rPr>
              <w:t>Parengtos tęstinės veiklos lėšų poreikio apskaičiavimo metodinės gairės</w:t>
            </w:r>
          </w:p>
        </w:tc>
        <w:tc>
          <w:tcPr>
            <w:tcW w:w="3485" w:type="dxa"/>
          </w:tcPr>
          <w:p w:rsidR="000A4D0C" w:rsidRPr="00481F13" w:rsidRDefault="000A4D0C" w:rsidP="000A4D0C">
            <w:pPr>
              <w:jc w:val="center"/>
              <w:rPr>
                <w:rFonts w:ascii="Times New Roman" w:hAnsi="Times New Roman" w:cs="Times New Roman"/>
              </w:rPr>
            </w:pPr>
            <w:r w:rsidRPr="00481F13">
              <w:rPr>
                <w:rFonts w:ascii="Times New Roman" w:hAnsi="Times New Roman" w:cs="Times New Roman"/>
              </w:rPr>
              <w:t>P-04-001-08-05-01-08</w:t>
            </w:r>
          </w:p>
        </w:tc>
        <w:tc>
          <w:tcPr>
            <w:tcW w:w="1073" w:type="dxa"/>
          </w:tcPr>
          <w:p w:rsidR="000A4D0C" w:rsidRPr="00481F13" w:rsidRDefault="000A4D0C" w:rsidP="000A4D0C">
            <w:pPr>
              <w:jc w:val="center"/>
              <w:rPr>
                <w:rFonts w:ascii="Times New Roman" w:hAnsi="Times New Roman" w:cs="Times New Roman"/>
              </w:rPr>
            </w:pPr>
            <w:r w:rsidRPr="00481F13">
              <w:rPr>
                <w:rFonts w:ascii="Times New Roman" w:hAnsi="Times New Roman" w:cs="Times New Roman"/>
              </w:rPr>
              <w:t>Vnt.</w:t>
            </w:r>
          </w:p>
        </w:tc>
        <w:tc>
          <w:tcPr>
            <w:tcW w:w="1625" w:type="dxa"/>
          </w:tcPr>
          <w:p w:rsidR="000A4D0C" w:rsidRPr="00481F13" w:rsidRDefault="000A4D0C" w:rsidP="000A4D0C">
            <w:pPr>
              <w:jc w:val="center"/>
              <w:rPr>
                <w:rFonts w:ascii="Times New Roman" w:hAnsi="Times New Roman" w:cs="Times New Roman"/>
              </w:rPr>
            </w:pPr>
            <w:r w:rsidRPr="00481F13">
              <w:rPr>
                <w:rFonts w:ascii="Times New Roman" w:hAnsi="Times New Roman" w:cs="Times New Roman"/>
              </w:rPr>
              <w:t>1</w:t>
            </w:r>
          </w:p>
        </w:tc>
      </w:tr>
      <w:tr w:rsidR="000A4D0C" w:rsidRPr="00E403A4" w:rsidTr="00F3442A">
        <w:tc>
          <w:tcPr>
            <w:tcW w:w="714" w:type="dxa"/>
          </w:tcPr>
          <w:p w:rsidR="000A4D0C" w:rsidRPr="000D6078" w:rsidRDefault="000A4D0C" w:rsidP="000A4D0C">
            <w:pPr>
              <w:pStyle w:val="Heading2"/>
              <w:spacing w:before="0"/>
              <w:ind w:left="0" w:firstLine="0"/>
              <w:outlineLvl w:val="1"/>
              <w:rPr>
                <w:rFonts w:ascii="Times New Roman" w:hAnsi="Times New Roman" w:cs="Times New Roman"/>
                <w:color w:val="auto"/>
                <w:sz w:val="22"/>
                <w:szCs w:val="22"/>
              </w:rPr>
            </w:pPr>
          </w:p>
        </w:tc>
        <w:tc>
          <w:tcPr>
            <w:tcW w:w="9209" w:type="dxa"/>
            <w:gridSpan w:val="4"/>
          </w:tcPr>
          <w:p w:rsidR="000A4D0C" w:rsidRPr="000D6078" w:rsidRDefault="000A4D0C" w:rsidP="000A4D0C">
            <w:pPr>
              <w:jc w:val="both"/>
              <w:rPr>
                <w:rFonts w:ascii="Times New Roman" w:hAnsi="Times New Roman" w:cs="Times New Roman"/>
                <w:b/>
                <w:bCs/>
              </w:rPr>
            </w:pPr>
            <w:r w:rsidRPr="000D6078">
              <w:rPr>
                <w:rFonts w:ascii="Times New Roman" w:hAnsi="Times New Roman" w:cs="Times New Roman"/>
                <w:b/>
                <w:bCs/>
              </w:rPr>
              <w:t>Bendrieji reikalavimai</w:t>
            </w:r>
          </w:p>
        </w:tc>
      </w:tr>
      <w:tr w:rsidR="000A4D0C" w:rsidRPr="00E403A4" w:rsidTr="00F3442A">
        <w:tc>
          <w:tcPr>
            <w:tcW w:w="714" w:type="dxa"/>
            <w:vMerge w:val="restart"/>
          </w:tcPr>
          <w:p w:rsidR="000A4D0C" w:rsidRPr="000D6078" w:rsidRDefault="000A4D0C" w:rsidP="000A4D0C">
            <w:pPr>
              <w:pStyle w:val="Heading3"/>
              <w:spacing w:before="0"/>
              <w:ind w:left="0" w:firstLine="0"/>
              <w:outlineLvl w:val="2"/>
              <w:rPr>
                <w:rFonts w:ascii="Times New Roman" w:hAnsi="Times New Roman" w:cs="Times New Roman"/>
                <w:color w:val="auto"/>
                <w:sz w:val="22"/>
                <w:szCs w:val="22"/>
              </w:rPr>
            </w:pPr>
          </w:p>
        </w:tc>
        <w:tc>
          <w:tcPr>
            <w:tcW w:w="9209" w:type="dxa"/>
            <w:gridSpan w:val="4"/>
          </w:tcPr>
          <w:p w:rsidR="000A4D0C" w:rsidRPr="000D6078" w:rsidRDefault="000A4D0C" w:rsidP="000A4D0C">
            <w:pPr>
              <w:jc w:val="both"/>
              <w:rPr>
                <w:rFonts w:ascii="Times New Roman" w:hAnsi="Times New Roman" w:cs="Times New Roman"/>
                <w:i/>
              </w:rPr>
            </w:pPr>
            <w:r w:rsidRPr="000D6078">
              <w:rPr>
                <w:rFonts w:ascii="Times New Roman" w:hAnsi="Times New Roman" w:cs="Times New Roman"/>
                <w:b/>
                <w:bCs/>
              </w:rPr>
              <w:t xml:space="preserve">Reikalavimai projektams </w:t>
            </w:r>
          </w:p>
        </w:tc>
      </w:tr>
      <w:tr w:rsidR="00403C5F" w:rsidRPr="00E403A4" w:rsidTr="00F3442A">
        <w:tc>
          <w:tcPr>
            <w:tcW w:w="714" w:type="dxa"/>
            <w:vMerge/>
          </w:tcPr>
          <w:p w:rsidR="00403C5F" w:rsidRPr="00E403A4" w:rsidRDefault="00403C5F" w:rsidP="00403C5F">
            <w:pPr>
              <w:pStyle w:val="ListParagraph"/>
              <w:numPr>
                <w:ilvl w:val="0"/>
                <w:numId w:val="9"/>
              </w:numPr>
              <w:spacing w:after="120"/>
              <w:ind w:left="0" w:firstLine="0"/>
              <w:contextualSpacing w:val="0"/>
              <w:rPr>
                <w:rFonts w:ascii="Times New Roman" w:hAnsi="Times New Roman" w:cs="Times New Roman"/>
                <w:highlight w:val="yellow"/>
              </w:rPr>
            </w:pPr>
          </w:p>
        </w:tc>
        <w:tc>
          <w:tcPr>
            <w:tcW w:w="9209" w:type="dxa"/>
            <w:gridSpan w:val="4"/>
          </w:tcPr>
          <w:p w:rsidR="00403C5F" w:rsidRPr="000D6078" w:rsidRDefault="007275A3" w:rsidP="00403C5F">
            <w:pPr>
              <w:rPr>
                <w:rFonts w:ascii="Times New Roman" w:hAnsi="Times New Roman" w:cs="Times New Roman"/>
                <w:color w:val="000000"/>
              </w:rPr>
            </w:pPr>
            <w:r>
              <w:rPr>
                <w:rFonts w:ascii="Times New Roman" w:hAnsi="Times New Roman" w:cs="Times New Roman"/>
                <w:color w:val="000000"/>
              </w:rPr>
              <w:t>1.</w:t>
            </w:r>
            <w:r w:rsidR="00403C5F" w:rsidRPr="000D6078">
              <w:rPr>
                <w:rFonts w:ascii="Times New Roman" w:hAnsi="Times New Roman" w:cs="Times New Roman"/>
                <w:color w:val="000000"/>
              </w:rPr>
              <w:t xml:space="preserve"> Finansuojamos projektų veiklos: </w:t>
            </w:r>
          </w:p>
          <w:p w:rsidR="00403C5F" w:rsidRPr="000D6078" w:rsidRDefault="007275A3" w:rsidP="00403C5F">
            <w:pPr>
              <w:tabs>
                <w:tab w:val="left" w:pos="709"/>
              </w:tabs>
              <w:jc w:val="both"/>
              <w:rPr>
                <w:rFonts w:ascii="Times New Roman" w:hAnsi="Times New Roman" w:cs="Times New Roman"/>
                <w:strike/>
                <w:color w:val="000000"/>
              </w:rPr>
            </w:pPr>
            <w:r>
              <w:rPr>
                <w:rFonts w:ascii="Times New Roman" w:hAnsi="Times New Roman" w:cs="Times New Roman"/>
                <w:color w:val="000000"/>
              </w:rPr>
              <w:t>1.</w:t>
            </w:r>
            <w:r w:rsidR="00403C5F" w:rsidRPr="000D6078">
              <w:rPr>
                <w:rFonts w:ascii="Times New Roman" w:hAnsi="Times New Roman" w:cs="Times New Roman"/>
                <w:color w:val="000000"/>
              </w:rPr>
              <w:t xml:space="preserve">1. sisteminės viešųjų išlaidų peržiūros koncepcijos parengimas ir patvirtinimas – įvykdymo terminas – 2022 metų III ketvirtis. Veikla laikoma įvykdyta pasiekus stebėsenos rodiklį „Sisteminės viešųjų išlaidų peržiūros koncepcijos patvirtinimas“; </w:t>
            </w:r>
          </w:p>
          <w:p w:rsidR="00403C5F" w:rsidRPr="000D6078" w:rsidRDefault="007275A3" w:rsidP="00403C5F">
            <w:pPr>
              <w:tabs>
                <w:tab w:val="left" w:pos="709"/>
              </w:tabs>
              <w:jc w:val="both"/>
              <w:rPr>
                <w:rFonts w:ascii="Times New Roman" w:hAnsi="Times New Roman" w:cs="Times New Roman"/>
                <w:color w:val="000000"/>
              </w:rPr>
            </w:pPr>
            <w:r>
              <w:rPr>
                <w:rFonts w:ascii="Times New Roman" w:hAnsi="Times New Roman" w:cs="Times New Roman"/>
                <w:color w:val="000000"/>
              </w:rPr>
              <w:t>1.</w:t>
            </w:r>
            <w:r w:rsidR="00403C5F" w:rsidRPr="000D6078">
              <w:rPr>
                <w:rFonts w:ascii="Times New Roman" w:hAnsi="Times New Roman" w:cs="Times New Roman"/>
                <w:color w:val="000000"/>
              </w:rPr>
              <w:t>2. sisteminės viešųjų išlaidų peržiūros įgyvendinimas – įvykdymo terminas – 2023 metų IV ketvirtis. Veikla laikoma įvykdyta pasiekus stebėsenos rodiklį „Sisteminės viešųjų išlaidų peržiūros užbaigimas“, t. y.</w:t>
            </w:r>
            <w:r w:rsidR="000D6078" w:rsidRPr="000D6078">
              <w:rPr>
                <w:rFonts w:ascii="Times New Roman" w:hAnsi="Times New Roman" w:cs="Times New Roman"/>
                <w:color w:val="000000"/>
              </w:rPr>
              <w:t>,</w:t>
            </w:r>
            <w:r w:rsidR="00403C5F" w:rsidRPr="000D6078">
              <w:rPr>
                <w:rFonts w:ascii="Times New Roman" w:hAnsi="Times New Roman" w:cs="Times New Roman"/>
                <w:color w:val="000000"/>
              </w:rPr>
              <w:t xml:space="preserve"> atlikus sisteminę viešųjų išlaidų peržiūrą, parengus ir Lietuvos Respublikos finansų ministerijos interneto svetainėje paviešinus viešųjų išlaidų peržiūros ataskaitą;</w:t>
            </w:r>
          </w:p>
          <w:p w:rsidR="00403C5F" w:rsidRPr="000D6078" w:rsidRDefault="007275A3" w:rsidP="00403C5F">
            <w:pPr>
              <w:tabs>
                <w:tab w:val="left" w:pos="709"/>
              </w:tabs>
              <w:jc w:val="both"/>
              <w:rPr>
                <w:rFonts w:ascii="Times New Roman" w:hAnsi="Times New Roman" w:cs="Times New Roman"/>
                <w:color w:val="000000"/>
              </w:rPr>
            </w:pPr>
            <w:r>
              <w:rPr>
                <w:rFonts w:ascii="Times New Roman" w:hAnsi="Times New Roman" w:cs="Times New Roman"/>
                <w:color w:val="000000"/>
              </w:rPr>
              <w:t>1.</w:t>
            </w:r>
            <w:r w:rsidR="00403C5F" w:rsidRPr="000D6078">
              <w:rPr>
                <w:rFonts w:ascii="Times New Roman" w:hAnsi="Times New Roman" w:cs="Times New Roman"/>
                <w:color w:val="000000"/>
              </w:rPr>
              <w:t>3. tęstinės veiklos lėšų poreikio apskaičiavimo tobulinimas – įvykdymo terminas – 2024 m. gegužės 31 d. Veikla laikoma įvykdyta pasiekus stebėsenos rodiklį „Parengtos tęstinės veiklos lėšų poreikio apskaičiavimo metodinės gairės“, t. y.</w:t>
            </w:r>
            <w:r w:rsidR="000D6078" w:rsidRPr="000D6078">
              <w:rPr>
                <w:rFonts w:ascii="Times New Roman" w:hAnsi="Times New Roman" w:cs="Times New Roman"/>
                <w:color w:val="000000"/>
              </w:rPr>
              <w:t>,</w:t>
            </w:r>
            <w:r w:rsidR="00403C5F" w:rsidRPr="000D6078">
              <w:rPr>
                <w:rFonts w:ascii="Times New Roman" w:hAnsi="Times New Roman" w:cs="Times New Roman"/>
                <w:color w:val="000000"/>
              </w:rPr>
              <w:t xml:space="preserve"> kai bus parengtos tęstinės veiklos lėšų poreikio apskaičiavimo metodinės gairės ir įvykdytos konsultacijos valstybės biudžeto asignavimų valdytojams dėl metodinių gairių taikymo; </w:t>
            </w:r>
          </w:p>
          <w:p w:rsidR="00403C5F" w:rsidRPr="000D6078" w:rsidRDefault="007275A3" w:rsidP="00403C5F">
            <w:pPr>
              <w:jc w:val="both"/>
              <w:rPr>
                <w:rFonts w:ascii="Times New Roman" w:hAnsi="Times New Roman" w:cs="Times New Roman"/>
                <w:color w:val="000000"/>
              </w:rPr>
            </w:pPr>
            <w:r>
              <w:rPr>
                <w:rFonts w:ascii="Times New Roman" w:hAnsi="Times New Roman" w:cs="Times New Roman"/>
                <w:color w:val="000000"/>
              </w:rPr>
              <w:t>2</w:t>
            </w:r>
            <w:r w:rsidR="00403C5F" w:rsidRPr="000D6078">
              <w:rPr>
                <w:rFonts w:ascii="Times New Roman" w:hAnsi="Times New Roman" w:cs="Times New Roman"/>
                <w:color w:val="000000"/>
              </w:rPr>
              <w:t>.</w:t>
            </w:r>
            <w:r w:rsidR="00403C5F" w:rsidRPr="000D6078">
              <w:rPr>
                <w:rFonts w:ascii="Times New Roman" w:hAnsi="Times New Roman" w:cs="Times New Roman"/>
                <w:bCs/>
                <w:iCs/>
                <w:color w:val="000000"/>
              </w:rPr>
              <w:t xml:space="preserve"> </w:t>
            </w:r>
            <w:r w:rsidR="00403C5F" w:rsidRPr="000D6078">
              <w:rPr>
                <w:rFonts w:ascii="Times New Roman" w:hAnsi="Times New Roman" w:cs="Times New Roman"/>
                <w:color w:val="000000"/>
              </w:rPr>
              <w:t>Projekt</w:t>
            </w:r>
            <w:r w:rsidR="000D6078" w:rsidRPr="000D6078">
              <w:rPr>
                <w:rFonts w:ascii="Times New Roman" w:hAnsi="Times New Roman" w:cs="Times New Roman"/>
                <w:color w:val="000000"/>
              </w:rPr>
              <w:t>o</w:t>
            </w:r>
            <w:r w:rsidR="00403C5F" w:rsidRPr="000D6078">
              <w:rPr>
                <w:rFonts w:ascii="Times New Roman" w:hAnsi="Times New Roman" w:cs="Times New Roman"/>
                <w:color w:val="000000"/>
              </w:rPr>
              <w:t xml:space="preserve"> veiklų vykdymo termino pratęsimas negalimas. </w:t>
            </w:r>
          </w:p>
          <w:p w:rsidR="00403C5F" w:rsidRPr="007275A3" w:rsidRDefault="00403C5F" w:rsidP="007275A3">
            <w:pPr>
              <w:tabs>
                <w:tab w:val="left" w:pos="426"/>
                <w:tab w:val="left" w:pos="709"/>
              </w:tabs>
              <w:jc w:val="both"/>
              <w:rPr>
                <w:rFonts w:ascii="Times New Roman" w:hAnsi="Times New Roman" w:cs="Times New Roman"/>
                <w:bCs/>
                <w:iCs/>
                <w:color w:val="000000"/>
              </w:rPr>
            </w:pPr>
          </w:p>
        </w:tc>
      </w:tr>
      <w:tr w:rsidR="00403C5F" w:rsidRPr="00E403A4" w:rsidTr="00F3442A">
        <w:tc>
          <w:tcPr>
            <w:tcW w:w="714" w:type="dxa"/>
            <w:vMerge w:val="restart"/>
          </w:tcPr>
          <w:p w:rsidR="00403C5F" w:rsidRPr="000D6078" w:rsidRDefault="00403C5F" w:rsidP="00403C5F">
            <w:pPr>
              <w:pStyle w:val="Heading3"/>
              <w:spacing w:before="0"/>
              <w:ind w:left="0" w:firstLine="0"/>
              <w:outlineLvl w:val="2"/>
              <w:rPr>
                <w:rFonts w:ascii="Times New Roman" w:hAnsi="Times New Roman" w:cs="Times New Roman"/>
                <w:color w:val="auto"/>
                <w:sz w:val="22"/>
                <w:szCs w:val="22"/>
              </w:rPr>
            </w:pPr>
          </w:p>
        </w:tc>
        <w:tc>
          <w:tcPr>
            <w:tcW w:w="9209" w:type="dxa"/>
            <w:gridSpan w:val="4"/>
          </w:tcPr>
          <w:p w:rsidR="00403C5F" w:rsidRPr="000D6078" w:rsidRDefault="00403C5F" w:rsidP="00403C5F">
            <w:pPr>
              <w:jc w:val="both"/>
              <w:rPr>
                <w:rFonts w:ascii="Times New Roman" w:hAnsi="Times New Roman" w:cs="Times New Roman"/>
                <w:i/>
                <w:iCs/>
              </w:rPr>
            </w:pPr>
            <w:r w:rsidRPr="000D6078">
              <w:rPr>
                <w:rFonts w:ascii="Times New Roman" w:hAnsi="Times New Roman" w:cs="Times New Roman"/>
                <w:b/>
              </w:rPr>
              <w:t xml:space="preserve">Horizontaliųjų principų ir atitinkamų Europos Sąjungos pagrindinių teisių chartijos nuostatų laikymosi reikalavimai </w:t>
            </w:r>
          </w:p>
        </w:tc>
      </w:tr>
      <w:tr w:rsidR="00B674FA" w:rsidRPr="00E403A4" w:rsidTr="00F3442A">
        <w:trPr>
          <w:trHeight w:val="464"/>
        </w:trPr>
        <w:tc>
          <w:tcPr>
            <w:tcW w:w="714" w:type="dxa"/>
            <w:vMerge/>
          </w:tcPr>
          <w:p w:rsidR="00B674FA" w:rsidRPr="00E403A4" w:rsidRDefault="00B674FA" w:rsidP="00B674FA">
            <w:pPr>
              <w:pStyle w:val="Heading2"/>
              <w:spacing w:before="0"/>
              <w:ind w:left="0" w:firstLine="0"/>
              <w:outlineLvl w:val="1"/>
              <w:rPr>
                <w:rFonts w:ascii="Times New Roman" w:hAnsi="Times New Roman" w:cs="Times New Roman"/>
                <w:color w:val="auto"/>
                <w:sz w:val="22"/>
                <w:szCs w:val="22"/>
                <w:highlight w:val="yellow"/>
              </w:rPr>
            </w:pPr>
          </w:p>
        </w:tc>
        <w:tc>
          <w:tcPr>
            <w:tcW w:w="9209" w:type="dxa"/>
            <w:gridSpan w:val="4"/>
          </w:tcPr>
          <w:p w:rsidR="00B674FA" w:rsidRDefault="00B674FA" w:rsidP="00B674FA">
            <w:pPr>
              <w:jc w:val="both"/>
              <w:rPr>
                <w:rFonts w:ascii="Times New Roman" w:hAnsi="Times New Roman" w:cs="Times New Roman"/>
                <w:iCs/>
              </w:rPr>
            </w:pPr>
            <w:r w:rsidRPr="00B674FA">
              <w:rPr>
                <w:rFonts w:ascii="Times New Roman" w:hAnsi="Times New Roman" w:cs="Times New Roman"/>
                <w:iCs/>
              </w:rPr>
              <w:t>Projekto įgyvendinimo metu neturi būti pažeidžiami horizontalieji principai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Projekto atitikties reikšmingos žalos nedarymo HP vertinimo reikalavimai pateikiami Aprašo priede.</w:t>
            </w:r>
          </w:p>
          <w:p w:rsidR="00822430" w:rsidRPr="00B674FA" w:rsidRDefault="00822430" w:rsidP="00B674FA">
            <w:pPr>
              <w:jc w:val="both"/>
              <w:rPr>
                <w:rFonts w:ascii="Times New Roman" w:hAnsi="Times New Roman" w:cs="Times New Roman"/>
                <w:bCs/>
                <w:iCs/>
                <w:color w:val="000000"/>
              </w:rPr>
            </w:pPr>
            <w:r w:rsidRPr="00822430">
              <w:rPr>
                <w:rFonts w:ascii="Times New Roman" w:hAnsi="Times New Roman" w:cs="Times New Roman"/>
                <w:bCs/>
                <w:iCs/>
                <w:color w:val="000000"/>
              </w:rPr>
              <w:t xml:space="preserve">Chartijos nuostatų laikymuisi taikomi reikalavimai nenustatomi, atsižvelgiant į tai, kad remiantis 2016 m. liepos 23 d. Europos Komisijos pranešimu – Rekomendacijų, kaip užtikrinti, kad būtų laikomasi Europos Sąjungos pagrindinių teisių chartijos nuostatų skirstant Europos struktūrinių ir investicinių fondų (ESI fondų) paramą (2016/C 269/01), III priedu įvertinus projektų veiklų atitiktį Chartijai nenustatyta, kad kuriomis nors projektų veiklomis būtų daromas poveikis Chartijoje nustatytoms pagrindinėms teisėms.  </w:t>
            </w:r>
          </w:p>
        </w:tc>
      </w:tr>
      <w:tr w:rsidR="00403C5F" w:rsidRPr="00E403A4" w:rsidTr="00F3442A">
        <w:tc>
          <w:tcPr>
            <w:tcW w:w="714" w:type="dxa"/>
            <w:vMerge w:val="restart"/>
          </w:tcPr>
          <w:p w:rsidR="00403C5F" w:rsidRPr="003C4867" w:rsidRDefault="00403C5F" w:rsidP="00403C5F">
            <w:pPr>
              <w:pStyle w:val="Heading3"/>
              <w:spacing w:before="0"/>
              <w:ind w:left="0" w:firstLine="0"/>
              <w:outlineLvl w:val="2"/>
              <w:rPr>
                <w:rFonts w:ascii="Times New Roman" w:hAnsi="Times New Roman" w:cs="Times New Roman"/>
                <w:color w:val="auto"/>
                <w:sz w:val="22"/>
                <w:szCs w:val="22"/>
              </w:rPr>
            </w:pPr>
          </w:p>
        </w:tc>
        <w:tc>
          <w:tcPr>
            <w:tcW w:w="9209" w:type="dxa"/>
            <w:gridSpan w:val="4"/>
          </w:tcPr>
          <w:p w:rsidR="00403C5F" w:rsidRPr="003C4867" w:rsidRDefault="00403C5F" w:rsidP="00403C5F">
            <w:pPr>
              <w:jc w:val="both"/>
              <w:rPr>
                <w:rFonts w:ascii="Times New Roman" w:hAnsi="Times New Roman" w:cs="Times New Roman"/>
                <w:i/>
              </w:rPr>
            </w:pPr>
            <w:r w:rsidRPr="003C4867">
              <w:rPr>
                <w:rFonts w:ascii="Times New Roman" w:hAnsi="Times New Roman" w:cs="Times New Roman"/>
                <w:b/>
                <w:bCs/>
              </w:rPr>
              <w:t>Reikalavimai įgyvendinus projektų veiklas</w:t>
            </w:r>
          </w:p>
        </w:tc>
      </w:tr>
      <w:tr w:rsidR="00403C5F" w:rsidRPr="00E403A4" w:rsidTr="00F3442A">
        <w:trPr>
          <w:trHeight w:val="431"/>
        </w:trPr>
        <w:tc>
          <w:tcPr>
            <w:tcW w:w="714" w:type="dxa"/>
            <w:vMerge/>
          </w:tcPr>
          <w:p w:rsidR="00403C5F" w:rsidRPr="003C4867" w:rsidRDefault="00403C5F" w:rsidP="00403C5F">
            <w:pPr>
              <w:pStyle w:val="Heading2"/>
              <w:spacing w:before="0"/>
              <w:ind w:left="0" w:firstLine="0"/>
              <w:outlineLvl w:val="1"/>
              <w:rPr>
                <w:rFonts w:ascii="Times New Roman" w:hAnsi="Times New Roman" w:cs="Times New Roman"/>
                <w:color w:val="auto"/>
                <w:sz w:val="22"/>
                <w:szCs w:val="22"/>
              </w:rPr>
            </w:pPr>
          </w:p>
        </w:tc>
        <w:tc>
          <w:tcPr>
            <w:tcW w:w="9209" w:type="dxa"/>
            <w:gridSpan w:val="4"/>
          </w:tcPr>
          <w:p w:rsidR="00403C5F" w:rsidRPr="003C4867" w:rsidRDefault="00403C5F" w:rsidP="00403C5F">
            <w:pPr>
              <w:pStyle w:val="ListParagraph"/>
              <w:numPr>
                <w:ilvl w:val="0"/>
                <w:numId w:val="26"/>
              </w:numPr>
              <w:jc w:val="both"/>
              <w:rPr>
                <w:rFonts w:ascii="Times New Roman" w:hAnsi="Times New Roman" w:cs="Times New Roman"/>
                <w:i/>
                <w:iCs/>
              </w:rPr>
            </w:pPr>
          </w:p>
        </w:tc>
      </w:tr>
      <w:tr w:rsidR="00403C5F" w:rsidRPr="00E403A4" w:rsidTr="00F3442A">
        <w:tc>
          <w:tcPr>
            <w:tcW w:w="714" w:type="dxa"/>
            <w:vMerge w:val="restart"/>
          </w:tcPr>
          <w:p w:rsidR="00403C5F" w:rsidRPr="003C4867" w:rsidRDefault="00403C5F" w:rsidP="00403C5F">
            <w:pPr>
              <w:pStyle w:val="Heading3"/>
              <w:spacing w:before="0"/>
              <w:ind w:left="0" w:firstLine="0"/>
              <w:outlineLvl w:val="2"/>
              <w:rPr>
                <w:rFonts w:ascii="Times New Roman" w:hAnsi="Times New Roman" w:cs="Times New Roman"/>
                <w:color w:val="auto"/>
                <w:sz w:val="22"/>
                <w:szCs w:val="22"/>
              </w:rPr>
            </w:pPr>
          </w:p>
        </w:tc>
        <w:tc>
          <w:tcPr>
            <w:tcW w:w="9209" w:type="dxa"/>
            <w:gridSpan w:val="4"/>
          </w:tcPr>
          <w:p w:rsidR="00403C5F" w:rsidRPr="003C4867" w:rsidRDefault="00403C5F" w:rsidP="00403C5F">
            <w:pPr>
              <w:jc w:val="both"/>
              <w:rPr>
                <w:rFonts w:ascii="Times New Roman" w:hAnsi="Times New Roman" w:cs="Times New Roman"/>
                <w:i/>
                <w:iCs/>
              </w:rPr>
            </w:pPr>
            <w:r w:rsidRPr="003C4867">
              <w:rPr>
                <w:rFonts w:ascii="Times New Roman" w:hAnsi="Times New Roman" w:cs="Times New Roman"/>
                <w:b/>
              </w:rPr>
              <w:t xml:space="preserve">Projektų įgyvendinimo trukmė </w:t>
            </w:r>
          </w:p>
        </w:tc>
      </w:tr>
      <w:tr w:rsidR="00403C5F" w:rsidRPr="00E403A4" w:rsidTr="00F3442A">
        <w:trPr>
          <w:trHeight w:val="417"/>
        </w:trPr>
        <w:tc>
          <w:tcPr>
            <w:tcW w:w="714" w:type="dxa"/>
            <w:vMerge/>
          </w:tcPr>
          <w:p w:rsidR="00403C5F" w:rsidRPr="00E403A4" w:rsidRDefault="00403C5F" w:rsidP="00403C5F">
            <w:pPr>
              <w:pStyle w:val="Heading3"/>
              <w:spacing w:before="0"/>
              <w:ind w:left="0" w:firstLine="0"/>
              <w:outlineLvl w:val="2"/>
              <w:rPr>
                <w:rFonts w:ascii="Times New Roman" w:hAnsi="Times New Roman" w:cs="Times New Roman"/>
                <w:color w:val="auto"/>
                <w:sz w:val="22"/>
                <w:szCs w:val="22"/>
                <w:highlight w:val="yellow"/>
              </w:rPr>
            </w:pPr>
          </w:p>
        </w:tc>
        <w:tc>
          <w:tcPr>
            <w:tcW w:w="9209" w:type="dxa"/>
            <w:gridSpan w:val="4"/>
          </w:tcPr>
          <w:p w:rsidR="00403C5F" w:rsidRPr="00B674FA" w:rsidRDefault="00B674FA" w:rsidP="00403C5F">
            <w:pPr>
              <w:jc w:val="both"/>
              <w:rPr>
                <w:rFonts w:ascii="Times New Roman" w:hAnsi="Times New Roman" w:cs="Times New Roman"/>
                <w:i/>
                <w:iCs/>
                <w:highlight w:val="yellow"/>
              </w:rPr>
            </w:pPr>
            <w:r w:rsidRPr="00B674FA">
              <w:rPr>
                <w:rFonts w:ascii="Times New Roman" w:hAnsi="Times New Roman" w:cs="Times New Roman"/>
                <w:iCs/>
              </w:rPr>
              <w:t xml:space="preserve">Projekto veiklos turi būti baigtos vykdyti iki </w:t>
            </w:r>
            <w:r w:rsidR="003C4867" w:rsidRPr="00B674FA">
              <w:rPr>
                <w:rFonts w:ascii="Times New Roman" w:hAnsi="Times New Roman" w:cs="Times New Roman"/>
                <w:color w:val="000000"/>
              </w:rPr>
              <w:t>2024 m. gegužės 31 d.</w:t>
            </w:r>
          </w:p>
        </w:tc>
      </w:tr>
      <w:tr w:rsidR="00403C5F" w:rsidRPr="00E403A4" w:rsidTr="00F3442A">
        <w:trPr>
          <w:trHeight w:val="281"/>
        </w:trPr>
        <w:tc>
          <w:tcPr>
            <w:tcW w:w="714" w:type="dxa"/>
            <w:vMerge w:val="restart"/>
          </w:tcPr>
          <w:p w:rsidR="00403C5F" w:rsidRPr="003C4867" w:rsidRDefault="00403C5F" w:rsidP="00403C5F">
            <w:pPr>
              <w:pStyle w:val="Heading3"/>
              <w:spacing w:before="0"/>
              <w:ind w:left="0" w:firstLine="0"/>
              <w:outlineLvl w:val="2"/>
              <w:rPr>
                <w:rFonts w:ascii="Times New Roman" w:hAnsi="Times New Roman" w:cs="Times New Roman"/>
                <w:color w:val="auto"/>
                <w:sz w:val="22"/>
                <w:szCs w:val="22"/>
              </w:rPr>
            </w:pPr>
          </w:p>
        </w:tc>
        <w:tc>
          <w:tcPr>
            <w:tcW w:w="9209" w:type="dxa"/>
            <w:gridSpan w:val="4"/>
          </w:tcPr>
          <w:p w:rsidR="00403C5F" w:rsidRPr="003C4867" w:rsidRDefault="00403C5F" w:rsidP="00403C5F">
            <w:pPr>
              <w:spacing w:after="160" w:line="259" w:lineRule="auto"/>
              <w:jc w:val="both"/>
              <w:rPr>
                <w:rFonts w:ascii="Times New Roman" w:hAnsi="Times New Roman" w:cs="Times New Roman"/>
                <w:i/>
                <w:iCs/>
              </w:rPr>
            </w:pPr>
            <w:r w:rsidRPr="003C4867">
              <w:rPr>
                <w:rFonts w:ascii="Times New Roman" w:hAnsi="Times New Roman" w:cs="Times New Roman"/>
                <w:b/>
              </w:rPr>
              <w:t xml:space="preserve">Reikalavimai valstybės pagalbai </w:t>
            </w:r>
          </w:p>
        </w:tc>
      </w:tr>
      <w:tr w:rsidR="00B674FA" w:rsidRPr="00E403A4" w:rsidTr="00F3442A">
        <w:trPr>
          <w:trHeight w:val="529"/>
        </w:trPr>
        <w:tc>
          <w:tcPr>
            <w:tcW w:w="714" w:type="dxa"/>
            <w:vMerge/>
          </w:tcPr>
          <w:p w:rsidR="00B674FA" w:rsidRPr="003C4867" w:rsidRDefault="00B674FA" w:rsidP="00B674FA">
            <w:pPr>
              <w:pStyle w:val="Heading3"/>
              <w:spacing w:before="0"/>
              <w:ind w:left="0" w:firstLine="0"/>
              <w:outlineLvl w:val="2"/>
              <w:rPr>
                <w:rFonts w:ascii="Times New Roman" w:hAnsi="Times New Roman" w:cs="Times New Roman"/>
                <w:color w:val="auto"/>
                <w:sz w:val="22"/>
                <w:szCs w:val="22"/>
              </w:rPr>
            </w:pPr>
          </w:p>
        </w:tc>
        <w:tc>
          <w:tcPr>
            <w:tcW w:w="9209" w:type="dxa"/>
            <w:gridSpan w:val="4"/>
          </w:tcPr>
          <w:p w:rsidR="00B674FA" w:rsidRPr="00B674FA" w:rsidRDefault="00B674FA" w:rsidP="00B674FA">
            <w:pPr>
              <w:jc w:val="both"/>
              <w:rPr>
                <w:rFonts w:ascii="Times New Roman" w:hAnsi="Times New Roman" w:cs="Times New Roman"/>
                <w:i/>
                <w:iCs/>
              </w:rPr>
            </w:pPr>
            <w:r w:rsidRPr="00B674FA">
              <w:rPr>
                <w:rFonts w:ascii="Times New Roman" w:hAnsi="Times New Roman" w:cs="Times New Roman"/>
                <w:szCs w:val="24"/>
              </w:rPr>
              <w:t xml:space="preserve">Pagal Aprašą valstybės pagalba neteikiama (Aprašo </w:t>
            </w:r>
            <w:r w:rsidRPr="00B674FA">
              <w:rPr>
                <w:rFonts w:ascii="Times New Roman" w:hAnsi="Times New Roman" w:cs="Times New Roman"/>
                <w:szCs w:val="24"/>
                <w:lang w:val="en-US"/>
              </w:rPr>
              <w:t>5 punktas).</w:t>
            </w:r>
          </w:p>
        </w:tc>
      </w:tr>
      <w:tr w:rsidR="00403C5F" w:rsidRPr="00E403A4" w:rsidTr="00F3442A">
        <w:trPr>
          <w:trHeight w:val="423"/>
        </w:trPr>
        <w:tc>
          <w:tcPr>
            <w:tcW w:w="714" w:type="dxa"/>
            <w:vMerge w:val="restart"/>
          </w:tcPr>
          <w:p w:rsidR="00403C5F" w:rsidRPr="003C4867" w:rsidRDefault="00403C5F" w:rsidP="00403C5F">
            <w:pPr>
              <w:pStyle w:val="Heading2"/>
              <w:spacing w:before="0"/>
              <w:ind w:left="0" w:firstLine="0"/>
              <w:outlineLvl w:val="1"/>
              <w:rPr>
                <w:rFonts w:ascii="Times New Roman" w:hAnsi="Times New Roman" w:cs="Times New Roman"/>
                <w:color w:val="auto"/>
                <w:sz w:val="22"/>
                <w:szCs w:val="22"/>
              </w:rPr>
            </w:pPr>
          </w:p>
        </w:tc>
        <w:tc>
          <w:tcPr>
            <w:tcW w:w="9209" w:type="dxa"/>
            <w:gridSpan w:val="4"/>
          </w:tcPr>
          <w:p w:rsidR="00403C5F" w:rsidRPr="003C4867" w:rsidRDefault="00403C5F" w:rsidP="00403C5F">
            <w:pPr>
              <w:jc w:val="both"/>
              <w:rPr>
                <w:rFonts w:ascii="Times New Roman" w:hAnsi="Times New Roman" w:cs="Times New Roman"/>
                <w:b/>
              </w:rPr>
            </w:pPr>
            <w:r w:rsidRPr="003C4867">
              <w:rPr>
                <w:rFonts w:ascii="Times New Roman" w:hAnsi="Times New Roman" w:cs="Times New Roman"/>
                <w:b/>
              </w:rPr>
              <w:t>Projektų atrankos kriterijai</w:t>
            </w:r>
          </w:p>
        </w:tc>
      </w:tr>
      <w:tr w:rsidR="00403C5F" w:rsidRPr="00E403A4" w:rsidTr="00F3442A">
        <w:trPr>
          <w:trHeight w:val="423"/>
        </w:trPr>
        <w:tc>
          <w:tcPr>
            <w:tcW w:w="714" w:type="dxa"/>
            <w:vMerge/>
          </w:tcPr>
          <w:p w:rsidR="00403C5F" w:rsidRPr="003C4867" w:rsidRDefault="00403C5F" w:rsidP="00403C5F">
            <w:pPr>
              <w:pStyle w:val="Heading2"/>
              <w:spacing w:before="0"/>
              <w:ind w:left="0" w:firstLine="0"/>
              <w:outlineLvl w:val="1"/>
              <w:rPr>
                <w:rFonts w:ascii="Times New Roman" w:hAnsi="Times New Roman" w:cs="Times New Roman"/>
                <w:color w:val="auto"/>
                <w:sz w:val="22"/>
                <w:szCs w:val="22"/>
              </w:rPr>
            </w:pPr>
          </w:p>
        </w:tc>
        <w:tc>
          <w:tcPr>
            <w:tcW w:w="9209" w:type="dxa"/>
            <w:gridSpan w:val="4"/>
          </w:tcPr>
          <w:p w:rsidR="00DF3630" w:rsidRDefault="00DF3630" w:rsidP="00403C5F">
            <w:pPr>
              <w:jc w:val="both"/>
              <w:rPr>
                <w:rFonts w:ascii="Times New Roman" w:hAnsi="Times New Roman" w:cs="Times New Roman"/>
                <w:color w:val="000000"/>
              </w:rPr>
            </w:pPr>
            <w:r w:rsidRPr="00DF3630">
              <w:rPr>
                <w:rFonts w:ascii="Times New Roman" w:hAnsi="Times New Roman" w:cs="Times New Roman"/>
                <w:color w:val="000000"/>
              </w:rPr>
              <w:t xml:space="preserve">Projektas turi atitikti bendruosius projektų atrankos kriterijus, kurių sąrašas ir vertinimo metodika nustatyti </w:t>
            </w:r>
            <w:r w:rsidR="00B1047D">
              <w:rPr>
                <w:rFonts w:ascii="Times New Roman" w:hAnsi="Times New Roman" w:cs="Times New Roman"/>
                <w:color w:val="000000"/>
              </w:rPr>
              <w:t>Taisyklių</w:t>
            </w:r>
            <w:r w:rsidRPr="00DF3630">
              <w:rPr>
                <w:rFonts w:ascii="Times New Roman" w:hAnsi="Times New Roman" w:cs="Times New Roman"/>
                <w:color w:val="000000"/>
              </w:rPr>
              <w:t xml:space="preserve"> 2 priede. </w:t>
            </w:r>
          </w:p>
          <w:p w:rsidR="00403C5F" w:rsidRPr="00DF3630" w:rsidRDefault="00DF3630" w:rsidP="00403C5F">
            <w:pPr>
              <w:jc w:val="both"/>
              <w:rPr>
                <w:rFonts w:ascii="Times New Roman" w:hAnsi="Times New Roman" w:cs="Times New Roman"/>
                <w:bCs/>
              </w:rPr>
            </w:pPr>
            <w:r w:rsidRPr="00DF3630">
              <w:rPr>
                <w:rFonts w:ascii="Times New Roman" w:hAnsi="Times New Roman" w:cs="Times New Roman"/>
                <w:color w:val="000000"/>
              </w:rPr>
              <w:t>Specialieji ir prioritetiniai projektų atrankos kriterijai nėra nustatomi.</w:t>
            </w:r>
          </w:p>
        </w:tc>
      </w:tr>
    </w:tbl>
    <w:p w:rsidR="00B27728" w:rsidRDefault="00B27728"/>
    <w:tbl>
      <w:tblPr>
        <w:tblStyle w:val="TableGrid"/>
        <w:tblW w:w="0" w:type="auto"/>
        <w:tblInd w:w="-147" w:type="dxa"/>
        <w:tblLayout w:type="fixed"/>
        <w:tblLook w:val="04A0" w:firstRow="1" w:lastRow="0" w:firstColumn="1" w:lastColumn="0" w:noHBand="0" w:noVBand="1"/>
      </w:tblPr>
      <w:tblGrid>
        <w:gridCol w:w="709"/>
        <w:gridCol w:w="2532"/>
        <w:gridCol w:w="20"/>
        <w:gridCol w:w="6644"/>
        <w:gridCol w:w="32"/>
      </w:tblGrid>
      <w:tr w:rsidR="00403C5F" w:rsidRPr="00E403A4" w:rsidTr="00B27728">
        <w:trPr>
          <w:trHeight w:val="423"/>
        </w:trPr>
        <w:tc>
          <w:tcPr>
            <w:tcW w:w="709" w:type="dxa"/>
          </w:tcPr>
          <w:p w:rsidR="00403C5F" w:rsidRPr="003C4867" w:rsidRDefault="00403C5F" w:rsidP="00403C5F">
            <w:pPr>
              <w:pStyle w:val="Heading2"/>
              <w:spacing w:before="0"/>
              <w:ind w:left="0" w:firstLine="0"/>
              <w:outlineLvl w:val="1"/>
              <w:rPr>
                <w:rFonts w:ascii="Times New Roman" w:hAnsi="Times New Roman" w:cs="Times New Roman"/>
                <w:color w:val="auto"/>
                <w:sz w:val="22"/>
                <w:szCs w:val="22"/>
              </w:rPr>
            </w:pPr>
          </w:p>
        </w:tc>
        <w:tc>
          <w:tcPr>
            <w:tcW w:w="9223" w:type="dxa"/>
            <w:gridSpan w:val="4"/>
          </w:tcPr>
          <w:p w:rsidR="00403C5F" w:rsidRPr="003C4867" w:rsidRDefault="00403C5F" w:rsidP="00403C5F">
            <w:pPr>
              <w:jc w:val="both"/>
              <w:rPr>
                <w:rFonts w:ascii="Times New Roman" w:eastAsia="Times New Roman" w:hAnsi="Times New Roman" w:cs="Times New Roman"/>
                <w:i/>
                <w:iCs/>
              </w:rPr>
            </w:pPr>
            <w:r w:rsidRPr="003C4867">
              <w:rPr>
                <w:rFonts w:ascii="Times New Roman" w:hAnsi="Times New Roman" w:cs="Times New Roman"/>
                <w:b/>
              </w:rPr>
              <w:t>Projektų įgyvendinimo planų rengimo ir teikimo tvarka</w:t>
            </w:r>
          </w:p>
        </w:tc>
      </w:tr>
      <w:tr w:rsidR="00223155" w:rsidRPr="00E403A4" w:rsidTr="00EE5881">
        <w:trPr>
          <w:gridAfter w:val="1"/>
          <w:wAfter w:w="32" w:type="dxa"/>
        </w:trPr>
        <w:tc>
          <w:tcPr>
            <w:tcW w:w="709" w:type="dxa"/>
          </w:tcPr>
          <w:p w:rsidR="00223155" w:rsidRPr="007275A3" w:rsidRDefault="00223155" w:rsidP="00223155">
            <w:pPr>
              <w:pStyle w:val="Heading3"/>
              <w:spacing w:before="0"/>
              <w:ind w:left="0" w:firstLine="0"/>
              <w:outlineLvl w:val="2"/>
              <w:rPr>
                <w:rFonts w:ascii="Times New Roman" w:hAnsi="Times New Roman" w:cs="Times New Roman"/>
                <w:color w:val="auto"/>
                <w:sz w:val="22"/>
                <w:szCs w:val="22"/>
              </w:rPr>
            </w:pPr>
          </w:p>
        </w:tc>
        <w:tc>
          <w:tcPr>
            <w:tcW w:w="2552" w:type="dxa"/>
            <w:gridSpan w:val="2"/>
          </w:tcPr>
          <w:p w:rsidR="00223155" w:rsidRPr="007275A3" w:rsidRDefault="00223155" w:rsidP="00223155">
            <w:pPr>
              <w:spacing w:after="120"/>
              <w:jc w:val="both"/>
              <w:rPr>
                <w:rFonts w:ascii="Times New Roman" w:hAnsi="Times New Roman" w:cs="Times New Roman"/>
                <w:b/>
              </w:rPr>
            </w:pPr>
            <w:r w:rsidRPr="007275A3">
              <w:rPr>
                <w:rFonts w:ascii="Times New Roman" w:hAnsi="Times New Roman" w:cs="Times New Roman"/>
                <w:b/>
              </w:rPr>
              <w:t>Teikimo tvarka:</w:t>
            </w:r>
          </w:p>
        </w:tc>
        <w:tc>
          <w:tcPr>
            <w:tcW w:w="6639" w:type="dxa"/>
          </w:tcPr>
          <w:p w:rsidR="00223155" w:rsidRPr="007275A3" w:rsidRDefault="00223155" w:rsidP="00223155">
            <w:pPr>
              <w:jc w:val="both"/>
              <w:rPr>
                <w:rFonts w:ascii="Times New Roman" w:hAnsi="Times New Roman" w:cs="Times New Roman"/>
                <w:iCs/>
                <w:szCs w:val="24"/>
              </w:rPr>
            </w:pPr>
            <w:r w:rsidRPr="007275A3">
              <w:rPr>
                <w:rFonts w:ascii="Times New Roman" w:hAnsi="Times New Roman" w:cs="Times New Roman"/>
                <w:iCs/>
                <w:szCs w:val="24"/>
              </w:rPr>
              <w:t>Projekto įgyvendinimo planas turi būti parengtas pagal Taisyklių 1 priedo formą (pridedama).</w:t>
            </w:r>
          </w:p>
          <w:p w:rsidR="00223155" w:rsidRPr="007275A3" w:rsidRDefault="00223155" w:rsidP="00223155">
            <w:pPr>
              <w:jc w:val="both"/>
              <w:rPr>
                <w:rFonts w:ascii="Times New Roman" w:hAnsi="Times New Roman" w:cs="Times New Roman"/>
                <w:i/>
              </w:rPr>
            </w:pPr>
            <w:bookmarkStart w:id="1" w:name="_Hlk97040275"/>
            <w:bookmarkStart w:id="2" w:name="_Hlk97040444"/>
            <w:r w:rsidRPr="007275A3">
              <w:rPr>
                <w:rFonts w:ascii="Times New Roman" w:hAnsi="Times New Roman" w:cs="Times New Roman"/>
                <w:iCs/>
              </w:rPr>
              <w:t xml:space="preserve">Parengtas projekto įgyvendinimo planas (su visais privalomais priedais) pasirašomas kvalifikuotu elektroniniu parašu ir teikiamas </w:t>
            </w:r>
            <w:bookmarkEnd w:id="1"/>
            <w:r w:rsidRPr="007275A3">
              <w:rPr>
                <w:rFonts w:ascii="Times New Roman" w:hAnsi="Times New Roman" w:cs="Times New Roman"/>
                <w:iCs/>
              </w:rPr>
              <w:t>e</w:t>
            </w:r>
            <w:r w:rsidRPr="007275A3">
              <w:rPr>
                <w:rFonts w:ascii="Times New Roman" w:hAnsi="Times New Roman" w:cs="Times New Roman"/>
                <w:color w:val="000000"/>
              </w:rPr>
              <w:t xml:space="preserve">l. paštu </w:t>
            </w:r>
            <w:hyperlink r:id="rId12" w:history="1">
              <w:r w:rsidRPr="007275A3">
                <w:rPr>
                  <w:rStyle w:val="Hyperlink"/>
                  <w:rFonts w:ascii="Times New Roman" w:hAnsi="Times New Roman" w:cs="Times New Roman"/>
                </w:rPr>
                <w:t>info@cpva.lt</w:t>
              </w:r>
            </w:hyperlink>
            <w:r w:rsidRPr="007275A3">
              <w:rPr>
                <w:rFonts w:ascii="Times New Roman" w:hAnsi="Times New Roman" w:cs="Times New Roman"/>
                <w:color w:val="000000"/>
              </w:rPr>
              <w:t>.</w:t>
            </w:r>
            <w:bookmarkEnd w:id="2"/>
          </w:p>
        </w:tc>
      </w:tr>
      <w:tr w:rsidR="00223155" w:rsidRPr="00E403A4" w:rsidTr="00EE5881">
        <w:trPr>
          <w:gridAfter w:val="1"/>
          <w:wAfter w:w="32" w:type="dxa"/>
        </w:trPr>
        <w:tc>
          <w:tcPr>
            <w:tcW w:w="709" w:type="dxa"/>
          </w:tcPr>
          <w:p w:rsidR="00223155" w:rsidRPr="007275A3" w:rsidRDefault="00223155" w:rsidP="00223155">
            <w:pPr>
              <w:pStyle w:val="Heading3"/>
              <w:spacing w:before="0"/>
              <w:ind w:left="0" w:firstLine="0"/>
              <w:outlineLvl w:val="2"/>
              <w:rPr>
                <w:rFonts w:ascii="Times New Roman" w:hAnsi="Times New Roman" w:cs="Times New Roman"/>
                <w:sz w:val="22"/>
                <w:szCs w:val="22"/>
              </w:rPr>
            </w:pPr>
          </w:p>
        </w:tc>
        <w:tc>
          <w:tcPr>
            <w:tcW w:w="2532" w:type="dxa"/>
          </w:tcPr>
          <w:p w:rsidR="00223155" w:rsidRPr="007275A3" w:rsidRDefault="00223155" w:rsidP="00223155">
            <w:pPr>
              <w:spacing w:after="120"/>
              <w:jc w:val="both"/>
              <w:rPr>
                <w:rFonts w:ascii="Times New Roman" w:hAnsi="Times New Roman" w:cs="Times New Roman"/>
                <w:b/>
              </w:rPr>
            </w:pPr>
            <w:r w:rsidRPr="007275A3">
              <w:rPr>
                <w:rFonts w:ascii="Times New Roman" w:hAnsi="Times New Roman" w:cs="Times New Roman"/>
                <w:b/>
              </w:rPr>
              <w:t>Kartu su PĮP turi būti pateikta:</w:t>
            </w:r>
          </w:p>
        </w:tc>
        <w:tc>
          <w:tcPr>
            <w:tcW w:w="6659" w:type="dxa"/>
            <w:gridSpan w:val="2"/>
          </w:tcPr>
          <w:p w:rsidR="00223155" w:rsidRPr="009D4E88" w:rsidRDefault="00223155" w:rsidP="00223155">
            <w:pPr>
              <w:tabs>
                <w:tab w:val="left" w:pos="426"/>
                <w:tab w:val="left" w:pos="849"/>
              </w:tabs>
              <w:jc w:val="both"/>
              <w:rPr>
                <w:rFonts w:ascii="Times New Roman" w:hAnsi="Times New Roman" w:cs="Times New Roman"/>
                <w:bCs/>
                <w:iCs/>
                <w:szCs w:val="24"/>
              </w:rPr>
            </w:pPr>
            <w:r w:rsidRPr="007275A3">
              <w:rPr>
                <w:rFonts w:ascii="Times New Roman" w:hAnsi="Times New Roman" w:cs="Times New Roman"/>
                <w:bCs/>
                <w:iCs/>
                <w:szCs w:val="24"/>
              </w:rPr>
              <w:t xml:space="preserve">Kartu su projekto įgyvendinimo planu administruojančiajai institucijai turi </w:t>
            </w:r>
            <w:r w:rsidRPr="009D4E88">
              <w:rPr>
                <w:rFonts w:ascii="Times New Roman" w:hAnsi="Times New Roman" w:cs="Times New Roman"/>
                <w:bCs/>
                <w:iCs/>
                <w:szCs w:val="24"/>
              </w:rPr>
              <w:t>būti pateikti dokumentai:</w:t>
            </w:r>
          </w:p>
          <w:p w:rsidR="009D4E88" w:rsidRPr="009D4E88" w:rsidRDefault="009D4E88" w:rsidP="009D4E88">
            <w:pPr>
              <w:pStyle w:val="ListParagraph"/>
              <w:numPr>
                <w:ilvl w:val="0"/>
                <w:numId w:val="26"/>
              </w:numPr>
              <w:tabs>
                <w:tab w:val="left" w:pos="426"/>
                <w:tab w:val="left" w:pos="849"/>
              </w:tabs>
              <w:jc w:val="both"/>
              <w:rPr>
                <w:rStyle w:val="cf01"/>
                <w:rFonts w:ascii="Times New Roman" w:hAnsi="Times New Roman" w:cs="Times New Roman"/>
                <w:bCs/>
                <w:iCs/>
                <w:sz w:val="22"/>
                <w:szCs w:val="22"/>
              </w:rPr>
            </w:pPr>
            <w:r w:rsidRPr="009D4E88">
              <w:rPr>
                <w:rStyle w:val="cf01"/>
                <w:rFonts w:ascii="Times New Roman" w:hAnsi="Times New Roman" w:cs="Times New Roman"/>
                <w:sz w:val="22"/>
                <w:szCs w:val="22"/>
              </w:rPr>
              <w:t>partnerio deklaracija pagal Projektų administravimo ir finansavimo taisyklių 1 priedo 1 priede pateiktą formą (taikoma, jei projektas bus įgyvendinamas su partneriu (-iais));</w:t>
            </w:r>
          </w:p>
          <w:p w:rsidR="009D4E88" w:rsidRPr="009D4E88" w:rsidRDefault="009D4E88" w:rsidP="009D4E88">
            <w:pPr>
              <w:pStyle w:val="ListParagraph"/>
              <w:numPr>
                <w:ilvl w:val="0"/>
                <w:numId w:val="26"/>
              </w:numPr>
              <w:tabs>
                <w:tab w:val="left" w:pos="426"/>
                <w:tab w:val="left" w:pos="849"/>
              </w:tabs>
              <w:jc w:val="both"/>
              <w:rPr>
                <w:rFonts w:ascii="Times New Roman" w:hAnsi="Times New Roman" w:cs="Times New Roman"/>
                <w:bCs/>
                <w:iCs/>
              </w:rPr>
            </w:pPr>
            <w:r w:rsidRPr="009D4E88">
              <w:rPr>
                <w:rStyle w:val="cf01"/>
                <w:rFonts w:ascii="Times New Roman" w:hAnsi="Times New Roman" w:cs="Times New Roman"/>
                <w:sz w:val="22"/>
                <w:szCs w:val="22"/>
              </w:rPr>
              <w:t>informacija apie projekto biudžeto paskirstymą pagal pareiškėjus ir partnerius pagal Projektų administravimo ir finansavimo taisyklių 1 priedo 2 priede pateiktą formą (taikoma, jei projektas bus įgyvendinamas su partneriu (-iais));</w:t>
            </w:r>
          </w:p>
          <w:p w:rsidR="00223155" w:rsidRPr="009D4E88" w:rsidRDefault="009D4E88" w:rsidP="009D4E88">
            <w:pPr>
              <w:pStyle w:val="ListParagraph"/>
              <w:numPr>
                <w:ilvl w:val="0"/>
                <w:numId w:val="26"/>
              </w:numPr>
              <w:tabs>
                <w:tab w:val="left" w:pos="426"/>
                <w:tab w:val="left" w:pos="849"/>
              </w:tabs>
              <w:jc w:val="both"/>
              <w:rPr>
                <w:rFonts w:ascii="Times New Roman" w:hAnsi="Times New Roman" w:cs="Times New Roman"/>
                <w:bCs/>
                <w:iCs/>
                <w:color w:val="0070C0"/>
                <w:szCs w:val="24"/>
              </w:rPr>
            </w:pPr>
            <w:r w:rsidRPr="009D4E88">
              <w:rPr>
                <w:rStyle w:val="cf01"/>
                <w:rFonts w:ascii="Times New Roman" w:hAnsi="Times New Roman" w:cs="Times New Roman"/>
                <w:sz w:val="22"/>
                <w:szCs w:val="22"/>
              </w:rPr>
              <w:t>dokumentai ir (arba) skaičiavimai, kuriais pagrindžiamas projekto išlaidų pagrįstumas (sudarytos sutartys, komerciniai pasiūlymai, nuorodos į rinkoje esančias kainas (pvz., skelbiamas Centrinėje viešųjų pirkimų informacinėje sistemoje)</w:t>
            </w:r>
            <w:r w:rsidR="00223155" w:rsidRPr="009D4E88">
              <w:rPr>
                <w:rFonts w:ascii="Times New Roman" w:hAnsi="Times New Roman" w:cs="Times New Roman"/>
                <w:color w:val="000000"/>
              </w:rPr>
              <w:t>.</w:t>
            </w:r>
          </w:p>
        </w:tc>
      </w:tr>
      <w:tr w:rsidR="00403C5F" w:rsidRPr="00E403A4" w:rsidTr="00B27728">
        <w:trPr>
          <w:gridAfter w:val="1"/>
          <w:wAfter w:w="27" w:type="dxa"/>
        </w:trPr>
        <w:tc>
          <w:tcPr>
            <w:tcW w:w="709" w:type="dxa"/>
          </w:tcPr>
          <w:p w:rsidR="00403C5F" w:rsidRPr="007275A3" w:rsidRDefault="00403C5F" w:rsidP="00403C5F">
            <w:pPr>
              <w:pStyle w:val="Heading3"/>
              <w:spacing w:before="0"/>
              <w:ind w:left="0" w:firstLine="0"/>
              <w:outlineLvl w:val="2"/>
              <w:rPr>
                <w:rFonts w:ascii="Times New Roman" w:hAnsi="Times New Roman" w:cs="Times New Roman"/>
                <w:sz w:val="22"/>
                <w:szCs w:val="22"/>
              </w:rPr>
            </w:pPr>
          </w:p>
        </w:tc>
        <w:tc>
          <w:tcPr>
            <w:tcW w:w="2532" w:type="dxa"/>
          </w:tcPr>
          <w:p w:rsidR="00403C5F" w:rsidRPr="007275A3" w:rsidRDefault="00403C5F" w:rsidP="00403C5F">
            <w:pPr>
              <w:spacing w:after="120"/>
              <w:jc w:val="both"/>
              <w:rPr>
                <w:rFonts w:ascii="Times New Roman" w:hAnsi="Times New Roman" w:cs="Times New Roman"/>
                <w:b/>
                <w:bCs/>
              </w:rPr>
            </w:pPr>
            <w:r w:rsidRPr="007275A3">
              <w:rPr>
                <w:rFonts w:ascii="Times New Roman" w:hAnsi="Times New Roman" w:cs="Times New Roman"/>
                <w:b/>
                <w:bCs/>
              </w:rPr>
              <w:t>Projektų įgyvendinimo planų suderinimas su atsakinga institucija</w:t>
            </w:r>
          </w:p>
        </w:tc>
        <w:tc>
          <w:tcPr>
            <w:tcW w:w="6664" w:type="dxa"/>
            <w:gridSpan w:val="2"/>
          </w:tcPr>
          <w:p w:rsidR="00403C5F" w:rsidRPr="007275A3" w:rsidRDefault="00403C5F" w:rsidP="0035171D">
            <w:pPr>
              <w:pStyle w:val="ListParagraph"/>
              <w:numPr>
                <w:ilvl w:val="0"/>
                <w:numId w:val="26"/>
              </w:numPr>
              <w:jc w:val="both"/>
              <w:rPr>
                <w:rFonts w:ascii="Times New Roman" w:hAnsi="Times New Roman" w:cs="Times New Roman"/>
                <w:i/>
                <w:iCs/>
              </w:rPr>
            </w:pPr>
          </w:p>
          <w:p w:rsidR="00403C5F" w:rsidRPr="007275A3" w:rsidRDefault="00403C5F" w:rsidP="00403C5F">
            <w:pPr>
              <w:jc w:val="both"/>
              <w:rPr>
                <w:rFonts w:ascii="Times New Roman" w:hAnsi="Times New Roman" w:cs="Times New Roman"/>
                <w:i/>
              </w:rPr>
            </w:pPr>
          </w:p>
        </w:tc>
      </w:tr>
      <w:tr w:rsidR="00223155" w:rsidRPr="00E403A4" w:rsidTr="00B27728">
        <w:trPr>
          <w:gridAfter w:val="1"/>
          <w:wAfter w:w="27" w:type="dxa"/>
        </w:trPr>
        <w:tc>
          <w:tcPr>
            <w:tcW w:w="709" w:type="dxa"/>
          </w:tcPr>
          <w:p w:rsidR="00223155" w:rsidRPr="007275A3" w:rsidRDefault="00223155" w:rsidP="00223155">
            <w:pPr>
              <w:pStyle w:val="Heading3"/>
              <w:spacing w:before="0"/>
              <w:ind w:left="0" w:firstLine="0"/>
              <w:outlineLvl w:val="2"/>
              <w:rPr>
                <w:rFonts w:ascii="Times New Roman" w:hAnsi="Times New Roman" w:cs="Times New Roman"/>
                <w:sz w:val="22"/>
                <w:szCs w:val="22"/>
              </w:rPr>
            </w:pPr>
          </w:p>
        </w:tc>
        <w:tc>
          <w:tcPr>
            <w:tcW w:w="2532" w:type="dxa"/>
          </w:tcPr>
          <w:p w:rsidR="00223155" w:rsidRPr="007275A3" w:rsidRDefault="00223155" w:rsidP="00223155">
            <w:pPr>
              <w:spacing w:after="120"/>
              <w:jc w:val="both"/>
              <w:rPr>
                <w:rFonts w:ascii="Times New Roman" w:hAnsi="Times New Roman" w:cs="Times New Roman"/>
                <w:b/>
              </w:rPr>
            </w:pPr>
            <w:r w:rsidRPr="007275A3">
              <w:rPr>
                <w:rFonts w:ascii="Times New Roman" w:hAnsi="Times New Roman" w:cs="Times New Roman"/>
                <w:b/>
              </w:rPr>
              <w:t>Kontaktiniai duomenys konsultacijoms</w:t>
            </w:r>
          </w:p>
        </w:tc>
        <w:tc>
          <w:tcPr>
            <w:tcW w:w="6664" w:type="dxa"/>
            <w:gridSpan w:val="2"/>
          </w:tcPr>
          <w:p w:rsidR="00223155" w:rsidRPr="007275A3" w:rsidRDefault="00223155" w:rsidP="00223155">
            <w:pPr>
              <w:jc w:val="both"/>
              <w:rPr>
                <w:rFonts w:ascii="Times New Roman" w:hAnsi="Times New Roman" w:cs="Times New Roman"/>
                <w:i/>
              </w:rPr>
            </w:pPr>
            <w:r w:rsidRPr="007275A3">
              <w:rPr>
                <w:rFonts w:ascii="Times New Roman" w:hAnsi="Times New Roman" w:cs="Times New Roman"/>
              </w:rPr>
              <w:t>VšĮ Centrinės projektų valdymo agentūros Struktūrinių ir investicijų fondų programos Urbanistinės plėtros projektų skyriaus vyresn. projektų vadovė Lina Klingienė, tel. 8 617 97417, el. p. l.klingiene@cpva.lt</w:t>
            </w:r>
          </w:p>
        </w:tc>
      </w:tr>
      <w:tr w:rsidR="00403C5F" w:rsidRPr="00E403A4" w:rsidTr="00B27728">
        <w:trPr>
          <w:gridAfter w:val="1"/>
          <w:wAfter w:w="27" w:type="dxa"/>
        </w:trPr>
        <w:tc>
          <w:tcPr>
            <w:tcW w:w="709" w:type="dxa"/>
          </w:tcPr>
          <w:p w:rsidR="00403C5F" w:rsidRPr="007275A3" w:rsidRDefault="00403C5F" w:rsidP="00403C5F">
            <w:pPr>
              <w:pStyle w:val="Heading2"/>
              <w:spacing w:before="0"/>
              <w:ind w:left="0" w:firstLine="0"/>
              <w:outlineLvl w:val="1"/>
              <w:rPr>
                <w:rFonts w:ascii="Times New Roman" w:hAnsi="Times New Roman" w:cs="Times New Roman"/>
                <w:sz w:val="22"/>
                <w:szCs w:val="22"/>
              </w:rPr>
            </w:pPr>
          </w:p>
        </w:tc>
        <w:tc>
          <w:tcPr>
            <w:tcW w:w="2532" w:type="dxa"/>
          </w:tcPr>
          <w:p w:rsidR="00403C5F" w:rsidRPr="007275A3" w:rsidRDefault="00403C5F" w:rsidP="00403C5F">
            <w:pPr>
              <w:spacing w:after="120"/>
              <w:rPr>
                <w:rFonts w:ascii="Times New Roman" w:hAnsi="Times New Roman" w:cs="Times New Roman"/>
                <w:b/>
              </w:rPr>
            </w:pPr>
            <w:r w:rsidRPr="007275A3">
              <w:rPr>
                <w:rFonts w:ascii="Times New Roman" w:hAnsi="Times New Roman" w:cs="Times New Roman"/>
                <w:b/>
              </w:rPr>
              <w:t>Kita informacija</w:t>
            </w:r>
          </w:p>
          <w:p w:rsidR="00403C5F" w:rsidRPr="007275A3" w:rsidRDefault="00403C5F" w:rsidP="00403C5F">
            <w:pPr>
              <w:spacing w:after="120"/>
              <w:jc w:val="both"/>
              <w:rPr>
                <w:rFonts w:ascii="Times New Roman" w:hAnsi="Times New Roman" w:cs="Times New Roman"/>
                <w:b/>
              </w:rPr>
            </w:pPr>
          </w:p>
        </w:tc>
        <w:tc>
          <w:tcPr>
            <w:tcW w:w="6664" w:type="dxa"/>
            <w:gridSpan w:val="2"/>
          </w:tcPr>
          <w:p w:rsidR="00403C5F" w:rsidRPr="007275A3" w:rsidRDefault="00403C5F" w:rsidP="00223155">
            <w:pPr>
              <w:pStyle w:val="ListParagraph"/>
              <w:numPr>
                <w:ilvl w:val="0"/>
                <w:numId w:val="26"/>
              </w:numPr>
              <w:jc w:val="both"/>
              <w:rPr>
                <w:rFonts w:ascii="Times New Roman" w:hAnsi="Times New Roman" w:cs="Times New Roman"/>
                <w:i/>
              </w:rPr>
            </w:pPr>
          </w:p>
        </w:tc>
      </w:tr>
      <w:tr w:rsidR="00403C5F" w:rsidRPr="00E403A4" w:rsidTr="00B27728">
        <w:trPr>
          <w:gridAfter w:val="1"/>
          <w:wAfter w:w="27" w:type="dxa"/>
        </w:trPr>
        <w:tc>
          <w:tcPr>
            <w:tcW w:w="709" w:type="dxa"/>
          </w:tcPr>
          <w:p w:rsidR="00403C5F" w:rsidRPr="007275A3" w:rsidRDefault="00403C5F" w:rsidP="00403C5F">
            <w:pPr>
              <w:pStyle w:val="Heading2"/>
              <w:spacing w:before="0"/>
              <w:ind w:left="0" w:firstLine="0"/>
              <w:outlineLvl w:val="1"/>
              <w:rPr>
                <w:rFonts w:ascii="Times New Roman" w:hAnsi="Times New Roman" w:cs="Times New Roman"/>
                <w:sz w:val="22"/>
                <w:szCs w:val="22"/>
              </w:rPr>
            </w:pPr>
          </w:p>
        </w:tc>
        <w:tc>
          <w:tcPr>
            <w:tcW w:w="2532" w:type="dxa"/>
          </w:tcPr>
          <w:p w:rsidR="00403C5F" w:rsidRPr="007275A3" w:rsidRDefault="00403C5F" w:rsidP="00403C5F">
            <w:pPr>
              <w:spacing w:after="120"/>
              <w:rPr>
                <w:rFonts w:ascii="Times New Roman" w:hAnsi="Times New Roman" w:cs="Times New Roman"/>
                <w:b/>
              </w:rPr>
            </w:pPr>
            <w:r w:rsidRPr="007275A3">
              <w:rPr>
                <w:rFonts w:ascii="Times New Roman" w:hAnsi="Times New Roman" w:cs="Times New Roman"/>
                <w:b/>
              </w:rPr>
              <w:t>Priedai</w:t>
            </w:r>
          </w:p>
        </w:tc>
        <w:tc>
          <w:tcPr>
            <w:tcW w:w="6664" w:type="dxa"/>
            <w:gridSpan w:val="2"/>
          </w:tcPr>
          <w:p w:rsidR="00B674FA" w:rsidRPr="00B674FA" w:rsidRDefault="00B674FA" w:rsidP="00B674FA">
            <w:pPr>
              <w:rPr>
                <w:rFonts w:ascii="Times New Roman" w:eastAsia="Times New Roman" w:hAnsi="Times New Roman" w:cs="Times New Roman"/>
              </w:rPr>
            </w:pPr>
            <w:r w:rsidRPr="00B674FA">
              <w:rPr>
                <w:rFonts w:ascii="Times New Roman" w:eastAsia="Times New Roman" w:hAnsi="Times New Roman" w:cs="Times New Roman"/>
              </w:rPr>
              <w:t xml:space="preserve">Projekto įgyvendinimo plano forma, </w:t>
            </w:r>
            <w:r w:rsidRPr="00B674FA">
              <w:rPr>
                <w:rFonts w:ascii="Times New Roman" w:eastAsia="Times New Roman" w:hAnsi="Times New Roman" w:cs="Times New Roman"/>
                <w:color w:val="000000" w:themeColor="text1"/>
              </w:rPr>
              <w:t xml:space="preserve">32 lapai. </w:t>
            </w:r>
          </w:p>
          <w:p w:rsidR="00B674FA" w:rsidRPr="00B674FA" w:rsidRDefault="00B674FA" w:rsidP="00B674FA">
            <w:pPr>
              <w:rPr>
                <w:rFonts w:ascii="Times New Roman" w:eastAsia="Times New Roman" w:hAnsi="Times New Roman" w:cs="Times New Roman"/>
              </w:rPr>
            </w:pPr>
            <w:r w:rsidRPr="00B674FA">
              <w:rPr>
                <w:rFonts w:ascii="Times New Roman" w:eastAsia="Times New Roman" w:hAnsi="Times New Roman" w:cs="Times New Roman"/>
              </w:rPr>
              <w:t xml:space="preserve">Projekto tinkamumo finansuoti vertinimo patikros lapas, </w:t>
            </w:r>
            <w:r w:rsidRPr="00B674FA">
              <w:rPr>
                <w:rFonts w:ascii="Times New Roman" w:eastAsia="Times New Roman" w:hAnsi="Times New Roman" w:cs="Times New Roman"/>
                <w:color w:val="000000" w:themeColor="text1"/>
              </w:rPr>
              <w:t xml:space="preserve">9 lapai.  </w:t>
            </w:r>
          </w:p>
          <w:p w:rsidR="00B674FA" w:rsidRPr="00B674FA" w:rsidRDefault="00B674FA" w:rsidP="00B674FA">
            <w:pPr>
              <w:rPr>
                <w:rFonts w:ascii="Times New Roman" w:eastAsia="Times New Roman" w:hAnsi="Times New Roman" w:cs="Times New Roman"/>
                <w:color w:val="000000" w:themeColor="text1"/>
              </w:rPr>
            </w:pPr>
            <w:r w:rsidRPr="00B674FA">
              <w:rPr>
                <w:rFonts w:ascii="Times New Roman" w:eastAsia="Times New Roman" w:hAnsi="Times New Roman" w:cs="Times New Roman"/>
              </w:rPr>
              <w:t xml:space="preserve">Projekto sutarties forma, </w:t>
            </w:r>
            <w:r w:rsidRPr="00B674FA">
              <w:rPr>
                <w:rFonts w:ascii="Times New Roman" w:eastAsia="Times New Roman" w:hAnsi="Times New Roman" w:cs="Times New Roman"/>
                <w:color w:val="000000" w:themeColor="text1"/>
              </w:rPr>
              <w:t>36 lapai.</w:t>
            </w:r>
          </w:p>
          <w:p w:rsidR="00391378" w:rsidRPr="00F3442A" w:rsidRDefault="00391378" w:rsidP="00B674FA">
            <w:pPr>
              <w:jc w:val="both"/>
              <w:rPr>
                <w:rFonts w:ascii="Times New Roman" w:eastAsia="Times New Roman" w:hAnsi="Times New Roman" w:cs="Times New Roman"/>
                <w:bCs/>
                <w:iCs/>
              </w:rPr>
            </w:pPr>
            <w:r w:rsidRPr="00F3442A">
              <w:rPr>
                <w:rFonts w:ascii="Times New Roman" w:eastAsia="Times New Roman" w:hAnsi="Times New Roman" w:cs="Times New Roman"/>
                <w:bCs/>
                <w:iCs/>
              </w:rPr>
              <w:t>Partnerio deklaracija, 5 lapai.</w:t>
            </w:r>
          </w:p>
          <w:p w:rsidR="00391378" w:rsidRPr="00F3442A" w:rsidRDefault="00391378" w:rsidP="00391378">
            <w:pPr>
              <w:rPr>
                <w:rFonts w:ascii="Times New Roman" w:hAnsi="Times New Roman" w:cs="Times New Roman"/>
                <w:i/>
              </w:rPr>
            </w:pPr>
            <w:r w:rsidRPr="00F3442A">
              <w:rPr>
                <w:rFonts w:ascii="Times New Roman" w:eastAsia="Times New Roman" w:hAnsi="Times New Roman" w:cs="Times New Roman"/>
              </w:rPr>
              <w:t>Informacija apie projekto biudžeto paskirstymą pagal pareiškėjus ir partnerius</w:t>
            </w:r>
            <w:r w:rsidR="00EE5881">
              <w:rPr>
                <w:rFonts w:ascii="Times New Roman" w:eastAsia="Times New Roman" w:hAnsi="Times New Roman" w:cs="Times New Roman"/>
              </w:rPr>
              <w:t>,</w:t>
            </w:r>
            <w:r w:rsidRPr="00F3442A">
              <w:rPr>
                <w:rFonts w:ascii="Times New Roman" w:eastAsia="Times New Roman" w:hAnsi="Times New Roman" w:cs="Times New Roman"/>
              </w:rPr>
              <w:t xml:space="preserve"> 2 lapai.</w:t>
            </w:r>
          </w:p>
        </w:tc>
      </w:tr>
    </w:tbl>
    <w:p w:rsidR="005C5BB4" w:rsidRPr="007275A3"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sidRPr="007275A3">
        <w:rPr>
          <w:rFonts w:ascii="Times New Roman" w:hAnsi="Times New Roman" w:cs="Times New Roman"/>
        </w:rPr>
        <w:t>____________________</w:t>
      </w:r>
    </w:p>
    <w:sectPr w:rsidR="00C1744A" w:rsidRPr="00804AE2" w:rsidSect="00EA4F27">
      <w:headerReference w:type="default" r:id="rId13"/>
      <w:footerReference w:type="default" r:id="rId14"/>
      <w:pgSz w:w="11906" w:h="16838"/>
      <w:pgMar w:top="1134"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4699" w:rsidRDefault="00D34699" w:rsidP="00213DCB">
      <w:pPr>
        <w:spacing w:after="0" w:line="240" w:lineRule="auto"/>
      </w:pPr>
      <w:r>
        <w:separator/>
      </w:r>
    </w:p>
  </w:endnote>
  <w:endnote w:type="continuationSeparator" w:id="0">
    <w:p w:rsidR="00D34699" w:rsidRDefault="00D34699" w:rsidP="00213DCB">
      <w:pPr>
        <w:spacing w:after="0" w:line="240" w:lineRule="auto"/>
      </w:pPr>
      <w:r>
        <w:continuationSeparator/>
      </w:r>
    </w:p>
  </w:endnote>
  <w:endnote w:type="continuationNotice" w:id="1">
    <w:p w:rsidR="00D34699" w:rsidRDefault="00D34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AF42BE" w:rsidTr="00421A95">
      <w:tc>
        <w:tcPr>
          <w:tcW w:w="3305" w:type="dxa"/>
        </w:tcPr>
        <w:p w:rsidR="00AF42BE" w:rsidRDefault="00AF42BE" w:rsidP="00421A95">
          <w:pPr>
            <w:pStyle w:val="Header"/>
            <w:ind w:left="-115"/>
          </w:pPr>
        </w:p>
      </w:tc>
      <w:tc>
        <w:tcPr>
          <w:tcW w:w="3305" w:type="dxa"/>
        </w:tcPr>
        <w:p w:rsidR="00AF42BE" w:rsidRDefault="00AF42BE" w:rsidP="00421A95">
          <w:pPr>
            <w:pStyle w:val="Header"/>
            <w:jc w:val="center"/>
          </w:pPr>
        </w:p>
      </w:tc>
      <w:tc>
        <w:tcPr>
          <w:tcW w:w="3305" w:type="dxa"/>
        </w:tcPr>
        <w:p w:rsidR="00AF42BE" w:rsidRDefault="00AF42BE" w:rsidP="00421A95">
          <w:pPr>
            <w:pStyle w:val="Header"/>
            <w:ind w:right="-115"/>
            <w:jc w:val="right"/>
          </w:pPr>
        </w:p>
      </w:tc>
    </w:tr>
  </w:tbl>
  <w:p w:rsidR="00AF42BE" w:rsidRDefault="00AF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4699" w:rsidRDefault="00D34699" w:rsidP="00213DCB">
      <w:pPr>
        <w:spacing w:after="0" w:line="240" w:lineRule="auto"/>
      </w:pPr>
      <w:r>
        <w:separator/>
      </w:r>
    </w:p>
  </w:footnote>
  <w:footnote w:type="continuationSeparator" w:id="0">
    <w:p w:rsidR="00D34699" w:rsidRDefault="00D34699" w:rsidP="00213DCB">
      <w:pPr>
        <w:spacing w:after="0" w:line="240" w:lineRule="auto"/>
      </w:pPr>
      <w:r>
        <w:continuationSeparator/>
      </w:r>
    </w:p>
  </w:footnote>
  <w:footnote w:type="continuationNotice" w:id="1">
    <w:p w:rsidR="00D34699" w:rsidRDefault="00D346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42BE" w:rsidRPr="003737FE" w:rsidRDefault="00AF42B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D00366"/>
    <w:multiLevelType w:val="hybridMultilevel"/>
    <w:tmpl w:val="2F3C5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43417E"/>
    <w:multiLevelType w:val="hybridMultilevel"/>
    <w:tmpl w:val="D3F2A6F2"/>
    <w:lvl w:ilvl="0" w:tplc="FFFFFFFF">
      <w:start w:val="1"/>
      <w:numFmt w:val="decimal"/>
      <w:lvlText w:val="%1."/>
      <w:lvlJc w:val="left"/>
      <w:pPr>
        <w:ind w:left="720" w:hanging="360"/>
      </w:pPr>
      <w:rPr>
        <w:rFonts w:ascii="Times New Roman" w:eastAsia="Times New Roman" w:hAnsi="Times New Roman" w:cs="Times New Roman"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94689"/>
    <w:multiLevelType w:val="hybridMultilevel"/>
    <w:tmpl w:val="C98ED6A0"/>
    <w:lvl w:ilvl="0" w:tplc="EC0AF118">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7497273B"/>
    <w:multiLevelType w:val="hybridMultilevel"/>
    <w:tmpl w:val="D3F2A6F2"/>
    <w:lvl w:ilvl="0" w:tplc="F926AE36">
      <w:start w:val="1"/>
      <w:numFmt w:val="decimal"/>
      <w:lvlText w:val="%1."/>
      <w:lvlJc w:val="left"/>
      <w:pPr>
        <w:ind w:left="720" w:hanging="360"/>
      </w:pPr>
      <w:rPr>
        <w:rFonts w:ascii="Times New Roman" w:eastAsia="Times New Roman" w:hAnsi="Times New Roman" w:cs="Times New Roman"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39000032"/>
    <w:lvl w:ilvl="0">
      <w:start w:val="1"/>
      <w:numFmt w:val="decimal"/>
      <w:pStyle w:val="Heading1"/>
      <w:lvlText w:val="%1."/>
      <w:lvlJc w:val="left"/>
      <w:pPr>
        <w:ind w:left="432" w:hanging="432"/>
      </w:pPr>
      <w:rPr>
        <w:rFonts w:ascii="Times New Roman" w:hAnsi="Times New Roman" w:hint="default"/>
        <w:b w:val="0"/>
        <w:bCs/>
        <w:i w:val="0"/>
        <w:color w:val="000000" w:themeColor="text1"/>
        <w:sz w:val="22"/>
        <w:szCs w:val="22"/>
      </w:rPr>
    </w:lvl>
    <w:lvl w:ilvl="1">
      <w:start w:val="1"/>
      <w:numFmt w:val="decimal"/>
      <w:pStyle w:val="Heading2"/>
      <w:lvlText w:val="%1.%2."/>
      <w:lvlJc w:val="left"/>
      <w:pPr>
        <w:ind w:left="860"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11087990">
    <w:abstractNumId w:val="7"/>
  </w:num>
  <w:num w:numId="2" w16cid:durableId="694885673">
    <w:abstractNumId w:val="11"/>
  </w:num>
  <w:num w:numId="3" w16cid:durableId="1519738937">
    <w:abstractNumId w:val="1"/>
  </w:num>
  <w:num w:numId="4" w16cid:durableId="1903523688">
    <w:abstractNumId w:val="0"/>
  </w:num>
  <w:num w:numId="5" w16cid:durableId="1859807756">
    <w:abstractNumId w:val="9"/>
  </w:num>
  <w:num w:numId="6" w16cid:durableId="880436894">
    <w:abstractNumId w:val="17"/>
  </w:num>
  <w:num w:numId="7" w16cid:durableId="167865784">
    <w:abstractNumId w:val="5"/>
  </w:num>
  <w:num w:numId="8" w16cid:durableId="1675180668">
    <w:abstractNumId w:val="3"/>
  </w:num>
  <w:num w:numId="9" w16cid:durableId="1912160202">
    <w:abstractNumId w:val="4"/>
  </w:num>
  <w:num w:numId="10" w16cid:durableId="823737637">
    <w:abstractNumId w:val="20"/>
  </w:num>
  <w:num w:numId="11" w16cid:durableId="1470904823">
    <w:abstractNumId w:val="10"/>
  </w:num>
  <w:num w:numId="12" w16cid:durableId="2038503416">
    <w:abstractNumId w:val="13"/>
  </w:num>
  <w:num w:numId="13" w16cid:durableId="1199665620">
    <w:abstractNumId w:val="20"/>
    <w:lvlOverride w:ilvl="0"/>
    <w:lvlOverride w:ilvl="1">
      <w:startOverride w:val="2"/>
    </w:lvlOverride>
    <w:lvlOverride w:ilvl="2"/>
    <w:lvlOverride w:ilvl="3"/>
    <w:lvlOverride w:ilvl="4"/>
    <w:lvlOverride w:ilvl="5"/>
    <w:lvlOverride w:ilvl="6"/>
    <w:lvlOverride w:ilvl="7"/>
    <w:lvlOverride w:ilvl="8"/>
  </w:num>
  <w:num w:numId="14" w16cid:durableId="2037998051">
    <w:abstractNumId w:val="16"/>
  </w:num>
  <w:num w:numId="15" w16cid:durableId="1016732619">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63081007">
    <w:abstractNumId w:val="20"/>
  </w:num>
  <w:num w:numId="17" w16cid:durableId="1878348617">
    <w:abstractNumId w:val="20"/>
  </w:num>
  <w:num w:numId="18" w16cid:durableId="814682764">
    <w:abstractNumId w:val="20"/>
  </w:num>
  <w:num w:numId="19" w16cid:durableId="672026747">
    <w:abstractNumId w:val="20"/>
  </w:num>
  <w:num w:numId="20" w16cid:durableId="1404832926">
    <w:abstractNumId w:val="20"/>
  </w:num>
  <w:num w:numId="21" w16cid:durableId="843780956">
    <w:abstractNumId w:val="20"/>
  </w:num>
  <w:num w:numId="22" w16cid:durableId="1304847239">
    <w:abstractNumId w:val="15"/>
  </w:num>
  <w:num w:numId="23" w16cid:durableId="1925607290">
    <w:abstractNumId w:val="2"/>
  </w:num>
  <w:num w:numId="24" w16cid:durableId="110826665">
    <w:abstractNumId w:val="6"/>
  </w:num>
  <w:num w:numId="25" w16cid:durableId="2105569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7652906">
    <w:abstractNumId w:val="18"/>
  </w:num>
  <w:num w:numId="27" w16cid:durableId="932012899">
    <w:abstractNumId w:val="8"/>
  </w:num>
  <w:num w:numId="28" w16cid:durableId="1540973662">
    <w:abstractNumId w:val="19"/>
  </w:num>
  <w:num w:numId="29" w16cid:durableId="1088305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N7eF2bLATBw7iuCfFhWmKdix/HSavQEjrSJDQG/yzgv1ljdktHzS7wrBXNcYKrhrRgqOEjhI7dj/LPM9Wke9g==" w:salt="t4uTbnwl4ubgDqhkKZPBcA=="/>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6408"/>
    <w:rsid w:val="00050112"/>
    <w:rsid w:val="000545EB"/>
    <w:rsid w:val="00066F03"/>
    <w:rsid w:val="00067059"/>
    <w:rsid w:val="000707D3"/>
    <w:rsid w:val="000718C3"/>
    <w:rsid w:val="0007583C"/>
    <w:rsid w:val="0007663C"/>
    <w:rsid w:val="00084D42"/>
    <w:rsid w:val="00085A23"/>
    <w:rsid w:val="00090A80"/>
    <w:rsid w:val="00090B84"/>
    <w:rsid w:val="000912AC"/>
    <w:rsid w:val="00091A50"/>
    <w:rsid w:val="000A24FA"/>
    <w:rsid w:val="000A3B35"/>
    <w:rsid w:val="000A4A0E"/>
    <w:rsid w:val="000A4D0C"/>
    <w:rsid w:val="000A63A5"/>
    <w:rsid w:val="000B3230"/>
    <w:rsid w:val="000B74A2"/>
    <w:rsid w:val="000C08D7"/>
    <w:rsid w:val="000C4AA8"/>
    <w:rsid w:val="000C5DD6"/>
    <w:rsid w:val="000D1AA0"/>
    <w:rsid w:val="000D1ED8"/>
    <w:rsid w:val="000D22A1"/>
    <w:rsid w:val="000D2EE0"/>
    <w:rsid w:val="000D39DD"/>
    <w:rsid w:val="000D6078"/>
    <w:rsid w:val="000E2FBB"/>
    <w:rsid w:val="000E346E"/>
    <w:rsid w:val="000E470D"/>
    <w:rsid w:val="000E48A7"/>
    <w:rsid w:val="000E4E2B"/>
    <w:rsid w:val="000E7875"/>
    <w:rsid w:val="000F143C"/>
    <w:rsid w:val="000F3553"/>
    <w:rsid w:val="000F39F8"/>
    <w:rsid w:val="000F45D7"/>
    <w:rsid w:val="00124C82"/>
    <w:rsid w:val="001321D5"/>
    <w:rsid w:val="00140BBE"/>
    <w:rsid w:val="001447FD"/>
    <w:rsid w:val="001522ED"/>
    <w:rsid w:val="00154A45"/>
    <w:rsid w:val="00162CF9"/>
    <w:rsid w:val="00165330"/>
    <w:rsid w:val="00165589"/>
    <w:rsid w:val="00175392"/>
    <w:rsid w:val="00182BD9"/>
    <w:rsid w:val="001912A4"/>
    <w:rsid w:val="00193AE5"/>
    <w:rsid w:val="001A1453"/>
    <w:rsid w:val="001A3BEC"/>
    <w:rsid w:val="001A7B49"/>
    <w:rsid w:val="001B02B8"/>
    <w:rsid w:val="001B36A2"/>
    <w:rsid w:val="001C2E7B"/>
    <w:rsid w:val="001C43AB"/>
    <w:rsid w:val="001C497B"/>
    <w:rsid w:val="001C5230"/>
    <w:rsid w:val="001D15F4"/>
    <w:rsid w:val="001D3A5A"/>
    <w:rsid w:val="001D5BD6"/>
    <w:rsid w:val="001D7252"/>
    <w:rsid w:val="001E3A08"/>
    <w:rsid w:val="001E5B91"/>
    <w:rsid w:val="001E5D2A"/>
    <w:rsid w:val="001F0E89"/>
    <w:rsid w:val="001F6A1C"/>
    <w:rsid w:val="001F73A5"/>
    <w:rsid w:val="00202ED4"/>
    <w:rsid w:val="002059E9"/>
    <w:rsid w:val="00211761"/>
    <w:rsid w:val="0021267E"/>
    <w:rsid w:val="002139C6"/>
    <w:rsid w:val="00213DCB"/>
    <w:rsid w:val="0021491E"/>
    <w:rsid w:val="00215ECD"/>
    <w:rsid w:val="00223155"/>
    <w:rsid w:val="00233087"/>
    <w:rsid w:val="00236325"/>
    <w:rsid w:val="00237FE8"/>
    <w:rsid w:val="00243187"/>
    <w:rsid w:val="00244F72"/>
    <w:rsid w:val="00247A62"/>
    <w:rsid w:val="00252CE2"/>
    <w:rsid w:val="00254FF3"/>
    <w:rsid w:val="00262D22"/>
    <w:rsid w:val="002637B8"/>
    <w:rsid w:val="00271B16"/>
    <w:rsid w:val="002723D7"/>
    <w:rsid w:val="002737C3"/>
    <w:rsid w:val="0027459F"/>
    <w:rsid w:val="00280D5E"/>
    <w:rsid w:val="00283428"/>
    <w:rsid w:val="002860C1"/>
    <w:rsid w:val="00286F8E"/>
    <w:rsid w:val="002B1D34"/>
    <w:rsid w:val="002C3A22"/>
    <w:rsid w:val="002D2648"/>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E9A"/>
    <w:rsid w:val="0035171D"/>
    <w:rsid w:val="00357519"/>
    <w:rsid w:val="00360414"/>
    <w:rsid w:val="003615C1"/>
    <w:rsid w:val="00361C3A"/>
    <w:rsid w:val="00362FF5"/>
    <w:rsid w:val="00364B08"/>
    <w:rsid w:val="00366919"/>
    <w:rsid w:val="003717EB"/>
    <w:rsid w:val="003737FE"/>
    <w:rsid w:val="00375C7D"/>
    <w:rsid w:val="003768A6"/>
    <w:rsid w:val="00380261"/>
    <w:rsid w:val="00391378"/>
    <w:rsid w:val="00397522"/>
    <w:rsid w:val="00397C7E"/>
    <w:rsid w:val="003A0079"/>
    <w:rsid w:val="003A1F3C"/>
    <w:rsid w:val="003A4F2F"/>
    <w:rsid w:val="003A5339"/>
    <w:rsid w:val="003A5A7B"/>
    <w:rsid w:val="003B05F0"/>
    <w:rsid w:val="003B48F1"/>
    <w:rsid w:val="003B7319"/>
    <w:rsid w:val="003C4867"/>
    <w:rsid w:val="003D201B"/>
    <w:rsid w:val="003D36C9"/>
    <w:rsid w:val="003D4334"/>
    <w:rsid w:val="003D6DB3"/>
    <w:rsid w:val="003D6F4B"/>
    <w:rsid w:val="003E415C"/>
    <w:rsid w:val="003F35E0"/>
    <w:rsid w:val="003F68AE"/>
    <w:rsid w:val="00401578"/>
    <w:rsid w:val="00403152"/>
    <w:rsid w:val="00403C5F"/>
    <w:rsid w:val="00404403"/>
    <w:rsid w:val="00404AAF"/>
    <w:rsid w:val="00410B95"/>
    <w:rsid w:val="00413045"/>
    <w:rsid w:val="00415741"/>
    <w:rsid w:val="00415ADF"/>
    <w:rsid w:val="00421A95"/>
    <w:rsid w:val="00423D9F"/>
    <w:rsid w:val="00425B02"/>
    <w:rsid w:val="00427626"/>
    <w:rsid w:val="00432999"/>
    <w:rsid w:val="00434A7A"/>
    <w:rsid w:val="00435ACE"/>
    <w:rsid w:val="004413D8"/>
    <w:rsid w:val="00442063"/>
    <w:rsid w:val="00447940"/>
    <w:rsid w:val="004508EF"/>
    <w:rsid w:val="004515F8"/>
    <w:rsid w:val="00461FAB"/>
    <w:rsid w:val="004632C4"/>
    <w:rsid w:val="00470EE3"/>
    <w:rsid w:val="00472770"/>
    <w:rsid w:val="00472A75"/>
    <w:rsid w:val="004754E3"/>
    <w:rsid w:val="004758BB"/>
    <w:rsid w:val="004801D0"/>
    <w:rsid w:val="00480A60"/>
    <w:rsid w:val="00481807"/>
    <w:rsid w:val="00481F13"/>
    <w:rsid w:val="00485BCE"/>
    <w:rsid w:val="004861F2"/>
    <w:rsid w:val="00487B9F"/>
    <w:rsid w:val="00487D1C"/>
    <w:rsid w:val="00492AB8"/>
    <w:rsid w:val="004A499E"/>
    <w:rsid w:val="004B0562"/>
    <w:rsid w:val="004B2819"/>
    <w:rsid w:val="004B2993"/>
    <w:rsid w:val="004B6AF9"/>
    <w:rsid w:val="004C764E"/>
    <w:rsid w:val="004D61B5"/>
    <w:rsid w:val="004D695C"/>
    <w:rsid w:val="004E4A5D"/>
    <w:rsid w:val="004E6496"/>
    <w:rsid w:val="004F1B70"/>
    <w:rsid w:val="004F5BF0"/>
    <w:rsid w:val="004F5CD1"/>
    <w:rsid w:val="004F5E04"/>
    <w:rsid w:val="004F783C"/>
    <w:rsid w:val="005051CB"/>
    <w:rsid w:val="00510319"/>
    <w:rsid w:val="00510F98"/>
    <w:rsid w:val="005131E1"/>
    <w:rsid w:val="00513BD1"/>
    <w:rsid w:val="00514106"/>
    <w:rsid w:val="00515052"/>
    <w:rsid w:val="005154CE"/>
    <w:rsid w:val="00523376"/>
    <w:rsid w:val="00524CAB"/>
    <w:rsid w:val="00527F46"/>
    <w:rsid w:val="005362EC"/>
    <w:rsid w:val="00542217"/>
    <w:rsid w:val="0054650C"/>
    <w:rsid w:val="00552F31"/>
    <w:rsid w:val="0056345E"/>
    <w:rsid w:val="0057146A"/>
    <w:rsid w:val="00571D7C"/>
    <w:rsid w:val="005822AD"/>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D5E62"/>
    <w:rsid w:val="005E34C5"/>
    <w:rsid w:val="006007DA"/>
    <w:rsid w:val="006009B9"/>
    <w:rsid w:val="006020EE"/>
    <w:rsid w:val="0062493A"/>
    <w:rsid w:val="006261C2"/>
    <w:rsid w:val="00626C7E"/>
    <w:rsid w:val="0062896B"/>
    <w:rsid w:val="00632740"/>
    <w:rsid w:val="00632D78"/>
    <w:rsid w:val="00632E31"/>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71FB3"/>
    <w:rsid w:val="00671FBF"/>
    <w:rsid w:val="006720C8"/>
    <w:rsid w:val="00672603"/>
    <w:rsid w:val="006856C7"/>
    <w:rsid w:val="00690B9E"/>
    <w:rsid w:val="006A2DBF"/>
    <w:rsid w:val="006B59A9"/>
    <w:rsid w:val="006B7560"/>
    <w:rsid w:val="006C2504"/>
    <w:rsid w:val="006C6CDD"/>
    <w:rsid w:val="006D088B"/>
    <w:rsid w:val="006D6EFF"/>
    <w:rsid w:val="006E0B11"/>
    <w:rsid w:val="006E33E6"/>
    <w:rsid w:val="006F06CD"/>
    <w:rsid w:val="006F0B78"/>
    <w:rsid w:val="006F2AF7"/>
    <w:rsid w:val="00700157"/>
    <w:rsid w:val="00711012"/>
    <w:rsid w:val="00712EBD"/>
    <w:rsid w:val="0071341D"/>
    <w:rsid w:val="0071383D"/>
    <w:rsid w:val="00713AD4"/>
    <w:rsid w:val="007224C2"/>
    <w:rsid w:val="00723C92"/>
    <w:rsid w:val="00726572"/>
    <w:rsid w:val="007275A3"/>
    <w:rsid w:val="00732239"/>
    <w:rsid w:val="00732F4F"/>
    <w:rsid w:val="00732F7C"/>
    <w:rsid w:val="0073377E"/>
    <w:rsid w:val="00734D07"/>
    <w:rsid w:val="0074132A"/>
    <w:rsid w:val="00742FB7"/>
    <w:rsid w:val="00745AFC"/>
    <w:rsid w:val="00745CD5"/>
    <w:rsid w:val="0074741F"/>
    <w:rsid w:val="007516A2"/>
    <w:rsid w:val="00760202"/>
    <w:rsid w:val="00760903"/>
    <w:rsid w:val="00765ABC"/>
    <w:rsid w:val="007671F7"/>
    <w:rsid w:val="0076780D"/>
    <w:rsid w:val="007759B7"/>
    <w:rsid w:val="007826EA"/>
    <w:rsid w:val="00786216"/>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2430"/>
    <w:rsid w:val="008235B5"/>
    <w:rsid w:val="008248B7"/>
    <w:rsid w:val="008261F7"/>
    <w:rsid w:val="00830A50"/>
    <w:rsid w:val="00835FE7"/>
    <w:rsid w:val="008374CC"/>
    <w:rsid w:val="00840B71"/>
    <w:rsid w:val="00841154"/>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92DB5"/>
    <w:rsid w:val="0089339D"/>
    <w:rsid w:val="008A24A5"/>
    <w:rsid w:val="008A5EAB"/>
    <w:rsid w:val="008A74B2"/>
    <w:rsid w:val="008B3BB2"/>
    <w:rsid w:val="008B5B85"/>
    <w:rsid w:val="008B685E"/>
    <w:rsid w:val="008C0DB8"/>
    <w:rsid w:val="008C26E5"/>
    <w:rsid w:val="008C2F6A"/>
    <w:rsid w:val="008C4DD3"/>
    <w:rsid w:val="008C52ED"/>
    <w:rsid w:val="008C6891"/>
    <w:rsid w:val="008D04FE"/>
    <w:rsid w:val="008D17EE"/>
    <w:rsid w:val="008E0A3D"/>
    <w:rsid w:val="008E4059"/>
    <w:rsid w:val="008F48E1"/>
    <w:rsid w:val="009246B3"/>
    <w:rsid w:val="00931C77"/>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D4E88"/>
    <w:rsid w:val="009E5074"/>
    <w:rsid w:val="009E74D0"/>
    <w:rsid w:val="009F0AEE"/>
    <w:rsid w:val="009F6952"/>
    <w:rsid w:val="00A0322B"/>
    <w:rsid w:val="00A057D9"/>
    <w:rsid w:val="00A10D21"/>
    <w:rsid w:val="00A132BF"/>
    <w:rsid w:val="00A13E24"/>
    <w:rsid w:val="00A13F47"/>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D3664"/>
    <w:rsid w:val="00AD6B25"/>
    <w:rsid w:val="00AE00C3"/>
    <w:rsid w:val="00AE07EC"/>
    <w:rsid w:val="00AE1A7E"/>
    <w:rsid w:val="00AE286E"/>
    <w:rsid w:val="00AE7825"/>
    <w:rsid w:val="00AF361D"/>
    <w:rsid w:val="00AF42BE"/>
    <w:rsid w:val="00AF57CF"/>
    <w:rsid w:val="00AF6987"/>
    <w:rsid w:val="00AF6EC6"/>
    <w:rsid w:val="00B031C1"/>
    <w:rsid w:val="00B042B8"/>
    <w:rsid w:val="00B1047D"/>
    <w:rsid w:val="00B20E6B"/>
    <w:rsid w:val="00B23AA6"/>
    <w:rsid w:val="00B266B4"/>
    <w:rsid w:val="00B27728"/>
    <w:rsid w:val="00B30B3D"/>
    <w:rsid w:val="00B32E89"/>
    <w:rsid w:val="00B3759D"/>
    <w:rsid w:val="00B405EC"/>
    <w:rsid w:val="00B41BA6"/>
    <w:rsid w:val="00B47FAC"/>
    <w:rsid w:val="00B52657"/>
    <w:rsid w:val="00B577A7"/>
    <w:rsid w:val="00B57F19"/>
    <w:rsid w:val="00B6180E"/>
    <w:rsid w:val="00B671C7"/>
    <w:rsid w:val="00B674FA"/>
    <w:rsid w:val="00B67F36"/>
    <w:rsid w:val="00B72A24"/>
    <w:rsid w:val="00B735DF"/>
    <w:rsid w:val="00B76FCA"/>
    <w:rsid w:val="00B84932"/>
    <w:rsid w:val="00B856AF"/>
    <w:rsid w:val="00B976C7"/>
    <w:rsid w:val="00BA0138"/>
    <w:rsid w:val="00BA1538"/>
    <w:rsid w:val="00BA37A8"/>
    <w:rsid w:val="00BA54ED"/>
    <w:rsid w:val="00BA5CC3"/>
    <w:rsid w:val="00BA7736"/>
    <w:rsid w:val="00BB3EDB"/>
    <w:rsid w:val="00BD43A4"/>
    <w:rsid w:val="00BD77D9"/>
    <w:rsid w:val="00BE312D"/>
    <w:rsid w:val="00BF21D6"/>
    <w:rsid w:val="00C02ED7"/>
    <w:rsid w:val="00C036F9"/>
    <w:rsid w:val="00C057B9"/>
    <w:rsid w:val="00C109F5"/>
    <w:rsid w:val="00C111FA"/>
    <w:rsid w:val="00C1744A"/>
    <w:rsid w:val="00C21211"/>
    <w:rsid w:val="00C304D7"/>
    <w:rsid w:val="00C32EE2"/>
    <w:rsid w:val="00C33291"/>
    <w:rsid w:val="00C51620"/>
    <w:rsid w:val="00C52080"/>
    <w:rsid w:val="00C54877"/>
    <w:rsid w:val="00C56F8E"/>
    <w:rsid w:val="00C572DA"/>
    <w:rsid w:val="00C61EBD"/>
    <w:rsid w:val="00C628D7"/>
    <w:rsid w:val="00C6468C"/>
    <w:rsid w:val="00C72117"/>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240B"/>
    <w:rsid w:val="00D337E9"/>
    <w:rsid w:val="00D33CC2"/>
    <w:rsid w:val="00D344F5"/>
    <w:rsid w:val="00D34699"/>
    <w:rsid w:val="00D366DA"/>
    <w:rsid w:val="00D37B80"/>
    <w:rsid w:val="00D40DD5"/>
    <w:rsid w:val="00D41DE2"/>
    <w:rsid w:val="00D4649C"/>
    <w:rsid w:val="00D50990"/>
    <w:rsid w:val="00D52558"/>
    <w:rsid w:val="00D601D8"/>
    <w:rsid w:val="00D6162B"/>
    <w:rsid w:val="00D66001"/>
    <w:rsid w:val="00D711DE"/>
    <w:rsid w:val="00D760DB"/>
    <w:rsid w:val="00D814C6"/>
    <w:rsid w:val="00D847DE"/>
    <w:rsid w:val="00D85EBB"/>
    <w:rsid w:val="00D9048C"/>
    <w:rsid w:val="00D95130"/>
    <w:rsid w:val="00D97086"/>
    <w:rsid w:val="00DA0CE8"/>
    <w:rsid w:val="00DA6FFF"/>
    <w:rsid w:val="00DA79DE"/>
    <w:rsid w:val="00DB09B7"/>
    <w:rsid w:val="00DC1663"/>
    <w:rsid w:val="00DC1839"/>
    <w:rsid w:val="00DC457B"/>
    <w:rsid w:val="00DC4A83"/>
    <w:rsid w:val="00DC7931"/>
    <w:rsid w:val="00DD7A92"/>
    <w:rsid w:val="00DE52D3"/>
    <w:rsid w:val="00DE59B7"/>
    <w:rsid w:val="00DF3630"/>
    <w:rsid w:val="00DF73BB"/>
    <w:rsid w:val="00E0725F"/>
    <w:rsid w:val="00E13F8A"/>
    <w:rsid w:val="00E20AFE"/>
    <w:rsid w:val="00E21C3E"/>
    <w:rsid w:val="00E23DC5"/>
    <w:rsid w:val="00E278EC"/>
    <w:rsid w:val="00E311BF"/>
    <w:rsid w:val="00E403A4"/>
    <w:rsid w:val="00E42B01"/>
    <w:rsid w:val="00E446F2"/>
    <w:rsid w:val="00E51BCC"/>
    <w:rsid w:val="00E5252A"/>
    <w:rsid w:val="00E54C71"/>
    <w:rsid w:val="00E568FF"/>
    <w:rsid w:val="00E57235"/>
    <w:rsid w:val="00E57765"/>
    <w:rsid w:val="00E6204D"/>
    <w:rsid w:val="00E64200"/>
    <w:rsid w:val="00E65073"/>
    <w:rsid w:val="00E7123D"/>
    <w:rsid w:val="00E805AA"/>
    <w:rsid w:val="00E85A98"/>
    <w:rsid w:val="00E93DB5"/>
    <w:rsid w:val="00E96981"/>
    <w:rsid w:val="00EA0B78"/>
    <w:rsid w:val="00EA4E5E"/>
    <w:rsid w:val="00EA4F27"/>
    <w:rsid w:val="00EA5DD1"/>
    <w:rsid w:val="00EB2760"/>
    <w:rsid w:val="00EB2A8F"/>
    <w:rsid w:val="00EB37DD"/>
    <w:rsid w:val="00EC1F08"/>
    <w:rsid w:val="00EC3050"/>
    <w:rsid w:val="00EC32F1"/>
    <w:rsid w:val="00EC53E3"/>
    <w:rsid w:val="00ED49E9"/>
    <w:rsid w:val="00EE5881"/>
    <w:rsid w:val="00EE5AF1"/>
    <w:rsid w:val="00EF2493"/>
    <w:rsid w:val="00EF3D91"/>
    <w:rsid w:val="00F0057E"/>
    <w:rsid w:val="00F05CC6"/>
    <w:rsid w:val="00F128A5"/>
    <w:rsid w:val="00F2204B"/>
    <w:rsid w:val="00F30887"/>
    <w:rsid w:val="00F325C8"/>
    <w:rsid w:val="00F32C69"/>
    <w:rsid w:val="00F3442A"/>
    <w:rsid w:val="00F34766"/>
    <w:rsid w:val="00F34D8A"/>
    <w:rsid w:val="00F36303"/>
    <w:rsid w:val="00F41469"/>
    <w:rsid w:val="00F42C77"/>
    <w:rsid w:val="00F431B5"/>
    <w:rsid w:val="00F44962"/>
    <w:rsid w:val="00F473A4"/>
    <w:rsid w:val="00F50CED"/>
    <w:rsid w:val="00F63F78"/>
    <w:rsid w:val="00F809FC"/>
    <w:rsid w:val="00F82DC2"/>
    <w:rsid w:val="00F87E19"/>
    <w:rsid w:val="00F93B44"/>
    <w:rsid w:val="00F96C32"/>
    <w:rsid w:val="00FA33E9"/>
    <w:rsid w:val="00FB27DC"/>
    <w:rsid w:val="00FB3F79"/>
    <w:rsid w:val="00FB4D6E"/>
    <w:rsid w:val="00FC07A6"/>
    <w:rsid w:val="00FC38EC"/>
    <w:rsid w:val="00FC5343"/>
    <w:rsid w:val="00FC75EF"/>
    <w:rsid w:val="00FD0DF6"/>
    <w:rsid w:val="00FD1160"/>
    <w:rsid w:val="00FD229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ind w:left="1144"/>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Neapdorotaspaminjimas1">
    <w:name w:val="Neapdorotas paminėjimas1"/>
    <w:basedOn w:val="DefaultParagraphFont"/>
    <w:uiPriority w:val="99"/>
    <w:semiHidden/>
    <w:unhideWhenUsed/>
    <w:rsid w:val="00B577A7"/>
    <w:rPr>
      <w:color w:val="605E5C"/>
      <w:shd w:val="clear" w:color="auto" w:fill="E1DFDD"/>
    </w:rPr>
  </w:style>
  <w:style w:type="character" w:styleId="FollowedHyperlink">
    <w:name w:val="FollowedHyperlink"/>
    <w:basedOn w:val="DefaultParagraphFont"/>
    <w:uiPriority w:val="99"/>
    <w:semiHidden/>
    <w:unhideWhenUsed/>
    <w:rsid w:val="00AF42BE"/>
    <w:rPr>
      <w:color w:val="954F72" w:themeColor="followedHyperlink"/>
      <w:u w:val="single"/>
    </w:rPr>
  </w:style>
  <w:style w:type="character" w:customStyle="1" w:styleId="cf01">
    <w:name w:val="cf01"/>
    <w:basedOn w:val="DefaultParagraphFont"/>
    <w:rsid w:val="009D4E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977685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3efaad00be311edb4cae1b158f98ea5/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4c9bf40351b236492682a2d3473eac02">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9b6eb721e51d17af17b6113f417a729"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Lina Klingienė</DisplayName>
        <AccountId>148</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66A89-D417-4543-9F13-64A4D803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3CE4A0D9-86C7-496B-A656-D9D5794B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3629</Words>
  <Characters>20686</Characters>
  <Application>Microsoft Office Word</Application>
  <DocSecurity>8</DocSecurity>
  <Lines>172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 teikti PĮP</vt:lpstr>
      <vt:lpstr>Kvietimas teikti PĮP</vt:lpstr>
    </vt:vector>
  </TitlesOfParts>
  <Company>HP Inc.</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dc:title>
  <dc:subject/>
  <dc:creator>Zita  Markevičienė</dc:creator>
  <cp:keywords/>
  <cp:lastModifiedBy>Rasa Povilaikė</cp:lastModifiedBy>
  <cp:revision>1</cp:revision>
  <dcterms:created xsi:type="dcterms:W3CDTF">2022-09-08T10:54:00Z</dcterms:created>
  <dcterms:modified xsi:type="dcterms:W3CDTF">2022-09-08T10:54:00Z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Divisions">
    <vt:lpwstr>638;#Urbanistinės plėtros projektų skyrius|1cbfa67d-003e-4b6e-82ba-1215416a7de7</vt:lpwstr>
  </property>
  <property fmtid="{D5CDD505-2E9C-101B-9397-08002B2CF9AE}" pid="5" name="DmsPermissionsUsers">
    <vt:lpwstr>148;#Lina Klingienė;#143;#Rūta Kizienė;#142;#Vygandas Alekna</vt:lpwstr>
  </property>
  <property fmtid="{D5CDD505-2E9C-101B-9397-08002B2CF9AE}" pid="6" name="TaxCatchAll">
    <vt:lpwstr/>
  </property>
  <property fmtid="{D5CDD505-2E9C-101B-9397-08002B2CF9AE}" pid="7" name="DmsWaitingForSign">
    <vt:bool>true</vt:bool>
  </property>
</Properties>
</file>