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77777777" w:rsidR="00D24245" w:rsidRPr="00624ECB" w:rsidRDefault="00D24245" w:rsidP="00CB662D">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w:t>
            </w:r>
            <w:proofErr w:type="spellStart"/>
            <w:r w:rsidRPr="00624ECB">
              <w:rPr>
                <w:rFonts w:ascii="Times New Roman" w:hAnsi="Times New Roman" w:cs="Times New Roman"/>
                <w:bCs/>
                <w:sz w:val="20"/>
                <w:szCs w:val="20"/>
              </w:rPr>
              <w:t>ių</w:t>
            </w:r>
            <w:proofErr w:type="spellEnd"/>
            <w:r w:rsidRPr="00624ECB">
              <w:rPr>
                <w:rFonts w:ascii="Times New Roman" w:hAnsi="Times New Roman" w:cs="Times New Roman"/>
                <w:bCs/>
                <w:sz w:val="20"/>
                <w:szCs w:val="20"/>
              </w:rPr>
              <w:t>)</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 xml:space="preserve">ai, – prie </w:t>
            </w:r>
            <w:proofErr w:type="spellStart"/>
            <w:r>
              <w:rPr>
                <w:rFonts w:ascii="Times New Roman" w:hAnsi="Times New Roman" w:cs="Times New Roman"/>
                <w:bCs/>
                <w:sz w:val="20"/>
                <w:szCs w:val="20"/>
              </w:rPr>
              <w:t>RPPl</w:t>
            </w:r>
            <w:proofErr w:type="spellEnd"/>
            <w:r>
              <w:rPr>
                <w:rFonts w:ascii="Times New Roman" w:hAnsi="Times New Roman" w:cs="Times New Roman"/>
                <w:bCs/>
                <w:sz w:val="20"/>
                <w:szCs w:val="20"/>
              </w:rPr>
              <w:t xml:space="preserve"> uždavinio (-</w:t>
            </w:r>
            <w:proofErr w:type="spellStart"/>
            <w:r>
              <w:rPr>
                <w:rFonts w:ascii="Times New Roman" w:hAnsi="Times New Roman" w:cs="Times New Roman"/>
                <w:bCs/>
                <w:sz w:val="20"/>
                <w:szCs w:val="20"/>
              </w:rPr>
              <w:t>ių</w:t>
            </w:r>
            <w:proofErr w:type="spellEnd"/>
            <w:r>
              <w:rPr>
                <w:rFonts w:ascii="Times New Roman" w:hAnsi="Times New Roman" w:cs="Times New Roman"/>
                <w:bCs/>
                <w:sz w:val="20"/>
                <w:szCs w:val="20"/>
              </w:rPr>
              <w:t>)</w:t>
            </w:r>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proofErr w:type="spellStart"/>
            <w:r w:rsidRPr="00590917">
              <w:rPr>
                <w:rFonts w:ascii="Times New Roman" w:hAnsi="Times New Roman" w:cs="Times New Roman"/>
                <w:sz w:val="20"/>
                <w:szCs w:val="20"/>
              </w:rPr>
              <w:t>RPPl</w:t>
            </w:r>
            <w:proofErr w:type="spellEnd"/>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nurodytą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veiklą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w:t>
            </w:r>
            <w:proofErr w:type="spellStart"/>
            <w:r w:rsidRPr="00624ECB">
              <w:rPr>
                <w:rFonts w:ascii="Times New Roman" w:hAnsi="Times New Roman" w:cs="Times New Roman"/>
                <w:sz w:val="20"/>
                <w:szCs w:val="20"/>
              </w:rPr>
              <w:t>poveiklę</w:t>
            </w:r>
            <w:proofErr w:type="spellEnd"/>
            <w:r w:rsidRPr="00624ECB">
              <w:rPr>
                <w:rFonts w:ascii="Times New Roman" w:hAnsi="Times New Roman" w:cs="Times New Roman"/>
                <w:sz w:val="20"/>
                <w:szCs w:val="20"/>
              </w:rPr>
              <w:t xml:space="preserve"> (-</w:t>
            </w:r>
            <w:proofErr w:type="spellStart"/>
            <w:r w:rsidRPr="00624ECB">
              <w:rPr>
                <w:rFonts w:ascii="Times New Roman" w:hAnsi="Times New Roman" w:cs="Times New Roman"/>
                <w:sz w:val="20"/>
                <w:szCs w:val="20"/>
              </w:rPr>
              <w:t>es</w:t>
            </w:r>
            <w:proofErr w:type="spellEnd"/>
            <w:r w:rsidRPr="00624ECB">
              <w:rPr>
                <w:rFonts w:ascii="Times New Roman" w:hAnsi="Times New Roman" w:cs="Times New Roman"/>
                <w:sz w:val="20"/>
                <w:szCs w:val="20"/>
              </w:rPr>
              <w:t>) ir projektu prisidedama prie priemonės rodiklio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xml:space="preserve">) </w:t>
            </w:r>
            <w:r w:rsidRPr="00AA7138">
              <w:rPr>
                <w:rFonts w:ascii="Times New Roman" w:hAnsi="Times New Roman" w:cs="Times New Roman"/>
                <w:sz w:val="20"/>
                <w:szCs w:val="20"/>
              </w:rPr>
              <w:t>reikšmės (-</w:t>
            </w:r>
            <w:proofErr w:type="spellStart"/>
            <w:r w:rsidRPr="00AA7138">
              <w:rPr>
                <w:rFonts w:ascii="Times New Roman" w:hAnsi="Times New Roman" w:cs="Times New Roman"/>
                <w:sz w:val="20"/>
                <w:szCs w:val="20"/>
              </w:rPr>
              <w:t>ių</w:t>
            </w:r>
            <w:proofErr w:type="spellEnd"/>
            <w:r w:rsidRPr="00AA7138">
              <w:rPr>
                <w:rFonts w:ascii="Times New Roman" w:hAnsi="Times New Roman" w:cs="Times New Roman"/>
                <w:sz w:val="20"/>
                <w:szCs w:val="20"/>
              </w:rPr>
              <w:t xml:space="preserve">)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w:t>
            </w:r>
            <w:r>
              <w:rPr>
                <w:rFonts w:ascii="Times New Roman" w:eastAsia="Times New Roman" w:hAnsi="Times New Roman" w:cs="Times New Roman"/>
                <w:sz w:val="20"/>
                <w:szCs w:val="20"/>
                <w:lang w:eastAsia="lt-LT"/>
              </w:rPr>
              <w:t xml:space="preserve">, </w:t>
            </w:r>
            <w:r w:rsidRPr="003F2286">
              <w:rPr>
                <w:rFonts w:ascii="Times New Roman" w:eastAsia="Times New Roman" w:hAnsi="Times New Roman" w:cs="Times New Roman"/>
                <w:sz w:val="20"/>
                <w:szCs w:val="20"/>
                <w:lang w:eastAsia="lt-LT"/>
              </w:rPr>
              <w:t>o kai įgyvendinami RPPl projektai, – RPPl</w:t>
            </w:r>
            <w:r>
              <w:rPr>
                <w:rFonts w:ascii="Times New Roman" w:eastAsia="Times New Roman" w:hAnsi="Times New Roman" w:cs="Times New Roman"/>
                <w:sz w:val="20"/>
                <w:szCs w:val="20"/>
                <w:lang w:eastAsia="lt-LT"/>
              </w:rPr>
              <w:t>,</w:t>
            </w:r>
            <w:r w:rsidRPr="00624ECB">
              <w:rPr>
                <w:rFonts w:ascii="Times New Roman" w:eastAsia="Times New Roman" w:hAnsi="Times New Roman" w:cs="Times New Roman"/>
                <w:sz w:val="20"/>
                <w:szCs w:val="20"/>
                <w:lang w:eastAsia="lt-LT"/>
              </w:rPr>
              <w:t xml:space="preserve">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F61847A"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D24245" w:rsidRPr="00624ECB" w14:paraId="20F877FF" w14:textId="77777777" w:rsidTr="00CB662D">
        <w:tc>
          <w:tcPr>
            <w:tcW w:w="704" w:type="dxa"/>
          </w:tcPr>
          <w:p w14:paraId="42C54E00"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D24245" w:rsidRPr="00624ECB" w14:paraId="145B2928" w14:textId="77777777" w:rsidTr="00CB662D">
        <w:tc>
          <w:tcPr>
            <w:tcW w:w="704" w:type="dxa"/>
          </w:tcPr>
          <w:p w14:paraId="772025A2"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5C857B23" w:rsidR="00E93301" w:rsidRPr="00624ECB" w:rsidRDefault="00E93301" w:rsidP="00590917">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Ar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00524BAD" w:rsidRPr="00524BAD">
              <w:rPr>
                <w:rFonts w:ascii="Times New Roman" w:hAnsi="Times New Roman" w:cs="Times New Roman"/>
                <w:sz w:val="20"/>
                <w:szCs w:val="20"/>
              </w:rPr>
              <w:t>Pareiškėjui ir partneriui (-</w:t>
            </w:r>
            <w:proofErr w:type="spellStart"/>
            <w:r w:rsidR="00524BAD" w:rsidRPr="00524BAD">
              <w:rPr>
                <w:rFonts w:ascii="Times New Roman" w:hAnsi="Times New Roman" w:cs="Times New Roman"/>
                <w:sz w:val="20"/>
                <w:szCs w:val="20"/>
              </w:rPr>
              <w:t>iams</w:t>
            </w:r>
            <w:proofErr w:type="spellEnd"/>
            <w:r w:rsidR="00524BAD" w:rsidRPr="00524BAD">
              <w:rPr>
                <w:rFonts w:ascii="Times New Roman" w:hAnsi="Times New Roman" w:cs="Times New Roman"/>
                <w:sz w:val="20"/>
                <w:szCs w:val="20"/>
              </w:rPr>
              <w:t>), kurie yra juridiniai asmenys, t. y. vadovui, pagrindiniam akcininkui (turinčiam daugiau nei 50 procentų akcijų) ar savininkui, ūkinės bendrijos tikrajam nariui (-</w:t>
            </w:r>
            <w:proofErr w:type="spellStart"/>
            <w:r w:rsidR="00524BAD" w:rsidRPr="00524BAD">
              <w:rPr>
                <w:rFonts w:ascii="Times New Roman" w:hAnsi="Times New Roman" w:cs="Times New Roman"/>
                <w:sz w:val="20"/>
                <w:szCs w:val="20"/>
              </w:rPr>
              <w:t>iams</w:t>
            </w:r>
            <w:proofErr w:type="spellEnd"/>
            <w:r w:rsidR="00524BAD" w:rsidRPr="00524BAD">
              <w:rPr>
                <w:rFonts w:ascii="Times New Roman" w:hAnsi="Times New Roman" w:cs="Times New Roman"/>
                <w:sz w:val="20"/>
                <w:szCs w:val="20"/>
              </w:rPr>
              <w:t>) ar mažosios bendrijos atstovui (-</w:t>
            </w:r>
            <w:proofErr w:type="spellStart"/>
            <w:r w:rsidR="00524BAD" w:rsidRPr="00524BAD">
              <w:rPr>
                <w:rFonts w:ascii="Times New Roman" w:hAnsi="Times New Roman" w:cs="Times New Roman"/>
                <w:sz w:val="20"/>
                <w:szCs w:val="20"/>
              </w:rPr>
              <w:t>ams</w:t>
            </w:r>
            <w:proofErr w:type="spellEnd"/>
            <w:r w:rsidR="00524BAD" w:rsidRPr="00524BAD">
              <w:rPr>
                <w:rFonts w:ascii="Times New Roman" w:hAnsi="Times New Roman" w:cs="Times New Roman"/>
                <w:sz w:val="20"/>
                <w:szCs w:val="20"/>
              </w:rPr>
              <w:t>), turinčiam (-</w:t>
            </w:r>
            <w:proofErr w:type="spellStart"/>
            <w:r w:rsidR="00524BAD" w:rsidRPr="00524BAD">
              <w:rPr>
                <w:rFonts w:ascii="Times New Roman" w:hAnsi="Times New Roman" w:cs="Times New Roman"/>
                <w:sz w:val="20"/>
                <w:szCs w:val="20"/>
              </w:rPr>
              <w:t>iems</w:t>
            </w:r>
            <w:proofErr w:type="spellEnd"/>
            <w:r w:rsidR="00524BAD" w:rsidRPr="00524BAD">
              <w:rPr>
                <w:rFonts w:ascii="Times New Roman" w:hAnsi="Times New Roman" w:cs="Times New Roman"/>
                <w:sz w:val="20"/>
                <w:szCs w:val="20"/>
              </w:rPr>
              <w:t xml:space="preserve">)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00AA7138" w:rsidRPr="00524BAD">
              <w:rPr>
                <w:rFonts w:ascii="Times New Roman" w:hAnsi="Times New Roman" w:cs="Times New Roman"/>
                <w:sz w:val="20"/>
                <w:szCs w:val="20"/>
              </w:rPr>
              <w:t xml:space="preserve">jungtinio projekto </w:t>
            </w:r>
            <w:proofErr w:type="spellStart"/>
            <w:r w:rsidR="00AA7138" w:rsidRPr="00524BAD">
              <w:rPr>
                <w:rFonts w:ascii="Times New Roman" w:hAnsi="Times New Roman" w:cs="Times New Roman"/>
                <w:sz w:val="20"/>
                <w:szCs w:val="20"/>
              </w:rPr>
              <w:t>projekto</w:t>
            </w:r>
            <w:proofErr w:type="spellEnd"/>
            <w:r w:rsidR="00AA7138" w:rsidRPr="00524BAD">
              <w:rPr>
                <w:rFonts w:ascii="Times New Roman" w:hAnsi="Times New Roman" w:cs="Times New Roman"/>
                <w:sz w:val="20"/>
                <w:szCs w:val="20"/>
              </w:rPr>
              <w:t xml:space="preserve"> </w:t>
            </w:r>
            <w:r w:rsidRPr="00524BAD">
              <w:rPr>
                <w:rFonts w:ascii="Times New Roman" w:hAnsi="Times New Roman" w:cs="Times New Roman"/>
                <w:sz w:val="20"/>
                <w:szCs w:val="20"/>
              </w:rPr>
              <w:t>pareiškėjui, kuri</w:t>
            </w:r>
            <w:r w:rsidR="00AA7138" w:rsidRPr="00524BAD">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xml:space="preserve">) galutiniu teismo sprendimu ar galutiniu administraciniu sprendimu nėra pripažinti nevykdančiais pareigų, susijusių su mokesčių ar socialinio draudimo įmokų mokėjimu pagal Lietuvos Respublikos teisės aktus arba pagal </w:t>
            </w:r>
            <w:r w:rsidRPr="00624ECB">
              <w:rPr>
                <w:rFonts w:ascii="Times New Roman" w:hAnsi="Times New Roman" w:cs="Times New Roman"/>
                <w:sz w:val="20"/>
                <w:szCs w:val="20"/>
              </w:rPr>
              <w:lastRenderedPageBreak/>
              <w:t>kitos valstybės teisės aktus</w:t>
            </w:r>
            <w:r w:rsidR="00AA7138" w:rsidRPr="00AA7138">
              <w:rPr>
                <w:rFonts w:ascii="Times New Roman" w:hAnsi="Times New Roman" w:cs="Times New Roman"/>
                <w:sz w:val="20"/>
                <w:szCs w:val="20"/>
              </w:rPr>
              <w:t>, jei pareiškėjas ir partneris (-</w:t>
            </w:r>
            <w:proofErr w:type="spellStart"/>
            <w:r w:rsidR="00AA7138" w:rsidRPr="00AA7138">
              <w:rPr>
                <w:rFonts w:ascii="Times New Roman" w:hAnsi="Times New Roman" w:cs="Times New Roman"/>
                <w:sz w:val="20"/>
                <w:szCs w:val="20"/>
              </w:rPr>
              <w:t>iai</w:t>
            </w:r>
            <w:proofErr w:type="spellEnd"/>
            <w:r w:rsidR="00AA7138" w:rsidRPr="00AA7138">
              <w:rPr>
                <w:rFonts w:ascii="Times New Roman" w:hAnsi="Times New Roman" w:cs="Times New Roman"/>
                <w:sz w:val="20"/>
                <w:szCs w:val="20"/>
              </w:rPr>
              <w:t>)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2D55F7B" w:rsidR="00E93301" w:rsidRPr="00624ECB" w:rsidRDefault="00E93301" w:rsidP="00524BAD">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kurie yra juridiniai asmenys, vadovas, pagrindinis akcininkas (turintis daugiau nei 50 proc. akcijų)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w:t>
            </w:r>
            <w:r w:rsidRPr="00624ECB">
              <w:rPr>
                <w:rFonts w:ascii="Times New Roman" w:hAnsi="Times New Roman" w:cs="Times New Roman"/>
                <w:sz w:val="20"/>
                <w:szCs w:val="20"/>
              </w:rPr>
              <w:lastRenderedPageBreak/>
              <w:t>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00524BAD" w:rsidRPr="00524BAD">
              <w:rPr>
                <w:rFonts w:ascii="Times New Roman" w:hAnsi="Times New Roman" w:cs="Times New Roman"/>
                <w:sz w:val="20"/>
                <w:szCs w:val="20"/>
              </w:rPr>
              <w:t xml:space="preserve">, arba apie juos nėra pateiktų duomenų Finansinių nusikaltimų tyrimo tarnybos prie Lietuvos Respublikos vidaus reikalų ministerijos interneto svetainėje </w:t>
            </w:r>
            <w:proofErr w:type="spellStart"/>
            <w:r w:rsidR="00524BAD" w:rsidRPr="00524BAD">
              <w:rPr>
                <w:rFonts w:ascii="Times New Roman" w:hAnsi="Times New Roman" w:cs="Times New Roman"/>
                <w:sz w:val="20"/>
                <w:szCs w:val="20"/>
              </w:rPr>
              <w:t>fntt.lt</w:t>
            </w:r>
            <w:proofErr w:type="spellEnd"/>
            <w:r w:rsidR="00524BAD" w:rsidRPr="00524BAD">
              <w:rPr>
                <w:rFonts w:ascii="Times New Roman" w:hAnsi="Times New Roman" w:cs="Times New Roman"/>
                <w:sz w:val="20"/>
                <w:szCs w:val="20"/>
              </w:rPr>
              <w:t xml:space="preserve">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2C0B43A0" w:rsidR="00E93301" w:rsidRPr="00624ECB" w:rsidRDefault="00A60CFF" w:rsidP="00A60CFF">
            <w:pPr>
              <w:spacing w:after="120"/>
              <w:rPr>
                <w:rFonts w:ascii="Times New Roman" w:eastAsia="Times New Roman" w:hAnsi="Times New Roman" w:cs="Times New Roman"/>
                <w:bCs/>
                <w:i/>
                <w:iCs/>
                <w:sz w:val="20"/>
                <w:szCs w:val="20"/>
                <w:lang w:eastAsia="lt-LT"/>
              </w:rPr>
            </w:pPr>
            <w:r>
              <w:rPr>
                <w:rFonts w:ascii="Times New Roman" w:hAnsi="Times New Roman" w:cs="Times New Roman"/>
                <w:i/>
                <w:sz w:val="20"/>
                <w:szCs w:val="20"/>
              </w:rPr>
              <w:t xml:space="preserve">Šis vertinimo aspektas </w:t>
            </w:r>
            <w:r w:rsidR="00E93301" w:rsidRPr="00624ECB">
              <w:rPr>
                <w:rFonts w:ascii="Times New Roman" w:hAnsi="Times New Roman" w:cs="Times New Roman"/>
                <w:i/>
                <w:sz w:val="20"/>
                <w:szCs w:val="20"/>
              </w:rPr>
              <w:t>taikoma</w:t>
            </w:r>
            <w:r>
              <w:rPr>
                <w:rFonts w:ascii="Times New Roman" w:hAnsi="Times New Roman" w:cs="Times New Roman"/>
                <w:i/>
                <w:sz w:val="20"/>
                <w:szCs w:val="20"/>
              </w:rPr>
              <w:t>s</w:t>
            </w:r>
            <w:r w:rsidR="00E93301"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00E93301" w:rsidRPr="00624ECB" w14:paraId="652133A0" w14:textId="3AEB289F" w:rsidTr="00524BAD">
        <w:trPr>
          <w:trHeight w:val="504"/>
        </w:trPr>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747E4050" w:rsidR="00E93301" w:rsidRPr="00624ECB" w:rsidRDefault="00E93301" w:rsidP="00524BAD">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E93301" w:rsidRPr="00624ECB" w:rsidRDefault="00E93301" w:rsidP="00524BAD">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w:t>
            </w:r>
            <w:r w:rsidR="00524BAD">
              <w:rPr>
                <w:rFonts w:ascii="Times New Roman" w:eastAsia="Times New Roman" w:hAnsi="Times New Roman" w:cs="Times New Roman"/>
                <w:i/>
                <w:sz w:val="20"/>
                <w:szCs w:val="20"/>
              </w:rPr>
              <w:t xml:space="preserve">. </w:t>
            </w:r>
          </w:p>
        </w:tc>
      </w:tr>
      <w:tr w:rsidR="00E93301" w:rsidRPr="00624ECB" w14:paraId="2B66F678" w14:textId="42F5696F" w:rsidTr="00524BAD">
        <w:trPr>
          <w:trHeight w:val="980"/>
        </w:trPr>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E93301" w:rsidRPr="00624ECB" w:rsidRDefault="00E93301" w:rsidP="00524BAD">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00524BAD" w:rsidRP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4AB0026"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sidR="00524BAD">
              <w:rPr>
                <w:rFonts w:ascii="Times New Roman" w:eastAsia="Times New Roman" w:hAnsi="Times New Roman" w:cs="Times New Roman"/>
                <w:sz w:val="20"/>
                <w:szCs w:val="20"/>
                <w:lang w:eastAsia="lt-LT"/>
              </w:rPr>
              <w:t>,</w:t>
            </w:r>
            <w:r w:rsidR="00524BAD">
              <w:t xml:space="preserve"> </w:t>
            </w:r>
            <w:r w:rsidR="00524BAD" w:rsidRPr="00524BAD">
              <w:rPr>
                <w:rFonts w:ascii="Times New Roman" w:eastAsia="Times New Roman" w:hAnsi="Times New Roman" w:cs="Times New Roman"/>
                <w:sz w:val="20"/>
                <w:szCs w:val="20"/>
                <w:lang w:eastAsia="lt-LT"/>
              </w:rPr>
              <w:t xml:space="preserve">o kai įgyvendinami </w:t>
            </w:r>
            <w:r w:rsidR="00590917" w:rsidRPr="00590917">
              <w:rPr>
                <w:rFonts w:ascii="Times New Roman" w:eastAsia="Times New Roman" w:hAnsi="Times New Roman" w:cs="Times New Roman"/>
                <w:sz w:val="20"/>
                <w:szCs w:val="20"/>
                <w:lang w:eastAsia="lt-LT"/>
              </w:rPr>
              <w:t xml:space="preserve">regionų plėtros planų (toliau – RPPl) </w:t>
            </w:r>
            <w:r w:rsidR="00524BAD" w:rsidRPr="00524BAD">
              <w:rPr>
                <w:rFonts w:ascii="Times New Roman" w:eastAsia="Times New Roman" w:hAnsi="Times New Roman" w:cs="Times New Roman"/>
                <w:sz w:val="20"/>
                <w:szCs w:val="20"/>
                <w:lang w:eastAsia="lt-LT"/>
              </w:rPr>
              <w:t>projektai</w:t>
            </w:r>
            <w:r w:rsidR="00590917">
              <w:rPr>
                <w:rFonts w:ascii="Times New Roman" w:eastAsia="Times New Roman" w:hAnsi="Times New Roman" w:cs="Times New Roman"/>
                <w:sz w:val="20"/>
                <w:szCs w:val="20"/>
                <w:lang w:eastAsia="lt-LT"/>
              </w:rPr>
              <w:t>,</w:t>
            </w:r>
            <w:r w:rsidR="00524BAD">
              <w:rPr>
                <w:rFonts w:ascii="Times New Roman" w:eastAsia="Times New Roman" w:hAnsi="Times New Roman" w:cs="Times New Roman"/>
                <w:sz w:val="20"/>
                <w:szCs w:val="20"/>
                <w:lang w:eastAsia="lt-LT"/>
              </w:rPr>
              <w:t xml:space="preserve"> – </w:t>
            </w:r>
            <w:r w:rsidR="00590917" w:rsidRPr="00590917">
              <w:rPr>
                <w:rFonts w:ascii="Times New Roman" w:eastAsia="Times New Roman" w:hAnsi="Times New Roman" w:cs="Times New Roman"/>
                <w:sz w:val="20"/>
                <w:szCs w:val="20"/>
                <w:lang w:eastAsia="lt-LT"/>
              </w:rPr>
              <w:t>Regioninės pažangos priemonės finansavimo gairėse (toliau – Gairės)</w:t>
            </w:r>
            <w:r w:rsidR="00524BAD">
              <w:rPr>
                <w:rFonts w:ascii="Times New Roman" w:eastAsia="Times New Roman" w:hAnsi="Times New Roman" w:cs="Times New Roman"/>
                <w:sz w:val="20"/>
                <w:szCs w:val="20"/>
                <w:lang w:eastAsia="lt-LT"/>
              </w:rPr>
              <w:t>,</w:t>
            </w:r>
            <w:r w:rsidR="00524BAD"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13B9911A"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eastAsia="Times New Roman" w:hAnsi="Times New Roman" w:cs="Times New Roman"/>
                <w:i/>
                <w:sz w:val="20"/>
                <w:szCs w:val="20"/>
                <w:lang w:eastAsia="lt-LT"/>
              </w:rPr>
              <w:t xml:space="preserve">arba Gairių </w:t>
            </w:r>
            <w:r>
              <w:rPr>
                <w:rFonts w:ascii="Times New Roman" w:eastAsia="Times New Roman" w:hAnsi="Times New Roman" w:cs="Times New Roman"/>
                <w:i/>
                <w:sz w:val="20"/>
                <w:szCs w:val="20"/>
                <w:lang w:eastAsia="lt-LT"/>
              </w:rPr>
              <w:t>reikalavimus</w:t>
            </w:r>
            <w:r w:rsidR="00524BAD">
              <w:rPr>
                <w:rFonts w:ascii="Times New Roman" w:eastAsia="Times New Roman" w:hAnsi="Times New Roman" w:cs="Times New Roman"/>
                <w:i/>
                <w:sz w:val="20"/>
                <w:szCs w:val="20"/>
                <w:lang w:eastAsia="lt-LT"/>
              </w:rPr>
              <w:t>.</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0ACE8DF9"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w:t>
            </w:r>
            <w:r w:rsidR="003F2286">
              <w:rPr>
                <w:rFonts w:ascii="Times New Roman" w:eastAsia="Times New Roman" w:hAnsi="Times New Roman" w:cs="Times New Roman"/>
                <w:spacing w:val="-4"/>
                <w:sz w:val="20"/>
                <w:szCs w:val="20"/>
                <w:lang w:eastAsia="lt-LT"/>
              </w:rPr>
              <w:t xml:space="preserve">, </w:t>
            </w:r>
            <w:r w:rsidR="003F2286" w:rsidRPr="003F2286">
              <w:rPr>
                <w:rFonts w:ascii="Times New Roman" w:eastAsia="Times New Roman" w:hAnsi="Times New Roman" w:cs="Times New Roman"/>
                <w:spacing w:val="-4"/>
                <w:sz w:val="20"/>
                <w:szCs w:val="20"/>
                <w:lang w:eastAsia="lt-LT"/>
              </w:rPr>
              <w:t>o kai įgyvendinami RPPl projektai, – RPPl</w:t>
            </w:r>
            <w:r w:rsidR="003F2286">
              <w:rPr>
                <w:rFonts w:ascii="Times New Roman" w:eastAsia="Times New Roman" w:hAnsi="Times New Roman" w:cs="Times New Roman"/>
                <w:spacing w:val="-4"/>
                <w:sz w:val="20"/>
                <w:szCs w:val="20"/>
                <w:lang w:eastAsia="lt-LT"/>
              </w:rPr>
              <w:t>,</w:t>
            </w:r>
            <w:r w:rsidRPr="00624ECB">
              <w:rPr>
                <w:rFonts w:ascii="Times New Roman" w:eastAsia="Times New Roman" w:hAnsi="Times New Roman" w:cs="Times New Roman"/>
                <w:spacing w:val="-4"/>
                <w:sz w:val="20"/>
                <w:szCs w:val="20"/>
                <w:lang w:eastAsia="lt-LT"/>
              </w:rPr>
              <w:t xml:space="preserve">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5677C398"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sidR="003F2286">
              <w:rPr>
                <w:rFonts w:ascii="Times New Roman" w:eastAsia="Times New Roman" w:hAnsi="Times New Roman" w:cs="Times New Roman"/>
                <w:bCs/>
                <w:i/>
                <w:color w:val="000000"/>
                <w:sz w:val="20"/>
                <w:szCs w:val="20"/>
                <w:lang w:eastAsia="lt-LT"/>
              </w:rPr>
              <w:t xml:space="preserve">, </w:t>
            </w:r>
            <w:r w:rsidR="003F2286" w:rsidRPr="003F2286">
              <w:rPr>
                <w:rFonts w:ascii="Times New Roman" w:eastAsia="Times New Roman" w:hAnsi="Times New Roman" w:cs="Times New Roman"/>
                <w:bCs/>
                <w:i/>
                <w:color w:val="000000"/>
                <w:sz w:val="20"/>
                <w:szCs w:val="20"/>
                <w:lang w:eastAsia="lt-LT"/>
              </w:rPr>
              <w:t xml:space="preserve">o kai įgyvendinami RPPl projektai, – </w:t>
            </w:r>
            <w:proofErr w:type="spellStart"/>
            <w:r w:rsidR="003F2286" w:rsidRPr="003F2286">
              <w:rPr>
                <w:rFonts w:ascii="Times New Roman" w:eastAsia="Times New Roman" w:hAnsi="Times New Roman" w:cs="Times New Roman"/>
                <w:bCs/>
                <w:i/>
                <w:color w:val="000000"/>
                <w:sz w:val="20"/>
                <w:szCs w:val="20"/>
                <w:lang w:eastAsia="lt-LT"/>
              </w:rPr>
              <w:t>RPPl</w:t>
            </w:r>
            <w:proofErr w:type="spellEnd"/>
            <w:r w:rsidR="003F2286">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E93301" w:rsidRPr="00624ECB" w:rsidRDefault="00E93301" w:rsidP="003F2286">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003F2286"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4F94BB6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3F2286" w:rsidRP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003F2286" w:rsidRP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E93301" w:rsidRPr="00E93301" w:rsidRDefault="00E93301" w:rsidP="003F2286">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003F2286" w:rsidRP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E93301" w:rsidRPr="00624ECB" w:rsidRDefault="00E93301" w:rsidP="00FC20DE">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 xml:space="preserve">ir </w:t>
            </w:r>
            <w:r w:rsidR="00FC20DE">
              <w:rPr>
                <w:rFonts w:ascii="Times New Roman" w:eastAsia="Times New Roman" w:hAnsi="Times New Roman" w:cs="Times New Roman"/>
                <w:b/>
                <w:bCs/>
                <w:color w:val="000000"/>
                <w:sz w:val="20"/>
                <w:szCs w:val="20"/>
                <w:lang w:eastAsia="lt-LT"/>
              </w:rPr>
              <w:t>atitinkamas</w:t>
            </w:r>
            <w:r w:rsidR="00A60CFF"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E93301" w:rsidRPr="00624ECB" w:rsidRDefault="00A60CFF" w:rsidP="00FC20DE">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E93301" w:rsidRPr="00624ECB" w:rsidRDefault="00E93301"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FC20DE">
              <w:rPr>
                <w:rFonts w:ascii="Times New Roman" w:eastAsia="Calibri" w:hAnsi="Times New Roman" w:cs="Times New Roman"/>
                <w:i/>
                <w:sz w:val="20"/>
                <w:szCs w:val="20"/>
              </w:rPr>
              <w:t xml:space="preserve">, </w:t>
            </w:r>
            <w:r w:rsidR="00FC20DE" w:rsidRPr="00FC20DE">
              <w:rPr>
                <w:rFonts w:ascii="Times New Roman" w:eastAsia="Calibri" w:hAnsi="Times New Roman" w:cs="Times New Roman"/>
                <w:i/>
                <w:sz w:val="20"/>
                <w:szCs w:val="20"/>
              </w:rPr>
              <w:t>, o kai įgyvendinami RPPl projektai, – Gairėse ir RPPl</w:t>
            </w:r>
            <w:r w:rsidR="00FC20D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E93301" w:rsidRPr="00624ECB" w:rsidRDefault="00FC20DE"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FC20DE" w:rsidRPr="00624ECB" w14:paraId="7A29B201" w14:textId="77777777" w:rsidTr="008711CE">
        <w:tc>
          <w:tcPr>
            <w:tcW w:w="704" w:type="dxa"/>
          </w:tcPr>
          <w:p w14:paraId="31405470" w14:textId="26D9D750"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3DAB2FE" w:rsidR="00FC20DE" w:rsidRPr="00624ECB" w:rsidRDefault="00FC20DE" w:rsidP="00FC20D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FC20DE" w:rsidRDefault="00FC20DE" w:rsidP="00FC20DE">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FC20DE" w:rsidRPr="00E93301" w:rsidRDefault="00FC20DE" w:rsidP="00FC20DE">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FC20DE" w:rsidRPr="00624ECB" w14:paraId="68660022" w14:textId="77777777" w:rsidTr="00161FFE">
        <w:tc>
          <w:tcPr>
            <w:tcW w:w="704" w:type="dxa"/>
          </w:tcPr>
          <w:p w14:paraId="538680AF" w14:textId="4BD2F959" w:rsidR="00FC20DE" w:rsidRPr="00E93301" w:rsidRDefault="00FC20DE" w:rsidP="00FC20DE">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7B2E12E"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 o kai įgyvendinami R</w:t>
            </w:r>
            <w:r>
              <w:rPr>
                <w:rFonts w:ascii="Times New Roman" w:eastAsia="Calibri" w:hAnsi="Times New Roman" w:cs="Times New Roman"/>
                <w:i/>
                <w:sz w:val="20"/>
                <w:szCs w:val="20"/>
              </w:rPr>
              <w:t>PPl projektai, – 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FC20DE" w:rsidRPr="00624ECB" w14:paraId="575C16AE" w14:textId="77777777" w:rsidTr="008711CE">
        <w:tc>
          <w:tcPr>
            <w:tcW w:w="704" w:type="dxa"/>
          </w:tcPr>
          <w:p w14:paraId="2C2011A9" w14:textId="3CC52629"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CDA6003" w14:textId="77777777" w:rsidTr="008711CE">
        <w:tc>
          <w:tcPr>
            <w:tcW w:w="704" w:type="dxa"/>
          </w:tcPr>
          <w:p w14:paraId="04DA4E19" w14:textId="3CF2EBB6" w:rsidR="00FC20DE" w:rsidRPr="00E93301" w:rsidRDefault="00FC20DE" w:rsidP="00FC20DE">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FC20DE" w:rsidRPr="002F4D33" w:rsidRDefault="00FC20DE" w:rsidP="00FC20DE">
            <w:pPr>
              <w:spacing w:after="120"/>
              <w:jc w:val="both"/>
              <w:rPr>
                <w:rFonts w:ascii="Times New Roman" w:hAnsi="Times New Roman" w:cs="Times New Roman"/>
                <w:sz w:val="20"/>
                <w:szCs w:val="20"/>
              </w:rPr>
            </w:pPr>
            <w:r w:rsidRPr="002F4D33">
              <w:rPr>
                <w:rFonts w:ascii="Times New Roman" w:hAnsi="Times New Roman" w:cs="Times New Roman"/>
                <w:sz w:val="20"/>
                <w:szCs w:val="20"/>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5DE0CF2" w14:textId="77777777" w:rsidTr="008711CE">
        <w:tc>
          <w:tcPr>
            <w:tcW w:w="704" w:type="dxa"/>
          </w:tcPr>
          <w:p w14:paraId="60A24F65" w14:textId="66C80F14"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51785DAB" w14:textId="77777777" w:rsidTr="008711CE">
        <w:tc>
          <w:tcPr>
            <w:tcW w:w="704" w:type="dxa"/>
          </w:tcPr>
          <w:p w14:paraId="02A365AD" w14:textId="1BEB17E5"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D0EBFED" w14:textId="77777777" w:rsidTr="008711CE">
        <w:tc>
          <w:tcPr>
            <w:tcW w:w="704" w:type="dxa"/>
          </w:tcPr>
          <w:p w14:paraId="11AE5A31" w14:textId="4C9473E6"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6F20BF11" w14:textId="77777777" w:rsidTr="008711CE">
        <w:tc>
          <w:tcPr>
            <w:tcW w:w="704" w:type="dxa"/>
          </w:tcPr>
          <w:p w14:paraId="564A08E4" w14:textId="4BBDAEF4"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xml:space="preserve">, bei užtikrinamas prieinamumo visiems (ypač negalią turintiems asmenims) reikalavimas (naudotis gaminiais, paslaugomis, </w:t>
            </w:r>
            <w:r w:rsidRPr="00624ECB">
              <w:rPr>
                <w:rFonts w:ascii="Times New Roman" w:hAnsi="Times New Roman" w:cs="Times New Roman"/>
                <w:sz w:val="20"/>
                <w:szCs w:val="20"/>
              </w:rPr>
              <w:lastRenderedPageBreak/>
              <w:t>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16F0F283" w14:textId="77777777" w:rsidTr="008711CE">
        <w:tc>
          <w:tcPr>
            <w:tcW w:w="704" w:type="dxa"/>
          </w:tcPr>
          <w:p w14:paraId="5BE3FCF3" w14:textId="0C803E1B"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4255089" w14:textId="77777777" w:rsidTr="00E93301">
        <w:tc>
          <w:tcPr>
            <w:tcW w:w="704" w:type="dxa"/>
          </w:tcPr>
          <w:p w14:paraId="3CEECF32" w14:textId="614EF5BC"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FC20DE" w:rsidRPr="00624ECB" w14:paraId="5A6784BA" w14:textId="77777777" w:rsidTr="008711CE">
        <w:tc>
          <w:tcPr>
            <w:tcW w:w="704" w:type="dxa"/>
          </w:tcPr>
          <w:p w14:paraId="568F8384" w14:textId="0087C135"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5EB3AEF0"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FC20DE" w:rsidRPr="00624ECB" w14:paraId="6A46397D" w14:textId="77777777" w:rsidTr="008711CE">
        <w:tc>
          <w:tcPr>
            <w:tcW w:w="704" w:type="dxa"/>
          </w:tcPr>
          <w:p w14:paraId="505BB7C0" w14:textId="0A91E0FB"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3A875E8D"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FC20DE" w:rsidRPr="00624ECB" w14:paraId="28B2EEC3" w14:textId="77777777" w:rsidTr="008711CE">
        <w:tc>
          <w:tcPr>
            <w:tcW w:w="704" w:type="dxa"/>
          </w:tcPr>
          <w:p w14:paraId="1604F217" w14:textId="3C282DCA"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FC20DE" w:rsidRPr="00624ECB" w:rsidRDefault="00FC20DE" w:rsidP="00FC20DE">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Bendra projekto vertė, Eur</w:t>
            </w:r>
          </w:p>
          <w:p w14:paraId="223C3A5D" w14:textId="77777777"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FC20DE" w:rsidRDefault="009B7414"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p>
          <w:p w14:paraId="7D4EBA9D" w14:textId="50C1DE93" w:rsidR="009B7414" w:rsidRPr="00FC20DE" w:rsidRDefault="009B7414"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p>
          <w:p w14:paraId="2884AD91" w14:textId="38849DA5"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Projekto </w:t>
            </w: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finan-</w:t>
            </w:r>
            <w:proofErr w:type="spellStart"/>
            <w:r w:rsidRPr="00FC20DE">
              <w:rPr>
                <w:rFonts w:ascii="Times New Roman" w:eastAsia="Times New Roman" w:hAnsi="Times New Roman" w:cs="Times New Roman"/>
                <w:b/>
                <w:sz w:val="18"/>
                <w:szCs w:val="20"/>
              </w:rPr>
              <w:t>suoti</w:t>
            </w:r>
            <w:proofErr w:type="spellEnd"/>
            <w:r w:rsidRPr="00FC20DE">
              <w:rPr>
                <w:rFonts w:ascii="Times New Roman" w:eastAsia="Times New Roman" w:hAnsi="Times New Roman" w:cs="Times New Roman"/>
                <w:b/>
                <w:sz w:val="18"/>
                <w:szCs w:val="20"/>
              </w:rPr>
              <w:t xml:space="preserve"> išlaidų suma, Eur</w:t>
            </w:r>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B7414" w:rsidRPr="009B7414" w14:paraId="456F9EBD" w14:textId="77777777" w:rsidTr="00FC20DE">
        <w:trPr>
          <w:cantSplit/>
          <w:trHeight w:val="1074"/>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Iš viso, </w:t>
            </w:r>
          </w:p>
          <w:p w14:paraId="607F28B6"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Eur</w:t>
            </w:r>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Prašoma skirti </w:t>
            </w:r>
            <w:r w:rsidR="002F4D33" w:rsidRPr="00FC20DE">
              <w:rPr>
                <w:rFonts w:ascii="Times New Roman" w:eastAsia="Times New Roman" w:hAnsi="Times New Roman" w:cs="Times New Roman"/>
                <w:b/>
                <w:sz w:val="18"/>
                <w:szCs w:val="20"/>
              </w:rPr>
              <w:t xml:space="preserve">finansavimo </w:t>
            </w:r>
            <w:r w:rsidRPr="00FC20DE">
              <w:rPr>
                <w:rFonts w:ascii="Times New Roman" w:eastAsia="Times New Roman" w:hAnsi="Times New Roman" w:cs="Times New Roman"/>
                <w:b/>
                <w:sz w:val="18"/>
                <w:szCs w:val="20"/>
              </w:rPr>
              <w:t>lėšų</w:t>
            </w:r>
          </w:p>
          <w:p w14:paraId="0949CB2D" w14:textId="760D1B90" w:rsidR="009B7414" w:rsidRPr="00FC20DE" w:rsidRDefault="002F4D3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w:t>
            </w:r>
            <w:r w:rsidR="009B7414" w:rsidRPr="00FC20DE">
              <w:rPr>
                <w:rFonts w:ascii="Times New Roman" w:eastAsia="Times New Roman" w:hAnsi="Times New Roman" w:cs="Times New Roman"/>
                <w:b/>
                <w:sz w:val="18"/>
                <w:szCs w:val="20"/>
              </w:rPr>
              <w:t>uma, Eur</w:t>
            </w:r>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suma, Eur</w:t>
            </w:r>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FC20DE" w:rsidRDefault="009B7414"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Pr="00FC20DE" w:rsidRDefault="008864ED" w:rsidP="008864ED">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297C" w14:textId="77777777" w:rsidR="0000139B" w:rsidRDefault="0000139B" w:rsidP="00B351D0">
      <w:pPr>
        <w:spacing w:after="0" w:line="240" w:lineRule="auto"/>
      </w:pPr>
      <w:r>
        <w:separator/>
      </w:r>
    </w:p>
  </w:endnote>
  <w:endnote w:type="continuationSeparator" w:id="0">
    <w:p w14:paraId="6212B39F" w14:textId="77777777" w:rsidR="0000139B" w:rsidRDefault="0000139B" w:rsidP="00B351D0">
      <w:pPr>
        <w:spacing w:after="0" w:line="240" w:lineRule="auto"/>
      </w:pPr>
      <w:r>
        <w:continuationSeparator/>
      </w:r>
    </w:p>
  </w:endnote>
  <w:endnote w:type="continuationNotice" w:id="1">
    <w:p w14:paraId="47E2C81F" w14:textId="77777777" w:rsidR="0000139B" w:rsidRDefault="0000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80B" w14:textId="77777777" w:rsidR="0000139B" w:rsidRDefault="0000139B" w:rsidP="00B351D0">
      <w:pPr>
        <w:spacing w:after="0" w:line="240" w:lineRule="auto"/>
      </w:pPr>
      <w:r>
        <w:separator/>
      </w:r>
    </w:p>
  </w:footnote>
  <w:footnote w:type="continuationSeparator" w:id="0">
    <w:p w14:paraId="34789FD4" w14:textId="77777777" w:rsidR="0000139B" w:rsidRDefault="0000139B" w:rsidP="00B351D0">
      <w:pPr>
        <w:spacing w:after="0" w:line="240" w:lineRule="auto"/>
      </w:pPr>
      <w:r>
        <w:continuationSeparator/>
      </w:r>
    </w:p>
  </w:footnote>
  <w:footnote w:type="continuationNotice" w:id="1">
    <w:p w14:paraId="79DAECA4" w14:textId="77777777" w:rsidR="0000139B" w:rsidRDefault="0000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4563094">
    <w:abstractNumId w:val="0"/>
  </w:num>
  <w:num w:numId="2" w16cid:durableId="1257061828">
    <w:abstractNumId w:val="7"/>
  </w:num>
  <w:num w:numId="3" w16cid:durableId="169754984">
    <w:abstractNumId w:val="6"/>
  </w:num>
  <w:num w:numId="4" w16cid:durableId="1461191478">
    <w:abstractNumId w:val="10"/>
  </w:num>
  <w:num w:numId="5" w16cid:durableId="1457986042">
    <w:abstractNumId w:val="1"/>
  </w:num>
  <w:num w:numId="6" w16cid:durableId="862860699">
    <w:abstractNumId w:val="2"/>
  </w:num>
  <w:num w:numId="7" w16cid:durableId="1016347492">
    <w:abstractNumId w:val="4"/>
  </w:num>
  <w:num w:numId="8" w16cid:durableId="247083898">
    <w:abstractNumId w:val="8"/>
  </w:num>
  <w:num w:numId="9" w16cid:durableId="2101758414">
    <w:abstractNumId w:val="7"/>
  </w:num>
  <w:num w:numId="10" w16cid:durableId="872882132">
    <w:abstractNumId w:val="7"/>
  </w:num>
  <w:num w:numId="11" w16cid:durableId="1920825851">
    <w:abstractNumId w:val="7"/>
  </w:num>
  <w:num w:numId="12" w16cid:durableId="954798131">
    <w:abstractNumId w:val="7"/>
  </w:num>
  <w:num w:numId="13" w16cid:durableId="2024822784">
    <w:abstractNumId w:val="5"/>
  </w:num>
  <w:num w:numId="14" w16cid:durableId="850991000">
    <w:abstractNumId w:val="3"/>
  </w:num>
  <w:num w:numId="15" w16cid:durableId="393814402">
    <w:abstractNumId w:val="9"/>
  </w:num>
  <w:num w:numId="16" w16cid:durableId="1912038558">
    <w:abstractNumId w:val="7"/>
  </w:num>
  <w:num w:numId="17" w16cid:durableId="1453205459">
    <w:abstractNumId w:val="7"/>
  </w:num>
  <w:num w:numId="18" w16cid:durableId="1064838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87135"/>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330F0890-CFAF-462C-AC17-DC291FF32D4E}"/>
</file>

<file path=docProps/app.xml><?xml version="1.0" encoding="utf-8"?>
<Properties xmlns="http://schemas.openxmlformats.org/officeDocument/2006/extended-properties" xmlns:vt="http://schemas.openxmlformats.org/officeDocument/2006/docPropsVTypes">
  <Template>Normal</Template>
  <TotalTime>0</TotalTime>
  <Pages>9</Pages>
  <Words>15562</Words>
  <Characters>8871</Characters>
  <Application>Microsoft Office Word</Application>
  <DocSecurity>4</DocSecurity>
  <Lines>73</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1_Tinkamumo finansuoti PL</vt:lpstr>
      <vt:lpstr>BENDRA INFORMACIJA</vt:lpstr>
      <vt:lpstr>PATIKROS KLAUSIMAI</vt:lpstr>
      <vt:lpstr>    </vt:lpstr>
      <vt:lpstr>    </vt:lpstr>
      <vt:lpstr>SPRENDIMAS</vt:lpstr>
      <vt:lpstr>PASTABOS PAREIŠKĖJUI</vt:lpstr>
      <vt:lpstr>PASTABOS (nesiunčiamos Pareiškėjui/Projekto vykdytojui)</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Rūta Navikienė</cp:lastModifiedBy>
  <cp:revision>2</cp:revision>
  <dcterms:created xsi:type="dcterms:W3CDTF">2022-08-24T07:54:00Z</dcterms:created>
  <dcterms:modified xsi:type="dcterms:W3CDTF">2022-08-24T07:54:00Z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638;#Urbanistinės plėtros projektų skyrius|1cbfa67d-003e-4b6e-82ba-1215416a7de7</vt:lpwstr>
  </property>
  <property fmtid="{D5CDD505-2E9C-101B-9397-08002B2CF9AE}" pid="7" name="DmsPermissionsUsers">
    <vt:lpwstr>148;#Lina Klingienė;#143;#Rūta Kizienė;#142;#Vygandas Alekna</vt:lpwstr>
  </property>
  <property fmtid="{D5CDD505-2E9C-101B-9397-08002B2CF9AE}" pid="8" name="DmsDocPrepDocSendRegReal">
    <vt:bool>false</vt:bool>
  </property>
  <property fmtid="{D5CDD505-2E9C-101B-9397-08002B2CF9AE}" pid="9" name="DmsWaitingForSign">
    <vt:bool>true</vt:bool>
  </property>
</Properties>
</file>