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61FE5354" w14:textId="148D949D" w:rsidR="0036662A" w:rsidRDefault="0036662A" w:rsidP="0036662A">
      <w:pPr>
        <w:jc w:val="center"/>
        <w:rPr>
          <w:b/>
          <w:bCs/>
        </w:rPr>
      </w:pPr>
      <w:r w:rsidRPr="00017566">
        <w:rPr>
          <w:b/>
          <w:bCs/>
        </w:rPr>
        <w:t xml:space="preserve">SOCIALINIŲ IR EKONOMINIŲ PARTNERIŲ PATEIKTŲ PASTABŲ IR PASIŪLYMŲ DĖL </w:t>
      </w:r>
      <w:r w:rsidR="00B01371" w:rsidRPr="0019216B">
        <w:rPr>
          <w:b/>
          <w:bCs/>
          <w:szCs w:val="24"/>
        </w:rPr>
        <w:t xml:space="preserve">2022–2030 METŲ PLĖTROS PROGRAMOS </w:t>
      </w:r>
      <w:r w:rsidR="00B01371" w:rsidRPr="00A37C83">
        <w:rPr>
          <w:b/>
          <w:bCs/>
          <w:caps/>
          <w:szCs w:val="24"/>
        </w:rPr>
        <w:t xml:space="preserve">VALDYTOJOS LIETUVOS RESPUBLIKOS EKONOMIKOS IR INOVACIJŲ MINISTERIJOS EKONOMIKOS TRANSFORMACIJOS IR KONKURENCINGUMO PLĖTROS PROGRAMOS PAŽANGOS PRIEMONĖS </w:t>
      </w:r>
      <w:bookmarkStart w:id="0" w:name="_Hlk100578052"/>
      <w:r w:rsidR="00B01371" w:rsidRPr="00A37C83">
        <w:rPr>
          <w:b/>
          <w:bCs/>
          <w:caps/>
          <w:szCs w:val="24"/>
        </w:rPr>
        <w:t xml:space="preserve">NR. 05-001-01-08-09 „Skatinti verslumą ir kurti paskatas įmonių augimui“ VEIKLOS „Skatinti greitesnį MVĮ atsigavimą po ekonominio nuosmukio“ </w:t>
      </w:r>
      <w:bookmarkEnd w:id="0"/>
      <w:r w:rsidR="00A323E0" w:rsidRPr="00A323E0">
        <w:rPr>
          <w:b/>
          <w:bCs/>
        </w:rPr>
        <w:t xml:space="preserve">(VIDURIO IR VAKARŲ LIETUVOS REGIONAS) </w:t>
      </w:r>
      <w:r w:rsidR="00A323E0" w:rsidRPr="00017566">
        <w:rPr>
          <w:b/>
          <w:bCs/>
        </w:rPr>
        <w:t xml:space="preserve">PROJEKTŲ </w:t>
      </w:r>
      <w:r w:rsidR="00747161">
        <w:rPr>
          <w:b/>
          <w:bCs/>
        </w:rPr>
        <w:t xml:space="preserve">FINANSAVIMO SĄLYGŲ APRAŠO </w:t>
      </w:r>
      <w:r w:rsidR="00A323E0" w:rsidRPr="00017566">
        <w:rPr>
          <w:b/>
          <w:bCs/>
        </w:rPr>
        <w:t>DERINIMAS</w:t>
      </w:r>
    </w:p>
    <w:p w14:paraId="168B0F39" w14:textId="6FD3BC6B" w:rsidR="00984D10" w:rsidRDefault="00984D10" w:rsidP="0036662A">
      <w:pPr>
        <w:jc w:val="center"/>
        <w:rPr>
          <w:b/>
          <w:bCs/>
        </w:rPr>
      </w:pPr>
    </w:p>
    <w:p w14:paraId="28F05659" w14:textId="158269B1" w:rsidR="00984D10" w:rsidRPr="00984D10" w:rsidRDefault="00984D10" w:rsidP="00984D10">
      <w:pPr>
        <w:jc w:val="both"/>
        <w:rPr>
          <w:b/>
          <w:i/>
          <w:iCs/>
          <w:szCs w:val="24"/>
        </w:rPr>
      </w:pPr>
      <w:r w:rsidRPr="00C87C2D">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Lentelstinklelis"/>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322D339F" w:rsidR="0036662A" w:rsidRPr="00017566" w:rsidRDefault="00F65129" w:rsidP="00335D39">
            <w:pPr>
              <w:rPr>
                <w:szCs w:val="24"/>
              </w:rPr>
            </w:pPr>
            <w:r w:rsidRPr="00017566">
              <w:rPr>
                <w:szCs w:val="24"/>
              </w:rPr>
              <w:t>202</w:t>
            </w:r>
            <w:r w:rsidR="005B09A6">
              <w:rPr>
                <w:szCs w:val="24"/>
              </w:rPr>
              <w:t>2</w:t>
            </w:r>
            <w:r w:rsidRPr="00017566">
              <w:rPr>
                <w:szCs w:val="24"/>
              </w:rPr>
              <w:t>-0</w:t>
            </w:r>
            <w:r w:rsidR="0041243E">
              <w:rPr>
                <w:szCs w:val="24"/>
              </w:rPr>
              <w:t>9</w:t>
            </w:r>
            <w:r w:rsidRPr="00017566">
              <w:rPr>
                <w:szCs w:val="24"/>
              </w:rPr>
              <w:t>-</w:t>
            </w:r>
            <w:r w:rsidR="00657080">
              <w:rPr>
                <w:szCs w:val="24"/>
              </w:rPr>
              <w:t>15</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1" w:name="Check1"/>
            <w:r>
              <w:instrText xml:space="preserve"> FORMCHECKBOX </w:instrText>
            </w:r>
            <w:r w:rsidR="00616E99">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sidR="00616E99">
                  <w:rPr>
                    <w:b/>
                    <w:szCs w:val="24"/>
                  </w:rPr>
                </w:r>
                <w:r w:rsidR="00616E99">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401EE63E" w:rsidR="0036662A" w:rsidRPr="00017566" w:rsidRDefault="00616E99" w:rsidP="0070221E">
            <w:pPr>
              <w:rPr>
                <w:szCs w:val="24"/>
              </w:rPr>
            </w:pPr>
            <w:sdt>
              <w:sdtPr>
                <w:id w:val="-1548671976"/>
              </w:sdtPr>
              <w:sdtEndPr/>
              <w:sdtContent>
                <w:r w:rsidR="0036662A" w:rsidRPr="00017566">
                  <w:fldChar w:fldCharType="begin">
                    <w:ffData>
                      <w:name w:val="Check1"/>
                      <w:enabled/>
                      <w:calcOnExit w:val="0"/>
                      <w:checkBox>
                        <w:sizeAuto/>
                        <w:default w:val="0"/>
                      </w:checkBox>
                    </w:ffData>
                  </w:fldChar>
                </w:r>
                <w:r w:rsidR="0036662A" w:rsidRPr="00017566">
                  <w:instrText xml:space="preserve"> FORMCHECKBOX </w:instrText>
                </w:r>
                <w:r>
                  <w:fldChar w:fldCharType="separate"/>
                </w:r>
                <w:r w:rsidR="0036662A" w:rsidRPr="00017566">
                  <w:fldChar w:fldCharType="end"/>
                </w:r>
              </w:sdtContent>
            </w:sdt>
            <w:r w:rsidR="0036662A" w:rsidRPr="00017566">
              <w:rPr>
                <w:szCs w:val="24"/>
              </w:rPr>
              <w:t xml:space="preserve"> Taip </w:t>
            </w:r>
            <w:sdt>
              <w:sdtPr>
                <w:id w:val="-338542889"/>
              </w:sdtPr>
              <w:sdtEndPr/>
              <w:sdtContent>
                <w:r w:rsidR="005B09A6">
                  <w:fldChar w:fldCharType="begin">
                    <w:ffData>
                      <w:name w:val=""/>
                      <w:enabled/>
                      <w:calcOnExit w:val="0"/>
                      <w:checkBox>
                        <w:sizeAuto/>
                        <w:default w:val="1"/>
                      </w:checkBox>
                    </w:ffData>
                  </w:fldChar>
                </w:r>
                <w:r w:rsidR="005B09A6">
                  <w:instrText xml:space="preserve"> FORMCHECKBOX </w:instrText>
                </w:r>
                <w:r>
                  <w:fldChar w:fldCharType="separate"/>
                </w:r>
                <w:r w:rsidR="005B09A6">
                  <w:fldChar w:fldCharType="end"/>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Lentelstinklelis"/>
        <w:tblW w:w="14771" w:type="dxa"/>
        <w:tblInd w:w="108" w:type="dxa"/>
        <w:tblLayout w:type="fixed"/>
        <w:tblLook w:val="04A0" w:firstRow="1" w:lastRow="0" w:firstColumn="1" w:lastColumn="0" w:noHBand="0" w:noVBand="1"/>
      </w:tblPr>
      <w:tblGrid>
        <w:gridCol w:w="567"/>
        <w:gridCol w:w="1730"/>
        <w:gridCol w:w="7513"/>
        <w:gridCol w:w="4961"/>
      </w:tblGrid>
      <w:tr w:rsidR="0036662A" w:rsidRPr="00C85D29" w14:paraId="6A4E2F17" w14:textId="77777777" w:rsidTr="00B01371">
        <w:tc>
          <w:tcPr>
            <w:tcW w:w="567" w:type="dxa"/>
          </w:tcPr>
          <w:p w14:paraId="025A5EA9" w14:textId="77777777" w:rsidR="0036662A" w:rsidRPr="00C85D29" w:rsidRDefault="0036662A" w:rsidP="00335D39">
            <w:pPr>
              <w:jc w:val="center"/>
              <w:rPr>
                <w:b/>
                <w:szCs w:val="24"/>
              </w:rPr>
            </w:pPr>
            <w:r w:rsidRPr="00C85D29">
              <w:rPr>
                <w:b/>
                <w:szCs w:val="24"/>
              </w:rPr>
              <w:t>Nr.</w:t>
            </w:r>
          </w:p>
        </w:tc>
        <w:tc>
          <w:tcPr>
            <w:tcW w:w="1730" w:type="dxa"/>
            <w:tcBorders>
              <w:bottom w:val="single" w:sz="4" w:space="0" w:color="auto"/>
            </w:tcBorders>
          </w:tcPr>
          <w:p w14:paraId="5FEE2DEB" w14:textId="77777777" w:rsidR="0036662A" w:rsidRPr="00C85D29" w:rsidRDefault="0036662A" w:rsidP="00335D39">
            <w:pPr>
              <w:jc w:val="center"/>
              <w:rPr>
                <w:b/>
                <w:szCs w:val="24"/>
              </w:rPr>
            </w:pPr>
            <w:r w:rsidRPr="00C85D29">
              <w:rPr>
                <w:b/>
                <w:szCs w:val="24"/>
              </w:rPr>
              <w:t>Institucija</w:t>
            </w:r>
          </w:p>
        </w:tc>
        <w:tc>
          <w:tcPr>
            <w:tcW w:w="7513" w:type="dxa"/>
          </w:tcPr>
          <w:p w14:paraId="4F6476E0" w14:textId="77777777" w:rsidR="0036662A" w:rsidRPr="00C85D29" w:rsidRDefault="0036662A" w:rsidP="00335D39">
            <w:pPr>
              <w:jc w:val="center"/>
              <w:rPr>
                <w:b/>
                <w:szCs w:val="24"/>
              </w:rPr>
            </w:pPr>
            <w:r w:rsidRPr="00C85D29">
              <w:rPr>
                <w:b/>
                <w:bCs/>
              </w:rPr>
              <w:t>Pastabos ir pasiūlymai</w:t>
            </w:r>
          </w:p>
        </w:tc>
        <w:tc>
          <w:tcPr>
            <w:tcW w:w="4961"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5E5794" w:rsidRPr="00C85D29" w14:paraId="42F4D4CB" w14:textId="77777777" w:rsidTr="00B01371">
        <w:tc>
          <w:tcPr>
            <w:tcW w:w="567" w:type="dxa"/>
          </w:tcPr>
          <w:p w14:paraId="529D6F2E" w14:textId="2FB92E94" w:rsidR="005E5794" w:rsidRPr="00EA6F25" w:rsidRDefault="005E5794" w:rsidP="00AD6729">
            <w:pPr>
              <w:jc w:val="both"/>
              <w:rPr>
                <w:b/>
                <w:bCs/>
                <w:szCs w:val="24"/>
              </w:rPr>
            </w:pPr>
            <w:r w:rsidRPr="00EA6F25">
              <w:rPr>
                <w:b/>
                <w:bCs/>
                <w:szCs w:val="24"/>
              </w:rPr>
              <w:t>1.</w:t>
            </w:r>
          </w:p>
        </w:tc>
        <w:tc>
          <w:tcPr>
            <w:tcW w:w="1730" w:type="dxa"/>
          </w:tcPr>
          <w:p w14:paraId="7CBF20E8" w14:textId="620CCD7E" w:rsidR="005E5794" w:rsidRPr="00C85D29" w:rsidRDefault="00B01371" w:rsidP="00AD6729">
            <w:pPr>
              <w:jc w:val="both"/>
              <w:rPr>
                <w:b/>
                <w:szCs w:val="24"/>
              </w:rPr>
            </w:pPr>
            <w:r w:rsidRPr="00B01371">
              <w:rPr>
                <w:b/>
                <w:szCs w:val="24"/>
              </w:rPr>
              <w:t>Lietuvos pramonininkų konfederacija</w:t>
            </w:r>
          </w:p>
        </w:tc>
        <w:tc>
          <w:tcPr>
            <w:tcW w:w="7513" w:type="dxa"/>
          </w:tcPr>
          <w:p w14:paraId="7960C48E" w14:textId="77777777" w:rsidR="00F54320" w:rsidRPr="00F54320" w:rsidRDefault="00F54320" w:rsidP="00F54320">
            <w:pPr>
              <w:pStyle w:val="Sraopastraipa"/>
              <w:spacing w:line="276" w:lineRule="auto"/>
              <w:ind w:left="0" w:firstLine="35"/>
              <w:contextualSpacing w:val="0"/>
              <w:jc w:val="both"/>
            </w:pPr>
            <w:r w:rsidRPr="00F54320">
              <w:t>Pateiktame projekte numatyta, kad 40 balų gaus visi, įsipareigoję antikrizinio plano išvadas pritaikyti įmonės veikloje, tačiau išvadoms reikalavimai numatyti nebuvo. Kitaip tariant, pareiškėjas pats nustato savo siekiamus tikslus ir pats įsipareigoja juos pasiekti. Manome, kad siekiant efektyviau investuoti valstybės lėšas, turėtų būti keliamas pamatuojamas tikslas ir už to tikslo pasiekimą turėtų būti skiriami balai. LPK siūloma redakcija:</w:t>
            </w:r>
          </w:p>
          <w:p w14:paraId="1061623E" w14:textId="77777777" w:rsidR="00F54320" w:rsidRPr="00F54320" w:rsidRDefault="00F54320" w:rsidP="00F54320">
            <w:pPr>
              <w:pStyle w:val="Sraopastraipa"/>
              <w:numPr>
                <w:ilvl w:val="0"/>
                <w:numId w:val="22"/>
              </w:numPr>
              <w:tabs>
                <w:tab w:val="left" w:pos="626"/>
              </w:tabs>
              <w:spacing w:after="160" w:line="276" w:lineRule="auto"/>
              <w:ind w:left="0" w:firstLine="0"/>
              <w:contextualSpacing w:val="0"/>
              <w:jc w:val="both"/>
            </w:pPr>
            <w:r w:rsidRPr="00F54320">
              <w:t xml:space="preserve">MVĮ antikrizinio veiklos valdymo procesų praktinis pritaikymas. </w:t>
            </w:r>
          </w:p>
          <w:p w14:paraId="0302924F" w14:textId="77777777" w:rsidR="00F54320" w:rsidRPr="00F54320" w:rsidRDefault="00F54320" w:rsidP="00F54320">
            <w:pPr>
              <w:pStyle w:val="Sraopastraipa"/>
              <w:numPr>
                <w:ilvl w:val="1"/>
                <w:numId w:val="22"/>
              </w:numPr>
              <w:tabs>
                <w:tab w:val="left" w:pos="677"/>
              </w:tabs>
              <w:spacing w:after="160" w:line="276" w:lineRule="auto"/>
              <w:ind w:left="0" w:firstLine="0"/>
              <w:contextualSpacing w:val="0"/>
              <w:jc w:val="both"/>
            </w:pPr>
            <w:r w:rsidRPr="00F54320">
              <w:rPr>
                <w:i/>
                <w:iCs/>
              </w:rPr>
              <w:lastRenderedPageBreak/>
              <w:t>Vertinama ar pareiškėjas projekte yra nusimatęs įsigyti tikslines paslaugas, skirtas antikriziniam veiklos valdymo procesui, ir įsipareigoja jo išvadas pritaikyti įmonės veikloje iki projekto įgyvendinimo pabaigos.</w:t>
            </w:r>
          </w:p>
          <w:p w14:paraId="49831911" w14:textId="4C0BE68B" w:rsidR="00F54320" w:rsidRPr="00F54320" w:rsidRDefault="00F54320" w:rsidP="00F54320">
            <w:pPr>
              <w:pStyle w:val="Sraopastraipa"/>
              <w:numPr>
                <w:ilvl w:val="1"/>
                <w:numId w:val="22"/>
              </w:numPr>
              <w:tabs>
                <w:tab w:val="left" w:pos="677"/>
              </w:tabs>
              <w:spacing w:after="160" w:line="276" w:lineRule="auto"/>
              <w:ind w:left="0" w:firstLine="0"/>
              <w:contextualSpacing w:val="0"/>
              <w:jc w:val="both"/>
            </w:pPr>
            <w:r w:rsidRPr="00F54320">
              <w:rPr>
                <w:i/>
                <w:iCs/>
              </w:rPr>
              <w:t>Aukštesnis įvertinimas suteikiamas už antikrizinio veiklos valdymo poveikio procesui efektyvumą. Poveikis matuojamas metinių pajamų</w:t>
            </w:r>
            <w:r w:rsidRPr="00F54320">
              <w:rPr>
                <w:b/>
                <w:bCs/>
                <w:i/>
                <w:iCs/>
              </w:rPr>
              <w:t xml:space="preserve"> </w:t>
            </w:r>
            <w:r w:rsidRPr="00F54320">
              <w:rPr>
                <w:i/>
                <w:iCs/>
              </w:rPr>
              <w:t>iš savo pagamintos produkcijos apimtimis  pirmais metais po projekto santykiu su pajamų</w:t>
            </w:r>
            <w:r w:rsidRPr="00F54320">
              <w:rPr>
                <w:b/>
                <w:bCs/>
                <w:i/>
                <w:iCs/>
              </w:rPr>
              <w:t xml:space="preserve"> </w:t>
            </w:r>
            <w:r w:rsidRPr="00F54320">
              <w:rPr>
                <w:i/>
                <w:iCs/>
              </w:rPr>
              <w:t>iš savo pagamintos produkcijos 2020-2021 m. apimčių vidurkiu</w:t>
            </w:r>
          </w:p>
          <w:p w14:paraId="45658355" w14:textId="77777777" w:rsidR="00F54320" w:rsidRPr="00F54320" w:rsidRDefault="00F54320" w:rsidP="00F54320">
            <w:pPr>
              <w:pStyle w:val="Sraopastraipa"/>
              <w:spacing w:line="276" w:lineRule="auto"/>
              <w:ind w:left="0"/>
              <w:contextualSpacing w:val="0"/>
              <w:jc w:val="both"/>
              <w:rPr>
                <w:i/>
                <w:iCs/>
              </w:rPr>
            </w:pPr>
            <w:r w:rsidRPr="00F54320">
              <w:rPr>
                <w:i/>
                <w:iCs/>
              </w:rPr>
              <w:t>E = APn/(AP2020+AP2021)/2</w:t>
            </w:r>
          </w:p>
          <w:p w14:paraId="626C2BC5" w14:textId="77777777" w:rsidR="00F54320" w:rsidRPr="00F54320" w:rsidRDefault="00F54320" w:rsidP="00F54320">
            <w:pPr>
              <w:pStyle w:val="Sraopastraipa"/>
              <w:spacing w:line="276" w:lineRule="auto"/>
              <w:ind w:left="0"/>
              <w:contextualSpacing w:val="0"/>
              <w:jc w:val="both"/>
              <w:rPr>
                <w:i/>
                <w:iCs/>
              </w:rPr>
            </w:pPr>
            <w:r w:rsidRPr="00F54320">
              <w:rPr>
                <w:i/>
                <w:iCs/>
              </w:rPr>
              <w:t>E - antikrizinio veiklos valdymo poveikio procesui efektyvumas</w:t>
            </w:r>
          </w:p>
          <w:p w14:paraId="6AD800E0" w14:textId="77777777" w:rsidR="00F54320" w:rsidRPr="00F54320" w:rsidRDefault="00F54320" w:rsidP="00F54320">
            <w:pPr>
              <w:pStyle w:val="Sraopastraipa"/>
              <w:spacing w:line="276" w:lineRule="auto"/>
              <w:ind w:left="0"/>
              <w:contextualSpacing w:val="0"/>
              <w:jc w:val="both"/>
              <w:rPr>
                <w:i/>
                <w:iCs/>
              </w:rPr>
            </w:pPr>
            <w:r w:rsidRPr="00F54320">
              <w:rPr>
                <w:i/>
                <w:iCs/>
              </w:rPr>
              <w:t>APn - metinės pajamos</w:t>
            </w:r>
            <w:r w:rsidRPr="00F54320">
              <w:rPr>
                <w:b/>
                <w:bCs/>
                <w:i/>
                <w:iCs/>
              </w:rPr>
              <w:t xml:space="preserve"> </w:t>
            </w:r>
            <w:r w:rsidRPr="00F54320">
              <w:rPr>
                <w:i/>
                <w:iCs/>
              </w:rPr>
              <w:t>iš savo pagamintos produkcijos pirmais finansiniais metais po projekto</w:t>
            </w:r>
          </w:p>
          <w:p w14:paraId="7BA6892F" w14:textId="77777777" w:rsidR="00F54320" w:rsidRPr="00F54320" w:rsidRDefault="00F54320" w:rsidP="00F54320">
            <w:pPr>
              <w:pStyle w:val="Sraopastraipa"/>
              <w:spacing w:line="276" w:lineRule="auto"/>
              <w:ind w:left="0"/>
              <w:contextualSpacing w:val="0"/>
              <w:jc w:val="both"/>
              <w:rPr>
                <w:i/>
                <w:iCs/>
              </w:rPr>
            </w:pPr>
            <w:r w:rsidRPr="00F54320">
              <w:rPr>
                <w:i/>
                <w:iCs/>
              </w:rPr>
              <w:t>AP2020 - metinės pajamos</w:t>
            </w:r>
            <w:r w:rsidRPr="00F54320">
              <w:rPr>
                <w:b/>
                <w:bCs/>
                <w:i/>
                <w:iCs/>
              </w:rPr>
              <w:t xml:space="preserve"> </w:t>
            </w:r>
            <w:r w:rsidRPr="00F54320">
              <w:rPr>
                <w:i/>
                <w:iCs/>
              </w:rPr>
              <w:t>iš savo pagamintos produkcijos 2020 metais</w:t>
            </w:r>
          </w:p>
          <w:p w14:paraId="4B5E6562" w14:textId="73AB130F" w:rsidR="005E5794" w:rsidRPr="00F54320" w:rsidRDefault="00F54320" w:rsidP="00F54320">
            <w:pPr>
              <w:pStyle w:val="Sraopastraipa"/>
              <w:spacing w:line="276" w:lineRule="auto"/>
              <w:ind w:left="0"/>
              <w:contextualSpacing w:val="0"/>
              <w:jc w:val="both"/>
              <w:rPr>
                <w:b/>
                <w:bCs/>
              </w:rPr>
            </w:pPr>
            <w:r w:rsidRPr="00F54320">
              <w:rPr>
                <w:i/>
                <w:iCs/>
              </w:rPr>
              <w:t>AP2021 - metinės pajamos</w:t>
            </w:r>
            <w:r w:rsidRPr="00F54320">
              <w:rPr>
                <w:b/>
                <w:bCs/>
                <w:i/>
                <w:iCs/>
              </w:rPr>
              <w:t xml:space="preserve"> </w:t>
            </w:r>
            <w:r w:rsidRPr="00F54320">
              <w:rPr>
                <w:i/>
                <w:iCs/>
              </w:rPr>
              <w:t>iš savo pagamintos produkcijos 2021 metais</w:t>
            </w:r>
            <w:r>
              <w:rPr>
                <w:i/>
                <w:iCs/>
              </w:rPr>
              <w:t>.</w:t>
            </w:r>
          </w:p>
        </w:tc>
        <w:tc>
          <w:tcPr>
            <w:tcW w:w="4961" w:type="dxa"/>
          </w:tcPr>
          <w:p w14:paraId="04EA699A" w14:textId="77777777" w:rsidR="00520A7C" w:rsidRDefault="00520A7C" w:rsidP="00520A7C">
            <w:pPr>
              <w:jc w:val="both"/>
              <w:rPr>
                <w:b/>
                <w:bCs/>
              </w:rPr>
            </w:pPr>
            <w:r>
              <w:rPr>
                <w:b/>
                <w:bCs/>
              </w:rPr>
              <w:lastRenderedPageBreak/>
              <w:t xml:space="preserve">Neatsižvelgta. </w:t>
            </w:r>
          </w:p>
          <w:p w14:paraId="2FE1E920" w14:textId="35702001" w:rsidR="00520A7C" w:rsidRDefault="00520A7C" w:rsidP="00520A7C">
            <w:pPr>
              <w:jc w:val="both"/>
              <w:rPr>
                <w:bCs/>
              </w:rPr>
            </w:pPr>
            <w:r>
              <w:rPr>
                <w:bCs/>
              </w:rPr>
              <w:t xml:space="preserve">Priemonės projektų atrankos kriterijai buvo paskelbti viešam aptarimui socialinių ir ekonominių partnerių pastaboms ir pasiūlymams gauti 2022 m. rugpjūčio </w:t>
            </w:r>
            <w:r w:rsidR="00A10E03">
              <w:rPr>
                <w:bCs/>
              </w:rPr>
              <w:t>10</w:t>
            </w:r>
            <w:r>
              <w:rPr>
                <w:bCs/>
              </w:rPr>
              <w:t xml:space="preserve"> d. Ministerijos internetiniame tinklapyje ir svetainėje </w:t>
            </w:r>
            <w:r w:rsidRPr="00017566">
              <w:t>www.</w:t>
            </w:r>
            <w:r w:rsidRPr="005B09A6">
              <w:t>2021.esinvesticijos.lt</w:t>
            </w:r>
            <w:r>
              <w:t xml:space="preserve">, kur visos suinteresuotosios šalys ir socialiniai-ekonominiai partneriai galėjo pateikti savo pastabas </w:t>
            </w:r>
            <w:r>
              <w:rPr>
                <w:bCs/>
              </w:rPr>
              <w:t>iki 2022 m. rugpjūčio 25</w:t>
            </w:r>
            <w:r w:rsidRPr="005156D0">
              <w:rPr>
                <w:bCs/>
              </w:rPr>
              <w:t xml:space="preserve"> d.</w:t>
            </w:r>
            <w:r w:rsidRPr="005156D0">
              <w:t xml:space="preserve"> </w:t>
            </w:r>
            <w:r>
              <w:rPr>
                <w:bCs/>
              </w:rPr>
              <w:t>P</w:t>
            </w:r>
            <w:r w:rsidRPr="005156D0">
              <w:rPr>
                <w:bCs/>
              </w:rPr>
              <w:t>er nu</w:t>
            </w:r>
            <w:r>
              <w:rPr>
                <w:bCs/>
              </w:rPr>
              <w:t xml:space="preserve">statytą laikotarpį </w:t>
            </w:r>
            <w:r>
              <w:t xml:space="preserve">gautos pastabos </w:t>
            </w:r>
            <w:r>
              <w:rPr>
                <w:bCs/>
              </w:rPr>
              <w:t>ir pasiūlymai</w:t>
            </w:r>
            <w:r w:rsidRPr="005156D0">
              <w:rPr>
                <w:bCs/>
              </w:rPr>
              <w:t xml:space="preserve"> </w:t>
            </w:r>
            <w:r>
              <w:rPr>
                <w:bCs/>
              </w:rPr>
              <w:t xml:space="preserve">buvo įvertinti. Apibendrintą rezultatus galima rasti čia: </w:t>
            </w:r>
          </w:p>
          <w:p w14:paraId="67A4D583" w14:textId="5B008801" w:rsidR="00A10E03" w:rsidRDefault="00616E99" w:rsidP="00520A7C">
            <w:pPr>
              <w:jc w:val="both"/>
              <w:rPr>
                <w:bCs/>
              </w:rPr>
            </w:pPr>
            <w:hyperlink r:id="rId11" w:history="1">
              <w:r w:rsidR="00A10E03" w:rsidRPr="00A10E03">
                <w:rPr>
                  <w:rStyle w:val="Hipersaitas"/>
                  <w:bCs/>
                </w:rPr>
                <w:t>https://eimin.lrv.lt/lt/veiklos-sritys/es-fondu-investicijos/2021-2027-m-programavimo-laikotarpis/skatinti-greitesni-mvi-atsigavima-po-ekonominio-nuosmukio-vidurio-ir-vakaru-lietuvos-regionas</w:t>
              </w:r>
            </w:hyperlink>
            <w:r w:rsidR="00EA6F25">
              <w:rPr>
                <w:bCs/>
              </w:rPr>
              <w:t>.</w:t>
            </w:r>
          </w:p>
          <w:p w14:paraId="3E6E8593" w14:textId="310731DE" w:rsidR="00EA6F25" w:rsidRDefault="00EA6F25" w:rsidP="00520A7C">
            <w:pPr>
              <w:jc w:val="both"/>
              <w:rPr>
                <w:bCs/>
              </w:rPr>
            </w:pPr>
            <w:r w:rsidRPr="00762605">
              <w:rPr>
                <w:bCs/>
                <w:szCs w:val="24"/>
                <w:lang w:eastAsia="en-US"/>
              </w:rPr>
              <w:t>S</w:t>
            </w:r>
            <w:r>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p w14:paraId="7F64393D" w14:textId="4A5CCF5F" w:rsidR="005E5794" w:rsidRPr="00540485" w:rsidRDefault="005E5794" w:rsidP="00ED01FD">
            <w:pPr>
              <w:jc w:val="both"/>
              <w:rPr>
                <w:bCs/>
              </w:rPr>
            </w:pPr>
          </w:p>
        </w:tc>
      </w:tr>
      <w:tr w:rsidR="008103CF" w:rsidRPr="00C85D29" w14:paraId="1F2143B8" w14:textId="77777777" w:rsidTr="00B01371">
        <w:tc>
          <w:tcPr>
            <w:tcW w:w="567" w:type="dxa"/>
          </w:tcPr>
          <w:p w14:paraId="240D1E5E" w14:textId="62EEF4BD" w:rsidR="008103CF" w:rsidRPr="00C85D29" w:rsidRDefault="00EA6F25" w:rsidP="00AD6729">
            <w:pPr>
              <w:jc w:val="both"/>
              <w:rPr>
                <w:b/>
                <w:szCs w:val="24"/>
              </w:rPr>
            </w:pPr>
            <w:r>
              <w:rPr>
                <w:b/>
                <w:szCs w:val="24"/>
              </w:rPr>
              <w:lastRenderedPageBreak/>
              <w:t>2.</w:t>
            </w:r>
          </w:p>
        </w:tc>
        <w:tc>
          <w:tcPr>
            <w:tcW w:w="1730" w:type="dxa"/>
            <w:tcBorders>
              <w:bottom w:val="single" w:sz="4" w:space="0" w:color="auto"/>
            </w:tcBorders>
          </w:tcPr>
          <w:p w14:paraId="2DF021BF" w14:textId="77777777" w:rsidR="0006040F" w:rsidRPr="0006040F" w:rsidRDefault="0006040F" w:rsidP="0006040F">
            <w:pPr>
              <w:rPr>
                <w:b/>
                <w:bCs/>
                <w:lang w:val="en-US"/>
              </w:rPr>
            </w:pPr>
            <w:r w:rsidRPr="0006040F">
              <w:rPr>
                <w:b/>
                <w:bCs/>
                <w:lang w:val="en-US"/>
              </w:rPr>
              <w:t>UAB „Nacionalinių projektų rengimas“</w:t>
            </w:r>
          </w:p>
          <w:p w14:paraId="2652C50E" w14:textId="77777777" w:rsidR="008103CF" w:rsidRPr="009944EE" w:rsidRDefault="008103CF" w:rsidP="00AD6729">
            <w:pPr>
              <w:jc w:val="both"/>
              <w:rPr>
                <w:b/>
                <w:szCs w:val="24"/>
              </w:rPr>
            </w:pPr>
          </w:p>
        </w:tc>
        <w:tc>
          <w:tcPr>
            <w:tcW w:w="7513" w:type="dxa"/>
          </w:tcPr>
          <w:p w14:paraId="608983A8" w14:textId="77777777" w:rsidR="00EA6F25" w:rsidRDefault="00EA6F25" w:rsidP="00EA6F25">
            <w:pPr>
              <w:jc w:val="both"/>
              <w:rPr>
                <w:b/>
                <w:bCs/>
                <w:lang w:val="en-US"/>
              </w:rPr>
            </w:pPr>
            <w:r>
              <w:rPr>
                <w:lang w:val="en-US"/>
              </w:rPr>
              <w:t xml:space="preserve">Šiame aprašo projekte pasigedome tikslesnio apibrėžimo kas įeina į savoką </w:t>
            </w:r>
            <w:r>
              <w:rPr>
                <w:b/>
                <w:bCs/>
                <w:lang w:val="en-US"/>
              </w:rPr>
              <w:t>Paties pagaminta produkcija.</w:t>
            </w:r>
          </w:p>
          <w:p w14:paraId="168CBEB1" w14:textId="77777777" w:rsidR="00EA6F25" w:rsidRDefault="00EA6F25" w:rsidP="00EA6F25">
            <w:pPr>
              <w:jc w:val="both"/>
              <w:rPr>
                <w:lang w:val="en-US"/>
              </w:rPr>
            </w:pPr>
          </w:p>
          <w:p w14:paraId="307C4D0A" w14:textId="77777777" w:rsidR="00EA6F25" w:rsidRDefault="00EA6F25" w:rsidP="00EA6F25">
            <w:pPr>
              <w:jc w:val="both"/>
              <w:rPr>
                <w:lang w:val="en-US"/>
              </w:rPr>
            </w:pPr>
            <w:r>
              <w:rPr>
                <w:lang w:val="en-US"/>
              </w:rPr>
              <w:t>Pagal praėjusiuose EIMIN kvietimuose taikytą praktiką – tai buvo įmonės gaminami gaminiai ir (arba) teikiamos paslaugos.</w:t>
            </w:r>
          </w:p>
          <w:p w14:paraId="2BA45013" w14:textId="77777777" w:rsidR="00EA6F25" w:rsidRDefault="00EA6F25" w:rsidP="00EA6F25">
            <w:pPr>
              <w:jc w:val="both"/>
              <w:rPr>
                <w:lang w:val="en-US"/>
              </w:rPr>
            </w:pPr>
          </w:p>
          <w:p w14:paraId="59A0C1C4" w14:textId="77777777" w:rsidR="00EA6F25" w:rsidRDefault="00EA6F25" w:rsidP="00EA6F25">
            <w:pPr>
              <w:jc w:val="both"/>
              <w:rPr>
                <w:lang w:val="en-US"/>
              </w:rPr>
            </w:pPr>
            <w:r>
              <w:rPr>
                <w:lang w:val="en-US"/>
              </w:rPr>
              <w:t>Tikimės, jog ir šiame kvietime bus įtraukti paslaugų tiekėjai, kadangi didelė jų nukentėjusių dalis negalėjo pasinaudoti buvusiomis pagalbos priemonėmis dėl per siauro (lyginamas 3 mėn. laikotarpis) nukentėjimo vertinimo.</w:t>
            </w:r>
          </w:p>
          <w:p w14:paraId="505E79CF" w14:textId="042FD347" w:rsidR="008103CF" w:rsidRPr="009944EE" w:rsidRDefault="008103CF" w:rsidP="00AD6729">
            <w:pPr>
              <w:jc w:val="both"/>
              <w:rPr>
                <w:b/>
                <w:bCs/>
              </w:rPr>
            </w:pPr>
          </w:p>
        </w:tc>
        <w:tc>
          <w:tcPr>
            <w:tcW w:w="4961" w:type="dxa"/>
          </w:tcPr>
          <w:p w14:paraId="7063CF6A" w14:textId="38886A10" w:rsidR="008103CF" w:rsidRDefault="00EA6F25" w:rsidP="00AD6729">
            <w:pPr>
              <w:jc w:val="both"/>
              <w:rPr>
                <w:b/>
                <w:bCs/>
              </w:rPr>
            </w:pPr>
            <w:r>
              <w:rPr>
                <w:b/>
                <w:bCs/>
              </w:rPr>
              <w:t>A</w:t>
            </w:r>
            <w:r w:rsidR="004A6E9D">
              <w:rPr>
                <w:b/>
                <w:bCs/>
              </w:rPr>
              <w:t xml:space="preserve">tsižvelgta. </w:t>
            </w:r>
          </w:p>
          <w:p w14:paraId="5373DE3A" w14:textId="434AD82B" w:rsidR="00B12A90" w:rsidRPr="004C58F6" w:rsidRDefault="00261976" w:rsidP="00843962">
            <w:pPr>
              <w:jc w:val="both"/>
              <w:rPr>
                <w:bCs/>
              </w:rPr>
            </w:pPr>
            <w:r>
              <w:rPr>
                <w:color w:val="000000"/>
                <w:szCs w:val="24"/>
              </w:rPr>
              <w:t>Projektų finansavimo sąlygų aprašo projekto 1.3.3 p. numatyta tokia sąvoka „</w:t>
            </w:r>
            <w:r w:rsidRPr="00BA0CC8">
              <w:rPr>
                <w:b/>
                <w:bCs/>
                <w:color w:val="000000"/>
                <w:szCs w:val="24"/>
              </w:rPr>
              <w:t>Pačios įmonės pagaminta produkcija</w:t>
            </w:r>
            <w:r w:rsidRPr="00474261">
              <w:rPr>
                <w:bCs/>
                <w:i/>
                <w:iCs/>
                <w:szCs w:val="24"/>
              </w:rPr>
              <w:t xml:space="preserve"> </w:t>
            </w:r>
            <w:r w:rsidRPr="00BA0CC8">
              <w:rPr>
                <w:b/>
                <w:bCs/>
                <w:szCs w:val="24"/>
              </w:rPr>
              <w:t>–</w:t>
            </w:r>
            <w:r w:rsidRPr="00BA0CC8">
              <w:rPr>
                <w:bCs/>
                <w:szCs w:val="24"/>
              </w:rPr>
              <w:t xml:space="preserve"> įmonės gaminami gaminiai ir (arba) teikiamos paslaugos</w:t>
            </w:r>
            <w:r w:rsidR="004E2B89">
              <w:rPr>
                <w:bCs/>
                <w:szCs w:val="24"/>
              </w:rPr>
              <w:t>“, taigi produkcija apima ir gaminius</w:t>
            </w:r>
            <w:r w:rsidR="00616E99">
              <w:rPr>
                <w:bCs/>
                <w:szCs w:val="24"/>
              </w:rPr>
              <w:t>,</w:t>
            </w:r>
            <w:r w:rsidR="004E2B89">
              <w:rPr>
                <w:bCs/>
                <w:szCs w:val="24"/>
              </w:rPr>
              <w:t xml:space="preserve"> ir paslaugas.</w:t>
            </w:r>
            <w:r w:rsidR="00843962">
              <w:rPr>
                <w:bCs/>
                <w:szCs w:val="24"/>
              </w:rPr>
              <w:t xml:space="preserve"> </w:t>
            </w:r>
          </w:p>
        </w:tc>
      </w:tr>
      <w:tr w:rsidR="00127A4A" w:rsidRPr="00C85D29" w14:paraId="72A5D219" w14:textId="77777777" w:rsidTr="00813864">
        <w:tc>
          <w:tcPr>
            <w:tcW w:w="567" w:type="dxa"/>
          </w:tcPr>
          <w:p w14:paraId="5A2FABDB" w14:textId="50C61418" w:rsidR="00127A4A" w:rsidRPr="004177C2" w:rsidRDefault="00127A4A" w:rsidP="00AD6729">
            <w:pPr>
              <w:jc w:val="both"/>
              <w:rPr>
                <w:bCs/>
                <w:szCs w:val="24"/>
              </w:rPr>
            </w:pPr>
            <w:r>
              <w:rPr>
                <w:bCs/>
                <w:szCs w:val="24"/>
              </w:rPr>
              <w:t>3</w:t>
            </w:r>
            <w:r w:rsidRPr="004177C2">
              <w:rPr>
                <w:bCs/>
                <w:szCs w:val="24"/>
              </w:rPr>
              <w:t xml:space="preserve">. </w:t>
            </w:r>
          </w:p>
        </w:tc>
        <w:tc>
          <w:tcPr>
            <w:tcW w:w="1730" w:type="dxa"/>
            <w:vMerge w:val="restart"/>
          </w:tcPr>
          <w:p w14:paraId="71E0CB5E" w14:textId="0174DAEE" w:rsidR="00127A4A" w:rsidRPr="003D2338" w:rsidRDefault="00127A4A" w:rsidP="00AD6729">
            <w:pPr>
              <w:jc w:val="both"/>
              <w:rPr>
                <w:b/>
                <w:szCs w:val="24"/>
              </w:rPr>
            </w:pPr>
            <w:r w:rsidRPr="003D2338">
              <w:rPr>
                <w:b/>
                <w:szCs w:val="24"/>
              </w:rPr>
              <w:t>Ferox Baltic</w:t>
            </w:r>
          </w:p>
        </w:tc>
        <w:tc>
          <w:tcPr>
            <w:tcW w:w="7513" w:type="dxa"/>
          </w:tcPr>
          <w:p w14:paraId="5109EDF0" w14:textId="69B3FC2E" w:rsidR="00127A4A" w:rsidRPr="006C13C0" w:rsidRDefault="00127A4A" w:rsidP="00E02B61">
            <w:pPr>
              <w:autoSpaceDE w:val="0"/>
              <w:autoSpaceDN w:val="0"/>
              <w:adjustRightInd w:val="0"/>
              <w:jc w:val="both"/>
              <w:rPr>
                <w:rFonts w:eastAsiaTheme="minorHAnsi"/>
                <w:szCs w:val="24"/>
                <w:lang w:eastAsia="en-US"/>
              </w:rPr>
            </w:pPr>
            <w:r w:rsidRPr="006C13C0">
              <w:rPr>
                <w:rFonts w:eastAsiaTheme="minorHAnsi"/>
                <w:szCs w:val="24"/>
                <w:lang w:eastAsia="en-US"/>
              </w:rPr>
              <w:t>2.1.5. Finansavimas nėra skiriamas pareiškėjui:</w:t>
            </w:r>
          </w:p>
          <w:p w14:paraId="556594E6" w14:textId="51159058" w:rsidR="00127A4A" w:rsidRPr="006C13C0" w:rsidRDefault="00127A4A" w:rsidP="00E02B61">
            <w:pPr>
              <w:autoSpaceDE w:val="0"/>
              <w:autoSpaceDN w:val="0"/>
              <w:adjustRightInd w:val="0"/>
              <w:jc w:val="both"/>
              <w:rPr>
                <w:rFonts w:eastAsiaTheme="minorHAnsi"/>
                <w:szCs w:val="24"/>
                <w:lang w:eastAsia="en-US"/>
              </w:rPr>
            </w:pPr>
            <w:r w:rsidRPr="006C13C0">
              <w:rPr>
                <w:rFonts w:eastAsiaTheme="minorHAnsi"/>
                <w:szCs w:val="24"/>
                <w:lang w:eastAsia="en-US"/>
              </w:rPr>
              <w:t xml:space="preserve">2.1.5.1. jeigu jis yra priskiriamas </w:t>
            </w:r>
            <w:r w:rsidRPr="006C13C0">
              <w:rPr>
                <w:rFonts w:eastAsiaTheme="minorHAnsi"/>
                <w:i/>
                <w:iCs/>
                <w:szCs w:val="24"/>
                <w:lang w:eastAsia="en-US"/>
              </w:rPr>
              <w:t xml:space="preserve">sunkumų patiriančios įmonės, </w:t>
            </w:r>
            <w:r w:rsidRPr="006C13C0">
              <w:rPr>
                <w:rFonts w:eastAsiaTheme="minorHAnsi"/>
                <w:szCs w:val="24"/>
                <w:lang w:eastAsia="en-US"/>
              </w:rPr>
              <w:t xml:space="preserve">kaip ši sąvoka apibrėžta 2014 m. liepos 31 d. Komisijos komunikate Nr. 2014/C 249/01 – Gairėse dėl valstybės pagalbos sunkumų patiriančioms ne finansų įmonėms sanuoti ir restruktūrizuoti (toliau – Gairės), kategorijai. Prašome išaiškinti, kodėl keliamas šis reikalavimas, ypač turint omenyje, kad priemonė yra skirta skatinti greitesnį MVĮ atsigavimą po ekonomikos </w:t>
            </w:r>
            <w:r w:rsidRPr="006C13C0">
              <w:rPr>
                <w:rFonts w:eastAsiaTheme="minorHAnsi"/>
                <w:szCs w:val="24"/>
                <w:lang w:eastAsia="en-US"/>
              </w:rPr>
              <w:lastRenderedPageBreak/>
              <w:t>nuosmukio ir Apraše nurodytos Tinkamos finansuoti projekto išlaidos: tikslinės paslaugos (antikrizinės veiklos valdymo, MVĮ veiklos ir kaštų optimizavimo) pirkimo išlaidos. Atsižvelgiant į karo ir Covid-19 (korona viruso) plitimo laikus, į pandemiją ir nepaprastąją padėtį Ekonomikos ir inovacijų ministerija galėtų šį punktą panaikinti. 2021 m. „E. komercijos modelis Covid-19“ ir „Kūrybiniai čekiai Covid-19“ kvietimuose nebuvo vertinama ar pareiškėjas priskiriama sunkumų patiriančios įmonės kategorijai.</w:t>
            </w:r>
          </w:p>
          <w:p w14:paraId="57E6DB0B" w14:textId="350E153F" w:rsidR="00127A4A" w:rsidRPr="00E02B61" w:rsidRDefault="00127A4A" w:rsidP="00E02B61">
            <w:pPr>
              <w:widowControl w:val="0"/>
              <w:tabs>
                <w:tab w:val="left" w:pos="344"/>
              </w:tabs>
              <w:autoSpaceDE w:val="0"/>
              <w:autoSpaceDN w:val="0"/>
              <w:spacing w:line="235" w:lineRule="auto"/>
              <w:ind w:right="145"/>
              <w:jc w:val="both"/>
              <w:rPr>
                <w:color w:val="080808"/>
                <w:szCs w:val="24"/>
                <w:lang w:val="en-US" w:eastAsia="en-US"/>
              </w:rPr>
            </w:pPr>
            <w:r w:rsidRPr="006C13C0">
              <w:rPr>
                <w:rFonts w:eastAsiaTheme="minorHAnsi"/>
                <w:b/>
                <w:bCs/>
                <w:szCs w:val="24"/>
                <w:lang w:eastAsia="en-US"/>
              </w:rPr>
              <w:t xml:space="preserve">Rekomenduojame </w:t>
            </w:r>
            <w:r w:rsidRPr="006C13C0">
              <w:rPr>
                <w:rFonts w:eastAsiaTheme="minorHAnsi"/>
                <w:szCs w:val="24"/>
                <w:lang w:eastAsia="en-US"/>
              </w:rPr>
              <w:t>šį punktą panaikinti.</w:t>
            </w:r>
          </w:p>
        </w:tc>
        <w:tc>
          <w:tcPr>
            <w:tcW w:w="4961" w:type="dxa"/>
          </w:tcPr>
          <w:p w14:paraId="05C27F7D" w14:textId="77777777" w:rsidR="00127A4A" w:rsidRPr="006C13C0" w:rsidRDefault="00127A4A" w:rsidP="00183715">
            <w:pPr>
              <w:pStyle w:val="title-doc-first"/>
              <w:shd w:val="clear" w:color="auto" w:fill="FFFFFF"/>
              <w:spacing w:before="0" w:beforeAutospacing="0" w:after="0" w:afterAutospacing="0"/>
              <w:jc w:val="both"/>
              <w:rPr>
                <w:rFonts w:eastAsiaTheme="minorEastAsia"/>
                <w:b/>
                <w:bCs/>
                <w:iCs/>
              </w:rPr>
            </w:pPr>
            <w:r w:rsidRPr="006C13C0">
              <w:rPr>
                <w:rFonts w:eastAsiaTheme="minorEastAsia"/>
                <w:b/>
                <w:bCs/>
                <w:iCs/>
              </w:rPr>
              <w:lastRenderedPageBreak/>
              <w:t>Atsižvelgta.</w:t>
            </w:r>
          </w:p>
          <w:p w14:paraId="4E6E259D" w14:textId="10E01D38" w:rsidR="00127A4A" w:rsidRPr="00183715" w:rsidRDefault="00127A4A" w:rsidP="00183715">
            <w:pPr>
              <w:pStyle w:val="title-doc-first"/>
              <w:shd w:val="clear" w:color="auto" w:fill="FFFFFF"/>
              <w:spacing w:before="0" w:beforeAutospacing="0" w:after="0" w:afterAutospacing="0"/>
              <w:jc w:val="both"/>
              <w:rPr>
                <w:rFonts w:eastAsiaTheme="minorEastAsia"/>
                <w:iCs/>
                <w:sz w:val="22"/>
                <w:szCs w:val="22"/>
              </w:rPr>
            </w:pPr>
            <w:r w:rsidRPr="006C13C0">
              <w:rPr>
                <w:rFonts w:eastAsiaTheme="minorEastAsia"/>
                <w:iCs/>
              </w:rPr>
              <w:t xml:space="preserve">Informuojame, kad atsisakyta reikalavimo neskirti finansavimo pareiškėjui, </w:t>
            </w:r>
            <w:r w:rsidRPr="006C13C0">
              <w:rPr>
                <w:rFonts w:eastAsiaTheme="minorHAnsi"/>
                <w:iCs/>
                <w:lang w:eastAsia="en-US"/>
              </w:rPr>
              <w:t>jeigu jis yra priskiriamas sunkumų patiriančios įmonės kategorijai.</w:t>
            </w:r>
          </w:p>
        </w:tc>
      </w:tr>
      <w:tr w:rsidR="00127A4A" w:rsidRPr="002D4C53" w14:paraId="2968F3DE" w14:textId="77777777" w:rsidTr="00B01371">
        <w:tc>
          <w:tcPr>
            <w:tcW w:w="567" w:type="dxa"/>
          </w:tcPr>
          <w:p w14:paraId="211445CA" w14:textId="195E8C52" w:rsidR="00127A4A" w:rsidRPr="002D4C53" w:rsidRDefault="00127A4A" w:rsidP="00D11CBD">
            <w:pPr>
              <w:jc w:val="both"/>
              <w:rPr>
                <w:iCs/>
                <w:szCs w:val="24"/>
              </w:rPr>
            </w:pPr>
            <w:r w:rsidRPr="002D4C53">
              <w:rPr>
                <w:iCs/>
                <w:szCs w:val="24"/>
              </w:rPr>
              <w:t>4.</w:t>
            </w:r>
          </w:p>
        </w:tc>
        <w:tc>
          <w:tcPr>
            <w:tcW w:w="1730" w:type="dxa"/>
            <w:vMerge/>
            <w:tcBorders>
              <w:bottom w:val="single" w:sz="4" w:space="0" w:color="auto"/>
            </w:tcBorders>
          </w:tcPr>
          <w:p w14:paraId="21C62416" w14:textId="77777777" w:rsidR="00127A4A" w:rsidRPr="002D4C53" w:rsidRDefault="00127A4A" w:rsidP="00D11CBD">
            <w:pPr>
              <w:jc w:val="both"/>
              <w:rPr>
                <w:iCs/>
                <w:szCs w:val="24"/>
              </w:rPr>
            </w:pPr>
          </w:p>
        </w:tc>
        <w:tc>
          <w:tcPr>
            <w:tcW w:w="7513" w:type="dxa"/>
          </w:tcPr>
          <w:p w14:paraId="2C334002" w14:textId="378DADFD" w:rsidR="00127A4A" w:rsidRPr="002B6A3C" w:rsidRDefault="00127A4A" w:rsidP="0002029A">
            <w:pPr>
              <w:pStyle w:val="Sraopastraipa"/>
              <w:widowControl w:val="0"/>
              <w:tabs>
                <w:tab w:val="left" w:pos="9"/>
                <w:tab w:val="left" w:pos="293"/>
              </w:tabs>
              <w:ind w:left="9"/>
              <w:jc w:val="both"/>
              <w:textAlignment w:val="baseline"/>
              <w:rPr>
                <w:i/>
                <w:szCs w:val="24"/>
              </w:rPr>
            </w:pPr>
            <w:r w:rsidRPr="002D4C53">
              <w:rPr>
                <w:iCs/>
                <w:szCs w:val="24"/>
              </w:rPr>
              <w:t xml:space="preserve">Specialusis projektų atrankos kriterijus. </w:t>
            </w:r>
            <w:r w:rsidRPr="002B6A3C">
              <w:rPr>
                <w:i/>
                <w:szCs w:val="24"/>
              </w:rPr>
              <w:t>Pareiškėjo metinės pajamos iš savo pagamintos produkcijos, kurios sudarė ne mažiau kaip 51 proc. bendrojo pardavimo struktūroje, 2019 m. buvo  didesnės nei 200 000 Eur ir 2020 m.  sumažėjo daugiau kaip 10 proc.</w:t>
            </w:r>
          </w:p>
          <w:p w14:paraId="51589661" w14:textId="44DBA52B" w:rsidR="00127A4A" w:rsidRPr="002D4C53" w:rsidRDefault="00127A4A" w:rsidP="001E6E96">
            <w:pPr>
              <w:autoSpaceDE w:val="0"/>
              <w:autoSpaceDN w:val="0"/>
              <w:adjustRightInd w:val="0"/>
              <w:jc w:val="both"/>
              <w:rPr>
                <w:iCs/>
                <w:szCs w:val="24"/>
              </w:rPr>
            </w:pPr>
            <w:r w:rsidRPr="002D4C53">
              <w:rPr>
                <w:iCs/>
                <w:szCs w:val="24"/>
              </w:rPr>
              <w:t>Kriterijus ženkliai ribojantis. Visoms įmonėms, kurių metinės pajamos iš savo pagamintos produkcijos yra lygios arba mažesnės nei 200 000 Eur pagal Aprašą finansavimas negali būti skiriamas.</w:t>
            </w:r>
          </w:p>
          <w:p w14:paraId="68496EC6" w14:textId="2478E6AD" w:rsidR="00127A4A" w:rsidRPr="002D4C53" w:rsidRDefault="00127A4A" w:rsidP="0002029A">
            <w:pPr>
              <w:autoSpaceDE w:val="0"/>
              <w:autoSpaceDN w:val="0"/>
              <w:adjustRightInd w:val="0"/>
              <w:jc w:val="both"/>
              <w:rPr>
                <w:iCs/>
                <w:szCs w:val="24"/>
              </w:rPr>
            </w:pPr>
            <w:r w:rsidRPr="002D4C53">
              <w:rPr>
                <w:iCs/>
                <w:szCs w:val="24"/>
              </w:rPr>
              <w:t>Rekomenduojame Covid-19 pajamų kriterijaus atsisakyti ir lyginti paskutinius finansinius dvejus metus. Taip pat, reikalaujama pajamų 200 000 Eur suma yra siekiant apriboti pagalbą įmonėms, kurios yra mažesnės pajamomis, tačiau sukuria didelę pridėtinę vertę. Rekomenduojame ir pajamų sumą keisti, atsižvelgiant į tai kas buvo taikoma priemonėse:</w:t>
            </w:r>
          </w:p>
          <w:p w14:paraId="642B9EAF" w14:textId="77777777" w:rsidR="00127A4A" w:rsidRPr="002D4C53" w:rsidRDefault="00127A4A" w:rsidP="0002029A">
            <w:pPr>
              <w:autoSpaceDE w:val="0"/>
              <w:autoSpaceDN w:val="0"/>
              <w:adjustRightInd w:val="0"/>
              <w:jc w:val="both"/>
              <w:rPr>
                <w:iCs/>
                <w:szCs w:val="24"/>
              </w:rPr>
            </w:pPr>
            <w:r w:rsidRPr="002D4C53">
              <w:rPr>
                <w:iCs/>
                <w:szCs w:val="24"/>
              </w:rPr>
              <w:t>Dizainas LT</w:t>
            </w:r>
          </w:p>
          <w:p w14:paraId="787389F8" w14:textId="77777777" w:rsidR="00127A4A" w:rsidRPr="002D4C53" w:rsidRDefault="00127A4A" w:rsidP="0002029A">
            <w:pPr>
              <w:autoSpaceDE w:val="0"/>
              <w:autoSpaceDN w:val="0"/>
              <w:adjustRightInd w:val="0"/>
              <w:jc w:val="both"/>
              <w:rPr>
                <w:iCs/>
                <w:szCs w:val="24"/>
              </w:rPr>
            </w:pPr>
            <w:r w:rsidRPr="002D4C53">
              <w:rPr>
                <w:iCs/>
                <w:szCs w:val="24"/>
              </w:rPr>
              <w:t>Kūrybiniai čekiai Covid-19</w:t>
            </w:r>
          </w:p>
          <w:p w14:paraId="04018D04" w14:textId="248AF0A4" w:rsidR="00127A4A" w:rsidRPr="002D4C53" w:rsidRDefault="00127A4A" w:rsidP="0002029A">
            <w:pPr>
              <w:autoSpaceDE w:val="0"/>
              <w:autoSpaceDN w:val="0"/>
              <w:adjustRightInd w:val="0"/>
              <w:jc w:val="both"/>
              <w:rPr>
                <w:iCs/>
                <w:szCs w:val="24"/>
              </w:rPr>
            </w:pPr>
            <w:r w:rsidRPr="002D4C53">
              <w:rPr>
                <w:iCs/>
                <w:szCs w:val="24"/>
              </w:rPr>
              <w:t>E. komercijos modelis Covid-19 ir kt.</w:t>
            </w:r>
          </w:p>
          <w:p w14:paraId="155CBD1B" w14:textId="3CDF9DD7" w:rsidR="00127A4A" w:rsidRPr="002D4C53" w:rsidRDefault="00127A4A" w:rsidP="0002029A">
            <w:pPr>
              <w:autoSpaceDE w:val="0"/>
              <w:autoSpaceDN w:val="0"/>
              <w:adjustRightInd w:val="0"/>
              <w:jc w:val="both"/>
              <w:rPr>
                <w:iCs/>
                <w:szCs w:val="24"/>
              </w:rPr>
            </w:pPr>
            <w:r w:rsidRPr="002D4C53">
              <w:rPr>
                <w:iCs/>
                <w:szCs w:val="24"/>
              </w:rPr>
              <w:t>Atkreipiame dėmesį, kad ir Covid-19 pandemijos metu atidarytos įmonės šiandien susiduria su sunkumais dėl vykstančio karo, didėjančių sąnaudų kt.</w:t>
            </w:r>
          </w:p>
          <w:p w14:paraId="21CF6404" w14:textId="77777777" w:rsidR="00127A4A" w:rsidRPr="002D4C53" w:rsidRDefault="00127A4A" w:rsidP="0002029A">
            <w:pPr>
              <w:autoSpaceDE w:val="0"/>
              <w:autoSpaceDN w:val="0"/>
              <w:adjustRightInd w:val="0"/>
              <w:jc w:val="both"/>
              <w:rPr>
                <w:iCs/>
                <w:szCs w:val="24"/>
              </w:rPr>
            </w:pPr>
            <w:r w:rsidRPr="002D4C53">
              <w:rPr>
                <w:iCs/>
                <w:szCs w:val="24"/>
              </w:rPr>
              <w:t>Rekomenduojame išdėstyti:</w:t>
            </w:r>
          </w:p>
          <w:p w14:paraId="16323823" w14:textId="6E480523" w:rsidR="00127A4A" w:rsidRPr="002D4C53" w:rsidRDefault="00127A4A" w:rsidP="002B352D">
            <w:pPr>
              <w:autoSpaceDE w:val="0"/>
              <w:autoSpaceDN w:val="0"/>
              <w:adjustRightInd w:val="0"/>
              <w:jc w:val="both"/>
              <w:rPr>
                <w:iCs/>
                <w:szCs w:val="24"/>
              </w:rPr>
            </w:pPr>
            <w:r w:rsidRPr="002D4C53">
              <w:rPr>
                <w:iCs/>
                <w:szCs w:val="24"/>
              </w:rPr>
              <w:t xml:space="preserve">Pareiškėjas yra MVĮ, veikianti ne trumpiau kaip vienerius metus, kurios pačios pagamintos produkcijos vidutinės metinės pardavimo pajamos per trejus finansinius metus iki paraiškos pateikimo arba pajamos per laikotarpį nuo įmonės įregistravimo dienos (jeigu MVĮ įregistruota mažiau kaip prieš 3 pastaruosius finansinius metus) yra ne mažesnės kaip 50 000 (penkiasdešimt tūkstančių) eurų (vertinama, ar pareiškėjas yra MVĮ, kuri turi pakankamai patirties, t. y. veikia ne trumpiau kaip vienerius metus iki </w:t>
            </w:r>
            <w:r w:rsidRPr="002D4C53">
              <w:rPr>
                <w:iCs/>
                <w:szCs w:val="24"/>
              </w:rPr>
              <w:lastRenderedPageBreak/>
              <w:t>paraiškos pateikimo, ir kuri yra finansiškai pajėgi, t. y. kurios pačios pagamintos produkcijos vidutinės metinės pardavimo pajamos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50 000 (penkiasdešimt tūkstančių) eurų, įgyvendinti projekte numatytas veiklas. Kurios 2021 m. finansinių metų pajamos yra sumažėjusios ne mažiau kaip 10% lyginant su 2020 metų pajamomis.</w:t>
            </w:r>
          </w:p>
          <w:p w14:paraId="49632154" w14:textId="1F222BEE" w:rsidR="00127A4A" w:rsidRPr="002D4C53" w:rsidRDefault="00127A4A" w:rsidP="00F027EA">
            <w:pPr>
              <w:autoSpaceDE w:val="0"/>
              <w:autoSpaceDN w:val="0"/>
              <w:adjustRightInd w:val="0"/>
              <w:jc w:val="both"/>
              <w:rPr>
                <w:iCs/>
                <w:szCs w:val="24"/>
              </w:rPr>
            </w:pPr>
            <w:r w:rsidRPr="002D4C53">
              <w:rPr>
                <w:iCs/>
                <w:szCs w:val="24"/>
              </w:rPr>
              <w:t xml:space="preserve">Įmonės pačios pagamintos produkcijos pajamos tikrinamos pagal patvirtintų metinių finansinių ataskaitų rinkinių duomenis). Dokumentai, kurie įrodo paties pareiškėjo pagamintų prekių (suteiktų paslaugų) pardavimo mastą, – tai pelno (nuostolių) ataskaita, užpildyta pagal 3- iojo verslo apskaitos standarto „Pelno (nuostolių) ataskaita“, patvirtinto Audito ir apskaitos tarnybos direktoriaus 2015 m. birželio 16 d. įsakymu Nr. VAS-40 „Dėl 3- iojo verslo apskaitos standarto „Pelno (nuostolių) ataskaita“ tvirtinimo“, 1 priede pateiktą formą, kurioje nurodomos pardavimo pajamos ir pateikiamas pastabos numeris, kuris yra nuoroda į informaciją, pateiktą 6-ojo verslo apskaitos standarto „Aiškinamasis raštas“, patvirtinto Audito ir apskaitos tarnybos direktoriaus 2012 m. gruodžio 21 d. įsakymu Nr. VAS-24 „Dėl 6-ojo verslo apskaitos standarto „Aiškinamasis raštas“ tvirtinimo“, 85.1 papunktyje, kuriame nurodyta, kad turi būti pateikta informacija apie paslaugų ir prekių pardavimo pajamų sumas, sugrupuotas pagal veiklos rūšis ir geografines rinkas, jeigu tos veiklos rūšys ir geografinės rinkos labai skiriasi viena nuo kitos prekių pardavimo ir paslaugų teikimo organizavimo būdais. Jeigu dokumentai yra pateikiami kita negu minėtų finansinių dokumentų pavyzdine forma, juose turi būti pateikta visa pavyzdinėje formoje nurodyta informacija. </w:t>
            </w:r>
          </w:p>
        </w:tc>
        <w:tc>
          <w:tcPr>
            <w:tcW w:w="4961" w:type="dxa"/>
          </w:tcPr>
          <w:p w14:paraId="464957FE" w14:textId="77777777" w:rsidR="00127A4A" w:rsidRDefault="00127A4A" w:rsidP="002D4C53">
            <w:pPr>
              <w:jc w:val="both"/>
              <w:rPr>
                <w:b/>
                <w:bCs/>
              </w:rPr>
            </w:pPr>
            <w:r>
              <w:rPr>
                <w:b/>
                <w:bCs/>
              </w:rPr>
              <w:lastRenderedPageBreak/>
              <w:t xml:space="preserve">Neatsižvelgta. </w:t>
            </w:r>
          </w:p>
          <w:p w14:paraId="06C195D3" w14:textId="77777777" w:rsidR="00127A4A" w:rsidRDefault="00127A4A" w:rsidP="002D4C53">
            <w:pPr>
              <w:jc w:val="both"/>
              <w:rPr>
                <w:bCs/>
              </w:rPr>
            </w:pPr>
            <w:r>
              <w:rPr>
                <w:bCs/>
              </w:rPr>
              <w:t xml:space="preserve">Priemonės projektų atrankos kriterijai buvo paskelbti viešam aptarimui socialinių ir ekonominių partnerių pastaboms ir pasiūlymams gauti 2022 m. rugpjūčio 10 d. Ministerijos internetiniame tinklapyje ir svetainėje </w:t>
            </w:r>
            <w:r w:rsidRPr="00017566">
              <w:t>www.</w:t>
            </w:r>
            <w:r w:rsidRPr="005B09A6">
              <w:t>2021.esinvesticijos.lt</w:t>
            </w:r>
            <w:r>
              <w:t xml:space="preserve">, kur visos suinteresuotosios šalys ir socialiniai-ekonominiai partneriai galėjo pateikti savo pastabas </w:t>
            </w:r>
            <w:r>
              <w:rPr>
                <w:bCs/>
              </w:rPr>
              <w:t>iki 2022 m. rugpjūčio 25</w:t>
            </w:r>
            <w:r w:rsidRPr="005156D0">
              <w:rPr>
                <w:bCs/>
              </w:rPr>
              <w:t xml:space="preserve"> d.</w:t>
            </w:r>
            <w:r w:rsidRPr="005156D0">
              <w:t xml:space="preserve"> </w:t>
            </w:r>
            <w:r>
              <w:rPr>
                <w:bCs/>
              </w:rPr>
              <w:t>P</w:t>
            </w:r>
            <w:r w:rsidRPr="005156D0">
              <w:rPr>
                <w:bCs/>
              </w:rPr>
              <w:t>er nu</w:t>
            </w:r>
            <w:r>
              <w:rPr>
                <w:bCs/>
              </w:rPr>
              <w:t xml:space="preserve">statytą laikotarpį </w:t>
            </w:r>
            <w:r>
              <w:t xml:space="preserve">gautos pastabos </w:t>
            </w:r>
            <w:r>
              <w:rPr>
                <w:bCs/>
              </w:rPr>
              <w:t>ir pasiūlymai</w:t>
            </w:r>
            <w:r w:rsidRPr="005156D0">
              <w:rPr>
                <w:bCs/>
              </w:rPr>
              <w:t xml:space="preserve"> </w:t>
            </w:r>
            <w:r>
              <w:rPr>
                <w:bCs/>
              </w:rPr>
              <w:t xml:space="preserve">buvo įvertinti. Apibendrintą rezultatus galima rasti čia: </w:t>
            </w:r>
          </w:p>
          <w:p w14:paraId="4B9D7E5E" w14:textId="77777777" w:rsidR="00127A4A" w:rsidRDefault="00616E99" w:rsidP="002D4C53">
            <w:pPr>
              <w:jc w:val="both"/>
              <w:rPr>
                <w:bCs/>
              </w:rPr>
            </w:pPr>
            <w:hyperlink r:id="rId12" w:history="1">
              <w:r w:rsidR="00127A4A" w:rsidRPr="00A10E03">
                <w:rPr>
                  <w:rStyle w:val="Hipersaitas"/>
                  <w:bCs/>
                </w:rPr>
                <w:t>https://eimin.lrv.lt/lt/veiklos-sritys/es-fondu-investicijos/2021-2027-m-programavimo-laikotarpis/skatinti-greitesni-mvi-atsigavima-po-ekonominio-nuosmukio-vidurio-ir-vakaru-lietuvos-regionas</w:t>
              </w:r>
            </w:hyperlink>
            <w:r w:rsidR="00127A4A">
              <w:rPr>
                <w:bCs/>
              </w:rPr>
              <w:t>.</w:t>
            </w:r>
          </w:p>
          <w:p w14:paraId="7405B742" w14:textId="77777777" w:rsidR="00127A4A" w:rsidRDefault="00127A4A" w:rsidP="002D4C53">
            <w:pPr>
              <w:jc w:val="both"/>
              <w:rPr>
                <w:bCs/>
              </w:rPr>
            </w:pPr>
            <w:r w:rsidRPr="00762605">
              <w:rPr>
                <w:bCs/>
                <w:szCs w:val="24"/>
                <w:lang w:eastAsia="en-US"/>
              </w:rPr>
              <w:t>S</w:t>
            </w:r>
            <w:r>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p w14:paraId="7B027C56" w14:textId="4CA91854" w:rsidR="00127A4A" w:rsidRPr="002D4C53" w:rsidRDefault="00127A4A" w:rsidP="00D11CBD">
            <w:pPr>
              <w:jc w:val="both"/>
              <w:rPr>
                <w:iCs/>
                <w:szCs w:val="24"/>
              </w:rPr>
            </w:pPr>
          </w:p>
        </w:tc>
      </w:tr>
      <w:tr w:rsidR="00D11CBD" w:rsidRPr="002D4C53" w14:paraId="31A873C3" w14:textId="77777777" w:rsidTr="00B01371">
        <w:tc>
          <w:tcPr>
            <w:tcW w:w="567" w:type="dxa"/>
          </w:tcPr>
          <w:p w14:paraId="3A60529B" w14:textId="2C0600D7" w:rsidR="00D11CBD" w:rsidRPr="00531C7D" w:rsidRDefault="00531C7D" w:rsidP="00D11CBD">
            <w:pPr>
              <w:jc w:val="both"/>
              <w:rPr>
                <w:b/>
                <w:bCs/>
                <w:iCs/>
                <w:szCs w:val="24"/>
              </w:rPr>
            </w:pPr>
            <w:r w:rsidRPr="00531C7D">
              <w:rPr>
                <w:b/>
                <w:bCs/>
                <w:iCs/>
                <w:szCs w:val="24"/>
              </w:rPr>
              <w:t xml:space="preserve">5. </w:t>
            </w:r>
          </w:p>
        </w:tc>
        <w:tc>
          <w:tcPr>
            <w:tcW w:w="1730" w:type="dxa"/>
          </w:tcPr>
          <w:p w14:paraId="1C4DDEAD" w14:textId="57FA4062" w:rsidR="00D11CBD" w:rsidRPr="002D4C53" w:rsidRDefault="00D11CBD" w:rsidP="00D11CBD">
            <w:pPr>
              <w:jc w:val="both"/>
              <w:rPr>
                <w:iCs/>
                <w:szCs w:val="24"/>
              </w:rPr>
            </w:pPr>
          </w:p>
        </w:tc>
        <w:tc>
          <w:tcPr>
            <w:tcW w:w="7513" w:type="dxa"/>
          </w:tcPr>
          <w:p w14:paraId="2B070373" w14:textId="77777777" w:rsidR="00531C7D" w:rsidRPr="002B6A3C" w:rsidRDefault="00531C7D" w:rsidP="00531C7D">
            <w:pPr>
              <w:tabs>
                <w:tab w:val="left" w:pos="493"/>
              </w:tabs>
              <w:spacing w:after="200" w:line="276" w:lineRule="auto"/>
              <w:jc w:val="both"/>
              <w:rPr>
                <w:i/>
                <w:iCs/>
                <w:szCs w:val="24"/>
              </w:rPr>
            </w:pPr>
            <w:r w:rsidRPr="002B6A3C">
              <w:rPr>
                <w:rFonts w:ascii="TimesNewRomanPSMT" w:eastAsiaTheme="minorHAnsi" w:hAnsi="TimesNewRomanPSMT" w:cs="TimesNewRomanPSMT"/>
                <w:szCs w:val="24"/>
                <w:lang w:eastAsia="en-US"/>
              </w:rPr>
              <w:t xml:space="preserve">Prioritetinis projektų atrankos kriterijus. </w:t>
            </w:r>
            <w:r w:rsidRPr="002B6A3C">
              <w:rPr>
                <w:i/>
                <w:iCs/>
                <w:szCs w:val="24"/>
              </w:rPr>
              <w:t>Pareiškėjo pajamų kritimas.</w:t>
            </w:r>
          </w:p>
          <w:p w14:paraId="427AA150" w14:textId="02FD346F" w:rsidR="00531C7D" w:rsidRPr="002B6A3C" w:rsidRDefault="00531C7D" w:rsidP="00531C7D">
            <w:pPr>
              <w:tabs>
                <w:tab w:val="left" w:pos="486"/>
              </w:tabs>
              <w:jc w:val="both"/>
              <w:rPr>
                <w:i/>
                <w:iCs/>
                <w:szCs w:val="24"/>
              </w:rPr>
            </w:pPr>
            <w:bookmarkStart w:id="2" w:name="_Hlk114833034"/>
            <w:r w:rsidRPr="002B6A3C">
              <w:rPr>
                <w:i/>
                <w:iCs/>
                <w:szCs w:val="24"/>
              </w:rPr>
              <w:t>Prioritetas suteikiamas pareiškėjams, kurių metinės pajamos</w:t>
            </w:r>
            <w:r w:rsidRPr="002B6A3C">
              <w:rPr>
                <w:b/>
                <w:bCs/>
                <w:i/>
                <w:iCs/>
                <w:szCs w:val="24"/>
              </w:rPr>
              <w:t xml:space="preserve"> </w:t>
            </w:r>
            <w:r w:rsidRPr="002B6A3C">
              <w:rPr>
                <w:i/>
                <w:iCs/>
                <w:szCs w:val="24"/>
              </w:rPr>
              <w:t>iš savo pagamintos produkcijos,</w:t>
            </w:r>
            <w:r w:rsidRPr="002B6A3C">
              <w:rPr>
                <w:b/>
                <w:bCs/>
                <w:i/>
                <w:iCs/>
                <w:szCs w:val="24"/>
              </w:rPr>
              <w:t xml:space="preserve"> </w:t>
            </w:r>
            <w:r w:rsidRPr="002B6A3C">
              <w:rPr>
                <w:i/>
                <w:iCs/>
                <w:szCs w:val="24"/>
              </w:rPr>
              <w:t>kurios sudarė ne mažiau kaip 51 proc. bendrojo pardavimo struktūroje</w:t>
            </w:r>
            <w:r w:rsidRPr="002B6A3C">
              <w:rPr>
                <w:b/>
                <w:bCs/>
                <w:i/>
                <w:iCs/>
                <w:szCs w:val="24"/>
              </w:rPr>
              <w:t>,</w:t>
            </w:r>
            <w:r w:rsidRPr="002B6A3C">
              <w:rPr>
                <w:i/>
                <w:iCs/>
                <w:szCs w:val="24"/>
              </w:rPr>
              <w:t xml:space="preserve"> </w:t>
            </w:r>
            <w:r w:rsidRPr="002B6A3C">
              <w:rPr>
                <w:i/>
                <w:iCs/>
                <w:szCs w:val="24"/>
                <w:lang w:val="en-US"/>
              </w:rPr>
              <w:t xml:space="preserve">2020 m. palyginant su 2019 m. </w:t>
            </w:r>
            <w:r w:rsidRPr="002B6A3C">
              <w:rPr>
                <w:i/>
                <w:iCs/>
                <w:szCs w:val="24"/>
              </w:rPr>
              <w:t xml:space="preserve">sumažėjo daugiau kaip </w:t>
            </w:r>
            <w:r w:rsidRPr="002B6A3C">
              <w:rPr>
                <w:i/>
                <w:iCs/>
                <w:szCs w:val="24"/>
                <w:lang w:val="en-US"/>
              </w:rPr>
              <w:t>10</w:t>
            </w:r>
            <w:r w:rsidRPr="002B6A3C">
              <w:rPr>
                <w:i/>
                <w:iCs/>
                <w:szCs w:val="24"/>
              </w:rPr>
              <w:t xml:space="preserve"> proc. </w:t>
            </w:r>
            <w:r w:rsidRPr="002B6A3C">
              <w:rPr>
                <w:i/>
                <w:iCs/>
                <w:szCs w:val="24"/>
                <w:lang w:val="en-US"/>
              </w:rPr>
              <w:t xml:space="preserve">ir 2021 m. palyginant su 2019 m. </w:t>
            </w:r>
            <w:r w:rsidRPr="002B6A3C">
              <w:rPr>
                <w:i/>
                <w:iCs/>
                <w:szCs w:val="24"/>
              </w:rPr>
              <w:t>daugiau kaip 5</w:t>
            </w:r>
            <w:r w:rsidRPr="002B6A3C">
              <w:rPr>
                <w:i/>
                <w:iCs/>
                <w:szCs w:val="24"/>
                <w:lang w:val="en-US"/>
              </w:rPr>
              <w:t xml:space="preserve"> proc. </w:t>
            </w:r>
            <w:bookmarkEnd w:id="2"/>
          </w:p>
          <w:p w14:paraId="758B5E17" w14:textId="77777777" w:rsidR="00531C7D" w:rsidRPr="002B6A3C" w:rsidRDefault="00531C7D" w:rsidP="00531C7D">
            <w:pPr>
              <w:tabs>
                <w:tab w:val="left" w:pos="486"/>
              </w:tabs>
              <w:jc w:val="both"/>
              <w:rPr>
                <w:i/>
                <w:iCs/>
                <w:szCs w:val="24"/>
              </w:rPr>
            </w:pPr>
            <w:r w:rsidRPr="002B6A3C">
              <w:rPr>
                <w:i/>
                <w:iCs/>
                <w:szCs w:val="24"/>
              </w:rPr>
              <w:lastRenderedPageBreak/>
              <w:t>Skaičiuojama  pagal formulę:</w:t>
            </w:r>
          </w:p>
          <w:p w14:paraId="7EA584FF" w14:textId="77777777" w:rsidR="00531C7D" w:rsidRPr="002B6A3C" w:rsidRDefault="00531C7D" w:rsidP="00531C7D">
            <w:pPr>
              <w:jc w:val="both"/>
              <w:rPr>
                <w:i/>
                <w:iCs/>
                <w:szCs w:val="24"/>
              </w:rPr>
            </w:pPr>
            <w:r w:rsidRPr="002B6A3C">
              <w:rPr>
                <w:i/>
                <w:iCs/>
                <w:szCs w:val="24"/>
              </w:rPr>
              <w:t>Formulė: Y = X</w:t>
            </w:r>
            <w:r w:rsidRPr="002B6A3C">
              <w:rPr>
                <w:i/>
                <w:iCs/>
                <w:szCs w:val="24"/>
                <w:vertAlign w:val="subscript"/>
              </w:rPr>
              <w:t>1+</w:t>
            </w:r>
            <w:r w:rsidRPr="002B6A3C">
              <w:rPr>
                <w:i/>
                <w:iCs/>
                <w:szCs w:val="24"/>
              </w:rPr>
              <w:t xml:space="preserve"> X</w:t>
            </w:r>
            <w:r w:rsidRPr="002B6A3C">
              <w:rPr>
                <w:i/>
                <w:iCs/>
                <w:szCs w:val="24"/>
                <w:vertAlign w:val="subscript"/>
              </w:rPr>
              <w:t xml:space="preserve">2 </w:t>
            </w:r>
            <w:r w:rsidRPr="002B6A3C">
              <w:rPr>
                <w:i/>
                <w:iCs/>
                <w:szCs w:val="24"/>
              </w:rPr>
              <w:t>/2, kur</w:t>
            </w:r>
          </w:p>
          <w:p w14:paraId="2EEC3987" w14:textId="77777777" w:rsidR="00531C7D" w:rsidRPr="003C7578" w:rsidRDefault="00531C7D" w:rsidP="00531C7D">
            <w:pPr>
              <w:jc w:val="both"/>
              <w:rPr>
                <w:i/>
                <w:iCs/>
              </w:rPr>
            </w:pPr>
            <w:r w:rsidRPr="6D0BB88F">
              <w:rPr>
                <w:i/>
                <w:iCs/>
              </w:rPr>
              <w:t>X</w:t>
            </w:r>
            <w:r w:rsidRPr="6D0BB88F">
              <w:rPr>
                <w:i/>
                <w:iCs/>
                <w:vertAlign w:val="subscript"/>
              </w:rPr>
              <w:t>1</w:t>
            </w:r>
            <w:r w:rsidRPr="6D0BB88F">
              <w:rPr>
                <w:i/>
                <w:iCs/>
              </w:rPr>
              <w:t xml:space="preserve"> – </w:t>
            </w:r>
            <w:r w:rsidRPr="231257FB">
              <w:rPr>
                <w:i/>
                <w:iCs/>
                <w:lang w:val="en-US"/>
              </w:rPr>
              <w:t>20</w:t>
            </w:r>
            <w:r>
              <w:rPr>
                <w:i/>
                <w:iCs/>
                <w:lang w:val="en-US"/>
              </w:rPr>
              <w:t xml:space="preserve">20 m. </w:t>
            </w:r>
            <w:r w:rsidRPr="231257FB">
              <w:rPr>
                <w:i/>
                <w:iCs/>
                <w:lang w:val="en-US"/>
              </w:rPr>
              <w:t xml:space="preserve"> </w:t>
            </w:r>
            <w:r w:rsidRPr="231257FB">
              <w:rPr>
                <w:i/>
                <w:iCs/>
              </w:rPr>
              <w:t>metinės pajamos</w:t>
            </w:r>
            <w:r w:rsidRPr="231257FB">
              <w:rPr>
                <w:b/>
                <w:bCs/>
                <w:i/>
                <w:iCs/>
              </w:rPr>
              <w:t xml:space="preserve"> </w:t>
            </w:r>
            <w:r w:rsidRPr="231257FB">
              <w:rPr>
                <w:i/>
                <w:iCs/>
              </w:rPr>
              <w:t>iš savo pagamintos produkcijos</w:t>
            </w:r>
            <w:r>
              <w:rPr>
                <w:i/>
                <w:iCs/>
              </w:rPr>
              <w:t xml:space="preserve"> </w:t>
            </w:r>
            <w:r>
              <w:rPr>
                <w:i/>
                <w:iCs/>
                <w:lang w:val="en-US"/>
              </w:rPr>
              <w:t xml:space="preserve"> pa</w:t>
            </w:r>
            <w:r w:rsidRPr="00224B6A">
              <w:rPr>
                <w:i/>
                <w:iCs/>
              </w:rPr>
              <w:t>dalintos</w:t>
            </w:r>
            <w:r w:rsidRPr="00323F14">
              <w:rPr>
                <w:i/>
                <w:iCs/>
              </w:rPr>
              <w:t xml:space="preserve"> iš</w:t>
            </w:r>
            <w:r w:rsidRPr="231257FB">
              <w:rPr>
                <w:i/>
                <w:iCs/>
                <w:lang w:val="en-US"/>
              </w:rPr>
              <w:t xml:space="preserve"> 2019 m</w:t>
            </w:r>
            <w:r>
              <w:rPr>
                <w:i/>
                <w:iCs/>
                <w:lang w:val="en-US"/>
              </w:rPr>
              <w:t xml:space="preserve">. </w:t>
            </w:r>
            <w:r w:rsidRPr="231257FB">
              <w:rPr>
                <w:i/>
                <w:iCs/>
              </w:rPr>
              <w:t>metin</w:t>
            </w:r>
            <w:r>
              <w:rPr>
                <w:i/>
                <w:iCs/>
              </w:rPr>
              <w:t>ių</w:t>
            </w:r>
            <w:r w:rsidRPr="231257FB">
              <w:rPr>
                <w:i/>
                <w:iCs/>
              </w:rPr>
              <w:t xml:space="preserve"> pajam</w:t>
            </w:r>
            <w:r>
              <w:rPr>
                <w:i/>
                <w:iCs/>
              </w:rPr>
              <w:t>ų</w:t>
            </w:r>
            <w:r w:rsidRPr="231257FB">
              <w:rPr>
                <w:b/>
                <w:bCs/>
                <w:i/>
                <w:iCs/>
              </w:rPr>
              <w:t xml:space="preserve"> </w:t>
            </w:r>
            <w:r w:rsidRPr="231257FB">
              <w:rPr>
                <w:i/>
                <w:iCs/>
              </w:rPr>
              <w:t>iš savo pagamintos produkcijos</w:t>
            </w:r>
            <w:r>
              <w:rPr>
                <w:i/>
                <w:iCs/>
              </w:rPr>
              <w:t>, padaugintos iš 100 proc.</w:t>
            </w:r>
            <w:r>
              <w:rPr>
                <w:i/>
                <w:iCs/>
                <w:lang w:val="en-US"/>
              </w:rPr>
              <w:t xml:space="preserve"> (proc.)</w:t>
            </w:r>
            <w:r w:rsidRPr="6D0BB88F">
              <w:rPr>
                <w:i/>
                <w:iCs/>
              </w:rPr>
              <w:t>;</w:t>
            </w:r>
          </w:p>
          <w:p w14:paraId="3767B281" w14:textId="77777777" w:rsidR="00531C7D" w:rsidRPr="003C7578" w:rsidRDefault="00531C7D" w:rsidP="00531C7D">
            <w:pPr>
              <w:jc w:val="both"/>
              <w:rPr>
                <w:i/>
                <w:iCs/>
                <w:szCs w:val="24"/>
              </w:rPr>
            </w:pPr>
            <w:r w:rsidRPr="003C7578">
              <w:rPr>
                <w:i/>
                <w:iCs/>
                <w:szCs w:val="24"/>
              </w:rPr>
              <w:t>X</w:t>
            </w:r>
            <w:r w:rsidRPr="003C7578">
              <w:rPr>
                <w:i/>
                <w:iCs/>
                <w:szCs w:val="24"/>
                <w:vertAlign w:val="subscript"/>
              </w:rPr>
              <w:t>2</w:t>
            </w:r>
            <w:r w:rsidRPr="003C7578">
              <w:rPr>
                <w:i/>
                <w:iCs/>
                <w:szCs w:val="24"/>
              </w:rPr>
              <w:t xml:space="preserve"> – </w:t>
            </w:r>
            <w:r w:rsidRPr="231257FB">
              <w:rPr>
                <w:i/>
                <w:iCs/>
                <w:lang w:val="en-US"/>
              </w:rPr>
              <w:t>20</w:t>
            </w:r>
            <w:r>
              <w:rPr>
                <w:i/>
                <w:iCs/>
                <w:lang w:val="en-US"/>
              </w:rPr>
              <w:t xml:space="preserve">21 m. </w:t>
            </w:r>
            <w:r w:rsidRPr="231257FB">
              <w:rPr>
                <w:i/>
                <w:iCs/>
                <w:lang w:val="en-US"/>
              </w:rPr>
              <w:t xml:space="preserve"> </w:t>
            </w:r>
            <w:r w:rsidRPr="231257FB">
              <w:rPr>
                <w:i/>
                <w:iCs/>
              </w:rPr>
              <w:t>metinės pajamos</w:t>
            </w:r>
            <w:r w:rsidRPr="231257FB">
              <w:rPr>
                <w:b/>
                <w:bCs/>
                <w:i/>
                <w:iCs/>
              </w:rPr>
              <w:t xml:space="preserve"> </w:t>
            </w:r>
            <w:r w:rsidRPr="231257FB">
              <w:rPr>
                <w:i/>
                <w:iCs/>
              </w:rPr>
              <w:t>iš savo pagamintos produkcijos</w:t>
            </w:r>
            <w:r>
              <w:rPr>
                <w:i/>
                <w:iCs/>
              </w:rPr>
              <w:t xml:space="preserve"> </w:t>
            </w:r>
            <w:r>
              <w:rPr>
                <w:i/>
                <w:iCs/>
                <w:lang w:val="en-US"/>
              </w:rPr>
              <w:t>pa</w:t>
            </w:r>
            <w:r w:rsidRPr="00224B6A">
              <w:rPr>
                <w:i/>
                <w:iCs/>
              </w:rPr>
              <w:t>dalintos</w:t>
            </w:r>
            <w:r w:rsidRPr="00976677">
              <w:rPr>
                <w:i/>
                <w:iCs/>
              </w:rPr>
              <w:t xml:space="preserve"> iš</w:t>
            </w:r>
            <w:r w:rsidRPr="231257FB">
              <w:rPr>
                <w:i/>
                <w:iCs/>
                <w:lang w:val="en-US"/>
              </w:rPr>
              <w:t xml:space="preserve"> 2019 m</w:t>
            </w:r>
            <w:r>
              <w:rPr>
                <w:i/>
                <w:iCs/>
                <w:lang w:val="en-US"/>
              </w:rPr>
              <w:t xml:space="preserve">. </w:t>
            </w:r>
            <w:r w:rsidRPr="231257FB">
              <w:rPr>
                <w:i/>
                <w:iCs/>
              </w:rPr>
              <w:t>metin</w:t>
            </w:r>
            <w:r>
              <w:rPr>
                <w:i/>
                <w:iCs/>
              </w:rPr>
              <w:t>ių</w:t>
            </w:r>
            <w:r w:rsidRPr="231257FB">
              <w:rPr>
                <w:i/>
                <w:iCs/>
              </w:rPr>
              <w:t xml:space="preserve"> pajam</w:t>
            </w:r>
            <w:r>
              <w:rPr>
                <w:i/>
                <w:iCs/>
              </w:rPr>
              <w:t>ų</w:t>
            </w:r>
            <w:r w:rsidRPr="231257FB">
              <w:rPr>
                <w:b/>
                <w:bCs/>
                <w:i/>
                <w:iCs/>
              </w:rPr>
              <w:t xml:space="preserve"> </w:t>
            </w:r>
            <w:r w:rsidRPr="231257FB">
              <w:rPr>
                <w:i/>
                <w:iCs/>
              </w:rPr>
              <w:t>iš savo pagamintos produkcijos</w:t>
            </w:r>
            <w:r>
              <w:rPr>
                <w:i/>
                <w:iCs/>
              </w:rPr>
              <w:t>, padaugintos iš 100 proc. (proc.)</w:t>
            </w:r>
            <w:r>
              <w:rPr>
                <w:i/>
                <w:iCs/>
                <w:lang w:val="en-US"/>
              </w:rPr>
              <w:t>.</w:t>
            </w:r>
            <w:r w:rsidRPr="003C7578">
              <w:rPr>
                <w:bCs/>
                <w:i/>
                <w:iCs/>
                <w:szCs w:val="24"/>
              </w:rPr>
              <w:t>;</w:t>
            </w:r>
          </w:p>
          <w:p w14:paraId="2037DD20" w14:textId="77777777" w:rsidR="00531C7D" w:rsidRPr="003C7578" w:rsidRDefault="00531C7D" w:rsidP="00531C7D">
            <w:pPr>
              <w:jc w:val="both"/>
              <w:rPr>
                <w:bCs/>
                <w:i/>
                <w:iCs/>
                <w:szCs w:val="24"/>
              </w:rPr>
            </w:pPr>
            <w:r w:rsidRPr="003C7578">
              <w:rPr>
                <w:i/>
                <w:iCs/>
                <w:szCs w:val="24"/>
              </w:rPr>
              <w:t>Y –</w:t>
            </w:r>
            <w:r>
              <w:rPr>
                <w:i/>
                <w:iCs/>
                <w:szCs w:val="24"/>
              </w:rPr>
              <w:t xml:space="preserve"> X1 ir X2 vidurkis (proc.).</w:t>
            </w:r>
            <w:r w:rsidRPr="003C7578">
              <w:rPr>
                <w:bCs/>
                <w:i/>
                <w:iCs/>
                <w:szCs w:val="24"/>
              </w:rPr>
              <w:t xml:space="preserve"> </w:t>
            </w:r>
          </w:p>
          <w:p w14:paraId="1A2ADB6F" w14:textId="77777777" w:rsidR="00531C7D" w:rsidRDefault="00531C7D" w:rsidP="00531C7D">
            <w:pPr>
              <w:tabs>
                <w:tab w:val="left" w:pos="486"/>
              </w:tabs>
              <w:jc w:val="both"/>
              <w:rPr>
                <w:i/>
                <w:iCs/>
              </w:rPr>
            </w:pPr>
          </w:p>
          <w:p w14:paraId="7930FDBF" w14:textId="77777777" w:rsidR="00531C7D" w:rsidRPr="00B003D6" w:rsidRDefault="00531C7D" w:rsidP="00531C7D">
            <w:pPr>
              <w:tabs>
                <w:tab w:val="left" w:pos="493"/>
              </w:tabs>
              <w:jc w:val="both"/>
              <w:rPr>
                <w:bCs/>
                <w:i/>
                <w:iCs/>
              </w:rPr>
            </w:pPr>
            <w:r w:rsidRPr="00B003D6">
              <w:rPr>
                <w:bCs/>
                <w:i/>
                <w:iCs/>
              </w:rPr>
              <w:t>Aukštesnis įvertinimas suteikiamas didesnį pajamų kritimą turinčių MVĮ projektams.</w:t>
            </w:r>
          </w:p>
          <w:p w14:paraId="1398452C" w14:textId="471C0C3F" w:rsidR="00531C7D" w:rsidRDefault="00531C7D" w:rsidP="00AF3ED2">
            <w:pPr>
              <w:autoSpaceDE w:val="0"/>
              <w:autoSpaceDN w:val="0"/>
              <w:adjustRightInd w:val="0"/>
              <w:jc w:val="both"/>
              <w:rPr>
                <w:rFonts w:ascii="TimesNewRomanPSMT" w:eastAsiaTheme="minorHAnsi" w:hAnsi="TimesNewRomanPSMT" w:cs="TimesNewRomanPSMT"/>
                <w:sz w:val="22"/>
                <w:szCs w:val="22"/>
                <w:lang w:eastAsia="en-US"/>
              </w:rPr>
            </w:pPr>
          </w:p>
          <w:p w14:paraId="72644892" w14:textId="527E7226" w:rsidR="00D11CBD" w:rsidRPr="00AF3ED2" w:rsidRDefault="00531C7D" w:rsidP="00AF3ED2">
            <w:pPr>
              <w:autoSpaceDE w:val="0"/>
              <w:autoSpaceDN w:val="0"/>
              <w:adjustRightInd w:val="0"/>
              <w:jc w:val="both"/>
              <w:rPr>
                <w:iCs/>
                <w:szCs w:val="24"/>
              </w:rPr>
            </w:pPr>
            <w:r w:rsidRPr="00AF3ED2">
              <w:rPr>
                <w:rFonts w:eastAsiaTheme="minorHAnsi"/>
                <w:szCs w:val="24"/>
                <w:lang w:eastAsia="en-US"/>
              </w:rPr>
              <w:t xml:space="preserve">Šį kriterijų </w:t>
            </w:r>
            <w:r w:rsidRPr="00AF3ED2">
              <w:rPr>
                <w:rFonts w:eastAsiaTheme="minorHAnsi"/>
                <w:b/>
                <w:bCs/>
                <w:szCs w:val="24"/>
                <w:lang w:eastAsia="en-US"/>
              </w:rPr>
              <w:t xml:space="preserve">rekomenduojame </w:t>
            </w:r>
            <w:r w:rsidRPr="00AF3ED2">
              <w:rPr>
                <w:rFonts w:eastAsiaTheme="minorHAnsi"/>
                <w:szCs w:val="24"/>
                <w:lang w:eastAsia="en-US"/>
              </w:rPr>
              <w:t>naikinti, nes</w:t>
            </w:r>
            <w:r w:rsidR="00AF3ED2" w:rsidRPr="00AF3ED2">
              <w:rPr>
                <w:rFonts w:eastAsiaTheme="minorHAnsi"/>
                <w:szCs w:val="24"/>
                <w:lang w:eastAsia="en-US"/>
              </w:rPr>
              <w:t xml:space="preserve"> </w:t>
            </w:r>
            <w:r w:rsidRPr="00AF3ED2">
              <w:rPr>
                <w:rFonts w:eastAsiaTheme="minorHAnsi"/>
                <w:szCs w:val="24"/>
                <w:lang w:eastAsia="en-US"/>
              </w:rPr>
              <w:t>toks kriterijus buvo taikomas priemonėse,</w:t>
            </w:r>
            <w:r w:rsidR="00AF3ED2" w:rsidRPr="00AF3ED2">
              <w:rPr>
                <w:rFonts w:eastAsiaTheme="minorHAnsi"/>
                <w:szCs w:val="24"/>
                <w:lang w:eastAsia="en-US"/>
              </w:rPr>
              <w:t xml:space="preserve"> </w:t>
            </w:r>
            <w:r w:rsidRPr="00AF3ED2">
              <w:rPr>
                <w:rFonts w:eastAsiaTheme="minorHAnsi"/>
                <w:szCs w:val="24"/>
                <w:lang w:eastAsia="en-US"/>
              </w:rPr>
              <w:t>kurios susidūrė su sunkumais dėl Covid-19,</w:t>
            </w:r>
            <w:r w:rsidR="00AF3ED2" w:rsidRPr="00AF3ED2">
              <w:rPr>
                <w:rFonts w:eastAsiaTheme="minorHAnsi"/>
                <w:szCs w:val="24"/>
                <w:lang w:eastAsia="en-US"/>
              </w:rPr>
              <w:t xml:space="preserve"> </w:t>
            </w:r>
            <w:r w:rsidRPr="00AF3ED2">
              <w:rPr>
                <w:rFonts w:eastAsiaTheme="minorHAnsi"/>
                <w:szCs w:val="24"/>
                <w:lang w:eastAsia="en-US"/>
              </w:rPr>
              <w:t>o šiuo metu tokių įmonių nėra daug, tačiau</w:t>
            </w:r>
            <w:r w:rsidR="00AF3ED2" w:rsidRPr="00AF3ED2">
              <w:rPr>
                <w:rFonts w:eastAsiaTheme="minorHAnsi"/>
                <w:szCs w:val="24"/>
                <w:lang w:eastAsia="en-US"/>
              </w:rPr>
              <w:t xml:space="preserve"> </w:t>
            </w:r>
            <w:r w:rsidRPr="00AF3ED2">
              <w:rPr>
                <w:rFonts w:eastAsiaTheme="minorHAnsi"/>
                <w:szCs w:val="24"/>
                <w:lang w:eastAsia="en-US"/>
              </w:rPr>
              <w:t>yra daug įmonių, kurios susiduria su kitais</w:t>
            </w:r>
            <w:r w:rsidR="00AF3ED2" w:rsidRPr="00AF3ED2">
              <w:rPr>
                <w:rFonts w:eastAsiaTheme="minorHAnsi"/>
                <w:szCs w:val="24"/>
                <w:lang w:eastAsia="en-US"/>
              </w:rPr>
              <w:t xml:space="preserve"> </w:t>
            </w:r>
            <w:r w:rsidRPr="00AF3ED2">
              <w:rPr>
                <w:rFonts w:eastAsiaTheme="minorHAnsi"/>
                <w:szCs w:val="24"/>
                <w:lang w:eastAsia="en-US"/>
              </w:rPr>
              <w:t>sunkumais – karas, klientų mažėjimas,</w:t>
            </w:r>
            <w:r w:rsidR="00AF3ED2" w:rsidRPr="00AF3ED2">
              <w:rPr>
                <w:rFonts w:eastAsiaTheme="minorHAnsi"/>
                <w:szCs w:val="24"/>
                <w:lang w:eastAsia="en-US"/>
              </w:rPr>
              <w:t xml:space="preserve"> </w:t>
            </w:r>
            <w:r w:rsidRPr="00AF3ED2">
              <w:rPr>
                <w:rFonts w:eastAsiaTheme="minorHAnsi"/>
                <w:szCs w:val="24"/>
                <w:lang w:eastAsia="en-US"/>
              </w:rPr>
              <w:t>kainų didėjimas, didėjančios sąnaudos ir kt</w:t>
            </w:r>
            <w:r w:rsidR="00AF3ED2" w:rsidRPr="00AF3ED2">
              <w:rPr>
                <w:rFonts w:eastAsiaTheme="minorHAnsi"/>
                <w:szCs w:val="24"/>
                <w:lang w:eastAsia="en-US"/>
              </w:rPr>
              <w:t>.</w:t>
            </w:r>
          </w:p>
        </w:tc>
        <w:tc>
          <w:tcPr>
            <w:tcW w:w="4961" w:type="dxa"/>
          </w:tcPr>
          <w:p w14:paraId="7A1341D9" w14:textId="77777777" w:rsidR="00ED1625" w:rsidRDefault="00ED1625" w:rsidP="00ED1625">
            <w:pPr>
              <w:jc w:val="both"/>
              <w:rPr>
                <w:b/>
                <w:bCs/>
              </w:rPr>
            </w:pPr>
            <w:r>
              <w:rPr>
                <w:b/>
                <w:bCs/>
              </w:rPr>
              <w:lastRenderedPageBreak/>
              <w:t xml:space="preserve">Neatsižvelgta. </w:t>
            </w:r>
          </w:p>
          <w:p w14:paraId="4FD2282E" w14:textId="77777777" w:rsidR="00ED1625" w:rsidRDefault="00ED1625" w:rsidP="00ED1625">
            <w:pPr>
              <w:jc w:val="both"/>
              <w:rPr>
                <w:bCs/>
              </w:rPr>
            </w:pPr>
            <w:r>
              <w:rPr>
                <w:bCs/>
              </w:rPr>
              <w:t xml:space="preserve">Priemonės projektų atrankos kriterijai buvo paskelbti viešam aptarimui socialinių ir ekonominių partnerių pastaboms ir pasiūlymams gauti 2022 m. rugpjūčio 10 d. Ministerijos internetiniame tinklapyje ir svetainėje </w:t>
            </w:r>
            <w:r w:rsidRPr="00017566">
              <w:lastRenderedPageBreak/>
              <w:t>www.</w:t>
            </w:r>
            <w:r w:rsidRPr="005B09A6">
              <w:t>2021.esinvesticijos.lt</w:t>
            </w:r>
            <w:r>
              <w:t xml:space="preserve">, kur visos suinteresuotosios šalys ir socialiniai-ekonominiai partneriai galėjo pateikti savo pastabas </w:t>
            </w:r>
            <w:r>
              <w:rPr>
                <w:bCs/>
              </w:rPr>
              <w:t>iki 2022 m. rugpjūčio 25</w:t>
            </w:r>
            <w:r w:rsidRPr="005156D0">
              <w:rPr>
                <w:bCs/>
              </w:rPr>
              <w:t xml:space="preserve"> d.</w:t>
            </w:r>
            <w:r w:rsidRPr="005156D0">
              <w:t xml:space="preserve"> </w:t>
            </w:r>
            <w:r>
              <w:rPr>
                <w:bCs/>
              </w:rPr>
              <w:t>P</w:t>
            </w:r>
            <w:r w:rsidRPr="005156D0">
              <w:rPr>
                <w:bCs/>
              </w:rPr>
              <w:t>er nu</w:t>
            </w:r>
            <w:r>
              <w:rPr>
                <w:bCs/>
              </w:rPr>
              <w:t xml:space="preserve">statytą laikotarpį </w:t>
            </w:r>
            <w:r>
              <w:t xml:space="preserve">gautos pastabos </w:t>
            </w:r>
            <w:r>
              <w:rPr>
                <w:bCs/>
              </w:rPr>
              <w:t>ir pasiūlymai</w:t>
            </w:r>
            <w:r w:rsidRPr="005156D0">
              <w:rPr>
                <w:bCs/>
              </w:rPr>
              <w:t xml:space="preserve"> </w:t>
            </w:r>
            <w:r>
              <w:rPr>
                <w:bCs/>
              </w:rPr>
              <w:t xml:space="preserve">buvo įvertinti. Apibendrintą rezultatus galima rasti čia: </w:t>
            </w:r>
          </w:p>
          <w:p w14:paraId="4C5C3A69" w14:textId="77777777" w:rsidR="00ED1625" w:rsidRDefault="00616E99" w:rsidP="00ED1625">
            <w:pPr>
              <w:jc w:val="both"/>
              <w:rPr>
                <w:bCs/>
              </w:rPr>
            </w:pPr>
            <w:hyperlink r:id="rId13" w:history="1">
              <w:r w:rsidR="00ED1625" w:rsidRPr="00A10E03">
                <w:rPr>
                  <w:rStyle w:val="Hipersaitas"/>
                  <w:bCs/>
                </w:rPr>
                <w:t>https://eimin.lrv.lt/lt/veiklos-sritys/es-fondu-investicijos/2021-2027-m-programavimo-laikotarpis/skatinti-greitesni-mvi-atsigavima-po-ekonominio-nuosmukio-vidurio-ir-vakaru-lietuvos-regionas</w:t>
              </w:r>
            </w:hyperlink>
            <w:r w:rsidR="00ED1625">
              <w:rPr>
                <w:bCs/>
              </w:rPr>
              <w:t>.</w:t>
            </w:r>
          </w:p>
          <w:p w14:paraId="0939B5D9" w14:textId="0602084C" w:rsidR="00ED1625" w:rsidRDefault="00ED1625" w:rsidP="00ED1625">
            <w:pPr>
              <w:jc w:val="both"/>
              <w:rPr>
                <w:bCs/>
                <w:szCs w:val="24"/>
                <w:lang w:eastAsia="en-US"/>
              </w:rPr>
            </w:pPr>
            <w:r w:rsidRPr="00762605">
              <w:rPr>
                <w:bCs/>
                <w:szCs w:val="24"/>
                <w:lang w:eastAsia="en-US"/>
              </w:rPr>
              <w:t>S</w:t>
            </w:r>
            <w:r>
              <w:rPr>
                <w:bCs/>
                <w:szCs w:val="24"/>
                <w:lang w:eastAsia="en-US"/>
              </w:rPr>
              <w:t>u administruojančia institucija</w:t>
            </w:r>
            <w:r w:rsidRPr="00762605">
              <w:rPr>
                <w:bCs/>
                <w:szCs w:val="24"/>
                <w:lang w:eastAsia="en-US"/>
              </w:rPr>
              <w:t xml:space="preserve"> ir socialiniais-ekonominiais partneriais suderintas projektų atrankos kriterijų projektas </w:t>
            </w:r>
            <w:r>
              <w:rPr>
                <w:bCs/>
                <w:szCs w:val="24"/>
                <w:lang w:eastAsia="en-US"/>
              </w:rPr>
              <w:t xml:space="preserve">yra </w:t>
            </w:r>
            <w:r w:rsidRPr="00762605">
              <w:rPr>
                <w:bCs/>
                <w:szCs w:val="24"/>
                <w:lang w:eastAsia="en-US"/>
              </w:rPr>
              <w:t>pateiktas Lietuvos Respublikos finansų minister</w:t>
            </w:r>
            <w:r>
              <w:rPr>
                <w:bCs/>
                <w:szCs w:val="24"/>
                <w:lang w:eastAsia="en-US"/>
              </w:rPr>
              <w:t>ijai, tvirtinti artimiausio 2021–2027</w:t>
            </w:r>
            <w:r w:rsidRPr="00762605">
              <w:rPr>
                <w:bCs/>
                <w:szCs w:val="24"/>
                <w:lang w:eastAsia="en-US"/>
              </w:rPr>
              <w:t xml:space="preserve"> metų Europos Sąjungos fondų investicijų veiksmų programos stebėsenos komiteto posėdžio metu.</w:t>
            </w:r>
          </w:p>
          <w:p w14:paraId="7FB23955" w14:textId="77777777" w:rsidR="00B65E84" w:rsidRDefault="00B65E84" w:rsidP="00E04D0A">
            <w:pPr>
              <w:widowControl w:val="0"/>
              <w:jc w:val="both"/>
              <w:textAlignment w:val="baseline"/>
              <w:rPr>
                <w:bCs/>
              </w:rPr>
            </w:pPr>
          </w:p>
          <w:p w14:paraId="0C40EBF3" w14:textId="4A74D8E9" w:rsidR="00D670D0" w:rsidRPr="00ED1625" w:rsidRDefault="00ED1625" w:rsidP="00E04D0A">
            <w:pPr>
              <w:widowControl w:val="0"/>
              <w:jc w:val="both"/>
              <w:textAlignment w:val="baseline"/>
              <w:rPr>
                <w:b/>
                <w:bCs/>
                <w:iCs/>
                <w:szCs w:val="24"/>
              </w:rPr>
            </w:pPr>
            <w:r>
              <w:rPr>
                <w:bCs/>
              </w:rPr>
              <w:t>Pažymėtina, kad</w:t>
            </w:r>
            <w:r w:rsidR="00BE7074">
              <w:rPr>
                <w:bCs/>
              </w:rPr>
              <w:t xml:space="preserve"> šie projektų atrankos kriterijai skirti atrinkti projektus, geriausiai ir efektyviausiai įgyvendinančius finansuojamą veiklą </w:t>
            </w:r>
            <w:r w:rsidR="00642F95">
              <w:rPr>
                <w:bCs/>
              </w:rPr>
              <w:t xml:space="preserve">– </w:t>
            </w:r>
            <w:r w:rsidR="00642F95" w:rsidRPr="00642F95">
              <w:rPr>
                <w:i/>
                <w:iCs/>
                <w:szCs w:val="24"/>
              </w:rPr>
              <w:t>Skatinti greitesnį MVĮ atsigavimą po ekonominio nuosmukio</w:t>
            </w:r>
            <w:r w:rsidR="00642F95" w:rsidRPr="00642F95">
              <w:rPr>
                <w:szCs w:val="24"/>
              </w:rPr>
              <w:t>. Atsižvelgiant į veiklos specifiką, pasirinktas būtent toks prioritetinis kriterijus, kuris padės atrinkti labiausiai nukentėjusias MVĮ ir leis joms suteikti daugiau balų, o tai padės tokiems pareiškėjams lengviau gauti tikslinį finansavimą.</w:t>
            </w:r>
            <w:r w:rsidR="00642F95" w:rsidRPr="00642F95">
              <w:t xml:space="preserve"> </w:t>
            </w:r>
          </w:p>
        </w:tc>
      </w:tr>
    </w:tbl>
    <w:p w14:paraId="00AABEA2" w14:textId="77777777" w:rsidR="005C5ECB" w:rsidRPr="002D4C53" w:rsidRDefault="005C5ECB" w:rsidP="00AD6729">
      <w:pPr>
        <w:jc w:val="both"/>
        <w:rPr>
          <w:iCs/>
          <w:szCs w:val="24"/>
        </w:rPr>
      </w:pPr>
    </w:p>
    <w:sectPr w:rsidR="005C5ECB" w:rsidRPr="002D4C53" w:rsidSect="002916D9">
      <w:headerReference w:type="default" r:id="rId14"/>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83658" w14:textId="77777777" w:rsidR="002916D9" w:rsidRDefault="002916D9" w:rsidP="002916D9">
      <w:r>
        <w:separator/>
      </w:r>
    </w:p>
  </w:endnote>
  <w:endnote w:type="continuationSeparator" w:id="0">
    <w:p w14:paraId="58816A1C" w14:textId="77777777" w:rsidR="002916D9" w:rsidRDefault="002916D9" w:rsidP="00291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34393" w14:textId="77777777" w:rsidR="002916D9" w:rsidRDefault="002916D9" w:rsidP="002916D9">
      <w:r>
        <w:separator/>
      </w:r>
    </w:p>
  </w:footnote>
  <w:footnote w:type="continuationSeparator" w:id="0">
    <w:p w14:paraId="07766A20" w14:textId="77777777" w:rsidR="002916D9" w:rsidRDefault="002916D9" w:rsidP="00291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6247964"/>
      <w:docPartObj>
        <w:docPartGallery w:val="Page Numbers (Top of Page)"/>
        <w:docPartUnique/>
      </w:docPartObj>
    </w:sdtPr>
    <w:sdtEndPr/>
    <w:sdtContent>
      <w:p w14:paraId="69BD9B12" w14:textId="6A1DED20" w:rsidR="002916D9" w:rsidRDefault="002916D9">
        <w:pPr>
          <w:pStyle w:val="Antrats"/>
          <w:jc w:val="center"/>
        </w:pPr>
        <w:r>
          <w:fldChar w:fldCharType="begin"/>
        </w:r>
        <w:r>
          <w:instrText>PAGE   \* MERGEFORMAT</w:instrText>
        </w:r>
        <w:r>
          <w:fldChar w:fldCharType="separate"/>
        </w:r>
        <w:r>
          <w:t>2</w:t>
        </w:r>
        <w:r>
          <w:fldChar w:fldCharType="end"/>
        </w:r>
      </w:p>
    </w:sdtContent>
  </w:sdt>
  <w:p w14:paraId="65A7F28B" w14:textId="77777777" w:rsidR="002916D9" w:rsidRDefault="002916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490"/>
    <w:multiLevelType w:val="hybridMultilevel"/>
    <w:tmpl w:val="570E1D30"/>
    <w:lvl w:ilvl="0" w:tplc="7CB81BAE">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2190F"/>
    <w:multiLevelType w:val="multilevel"/>
    <w:tmpl w:val="0ADAB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C02CFF"/>
    <w:multiLevelType w:val="hybridMultilevel"/>
    <w:tmpl w:val="C4C2F048"/>
    <w:lvl w:ilvl="0" w:tplc="8976F5F4">
      <w:numFmt w:val="bullet"/>
      <w:lvlText w:val="-"/>
      <w:lvlJc w:val="left"/>
      <w:pPr>
        <w:ind w:left="624" w:hanging="142"/>
      </w:pPr>
      <w:rPr>
        <w:rFonts w:hint="default"/>
        <w:w w:val="90"/>
        <w:lang w:val="lt-LT" w:eastAsia="en-US" w:bidi="ar-SA"/>
      </w:rPr>
    </w:lvl>
    <w:lvl w:ilvl="1" w:tplc="13A2A716">
      <w:numFmt w:val="bullet"/>
      <w:lvlText w:val="•"/>
      <w:lvlJc w:val="left"/>
      <w:pPr>
        <w:ind w:left="1540" w:hanging="142"/>
      </w:pPr>
      <w:rPr>
        <w:rFonts w:hint="default"/>
        <w:lang w:val="lt-LT" w:eastAsia="en-US" w:bidi="ar-SA"/>
      </w:rPr>
    </w:lvl>
    <w:lvl w:ilvl="2" w:tplc="993C2524">
      <w:numFmt w:val="bullet"/>
      <w:lvlText w:val="•"/>
      <w:lvlJc w:val="left"/>
      <w:pPr>
        <w:ind w:left="2460" w:hanging="142"/>
      </w:pPr>
      <w:rPr>
        <w:rFonts w:hint="default"/>
        <w:lang w:val="lt-LT" w:eastAsia="en-US" w:bidi="ar-SA"/>
      </w:rPr>
    </w:lvl>
    <w:lvl w:ilvl="3" w:tplc="2D9AB8DA">
      <w:numFmt w:val="bullet"/>
      <w:lvlText w:val="•"/>
      <w:lvlJc w:val="left"/>
      <w:pPr>
        <w:ind w:left="3380" w:hanging="142"/>
      </w:pPr>
      <w:rPr>
        <w:rFonts w:hint="default"/>
        <w:lang w:val="lt-LT" w:eastAsia="en-US" w:bidi="ar-SA"/>
      </w:rPr>
    </w:lvl>
    <w:lvl w:ilvl="4" w:tplc="148A3FD0">
      <w:numFmt w:val="bullet"/>
      <w:lvlText w:val="•"/>
      <w:lvlJc w:val="left"/>
      <w:pPr>
        <w:ind w:left="4300" w:hanging="142"/>
      </w:pPr>
      <w:rPr>
        <w:rFonts w:hint="default"/>
        <w:lang w:val="lt-LT" w:eastAsia="en-US" w:bidi="ar-SA"/>
      </w:rPr>
    </w:lvl>
    <w:lvl w:ilvl="5" w:tplc="82A8E346">
      <w:numFmt w:val="bullet"/>
      <w:lvlText w:val="•"/>
      <w:lvlJc w:val="left"/>
      <w:pPr>
        <w:ind w:left="5220" w:hanging="142"/>
      </w:pPr>
      <w:rPr>
        <w:rFonts w:hint="default"/>
        <w:lang w:val="lt-LT" w:eastAsia="en-US" w:bidi="ar-SA"/>
      </w:rPr>
    </w:lvl>
    <w:lvl w:ilvl="6" w:tplc="A81E20DC">
      <w:numFmt w:val="bullet"/>
      <w:lvlText w:val="•"/>
      <w:lvlJc w:val="left"/>
      <w:pPr>
        <w:ind w:left="6140" w:hanging="142"/>
      </w:pPr>
      <w:rPr>
        <w:rFonts w:hint="default"/>
        <w:lang w:val="lt-LT" w:eastAsia="en-US" w:bidi="ar-SA"/>
      </w:rPr>
    </w:lvl>
    <w:lvl w:ilvl="7" w:tplc="23BC6714">
      <w:numFmt w:val="bullet"/>
      <w:lvlText w:val="•"/>
      <w:lvlJc w:val="left"/>
      <w:pPr>
        <w:ind w:left="7060" w:hanging="142"/>
      </w:pPr>
      <w:rPr>
        <w:rFonts w:hint="default"/>
        <w:lang w:val="lt-LT" w:eastAsia="en-US" w:bidi="ar-SA"/>
      </w:rPr>
    </w:lvl>
    <w:lvl w:ilvl="8" w:tplc="CE10F930">
      <w:numFmt w:val="bullet"/>
      <w:lvlText w:val="•"/>
      <w:lvlJc w:val="left"/>
      <w:pPr>
        <w:ind w:left="7980" w:hanging="142"/>
      </w:pPr>
      <w:rPr>
        <w:rFonts w:hint="default"/>
        <w:lang w:val="lt-LT" w:eastAsia="en-US" w:bidi="ar-SA"/>
      </w:rPr>
    </w:lvl>
  </w:abstractNum>
  <w:abstractNum w:abstractNumId="4"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6129F0"/>
    <w:multiLevelType w:val="multilevel"/>
    <w:tmpl w:val="F22E7638"/>
    <w:lvl w:ilvl="0">
      <w:start w:val="2"/>
      <w:numFmt w:val="decimal"/>
      <w:lvlText w:val="%1."/>
      <w:lvlJc w:val="left"/>
      <w:pPr>
        <w:ind w:left="360" w:hanging="360"/>
      </w:pPr>
    </w:lvl>
    <w:lvl w:ilvl="1">
      <w:start w:val="1"/>
      <w:numFmt w:val="decimal"/>
      <w:lvlText w:val="%1.%2."/>
      <w:lvlJc w:val="left"/>
      <w:pPr>
        <w:ind w:left="644" w:hanging="360"/>
      </w:pPr>
      <w:rPr>
        <w:i w:val="0"/>
        <w:iCs w:val="0"/>
      </w:rPr>
    </w:lvl>
    <w:lvl w:ilvl="2">
      <w:start w:val="1"/>
      <w:numFmt w:val="decimal"/>
      <w:lvlText w:val="%1.%2.%3."/>
      <w:lvlJc w:val="left"/>
      <w:pPr>
        <w:ind w:left="780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65838FE"/>
    <w:multiLevelType w:val="hybridMultilevel"/>
    <w:tmpl w:val="6E843744"/>
    <w:lvl w:ilvl="0" w:tplc="9F8EAFA2">
      <w:start w:val="107"/>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9"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EF5EF0"/>
    <w:multiLevelType w:val="hybridMultilevel"/>
    <w:tmpl w:val="7DEEB822"/>
    <w:lvl w:ilvl="0" w:tplc="976A3E0A">
      <w:start w:val="4"/>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4CB506F"/>
    <w:multiLevelType w:val="hybridMultilevel"/>
    <w:tmpl w:val="D71E4A24"/>
    <w:lvl w:ilvl="0" w:tplc="047A1EA4">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E9D25DB"/>
    <w:multiLevelType w:val="hybridMultilevel"/>
    <w:tmpl w:val="88DA9CEC"/>
    <w:lvl w:ilvl="0" w:tplc="1A2A42D6">
      <w:start w:val="1"/>
      <w:numFmt w:val="decimal"/>
      <w:lvlText w:val="%1."/>
      <w:lvlJc w:val="left"/>
      <w:pPr>
        <w:ind w:left="720" w:hanging="360"/>
      </w:pPr>
      <w:rPr>
        <w:rFonts w:cs="Times New Roman"/>
      </w:rPr>
    </w:lvl>
    <w:lvl w:ilvl="1" w:tplc="28000019">
      <w:start w:val="1"/>
      <w:numFmt w:val="lowerLetter"/>
      <w:lvlText w:val="%2."/>
      <w:lvlJc w:val="left"/>
      <w:pPr>
        <w:ind w:left="1440" w:hanging="360"/>
      </w:pPr>
      <w:rPr>
        <w:rFonts w:cs="Times New Roman"/>
      </w:rPr>
    </w:lvl>
    <w:lvl w:ilvl="2" w:tplc="2800001B">
      <w:start w:val="1"/>
      <w:numFmt w:val="lowerRoman"/>
      <w:lvlText w:val="%3."/>
      <w:lvlJc w:val="right"/>
      <w:pPr>
        <w:ind w:left="2160" w:hanging="180"/>
      </w:pPr>
      <w:rPr>
        <w:rFonts w:cs="Times New Roman"/>
      </w:rPr>
    </w:lvl>
    <w:lvl w:ilvl="3" w:tplc="2800000F">
      <w:start w:val="1"/>
      <w:numFmt w:val="decimal"/>
      <w:lvlText w:val="%4."/>
      <w:lvlJc w:val="left"/>
      <w:pPr>
        <w:ind w:left="2880" w:hanging="360"/>
      </w:pPr>
      <w:rPr>
        <w:rFonts w:cs="Times New Roman"/>
      </w:rPr>
    </w:lvl>
    <w:lvl w:ilvl="4" w:tplc="28000019">
      <w:start w:val="1"/>
      <w:numFmt w:val="lowerLetter"/>
      <w:lvlText w:val="%5."/>
      <w:lvlJc w:val="left"/>
      <w:pPr>
        <w:ind w:left="3600" w:hanging="360"/>
      </w:pPr>
      <w:rPr>
        <w:rFonts w:cs="Times New Roman"/>
      </w:rPr>
    </w:lvl>
    <w:lvl w:ilvl="5" w:tplc="2800001B">
      <w:start w:val="1"/>
      <w:numFmt w:val="lowerRoman"/>
      <w:lvlText w:val="%6."/>
      <w:lvlJc w:val="right"/>
      <w:pPr>
        <w:ind w:left="4320" w:hanging="180"/>
      </w:pPr>
      <w:rPr>
        <w:rFonts w:cs="Times New Roman"/>
      </w:rPr>
    </w:lvl>
    <w:lvl w:ilvl="6" w:tplc="2800000F">
      <w:start w:val="1"/>
      <w:numFmt w:val="decimal"/>
      <w:lvlText w:val="%7."/>
      <w:lvlJc w:val="left"/>
      <w:pPr>
        <w:ind w:left="5040" w:hanging="360"/>
      </w:pPr>
      <w:rPr>
        <w:rFonts w:cs="Times New Roman"/>
      </w:rPr>
    </w:lvl>
    <w:lvl w:ilvl="7" w:tplc="28000019">
      <w:start w:val="1"/>
      <w:numFmt w:val="lowerLetter"/>
      <w:lvlText w:val="%8."/>
      <w:lvlJc w:val="left"/>
      <w:pPr>
        <w:ind w:left="5760" w:hanging="360"/>
      </w:pPr>
      <w:rPr>
        <w:rFonts w:cs="Times New Roman"/>
      </w:rPr>
    </w:lvl>
    <w:lvl w:ilvl="8" w:tplc="2800001B">
      <w:start w:val="1"/>
      <w:numFmt w:val="lowerRoman"/>
      <w:lvlText w:val="%9."/>
      <w:lvlJc w:val="right"/>
      <w:pPr>
        <w:ind w:left="6480" w:hanging="180"/>
      </w:pPr>
      <w:rPr>
        <w:rFonts w:cs="Times New Roman"/>
      </w:rPr>
    </w:lvl>
  </w:abstractNum>
  <w:abstractNum w:abstractNumId="14" w15:restartNumberingAfterBreak="0">
    <w:nsid w:val="564C77FE"/>
    <w:multiLevelType w:val="hybridMultilevel"/>
    <w:tmpl w:val="0C80F7C8"/>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15:restartNumberingAfterBreak="0">
    <w:nsid w:val="591B1AB9"/>
    <w:multiLevelType w:val="multilevel"/>
    <w:tmpl w:val="AD76F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75712A"/>
    <w:multiLevelType w:val="hybridMultilevel"/>
    <w:tmpl w:val="E7ECC5EE"/>
    <w:lvl w:ilvl="0" w:tplc="D2466ED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1"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abstractNumId w:val="18"/>
  </w:num>
  <w:num w:numId="2">
    <w:abstractNumId w:val="17"/>
  </w:num>
  <w:num w:numId="3">
    <w:abstractNumId w:val="19"/>
  </w:num>
  <w:num w:numId="4">
    <w:abstractNumId w:val="4"/>
  </w:num>
  <w:num w:numId="5">
    <w:abstractNumId w:val="6"/>
  </w:num>
  <w:num w:numId="6">
    <w:abstractNumId w:val="1"/>
  </w:num>
  <w:num w:numId="7">
    <w:abstractNumId w:val="8"/>
  </w:num>
  <w:num w:numId="8">
    <w:abstractNumId w:val="11"/>
  </w:num>
  <w:num w:numId="9">
    <w:abstractNumId w:val="20"/>
  </w:num>
  <w:num w:numId="10">
    <w:abstractNumId w:val="9"/>
  </w:num>
  <w:num w:numId="11">
    <w:abstractNumId w:val="21"/>
  </w:num>
  <w:num w:numId="12">
    <w:abstractNumId w:val="16"/>
  </w:num>
  <w:num w:numId="13">
    <w:abstractNumId w:val="7"/>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3"/>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2"/>
  </w:num>
  <w:num w:numId="21">
    <w:abstractNumId w:val="15"/>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012B"/>
    <w:rsid w:val="00000458"/>
    <w:rsid w:val="0000217F"/>
    <w:rsid w:val="00005FAA"/>
    <w:rsid w:val="00007463"/>
    <w:rsid w:val="00013F98"/>
    <w:rsid w:val="0001428A"/>
    <w:rsid w:val="00016435"/>
    <w:rsid w:val="00017566"/>
    <w:rsid w:val="0002029A"/>
    <w:rsid w:val="000202E8"/>
    <w:rsid w:val="00023010"/>
    <w:rsid w:val="000240C4"/>
    <w:rsid w:val="00026CF8"/>
    <w:rsid w:val="00030D25"/>
    <w:rsid w:val="00030DBB"/>
    <w:rsid w:val="0003188A"/>
    <w:rsid w:val="00032985"/>
    <w:rsid w:val="00033CEB"/>
    <w:rsid w:val="00034859"/>
    <w:rsid w:val="000371FF"/>
    <w:rsid w:val="00043D74"/>
    <w:rsid w:val="00044CAB"/>
    <w:rsid w:val="00046DFE"/>
    <w:rsid w:val="00050427"/>
    <w:rsid w:val="000529D2"/>
    <w:rsid w:val="00053D41"/>
    <w:rsid w:val="000553A9"/>
    <w:rsid w:val="00055508"/>
    <w:rsid w:val="0006040F"/>
    <w:rsid w:val="00060B0B"/>
    <w:rsid w:val="00062518"/>
    <w:rsid w:val="00063152"/>
    <w:rsid w:val="000640C7"/>
    <w:rsid w:val="00066215"/>
    <w:rsid w:val="000671F1"/>
    <w:rsid w:val="00070B21"/>
    <w:rsid w:val="00070ED6"/>
    <w:rsid w:val="00070EF3"/>
    <w:rsid w:val="00073C77"/>
    <w:rsid w:val="00077247"/>
    <w:rsid w:val="00081BC9"/>
    <w:rsid w:val="000909EB"/>
    <w:rsid w:val="0009223B"/>
    <w:rsid w:val="00095A64"/>
    <w:rsid w:val="00095B14"/>
    <w:rsid w:val="00096A65"/>
    <w:rsid w:val="0009718B"/>
    <w:rsid w:val="000A0E20"/>
    <w:rsid w:val="000A305F"/>
    <w:rsid w:val="000A3FD2"/>
    <w:rsid w:val="000B1370"/>
    <w:rsid w:val="000B19E9"/>
    <w:rsid w:val="000B1AF5"/>
    <w:rsid w:val="000B2D7C"/>
    <w:rsid w:val="000B3C13"/>
    <w:rsid w:val="000B7125"/>
    <w:rsid w:val="000B732B"/>
    <w:rsid w:val="000C3DA4"/>
    <w:rsid w:val="000C5A63"/>
    <w:rsid w:val="000C6DCD"/>
    <w:rsid w:val="000D22BB"/>
    <w:rsid w:val="000D2662"/>
    <w:rsid w:val="000D2E71"/>
    <w:rsid w:val="000D3EFE"/>
    <w:rsid w:val="000D6EE2"/>
    <w:rsid w:val="000D748B"/>
    <w:rsid w:val="000E057B"/>
    <w:rsid w:val="000E128C"/>
    <w:rsid w:val="000E1F0C"/>
    <w:rsid w:val="000E275C"/>
    <w:rsid w:val="000E5A48"/>
    <w:rsid w:val="000E7A99"/>
    <w:rsid w:val="000F1049"/>
    <w:rsid w:val="000F1B07"/>
    <w:rsid w:val="000F292B"/>
    <w:rsid w:val="000F5CE6"/>
    <w:rsid w:val="0010064A"/>
    <w:rsid w:val="00102DF5"/>
    <w:rsid w:val="00105F91"/>
    <w:rsid w:val="00112494"/>
    <w:rsid w:val="001132AD"/>
    <w:rsid w:val="00115372"/>
    <w:rsid w:val="0011578F"/>
    <w:rsid w:val="00115A6F"/>
    <w:rsid w:val="001166BA"/>
    <w:rsid w:val="00117700"/>
    <w:rsid w:val="00120D42"/>
    <w:rsid w:val="00124A1B"/>
    <w:rsid w:val="00127A4A"/>
    <w:rsid w:val="00133B12"/>
    <w:rsid w:val="00143277"/>
    <w:rsid w:val="00143962"/>
    <w:rsid w:val="001445E4"/>
    <w:rsid w:val="00150B26"/>
    <w:rsid w:val="00156FCF"/>
    <w:rsid w:val="00157004"/>
    <w:rsid w:val="0015779B"/>
    <w:rsid w:val="001577E4"/>
    <w:rsid w:val="00162289"/>
    <w:rsid w:val="00162A42"/>
    <w:rsid w:val="001637C1"/>
    <w:rsid w:val="001661A8"/>
    <w:rsid w:val="001705CF"/>
    <w:rsid w:val="00175B04"/>
    <w:rsid w:val="00176F27"/>
    <w:rsid w:val="00177BA8"/>
    <w:rsid w:val="0018182D"/>
    <w:rsid w:val="001827AB"/>
    <w:rsid w:val="00183715"/>
    <w:rsid w:val="0018373E"/>
    <w:rsid w:val="0018469B"/>
    <w:rsid w:val="00184FC3"/>
    <w:rsid w:val="00186511"/>
    <w:rsid w:val="0019085C"/>
    <w:rsid w:val="00191782"/>
    <w:rsid w:val="001923DD"/>
    <w:rsid w:val="00194702"/>
    <w:rsid w:val="00195C80"/>
    <w:rsid w:val="001A0E47"/>
    <w:rsid w:val="001A276C"/>
    <w:rsid w:val="001A5935"/>
    <w:rsid w:val="001B34D9"/>
    <w:rsid w:val="001C2F60"/>
    <w:rsid w:val="001C35AE"/>
    <w:rsid w:val="001C65B5"/>
    <w:rsid w:val="001C7FE2"/>
    <w:rsid w:val="001D0FA0"/>
    <w:rsid w:val="001D1083"/>
    <w:rsid w:val="001D3C04"/>
    <w:rsid w:val="001D44E2"/>
    <w:rsid w:val="001D6507"/>
    <w:rsid w:val="001D6F4A"/>
    <w:rsid w:val="001E4CE7"/>
    <w:rsid w:val="001E6748"/>
    <w:rsid w:val="001E67A5"/>
    <w:rsid w:val="001E6E96"/>
    <w:rsid w:val="001E754D"/>
    <w:rsid w:val="001F13C7"/>
    <w:rsid w:val="001F3CDE"/>
    <w:rsid w:val="00200D15"/>
    <w:rsid w:val="0020200B"/>
    <w:rsid w:val="0020434A"/>
    <w:rsid w:val="00207E63"/>
    <w:rsid w:val="00211B2A"/>
    <w:rsid w:val="00212ADD"/>
    <w:rsid w:val="00214F18"/>
    <w:rsid w:val="00224286"/>
    <w:rsid w:val="0022435B"/>
    <w:rsid w:val="0023024D"/>
    <w:rsid w:val="002315AB"/>
    <w:rsid w:val="00233335"/>
    <w:rsid w:val="00234AE2"/>
    <w:rsid w:val="00240D00"/>
    <w:rsid w:val="00241069"/>
    <w:rsid w:val="00241C69"/>
    <w:rsid w:val="0024541C"/>
    <w:rsid w:val="00247BB5"/>
    <w:rsid w:val="00251EBD"/>
    <w:rsid w:val="00252650"/>
    <w:rsid w:val="00252A1D"/>
    <w:rsid w:val="00256BE3"/>
    <w:rsid w:val="00261976"/>
    <w:rsid w:val="00266F48"/>
    <w:rsid w:val="00270AE5"/>
    <w:rsid w:val="00271242"/>
    <w:rsid w:val="0027186C"/>
    <w:rsid w:val="002730D8"/>
    <w:rsid w:val="002732FB"/>
    <w:rsid w:val="00280FCB"/>
    <w:rsid w:val="00281473"/>
    <w:rsid w:val="0028196D"/>
    <w:rsid w:val="00282D46"/>
    <w:rsid w:val="00284754"/>
    <w:rsid w:val="002916D9"/>
    <w:rsid w:val="002923A6"/>
    <w:rsid w:val="002929F7"/>
    <w:rsid w:val="00294FB1"/>
    <w:rsid w:val="0029534A"/>
    <w:rsid w:val="00297D19"/>
    <w:rsid w:val="002A27A2"/>
    <w:rsid w:val="002A2BDD"/>
    <w:rsid w:val="002A50BA"/>
    <w:rsid w:val="002B1648"/>
    <w:rsid w:val="002B31F3"/>
    <w:rsid w:val="002B352D"/>
    <w:rsid w:val="002B489D"/>
    <w:rsid w:val="002B4DD3"/>
    <w:rsid w:val="002B5B8B"/>
    <w:rsid w:val="002B6697"/>
    <w:rsid w:val="002B6A3C"/>
    <w:rsid w:val="002C2259"/>
    <w:rsid w:val="002C57F4"/>
    <w:rsid w:val="002C7407"/>
    <w:rsid w:val="002C79BA"/>
    <w:rsid w:val="002D0B08"/>
    <w:rsid w:val="002D1CED"/>
    <w:rsid w:val="002D4C53"/>
    <w:rsid w:val="002D4D56"/>
    <w:rsid w:val="002D5E99"/>
    <w:rsid w:val="002D6D79"/>
    <w:rsid w:val="002E1B28"/>
    <w:rsid w:val="002F25AC"/>
    <w:rsid w:val="002F3746"/>
    <w:rsid w:val="00302AC1"/>
    <w:rsid w:val="00304209"/>
    <w:rsid w:val="00304A76"/>
    <w:rsid w:val="00310DAA"/>
    <w:rsid w:val="00313A64"/>
    <w:rsid w:val="00316D2C"/>
    <w:rsid w:val="0032093D"/>
    <w:rsid w:val="00320A8F"/>
    <w:rsid w:val="003214A4"/>
    <w:rsid w:val="0032627E"/>
    <w:rsid w:val="00330974"/>
    <w:rsid w:val="00330EC9"/>
    <w:rsid w:val="00331096"/>
    <w:rsid w:val="00333A39"/>
    <w:rsid w:val="0033406B"/>
    <w:rsid w:val="00343097"/>
    <w:rsid w:val="00344A49"/>
    <w:rsid w:val="0034540C"/>
    <w:rsid w:val="00347C65"/>
    <w:rsid w:val="00351AB0"/>
    <w:rsid w:val="003529B3"/>
    <w:rsid w:val="00353ACF"/>
    <w:rsid w:val="0036457E"/>
    <w:rsid w:val="003652F0"/>
    <w:rsid w:val="00366151"/>
    <w:rsid w:val="0036662A"/>
    <w:rsid w:val="003802AF"/>
    <w:rsid w:val="0038083D"/>
    <w:rsid w:val="00383A1D"/>
    <w:rsid w:val="003865B8"/>
    <w:rsid w:val="00391584"/>
    <w:rsid w:val="0039259D"/>
    <w:rsid w:val="00397AD7"/>
    <w:rsid w:val="003A0BC4"/>
    <w:rsid w:val="003A1AD9"/>
    <w:rsid w:val="003A332E"/>
    <w:rsid w:val="003B055B"/>
    <w:rsid w:val="003B2DCD"/>
    <w:rsid w:val="003B2FAE"/>
    <w:rsid w:val="003B4705"/>
    <w:rsid w:val="003B6643"/>
    <w:rsid w:val="003B726A"/>
    <w:rsid w:val="003C44A8"/>
    <w:rsid w:val="003C6054"/>
    <w:rsid w:val="003D2338"/>
    <w:rsid w:val="003D4EB4"/>
    <w:rsid w:val="003D6076"/>
    <w:rsid w:val="003E09D5"/>
    <w:rsid w:val="003E2769"/>
    <w:rsid w:val="003E2F0D"/>
    <w:rsid w:val="003E4F82"/>
    <w:rsid w:val="003E77A4"/>
    <w:rsid w:val="003F2C16"/>
    <w:rsid w:val="003F5676"/>
    <w:rsid w:val="003F646A"/>
    <w:rsid w:val="003F7DF8"/>
    <w:rsid w:val="0040628C"/>
    <w:rsid w:val="0041243E"/>
    <w:rsid w:val="004136A8"/>
    <w:rsid w:val="00414392"/>
    <w:rsid w:val="004177C2"/>
    <w:rsid w:val="00417DC7"/>
    <w:rsid w:val="00421A44"/>
    <w:rsid w:val="00421AD5"/>
    <w:rsid w:val="00422ACE"/>
    <w:rsid w:val="004322A4"/>
    <w:rsid w:val="004378EE"/>
    <w:rsid w:val="004464F5"/>
    <w:rsid w:val="00447D74"/>
    <w:rsid w:val="00452AAF"/>
    <w:rsid w:val="00452FA3"/>
    <w:rsid w:val="00455305"/>
    <w:rsid w:val="004631DA"/>
    <w:rsid w:val="004639C4"/>
    <w:rsid w:val="00464F3D"/>
    <w:rsid w:val="00466795"/>
    <w:rsid w:val="00467667"/>
    <w:rsid w:val="00475359"/>
    <w:rsid w:val="00475D1E"/>
    <w:rsid w:val="00475E13"/>
    <w:rsid w:val="0047758D"/>
    <w:rsid w:val="00482B56"/>
    <w:rsid w:val="0048419C"/>
    <w:rsid w:val="004853EA"/>
    <w:rsid w:val="00485F22"/>
    <w:rsid w:val="004864F1"/>
    <w:rsid w:val="00486F43"/>
    <w:rsid w:val="00487204"/>
    <w:rsid w:val="004876E5"/>
    <w:rsid w:val="004923DB"/>
    <w:rsid w:val="00492CC9"/>
    <w:rsid w:val="004A0897"/>
    <w:rsid w:val="004A42BF"/>
    <w:rsid w:val="004A5F41"/>
    <w:rsid w:val="004A6A07"/>
    <w:rsid w:val="004A6E9D"/>
    <w:rsid w:val="004A704E"/>
    <w:rsid w:val="004B2CD5"/>
    <w:rsid w:val="004B5C52"/>
    <w:rsid w:val="004B5CCA"/>
    <w:rsid w:val="004C1CE4"/>
    <w:rsid w:val="004C4179"/>
    <w:rsid w:val="004C44BD"/>
    <w:rsid w:val="004C58E9"/>
    <w:rsid w:val="004C58F6"/>
    <w:rsid w:val="004C7427"/>
    <w:rsid w:val="004C74DD"/>
    <w:rsid w:val="004D0906"/>
    <w:rsid w:val="004D11D5"/>
    <w:rsid w:val="004D1FB6"/>
    <w:rsid w:val="004D5FC3"/>
    <w:rsid w:val="004D6481"/>
    <w:rsid w:val="004D66FF"/>
    <w:rsid w:val="004E0590"/>
    <w:rsid w:val="004E177D"/>
    <w:rsid w:val="004E2B89"/>
    <w:rsid w:val="004E358F"/>
    <w:rsid w:val="004E6B69"/>
    <w:rsid w:val="004E6CC8"/>
    <w:rsid w:val="005004F3"/>
    <w:rsid w:val="005054C5"/>
    <w:rsid w:val="00510A85"/>
    <w:rsid w:val="00513D9B"/>
    <w:rsid w:val="005156D0"/>
    <w:rsid w:val="005158BC"/>
    <w:rsid w:val="005159D4"/>
    <w:rsid w:val="005206B0"/>
    <w:rsid w:val="00520904"/>
    <w:rsid w:val="00520A7C"/>
    <w:rsid w:val="00525F1B"/>
    <w:rsid w:val="00526418"/>
    <w:rsid w:val="00527115"/>
    <w:rsid w:val="0053023F"/>
    <w:rsid w:val="005303DC"/>
    <w:rsid w:val="00530480"/>
    <w:rsid w:val="0053182B"/>
    <w:rsid w:val="00531C7D"/>
    <w:rsid w:val="00533E6D"/>
    <w:rsid w:val="00540485"/>
    <w:rsid w:val="0054453C"/>
    <w:rsid w:val="00547C74"/>
    <w:rsid w:val="005516A5"/>
    <w:rsid w:val="005533C2"/>
    <w:rsid w:val="005602D1"/>
    <w:rsid w:val="00563838"/>
    <w:rsid w:val="00563B3D"/>
    <w:rsid w:val="005671CE"/>
    <w:rsid w:val="00571253"/>
    <w:rsid w:val="00572545"/>
    <w:rsid w:val="0057371A"/>
    <w:rsid w:val="00573E4F"/>
    <w:rsid w:val="00581B51"/>
    <w:rsid w:val="0058217E"/>
    <w:rsid w:val="005861BE"/>
    <w:rsid w:val="005903F9"/>
    <w:rsid w:val="00592441"/>
    <w:rsid w:val="00593EE0"/>
    <w:rsid w:val="005953D7"/>
    <w:rsid w:val="00597AFF"/>
    <w:rsid w:val="005A0AC7"/>
    <w:rsid w:val="005A3FE6"/>
    <w:rsid w:val="005A4A5F"/>
    <w:rsid w:val="005A771F"/>
    <w:rsid w:val="005B09A6"/>
    <w:rsid w:val="005B1293"/>
    <w:rsid w:val="005B79FB"/>
    <w:rsid w:val="005B7C13"/>
    <w:rsid w:val="005C11A9"/>
    <w:rsid w:val="005C11F6"/>
    <w:rsid w:val="005C311B"/>
    <w:rsid w:val="005C492A"/>
    <w:rsid w:val="005C5B4A"/>
    <w:rsid w:val="005C5ECB"/>
    <w:rsid w:val="005C7A18"/>
    <w:rsid w:val="005D1053"/>
    <w:rsid w:val="005D4430"/>
    <w:rsid w:val="005D5C4B"/>
    <w:rsid w:val="005D7216"/>
    <w:rsid w:val="005E0604"/>
    <w:rsid w:val="005E1221"/>
    <w:rsid w:val="005E31D2"/>
    <w:rsid w:val="005E5744"/>
    <w:rsid w:val="005E5794"/>
    <w:rsid w:val="005F038F"/>
    <w:rsid w:val="005F0F88"/>
    <w:rsid w:val="005F4CB3"/>
    <w:rsid w:val="006078D1"/>
    <w:rsid w:val="00607C88"/>
    <w:rsid w:val="006106A7"/>
    <w:rsid w:val="00611290"/>
    <w:rsid w:val="00611C52"/>
    <w:rsid w:val="00613BBB"/>
    <w:rsid w:val="00615ACB"/>
    <w:rsid w:val="00616E99"/>
    <w:rsid w:val="0061772B"/>
    <w:rsid w:val="006179ED"/>
    <w:rsid w:val="00620151"/>
    <w:rsid w:val="00623A9C"/>
    <w:rsid w:val="006259D7"/>
    <w:rsid w:val="00626D21"/>
    <w:rsid w:val="006301B9"/>
    <w:rsid w:val="00631726"/>
    <w:rsid w:val="00631981"/>
    <w:rsid w:val="006334A9"/>
    <w:rsid w:val="00633EC5"/>
    <w:rsid w:val="006351B9"/>
    <w:rsid w:val="00635B87"/>
    <w:rsid w:val="00642298"/>
    <w:rsid w:val="00642F95"/>
    <w:rsid w:val="006507EE"/>
    <w:rsid w:val="006509F5"/>
    <w:rsid w:val="00657080"/>
    <w:rsid w:val="00661D02"/>
    <w:rsid w:val="0066244B"/>
    <w:rsid w:val="00662A5E"/>
    <w:rsid w:val="00665BE2"/>
    <w:rsid w:val="00667964"/>
    <w:rsid w:val="0067708D"/>
    <w:rsid w:val="0067760E"/>
    <w:rsid w:val="0067787C"/>
    <w:rsid w:val="00677B1E"/>
    <w:rsid w:val="00677C93"/>
    <w:rsid w:val="006822AC"/>
    <w:rsid w:val="006824CC"/>
    <w:rsid w:val="00683169"/>
    <w:rsid w:val="006836FA"/>
    <w:rsid w:val="00686E67"/>
    <w:rsid w:val="00690AB6"/>
    <w:rsid w:val="00690B46"/>
    <w:rsid w:val="00691C21"/>
    <w:rsid w:val="006937CB"/>
    <w:rsid w:val="00696DBF"/>
    <w:rsid w:val="00696E7D"/>
    <w:rsid w:val="006A1E78"/>
    <w:rsid w:val="006A22E2"/>
    <w:rsid w:val="006A6D8E"/>
    <w:rsid w:val="006B0D85"/>
    <w:rsid w:val="006B19A2"/>
    <w:rsid w:val="006B526A"/>
    <w:rsid w:val="006B75D2"/>
    <w:rsid w:val="006B7F23"/>
    <w:rsid w:val="006C0163"/>
    <w:rsid w:val="006C0BB5"/>
    <w:rsid w:val="006C13C0"/>
    <w:rsid w:val="006C2B3C"/>
    <w:rsid w:val="006C5A46"/>
    <w:rsid w:val="006D1718"/>
    <w:rsid w:val="006D4B98"/>
    <w:rsid w:val="006D5CE9"/>
    <w:rsid w:val="006E05A9"/>
    <w:rsid w:val="006E0B8B"/>
    <w:rsid w:val="006E16C9"/>
    <w:rsid w:val="006E3883"/>
    <w:rsid w:val="006E67AE"/>
    <w:rsid w:val="006E798D"/>
    <w:rsid w:val="006E7C89"/>
    <w:rsid w:val="006F23CE"/>
    <w:rsid w:val="0070221E"/>
    <w:rsid w:val="00703751"/>
    <w:rsid w:val="007070F4"/>
    <w:rsid w:val="00707C95"/>
    <w:rsid w:val="00710DD2"/>
    <w:rsid w:val="007129EC"/>
    <w:rsid w:val="00716C03"/>
    <w:rsid w:val="007209A9"/>
    <w:rsid w:val="0072623F"/>
    <w:rsid w:val="007263AF"/>
    <w:rsid w:val="00727011"/>
    <w:rsid w:val="00733EC4"/>
    <w:rsid w:val="00734AFB"/>
    <w:rsid w:val="007350FF"/>
    <w:rsid w:val="00741C32"/>
    <w:rsid w:val="00742585"/>
    <w:rsid w:val="00747161"/>
    <w:rsid w:val="00747BC9"/>
    <w:rsid w:val="00751DDD"/>
    <w:rsid w:val="007537EC"/>
    <w:rsid w:val="007556DB"/>
    <w:rsid w:val="00760318"/>
    <w:rsid w:val="00761496"/>
    <w:rsid w:val="00761F33"/>
    <w:rsid w:val="007667F0"/>
    <w:rsid w:val="00772F72"/>
    <w:rsid w:val="007769FC"/>
    <w:rsid w:val="00782904"/>
    <w:rsid w:val="0078534B"/>
    <w:rsid w:val="00787C89"/>
    <w:rsid w:val="00791279"/>
    <w:rsid w:val="0079191D"/>
    <w:rsid w:val="00792606"/>
    <w:rsid w:val="00792D7B"/>
    <w:rsid w:val="007972A2"/>
    <w:rsid w:val="007A1AA6"/>
    <w:rsid w:val="007A3021"/>
    <w:rsid w:val="007A361B"/>
    <w:rsid w:val="007B0662"/>
    <w:rsid w:val="007B0CD8"/>
    <w:rsid w:val="007B3E81"/>
    <w:rsid w:val="007B5302"/>
    <w:rsid w:val="007C1CA1"/>
    <w:rsid w:val="007C292F"/>
    <w:rsid w:val="007C63BD"/>
    <w:rsid w:val="007D3038"/>
    <w:rsid w:val="007D42C6"/>
    <w:rsid w:val="007E1501"/>
    <w:rsid w:val="007E33DA"/>
    <w:rsid w:val="007E4CEE"/>
    <w:rsid w:val="007E4D88"/>
    <w:rsid w:val="007E69B5"/>
    <w:rsid w:val="007F5F38"/>
    <w:rsid w:val="007F7899"/>
    <w:rsid w:val="0080172F"/>
    <w:rsid w:val="008103CF"/>
    <w:rsid w:val="00811BF1"/>
    <w:rsid w:val="008127AF"/>
    <w:rsid w:val="00814122"/>
    <w:rsid w:val="00817EF3"/>
    <w:rsid w:val="0082428A"/>
    <w:rsid w:val="0082667A"/>
    <w:rsid w:val="008359DC"/>
    <w:rsid w:val="00836F2D"/>
    <w:rsid w:val="0084195D"/>
    <w:rsid w:val="00843962"/>
    <w:rsid w:val="00847DCC"/>
    <w:rsid w:val="0085384B"/>
    <w:rsid w:val="0085430B"/>
    <w:rsid w:val="00856EDA"/>
    <w:rsid w:val="008576A6"/>
    <w:rsid w:val="00865C80"/>
    <w:rsid w:val="008663E3"/>
    <w:rsid w:val="00867C39"/>
    <w:rsid w:val="00875BEC"/>
    <w:rsid w:val="00880909"/>
    <w:rsid w:val="008820BA"/>
    <w:rsid w:val="00882EF3"/>
    <w:rsid w:val="00885C3D"/>
    <w:rsid w:val="0088666B"/>
    <w:rsid w:val="00890A7C"/>
    <w:rsid w:val="00890ABB"/>
    <w:rsid w:val="008923B9"/>
    <w:rsid w:val="00893A29"/>
    <w:rsid w:val="00894683"/>
    <w:rsid w:val="008A3E24"/>
    <w:rsid w:val="008A53CB"/>
    <w:rsid w:val="008A57E4"/>
    <w:rsid w:val="008A5A0D"/>
    <w:rsid w:val="008B3037"/>
    <w:rsid w:val="008B3CA0"/>
    <w:rsid w:val="008C2766"/>
    <w:rsid w:val="008C3DAE"/>
    <w:rsid w:val="008C4CE9"/>
    <w:rsid w:val="008D4415"/>
    <w:rsid w:val="008D444C"/>
    <w:rsid w:val="008D55D4"/>
    <w:rsid w:val="008D5F38"/>
    <w:rsid w:val="008D7278"/>
    <w:rsid w:val="008E2069"/>
    <w:rsid w:val="008E3A92"/>
    <w:rsid w:val="008E3C68"/>
    <w:rsid w:val="008F0628"/>
    <w:rsid w:val="008F38C3"/>
    <w:rsid w:val="008F434D"/>
    <w:rsid w:val="008F5BA4"/>
    <w:rsid w:val="00911486"/>
    <w:rsid w:val="009220EC"/>
    <w:rsid w:val="00926630"/>
    <w:rsid w:val="0092768B"/>
    <w:rsid w:val="00933886"/>
    <w:rsid w:val="00934F45"/>
    <w:rsid w:val="00941F81"/>
    <w:rsid w:val="009422B0"/>
    <w:rsid w:val="00943DA8"/>
    <w:rsid w:val="00947C9D"/>
    <w:rsid w:val="00951376"/>
    <w:rsid w:val="00954EEB"/>
    <w:rsid w:val="00956C1E"/>
    <w:rsid w:val="00965B35"/>
    <w:rsid w:val="0097341D"/>
    <w:rsid w:val="00975241"/>
    <w:rsid w:val="009813D8"/>
    <w:rsid w:val="00984D10"/>
    <w:rsid w:val="00986A8F"/>
    <w:rsid w:val="009913E3"/>
    <w:rsid w:val="009924A0"/>
    <w:rsid w:val="0099342A"/>
    <w:rsid w:val="009944EE"/>
    <w:rsid w:val="00995694"/>
    <w:rsid w:val="009961A8"/>
    <w:rsid w:val="00997A27"/>
    <w:rsid w:val="009A1219"/>
    <w:rsid w:val="009A24AF"/>
    <w:rsid w:val="009A3E23"/>
    <w:rsid w:val="009A662F"/>
    <w:rsid w:val="009B0ED8"/>
    <w:rsid w:val="009B2BC0"/>
    <w:rsid w:val="009B3957"/>
    <w:rsid w:val="009B4714"/>
    <w:rsid w:val="009B6D51"/>
    <w:rsid w:val="009B6D64"/>
    <w:rsid w:val="009B7A40"/>
    <w:rsid w:val="009C1904"/>
    <w:rsid w:val="009C5ECF"/>
    <w:rsid w:val="009C687C"/>
    <w:rsid w:val="009D3B8E"/>
    <w:rsid w:val="009D3BAD"/>
    <w:rsid w:val="009E0DDE"/>
    <w:rsid w:val="009E1857"/>
    <w:rsid w:val="009E35C0"/>
    <w:rsid w:val="009E69E2"/>
    <w:rsid w:val="009E7F18"/>
    <w:rsid w:val="009F0535"/>
    <w:rsid w:val="009F3BF0"/>
    <w:rsid w:val="009F42D2"/>
    <w:rsid w:val="00A00DB1"/>
    <w:rsid w:val="00A05F9C"/>
    <w:rsid w:val="00A069E5"/>
    <w:rsid w:val="00A076DC"/>
    <w:rsid w:val="00A10E03"/>
    <w:rsid w:val="00A127C6"/>
    <w:rsid w:val="00A16490"/>
    <w:rsid w:val="00A22AB1"/>
    <w:rsid w:val="00A2437A"/>
    <w:rsid w:val="00A24DB0"/>
    <w:rsid w:val="00A26CB7"/>
    <w:rsid w:val="00A2721F"/>
    <w:rsid w:val="00A27C5F"/>
    <w:rsid w:val="00A3180D"/>
    <w:rsid w:val="00A31C11"/>
    <w:rsid w:val="00A323E0"/>
    <w:rsid w:val="00A34915"/>
    <w:rsid w:val="00A3535C"/>
    <w:rsid w:val="00A35603"/>
    <w:rsid w:val="00A37D8F"/>
    <w:rsid w:val="00A4128B"/>
    <w:rsid w:val="00A442E9"/>
    <w:rsid w:val="00A47552"/>
    <w:rsid w:val="00A47E71"/>
    <w:rsid w:val="00A51B2D"/>
    <w:rsid w:val="00A52A7D"/>
    <w:rsid w:val="00A52C00"/>
    <w:rsid w:val="00A533D4"/>
    <w:rsid w:val="00A541C7"/>
    <w:rsid w:val="00A54BBD"/>
    <w:rsid w:val="00A557BA"/>
    <w:rsid w:val="00A55EFE"/>
    <w:rsid w:val="00A57B56"/>
    <w:rsid w:val="00A62AC0"/>
    <w:rsid w:val="00A65189"/>
    <w:rsid w:val="00A65A60"/>
    <w:rsid w:val="00A6632E"/>
    <w:rsid w:val="00A7066D"/>
    <w:rsid w:val="00A709C3"/>
    <w:rsid w:val="00A725A8"/>
    <w:rsid w:val="00A73B39"/>
    <w:rsid w:val="00A75556"/>
    <w:rsid w:val="00A76237"/>
    <w:rsid w:val="00A7757C"/>
    <w:rsid w:val="00A80ADA"/>
    <w:rsid w:val="00A845D7"/>
    <w:rsid w:val="00A904C8"/>
    <w:rsid w:val="00A91F0C"/>
    <w:rsid w:val="00A93666"/>
    <w:rsid w:val="00A937EF"/>
    <w:rsid w:val="00A9443D"/>
    <w:rsid w:val="00A96C87"/>
    <w:rsid w:val="00AA30C9"/>
    <w:rsid w:val="00AA3EF8"/>
    <w:rsid w:val="00AB4283"/>
    <w:rsid w:val="00AB6C78"/>
    <w:rsid w:val="00AB7627"/>
    <w:rsid w:val="00AB76CB"/>
    <w:rsid w:val="00AC4B6C"/>
    <w:rsid w:val="00AC6352"/>
    <w:rsid w:val="00AC644B"/>
    <w:rsid w:val="00AC73C3"/>
    <w:rsid w:val="00AD1983"/>
    <w:rsid w:val="00AD5789"/>
    <w:rsid w:val="00AD6729"/>
    <w:rsid w:val="00AE0E0A"/>
    <w:rsid w:val="00AE3CE8"/>
    <w:rsid w:val="00AE4ABF"/>
    <w:rsid w:val="00AE6787"/>
    <w:rsid w:val="00AF029B"/>
    <w:rsid w:val="00AF0898"/>
    <w:rsid w:val="00AF08F5"/>
    <w:rsid w:val="00AF0A0D"/>
    <w:rsid w:val="00AF10A4"/>
    <w:rsid w:val="00AF1CC0"/>
    <w:rsid w:val="00AF1F99"/>
    <w:rsid w:val="00AF25D0"/>
    <w:rsid w:val="00AF2A89"/>
    <w:rsid w:val="00AF3894"/>
    <w:rsid w:val="00AF3ED2"/>
    <w:rsid w:val="00AF6F7A"/>
    <w:rsid w:val="00B00E19"/>
    <w:rsid w:val="00B00FA2"/>
    <w:rsid w:val="00B01371"/>
    <w:rsid w:val="00B058B6"/>
    <w:rsid w:val="00B0591B"/>
    <w:rsid w:val="00B06DF8"/>
    <w:rsid w:val="00B07127"/>
    <w:rsid w:val="00B12A90"/>
    <w:rsid w:val="00B14588"/>
    <w:rsid w:val="00B14AA0"/>
    <w:rsid w:val="00B16BD9"/>
    <w:rsid w:val="00B176B2"/>
    <w:rsid w:val="00B249B6"/>
    <w:rsid w:val="00B259E5"/>
    <w:rsid w:val="00B26628"/>
    <w:rsid w:val="00B3130A"/>
    <w:rsid w:val="00B33BD8"/>
    <w:rsid w:val="00B41C1E"/>
    <w:rsid w:val="00B42F3A"/>
    <w:rsid w:val="00B4351C"/>
    <w:rsid w:val="00B46548"/>
    <w:rsid w:val="00B47BB9"/>
    <w:rsid w:val="00B51113"/>
    <w:rsid w:val="00B65E84"/>
    <w:rsid w:val="00B66D73"/>
    <w:rsid w:val="00B67720"/>
    <w:rsid w:val="00B70A77"/>
    <w:rsid w:val="00B7378D"/>
    <w:rsid w:val="00B748DF"/>
    <w:rsid w:val="00B75709"/>
    <w:rsid w:val="00B80A8A"/>
    <w:rsid w:val="00B87121"/>
    <w:rsid w:val="00B905D0"/>
    <w:rsid w:val="00B92508"/>
    <w:rsid w:val="00B92EC5"/>
    <w:rsid w:val="00B94407"/>
    <w:rsid w:val="00B94862"/>
    <w:rsid w:val="00B9676C"/>
    <w:rsid w:val="00BA3F54"/>
    <w:rsid w:val="00BA57E5"/>
    <w:rsid w:val="00BA694E"/>
    <w:rsid w:val="00BA736F"/>
    <w:rsid w:val="00BB138B"/>
    <w:rsid w:val="00BB64E4"/>
    <w:rsid w:val="00BB6C98"/>
    <w:rsid w:val="00BC5BDA"/>
    <w:rsid w:val="00BD0780"/>
    <w:rsid w:val="00BD17AE"/>
    <w:rsid w:val="00BE1E8F"/>
    <w:rsid w:val="00BE403F"/>
    <w:rsid w:val="00BE6468"/>
    <w:rsid w:val="00BE6CC1"/>
    <w:rsid w:val="00BE6D9F"/>
    <w:rsid w:val="00BE7074"/>
    <w:rsid w:val="00BF3DBF"/>
    <w:rsid w:val="00BF4E9E"/>
    <w:rsid w:val="00BF587A"/>
    <w:rsid w:val="00BF5F68"/>
    <w:rsid w:val="00BF7592"/>
    <w:rsid w:val="00C02D6C"/>
    <w:rsid w:val="00C02E76"/>
    <w:rsid w:val="00C13806"/>
    <w:rsid w:val="00C146FC"/>
    <w:rsid w:val="00C16048"/>
    <w:rsid w:val="00C20ED7"/>
    <w:rsid w:val="00C2262B"/>
    <w:rsid w:val="00C2309C"/>
    <w:rsid w:val="00C23560"/>
    <w:rsid w:val="00C24800"/>
    <w:rsid w:val="00C25577"/>
    <w:rsid w:val="00C25699"/>
    <w:rsid w:val="00C25B44"/>
    <w:rsid w:val="00C329A0"/>
    <w:rsid w:val="00C3317D"/>
    <w:rsid w:val="00C33E49"/>
    <w:rsid w:val="00C34DEE"/>
    <w:rsid w:val="00C35591"/>
    <w:rsid w:val="00C35A56"/>
    <w:rsid w:val="00C372B4"/>
    <w:rsid w:val="00C40546"/>
    <w:rsid w:val="00C41BD5"/>
    <w:rsid w:val="00C41EDB"/>
    <w:rsid w:val="00C42FA7"/>
    <w:rsid w:val="00C469DB"/>
    <w:rsid w:val="00C52B5C"/>
    <w:rsid w:val="00C535B1"/>
    <w:rsid w:val="00C5774B"/>
    <w:rsid w:val="00C57806"/>
    <w:rsid w:val="00C6260A"/>
    <w:rsid w:val="00C728D0"/>
    <w:rsid w:val="00C72AC6"/>
    <w:rsid w:val="00C730D6"/>
    <w:rsid w:val="00C7415C"/>
    <w:rsid w:val="00C80FBD"/>
    <w:rsid w:val="00C81DDD"/>
    <w:rsid w:val="00C85D29"/>
    <w:rsid w:val="00C87C2D"/>
    <w:rsid w:val="00C90FFB"/>
    <w:rsid w:val="00C916C8"/>
    <w:rsid w:val="00C92E7E"/>
    <w:rsid w:val="00C94B40"/>
    <w:rsid w:val="00C9626F"/>
    <w:rsid w:val="00C96B29"/>
    <w:rsid w:val="00C97E60"/>
    <w:rsid w:val="00CA08AD"/>
    <w:rsid w:val="00CA2E85"/>
    <w:rsid w:val="00CA3ADD"/>
    <w:rsid w:val="00CA4007"/>
    <w:rsid w:val="00CA6AE7"/>
    <w:rsid w:val="00CB1E19"/>
    <w:rsid w:val="00CB2043"/>
    <w:rsid w:val="00CB2790"/>
    <w:rsid w:val="00CB315B"/>
    <w:rsid w:val="00CB505F"/>
    <w:rsid w:val="00CB7939"/>
    <w:rsid w:val="00CC4718"/>
    <w:rsid w:val="00CC5451"/>
    <w:rsid w:val="00CC6D1A"/>
    <w:rsid w:val="00CD5AA0"/>
    <w:rsid w:val="00CE3166"/>
    <w:rsid w:val="00CE3EFF"/>
    <w:rsid w:val="00CE3F94"/>
    <w:rsid w:val="00CE53AB"/>
    <w:rsid w:val="00CF169A"/>
    <w:rsid w:val="00CF1DFC"/>
    <w:rsid w:val="00CF2C5D"/>
    <w:rsid w:val="00CF665B"/>
    <w:rsid w:val="00CF78C6"/>
    <w:rsid w:val="00CF7C87"/>
    <w:rsid w:val="00D00031"/>
    <w:rsid w:val="00D0429B"/>
    <w:rsid w:val="00D053C9"/>
    <w:rsid w:val="00D11CBD"/>
    <w:rsid w:val="00D161B1"/>
    <w:rsid w:val="00D16B4A"/>
    <w:rsid w:val="00D16C72"/>
    <w:rsid w:val="00D20A19"/>
    <w:rsid w:val="00D245EA"/>
    <w:rsid w:val="00D24AF2"/>
    <w:rsid w:val="00D24D4B"/>
    <w:rsid w:val="00D31C1D"/>
    <w:rsid w:val="00D3400A"/>
    <w:rsid w:val="00D36D9D"/>
    <w:rsid w:val="00D3775B"/>
    <w:rsid w:val="00D4190F"/>
    <w:rsid w:val="00D44882"/>
    <w:rsid w:val="00D53B76"/>
    <w:rsid w:val="00D548C8"/>
    <w:rsid w:val="00D54ED4"/>
    <w:rsid w:val="00D554B6"/>
    <w:rsid w:val="00D5652B"/>
    <w:rsid w:val="00D57B5F"/>
    <w:rsid w:val="00D6001B"/>
    <w:rsid w:val="00D6232E"/>
    <w:rsid w:val="00D64E07"/>
    <w:rsid w:val="00D658D9"/>
    <w:rsid w:val="00D66763"/>
    <w:rsid w:val="00D670D0"/>
    <w:rsid w:val="00D7108A"/>
    <w:rsid w:val="00D734AB"/>
    <w:rsid w:val="00D73ECD"/>
    <w:rsid w:val="00D74707"/>
    <w:rsid w:val="00D7512B"/>
    <w:rsid w:val="00D75FA7"/>
    <w:rsid w:val="00D85ACE"/>
    <w:rsid w:val="00D95696"/>
    <w:rsid w:val="00DB3586"/>
    <w:rsid w:val="00DB5C6B"/>
    <w:rsid w:val="00DC11E3"/>
    <w:rsid w:val="00DC529F"/>
    <w:rsid w:val="00DC5385"/>
    <w:rsid w:val="00DC769B"/>
    <w:rsid w:val="00DC7728"/>
    <w:rsid w:val="00DC7AB7"/>
    <w:rsid w:val="00DD04D4"/>
    <w:rsid w:val="00DD47C1"/>
    <w:rsid w:val="00DD622B"/>
    <w:rsid w:val="00DD6CB9"/>
    <w:rsid w:val="00DE1BD0"/>
    <w:rsid w:val="00DE27F8"/>
    <w:rsid w:val="00DE4F13"/>
    <w:rsid w:val="00DE55A6"/>
    <w:rsid w:val="00DE693B"/>
    <w:rsid w:val="00DF2E9A"/>
    <w:rsid w:val="00DF518B"/>
    <w:rsid w:val="00E010D9"/>
    <w:rsid w:val="00E02B61"/>
    <w:rsid w:val="00E04D0A"/>
    <w:rsid w:val="00E06388"/>
    <w:rsid w:val="00E07955"/>
    <w:rsid w:val="00E14905"/>
    <w:rsid w:val="00E17087"/>
    <w:rsid w:val="00E22652"/>
    <w:rsid w:val="00E24BEE"/>
    <w:rsid w:val="00E306E3"/>
    <w:rsid w:val="00E307F8"/>
    <w:rsid w:val="00E30E83"/>
    <w:rsid w:val="00E312E5"/>
    <w:rsid w:val="00E314FC"/>
    <w:rsid w:val="00E409B4"/>
    <w:rsid w:val="00E42B0B"/>
    <w:rsid w:val="00E438AF"/>
    <w:rsid w:val="00E43A40"/>
    <w:rsid w:val="00E4491C"/>
    <w:rsid w:val="00E47083"/>
    <w:rsid w:val="00E47094"/>
    <w:rsid w:val="00E47926"/>
    <w:rsid w:val="00E52C47"/>
    <w:rsid w:val="00E53DCA"/>
    <w:rsid w:val="00E552A0"/>
    <w:rsid w:val="00E55EEC"/>
    <w:rsid w:val="00E6399A"/>
    <w:rsid w:val="00E675C6"/>
    <w:rsid w:val="00E72F4B"/>
    <w:rsid w:val="00E76405"/>
    <w:rsid w:val="00E8590D"/>
    <w:rsid w:val="00E8785C"/>
    <w:rsid w:val="00E87AF4"/>
    <w:rsid w:val="00E95B1A"/>
    <w:rsid w:val="00EA47FF"/>
    <w:rsid w:val="00EA6F25"/>
    <w:rsid w:val="00EB18FC"/>
    <w:rsid w:val="00EB6DB9"/>
    <w:rsid w:val="00EB7BC5"/>
    <w:rsid w:val="00EB7F68"/>
    <w:rsid w:val="00EC036E"/>
    <w:rsid w:val="00EC0828"/>
    <w:rsid w:val="00EC3181"/>
    <w:rsid w:val="00EC38AE"/>
    <w:rsid w:val="00EC641A"/>
    <w:rsid w:val="00EC6B07"/>
    <w:rsid w:val="00ED01FD"/>
    <w:rsid w:val="00ED0AC3"/>
    <w:rsid w:val="00ED1625"/>
    <w:rsid w:val="00ED76BF"/>
    <w:rsid w:val="00EE0D2D"/>
    <w:rsid w:val="00EE5396"/>
    <w:rsid w:val="00EE54DA"/>
    <w:rsid w:val="00EE6176"/>
    <w:rsid w:val="00EF0A83"/>
    <w:rsid w:val="00EF3F2E"/>
    <w:rsid w:val="00EF5D3D"/>
    <w:rsid w:val="00EF6363"/>
    <w:rsid w:val="00EF7A64"/>
    <w:rsid w:val="00F02400"/>
    <w:rsid w:val="00F027EA"/>
    <w:rsid w:val="00F047A9"/>
    <w:rsid w:val="00F05E8C"/>
    <w:rsid w:val="00F063F4"/>
    <w:rsid w:val="00F07C3A"/>
    <w:rsid w:val="00F154FF"/>
    <w:rsid w:val="00F15BB7"/>
    <w:rsid w:val="00F15C25"/>
    <w:rsid w:val="00F1614E"/>
    <w:rsid w:val="00F16636"/>
    <w:rsid w:val="00F17A0F"/>
    <w:rsid w:val="00F201A8"/>
    <w:rsid w:val="00F20C9E"/>
    <w:rsid w:val="00F2481A"/>
    <w:rsid w:val="00F259EA"/>
    <w:rsid w:val="00F27AE6"/>
    <w:rsid w:val="00F30E99"/>
    <w:rsid w:val="00F34B89"/>
    <w:rsid w:val="00F35496"/>
    <w:rsid w:val="00F36127"/>
    <w:rsid w:val="00F37C02"/>
    <w:rsid w:val="00F438F8"/>
    <w:rsid w:val="00F43952"/>
    <w:rsid w:val="00F44147"/>
    <w:rsid w:val="00F449CA"/>
    <w:rsid w:val="00F45551"/>
    <w:rsid w:val="00F457DD"/>
    <w:rsid w:val="00F45F44"/>
    <w:rsid w:val="00F46B15"/>
    <w:rsid w:val="00F46DCE"/>
    <w:rsid w:val="00F50058"/>
    <w:rsid w:val="00F50C1A"/>
    <w:rsid w:val="00F51170"/>
    <w:rsid w:val="00F54320"/>
    <w:rsid w:val="00F56078"/>
    <w:rsid w:val="00F636CC"/>
    <w:rsid w:val="00F65129"/>
    <w:rsid w:val="00F66624"/>
    <w:rsid w:val="00F66BB6"/>
    <w:rsid w:val="00F66C18"/>
    <w:rsid w:val="00F70149"/>
    <w:rsid w:val="00F7164D"/>
    <w:rsid w:val="00F74AD4"/>
    <w:rsid w:val="00F760E7"/>
    <w:rsid w:val="00F7759E"/>
    <w:rsid w:val="00F822A7"/>
    <w:rsid w:val="00F8394C"/>
    <w:rsid w:val="00F83B83"/>
    <w:rsid w:val="00F860AD"/>
    <w:rsid w:val="00F8723C"/>
    <w:rsid w:val="00F879B7"/>
    <w:rsid w:val="00F90E2E"/>
    <w:rsid w:val="00F91B33"/>
    <w:rsid w:val="00FA05C8"/>
    <w:rsid w:val="00FA1112"/>
    <w:rsid w:val="00FA11D6"/>
    <w:rsid w:val="00FA1C73"/>
    <w:rsid w:val="00FA2FE9"/>
    <w:rsid w:val="00FB2A58"/>
    <w:rsid w:val="00FB32DA"/>
    <w:rsid w:val="00FC0F17"/>
    <w:rsid w:val="00FC1DE0"/>
    <w:rsid w:val="00FC48EB"/>
    <w:rsid w:val="00FC50FD"/>
    <w:rsid w:val="00FC5123"/>
    <w:rsid w:val="00FC6F18"/>
    <w:rsid w:val="00FD0EAB"/>
    <w:rsid w:val="00FD257C"/>
    <w:rsid w:val="00FE0F96"/>
    <w:rsid w:val="00FE238C"/>
    <w:rsid w:val="00FE2A36"/>
    <w:rsid w:val="00FE47BC"/>
    <w:rsid w:val="00FF329F"/>
    <w:rsid w:val="00FF5322"/>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6662A"/>
    <w:pPr>
      <w:spacing w:after="0"/>
      <w:jc w:val="left"/>
    </w:pPr>
    <w:rPr>
      <w:rFonts w:eastAsia="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2"/>
    <w:basedOn w:val="prastasis"/>
    <w:link w:val="SraopastraipaDiagrama"/>
    <w:uiPriority w:val="34"/>
    <w:qFormat/>
    <w:rsid w:val="0036662A"/>
    <w:pPr>
      <w:ind w:left="720"/>
      <w:contextualSpacing/>
    </w:pPr>
  </w:style>
  <w:style w:type="table" w:styleId="Lentelstinklelis">
    <w:name w:val="Table Grid"/>
    <w:basedOn w:val="prastojilente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36662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662A"/>
    <w:rPr>
      <w:rFonts w:ascii="Tahoma" w:eastAsia="Times New Roman" w:hAnsi="Tahoma" w:cs="Tahoma"/>
      <w:sz w:val="16"/>
      <w:szCs w:val="16"/>
      <w:lang w:eastAsia="lt-LT"/>
    </w:rPr>
  </w:style>
  <w:style w:type="character" w:styleId="Hipersaitas">
    <w:name w:val="Hyperlink"/>
    <w:basedOn w:val="Numatytasispastraiposriftas"/>
    <w:uiPriority w:val="99"/>
    <w:unhideWhenUsed/>
    <w:rsid w:val="00E010D9"/>
    <w:rPr>
      <w:color w:val="0000FF" w:themeColor="hyperlink"/>
      <w:u w:val="single"/>
    </w:rPr>
  </w:style>
  <w:style w:type="character" w:customStyle="1" w:styleId="Neapdorotaspaminjimas1">
    <w:name w:val="Neapdorotas paminėjimas1"/>
    <w:basedOn w:val="Numatytasispastraiposriftas"/>
    <w:uiPriority w:val="99"/>
    <w:semiHidden/>
    <w:unhideWhenUsed/>
    <w:rsid w:val="00E010D9"/>
    <w:rPr>
      <w:color w:val="605E5C"/>
      <w:shd w:val="clear" w:color="auto" w:fill="E1DFDD"/>
    </w:rPr>
  </w:style>
  <w:style w:type="character" w:styleId="Komentaronuoroda">
    <w:name w:val="annotation reference"/>
    <w:basedOn w:val="Numatytasispastraiposriftas"/>
    <w:semiHidden/>
    <w:unhideWhenUsed/>
    <w:rsid w:val="00C02E76"/>
    <w:rPr>
      <w:sz w:val="16"/>
      <w:szCs w:val="16"/>
    </w:rPr>
  </w:style>
  <w:style w:type="paragraph" w:styleId="Komentarotekstas">
    <w:name w:val="annotation text"/>
    <w:basedOn w:val="prastasis"/>
    <w:link w:val="KomentarotekstasDiagrama"/>
    <w:unhideWhenUsed/>
    <w:rsid w:val="00C02E76"/>
    <w:rPr>
      <w:sz w:val="20"/>
    </w:rPr>
  </w:style>
  <w:style w:type="character" w:customStyle="1" w:styleId="KomentarotekstasDiagrama">
    <w:name w:val="Komentaro tekstas Diagrama"/>
    <w:basedOn w:val="Numatytasispastraiposriftas"/>
    <w:link w:val="Komentarotekstas"/>
    <w:rsid w:val="00C02E76"/>
    <w:rPr>
      <w:rFonts w:eastAsia="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C02E76"/>
    <w:rPr>
      <w:b/>
      <w:bCs/>
    </w:rPr>
  </w:style>
  <w:style w:type="character" w:customStyle="1" w:styleId="KomentarotemaDiagrama">
    <w:name w:val="Komentaro tema Diagrama"/>
    <w:basedOn w:val="KomentarotekstasDiagrama"/>
    <w:link w:val="Komentarotema"/>
    <w:uiPriority w:val="99"/>
    <w:semiHidden/>
    <w:rsid w:val="00C02E76"/>
    <w:rPr>
      <w:rFonts w:eastAsia="Times New Roman"/>
      <w:b/>
      <w:bCs/>
      <w:sz w:val="20"/>
      <w:szCs w:val="20"/>
      <w:lang w:eastAsia="lt-LT"/>
    </w:rPr>
  </w:style>
  <w:style w:type="paragraph" w:styleId="Pataisymai">
    <w:name w:val="Revision"/>
    <w:hidden/>
    <w:uiPriority w:val="99"/>
    <w:semiHidden/>
    <w:rsid w:val="00DC11E3"/>
    <w:pPr>
      <w:spacing w:after="0"/>
      <w:jc w:val="left"/>
    </w:pPr>
    <w:rPr>
      <w:rFonts w:eastAsia="Times New Roman"/>
      <w:szCs w:val="20"/>
      <w:lang w:eastAsia="lt-LT"/>
    </w:rPr>
  </w:style>
  <w:style w:type="character" w:customStyle="1" w:styleId="Neapdorotaspaminjimas2">
    <w:name w:val="Neapdorotas paminėjimas2"/>
    <w:basedOn w:val="Numatytasispastraiposriftas"/>
    <w:uiPriority w:val="99"/>
    <w:semiHidden/>
    <w:unhideWhenUsed/>
    <w:rsid w:val="00466795"/>
    <w:rPr>
      <w:color w:val="605E5C"/>
      <w:shd w:val="clear" w:color="auto" w:fill="E1DFDD"/>
    </w:rPr>
  </w:style>
  <w:style w:type="paragraph" w:customStyle="1" w:styleId="Default">
    <w:name w:val="Default"/>
    <w:rsid w:val="003E2F0D"/>
    <w:pPr>
      <w:autoSpaceDE w:val="0"/>
      <w:autoSpaceDN w:val="0"/>
      <w:adjustRightInd w:val="0"/>
      <w:spacing w:after="0"/>
      <w:jc w:val="left"/>
    </w:pPr>
    <w:rPr>
      <w:color w:val="000000"/>
      <w:szCs w:val="24"/>
      <w:lang w:val="en-US"/>
    </w:rPr>
  </w:style>
  <w:style w:type="paragraph" w:customStyle="1" w:styleId="title-doc-first">
    <w:name w:val="title-doc-first"/>
    <w:basedOn w:val="prastasis"/>
    <w:rsid w:val="00183715"/>
    <w:pPr>
      <w:spacing w:before="100" w:beforeAutospacing="1" w:after="100" w:afterAutospacing="1"/>
    </w:pPr>
    <w:rPr>
      <w:szCs w:val="24"/>
    </w:rPr>
  </w:style>
  <w:style w:type="character" w:styleId="Grietas">
    <w:name w:val="Strong"/>
    <w:basedOn w:val="Numatytasispastraiposriftas"/>
    <w:uiPriority w:val="22"/>
    <w:qFormat/>
    <w:rsid w:val="0000217F"/>
    <w:rPr>
      <w:b/>
      <w:bCs/>
    </w:rPr>
  </w:style>
  <w:style w:type="character" w:styleId="Neapdorotaspaminjimas">
    <w:name w:val="Unresolved Mention"/>
    <w:basedOn w:val="Numatytasispastraiposriftas"/>
    <w:uiPriority w:val="99"/>
    <w:semiHidden/>
    <w:unhideWhenUsed/>
    <w:rsid w:val="00A557BA"/>
    <w:rPr>
      <w:color w:val="605E5C"/>
      <w:shd w:val="clear" w:color="auto" w:fill="E1DFDD"/>
    </w:rPr>
  </w:style>
  <w:style w:type="character" w:styleId="Perirtashipersaitas">
    <w:name w:val="FollowedHyperlink"/>
    <w:basedOn w:val="Numatytasispastraiposriftas"/>
    <w:uiPriority w:val="99"/>
    <w:semiHidden/>
    <w:unhideWhenUsed/>
    <w:rsid w:val="00A557BA"/>
    <w:rPr>
      <w:color w:val="800080" w:themeColor="followedHyperlink"/>
      <w:u w:val="single"/>
    </w:rPr>
  </w:style>
  <w:style w:type="character" w:customStyle="1" w:styleId="cf01">
    <w:name w:val="cf01"/>
    <w:basedOn w:val="Numatytasispastraiposriftas"/>
    <w:rsid w:val="00E306E3"/>
    <w:rPr>
      <w:rFonts w:ascii="Segoe UI" w:hAnsi="Segoe UI" w:cs="Segoe UI" w:hint="default"/>
      <w:sz w:val="18"/>
      <w:szCs w:val="18"/>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locked/>
    <w:rsid w:val="0002029A"/>
    <w:rPr>
      <w:rFonts w:eastAsia="Times New Roman"/>
      <w:szCs w:val="20"/>
      <w:lang w:eastAsia="lt-LT"/>
    </w:rPr>
  </w:style>
  <w:style w:type="paragraph" w:styleId="Antrats">
    <w:name w:val="header"/>
    <w:basedOn w:val="prastasis"/>
    <w:link w:val="AntratsDiagrama"/>
    <w:uiPriority w:val="99"/>
    <w:unhideWhenUsed/>
    <w:rsid w:val="002916D9"/>
    <w:pPr>
      <w:tabs>
        <w:tab w:val="center" w:pos="4819"/>
        <w:tab w:val="right" w:pos="9638"/>
      </w:tabs>
    </w:pPr>
  </w:style>
  <w:style w:type="character" w:customStyle="1" w:styleId="AntratsDiagrama">
    <w:name w:val="Antraštės Diagrama"/>
    <w:basedOn w:val="Numatytasispastraiposriftas"/>
    <w:link w:val="Antrats"/>
    <w:uiPriority w:val="99"/>
    <w:rsid w:val="002916D9"/>
    <w:rPr>
      <w:rFonts w:eastAsia="Times New Roman"/>
      <w:szCs w:val="20"/>
      <w:lang w:eastAsia="lt-LT"/>
    </w:rPr>
  </w:style>
  <w:style w:type="paragraph" w:styleId="Porat">
    <w:name w:val="footer"/>
    <w:basedOn w:val="prastasis"/>
    <w:link w:val="PoratDiagrama"/>
    <w:uiPriority w:val="99"/>
    <w:unhideWhenUsed/>
    <w:rsid w:val="002916D9"/>
    <w:pPr>
      <w:tabs>
        <w:tab w:val="center" w:pos="4819"/>
        <w:tab w:val="right" w:pos="9638"/>
      </w:tabs>
    </w:pPr>
  </w:style>
  <w:style w:type="character" w:customStyle="1" w:styleId="PoratDiagrama">
    <w:name w:val="Poraštė Diagrama"/>
    <w:basedOn w:val="Numatytasispastraiposriftas"/>
    <w:link w:val="Porat"/>
    <w:uiPriority w:val="99"/>
    <w:rsid w:val="002916D9"/>
    <w:rPr>
      <w:rFonts w:eastAsia="Times New Roman"/>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98786418">
      <w:bodyDiv w:val="1"/>
      <w:marLeft w:val="0"/>
      <w:marRight w:val="0"/>
      <w:marTop w:val="0"/>
      <w:marBottom w:val="0"/>
      <w:divBdr>
        <w:top w:val="none" w:sz="0" w:space="0" w:color="auto"/>
        <w:left w:val="none" w:sz="0" w:space="0" w:color="auto"/>
        <w:bottom w:val="none" w:sz="0" w:space="0" w:color="auto"/>
        <w:right w:val="none" w:sz="0" w:space="0" w:color="auto"/>
      </w:divBdr>
    </w:div>
    <w:div w:id="200095307">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333532323">
      <w:bodyDiv w:val="1"/>
      <w:marLeft w:val="0"/>
      <w:marRight w:val="0"/>
      <w:marTop w:val="0"/>
      <w:marBottom w:val="0"/>
      <w:divBdr>
        <w:top w:val="none" w:sz="0" w:space="0" w:color="auto"/>
        <w:left w:val="none" w:sz="0" w:space="0" w:color="auto"/>
        <w:bottom w:val="none" w:sz="0" w:space="0" w:color="auto"/>
        <w:right w:val="none" w:sz="0" w:space="0" w:color="auto"/>
      </w:divBdr>
    </w:div>
    <w:div w:id="358554610">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428281217">
      <w:bodyDiv w:val="1"/>
      <w:marLeft w:val="0"/>
      <w:marRight w:val="0"/>
      <w:marTop w:val="0"/>
      <w:marBottom w:val="0"/>
      <w:divBdr>
        <w:top w:val="none" w:sz="0" w:space="0" w:color="auto"/>
        <w:left w:val="none" w:sz="0" w:space="0" w:color="auto"/>
        <w:bottom w:val="none" w:sz="0" w:space="0" w:color="auto"/>
        <w:right w:val="none" w:sz="0" w:space="0" w:color="auto"/>
      </w:divBdr>
    </w:div>
    <w:div w:id="577254084">
      <w:bodyDiv w:val="1"/>
      <w:marLeft w:val="0"/>
      <w:marRight w:val="0"/>
      <w:marTop w:val="0"/>
      <w:marBottom w:val="0"/>
      <w:divBdr>
        <w:top w:val="none" w:sz="0" w:space="0" w:color="auto"/>
        <w:left w:val="none" w:sz="0" w:space="0" w:color="auto"/>
        <w:bottom w:val="none" w:sz="0" w:space="0" w:color="auto"/>
        <w:right w:val="none" w:sz="0" w:space="0" w:color="auto"/>
      </w:divBdr>
    </w:div>
    <w:div w:id="652217747">
      <w:bodyDiv w:val="1"/>
      <w:marLeft w:val="0"/>
      <w:marRight w:val="0"/>
      <w:marTop w:val="0"/>
      <w:marBottom w:val="0"/>
      <w:divBdr>
        <w:top w:val="none" w:sz="0" w:space="0" w:color="auto"/>
        <w:left w:val="none" w:sz="0" w:space="0" w:color="auto"/>
        <w:bottom w:val="none" w:sz="0" w:space="0" w:color="auto"/>
        <w:right w:val="none" w:sz="0" w:space="0" w:color="auto"/>
      </w:divBdr>
    </w:div>
    <w:div w:id="704524827">
      <w:bodyDiv w:val="1"/>
      <w:marLeft w:val="0"/>
      <w:marRight w:val="0"/>
      <w:marTop w:val="0"/>
      <w:marBottom w:val="0"/>
      <w:divBdr>
        <w:top w:val="none" w:sz="0" w:space="0" w:color="auto"/>
        <w:left w:val="none" w:sz="0" w:space="0" w:color="auto"/>
        <w:bottom w:val="none" w:sz="0" w:space="0" w:color="auto"/>
        <w:right w:val="none" w:sz="0" w:space="0" w:color="auto"/>
      </w:divBdr>
    </w:div>
    <w:div w:id="711922416">
      <w:bodyDiv w:val="1"/>
      <w:marLeft w:val="0"/>
      <w:marRight w:val="0"/>
      <w:marTop w:val="0"/>
      <w:marBottom w:val="0"/>
      <w:divBdr>
        <w:top w:val="none" w:sz="0" w:space="0" w:color="auto"/>
        <w:left w:val="none" w:sz="0" w:space="0" w:color="auto"/>
        <w:bottom w:val="none" w:sz="0" w:space="0" w:color="auto"/>
        <w:right w:val="none" w:sz="0" w:space="0" w:color="auto"/>
      </w:divBdr>
    </w:div>
    <w:div w:id="790589530">
      <w:bodyDiv w:val="1"/>
      <w:marLeft w:val="0"/>
      <w:marRight w:val="0"/>
      <w:marTop w:val="0"/>
      <w:marBottom w:val="0"/>
      <w:divBdr>
        <w:top w:val="none" w:sz="0" w:space="0" w:color="auto"/>
        <w:left w:val="none" w:sz="0" w:space="0" w:color="auto"/>
        <w:bottom w:val="none" w:sz="0" w:space="0" w:color="auto"/>
        <w:right w:val="none" w:sz="0" w:space="0" w:color="auto"/>
      </w:divBdr>
    </w:div>
    <w:div w:id="829096702">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19950806">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217204217">
      <w:bodyDiv w:val="1"/>
      <w:marLeft w:val="0"/>
      <w:marRight w:val="0"/>
      <w:marTop w:val="0"/>
      <w:marBottom w:val="0"/>
      <w:divBdr>
        <w:top w:val="none" w:sz="0" w:space="0" w:color="auto"/>
        <w:left w:val="none" w:sz="0" w:space="0" w:color="auto"/>
        <w:bottom w:val="none" w:sz="0" w:space="0" w:color="auto"/>
        <w:right w:val="none" w:sz="0" w:space="0" w:color="auto"/>
      </w:divBdr>
    </w:div>
    <w:div w:id="1295217869">
      <w:bodyDiv w:val="1"/>
      <w:marLeft w:val="0"/>
      <w:marRight w:val="0"/>
      <w:marTop w:val="0"/>
      <w:marBottom w:val="0"/>
      <w:divBdr>
        <w:top w:val="none" w:sz="0" w:space="0" w:color="auto"/>
        <w:left w:val="none" w:sz="0" w:space="0" w:color="auto"/>
        <w:bottom w:val="none" w:sz="0" w:space="0" w:color="auto"/>
        <w:right w:val="none" w:sz="0" w:space="0" w:color="auto"/>
      </w:divBdr>
    </w:div>
    <w:div w:id="1339114165">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12117987">
      <w:bodyDiv w:val="1"/>
      <w:marLeft w:val="0"/>
      <w:marRight w:val="0"/>
      <w:marTop w:val="0"/>
      <w:marBottom w:val="0"/>
      <w:divBdr>
        <w:top w:val="none" w:sz="0" w:space="0" w:color="auto"/>
        <w:left w:val="none" w:sz="0" w:space="0" w:color="auto"/>
        <w:bottom w:val="none" w:sz="0" w:space="0" w:color="auto"/>
        <w:right w:val="none" w:sz="0" w:space="0" w:color="auto"/>
      </w:divBdr>
    </w:div>
    <w:div w:id="1448423447">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83500879">
      <w:bodyDiv w:val="1"/>
      <w:marLeft w:val="0"/>
      <w:marRight w:val="0"/>
      <w:marTop w:val="0"/>
      <w:marBottom w:val="0"/>
      <w:divBdr>
        <w:top w:val="none" w:sz="0" w:space="0" w:color="auto"/>
        <w:left w:val="none" w:sz="0" w:space="0" w:color="auto"/>
        <w:bottom w:val="none" w:sz="0" w:space="0" w:color="auto"/>
        <w:right w:val="none" w:sz="0" w:space="0" w:color="auto"/>
      </w:divBdr>
    </w:div>
    <w:div w:id="1589928639">
      <w:bodyDiv w:val="1"/>
      <w:marLeft w:val="0"/>
      <w:marRight w:val="0"/>
      <w:marTop w:val="0"/>
      <w:marBottom w:val="0"/>
      <w:divBdr>
        <w:top w:val="none" w:sz="0" w:space="0" w:color="auto"/>
        <w:left w:val="none" w:sz="0" w:space="0" w:color="auto"/>
        <w:bottom w:val="none" w:sz="0" w:space="0" w:color="auto"/>
        <w:right w:val="none" w:sz="0" w:space="0" w:color="auto"/>
      </w:divBdr>
    </w:div>
    <w:div w:id="1686908039">
      <w:bodyDiv w:val="1"/>
      <w:marLeft w:val="0"/>
      <w:marRight w:val="0"/>
      <w:marTop w:val="0"/>
      <w:marBottom w:val="0"/>
      <w:divBdr>
        <w:top w:val="none" w:sz="0" w:space="0" w:color="auto"/>
        <w:left w:val="none" w:sz="0" w:space="0" w:color="auto"/>
        <w:bottom w:val="none" w:sz="0" w:space="0" w:color="auto"/>
        <w:right w:val="none" w:sz="0" w:space="0" w:color="auto"/>
      </w:divBdr>
    </w:div>
    <w:div w:id="1799835036">
      <w:bodyDiv w:val="1"/>
      <w:marLeft w:val="0"/>
      <w:marRight w:val="0"/>
      <w:marTop w:val="0"/>
      <w:marBottom w:val="0"/>
      <w:divBdr>
        <w:top w:val="none" w:sz="0" w:space="0" w:color="auto"/>
        <w:left w:val="none" w:sz="0" w:space="0" w:color="auto"/>
        <w:bottom w:val="none" w:sz="0" w:space="0" w:color="auto"/>
        <w:right w:val="none" w:sz="0" w:space="0" w:color="auto"/>
      </w:divBdr>
    </w:div>
    <w:div w:id="1815176112">
      <w:bodyDiv w:val="1"/>
      <w:marLeft w:val="0"/>
      <w:marRight w:val="0"/>
      <w:marTop w:val="0"/>
      <w:marBottom w:val="0"/>
      <w:divBdr>
        <w:top w:val="none" w:sz="0" w:space="0" w:color="auto"/>
        <w:left w:val="none" w:sz="0" w:space="0" w:color="auto"/>
        <w:bottom w:val="none" w:sz="0" w:space="0" w:color="auto"/>
        <w:right w:val="none" w:sz="0" w:space="0" w:color="auto"/>
      </w:divBdr>
    </w:div>
    <w:div w:id="1821120488">
      <w:bodyDiv w:val="1"/>
      <w:marLeft w:val="0"/>
      <w:marRight w:val="0"/>
      <w:marTop w:val="0"/>
      <w:marBottom w:val="0"/>
      <w:divBdr>
        <w:top w:val="none" w:sz="0" w:space="0" w:color="auto"/>
        <w:left w:val="none" w:sz="0" w:space="0" w:color="auto"/>
        <w:bottom w:val="none" w:sz="0" w:space="0" w:color="auto"/>
        <w:right w:val="none" w:sz="0" w:space="0" w:color="auto"/>
      </w:divBdr>
    </w:div>
    <w:div w:id="1952544298">
      <w:bodyDiv w:val="1"/>
      <w:marLeft w:val="0"/>
      <w:marRight w:val="0"/>
      <w:marTop w:val="0"/>
      <w:marBottom w:val="0"/>
      <w:divBdr>
        <w:top w:val="none" w:sz="0" w:space="0" w:color="auto"/>
        <w:left w:val="none" w:sz="0" w:space="0" w:color="auto"/>
        <w:bottom w:val="none" w:sz="0" w:space="0" w:color="auto"/>
        <w:right w:val="none" w:sz="0" w:space="0" w:color="auto"/>
      </w:divBdr>
    </w:div>
    <w:div w:id="2019234372">
      <w:bodyDiv w:val="1"/>
      <w:marLeft w:val="0"/>
      <w:marRight w:val="0"/>
      <w:marTop w:val="0"/>
      <w:marBottom w:val="0"/>
      <w:divBdr>
        <w:top w:val="none" w:sz="0" w:space="0" w:color="auto"/>
        <w:left w:val="none" w:sz="0" w:space="0" w:color="auto"/>
        <w:bottom w:val="none" w:sz="0" w:space="0" w:color="auto"/>
        <w:right w:val="none" w:sz="0" w:space="0" w:color="auto"/>
      </w:divBdr>
    </w:div>
    <w:div w:id="2031880753">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 w:id="2134664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imin.lrv.lt/lt/veiklos-sritys/es-fondu-investicijos/2021-2027-m-programavimo-laikotarpis/skatinti-greitesni-mvi-atsigavima-po-ekonominio-nuosmukio-vidurio-ir-vakaru-lietuvos-region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imin.lrv.lt/lt/veiklos-sritys/es-fondu-investicijos/2021-2027-m-programavimo-laikotarpis/skatinti-greitesni-mvi-atsigavima-po-ekonominio-nuosmukio-vidurio-ir-vakaru-lietuvos-regiona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imin.lrv.lt/lt/veiklos-sritys/es-fondu-investicijos/2021-2027-m-programavimo-laikotarpis/skatinti-greitesni-mvi-atsigavima-po-ekonominio-nuosmukio-vidurio-ir-vakaru-lietuvos-regiona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A8FC0F-C414-4724-B58F-E9A98583EA87}">
  <ds:schemaRefs>
    <ds:schemaRef ds:uri="http://schemas.openxmlformats.org/officeDocument/2006/bibliography"/>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EADC7B2-3BA9-4B3E-820A-2B2972A87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1850</TotalTime>
  <Pages>5</Pages>
  <Words>8510</Words>
  <Characters>4851</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Živilė Bilotienė</cp:lastModifiedBy>
  <cp:revision>568</cp:revision>
  <dcterms:created xsi:type="dcterms:W3CDTF">2021-04-27T13:32:00Z</dcterms:created>
  <dcterms:modified xsi:type="dcterms:W3CDTF">2022-10-06T12:35:00Z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