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0D" w:rsidRPr="00D60CDC" w:rsidRDefault="00835C0D" w:rsidP="00835C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5C0D" w:rsidRPr="00C040A6" w:rsidRDefault="00835C0D" w:rsidP="00835C0D">
      <w:pPr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</w:p>
    <w:p w:rsidR="00DF6D23" w:rsidRDefault="00835C0D" w:rsidP="00835C0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lt-LT"/>
        </w:rPr>
      </w:pP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–202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 xml:space="preserve"> metų Europos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Sąjungos fondų investicijų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F6D23">
        <w:rPr>
          <w:rFonts w:ascii="Times New Roman" w:eastAsia="Times New Roman" w:hAnsi="Times New Roman"/>
          <w:sz w:val="24"/>
          <w:szCs w:val="24"/>
          <w:lang w:eastAsia="lt-LT"/>
        </w:rPr>
        <w:t xml:space="preserve">programos Stebėsenos 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komiteto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22 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DF6D23">
        <w:rPr>
          <w:rFonts w:ascii="Times New Roman" w:eastAsia="Times New Roman" w:hAnsi="Times New Roman"/>
          <w:sz w:val="24"/>
          <w:szCs w:val="24"/>
          <w:lang w:eastAsia="lt-LT"/>
        </w:rPr>
        <w:t xml:space="preserve">spalio </w:t>
      </w:r>
      <w:r w:rsidR="00E13488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d.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 xml:space="preserve">protokoliniu sprendimu Nr. </w:t>
      </w:r>
      <w:r w:rsidR="00DF6D23" w:rsidRPr="00DF6D23">
        <w:rPr>
          <w:rFonts w:ascii="Times New Roman" w:eastAsia="Times New Roman" w:hAnsi="Times New Roman"/>
          <w:bCs/>
          <w:sz w:val="24"/>
          <w:szCs w:val="24"/>
          <w:lang w:eastAsia="lt-LT"/>
        </w:rPr>
        <w:t>46P-2 (2)</w:t>
      </w:r>
      <w:r w:rsidRPr="00C040A6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835C0D" w:rsidRPr="00C040A6" w:rsidRDefault="00835C0D" w:rsidP="00835C0D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:rsidR="00835C0D" w:rsidRDefault="00835C0D" w:rsidP="00835C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35C0D" w:rsidRDefault="00835C0D" w:rsidP="00835C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35C0D" w:rsidRPr="00066623" w:rsidRDefault="00835C0D" w:rsidP="00835C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PROJEKTŲ ATRANKOS METODIKA IR BENDRIEJI ATRANKOS KRITERIJAI</w:t>
      </w:r>
    </w:p>
    <w:p w:rsidR="00835C0D" w:rsidRPr="00066623" w:rsidRDefault="00835C0D" w:rsidP="00835C0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35C0D" w:rsidRPr="00066623" w:rsidRDefault="00835C0D" w:rsidP="00835C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C0D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</w:rPr>
      </w:pPr>
      <w:r w:rsidRPr="00131B63">
        <w:rPr>
          <w:rFonts w:ascii="Times New Roman" w:hAnsi="Times New Roman"/>
          <w:b/>
          <w:sz w:val="24"/>
          <w:szCs w:val="24"/>
          <w:u w:val="single"/>
        </w:rPr>
        <w:t>Teisinis pagrindas.</w:t>
      </w:r>
      <w:r w:rsidRPr="00131B63">
        <w:rPr>
          <w:rFonts w:ascii="Times New Roman" w:hAnsi="Times New Roman"/>
          <w:b/>
          <w:sz w:val="24"/>
          <w:szCs w:val="24"/>
        </w:rPr>
        <w:t xml:space="preserve"> </w:t>
      </w:r>
      <w:r w:rsidRPr="00131B63">
        <w:rPr>
          <w:rFonts w:ascii="Times New Roman" w:hAnsi="Times New Roman"/>
          <w:sz w:val="24"/>
          <w:szCs w:val="24"/>
        </w:rPr>
        <w:t>2</w:t>
      </w:r>
      <w:r w:rsidRPr="00131B63">
        <w:rPr>
          <w:rFonts w:ascii="Times New Roman" w:hAnsi="Times New Roman"/>
          <w:bCs/>
          <w:sz w:val="24"/>
        </w:rPr>
        <w:t>021 m. birželio 24 d. Europos Parlamento ir Tarybos reglamento (ES) 2021/1060 40 straipsnio 2 dalies a punkt</w:t>
      </w:r>
      <w:r>
        <w:rPr>
          <w:rFonts w:ascii="Times New Roman" w:hAnsi="Times New Roman"/>
          <w:bCs/>
          <w:sz w:val="24"/>
        </w:rPr>
        <w:t>as</w:t>
      </w:r>
      <w:r w:rsidRPr="00131B63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kuris nustato, kad </w:t>
      </w:r>
      <w:r w:rsidRPr="00131B63">
        <w:rPr>
          <w:rFonts w:ascii="Times New Roman" w:hAnsi="Times New Roman"/>
          <w:bCs/>
          <w:sz w:val="24"/>
        </w:rPr>
        <w:t xml:space="preserve">Stebėsenos komitetas (toliau – SK) </w:t>
      </w:r>
      <w:r>
        <w:rPr>
          <w:rFonts w:ascii="Times New Roman" w:hAnsi="Times New Roman"/>
          <w:bCs/>
          <w:sz w:val="24"/>
        </w:rPr>
        <w:t xml:space="preserve">turi patvirtinti </w:t>
      </w:r>
      <w:r w:rsidRPr="00131B63">
        <w:rPr>
          <w:rFonts w:ascii="Times New Roman" w:hAnsi="Times New Roman"/>
          <w:b/>
          <w:bCs/>
          <w:sz w:val="24"/>
        </w:rPr>
        <w:t>veiksmų atrankos metodiką</w:t>
      </w:r>
      <w:r w:rsidRPr="00131B63">
        <w:rPr>
          <w:rFonts w:ascii="Times New Roman" w:hAnsi="Times New Roman"/>
          <w:bCs/>
          <w:sz w:val="24"/>
        </w:rPr>
        <w:t xml:space="preserve"> ir </w:t>
      </w:r>
      <w:r w:rsidRPr="00131B63">
        <w:rPr>
          <w:rFonts w:ascii="Times New Roman" w:hAnsi="Times New Roman"/>
          <w:b/>
          <w:bCs/>
          <w:sz w:val="24"/>
        </w:rPr>
        <w:t>kriterijus</w:t>
      </w:r>
      <w:r w:rsidRPr="00131B63">
        <w:rPr>
          <w:rFonts w:ascii="Times New Roman" w:hAnsi="Times New Roman"/>
          <w:bCs/>
          <w:sz w:val="24"/>
        </w:rPr>
        <w:t xml:space="preserve"> […].</w:t>
      </w:r>
    </w:p>
    <w:p w:rsidR="00835C0D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</w:t>
      </w:r>
      <w:r w:rsidRPr="00131B63">
        <w:rPr>
          <w:rFonts w:ascii="Times New Roman" w:hAnsi="Times New Roman"/>
          <w:b/>
          <w:bCs/>
          <w:sz w:val="24"/>
        </w:rPr>
        <w:t>eiksmų atrankos metodika</w:t>
      </w:r>
      <w:r w:rsidRPr="00131B63">
        <w:rPr>
          <w:rFonts w:ascii="Times New Roman" w:hAnsi="Times New Roman"/>
          <w:bCs/>
          <w:sz w:val="24"/>
        </w:rPr>
        <w:t xml:space="preserve"> suprantama</w:t>
      </w:r>
      <w:r>
        <w:rPr>
          <w:rFonts w:ascii="Times New Roman" w:hAnsi="Times New Roman"/>
          <w:bCs/>
          <w:sz w:val="24"/>
        </w:rPr>
        <w:t xml:space="preserve"> kaip </w:t>
      </w:r>
      <w:r w:rsidRPr="00634C2C">
        <w:rPr>
          <w:rFonts w:ascii="Times New Roman" w:hAnsi="Times New Roman"/>
          <w:b/>
          <w:bCs/>
          <w:sz w:val="24"/>
        </w:rPr>
        <w:t>būdai</w:t>
      </w:r>
      <w:r>
        <w:rPr>
          <w:rFonts w:ascii="Times New Roman" w:hAnsi="Times New Roman"/>
          <w:bCs/>
          <w:sz w:val="24"/>
        </w:rPr>
        <w:t>, pagal kuriuos atrenkami projektai</w:t>
      </w:r>
      <w:r w:rsidRPr="00131B63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(toliau – projektų atrankos būdai) ir</w:t>
      </w:r>
      <w:r w:rsidRPr="00131B63">
        <w:rPr>
          <w:rFonts w:ascii="Times New Roman" w:hAnsi="Times New Roman"/>
          <w:bCs/>
          <w:sz w:val="24"/>
        </w:rPr>
        <w:t xml:space="preserve"> </w:t>
      </w:r>
      <w:r w:rsidRPr="00D628F6">
        <w:rPr>
          <w:rFonts w:ascii="Times New Roman" w:hAnsi="Times New Roman"/>
          <w:b/>
          <w:bCs/>
          <w:sz w:val="24"/>
        </w:rPr>
        <w:t>žingsnių seka</w:t>
      </w:r>
      <w:r w:rsidRPr="00131B63">
        <w:rPr>
          <w:rFonts w:ascii="Times New Roman" w:hAnsi="Times New Roman"/>
          <w:bCs/>
          <w:sz w:val="24"/>
        </w:rPr>
        <w:t xml:space="preserve">, pagal kurią nustatomi </w:t>
      </w:r>
      <w:r>
        <w:rPr>
          <w:rFonts w:ascii="Times New Roman" w:hAnsi="Times New Roman"/>
          <w:bCs/>
          <w:sz w:val="24"/>
        </w:rPr>
        <w:t xml:space="preserve">veiksmų (projektų) </w:t>
      </w:r>
      <w:r w:rsidRPr="00131B63">
        <w:rPr>
          <w:rFonts w:ascii="Times New Roman" w:hAnsi="Times New Roman"/>
          <w:bCs/>
          <w:sz w:val="24"/>
        </w:rPr>
        <w:t>atrankos kriterijai</w:t>
      </w:r>
      <w:r>
        <w:rPr>
          <w:rFonts w:ascii="Times New Roman" w:hAnsi="Times New Roman"/>
          <w:bCs/>
          <w:sz w:val="24"/>
        </w:rPr>
        <w:t xml:space="preserve"> (toliau – projektų atrankos kriterijų nustatymo metodika)</w:t>
      </w:r>
      <w:r w:rsidRPr="00131B63">
        <w:rPr>
          <w:rFonts w:ascii="Times New Roman" w:hAnsi="Times New Roman"/>
          <w:bCs/>
          <w:sz w:val="24"/>
        </w:rPr>
        <w:t xml:space="preserve">, o </w:t>
      </w:r>
      <w:r w:rsidRPr="00131B63">
        <w:rPr>
          <w:rFonts w:ascii="Times New Roman" w:hAnsi="Times New Roman"/>
          <w:b/>
          <w:bCs/>
          <w:sz w:val="24"/>
        </w:rPr>
        <w:t>kriterijai</w:t>
      </w:r>
      <w:r w:rsidRPr="00131B63">
        <w:rPr>
          <w:rFonts w:ascii="Times New Roman" w:hAnsi="Times New Roman"/>
          <w:bCs/>
          <w:sz w:val="24"/>
        </w:rPr>
        <w:t xml:space="preserve"> – reikalavimai,</w:t>
      </w:r>
      <w:r>
        <w:rPr>
          <w:rFonts w:ascii="Times New Roman" w:hAnsi="Times New Roman"/>
          <w:bCs/>
          <w:sz w:val="24"/>
        </w:rPr>
        <w:t xml:space="preserve"> kurie užtikrina atrenkamų projektų atitiktį ES bei nacionaliniams teisės aktams, ir </w:t>
      </w:r>
      <w:r w:rsidRPr="00131B63">
        <w:rPr>
          <w:rFonts w:ascii="Times New Roman" w:hAnsi="Times New Roman"/>
          <w:bCs/>
          <w:sz w:val="24"/>
        </w:rPr>
        <w:t>kurių įgyvendinimas leistų geriausiai pasiekti</w:t>
      </w:r>
      <w:r>
        <w:rPr>
          <w:rFonts w:ascii="Times New Roman" w:hAnsi="Times New Roman"/>
          <w:bCs/>
          <w:sz w:val="24"/>
        </w:rPr>
        <w:t xml:space="preserve"> 2021–2027 m. ES fondų investicijų programos (toliau – IP) konkretiems uždaviniams</w:t>
      </w:r>
      <w:r w:rsidRPr="00131B63">
        <w:rPr>
          <w:rFonts w:ascii="Times New Roman" w:hAnsi="Times New Roman"/>
          <w:bCs/>
          <w:sz w:val="24"/>
        </w:rPr>
        <w:t xml:space="preserve"> nustatytus tikslus ir rezultatus</w:t>
      </w:r>
      <w:r>
        <w:rPr>
          <w:rFonts w:ascii="Times New Roman" w:hAnsi="Times New Roman"/>
          <w:bCs/>
          <w:sz w:val="24"/>
        </w:rPr>
        <w:t>.</w:t>
      </w:r>
    </w:p>
    <w:p w:rsidR="00835C0D" w:rsidRPr="00913B51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</w:rPr>
      </w:pPr>
      <w:r w:rsidRPr="00913B51">
        <w:rPr>
          <w:rFonts w:ascii="Times New Roman" w:hAnsi="Times New Roman"/>
          <w:b/>
          <w:bCs/>
          <w:sz w:val="24"/>
          <w:u w:val="single"/>
        </w:rPr>
        <w:t>Tikslas.</w:t>
      </w:r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</w:rPr>
        <w:t>P</w:t>
      </w:r>
      <w:r w:rsidRPr="008E0129">
        <w:rPr>
          <w:rFonts w:ascii="Times New Roman" w:hAnsi="Times New Roman"/>
          <w:b/>
          <w:bCs/>
          <w:sz w:val="24"/>
        </w:rPr>
        <w:t>atvirtinti</w:t>
      </w:r>
      <w:r>
        <w:rPr>
          <w:rFonts w:ascii="Times New Roman" w:hAnsi="Times New Roman"/>
          <w:bCs/>
          <w:sz w:val="24"/>
        </w:rPr>
        <w:t xml:space="preserve"> Vadovaujančiosios institucijos siūlomą </w:t>
      </w:r>
      <w:r>
        <w:rPr>
          <w:rFonts w:ascii="Times New Roman" w:hAnsi="Times New Roman"/>
          <w:b/>
          <w:bCs/>
          <w:sz w:val="24"/>
        </w:rPr>
        <w:t xml:space="preserve">projektų </w:t>
      </w:r>
      <w:r w:rsidRPr="002D648A">
        <w:rPr>
          <w:rFonts w:ascii="Times New Roman" w:hAnsi="Times New Roman"/>
          <w:b/>
          <w:bCs/>
          <w:sz w:val="24"/>
        </w:rPr>
        <w:t>atrankos metodiką</w:t>
      </w:r>
      <w:r>
        <w:rPr>
          <w:rFonts w:ascii="Times New Roman" w:hAnsi="Times New Roman"/>
          <w:bCs/>
          <w:sz w:val="24"/>
        </w:rPr>
        <w:t xml:space="preserve"> ir </w:t>
      </w:r>
      <w:r w:rsidRPr="002D648A">
        <w:rPr>
          <w:rFonts w:ascii="Times New Roman" w:hAnsi="Times New Roman"/>
          <w:b/>
          <w:bCs/>
          <w:sz w:val="24"/>
        </w:rPr>
        <w:t xml:space="preserve">bendruosius projektų atrankos </w:t>
      </w:r>
      <w:r w:rsidR="00DF6D23">
        <w:rPr>
          <w:rFonts w:ascii="Times New Roman" w:hAnsi="Times New Roman"/>
          <w:bCs/>
          <w:sz w:val="24"/>
        </w:rPr>
        <w:t>kriterijus (toliau – BAK) (priedas).</w:t>
      </w:r>
    </w:p>
    <w:p w:rsidR="00835C0D" w:rsidRPr="003B4CF1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</w:rPr>
      </w:pPr>
      <w:r w:rsidRPr="00400C20">
        <w:rPr>
          <w:rFonts w:ascii="Times New Roman" w:hAnsi="Times New Roman"/>
          <w:b/>
          <w:bCs/>
          <w:sz w:val="24"/>
          <w:u w:val="single"/>
        </w:rPr>
        <w:t>Projektų atrankos būdai.</w:t>
      </w:r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3B4CF1">
        <w:rPr>
          <w:rFonts w:ascii="Times New Roman" w:hAnsi="Times New Roman"/>
          <w:sz w:val="24"/>
        </w:rPr>
        <w:t>Atsižvelgiant į projektų pobūdį ir siekiamą rezultatą, projektų atranka</w:t>
      </w:r>
      <w:r>
        <w:rPr>
          <w:rFonts w:ascii="Times New Roman" w:hAnsi="Times New Roman"/>
          <w:sz w:val="24"/>
        </w:rPr>
        <w:t xml:space="preserve"> gali būti organizuojama </w:t>
      </w:r>
      <w:r w:rsidRPr="003B4CF1">
        <w:rPr>
          <w:rFonts w:ascii="Times New Roman" w:hAnsi="Times New Roman"/>
          <w:b/>
          <w:sz w:val="24"/>
        </w:rPr>
        <w:t>trimis</w:t>
      </w:r>
      <w:r w:rsidRPr="003B4CF1">
        <w:rPr>
          <w:rFonts w:ascii="Times New Roman" w:hAnsi="Times New Roman"/>
          <w:sz w:val="24"/>
        </w:rPr>
        <w:t xml:space="preserve"> būdais:</w:t>
      </w:r>
    </w:p>
    <w:p w:rsidR="00835C0D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8"/>
        </w:rPr>
      </w:pPr>
      <w:r w:rsidRPr="003B4CF1">
        <w:rPr>
          <w:rFonts w:ascii="Times New Roman" w:hAnsi="Times New Roman"/>
          <w:sz w:val="24"/>
        </w:rPr>
        <w:t xml:space="preserve">1. </w:t>
      </w:r>
      <w:r w:rsidRPr="003B4CF1">
        <w:rPr>
          <w:rFonts w:ascii="Times New Roman" w:hAnsi="Times New Roman"/>
          <w:b/>
          <w:sz w:val="24"/>
        </w:rPr>
        <w:t>Konkurso</w:t>
      </w:r>
      <w:r w:rsidRPr="003B4CF1">
        <w:rPr>
          <w:rFonts w:ascii="Times New Roman" w:hAnsi="Times New Roman"/>
          <w:sz w:val="24"/>
        </w:rPr>
        <w:t xml:space="preserve"> būdas taikomas, kai projektų vykdyt</w:t>
      </w:r>
      <w:r>
        <w:rPr>
          <w:rFonts w:ascii="Times New Roman" w:hAnsi="Times New Roman"/>
          <w:sz w:val="24"/>
        </w:rPr>
        <w:t>ojų, turinčių teisę įgyvendinti</w:t>
      </w:r>
      <w:r w:rsidRPr="003B4CF1">
        <w:rPr>
          <w:rFonts w:ascii="Times New Roman" w:hAnsi="Times New Roman"/>
          <w:sz w:val="24"/>
        </w:rPr>
        <w:t xml:space="preserve"> numatytas </w:t>
      </w:r>
      <w:r>
        <w:rPr>
          <w:rFonts w:ascii="Times New Roman" w:hAnsi="Times New Roman"/>
          <w:sz w:val="24"/>
        </w:rPr>
        <w:t>IP konkrečių uždavinių</w:t>
      </w:r>
      <w:r w:rsidRPr="003B4CF1">
        <w:rPr>
          <w:rFonts w:ascii="Times New Roman" w:hAnsi="Times New Roman"/>
          <w:sz w:val="24"/>
        </w:rPr>
        <w:t xml:space="preserve"> veiklas ir galinčių prisidėti prie </w:t>
      </w:r>
      <w:r>
        <w:rPr>
          <w:rFonts w:ascii="Times New Roman" w:hAnsi="Times New Roman"/>
          <w:sz w:val="24"/>
        </w:rPr>
        <w:t>jų</w:t>
      </w:r>
      <w:r w:rsidRPr="003B4CF1">
        <w:rPr>
          <w:rFonts w:ascii="Times New Roman" w:hAnsi="Times New Roman"/>
          <w:sz w:val="24"/>
        </w:rPr>
        <w:t xml:space="preserve"> įgyvendinimo ir</w:t>
      </w:r>
      <w:proofErr w:type="gramStart"/>
      <w:r w:rsidRPr="003B4CF1"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juose </w:t>
      </w:r>
      <w:r w:rsidRPr="003B4CF1">
        <w:rPr>
          <w:rFonts w:ascii="Times New Roman" w:hAnsi="Times New Roman"/>
          <w:sz w:val="24"/>
        </w:rPr>
        <w:t>numatytų rezultatų pasiekimo, yra daug, o intervencijos poreikis bei finansavimo ištekliai yra riboti, ir siekiama finansuoti tik geriausiai atrankos kriterijus atitinkanči</w:t>
      </w:r>
      <w:r>
        <w:rPr>
          <w:rFonts w:ascii="Times New Roman" w:hAnsi="Times New Roman"/>
          <w:sz w:val="24"/>
        </w:rPr>
        <w:t>as veiklas.</w:t>
      </w:r>
    </w:p>
    <w:p w:rsidR="00835C0D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8"/>
        </w:rPr>
      </w:pPr>
      <w:r w:rsidRPr="003B4CF1">
        <w:rPr>
          <w:rFonts w:ascii="Times New Roman" w:hAnsi="Times New Roman"/>
          <w:sz w:val="24"/>
        </w:rPr>
        <w:t xml:space="preserve">2. </w:t>
      </w:r>
      <w:r w:rsidRPr="003B4CF1">
        <w:rPr>
          <w:rFonts w:ascii="Times New Roman" w:hAnsi="Times New Roman"/>
          <w:b/>
          <w:sz w:val="24"/>
        </w:rPr>
        <w:t>Planavimo</w:t>
      </w:r>
      <w:r w:rsidRPr="003B4CF1">
        <w:rPr>
          <w:rFonts w:ascii="Times New Roman" w:hAnsi="Times New Roman"/>
          <w:sz w:val="24"/>
        </w:rPr>
        <w:t xml:space="preserve"> būdas taikomas projektams, kuriais įgyvendinamos Lietuvos Respublikos teisės aktuose nustatytos funkcijos ir veiklos, kurie priskirtini </w:t>
      </w:r>
      <w:r w:rsidRPr="00466554">
        <w:rPr>
          <w:rFonts w:ascii="Times New Roman" w:hAnsi="Times New Roman"/>
          <w:b/>
          <w:sz w:val="24"/>
        </w:rPr>
        <w:t>valstybės ar savivaldybių institucijoms ar įstaigoms ar jų kontroliuojamiems juridiniams asmenims</w:t>
      </w:r>
      <w:r w:rsidRPr="003B4CF1">
        <w:rPr>
          <w:rFonts w:ascii="Times New Roman" w:hAnsi="Times New Roman"/>
          <w:sz w:val="24"/>
        </w:rPr>
        <w:t xml:space="preserve"> ir kuriais tiesiogiai prisidedama prie </w:t>
      </w:r>
      <w:r w:rsidRPr="003E0A2C">
        <w:rPr>
          <w:rFonts w:ascii="Times New Roman" w:hAnsi="Times New Roman"/>
          <w:sz w:val="24"/>
        </w:rPr>
        <w:t xml:space="preserve">IP konkrečių uždavinių </w:t>
      </w:r>
      <w:r w:rsidRPr="003B4CF1">
        <w:rPr>
          <w:rFonts w:ascii="Times New Roman" w:hAnsi="Times New Roman"/>
          <w:sz w:val="24"/>
        </w:rPr>
        <w:t>įgyvendinimo ir j</w:t>
      </w:r>
      <w:r>
        <w:rPr>
          <w:rFonts w:ascii="Times New Roman" w:hAnsi="Times New Roman"/>
          <w:sz w:val="24"/>
        </w:rPr>
        <w:t>uose</w:t>
      </w:r>
      <w:r w:rsidRPr="003B4CF1">
        <w:rPr>
          <w:rFonts w:ascii="Times New Roman" w:hAnsi="Times New Roman"/>
          <w:sz w:val="24"/>
        </w:rPr>
        <w:t xml:space="preserve"> numatytų rezultatų pasiekimo.</w:t>
      </w:r>
    </w:p>
    <w:p w:rsidR="00835C0D" w:rsidRPr="00C833CC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8"/>
        </w:rPr>
      </w:pPr>
      <w:r w:rsidRPr="003B4CF1">
        <w:rPr>
          <w:rFonts w:ascii="Times New Roman" w:hAnsi="Times New Roman"/>
          <w:sz w:val="24"/>
        </w:rPr>
        <w:t xml:space="preserve">3. </w:t>
      </w:r>
      <w:r w:rsidRPr="003B4CF1">
        <w:rPr>
          <w:rFonts w:ascii="Times New Roman" w:hAnsi="Times New Roman"/>
          <w:b/>
          <w:sz w:val="24"/>
        </w:rPr>
        <w:t xml:space="preserve">Tęstinės atrankos </w:t>
      </w:r>
      <w:r w:rsidRPr="003B4CF1">
        <w:rPr>
          <w:rFonts w:ascii="Times New Roman" w:hAnsi="Times New Roman"/>
          <w:sz w:val="24"/>
        </w:rPr>
        <w:t>būdas taikomas, kai finansuojamos nesudėtingos vienarūšės veiklos, o veiklos projektai tarpusavyje nekonkuruoja. Tęstinė atranka vykdoma tol, kol paskirstoma veiklos kvietimui teikti projekto įgyvendinimo planą skirta suma.</w:t>
      </w:r>
    </w:p>
    <w:p w:rsidR="00835C0D" w:rsidRPr="001F67E3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  <w:u w:val="single"/>
        </w:rPr>
      </w:pPr>
      <w:r w:rsidRPr="00634C2C">
        <w:rPr>
          <w:rFonts w:ascii="Times New Roman" w:hAnsi="Times New Roman"/>
          <w:b/>
          <w:bCs/>
          <w:sz w:val="24"/>
          <w:u w:val="single"/>
        </w:rPr>
        <w:t>Projektų atrankos kriterijai.</w:t>
      </w:r>
      <w:r>
        <w:rPr>
          <w:rFonts w:ascii="Times New Roman" w:hAnsi="Times New Roman"/>
          <w:bCs/>
          <w:sz w:val="24"/>
        </w:rPr>
        <w:t xml:space="preserve"> </w:t>
      </w:r>
      <w:r w:rsidRPr="001F67E3">
        <w:rPr>
          <w:rFonts w:ascii="Times New Roman" w:hAnsi="Times New Roman"/>
          <w:b/>
          <w:bCs/>
          <w:sz w:val="24"/>
        </w:rPr>
        <w:t>Visiems</w:t>
      </w:r>
      <w:r>
        <w:rPr>
          <w:rFonts w:ascii="Times New Roman" w:hAnsi="Times New Roman"/>
          <w:bCs/>
          <w:sz w:val="24"/>
        </w:rPr>
        <w:t xml:space="preserve"> </w:t>
      </w:r>
      <w:r w:rsidRPr="001F67E3">
        <w:rPr>
          <w:rFonts w:ascii="Times New Roman" w:hAnsi="Times New Roman"/>
          <w:bCs/>
          <w:sz w:val="24"/>
        </w:rPr>
        <w:t>aukščiau</w:t>
      </w:r>
      <w:r>
        <w:rPr>
          <w:rFonts w:ascii="Times New Roman" w:hAnsi="Times New Roman"/>
          <w:bCs/>
          <w:sz w:val="24"/>
        </w:rPr>
        <w:t xml:space="preserve"> išvardintiems projektų atrankos būdams yra taikomi </w:t>
      </w:r>
      <w:r>
        <w:rPr>
          <w:rFonts w:ascii="Times New Roman" w:hAnsi="Times New Roman"/>
          <w:b/>
          <w:bCs/>
          <w:sz w:val="24"/>
        </w:rPr>
        <w:t xml:space="preserve">bendrieji </w:t>
      </w:r>
      <w:r w:rsidRPr="001F67E3">
        <w:rPr>
          <w:rFonts w:ascii="Times New Roman" w:hAnsi="Times New Roman"/>
          <w:bCs/>
          <w:sz w:val="24"/>
        </w:rPr>
        <w:t>ir</w:t>
      </w:r>
      <w:r>
        <w:rPr>
          <w:rFonts w:ascii="Times New Roman" w:hAnsi="Times New Roman"/>
          <w:b/>
          <w:bCs/>
          <w:sz w:val="24"/>
        </w:rPr>
        <w:t xml:space="preserve"> gali arba privalo </w:t>
      </w:r>
      <w:r w:rsidRPr="001F67E3">
        <w:rPr>
          <w:rFonts w:ascii="Times New Roman" w:hAnsi="Times New Roman"/>
          <w:bCs/>
          <w:sz w:val="24"/>
        </w:rPr>
        <w:t>būti</w:t>
      </w:r>
      <w:r>
        <w:rPr>
          <w:rFonts w:ascii="Times New Roman" w:hAnsi="Times New Roman"/>
          <w:bCs/>
          <w:sz w:val="24"/>
        </w:rPr>
        <w:t xml:space="preserve"> nustatomi </w:t>
      </w:r>
      <w:r>
        <w:rPr>
          <w:rFonts w:ascii="Times New Roman" w:hAnsi="Times New Roman"/>
          <w:b/>
          <w:bCs/>
          <w:sz w:val="24"/>
        </w:rPr>
        <w:t xml:space="preserve">specialieji </w:t>
      </w:r>
      <w:r w:rsidRPr="001F67E3">
        <w:rPr>
          <w:rFonts w:ascii="Times New Roman" w:hAnsi="Times New Roman"/>
          <w:bCs/>
          <w:sz w:val="24"/>
        </w:rPr>
        <w:t>arba</w:t>
      </w:r>
      <w:r>
        <w:rPr>
          <w:rFonts w:ascii="Times New Roman" w:hAnsi="Times New Roman"/>
          <w:b/>
          <w:bCs/>
          <w:sz w:val="24"/>
        </w:rPr>
        <w:t xml:space="preserve"> prioritetiniai </w:t>
      </w:r>
      <w:r>
        <w:rPr>
          <w:rFonts w:ascii="Times New Roman" w:hAnsi="Times New Roman"/>
          <w:bCs/>
          <w:sz w:val="24"/>
        </w:rPr>
        <w:t>projektų atrankos kriterijai (priklausomai nuo projektų atrankos būdo).</w:t>
      </w:r>
    </w:p>
    <w:p w:rsidR="00835C0D" w:rsidRDefault="00835C0D" w:rsidP="00835C0D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Cs/>
          <w:sz w:val="24"/>
        </w:rPr>
      </w:pPr>
      <w:r w:rsidRPr="006B1697">
        <w:rPr>
          <w:rFonts w:ascii="Times New Roman" w:hAnsi="Times New Roman"/>
          <w:b/>
          <w:bCs/>
          <w:sz w:val="24"/>
        </w:rPr>
        <w:t>Bendrieji atrankos kriterijai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892B67">
        <w:rPr>
          <w:rFonts w:ascii="Times New Roman" w:hAnsi="Times New Roman"/>
          <w:bCs/>
          <w:sz w:val="24"/>
        </w:rPr>
        <w:t xml:space="preserve">(toliau – BAK) </w:t>
      </w:r>
      <w:r>
        <w:rPr>
          <w:rFonts w:ascii="Times New Roman" w:hAnsi="Times New Roman"/>
          <w:bCs/>
          <w:sz w:val="24"/>
        </w:rPr>
        <w:t xml:space="preserve">yra baziniai reikalavimai, kurių pagrindinė paskirtis užtikrinti </w:t>
      </w:r>
      <w:r w:rsidRPr="00D628F6">
        <w:rPr>
          <w:rFonts w:ascii="Times New Roman" w:hAnsi="Times New Roman"/>
          <w:b/>
          <w:bCs/>
          <w:sz w:val="24"/>
        </w:rPr>
        <w:t>visų</w:t>
      </w:r>
      <w:r>
        <w:rPr>
          <w:rFonts w:ascii="Times New Roman" w:hAnsi="Times New Roman"/>
          <w:bCs/>
          <w:sz w:val="24"/>
        </w:rPr>
        <w:t xml:space="preserve"> atrenkamų projektų atitiktį ES bei nacionaliniams teisės aktams. BAK tvirtinami IP </w:t>
      </w:r>
      <w:r w:rsidRPr="002D648A">
        <w:rPr>
          <w:rFonts w:ascii="Times New Roman" w:hAnsi="Times New Roman"/>
          <w:b/>
          <w:bCs/>
          <w:sz w:val="24"/>
        </w:rPr>
        <w:t>įgyvendinimo pradžioje</w:t>
      </w:r>
      <w:r>
        <w:rPr>
          <w:rFonts w:ascii="Times New Roman" w:hAnsi="Times New Roman"/>
          <w:bCs/>
          <w:sz w:val="24"/>
        </w:rPr>
        <w:t xml:space="preserve"> ir galioja visą IP investicijų įgyvendinimo laikotarpį (jeigu BAK IP įgyvendinimo </w:t>
      </w:r>
      <w:r w:rsidRPr="00466554">
        <w:rPr>
          <w:rFonts w:ascii="Times New Roman" w:hAnsi="Times New Roman"/>
          <w:bCs/>
          <w:sz w:val="24"/>
        </w:rPr>
        <w:t>metu</w:t>
      </w:r>
      <w:r>
        <w:rPr>
          <w:rFonts w:ascii="Times New Roman" w:hAnsi="Times New Roman"/>
          <w:bCs/>
          <w:sz w:val="24"/>
        </w:rPr>
        <w:t xml:space="preserve"> nepakeičiami). </w:t>
      </w:r>
      <w:r w:rsidRPr="00D628F6">
        <w:rPr>
          <w:rFonts w:ascii="Times New Roman" w:hAnsi="Times New Roman"/>
          <w:b/>
          <w:bCs/>
          <w:sz w:val="24"/>
        </w:rPr>
        <w:t>Specialieji atrankos kriterijai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C10092">
        <w:rPr>
          <w:rFonts w:ascii="Times New Roman" w:hAnsi="Times New Roman"/>
          <w:bCs/>
          <w:sz w:val="24"/>
        </w:rPr>
        <w:t>(toliau – SAK)</w:t>
      </w:r>
      <w:r w:rsidRPr="00D628F6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yra </w:t>
      </w:r>
      <w:r w:rsidRPr="00466554">
        <w:rPr>
          <w:rFonts w:ascii="Times New Roman" w:hAnsi="Times New Roman"/>
          <w:b/>
          <w:bCs/>
          <w:sz w:val="24"/>
        </w:rPr>
        <w:t>galimi</w:t>
      </w:r>
      <w:r>
        <w:rPr>
          <w:rFonts w:ascii="Times New Roman" w:hAnsi="Times New Roman"/>
          <w:bCs/>
          <w:sz w:val="24"/>
        </w:rPr>
        <w:t xml:space="preserve">, </w:t>
      </w:r>
      <w:r w:rsidRPr="00C10092">
        <w:rPr>
          <w:rFonts w:ascii="Times New Roman" w:hAnsi="Times New Roman"/>
          <w:b/>
          <w:bCs/>
          <w:sz w:val="24"/>
        </w:rPr>
        <w:t xml:space="preserve">bet neprivalomi papildomi reikalavimai </w:t>
      </w:r>
      <w:r>
        <w:rPr>
          <w:rFonts w:ascii="Times New Roman" w:hAnsi="Times New Roman"/>
          <w:bCs/>
          <w:sz w:val="24"/>
        </w:rPr>
        <w:t xml:space="preserve">siekiant atrinkti projektus, kurių įgyvendinimas leistų geriausiai pasiekti IP konkrečiuose uždaviniuose nustatytus tikslus ir rezultatus. Jais gali būti nustatyti teritorijos, tikslinės grupės, projektų </w:t>
      </w:r>
      <w:r>
        <w:rPr>
          <w:rFonts w:ascii="Times New Roman" w:hAnsi="Times New Roman"/>
          <w:bCs/>
          <w:sz w:val="24"/>
        </w:rPr>
        <w:lastRenderedPageBreak/>
        <w:t xml:space="preserve">vykdytojo segmento veiklų ir kiti apribojimai bei reikalavimai dėl Lietuvos Respublikos teritorijos bendrojo plano nuostatų. SAK gali būti nustatomi </w:t>
      </w:r>
      <w:r w:rsidRPr="00466554">
        <w:rPr>
          <w:rFonts w:ascii="Times New Roman" w:hAnsi="Times New Roman"/>
          <w:b/>
          <w:bCs/>
          <w:sz w:val="24"/>
        </w:rPr>
        <w:t>visiems</w:t>
      </w:r>
      <w:r>
        <w:rPr>
          <w:rFonts w:ascii="Times New Roman" w:hAnsi="Times New Roman"/>
          <w:bCs/>
          <w:sz w:val="24"/>
        </w:rPr>
        <w:t xml:space="preserve"> aukščiau išvardintiems projektų atrankos būdams.</w:t>
      </w:r>
    </w:p>
    <w:p w:rsidR="00835C0D" w:rsidRDefault="00835C0D" w:rsidP="00835C0D">
      <w:pPr>
        <w:tabs>
          <w:tab w:val="left" w:pos="1418"/>
        </w:tabs>
        <w:spacing w:line="360" w:lineRule="atLeast"/>
        <w:ind w:firstLine="709"/>
        <w:jc w:val="both"/>
        <w:rPr>
          <w:rFonts w:ascii="Times New Roman" w:hAnsi="Times New Roman"/>
          <w:bCs/>
          <w:sz w:val="24"/>
        </w:rPr>
      </w:pPr>
      <w:r w:rsidRPr="00C23064">
        <w:rPr>
          <w:rFonts w:ascii="Times New Roman" w:hAnsi="Times New Roman"/>
          <w:b/>
          <w:bCs/>
          <w:sz w:val="24"/>
        </w:rPr>
        <w:t>Prioritetiniai atrankos kriterijai</w:t>
      </w:r>
      <w:r>
        <w:rPr>
          <w:rFonts w:ascii="Times New Roman" w:hAnsi="Times New Roman"/>
          <w:bCs/>
          <w:sz w:val="24"/>
        </w:rPr>
        <w:t xml:space="preserve"> yra </w:t>
      </w:r>
      <w:r w:rsidRPr="00466554">
        <w:rPr>
          <w:rFonts w:ascii="Times New Roman" w:hAnsi="Times New Roman"/>
          <w:b/>
          <w:bCs/>
          <w:sz w:val="24"/>
        </w:rPr>
        <w:t>privalomi</w:t>
      </w:r>
      <w:r>
        <w:rPr>
          <w:rFonts w:ascii="Times New Roman" w:hAnsi="Times New Roman"/>
          <w:bCs/>
          <w:sz w:val="24"/>
        </w:rPr>
        <w:t xml:space="preserve"> ir nustatomi tik projektams, kurių atranka vykdoma </w:t>
      </w:r>
      <w:r w:rsidRPr="00466554">
        <w:rPr>
          <w:rFonts w:ascii="Times New Roman" w:hAnsi="Times New Roman"/>
          <w:b/>
          <w:bCs/>
          <w:sz w:val="24"/>
        </w:rPr>
        <w:t>konkurso būdu</w:t>
      </w:r>
      <w:r>
        <w:rPr>
          <w:rFonts w:ascii="Times New Roman" w:hAnsi="Times New Roman"/>
          <w:bCs/>
          <w:sz w:val="24"/>
        </w:rPr>
        <w:t xml:space="preserve">. </w:t>
      </w:r>
      <w:r w:rsidRPr="00C23064">
        <w:rPr>
          <w:rFonts w:ascii="Times New Roman" w:hAnsi="Times New Roman"/>
          <w:bCs/>
          <w:sz w:val="24"/>
        </w:rPr>
        <w:t>Prioritetinių projektų atrankos kriterijų tikslas – objektyviai palyginti projektų kokybę ir naudą bei atrinkti geriausius projektus.</w:t>
      </w:r>
    </w:p>
    <w:p w:rsidR="00835C0D" w:rsidRDefault="00835C0D" w:rsidP="00835C0D">
      <w:pPr>
        <w:tabs>
          <w:tab w:val="left" w:pos="1418"/>
        </w:tabs>
        <w:spacing w:line="36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Specialiųjų ir prioritetinių p</w:t>
      </w:r>
      <w:r w:rsidRPr="00C23064">
        <w:rPr>
          <w:rFonts w:ascii="Times New Roman" w:hAnsi="Times New Roman"/>
          <w:b/>
          <w:bCs/>
          <w:sz w:val="24"/>
          <w:u w:val="single"/>
        </w:rPr>
        <w:t>rojektų atrankos kriterijų nustatymo metodika.</w:t>
      </w:r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/>
          <w:bCs/>
          <w:sz w:val="24"/>
        </w:rPr>
        <w:t>Visi projektų specialieji ir prioritetiniai atrankos kriterijai yra tvirtinimai SK, išskyrus projektus, kurių atranka vykdoma planavimo būdu. Šis sprendimas motyvuojamas</w:t>
      </w:r>
      <w:r w:rsidRPr="00D10C1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reikšmingai mažesnėmis rizikomis planavimo būdu atrenkamų projektų nustatomiems kriterijams ir sumažėsiančia administracine našta bei laiku, kurių reikia kriterijams nustatyti. Pirma, kitaip nei konkurso ar tęstinės atrankos būdai, </w:t>
      </w:r>
      <w:r>
        <w:rPr>
          <w:rFonts w:ascii="Times New Roman" w:hAnsi="Times New Roman"/>
          <w:b/>
          <w:sz w:val="24"/>
        </w:rPr>
        <w:t>p</w:t>
      </w:r>
      <w:r w:rsidRPr="003B4CF1">
        <w:rPr>
          <w:rFonts w:ascii="Times New Roman" w:hAnsi="Times New Roman"/>
          <w:b/>
          <w:sz w:val="24"/>
        </w:rPr>
        <w:t>lanavimo</w:t>
      </w:r>
      <w:r w:rsidRPr="003B4CF1">
        <w:rPr>
          <w:rFonts w:ascii="Times New Roman" w:hAnsi="Times New Roman"/>
          <w:sz w:val="24"/>
        </w:rPr>
        <w:t xml:space="preserve"> būdas taikomas projektams, kuriais įgyvendinamos Lietuvos Respublikos teisės aktuose nustatytos funkcijos ir veiklos</w:t>
      </w:r>
      <w:r>
        <w:rPr>
          <w:rFonts w:ascii="Times New Roman" w:hAnsi="Times New Roman"/>
          <w:sz w:val="24"/>
        </w:rPr>
        <w:t xml:space="preserve">, </w:t>
      </w:r>
      <w:r w:rsidRPr="003B4CF1">
        <w:rPr>
          <w:rFonts w:ascii="Times New Roman" w:hAnsi="Times New Roman"/>
          <w:sz w:val="24"/>
        </w:rPr>
        <w:t xml:space="preserve">kurie priskirtini </w:t>
      </w:r>
      <w:r w:rsidRPr="00466554">
        <w:rPr>
          <w:rFonts w:ascii="Times New Roman" w:hAnsi="Times New Roman"/>
          <w:b/>
          <w:sz w:val="24"/>
        </w:rPr>
        <w:t>valstybės ar savivaldybių institucijoms ar įstaigoms ar jų kontroliuojamiems juridiniams asmenims</w:t>
      </w:r>
      <w:r>
        <w:rPr>
          <w:rFonts w:ascii="Times New Roman" w:hAnsi="Times New Roman"/>
          <w:b/>
          <w:sz w:val="24"/>
        </w:rPr>
        <w:t xml:space="preserve">. </w:t>
      </w:r>
      <w:r w:rsidRPr="005351B5">
        <w:rPr>
          <w:rFonts w:ascii="Times New Roman" w:hAnsi="Times New Roman"/>
          <w:sz w:val="24"/>
        </w:rPr>
        <w:t>Antra,</w:t>
      </w:r>
      <w:r>
        <w:rPr>
          <w:rFonts w:ascii="Times New Roman" w:hAnsi="Times New Roman"/>
          <w:b/>
          <w:sz w:val="24"/>
        </w:rPr>
        <w:t xml:space="preserve"> </w:t>
      </w:r>
      <w:r w:rsidRPr="005351B5">
        <w:rPr>
          <w:rFonts w:ascii="Times New Roman" w:hAnsi="Times New Roman"/>
          <w:sz w:val="24"/>
        </w:rPr>
        <w:t xml:space="preserve">planavimo būdu atrenkamiems projektams </w:t>
      </w:r>
      <w:r>
        <w:rPr>
          <w:rFonts w:ascii="Times New Roman" w:hAnsi="Times New Roman"/>
          <w:sz w:val="24"/>
        </w:rPr>
        <w:t>galimi taikyti specialieji atrankos kriterijai iš esmės gali tik patikslinti priemonėse jau nustatytus reikalavimus dėl</w:t>
      </w:r>
      <w:proofErr w:type="gramStart"/>
      <w:r>
        <w:rPr>
          <w:rFonts w:ascii="Times New Roman" w:hAnsi="Times New Roman"/>
          <w:sz w:val="24"/>
        </w:rPr>
        <w:t xml:space="preserve"> pvz.</w:t>
      </w:r>
      <w:proofErr w:type="gramEnd"/>
      <w:r>
        <w:rPr>
          <w:rFonts w:ascii="Times New Roman" w:hAnsi="Times New Roman"/>
          <w:sz w:val="24"/>
        </w:rPr>
        <w:t xml:space="preserve"> teritorijos, tikslinės grupės ar projektų vykdytojų segmento ir t.t.</w:t>
      </w:r>
    </w:p>
    <w:p w:rsidR="00835C0D" w:rsidRPr="003E0A2C" w:rsidRDefault="00835C0D" w:rsidP="00835C0D">
      <w:pPr>
        <w:tabs>
          <w:tab w:val="left" w:pos="1418"/>
        </w:tabs>
        <w:spacing w:line="36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Prieš nustatant projektų atrankos kriterijus, jų projektas, visų pirma, aptariamas su socialiniais ir ekonominiais partneriais (toliau – partneriai), vėliau parengiant ir viešai paskelbiant konsultacijos pažymą, nurodant į kurias partnerių pastabas atsižvelgta, o į kurias ne ir kodėl. Tuomet, vyksta projektų atrankos kriterijų projektų derinimas su atsakinga Administruojančiąja institucija bei Vadovaujančiąja institucija ir teikiamas SK, išskyrus, kai projektų atranka vykdoma </w:t>
      </w:r>
      <w:r w:rsidRPr="003E0A2C">
        <w:rPr>
          <w:rFonts w:ascii="Times New Roman" w:hAnsi="Times New Roman"/>
          <w:b/>
          <w:sz w:val="24"/>
        </w:rPr>
        <w:t>planavimo</w:t>
      </w:r>
      <w:r>
        <w:rPr>
          <w:rFonts w:ascii="Times New Roman" w:hAnsi="Times New Roman"/>
          <w:sz w:val="24"/>
        </w:rPr>
        <w:t xml:space="preserve"> būdu.</w:t>
      </w:r>
    </w:p>
    <w:p w:rsidR="003F14F5" w:rsidRDefault="003F14F5"/>
    <w:sectPr w:rsidR="003F14F5" w:rsidSect="00777722">
      <w:pgSz w:w="11906" w:h="16838"/>
      <w:pgMar w:top="1134" w:right="567" w:bottom="568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0D"/>
    <w:rsid w:val="003F14F5"/>
    <w:rsid w:val="00835C0D"/>
    <w:rsid w:val="00DF6D23"/>
    <w:rsid w:val="00E1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5C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5C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3217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 Cancingeris</dc:creator>
  <cp:lastModifiedBy>Monika Kasperovičienė</cp:lastModifiedBy>
  <cp:revision>3</cp:revision>
  <dcterms:created xsi:type="dcterms:W3CDTF">2022-09-14T14:10:00Z</dcterms:created>
  <dcterms:modified xsi:type="dcterms:W3CDTF">2022-10-04T08:49:00Z</dcterms:modified>
</cp:coreProperties>
</file>