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3FF2B" w14:textId="60FB72A5" w:rsidR="009B1A9F" w:rsidRPr="0053251C" w:rsidRDefault="6FD82172" w:rsidP="02F34B2E">
      <w:pPr>
        <w:spacing w:after="0" w:line="240" w:lineRule="auto"/>
        <w:ind w:left="4536"/>
        <w:rPr>
          <w:rFonts w:eastAsia="Times New Roman" w:cs="Times New Roman"/>
          <w:noProof/>
        </w:rPr>
      </w:pPr>
      <w:r w:rsidRPr="0053251C">
        <w:rPr>
          <w:rFonts w:eastAsia="Times New Roman" w:cs="Times New Roman"/>
          <w:noProof/>
        </w:rPr>
        <w:t xml:space="preserve">FORMAI PRITARTA </w:t>
      </w:r>
    </w:p>
    <w:p w14:paraId="0D238FB9" w14:textId="1DA701F6" w:rsidR="009B1A9F" w:rsidRDefault="6FD82172" w:rsidP="2F4E9FFD">
      <w:pPr>
        <w:spacing w:after="0" w:line="240" w:lineRule="auto"/>
        <w:ind w:left="4536"/>
        <w:rPr>
          <w:noProof/>
        </w:rPr>
      </w:pPr>
      <w:r w:rsidRPr="369596CE">
        <w:rPr>
          <w:rFonts w:eastAsia="Times New Roman" w:cs="Times New Roman"/>
          <w:noProof/>
        </w:rPr>
        <w:t xml:space="preserve">Tarpinstitucinės darbo grupės, sudarytos Lietuvos Respublikos finansų ministro 2021 m.  birželio 11 d. įsakymu Nr. 1K-219 </w:t>
      </w:r>
      <w:r w:rsidR="2F4E9FFD" w:rsidRPr="369596CE">
        <w:rPr>
          <w:rFonts w:eastAsia="Times New Roman" w:cs="Times New Roman"/>
          <w:noProof/>
        </w:rPr>
        <w:t xml:space="preserve">„ </w:t>
      </w:r>
      <w:r w:rsidRPr="369596CE">
        <w:rPr>
          <w:rFonts w:eastAsia="Times New Roman" w:cs="Times New Roman"/>
          <w:noProof/>
        </w:rPr>
        <w:t>Dėl tarpinstitucinės darbo grupės sudarymo</w:t>
      </w:r>
      <w:r w:rsidR="2F4E9FFD" w:rsidRPr="369596CE">
        <w:rPr>
          <w:rFonts w:eastAsia="Times New Roman" w:cs="Times New Roman"/>
          <w:noProof/>
        </w:rPr>
        <w:t xml:space="preserve"> “</w:t>
      </w:r>
      <w:r w:rsidRPr="369596CE">
        <w:rPr>
          <w:rFonts w:eastAsia="Times New Roman" w:cs="Times New Roman"/>
          <w:noProof/>
        </w:rPr>
        <w:t>, 2022 m. rug</w:t>
      </w:r>
      <w:r w:rsidR="0215452A" w:rsidRPr="369596CE">
        <w:rPr>
          <w:rFonts w:eastAsia="Times New Roman" w:cs="Times New Roman"/>
          <w:noProof/>
        </w:rPr>
        <w:t>sėjo</w:t>
      </w:r>
      <w:r w:rsidRPr="369596CE">
        <w:rPr>
          <w:noProof/>
        </w:rPr>
        <w:t xml:space="preserve"> </w:t>
      </w:r>
      <w:r w:rsidR="64038ACD" w:rsidRPr="369596CE">
        <w:rPr>
          <w:noProof/>
        </w:rPr>
        <w:t>30</w:t>
      </w:r>
      <w:r w:rsidRPr="369596CE">
        <w:rPr>
          <w:noProof/>
        </w:rPr>
        <w:t xml:space="preserve"> d. posėdžio protokolu Nr. </w:t>
      </w:r>
      <w:r w:rsidR="72A72ECD" w:rsidRPr="369596CE">
        <w:rPr>
          <w:noProof/>
        </w:rPr>
        <w:t>9</w:t>
      </w:r>
    </w:p>
    <w:p w14:paraId="7A691F58" w14:textId="6FB303B0" w:rsidR="009B1A9F" w:rsidRPr="0053251C" w:rsidRDefault="6FD82172" w:rsidP="02F34B2E">
      <w:pPr>
        <w:spacing w:after="0" w:line="240" w:lineRule="auto"/>
        <w:ind w:left="4536"/>
        <w:rPr>
          <w:rFonts w:eastAsia="Times New Roman" w:cs="Times New Roman"/>
          <w:noProof/>
        </w:rPr>
      </w:pPr>
      <w:r w:rsidRPr="0053251C">
        <w:rPr>
          <w:rFonts w:eastAsia="Times New Roman" w:cs="Times New Roman"/>
          <w:noProof/>
        </w:rPr>
        <w:t xml:space="preserve">Supaprastintai apmokamų išlaidų administravimo proceso </w:t>
      </w:r>
      <w:r w:rsidR="00AA5484" w:rsidRPr="0053251C">
        <w:rPr>
          <w:rFonts w:eastAsia="Times New Roman" w:cs="Times New Roman"/>
          <w:noProof/>
        </w:rPr>
        <w:t xml:space="preserve">2 </w:t>
      </w:r>
      <w:r w:rsidRPr="0053251C">
        <w:rPr>
          <w:rFonts w:eastAsia="Times New Roman" w:cs="Times New Roman"/>
          <w:noProof/>
        </w:rPr>
        <w:t xml:space="preserve">priedas </w:t>
      </w:r>
    </w:p>
    <w:p w14:paraId="0758B208" w14:textId="0826CF92" w:rsidR="009B1A9F" w:rsidRPr="0053251C" w:rsidRDefault="6FD82172" w:rsidP="02F34B2E">
      <w:pPr>
        <w:spacing w:after="0" w:line="240" w:lineRule="auto"/>
        <w:jc w:val="right"/>
        <w:rPr>
          <w:rFonts w:eastAsia="Times New Roman" w:cs="Times New Roman"/>
          <w:noProof/>
        </w:rPr>
      </w:pPr>
      <w:r w:rsidRPr="0053251C">
        <w:rPr>
          <w:rFonts w:eastAsia="Times New Roman" w:cs="Times New Roman"/>
          <w:noProof/>
        </w:rPr>
        <w:t xml:space="preserve">  </w:t>
      </w:r>
    </w:p>
    <w:p w14:paraId="509E89DA" w14:textId="19C6EC21" w:rsidR="00751ACC" w:rsidRPr="009B1A9F" w:rsidRDefault="009B1A9F" w:rsidP="02F34B2E">
      <w:pPr>
        <w:spacing w:after="240"/>
        <w:jc w:val="center"/>
        <w:rPr>
          <w:rFonts w:eastAsia="Times New Roman" w:cs="Times New Roman"/>
          <w:b/>
          <w:bCs/>
          <w:noProof/>
          <w:sz w:val="28"/>
          <w:szCs w:val="28"/>
        </w:rPr>
      </w:pPr>
      <w:r w:rsidRPr="0053251C">
        <w:rPr>
          <w:rFonts w:eastAsia="Times New Roman" w:cs="Times New Roman"/>
          <w:b/>
          <w:bCs/>
          <w:noProof/>
          <w:sz w:val="28"/>
          <w:szCs w:val="28"/>
        </w:rPr>
        <w:t xml:space="preserve">Supaprastintai apmokamų išlaidų dydžių nustatymo </w:t>
      </w:r>
      <w:r w:rsidR="1C9EF505" w:rsidRPr="0053251C">
        <w:rPr>
          <w:rFonts w:eastAsia="Times New Roman" w:cs="Times New Roman"/>
          <w:b/>
          <w:bCs/>
          <w:noProof/>
          <w:sz w:val="28"/>
          <w:szCs w:val="28"/>
        </w:rPr>
        <w:t>aprašas</w:t>
      </w:r>
    </w:p>
    <w:p w14:paraId="0545B08F" w14:textId="7AC97ADF" w:rsidR="02F34B2E" w:rsidRPr="0053251C" w:rsidRDefault="02F34B2E" w:rsidP="38DBB26A">
      <w:pPr>
        <w:spacing w:after="0"/>
        <w:jc w:val="center"/>
        <w:rPr>
          <w:rFonts w:eastAsia="Times New Roman" w:cs="Times New Roman"/>
          <w:b/>
          <w:bCs/>
          <w:noProof/>
        </w:rPr>
      </w:pPr>
      <w:r w:rsidRPr="38DBB26A">
        <w:rPr>
          <w:rFonts w:eastAsia="Times New Roman" w:cs="Times New Roman"/>
          <w:b/>
          <w:bCs/>
          <w:noProof/>
        </w:rPr>
        <w:t>I DALIS</w:t>
      </w:r>
      <w:r w:rsidR="00C80BFC">
        <w:rPr>
          <w:rStyle w:val="Puslapioinaosnuoroda"/>
          <w:rFonts w:eastAsia="Times New Roman" w:cs="Times New Roman"/>
          <w:b/>
          <w:bCs/>
          <w:noProof/>
          <w:szCs w:val="24"/>
        </w:rPr>
        <w:footnoteReference w:id="1"/>
      </w:r>
    </w:p>
    <w:p w14:paraId="32576D60" w14:textId="32A799C6" w:rsidR="02F34B2E" w:rsidRDefault="02F34B2E" w:rsidP="0053251C">
      <w:pPr>
        <w:spacing w:after="0"/>
        <w:jc w:val="center"/>
        <w:rPr>
          <w:rFonts w:eastAsia="Times New Roman" w:cs="Times New Roman"/>
          <w:b/>
          <w:bCs/>
          <w:noProof/>
          <w:szCs w:val="24"/>
        </w:rPr>
      </w:pPr>
      <w:r w:rsidRPr="0053251C">
        <w:rPr>
          <w:rFonts w:eastAsia="Times New Roman" w:cs="Times New Roman"/>
          <w:b/>
          <w:bCs/>
          <w:noProof/>
          <w:szCs w:val="24"/>
        </w:rPr>
        <w:t>(taikoma nustatant fiksuotuosius</w:t>
      </w:r>
      <w:r w:rsidRPr="7C5B0D1C">
        <w:rPr>
          <w:rFonts w:eastAsia="Times New Roman" w:cs="Times New Roman"/>
          <w:b/>
          <w:bCs/>
          <w:noProof/>
          <w:szCs w:val="24"/>
        </w:rPr>
        <w:t xml:space="preserve"> projekto išlaidų vieneto</w:t>
      </w:r>
      <w:r w:rsidRPr="0053251C">
        <w:rPr>
          <w:rFonts w:eastAsia="Times New Roman" w:cs="Times New Roman"/>
          <w:b/>
          <w:bCs/>
          <w:noProof/>
          <w:szCs w:val="24"/>
        </w:rPr>
        <w:t xml:space="preserve"> įkainius</w:t>
      </w:r>
      <w:r w:rsidRPr="7C5B0D1C">
        <w:rPr>
          <w:rFonts w:eastAsia="Times New Roman" w:cs="Times New Roman"/>
          <w:b/>
          <w:bCs/>
          <w:noProof/>
          <w:szCs w:val="24"/>
        </w:rPr>
        <w:t xml:space="preserve"> (toliau – fiksuotieji įkainiai)</w:t>
      </w:r>
      <w:r w:rsidRPr="0053251C">
        <w:rPr>
          <w:rFonts w:eastAsia="Times New Roman" w:cs="Times New Roman"/>
          <w:b/>
          <w:bCs/>
          <w:noProof/>
          <w:szCs w:val="24"/>
        </w:rPr>
        <w:t>, fiksuotąsias</w:t>
      </w:r>
      <w:r w:rsidRPr="7C5B0D1C">
        <w:rPr>
          <w:rFonts w:eastAsia="Times New Roman" w:cs="Times New Roman"/>
          <w:b/>
          <w:bCs/>
          <w:noProof/>
          <w:szCs w:val="24"/>
        </w:rPr>
        <w:t xml:space="preserve"> projekto išlaidų</w:t>
      </w:r>
      <w:r w:rsidRPr="0053251C">
        <w:rPr>
          <w:rFonts w:eastAsia="Times New Roman" w:cs="Times New Roman"/>
          <w:b/>
          <w:bCs/>
          <w:noProof/>
          <w:szCs w:val="24"/>
        </w:rPr>
        <w:t xml:space="preserve"> sumas</w:t>
      </w:r>
      <w:r w:rsidRPr="7C5B0D1C">
        <w:rPr>
          <w:rFonts w:eastAsia="Times New Roman" w:cs="Times New Roman"/>
          <w:b/>
          <w:bCs/>
          <w:noProof/>
          <w:szCs w:val="24"/>
        </w:rPr>
        <w:t xml:space="preserve"> (toliau – fiksuotosios sumos)</w:t>
      </w:r>
      <w:r w:rsidRPr="0053251C">
        <w:rPr>
          <w:rFonts w:eastAsia="Times New Roman" w:cs="Times New Roman"/>
          <w:b/>
          <w:bCs/>
          <w:noProof/>
          <w:szCs w:val="24"/>
        </w:rPr>
        <w:t xml:space="preserve"> ir fiksuotąsias</w:t>
      </w:r>
      <w:r w:rsidRPr="7C5B0D1C">
        <w:rPr>
          <w:rFonts w:eastAsia="Times New Roman" w:cs="Times New Roman"/>
          <w:b/>
          <w:bCs/>
          <w:noProof/>
          <w:szCs w:val="24"/>
        </w:rPr>
        <w:t xml:space="preserve"> projekto išlaidų</w:t>
      </w:r>
      <w:r w:rsidRPr="0053251C">
        <w:rPr>
          <w:rFonts w:eastAsia="Times New Roman" w:cs="Times New Roman"/>
          <w:b/>
          <w:bCs/>
          <w:noProof/>
          <w:szCs w:val="24"/>
        </w:rPr>
        <w:t xml:space="preserve"> normas</w:t>
      </w:r>
      <w:r w:rsidRPr="7C5B0D1C">
        <w:rPr>
          <w:rFonts w:eastAsia="Times New Roman" w:cs="Times New Roman"/>
          <w:b/>
          <w:bCs/>
          <w:noProof/>
          <w:szCs w:val="24"/>
        </w:rPr>
        <w:t xml:space="preserve"> (toliau – fiksuotosios normos)</w:t>
      </w:r>
      <w:r w:rsidRPr="0053251C">
        <w:rPr>
          <w:rFonts w:eastAsia="Times New Roman" w:cs="Times New Roman"/>
          <w:b/>
          <w:bCs/>
          <w:noProof/>
          <w:szCs w:val="24"/>
        </w:rPr>
        <w:t>)</w:t>
      </w:r>
    </w:p>
    <w:p w14:paraId="2799E3C4" w14:textId="7B145137" w:rsidR="02F34B2E" w:rsidRPr="0053251C" w:rsidRDefault="02F34B2E" w:rsidP="02F34B2E">
      <w:pPr>
        <w:spacing w:after="0"/>
        <w:jc w:val="center"/>
        <w:rPr>
          <w:rFonts w:eastAsia="Times New Roman" w:cs="Times New Roman"/>
          <w:b/>
          <w:bCs/>
          <w:noProof/>
          <w:szCs w:val="24"/>
        </w:rPr>
      </w:pPr>
    </w:p>
    <w:p w14:paraId="509B1E78" w14:textId="77777777" w:rsidR="00215179" w:rsidRDefault="00076EA7" w:rsidP="02F34B2E">
      <w:pPr>
        <w:jc w:val="both"/>
        <w:rPr>
          <w:rFonts w:eastAsia="Times New Roman" w:cs="Times New Roman"/>
          <w:b/>
          <w:bCs/>
          <w:noProof/>
        </w:rPr>
      </w:pPr>
      <w:r w:rsidRPr="0053251C">
        <w:rPr>
          <w:rFonts w:eastAsia="Times New Roman" w:cs="Times New Roman"/>
          <w:b/>
          <w:bCs/>
          <w:noProof/>
        </w:rPr>
        <w:t xml:space="preserve">B. </w:t>
      </w:r>
      <w:r w:rsidR="00956837" w:rsidRPr="0053251C">
        <w:rPr>
          <w:rFonts w:eastAsia="Times New Roman" w:cs="Times New Roman"/>
          <w:b/>
          <w:bCs/>
          <w:noProof/>
        </w:rPr>
        <w:t>Duomenys pagal veiksmo rūšį (pildoma kiekvienai veiksmo rūšiai)</w:t>
      </w:r>
    </w:p>
    <w:p w14:paraId="3D3021FF" w14:textId="69ECD49B" w:rsidR="00AB5C1D" w:rsidRDefault="00956837" w:rsidP="02F34B2E">
      <w:pPr>
        <w:jc w:val="both"/>
        <w:rPr>
          <w:rFonts w:eastAsia="Times New Roman" w:cs="Times New Roman"/>
          <w:noProof/>
        </w:rPr>
      </w:pPr>
      <w:bookmarkStart w:id="0" w:name="_GoBack"/>
      <w:bookmarkEnd w:id="0"/>
      <w:r w:rsidRPr="7C5B0D1C">
        <w:rPr>
          <w:rFonts w:eastAsia="Times New Roman" w:cs="Times New Roman"/>
          <w:noProof/>
        </w:rPr>
        <w:t>Ar vadovaujančioji institucija gavo išorės bendrovės paramą toliau nurodytoms supaprastintai apmokamoms išlaidoms padengti?</w:t>
      </w:r>
    </w:p>
    <w:p w14:paraId="00BEC15B" w14:textId="0C2688B8" w:rsidR="00076EA7" w:rsidRPr="0053251C" w:rsidRDefault="00956837" w:rsidP="02F34B2E">
      <w:pPr>
        <w:jc w:val="both"/>
        <w:rPr>
          <w:rFonts w:eastAsia="Times New Roman" w:cs="Times New Roman"/>
          <w:noProof/>
        </w:rPr>
      </w:pPr>
      <w:r w:rsidRPr="7C5B0D1C">
        <w:rPr>
          <w:rFonts w:eastAsia="Times New Roman" w:cs="Times New Roman"/>
          <w:noProof/>
        </w:rPr>
        <w:t>Jei taip, nurodyti tą išorės bendrovę:</w:t>
      </w:r>
      <w:r>
        <w:tab/>
      </w:r>
      <w:r w:rsidRPr="0053251C">
        <w:rPr>
          <w:rFonts w:eastAsia="Times New Roman" w:cs="Times New Roman"/>
          <w:noProof/>
        </w:rPr>
        <w:t>Taip / Ne – Išorės bendrovės pavadinimas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0"/>
        <w:gridCol w:w="5924"/>
      </w:tblGrid>
      <w:tr w:rsidR="00800ED0" w:rsidRPr="00362CAA" w14:paraId="21321A56" w14:textId="77777777" w:rsidTr="00D44513">
        <w:trPr>
          <w:trHeight w:val="300"/>
        </w:trPr>
        <w:tc>
          <w:tcPr>
            <w:tcW w:w="3730" w:type="dxa"/>
            <w:shd w:val="clear" w:color="auto" w:fill="auto"/>
            <w:noWrap/>
            <w:vAlign w:val="center"/>
          </w:tcPr>
          <w:p w14:paraId="310C7602" w14:textId="3D57C313" w:rsidR="00076EA7" w:rsidRPr="00362CAA" w:rsidRDefault="00956837" w:rsidP="7C5B0D1C">
            <w:pPr>
              <w:spacing w:after="0" w:line="240" w:lineRule="auto"/>
              <w:rPr>
                <w:noProof/>
              </w:rPr>
            </w:pPr>
            <w:r w:rsidRPr="7C5B0D1C">
              <w:rPr>
                <w:noProof/>
              </w:rPr>
              <w:t>1. Veiksmo rūšies aprašymas, įskaitant įgyvendinimo tvarkaraštį</w:t>
            </w:r>
          </w:p>
        </w:tc>
        <w:tc>
          <w:tcPr>
            <w:tcW w:w="5924" w:type="dxa"/>
            <w:shd w:val="clear" w:color="auto" w:fill="auto"/>
            <w:vAlign w:val="center"/>
          </w:tcPr>
          <w:p w14:paraId="29799DFE" w14:textId="51F52311" w:rsidR="00076EA7" w:rsidRDefault="00F520AF" w:rsidP="02F34B2E">
            <w:pPr>
              <w:pStyle w:val="Sraopastraipa"/>
              <w:spacing w:line="240" w:lineRule="auto"/>
              <w:ind w:left="0" w:firstLine="0"/>
              <w:rPr>
                <w:rFonts w:ascii="Times New Roman" w:eastAsia="Times New Roman" w:hAnsi="Times New Roman"/>
                <w:i/>
                <w:iCs/>
                <w:color w:val="auto"/>
                <w:sz w:val="24"/>
                <w:szCs w:val="24"/>
                <w:lang w:eastAsia="lt-LT"/>
              </w:rPr>
            </w:pPr>
            <w:r w:rsidRPr="00F520AF">
              <w:rPr>
                <w:rFonts w:ascii="Times New Roman" w:eastAsia="Times New Roman" w:hAnsi="Times New Roman"/>
                <w:i/>
                <w:iCs/>
                <w:color w:val="auto"/>
                <w:sz w:val="24"/>
                <w:szCs w:val="24"/>
                <w:lang w:eastAsia="lt-LT"/>
              </w:rPr>
              <w:t>2021–2027 metų Europos Sąjungos fondų investicijų program</w:t>
            </w:r>
            <w:r w:rsidR="001C045E">
              <w:rPr>
                <w:rFonts w:ascii="Times New Roman" w:eastAsia="Times New Roman" w:hAnsi="Times New Roman"/>
                <w:i/>
                <w:iCs/>
                <w:color w:val="auto"/>
                <w:sz w:val="24"/>
                <w:szCs w:val="24"/>
                <w:lang w:eastAsia="lt-LT"/>
              </w:rPr>
              <w:t>os</w:t>
            </w:r>
            <w:r>
              <w:rPr>
                <w:rFonts w:ascii="Times New Roman" w:eastAsia="Times New Roman" w:hAnsi="Times New Roman"/>
                <w:i/>
                <w:iCs/>
                <w:color w:val="auto"/>
                <w:sz w:val="24"/>
                <w:szCs w:val="24"/>
                <w:lang w:eastAsia="lt-LT"/>
              </w:rPr>
              <w:t xml:space="preserve"> (toliau – </w:t>
            </w:r>
            <w:r w:rsidR="00807C3D">
              <w:rPr>
                <w:rFonts w:ascii="Times New Roman" w:eastAsia="Times New Roman" w:hAnsi="Times New Roman"/>
                <w:i/>
                <w:iCs/>
                <w:color w:val="auto"/>
                <w:sz w:val="24"/>
                <w:szCs w:val="24"/>
                <w:lang w:eastAsia="lt-LT"/>
              </w:rPr>
              <w:t>Investicijų programa</w:t>
            </w:r>
            <w:r>
              <w:rPr>
                <w:rFonts w:ascii="Times New Roman" w:eastAsia="Times New Roman" w:hAnsi="Times New Roman"/>
                <w:i/>
                <w:iCs/>
                <w:color w:val="auto"/>
                <w:sz w:val="24"/>
                <w:szCs w:val="24"/>
                <w:lang w:eastAsia="lt-LT"/>
              </w:rPr>
              <w:t xml:space="preserve">) </w:t>
            </w:r>
            <w:r w:rsidR="001C045E">
              <w:rPr>
                <w:rFonts w:ascii="Times New Roman" w:eastAsia="Times New Roman" w:hAnsi="Times New Roman"/>
                <w:i/>
                <w:iCs/>
                <w:color w:val="auto"/>
                <w:sz w:val="24"/>
                <w:szCs w:val="24"/>
                <w:lang w:eastAsia="lt-LT"/>
              </w:rPr>
              <w:t xml:space="preserve">atveju </w:t>
            </w:r>
            <w:r>
              <w:rPr>
                <w:rFonts w:ascii="Times New Roman" w:eastAsia="Times New Roman" w:hAnsi="Times New Roman"/>
                <w:i/>
                <w:iCs/>
                <w:color w:val="auto"/>
                <w:sz w:val="24"/>
                <w:szCs w:val="24"/>
                <w:lang w:eastAsia="lt-LT"/>
              </w:rPr>
              <w:t>n</w:t>
            </w:r>
            <w:r w:rsidR="1A955A30" w:rsidRPr="02F34B2E">
              <w:rPr>
                <w:rFonts w:ascii="Times New Roman" w:eastAsia="Times New Roman" w:hAnsi="Times New Roman"/>
                <w:i/>
                <w:iCs/>
                <w:color w:val="auto"/>
                <w:sz w:val="24"/>
                <w:szCs w:val="24"/>
                <w:lang w:eastAsia="lt-LT"/>
              </w:rPr>
              <w:t xml:space="preserve">urodomas </w:t>
            </w:r>
            <w:r w:rsidR="00A32D80">
              <w:rPr>
                <w:rFonts w:ascii="Times New Roman" w:eastAsia="Times New Roman" w:hAnsi="Times New Roman"/>
                <w:i/>
                <w:iCs/>
                <w:color w:val="auto"/>
                <w:sz w:val="24"/>
                <w:szCs w:val="24"/>
                <w:lang w:eastAsia="lt-LT"/>
              </w:rPr>
              <w:t>politikos tikslas, prioritetas, veikla</w:t>
            </w:r>
            <w:r w:rsidR="1A955A30" w:rsidRPr="02F34B2E">
              <w:rPr>
                <w:rFonts w:ascii="Times New Roman" w:eastAsia="Times New Roman" w:hAnsi="Times New Roman"/>
                <w:i/>
                <w:iCs/>
                <w:color w:val="auto"/>
                <w:sz w:val="24"/>
                <w:szCs w:val="24"/>
                <w:lang w:eastAsia="lt-LT"/>
              </w:rPr>
              <w:t xml:space="preserve"> ir svarbios vykdymo sąlygos.</w:t>
            </w:r>
            <w:r w:rsidR="003C4CD6" w:rsidRPr="02F34B2E">
              <w:rPr>
                <w:rFonts w:ascii="Times New Roman" w:eastAsia="Times New Roman" w:hAnsi="Times New Roman"/>
                <w:i/>
                <w:iCs/>
                <w:color w:val="auto"/>
                <w:sz w:val="24"/>
                <w:szCs w:val="24"/>
                <w:lang w:eastAsia="lt-LT"/>
              </w:rPr>
              <w:t xml:space="preserve"> </w:t>
            </w:r>
            <w:r w:rsidR="1A955A30" w:rsidRPr="02F34B2E">
              <w:rPr>
                <w:rFonts w:ascii="Times New Roman" w:eastAsia="Times New Roman" w:hAnsi="Times New Roman"/>
                <w:i/>
                <w:iCs/>
                <w:color w:val="auto"/>
                <w:sz w:val="24"/>
                <w:szCs w:val="24"/>
                <w:lang w:eastAsia="lt-LT"/>
              </w:rPr>
              <w:t xml:space="preserve">Taip pat </w:t>
            </w:r>
            <w:r w:rsidR="003C4CD6" w:rsidRPr="02F34B2E">
              <w:rPr>
                <w:rFonts w:ascii="Times New Roman" w:eastAsia="Times New Roman" w:hAnsi="Times New Roman"/>
                <w:i/>
                <w:iCs/>
                <w:color w:val="auto"/>
                <w:sz w:val="24"/>
                <w:szCs w:val="24"/>
                <w:lang w:eastAsia="lt-LT"/>
              </w:rPr>
              <w:t xml:space="preserve">nurodoma </w:t>
            </w:r>
            <w:r w:rsidR="1A955A30" w:rsidRPr="02F34B2E">
              <w:rPr>
                <w:rFonts w:ascii="Times New Roman" w:eastAsia="Times New Roman" w:hAnsi="Times New Roman"/>
                <w:i/>
                <w:iCs/>
                <w:color w:val="auto"/>
                <w:sz w:val="24"/>
                <w:szCs w:val="24"/>
                <w:lang w:eastAsia="lt-LT"/>
              </w:rPr>
              <w:t>n</w:t>
            </w:r>
            <w:r w:rsidR="00956837" w:rsidRPr="02F34B2E">
              <w:rPr>
                <w:rFonts w:ascii="Times New Roman" w:eastAsia="Times New Roman" w:hAnsi="Times New Roman"/>
                <w:i/>
                <w:iCs/>
                <w:color w:val="auto"/>
                <w:sz w:val="24"/>
                <w:szCs w:val="24"/>
                <w:lang w:eastAsia="lt-LT"/>
              </w:rPr>
              <w:t xml:space="preserve">umatoma veiksmų atrankos pradžios data ir numatoma jų užbaigimo galutinė data (nuoroda – </w:t>
            </w:r>
            <w:r w:rsidR="4586033B" w:rsidRPr="02F34B2E">
              <w:rPr>
                <w:rFonts w:ascii="Times New Roman" w:eastAsia="Times New Roman" w:hAnsi="Times New Roman"/>
                <w:i/>
                <w:iCs/>
                <w:color w:val="auto"/>
                <w:sz w:val="24"/>
                <w:szCs w:val="24"/>
                <w:lang w:eastAsia="lt-LT"/>
              </w:rPr>
              <w:t>Reglamento</w:t>
            </w:r>
            <w:r w:rsidR="009804A6" w:rsidRPr="02F34B2E">
              <w:rPr>
                <w:rStyle w:val="Puslapioinaosnuoroda"/>
                <w:rFonts w:ascii="Times New Roman" w:eastAsia="Times New Roman" w:hAnsi="Times New Roman"/>
                <w:i/>
                <w:iCs/>
                <w:color w:val="auto"/>
                <w:sz w:val="24"/>
                <w:szCs w:val="24"/>
                <w:lang w:eastAsia="lt-LT"/>
              </w:rPr>
              <w:footnoteReference w:id="2"/>
            </w:r>
            <w:r w:rsidR="4586033B" w:rsidRPr="02F34B2E">
              <w:rPr>
                <w:rFonts w:ascii="Times New Roman" w:eastAsia="Times New Roman" w:hAnsi="Times New Roman"/>
                <w:i/>
                <w:iCs/>
                <w:color w:val="auto"/>
                <w:sz w:val="24"/>
                <w:szCs w:val="24"/>
                <w:lang w:eastAsia="lt-LT"/>
              </w:rPr>
              <w:t xml:space="preserve"> </w:t>
            </w:r>
            <w:r w:rsidR="00956837" w:rsidRPr="02F34B2E">
              <w:rPr>
                <w:rFonts w:ascii="Times New Roman" w:eastAsia="Times New Roman" w:hAnsi="Times New Roman"/>
                <w:i/>
                <w:iCs/>
                <w:color w:val="auto"/>
                <w:sz w:val="24"/>
                <w:szCs w:val="24"/>
                <w:lang w:eastAsia="lt-LT"/>
              </w:rPr>
              <w:t>63 straipsnio 5 dalis).</w:t>
            </w:r>
          </w:p>
          <w:p w14:paraId="4617FC2D" w14:textId="12DD671F" w:rsidR="00841211" w:rsidRPr="00362CAA" w:rsidRDefault="00841211" w:rsidP="00807C3D">
            <w:pPr>
              <w:pStyle w:val="Sraopastraipa"/>
              <w:spacing w:line="240" w:lineRule="auto"/>
              <w:ind w:left="0" w:firstLine="0"/>
              <w:rPr>
                <w:rFonts w:ascii="Times New Roman" w:eastAsia="Times New Roman" w:hAnsi="Times New Roman"/>
                <w:i/>
                <w:iCs/>
                <w:color w:val="auto"/>
                <w:sz w:val="24"/>
                <w:szCs w:val="24"/>
                <w:lang w:eastAsia="lt-LT"/>
              </w:rPr>
            </w:pPr>
            <w:r>
              <w:rPr>
                <w:rFonts w:ascii="Times New Roman" w:eastAsia="Times New Roman" w:hAnsi="Times New Roman"/>
                <w:i/>
                <w:iCs/>
                <w:color w:val="auto"/>
                <w:sz w:val="24"/>
                <w:szCs w:val="24"/>
                <w:lang w:eastAsia="lt-LT"/>
              </w:rPr>
              <w:t xml:space="preserve">Ekonomikos gaivinimo ir atsparumo didinimo </w:t>
            </w:r>
            <w:r w:rsidR="00807C3D">
              <w:rPr>
                <w:rFonts w:ascii="Times New Roman" w:eastAsia="Times New Roman" w:hAnsi="Times New Roman"/>
                <w:i/>
                <w:iCs/>
                <w:color w:val="auto"/>
                <w:sz w:val="24"/>
                <w:szCs w:val="24"/>
                <w:lang w:eastAsia="lt-LT"/>
              </w:rPr>
              <w:t>plano „Naujos kartos Lietuva“</w:t>
            </w:r>
            <w:r>
              <w:rPr>
                <w:rFonts w:ascii="Times New Roman" w:eastAsia="Times New Roman" w:hAnsi="Times New Roman"/>
                <w:i/>
                <w:iCs/>
                <w:color w:val="auto"/>
                <w:sz w:val="24"/>
                <w:szCs w:val="24"/>
                <w:lang w:eastAsia="lt-LT"/>
              </w:rPr>
              <w:t xml:space="preserve"> (toliau – </w:t>
            </w:r>
            <w:r w:rsidR="00807C3D">
              <w:rPr>
                <w:rFonts w:ascii="Times New Roman" w:eastAsia="Times New Roman" w:hAnsi="Times New Roman"/>
                <w:i/>
                <w:iCs/>
                <w:color w:val="auto"/>
                <w:sz w:val="24"/>
                <w:szCs w:val="24"/>
                <w:lang w:eastAsia="lt-LT"/>
              </w:rPr>
              <w:t>Planas „Naujos kartos Lietuva“</w:t>
            </w:r>
            <w:r>
              <w:rPr>
                <w:rFonts w:ascii="Times New Roman" w:eastAsia="Times New Roman" w:hAnsi="Times New Roman"/>
                <w:i/>
                <w:iCs/>
                <w:color w:val="auto"/>
                <w:sz w:val="24"/>
                <w:szCs w:val="24"/>
                <w:lang w:eastAsia="lt-LT"/>
              </w:rPr>
              <w:t>)</w:t>
            </w:r>
            <w:r w:rsidR="001C045E">
              <w:rPr>
                <w:rFonts w:ascii="Times New Roman" w:eastAsia="Times New Roman" w:hAnsi="Times New Roman"/>
                <w:i/>
                <w:iCs/>
                <w:color w:val="auto"/>
                <w:sz w:val="24"/>
                <w:szCs w:val="24"/>
                <w:lang w:eastAsia="lt-LT"/>
              </w:rPr>
              <w:t xml:space="preserve"> atveju</w:t>
            </w:r>
            <w:r>
              <w:rPr>
                <w:rFonts w:ascii="Times New Roman" w:eastAsia="Times New Roman" w:hAnsi="Times New Roman"/>
                <w:i/>
                <w:iCs/>
                <w:color w:val="auto"/>
                <w:sz w:val="24"/>
                <w:szCs w:val="24"/>
                <w:lang w:eastAsia="lt-LT"/>
              </w:rPr>
              <w:t xml:space="preserve"> nurodomas </w:t>
            </w:r>
            <w:r w:rsidR="003F1B11">
              <w:rPr>
                <w:rFonts w:ascii="Times New Roman" w:eastAsia="Times New Roman" w:hAnsi="Times New Roman"/>
                <w:i/>
                <w:iCs/>
                <w:color w:val="auto"/>
                <w:sz w:val="24"/>
                <w:szCs w:val="24"/>
                <w:lang w:eastAsia="lt-LT"/>
              </w:rPr>
              <w:t xml:space="preserve">tikslas (ramstis), komponentas, </w:t>
            </w:r>
            <w:proofErr w:type="spellStart"/>
            <w:r w:rsidR="003F1B11">
              <w:rPr>
                <w:rFonts w:ascii="Times New Roman" w:eastAsia="Times New Roman" w:hAnsi="Times New Roman"/>
                <w:i/>
                <w:iCs/>
                <w:color w:val="auto"/>
                <w:sz w:val="24"/>
                <w:szCs w:val="24"/>
                <w:lang w:eastAsia="lt-LT"/>
              </w:rPr>
              <w:t>papriemonė</w:t>
            </w:r>
            <w:proofErr w:type="spellEnd"/>
            <w:r w:rsidR="003F1B11">
              <w:rPr>
                <w:rFonts w:ascii="Times New Roman" w:eastAsia="Times New Roman" w:hAnsi="Times New Roman"/>
                <w:i/>
                <w:iCs/>
                <w:color w:val="auto"/>
                <w:sz w:val="24"/>
                <w:szCs w:val="24"/>
                <w:lang w:eastAsia="lt-LT"/>
              </w:rPr>
              <w:t>.</w:t>
            </w:r>
            <w:r w:rsidR="003F1B11">
              <w:t xml:space="preserve"> </w:t>
            </w:r>
            <w:r w:rsidR="003F1B11" w:rsidRPr="003F1B11">
              <w:rPr>
                <w:rFonts w:ascii="Times New Roman" w:eastAsia="Times New Roman" w:hAnsi="Times New Roman"/>
                <w:i/>
                <w:iCs/>
                <w:color w:val="auto"/>
                <w:sz w:val="24"/>
                <w:szCs w:val="24"/>
                <w:lang w:eastAsia="lt-LT"/>
              </w:rPr>
              <w:t>Taip pat nurodoma numatoma veiksmų atrankos pradžios data ir numatoma jų užbaigimo galutinė data</w:t>
            </w:r>
            <w:r w:rsidR="003F1B11">
              <w:rPr>
                <w:rFonts w:ascii="Times New Roman" w:eastAsia="Times New Roman" w:hAnsi="Times New Roman"/>
                <w:i/>
                <w:iCs/>
                <w:color w:val="auto"/>
                <w:sz w:val="24"/>
                <w:szCs w:val="24"/>
                <w:lang w:eastAsia="lt-LT"/>
              </w:rPr>
              <w:t>.</w:t>
            </w:r>
          </w:p>
        </w:tc>
      </w:tr>
      <w:tr w:rsidR="00800ED0" w:rsidRPr="00362CAA" w14:paraId="0022EB91" w14:textId="77777777" w:rsidTr="00D44513">
        <w:trPr>
          <w:trHeight w:val="300"/>
        </w:trPr>
        <w:tc>
          <w:tcPr>
            <w:tcW w:w="3730" w:type="dxa"/>
            <w:shd w:val="clear" w:color="auto" w:fill="auto"/>
            <w:noWrap/>
            <w:vAlign w:val="center"/>
          </w:tcPr>
          <w:p w14:paraId="1A291815" w14:textId="0C7BC7CA" w:rsidR="00076EA7" w:rsidRPr="0053251C" w:rsidRDefault="00956837" w:rsidP="02F34B2E">
            <w:pPr>
              <w:spacing w:after="0" w:line="240" w:lineRule="auto"/>
              <w:rPr>
                <w:rFonts w:eastAsia="Times New Roman" w:cs="Times New Roman"/>
                <w:noProof/>
              </w:rPr>
            </w:pPr>
            <w:r w:rsidRPr="0053251C">
              <w:rPr>
                <w:rFonts w:eastAsia="Times New Roman" w:cs="Times New Roman"/>
                <w:noProof/>
              </w:rPr>
              <w:t>2. Konkretus (-ūs) tikslas (-ai)</w:t>
            </w:r>
          </w:p>
        </w:tc>
        <w:tc>
          <w:tcPr>
            <w:tcW w:w="5924" w:type="dxa"/>
            <w:vAlign w:val="center"/>
          </w:tcPr>
          <w:p w14:paraId="6486F3AE" w14:textId="01E0AE5E" w:rsidR="00076EA7" w:rsidRDefault="00807C3D" w:rsidP="4B96B32C">
            <w:pPr>
              <w:autoSpaceDE w:val="0"/>
              <w:autoSpaceDN w:val="0"/>
              <w:spacing w:after="0" w:line="240" w:lineRule="auto"/>
              <w:jc w:val="both"/>
              <w:rPr>
                <w:rFonts w:eastAsia="Times New Roman" w:cs="Times New Roman"/>
                <w:i/>
                <w:iCs/>
                <w:noProof/>
              </w:rPr>
            </w:pPr>
            <w:r w:rsidRPr="4B96B32C">
              <w:rPr>
                <w:rFonts w:eastAsia="Times New Roman" w:cs="Times New Roman"/>
                <w:i/>
                <w:iCs/>
                <w:noProof/>
              </w:rPr>
              <w:t>Investicijų programos</w:t>
            </w:r>
            <w:r w:rsidR="001C045E" w:rsidRPr="4B96B32C">
              <w:rPr>
                <w:rFonts w:eastAsia="Times New Roman" w:cs="Times New Roman"/>
                <w:i/>
                <w:iCs/>
                <w:noProof/>
              </w:rPr>
              <w:t xml:space="preserve"> atveju</w:t>
            </w:r>
            <w:r w:rsidR="003F1B11" w:rsidRPr="4B96B32C">
              <w:rPr>
                <w:rFonts w:eastAsia="Times New Roman" w:cs="Times New Roman"/>
                <w:i/>
                <w:iCs/>
                <w:noProof/>
              </w:rPr>
              <w:t xml:space="preserve"> n</w:t>
            </w:r>
            <w:r w:rsidR="1C7E70E7" w:rsidRPr="4B96B32C">
              <w:rPr>
                <w:rFonts w:eastAsia="Times New Roman" w:cs="Times New Roman"/>
                <w:i/>
                <w:iCs/>
                <w:noProof/>
              </w:rPr>
              <w:t xml:space="preserve">urodomas, konkretus </w:t>
            </w:r>
            <w:r w:rsidR="003F1B11" w:rsidRPr="4B96B32C">
              <w:rPr>
                <w:rFonts w:eastAsia="Times New Roman" w:cs="Times New Roman"/>
                <w:i/>
                <w:iCs/>
                <w:noProof/>
              </w:rPr>
              <w:t>uždavinys</w:t>
            </w:r>
            <w:r w:rsidR="001C045E" w:rsidRPr="4B96B32C">
              <w:rPr>
                <w:rFonts w:eastAsia="Times New Roman" w:cs="Times New Roman"/>
                <w:i/>
                <w:iCs/>
                <w:noProof/>
              </w:rPr>
              <w:t>, kuris</w:t>
            </w:r>
            <w:r w:rsidR="003F1B11" w:rsidRPr="4B96B32C">
              <w:rPr>
                <w:rFonts w:eastAsia="Times New Roman" w:cs="Times New Roman"/>
                <w:i/>
                <w:iCs/>
                <w:noProof/>
              </w:rPr>
              <w:t xml:space="preserve"> </w:t>
            </w:r>
            <w:r w:rsidR="1C7E70E7" w:rsidRPr="4B96B32C">
              <w:rPr>
                <w:rFonts w:eastAsia="Times New Roman" w:cs="Times New Roman"/>
                <w:i/>
                <w:iCs/>
                <w:noProof/>
              </w:rPr>
              <w:t>bus įgyvendin</w:t>
            </w:r>
            <w:r w:rsidR="003C4CD6" w:rsidRPr="4B96B32C">
              <w:rPr>
                <w:rFonts w:eastAsia="Times New Roman" w:cs="Times New Roman"/>
                <w:i/>
                <w:iCs/>
                <w:noProof/>
              </w:rPr>
              <w:t>amas</w:t>
            </w:r>
            <w:r w:rsidR="001C045E" w:rsidRPr="4B96B32C">
              <w:rPr>
                <w:rFonts w:eastAsia="Times New Roman" w:cs="Times New Roman"/>
                <w:i/>
                <w:iCs/>
                <w:noProof/>
              </w:rPr>
              <w:t xml:space="preserve"> naudojant fiksuotu</w:t>
            </w:r>
            <w:r w:rsidRPr="4B96B32C">
              <w:rPr>
                <w:rFonts w:eastAsia="Times New Roman" w:cs="Times New Roman"/>
                <w:i/>
                <w:iCs/>
                <w:noProof/>
              </w:rPr>
              <w:t>osiu</w:t>
            </w:r>
            <w:r w:rsidR="001C045E" w:rsidRPr="4B96B32C">
              <w:rPr>
                <w:rFonts w:eastAsia="Times New Roman" w:cs="Times New Roman"/>
                <w:i/>
                <w:iCs/>
                <w:noProof/>
              </w:rPr>
              <w:t xml:space="preserve">s </w:t>
            </w:r>
            <w:r w:rsidRPr="4B96B32C">
              <w:rPr>
                <w:rFonts w:eastAsia="Times New Roman" w:cs="Times New Roman"/>
                <w:i/>
                <w:iCs/>
                <w:noProof/>
              </w:rPr>
              <w:t>įkainius, fiksuotąsias sumas ar fiksuotąsias normas</w:t>
            </w:r>
            <w:r w:rsidR="7A069A78" w:rsidRPr="4B96B32C">
              <w:rPr>
                <w:rFonts w:eastAsia="Times New Roman" w:cs="Times New Roman"/>
                <w:i/>
                <w:iCs/>
                <w:noProof/>
              </w:rPr>
              <w:t>.</w:t>
            </w:r>
            <w:r w:rsidR="1C7E70E7" w:rsidRPr="4B96B32C">
              <w:rPr>
                <w:rFonts w:eastAsia="Times New Roman" w:cs="Times New Roman"/>
                <w:i/>
                <w:iCs/>
                <w:noProof/>
              </w:rPr>
              <w:t xml:space="preserve">. </w:t>
            </w:r>
          </w:p>
          <w:p w14:paraId="5B8E60C2" w14:textId="199A2E8B" w:rsidR="001C045E" w:rsidRPr="0053251C" w:rsidRDefault="00807C3D" w:rsidP="00807C3D">
            <w:pPr>
              <w:autoSpaceDE w:val="0"/>
              <w:autoSpaceDN w:val="0"/>
              <w:spacing w:after="0" w:line="240" w:lineRule="auto"/>
              <w:jc w:val="both"/>
              <w:rPr>
                <w:rFonts w:eastAsia="Times New Roman" w:cs="Times New Roman"/>
                <w:i/>
                <w:iCs/>
                <w:noProof/>
              </w:rPr>
            </w:pPr>
            <w:r>
              <w:rPr>
                <w:rFonts w:eastAsia="Times New Roman" w:cs="Times New Roman"/>
                <w:i/>
                <w:iCs/>
                <w:noProof/>
              </w:rPr>
              <w:t>Plano „Naujos kartos Lietuva“</w:t>
            </w:r>
            <w:r w:rsidR="001C045E">
              <w:rPr>
                <w:rFonts w:eastAsia="Times New Roman" w:cs="Times New Roman"/>
                <w:i/>
                <w:iCs/>
                <w:noProof/>
              </w:rPr>
              <w:t xml:space="preserve"> atveju nurodoma priemonė (reforma ar investicija), kuri bus įgyvendinama naudojant fiksuotu</w:t>
            </w:r>
            <w:r>
              <w:rPr>
                <w:rFonts w:eastAsia="Times New Roman" w:cs="Times New Roman"/>
                <w:i/>
                <w:iCs/>
                <w:noProof/>
              </w:rPr>
              <w:t>osiu</w:t>
            </w:r>
            <w:r w:rsidR="001C045E">
              <w:rPr>
                <w:rFonts w:eastAsia="Times New Roman" w:cs="Times New Roman"/>
                <w:i/>
                <w:iCs/>
                <w:noProof/>
              </w:rPr>
              <w:t xml:space="preserve">s </w:t>
            </w:r>
            <w:r>
              <w:rPr>
                <w:rFonts w:eastAsia="Times New Roman" w:cs="Times New Roman"/>
                <w:i/>
                <w:iCs/>
                <w:noProof/>
              </w:rPr>
              <w:t>įkainius, fiksuotąsias sumas ar fiksuotąsias normas</w:t>
            </w:r>
            <w:r w:rsidR="001C045E">
              <w:rPr>
                <w:rFonts w:eastAsia="Times New Roman" w:cs="Times New Roman"/>
                <w:i/>
                <w:iCs/>
                <w:noProof/>
              </w:rPr>
              <w:t>.</w:t>
            </w:r>
          </w:p>
        </w:tc>
      </w:tr>
      <w:tr w:rsidR="00800ED0" w:rsidRPr="00362CAA" w14:paraId="188C3420" w14:textId="77777777" w:rsidTr="00D44513">
        <w:trPr>
          <w:trHeight w:val="300"/>
        </w:trPr>
        <w:tc>
          <w:tcPr>
            <w:tcW w:w="3730" w:type="dxa"/>
            <w:shd w:val="clear" w:color="auto" w:fill="auto"/>
            <w:noWrap/>
            <w:vAlign w:val="center"/>
          </w:tcPr>
          <w:p w14:paraId="56B3BB2B" w14:textId="3DBB7AE0" w:rsidR="00076EA7" w:rsidRPr="0053251C" w:rsidRDefault="00956837" w:rsidP="02F34B2E">
            <w:pPr>
              <w:spacing w:after="0" w:line="240" w:lineRule="auto"/>
              <w:rPr>
                <w:rFonts w:eastAsia="Times New Roman" w:cs="Times New Roman"/>
                <w:noProof/>
              </w:rPr>
            </w:pPr>
            <w:r w:rsidRPr="0053251C">
              <w:rPr>
                <w:rFonts w:eastAsia="Times New Roman" w:cs="Times New Roman"/>
                <w:noProof/>
              </w:rPr>
              <w:t xml:space="preserve">3. Rodiklis, kurį pasiekus išlaidos </w:t>
            </w:r>
            <w:r w:rsidRPr="0053251C">
              <w:rPr>
                <w:rFonts w:eastAsia="Times New Roman" w:cs="Times New Roman"/>
                <w:noProof/>
              </w:rPr>
              <w:lastRenderedPageBreak/>
              <w:t>yra atlyginamos</w:t>
            </w:r>
          </w:p>
        </w:tc>
        <w:tc>
          <w:tcPr>
            <w:tcW w:w="5924" w:type="dxa"/>
            <w:shd w:val="clear" w:color="auto" w:fill="auto"/>
            <w:vAlign w:val="center"/>
          </w:tcPr>
          <w:p w14:paraId="482041E1" w14:textId="4AF84C48" w:rsidR="00FD1869" w:rsidRPr="0053251C" w:rsidRDefault="1C7E70E7" w:rsidP="65D2FFBC">
            <w:pPr>
              <w:spacing w:after="0" w:line="240" w:lineRule="auto"/>
              <w:jc w:val="both"/>
              <w:rPr>
                <w:rFonts w:eastAsia="Times New Roman" w:cs="Times New Roman"/>
                <w:i/>
                <w:iCs/>
                <w:noProof/>
              </w:rPr>
            </w:pPr>
            <w:r w:rsidRPr="65D2FFBC">
              <w:rPr>
                <w:rFonts w:eastAsia="Times New Roman" w:cs="Times New Roman"/>
                <w:i/>
                <w:iCs/>
                <w:noProof/>
              </w:rPr>
              <w:lastRenderedPageBreak/>
              <w:t xml:space="preserve">Nurodomas fiksuotojo įkainio, fiksuotosios sumos ar </w:t>
            </w:r>
            <w:r w:rsidRPr="65D2FFBC">
              <w:rPr>
                <w:rFonts w:eastAsia="Times New Roman" w:cs="Times New Roman"/>
                <w:i/>
                <w:iCs/>
                <w:noProof/>
              </w:rPr>
              <w:lastRenderedPageBreak/>
              <w:t>fiksuotosios normos rodikli</w:t>
            </w:r>
            <w:r w:rsidR="00EE787A" w:rsidRPr="65D2FFBC">
              <w:rPr>
                <w:rFonts w:eastAsia="Times New Roman" w:cs="Times New Roman"/>
                <w:i/>
                <w:iCs/>
                <w:noProof/>
              </w:rPr>
              <w:t>o pa</w:t>
            </w:r>
            <w:r w:rsidR="55F90CD9" w:rsidRPr="65D2FFBC">
              <w:rPr>
                <w:rFonts w:eastAsia="Times New Roman" w:cs="Times New Roman"/>
                <w:i/>
                <w:iCs/>
                <w:noProof/>
              </w:rPr>
              <w:t>v</w:t>
            </w:r>
            <w:r w:rsidR="00EE787A" w:rsidRPr="65D2FFBC">
              <w:rPr>
                <w:rFonts w:eastAsia="Times New Roman" w:cs="Times New Roman"/>
                <w:i/>
                <w:iCs/>
                <w:noProof/>
              </w:rPr>
              <w:t>adinima</w:t>
            </w:r>
            <w:r w:rsidRPr="65D2FFBC">
              <w:rPr>
                <w:rFonts w:eastAsia="Times New Roman" w:cs="Times New Roman"/>
                <w:i/>
                <w:iCs/>
                <w:noProof/>
              </w:rPr>
              <w:t>s.</w:t>
            </w:r>
            <w:r w:rsidR="001C045E" w:rsidRPr="65D2FFBC">
              <w:rPr>
                <w:rFonts w:eastAsia="Times New Roman" w:cs="Times New Roman"/>
                <w:i/>
                <w:iCs/>
                <w:noProof/>
              </w:rPr>
              <w:t xml:space="preserve"> </w:t>
            </w:r>
          </w:p>
        </w:tc>
      </w:tr>
      <w:tr w:rsidR="00800ED0" w:rsidRPr="00362CAA" w14:paraId="1D58F37F" w14:textId="77777777" w:rsidTr="00D44513">
        <w:trPr>
          <w:trHeight w:val="300"/>
        </w:trPr>
        <w:tc>
          <w:tcPr>
            <w:tcW w:w="3730" w:type="dxa"/>
            <w:shd w:val="clear" w:color="auto" w:fill="auto"/>
            <w:noWrap/>
            <w:vAlign w:val="center"/>
          </w:tcPr>
          <w:p w14:paraId="55B86BDE" w14:textId="7822312E" w:rsidR="00076EA7" w:rsidRPr="0053251C" w:rsidRDefault="00076EA7" w:rsidP="02F34B2E">
            <w:pPr>
              <w:spacing w:after="0" w:line="240" w:lineRule="auto"/>
              <w:rPr>
                <w:rFonts w:eastAsia="Times New Roman" w:cs="Times New Roman"/>
                <w:noProof/>
              </w:rPr>
            </w:pPr>
            <w:r w:rsidRPr="0053251C">
              <w:rPr>
                <w:rFonts w:eastAsia="Times New Roman" w:cs="Times New Roman"/>
                <w:noProof/>
              </w:rPr>
              <w:lastRenderedPageBreak/>
              <w:t>4</w:t>
            </w:r>
            <w:r w:rsidR="26A1CB83" w:rsidRPr="0053251C">
              <w:rPr>
                <w:rFonts w:eastAsia="Times New Roman" w:cs="Times New Roman"/>
                <w:noProof/>
              </w:rPr>
              <w:t>.</w:t>
            </w:r>
            <w:r w:rsidRPr="0053251C">
              <w:rPr>
                <w:rFonts w:eastAsia="Times New Roman" w:cs="Times New Roman"/>
                <w:noProof/>
              </w:rPr>
              <w:t xml:space="preserve"> Rodiklio</w:t>
            </w:r>
            <w:r w:rsidR="00956837" w:rsidRPr="0053251C">
              <w:rPr>
                <w:rFonts w:eastAsia="Times New Roman" w:cs="Times New Roman"/>
                <w:noProof/>
              </w:rPr>
              <w:t>,</w:t>
            </w:r>
            <w:r w:rsidRPr="0053251C">
              <w:rPr>
                <w:rFonts w:eastAsia="Times New Roman" w:cs="Times New Roman"/>
                <w:noProof/>
              </w:rPr>
              <w:t xml:space="preserve"> </w:t>
            </w:r>
            <w:r w:rsidR="00956837" w:rsidRPr="0053251C">
              <w:rPr>
                <w:rFonts w:eastAsia="Times New Roman" w:cs="Times New Roman"/>
                <w:noProof/>
              </w:rPr>
              <w:t xml:space="preserve">kurį pasiekus išlaidos yra atlyginamos, </w:t>
            </w:r>
            <w:r w:rsidRPr="0053251C">
              <w:rPr>
                <w:rFonts w:eastAsia="Times New Roman" w:cs="Times New Roman"/>
                <w:noProof/>
              </w:rPr>
              <w:t>matavimo vienetas</w:t>
            </w:r>
          </w:p>
        </w:tc>
        <w:tc>
          <w:tcPr>
            <w:tcW w:w="5924" w:type="dxa"/>
            <w:vAlign w:val="center"/>
          </w:tcPr>
          <w:p w14:paraId="1F0EFEFD" w14:textId="28BB7F7F" w:rsidR="00076EA7" w:rsidRPr="0053251C" w:rsidRDefault="1C7E70E7" w:rsidP="02F34B2E">
            <w:pPr>
              <w:spacing w:after="0" w:line="240" w:lineRule="auto"/>
              <w:jc w:val="both"/>
              <w:rPr>
                <w:rFonts w:eastAsia="Times New Roman" w:cs="Times New Roman"/>
                <w:noProof/>
              </w:rPr>
            </w:pPr>
            <w:r w:rsidRPr="0053251C">
              <w:rPr>
                <w:rFonts w:eastAsia="Times New Roman" w:cs="Times New Roman"/>
                <w:i/>
                <w:iCs/>
                <w:noProof/>
              </w:rPr>
              <w:t>Nurodomas fiksuotojo įkainio, fiksuotosios sumos ar fiksuotosios normos</w:t>
            </w:r>
            <w:r w:rsidR="003C4CD6" w:rsidRPr="0053251C">
              <w:rPr>
                <w:rFonts w:eastAsia="Times New Roman" w:cs="Times New Roman"/>
                <w:i/>
                <w:iCs/>
                <w:noProof/>
              </w:rPr>
              <w:t xml:space="preserve"> </w:t>
            </w:r>
            <w:r w:rsidRPr="0053251C">
              <w:rPr>
                <w:rFonts w:eastAsia="Times New Roman" w:cs="Times New Roman"/>
                <w:i/>
                <w:iCs/>
                <w:noProof/>
              </w:rPr>
              <w:t>rodiklio matavimo vienetas</w:t>
            </w:r>
            <w:r w:rsidR="003C4CD6" w:rsidRPr="0053251C">
              <w:rPr>
                <w:rFonts w:eastAsia="Times New Roman" w:cs="Times New Roman"/>
                <w:i/>
                <w:iCs/>
                <w:noProof/>
              </w:rPr>
              <w:t>.</w:t>
            </w:r>
          </w:p>
        </w:tc>
      </w:tr>
      <w:tr w:rsidR="00800ED0" w:rsidRPr="00362CAA" w14:paraId="2E3F6021" w14:textId="77777777" w:rsidTr="00D44513">
        <w:trPr>
          <w:trHeight w:val="300"/>
        </w:trPr>
        <w:tc>
          <w:tcPr>
            <w:tcW w:w="3730" w:type="dxa"/>
            <w:shd w:val="clear" w:color="auto" w:fill="auto"/>
            <w:noWrap/>
            <w:vAlign w:val="center"/>
          </w:tcPr>
          <w:p w14:paraId="788222D4" w14:textId="52C59D15" w:rsidR="00076EA7" w:rsidRPr="0053251C" w:rsidRDefault="00076EA7" w:rsidP="02F34B2E">
            <w:pPr>
              <w:spacing w:after="0" w:line="240" w:lineRule="auto"/>
              <w:rPr>
                <w:rFonts w:eastAsia="Times New Roman" w:cs="Times New Roman"/>
                <w:noProof/>
              </w:rPr>
            </w:pPr>
            <w:r w:rsidRPr="0053251C">
              <w:rPr>
                <w:rFonts w:eastAsia="Times New Roman" w:cs="Times New Roman"/>
                <w:noProof/>
              </w:rPr>
              <w:t>5</w:t>
            </w:r>
            <w:r w:rsidR="26A1CB83" w:rsidRPr="0053251C">
              <w:rPr>
                <w:rFonts w:eastAsia="Times New Roman" w:cs="Times New Roman"/>
                <w:noProof/>
              </w:rPr>
              <w:t>.</w:t>
            </w:r>
            <w:r w:rsidRPr="0053251C">
              <w:rPr>
                <w:rFonts w:eastAsia="Times New Roman" w:cs="Times New Roman"/>
                <w:noProof/>
              </w:rPr>
              <w:t xml:space="preserve"> Fiksuotasis vieneto įkainis, fiksuotoji suma arba fiksuotoji norma</w:t>
            </w:r>
          </w:p>
        </w:tc>
        <w:tc>
          <w:tcPr>
            <w:tcW w:w="5924" w:type="dxa"/>
            <w:vAlign w:val="center"/>
          </w:tcPr>
          <w:p w14:paraId="337F1B19" w14:textId="102D2336" w:rsidR="00076EA7" w:rsidRPr="0053251C" w:rsidRDefault="1C7E70E7" w:rsidP="02F34B2E">
            <w:pPr>
              <w:spacing w:after="0" w:line="240" w:lineRule="auto"/>
              <w:jc w:val="both"/>
              <w:rPr>
                <w:rFonts w:eastAsia="Times New Roman" w:cs="Times New Roman"/>
                <w:noProof/>
              </w:rPr>
            </w:pPr>
            <w:r w:rsidRPr="0053251C">
              <w:rPr>
                <w:rFonts w:eastAsia="Times New Roman" w:cs="Times New Roman"/>
                <w:i/>
                <w:iCs/>
                <w:noProof/>
              </w:rPr>
              <w:t>Nurodoma fiksuotojo dydžio rūšis.</w:t>
            </w:r>
          </w:p>
        </w:tc>
      </w:tr>
      <w:tr w:rsidR="00800ED0" w:rsidRPr="00362CAA" w14:paraId="271E0E20" w14:textId="77777777" w:rsidTr="00D44513">
        <w:trPr>
          <w:trHeight w:val="300"/>
        </w:trPr>
        <w:tc>
          <w:tcPr>
            <w:tcW w:w="3730" w:type="dxa"/>
            <w:shd w:val="clear" w:color="auto" w:fill="auto"/>
            <w:noWrap/>
            <w:vAlign w:val="center"/>
          </w:tcPr>
          <w:p w14:paraId="5057A7DB" w14:textId="45699FA2" w:rsidR="00076EA7" w:rsidRPr="0053251C" w:rsidRDefault="00956837" w:rsidP="02F34B2E">
            <w:pPr>
              <w:spacing w:after="0" w:line="240" w:lineRule="auto"/>
              <w:rPr>
                <w:rFonts w:eastAsia="Times New Roman" w:cs="Times New Roman"/>
                <w:noProof/>
              </w:rPr>
            </w:pPr>
            <w:r w:rsidRPr="0053251C">
              <w:rPr>
                <w:rFonts w:eastAsia="Times New Roman" w:cs="Times New Roman"/>
                <w:noProof/>
              </w:rPr>
              <w:t>6. Supaprastinto išlaidų apmokėjimo suma už matavimo vienetą arba procentinis dydis (fiksuotųjų normų atveju)</w:t>
            </w:r>
          </w:p>
        </w:tc>
        <w:tc>
          <w:tcPr>
            <w:tcW w:w="5924" w:type="dxa"/>
            <w:vAlign w:val="center"/>
          </w:tcPr>
          <w:p w14:paraId="4DCF5C8B" w14:textId="2EAC83F8" w:rsidR="00EB3E50" w:rsidRPr="0053251C" w:rsidRDefault="1C7E70E7" w:rsidP="02F34B2E">
            <w:pPr>
              <w:spacing w:after="0" w:line="240" w:lineRule="auto"/>
              <w:jc w:val="both"/>
              <w:rPr>
                <w:rFonts w:eastAsia="Times New Roman" w:cs="Times New Roman"/>
                <w:noProof/>
              </w:rPr>
            </w:pPr>
            <w:r w:rsidRPr="0053251C">
              <w:rPr>
                <w:rFonts w:eastAsia="Times New Roman" w:cs="Times New Roman"/>
                <w:i/>
                <w:iCs/>
                <w:noProof/>
              </w:rPr>
              <w:t>Nurodomas fiksuotojo įkainio, fiksuotosios sumos ar fiksuotosios normos apskaičiuotas dydis</w:t>
            </w:r>
            <w:r w:rsidR="003C4CD6" w:rsidRPr="0053251C">
              <w:rPr>
                <w:rFonts w:eastAsia="Times New Roman" w:cs="Times New Roman"/>
                <w:i/>
                <w:iCs/>
                <w:noProof/>
              </w:rPr>
              <w:t>.</w:t>
            </w:r>
          </w:p>
        </w:tc>
      </w:tr>
      <w:tr w:rsidR="00800ED0" w:rsidRPr="00362CAA" w14:paraId="41A1DE3B" w14:textId="77777777" w:rsidTr="00D44513">
        <w:trPr>
          <w:trHeight w:val="300"/>
        </w:trPr>
        <w:tc>
          <w:tcPr>
            <w:tcW w:w="3730" w:type="dxa"/>
            <w:shd w:val="clear" w:color="auto" w:fill="auto"/>
            <w:noWrap/>
            <w:vAlign w:val="center"/>
          </w:tcPr>
          <w:p w14:paraId="47109BFE" w14:textId="022813B6" w:rsidR="00956837" w:rsidRPr="0053251C" w:rsidRDefault="00076EA7" w:rsidP="02F34B2E">
            <w:pPr>
              <w:spacing w:after="0" w:line="240" w:lineRule="auto"/>
              <w:rPr>
                <w:rFonts w:eastAsia="Times New Roman" w:cs="Times New Roman"/>
                <w:noProof/>
              </w:rPr>
            </w:pPr>
            <w:r w:rsidRPr="0053251C">
              <w:rPr>
                <w:rFonts w:eastAsia="Times New Roman" w:cs="Times New Roman"/>
                <w:noProof/>
              </w:rPr>
              <w:t>7</w:t>
            </w:r>
            <w:r w:rsidR="26A1CB83" w:rsidRPr="0053251C">
              <w:rPr>
                <w:rFonts w:eastAsia="Times New Roman" w:cs="Times New Roman"/>
                <w:noProof/>
              </w:rPr>
              <w:t>.</w:t>
            </w:r>
            <w:r w:rsidRPr="0053251C">
              <w:rPr>
                <w:rFonts w:eastAsia="Times New Roman" w:cs="Times New Roman"/>
                <w:noProof/>
              </w:rPr>
              <w:t xml:space="preserve"> </w:t>
            </w:r>
            <w:r w:rsidR="00956837" w:rsidRPr="0053251C">
              <w:rPr>
                <w:rFonts w:eastAsia="Times New Roman" w:cs="Times New Roman"/>
              </w:rPr>
              <w:t>Išlaidų</w:t>
            </w:r>
            <w:r w:rsidR="00956837" w:rsidRPr="0053251C">
              <w:rPr>
                <w:rFonts w:eastAsia="Times New Roman" w:cs="Times New Roman"/>
                <w:noProof/>
              </w:rPr>
              <w:t xml:space="preserve"> </w:t>
            </w:r>
            <w:r w:rsidRPr="0053251C">
              <w:rPr>
                <w:rFonts w:eastAsia="Times New Roman" w:cs="Times New Roman"/>
                <w:noProof/>
              </w:rPr>
              <w:t>kategorijos, kurioms taikomas vieneto įkainis, fiksuotoji suma arba fiksuotoji norma</w:t>
            </w:r>
          </w:p>
        </w:tc>
        <w:tc>
          <w:tcPr>
            <w:tcW w:w="5924" w:type="dxa"/>
            <w:vAlign w:val="center"/>
          </w:tcPr>
          <w:p w14:paraId="633D4C38" w14:textId="2B4F8129" w:rsidR="00076EA7" w:rsidRPr="0053251C" w:rsidRDefault="1C7E70E7" w:rsidP="02F34B2E">
            <w:pPr>
              <w:spacing w:after="0" w:line="240" w:lineRule="auto"/>
              <w:jc w:val="both"/>
              <w:rPr>
                <w:rFonts w:eastAsia="Times New Roman" w:cs="Times New Roman"/>
              </w:rPr>
            </w:pPr>
            <w:r w:rsidRPr="0053251C">
              <w:rPr>
                <w:rFonts w:eastAsia="Times New Roman" w:cs="Times New Roman"/>
                <w:i/>
                <w:iCs/>
                <w:noProof/>
              </w:rPr>
              <w:t>Nurodomos išlaidų rūšys, kurias apima fiksuotasis įkainis, fiksuotoji suma ar fiksuotoji norma</w:t>
            </w:r>
            <w:r w:rsidR="003C4CD6" w:rsidRPr="0053251C">
              <w:rPr>
                <w:rFonts w:eastAsia="Times New Roman" w:cs="Times New Roman"/>
                <w:i/>
                <w:iCs/>
                <w:noProof/>
              </w:rPr>
              <w:t>.</w:t>
            </w:r>
          </w:p>
        </w:tc>
      </w:tr>
      <w:tr w:rsidR="00800ED0" w:rsidRPr="00362CAA" w14:paraId="4BA1218B" w14:textId="77777777" w:rsidTr="00D44513">
        <w:trPr>
          <w:trHeight w:val="300"/>
        </w:trPr>
        <w:tc>
          <w:tcPr>
            <w:tcW w:w="3730" w:type="dxa"/>
            <w:shd w:val="clear" w:color="auto" w:fill="auto"/>
            <w:noWrap/>
            <w:vAlign w:val="center"/>
          </w:tcPr>
          <w:p w14:paraId="79D747C2" w14:textId="5688E1DE" w:rsidR="00956837" w:rsidRPr="0053251C" w:rsidRDefault="00076EA7" w:rsidP="02F34B2E">
            <w:pPr>
              <w:spacing w:after="0" w:line="240" w:lineRule="auto"/>
              <w:rPr>
                <w:rFonts w:eastAsia="Times New Roman" w:cs="Times New Roman"/>
                <w:noProof/>
              </w:rPr>
            </w:pPr>
            <w:r w:rsidRPr="0053251C">
              <w:rPr>
                <w:rFonts w:eastAsia="Times New Roman" w:cs="Times New Roman"/>
                <w:noProof/>
              </w:rPr>
              <w:t>8</w:t>
            </w:r>
            <w:r w:rsidR="26A1CB83" w:rsidRPr="0053251C">
              <w:rPr>
                <w:rFonts w:eastAsia="Times New Roman" w:cs="Times New Roman"/>
                <w:noProof/>
              </w:rPr>
              <w:t>.</w:t>
            </w:r>
            <w:r w:rsidRPr="0053251C">
              <w:rPr>
                <w:rFonts w:eastAsia="Times New Roman" w:cs="Times New Roman"/>
                <w:noProof/>
              </w:rPr>
              <w:t xml:space="preserve"> Ar šios išlaidų kategorijos apima visas veiksmo tinkamas finansuoti išlaidas? (</w:t>
            </w:r>
            <w:r w:rsidR="00956837" w:rsidRPr="0053251C">
              <w:rPr>
                <w:rFonts w:eastAsia="Times New Roman" w:cs="Times New Roman"/>
                <w:noProof/>
              </w:rPr>
              <w:t>T</w:t>
            </w:r>
            <w:r w:rsidRPr="0053251C">
              <w:rPr>
                <w:rFonts w:eastAsia="Times New Roman" w:cs="Times New Roman"/>
                <w:noProof/>
              </w:rPr>
              <w:t>/</w:t>
            </w:r>
            <w:r w:rsidR="00956837" w:rsidRPr="0053251C">
              <w:rPr>
                <w:rFonts w:eastAsia="Times New Roman" w:cs="Times New Roman"/>
                <w:noProof/>
              </w:rPr>
              <w:t>N</w:t>
            </w:r>
            <w:r w:rsidRPr="0053251C">
              <w:rPr>
                <w:rFonts w:eastAsia="Times New Roman" w:cs="Times New Roman"/>
                <w:noProof/>
              </w:rPr>
              <w:t>)</w:t>
            </w:r>
          </w:p>
        </w:tc>
        <w:tc>
          <w:tcPr>
            <w:tcW w:w="5924" w:type="dxa"/>
            <w:vAlign w:val="center"/>
          </w:tcPr>
          <w:p w14:paraId="52E8E4DF" w14:textId="20DB0485" w:rsidR="00076EA7" w:rsidRPr="0053251C" w:rsidRDefault="1C7E70E7" w:rsidP="02F34B2E">
            <w:pPr>
              <w:spacing w:after="0" w:line="240" w:lineRule="auto"/>
              <w:jc w:val="both"/>
              <w:rPr>
                <w:rFonts w:eastAsia="Times New Roman" w:cs="Times New Roman"/>
                <w:i/>
                <w:iCs/>
                <w:noProof/>
              </w:rPr>
            </w:pPr>
            <w:r w:rsidRPr="0053251C">
              <w:rPr>
                <w:rFonts w:eastAsia="Times New Roman" w:cs="Times New Roman"/>
                <w:i/>
                <w:iCs/>
                <w:noProof/>
              </w:rPr>
              <w:t>Nurodomos kitos su veikla susijusios išlaidos, jei planuojama jas finansuoti kitais būdais.</w:t>
            </w:r>
          </w:p>
        </w:tc>
      </w:tr>
      <w:tr w:rsidR="00800ED0" w:rsidRPr="00362CAA" w14:paraId="5DFF5F74" w14:textId="77777777" w:rsidTr="00D44513">
        <w:trPr>
          <w:trHeight w:val="1604"/>
        </w:trPr>
        <w:tc>
          <w:tcPr>
            <w:tcW w:w="3730" w:type="dxa"/>
            <w:shd w:val="clear" w:color="auto" w:fill="auto"/>
            <w:noWrap/>
            <w:vAlign w:val="center"/>
          </w:tcPr>
          <w:p w14:paraId="7F90A5DD" w14:textId="5C4DD6B1" w:rsidR="00076EA7" w:rsidRPr="0053251C" w:rsidRDefault="00076EA7" w:rsidP="02F34B2E">
            <w:pPr>
              <w:spacing w:after="0" w:line="240" w:lineRule="auto"/>
              <w:rPr>
                <w:rFonts w:eastAsia="Times New Roman" w:cs="Times New Roman"/>
                <w:noProof/>
              </w:rPr>
            </w:pPr>
            <w:r w:rsidRPr="0053251C">
              <w:rPr>
                <w:rFonts w:eastAsia="Times New Roman" w:cs="Times New Roman"/>
                <w:noProof/>
              </w:rPr>
              <w:t>9</w:t>
            </w:r>
            <w:r w:rsidR="26A1CB83" w:rsidRPr="0053251C">
              <w:rPr>
                <w:rFonts w:eastAsia="Times New Roman" w:cs="Times New Roman"/>
                <w:noProof/>
              </w:rPr>
              <w:t>.</w:t>
            </w:r>
            <w:r w:rsidRPr="0053251C">
              <w:rPr>
                <w:rFonts w:eastAsia="Times New Roman" w:cs="Times New Roman"/>
                <w:noProof/>
              </w:rPr>
              <w:t xml:space="preserve"> Koregavimo (-ų) metodas </w:t>
            </w:r>
          </w:p>
        </w:tc>
        <w:tc>
          <w:tcPr>
            <w:tcW w:w="5924" w:type="dxa"/>
            <w:vAlign w:val="center"/>
          </w:tcPr>
          <w:p w14:paraId="6B37FD5A" w14:textId="44EF2173" w:rsidR="00076EA7" w:rsidRPr="00362CAA" w:rsidRDefault="524F014C" w:rsidP="7C5B0D1C">
            <w:pPr>
              <w:spacing w:after="0" w:line="240" w:lineRule="auto"/>
              <w:jc w:val="both"/>
              <w:rPr>
                <w:rFonts w:eastAsia="Times New Roman" w:cs="Times New Roman"/>
                <w:i/>
                <w:iCs/>
              </w:rPr>
            </w:pPr>
            <w:r w:rsidRPr="7C5B0D1C">
              <w:rPr>
                <w:rFonts w:eastAsia="Times New Roman" w:cs="Times New Roman"/>
                <w:i/>
                <w:iCs/>
              </w:rPr>
              <w:t>Jei numatoma perskaičiuoti fiksuotuosius įkainius, fiksuotąsias sumas ar fiksuotąsias normas, nurodomas</w:t>
            </w:r>
            <w:r w:rsidR="00956837" w:rsidRPr="7C5B0D1C">
              <w:rPr>
                <w:rFonts w:eastAsia="Times New Roman" w:cs="Times New Roman"/>
                <w:i/>
                <w:iCs/>
              </w:rPr>
              <w:t xml:space="preserve"> koregavimo </w:t>
            </w:r>
            <w:r w:rsidR="003C4CD6" w:rsidRPr="7C5B0D1C">
              <w:rPr>
                <w:rFonts w:eastAsia="Times New Roman" w:cs="Times New Roman"/>
                <w:i/>
                <w:iCs/>
              </w:rPr>
              <w:t>periodiškumas</w:t>
            </w:r>
            <w:r w:rsidR="00956837" w:rsidRPr="7C5B0D1C">
              <w:rPr>
                <w:rFonts w:eastAsia="Times New Roman" w:cs="Times New Roman"/>
                <w:i/>
                <w:iCs/>
              </w:rPr>
              <w:t xml:space="preserve"> ir laik</w:t>
            </w:r>
            <w:r w:rsidRPr="7C5B0D1C">
              <w:rPr>
                <w:rFonts w:eastAsia="Times New Roman" w:cs="Times New Roman"/>
                <w:i/>
                <w:iCs/>
              </w:rPr>
              <w:t>as, taip pat</w:t>
            </w:r>
            <w:r w:rsidR="00956837" w:rsidRPr="7C5B0D1C">
              <w:rPr>
                <w:rFonts w:eastAsia="Times New Roman" w:cs="Times New Roman"/>
                <w:i/>
                <w:iCs/>
              </w:rPr>
              <w:t xml:space="preserve"> pateiki</w:t>
            </w:r>
            <w:r w:rsidRPr="7C5B0D1C">
              <w:rPr>
                <w:rFonts w:eastAsia="Times New Roman" w:cs="Times New Roman"/>
                <w:i/>
                <w:iCs/>
              </w:rPr>
              <w:t>ama</w:t>
            </w:r>
            <w:r w:rsidR="00956837" w:rsidRPr="7C5B0D1C">
              <w:rPr>
                <w:rFonts w:eastAsia="Times New Roman" w:cs="Times New Roman"/>
                <w:i/>
                <w:iCs/>
              </w:rPr>
              <w:t xml:space="preserve"> aiški nuorod</w:t>
            </w:r>
            <w:r w:rsidRPr="7C5B0D1C">
              <w:rPr>
                <w:rFonts w:eastAsia="Times New Roman" w:cs="Times New Roman"/>
                <w:i/>
                <w:iCs/>
              </w:rPr>
              <w:t>a</w:t>
            </w:r>
            <w:r w:rsidR="00956837" w:rsidRPr="7C5B0D1C">
              <w:rPr>
                <w:rFonts w:eastAsia="Times New Roman" w:cs="Times New Roman"/>
                <w:i/>
                <w:iCs/>
              </w:rPr>
              <w:t xml:space="preserve"> į konkretų </w:t>
            </w:r>
            <w:r w:rsidR="00EE787A">
              <w:rPr>
                <w:rFonts w:eastAsia="Times New Roman" w:cs="Times New Roman"/>
                <w:i/>
                <w:iCs/>
              </w:rPr>
              <w:t xml:space="preserve">perskaičiavimo </w:t>
            </w:r>
            <w:r w:rsidR="00956837" w:rsidRPr="7C5B0D1C">
              <w:rPr>
                <w:rFonts w:eastAsia="Times New Roman" w:cs="Times New Roman"/>
                <w:i/>
                <w:iCs/>
              </w:rPr>
              <w:t xml:space="preserve">rodiklį (įskaitant </w:t>
            </w:r>
            <w:r w:rsidR="003C4CD6" w:rsidRPr="7C5B0D1C">
              <w:rPr>
                <w:rFonts w:eastAsia="Times New Roman" w:cs="Times New Roman"/>
                <w:i/>
                <w:iCs/>
              </w:rPr>
              <w:t>nuorodą</w:t>
            </w:r>
            <w:r w:rsidR="00956837" w:rsidRPr="7C5B0D1C">
              <w:rPr>
                <w:rFonts w:eastAsia="Times New Roman" w:cs="Times New Roman"/>
                <w:i/>
                <w:iCs/>
              </w:rPr>
              <w:t xml:space="preserve"> į interneto svetainę, kurioje šis rodiklis paskelbtas, jei taikytina).</w:t>
            </w:r>
          </w:p>
        </w:tc>
      </w:tr>
      <w:tr w:rsidR="00800ED0" w:rsidRPr="00362CAA" w14:paraId="047A9155" w14:textId="77777777" w:rsidTr="00D44513">
        <w:trPr>
          <w:trHeight w:val="3255"/>
        </w:trPr>
        <w:tc>
          <w:tcPr>
            <w:tcW w:w="3730" w:type="dxa"/>
            <w:shd w:val="clear" w:color="auto" w:fill="auto"/>
            <w:noWrap/>
            <w:vAlign w:val="center"/>
          </w:tcPr>
          <w:p w14:paraId="255E6CCF" w14:textId="77777777" w:rsidR="00362CAA" w:rsidRPr="0053251C" w:rsidRDefault="00076EA7" w:rsidP="02F34B2E">
            <w:pPr>
              <w:spacing w:after="0" w:line="240" w:lineRule="auto"/>
              <w:rPr>
                <w:rFonts w:eastAsia="Times New Roman" w:cs="Times New Roman"/>
                <w:noProof/>
              </w:rPr>
            </w:pPr>
            <w:r w:rsidRPr="0053251C">
              <w:rPr>
                <w:rFonts w:eastAsia="Times New Roman" w:cs="Times New Roman"/>
                <w:noProof/>
              </w:rPr>
              <w:t>10</w:t>
            </w:r>
            <w:r w:rsidR="26A1CB83" w:rsidRPr="0053251C">
              <w:rPr>
                <w:rFonts w:eastAsia="Times New Roman" w:cs="Times New Roman"/>
                <w:noProof/>
              </w:rPr>
              <w:t>.</w:t>
            </w:r>
            <w:r w:rsidRPr="0053251C">
              <w:rPr>
                <w:rFonts w:eastAsia="Times New Roman" w:cs="Times New Roman"/>
                <w:noProof/>
              </w:rPr>
              <w:t xml:space="preserve"> </w:t>
            </w:r>
            <w:r w:rsidR="00956837" w:rsidRPr="0053251C">
              <w:rPr>
                <w:rFonts w:eastAsia="Times New Roman" w:cs="Times New Roman"/>
                <w:noProof/>
              </w:rPr>
              <w:t>V</w:t>
            </w:r>
            <w:r w:rsidRPr="0053251C">
              <w:rPr>
                <w:rFonts w:eastAsia="Times New Roman" w:cs="Times New Roman"/>
                <w:noProof/>
              </w:rPr>
              <w:t>ienet</w:t>
            </w:r>
            <w:r w:rsidR="00956837" w:rsidRPr="0053251C">
              <w:rPr>
                <w:rFonts w:eastAsia="Times New Roman" w:cs="Times New Roman"/>
                <w:noProof/>
              </w:rPr>
              <w:t>ų pasiekimo</w:t>
            </w:r>
            <w:r w:rsidRPr="0053251C">
              <w:rPr>
                <w:rFonts w:eastAsia="Times New Roman" w:cs="Times New Roman"/>
                <w:noProof/>
              </w:rPr>
              <w:t xml:space="preserve"> tikrinimas</w:t>
            </w:r>
            <w:r w:rsidR="100D86F2" w:rsidRPr="0053251C">
              <w:rPr>
                <w:rFonts w:eastAsia="Times New Roman" w:cs="Times New Roman"/>
                <w:noProof/>
              </w:rPr>
              <w:t>:</w:t>
            </w:r>
          </w:p>
          <w:p w14:paraId="20090517" w14:textId="5B5FCE9D" w:rsidR="00956837" w:rsidRPr="0053251C" w:rsidRDefault="00956837" w:rsidP="02F34B2E">
            <w:pPr>
              <w:spacing w:after="0" w:line="240" w:lineRule="auto"/>
              <w:rPr>
                <w:rFonts w:eastAsia="Times New Roman" w:cs="Times New Roman"/>
              </w:rPr>
            </w:pPr>
            <w:r w:rsidRPr="0053251C">
              <w:rPr>
                <w:rFonts w:eastAsia="Times New Roman" w:cs="Times New Roman"/>
              </w:rPr>
              <w:t>– Aprašykite, kokiu (-</w:t>
            </w:r>
            <w:proofErr w:type="spellStart"/>
            <w:r w:rsidRPr="0053251C">
              <w:rPr>
                <w:rFonts w:eastAsia="Times New Roman" w:cs="Times New Roman"/>
              </w:rPr>
              <w:t>iais</w:t>
            </w:r>
            <w:proofErr w:type="spellEnd"/>
            <w:r w:rsidRPr="0053251C">
              <w:rPr>
                <w:rFonts w:eastAsia="Times New Roman" w:cs="Times New Roman"/>
              </w:rPr>
              <w:t>) dokumentu (-</w:t>
            </w:r>
            <w:proofErr w:type="spellStart"/>
            <w:r w:rsidRPr="0053251C">
              <w:rPr>
                <w:rFonts w:eastAsia="Times New Roman" w:cs="Times New Roman"/>
              </w:rPr>
              <w:t>ais</w:t>
            </w:r>
            <w:proofErr w:type="spellEnd"/>
            <w:r w:rsidRPr="0053251C">
              <w:rPr>
                <w:rFonts w:eastAsia="Times New Roman" w:cs="Times New Roman"/>
              </w:rPr>
              <w:t>) / sistema bus remiamasi tikrinant, ar pateikti vienetai pasiekti</w:t>
            </w:r>
          </w:p>
          <w:p w14:paraId="1514FB1B" w14:textId="77777777" w:rsidR="00956837" w:rsidRPr="0053251C" w:rsidRDefault="00956837" w:rsidP="02F34B2E">
            <w:pPr>
              <w:spacing w:after="0" w:line="240" w:lineRule="auto"/>
              <w:rPr>
                <w:rFonts w:eastAsia="Times New Roman" w:cs="Times New Roman"/>
              </w:rPr>
            </w:pPr>
            <w:r w:rsidRPr="0053251C">
              <w:rPr>
                <w:rFonts w:eastAsia="Times New Roman" w:cs="Times New Roman"/>
              </w:rPr>
              <w:t>– Aprašykite, kas bus tikrinama valdymo patikrinimų metu ir kas juos atliks</w:t>
            </w:r>
          </w:p>
          <w:p w14:paraId="28D9FFF1" w14:textId="60F1F3AD" w:rsidR="00956837" w:rsidRPr="0053251C" w:rsidRDefault="00956837" w:rsidP="02F34B2E">
            <w:pPr>
              <w:spacing w:after="0" w:line="240" w:lineRule="auto"/>
              <w:rPr>
                <w:rFonts w:eastAsia="Times New Roman" w:cs="Times New Roman"/>
                <w:noProof/>
              </w:rPr>
            </w:pPr>
            <w:r w:rsidRPr="0053251C">
              <w:rPr>
                <w:rFonts w:eastAsia="Times New Roman" w:cs="Times New Roman"/>
              </w:rPr>
              <w:t>– Aprašykite, kokia bus atitinkamų duomenų / dokumentų rinkimo ir saugojimo tvarka</w:t>
            </w:r>
          </w:p>
        </w:tc>
        <w:tc>
          <w:tcPr>
            <w:tcW w:w="5924" w:type="dxa"/>
            <w:vAlign w:val="center"/>
          </w:tcPr>
          <w:p w14:paraId="64BF3E68" w14:textId="316A5B24" w:rsidR="00076EA7" w:rsidRPr="0053251C" w:rsidRDefault="1C7E70E7" w:rsidP="02F34B2E">
            <w:pPr>
              <w:spacing w:after="0" w:line="240" w:lineRule="auto"/>
              <w:jc w:val="both"/>
              <w:rPr>
                <w:rFonts w:eastAsia="Times New Roman" w:cs="Times New Roman"/>
                <w:i/>
                <w:iCs/>
              </w:rPr>
            </w:pPr>
            <w:bookmarkStart w:id="1" w:name="part_d2c6efdf5e4d4d2fb8ee2a1566c50754"/>
            <w:bookmarkStart w:id="2" w:name="part_20ff7804e2724dd2acf73cedb0b680a8"/>
            <w:bookmarkStart w:id="3" w:name="part_9728156ee00d411d9c6dceb75d173c2c"/>
            <w:bookmarkStart w:id="4" w:name="part_f30796514469443ba0baa135dcf96f4b"/>
            <w:bookmarkStart w:id="5" w:name="part_91c7bf8bac1449d89031f146d11ad14f"/>
            <w:bookmarkEnd w:id="1"/>
            <w:bookmarkEnd w:id="2"/>
            <w:bookmarkEnd w:id="3"/>
            <w:bookmarkEnd w:id="4"/>
            <w:bookmarkEnd w:id="5"/>
            <w:r w:rsidRPr="0053251C">
              <w:rPr>
                <w:rFonts w:eastAsia="Times New Roman" w:cs="Times New Roman"/>
                <w:i/>
                <w:iCs/>
              </w:rPr>
              <w:t>Nurodomi dokumentai, kurie pagrįs fiksuotuoju įkainiu, fiksuotąja suma ar fiksuotąja norma apmokamą rezultatą. Aprašomi veiksmai kaip bus atliekamas patikrinimas, kaip bus saugomi dokumentai.</w:t>
            </w:r>
          </w:p>
          <w:p w14:paraId="4E3C9059" w14:textId="2DCE7730" w:rsidR="00AB5C1D" w:rsidRPr="0053251C" w:rsidRDefault="00AB5C1D" w:rsidP="02F34B2E">
            <w:pPr>
              <w:spacing w:after="0" w:line="240" w:lineRule="auto"/>
              <w:jc w:val="both"/>
              <w:rPr>
                <w:rFonts w:eastAsia="Times New Roman" w:cs="Times New Roman"/>
              </w:rPr>
            </w:pPr>
          </w:p>
        </w:tc>
      </w:tr>
      <w:tr w:rsidR="00800ED0" w:rsidRPr="00362CAA" w14:paraId="483BDB0B" w14:textId="77777777" w:rsidTr="00D44513">
        <w:trPr>
          <w:trHeight w:val="300"/>
        </w:trPr>
        <w:tc>
          <w:tcPr>
            <w:tcW w:w="3730" w:type="dxa"/>
            <w:shd w:val="clear" w:color="auto" w:fill="auto"/>
            <w:noWrap/>
            <w:vAlign w:val="center"/>
          </w:tcPr>
          <w:p w14:paraId="6D262C0A" w14:textId="6F1C2A4F" w:rsidR="00076EA7" w:rsidRPr="0053251C" w:rsidRDefault="00076EA7" w:rsidP="02F34B2E">
            <w:pPr>
              <w:spacing w:after="0" w:line="240" w:lineRule="auto"/>
              <w:rPr>
                <w:rFonts w:eastAsia="Times New Roman" w:cs="Times New Roman"/>
                <w:noProof/>
              </w:rPr>
            </w:pPr>
            <w:r w:rsidRPr="0053251C">
              <w:rPr>
                <w:rFonts w:eastAsia="Times New Roman" w:cs="Times New Roman"/>
                <w:noProof/>
              </w:rPr>
              <w:t>11</w:t>
            </w:r>
            <w:r w:rsidR="26A1CB83" w:rsidRPr="0053251C">
              <w:rPr>
                <w:rFonts w:eastAsia="Times New Roman" w:cs="Times New Roman"/>
                <w:noProof/>
              </w:rPr>
              <w:t>.</w:t>
            </w:r>
            <w:r w:rsidRPr="0053251C">
              <w:rPr>
                <w:rFonts w:eastAsia="Times New Roman" w:cs="Times New Roman"/>
                <w:noProof/>
              </w:rPr>
              <w:t xml:space="preserve"> </w:t>
            </w:r>
            <w:r w:rsidR="00254980" w:rsidRPr="0053251C">
              <w:rPr>
                <w:rFonts w:eastAsia="Times New Roman" w:cs="Times New Roman"/>
                <w:noProof/>
              </w:rPr>
              <w:t>Galimos žalingos paskatos, švelninimo priemonės ir apskaičiuotasis rizikos lygis (didelė / vidutinė / maža)</w:t>
            </w:r>
          </w:p>
        </w:tc>
        <w:tc>
          <w:tcPr>
            <w:tcW w:w="5924" w:type="dxa"/>
            <w:vAlign w:val="center"/>
          </w:tcPr>
          <w:p w14:paraId="6C746461" w14:textId="4943AFCC" w:rsidR="00076EA7" w:rsidRPr="0053251C" w:rsidRDefault="1C7E70E7" w:rsidP="02F34B2E">
            <w:pPr>
              <w:spacing w:after="0" w:line="240" w:lineRule="auto"/>
              <w:jc w:val="both"/>
              <w:rPr>
                <w:rFonts w:eastAsia="Times New Roman" w:cs="Times New Roman"/>
                <w:i/>
                <w:iCs/>
                <w:noProof/>
              </w:rPr>
            </w:pPr>
            <w:r w:rsidRPr="0053251C">
              <w:rPr>
                <w:rFonts w:eastAsia="Times New Roman" w:cs="Times New Roman"/>
                <w:i/>
                <w:iCs/>
                <w:noProof/>
              </w:rPr>
              <w:t>Nurodoma a</w:t>
            </w:r>
            <w:r w:rsidR="00254980" w:rsidRPr="0053251C">
              <w:rPr>
                <w:rFonts w:eastAsia="Times New Roman" w:cs="Times New Roman"/>
                <w:i/>
                <w:iCs/>
                <w:noProof/>
              </w:rPr>
              <w:t>r yra kokių nors galimų neigiamų pasekmių remiamų veiksmų kokybei</w:t>
            </w:r>
            <w:r w:rsidR="003C4CD6" w:rsidRPr="0053251C">
              <w:rPr>
                <w:rFonts w:eastAsia="Times New Roman" w:cs="Times New Roman"/>
                <w:i/>
                <w:iCs/>
                <w:noProof/>
              </w:rPr>
              <w:t>.</w:t>
            </w:r>
            <w:r w:rsidR="2BB85B1D" w:rsidRPr="0053251C">
              <w:rPr>
                <w:rFonts w:eastAsia="Times New Roman" w:cs="Times New Roman"/>
                <w:i/>
                <w:iCs/>
                <w:noProof/>
              </w:rPr>
              <w:t xml:space="preserve"> </w:t>
            </w:r>
            <w:r w:rsidR="003C4CD6" w:rsidRPr="0053251C">
              <w:rPr>
                <w:rFonts w:eastAsia="Times New Roman" w:cs="Times New Roman"/>
                <w:i/>
                <w:iCs/>
                <w:noProof/>
              </w:rPr>
              <w:t>J</w:t>
            </w:r>
            <w:r w:rsidR="00254980" w:rsidRPr="0053251C">
              <w:rPr>
                <w:rFonts w:eastAsia="Times New Roman" w:cs="Times New Roman"/>
                <w:i/>
                <w:iCs/>
                <w:noProof/>
              </w:rPr>
              <w:t xml:space="preserve">ei taip, kokių priemonių (pvz., kokybės užtikrinimo) bus imtasi šiai rizikai </w:t>
            </w:r>
            <w:r w:rsidR="2BB85B1D" w:rsidRPr="0053251C">
              <w:rPr>
                <w:rFonts w:eastAsia="Times New Roman" w:cs="Times New Roman"/>
                <w:i/>
                <w:iCs/>
                <w:noProof/>
              </w:rPr>
              <w:t>suvaldyti</w:t>
            </w:r>
            <w:r w:rsidRPr="0053251C">
              <w:rPr>
                <w:rFonts w:eastAsia="Times New Roman" w:cs="Times New Roman"/>
                <w:i/>
                <w:iCs/>
                <w:noProof/>
              </w:rPr>
              <w:t>.</w:t>
            </w:r>
          </w:p>
        </w:tc>
      </w:tr>
      <w:tr w:rsidR="00800ED0" w:rsidRPr="00362CAA" w14:paraId="59383A35" w14:textId="77777777" w:rsidTr="00D44513">
        <w:trPr>
          <w:trHeight w:val="300"/>
        </w:trPr>
        <w:tc>
          <w:tcPr>
            <w:tcW w:w="3730" w:type="dxa"/>
            <w:shd w:val="clear" w:color="auto" w:fill="auto"/>
            <w:noWrap/>
            <w:vAlign w:val="center"/>
          </w:tcPr>
          <w:p w14:paraId="3B4F0DF0" w14:textId="3293526E" w:rsidR="00076EA7" w:rsidRPr="0053251C" w:rsidRDefault="00076EA7" w:rsidP="02F34B2E">
            <w:pPr>
              <w:spacing w:after="0" w:line="240" w:lineRule="auto"/>
              <w:rPr>
                <w:rFonts w:eastAsia="Times New Roman" w:cs="Times New Roman"/>
                <w:noProof/>
              </w:rPr>
            </w:pPr>
            <w:r w:rsidRPr="0053251C">
              <w:rPr>
                <w:rFonts w:eastAsia="Times New Roman" w:cs="Times New Roman"/>
                <w:noProof/>
              </w:rPr>
              <w:t>12</w:t>
            </w:r>
            <w:r w:rsidR="26A1CB83" w:rsidRPr="0053251C">
              <w:rPr>
                <w:rFonts w:eastAsia="Times New Roman" w:cs="Times New Roman"/>
                <w:noProof/>
              </w:rPr>
              <w:t>.</w:t>
            </w:r>
            <w:r w:rsidRPr="0053251C">
              <w:rPr>
                <w:rFonts w:eastAsia="Times New Roman" w:cs="Times New Roman"/>
                <w:noProof/>
              </w:rPr>
              <w:t xml:space="preserve"> Visa suma (nacionalinė ir </w:t>
            </w:r>
            <w:r w:rsidR="005379C4">
              <w:rPr>
                <w:rFonts w:eastAsia="Times New Roman" w:cs="Times New Roman"/>
                <w:noProof/>
              </w:rPr>
              <w:t>Sąjungos</w:t>
            </w:r>
            <w:r w:rsidRPr="0053251C">
              <w:rPr>
                <w:rFonts w:eastAsia="Times New Roman" w:cs="Times New Roman"/>
                <w:noProof/>
              </w:rPr>
              <w:t>) kurią</w:t>
            </w:r>
            <w:r w:rsidR="00254980" w:rsidRPr="0053251C">
              <w:rPr>
                <w:rFonts w:eastAsia="Times New Roman" w:cs="Times New Roman"/>
                <w:noProof/>
              </w:rPr>
              <w:t>,</w:t>
            </w:r>
            <w:r w:rsidRPr="0053251C">
              <w:rPr>
                <w:rFonts w:eastAsia="Times New Roman" w:cs="Times New Roman"/>
                <w:noProof/>
              </w:rPr>
              <w:t xml:space="preserve"> tikimasi</w:t>
            </w:r>
            <w:r w:rsidR="00254980" w:rsidRPr="0053251C">
              <w:rPr>
                <w:rFonts w:eastAsia="Times New Roman" w:cs="Times New Roman"/>
                <w:noProof/>
              </w:rPr>
              <w:t>,</w:t>
            </w:r>
            <w:r w:rsidRPr="0053251C">
              <w:rPr>
                <w:rFonts w:eastAsia="Times New Roman" w:cs="Times New Roman"/>
                <w:noProof/>
              </w:rPr>
              <w:t xml:space="preserve"> </w:t>
            </w:r>
            <w:r w:rsidR="00254980" w:rsidRPr="0053251C">
              <w:rPr>
                <w:rFonts w:eastAsia="Times New Roman" w:cs="Times New Roman"/>
                <w:noProof/>
              </w:rPr>
              <w:t xml:space="preserve">Komisija šiuo pagrindu </w:t>
            </w:r>
            <w:r w:rsidRPr="0053251C">
              <w:rPr>
                <w:rFonts w:eastAsia="Times New Roman" w:cs="Times New Roman"/>
                <w:noProof/>
              </w:rPr>
              <w:t>atlygin</w:t>
            </w:r>
            <w:r w:rsidR="00254980" w:rsidRPr="0053251C">
              <w:rPr>
                <w:rFonts w:eastAsia="Times New Roman" w:cs="Times New Roman"/>
                <w:noProof/>
              </w:rPr>
              <w:t>s</w:t>
            </w:r>
          </w:p>
        </w:tc>
        <w:tc>
          <w:tcPr>
            <w:tcW w:w="5924" w:type="dxa"/>
            <w:vAlign w:val="center"/>
          </w:tcPr>
          <w:p w14:paraId="62D67AF7" w14:textId="739BD030" w:rsidR="00076EA7" w:rsidRPr="0053251C" w:rsidRDefault="1C7E70E7" w:rsidP="4B96B32C">
            <w:pPr>
              <w:spacing w:after="0" w:line="240" w:lineRule="auto"/>
              <w:jc w:val="both"/>
              <w:rPr>
                <w:rFonts w:eastAsia="Times New Roman" w:cs="Times New Roman"/>
                <w:i/>
                <w:iCs/>
                <w:noProof/>
              </w:rPr>
            </w:pPr>
            <w:r w:rsidRPr="4B96B32C">
              <w:rPr>
                <w:rFonts w:eastAsia="Times New Roman" w:cs="Times New Roman"/>
                <w:i/>
                <w:iCs/>
                <w:noProof/>
              </w:rPr>
              <w:t>Nurodoma su fiksuot</w:t>
            </w:r>
            <w:r w:rsidR="5C010994" w:rsidRPr="4B96B32C">
              <w:rPr>
                <w:rFonts w:eastAsia="Times New Roman" w:cs="Times New Roman"/>
                <w:i/>
                <w:iCs/>
                <w:noProof/>
              </w:rPr>
              <w:t>u</w:t>
            </w:r>
            <w:r w:rsidRPr="4B96B32C">
              <w:rPr>
                <w:rFonts w:eastAsia="Times New Roman" w:cs="Times New Roman"/>
                <w:i/>
                <w:iCs/>
                <w:noProof/>
              </w:rPr>
              <w:t>oju įkainiu, fiksuotąja suma ar fiksuotąja norma</w:t>
            </w:r>
            <w:r w:rsidR="00807C3D" w:rsidRPr="4B96B32C">
              <w:rPr>
                <w:rFonts w:eastAsia="Times New Roman" w:cs="Times New Roman"/>
                <w:i/>
                <w:iCs/>
                <w:noProof/>
              </w:rPr>
              <w:t xml:space="preserve"> </w:t>
            </w:r>
            <w:r w:rsidRPr="4B96B32C">
              <w:rPr>
                <w:rFonts w:eastAsia="Times New Roman" w:cs="Times New Roman"/>
                <w:i/>
                <w:iCs/>
                <w:noProof/>
              </w:rPr>
              <w:t>susijusi suma.</w:t>
            </w:r>
            <w:r w:rsidR="005379C4" w:rsidRPr="4B96B32C">
              <w:rPr>
                <w:rFonts w:eastAsia="Times New Roman" w:cs="Times New Roman"/>
                <w:i/>
                <w:iCs/>
                <w:noProof/>
              </w:rPr>
              <w:t xml:space="preserve"> Pildoma </w:t>
            </w:r>
            <w:r w:rsidR="00807C3D" w:rsidRPr="4B96B32C">
              <w:rPr>
                <w:rFonts w:eastAsia="Times New Roman" w:cs="Times New Roman"/>
                <w:i/>
                <w:iCs/>
                <w:noProof/>
              </w:rPr>
              <w:t>Investicijų programos</w:t>
            </w:r>
            <w:r w:rsidR="005379C4" w:rsidRPr="4B96B32C">
              <w:rPr>
                <w:rFonts w:eastAsia="Times New Roman" w:cs="Times New Roman"/>
                <w:i/>
                <w:iCs/>
                <w:noProof/>
              </w:rPr>
              <w:t xml:space="preserve"> atveju, </w:t>
            </w:r>
            <w:r w:rsidR="00807C3D" w:rsidRPr="4B96B32C">
              <w:rPr>
                <w:rFonts w:eastAsia="Times New Roman" w:cs="Times New Roman"/>
                <w:i/>
                <w:iCs/>
                <w:noProof/>
              </w:rPr>
              <w:t>Plano „Naujos kartos Lietuva“ atveju</w:t>
            </w:r>
            <w:r w:rsidR="005379C4" w:rsidRPr="4B96B32C">
              <w:rPr>
                <w:rFonts w:eastAsia="Times New Roman" w:cs="Times New Roman"/>
                <w:i/>
                <w:iCs/>
                <w:noProof/>
              </w:rPr>
              <w:t xml:space="preserve"> – netaikoma.</w:t>
            </w:r>
          </w:p>
        </w:tc>
      </w:tr>
    </w:tbl>
    <w:p w14:paraId="0AFFE29F" w14:textId="77777777" w:rsidR="00737137" w:rsidRPr="0053251C" w:rsidRDefault="00737137" w:rsidP="02F34B2E">
      <w:pPr>
        <w:rPr>
          <w:rFonts w:eastAsia="Times New Roman" w:cs="Times New Roman"/>
          <w:b/>
          <w:bCs/>
          <w:noProof/>
          <w:u w:val="single"/>
        </w:rPr>
      </w:pPr>
    </w:p>
    <w:p w14:paraId="610D6CFB" w14:textId="58E68DE2" w:rsidR="00076EA7" w:rsidRPr="0053251C" w:rsidRDefault="00076EA7" w:rsidP="02F34B2E">
      <w:pPr>
        <w:jc w:val="both"/>
        <w:rPr>
          <w:rFonts w:eastAsia="Times New Roman" w:cs="Times New Roman"/>
          <w:b/>
          <w:bCs/>
          <w:noProof/>
        </w:rPr>
      </w:pPr>
      <w:r w:rsidRPr="0053251C">
        <w:rPr>
          <w:rFonts w:eastAsia="Times New Roman" w:cs="Times New Roman"/>
          <w:b/>
          <w:bCs/>
          <w:noProof/>
        </w:rPr>
        <w:t>C. Fiksuotųjų įkainių, fiksuotųjų sumų arba fiksuotųjų normų apskaičiavimas</w:t>
      </w:r>
    </w:p>
    <w:p w14:paraId="5B1AB63E" w14:textId="1FDE0074" w:rsidR="00076EA7" w:rsidRPr="0053251C" w:rsidRDefault="00076EA7" w:rsidP="02F34B2E">
      <w:pPr>
        <w:autoSpaceDE w:val="0"/>
        <w:autoSpaceDN w:val="0"/>
        <w:adjustRightInd w:val="0"/>
        <w:spacing w:after="240"/>
        <w:jc w:val="both"/>
        <w:rPr>
          <w:rFonts w:eastAsia="Times New Roman" w:cs="Times New Roman"/>
          <w:noProof/>
        </w:rPr>
      </w:pPr>
      <w:r w:rsidRPr="0053251C">
        <w:rPr>
          <w:rFonts w:eastAsia="Times New Roman" w:cs="Times New Roman"/>
          <w:noProof/>
        </w:rPr>
        <w:t xml:space="preserve">1. </w:t>
      </w:r>
      <w:r w:rsidR="00254980" w:rsidRPr="0053251C">
        <w:rPr>
          <w:rFonts w:eastAsia="Times New Roman" w:cs="Times New Roman"/>
          <w:noProof/>
        </w:rPr>
        <w:t>Duomenų, pagal kuriuos apskaičiuojami fiksuotieji įkainiai, fiksuotosios sumos arba fiksuotosios normos, šaltinis (kas pateikė, surinko ir užregistravo duomenis; kur duomenys saugomi; ataskaitinių laikotarpių pabaigos datos; patvirtinimas ir pan.).</w:t>
      </w:r>
    </w:p>
    <w:p w14:paraId="2ACE594B" w14:textId="05FB8D9D" w:rsidR="00076EA7" w:rsidRPr="0053251C" w:rsidRDefault="003D13CB" w:rsidP="00D44513">
      <w:pPr>
        <w:pBdr>
          <w:top w:val="single" w:sz="4" w:space="1" w:color="auto"/>
          <w:left w:val="single" w:sz="4" w:space="4" w:color="auto"/>
          <w:bottom w:val="single" w:sz="4" w:space="5" w:color="auto"/>
          <w:right w:val="single" w:sz="4" w:space="0" w:color="auto"/>
        </w:pBdr>
        <w:autoSpaceDE w:val="0"/>
        <w:autoSpaceDN w:val="0"/>
        <w:adjustRightInd w:val="0"/>
        <w:spacing w:after="0"/>
        <w:jc w:val="both"/>
        <w:rPr>
          <w:rFonts w:eastAsia="Times New Roman" w:cs="Times New Roman"/>
          <w:i/>
          <w:iCs/>
        </w:rPr>
      </w:pPr>
      <w:r w:rsidRPr="0053251C">
        <w:rPr>
          <w:rFonts w:eastAsia="Times New Roman" w:cs="Times New Roman"/>
          <w:i/>
          <w:iCs/>
        </w:rPr>
        <w:t xml:space="preserve">Nurodomi kokie duomenys buvo naudojami </w:t>
      </w:r>
      <w:r w:rsidR="003C4CD6" w:rsidRPr="0053251C">
        <w:rPr>
          <w:rFonts w:eastAsia="Times New Roman" w:cs="Times New Roman"/>
          <w:i/>
          <w:iCs/>
        </w:rPr>
        <w:t>nustatant fiksuotojo įkainio, fiksuotosios sumos ar fiksuotosios normos</w:t>
      </w:r>
      <w:r w:rsidR="00B340E6">
        <w:rPr>
          <w:rFonts w:eastAsia="Times New Roman" w:cs="Times New Roman"/>
          <w:i/>
          <w:iCs/>
        </w:rPr>
        <w:t xml:space="preserve"> </w:t>
      </w:r>
      <w:r w:rsidRPr="0053251C">
        <w:rPr>
          <w:rFonts w:eastAsia="Times New Roman" w:cs="Times New Roman"/>
          <w:i/>
          <w:iCs/>
        </w:rPr>
        <w:t>dydži</w:t>
      </w:r>
      <w:r w:rsidR="003C4CD6" w:rsidRPr="0053251C">
        <w:rPr>
          <w:rFonts w:eastAsia="Times New Roman" w:cs="Times New Roman"/>
          <w:i/>
          <w:iCs/>
        </w:rPr>
        <w:t>us</w:t>
      </w:r>
      <w:r w:rsidRPr="0053251C">
        <w:rPr>
          <w:rFonts w:eastAsia="Times New Roman" w:cs="Times New Roman"/>
          <w:i/>
          <w:iCs/>
        </w:rPr>
        <w:t>.</w:t>
      </w:r>
    </w:p>
    <w:p w14:paraId="7FA45A8D" w14:textId="77777777" w:rsidR="003C4CD6" w:rsidRPr="0053251C" w:rsidRDefault="003C4CD6" w:rsidP="02F34B2E">
      <w:pPr>
        <w:autoSpaceDE w:val="0"/>
        <w:autoSpaceDN w:val="0"/>
        <w:adjustRightInd w:val="0"/>
        <w:spacing w:after="240"/>
        <w:jc w:val="both"/>
        <w:rPr>
          <w:rFonts w:eastAsia="Times New Roman" w:cs="Times New Roman"/>
          <w:noProof/>
        </w:rPr>
      </w:pPr>
    </w:p>
    <w:p w14:paraId="37CF83FD" w14:textId="4F3E2FE9" w:rsidR="00F2252E" w:rsidRPr="0053251C" w:rsidRDefault="00076EA7" w:rsidP="02F34B2E">
      <w:pPr>
        <w:autoSpaceDE w:val="0"/>
        <w:autoSpaceDN w:val="0"/>
        <w:adjustRightInd w:val="0"/>
        <w:spacing w:after="240"/>
        <w:jc w:val="both"/>
        <w:rPr>
          <w:rFonts w:eastAsia="Times New Roman" w:cs="Times New Roman"/>
          <w:noProof/>
        </w:rPr>
      </w:pPr>
      <w:r w:rsidRPr="0053251C">
        <w:rPr>
          <w:rFonts w:eastAsia="Times New Roman" w:cs="Times New Roman"/>
          <w:noProof/>
        </w:rPr>
        <w:t xml:space="preserve">2. </w:t>
      </w:r>
      <w:r w:rsidR="00254980" w:rsidRPr="0053251C">
        <w:rPr>
          <w:rFonts w:eastAsia="Times New Roman" w:cs="Times New Roman"/>
          <w:noProof/>
        </w:rPr>
        <w:t>Nurodykite, kodėl siūlomas metodas ir skaičiavimas, grindžiami 94 straipsnio 2 dalimi, tinka veiksmo rūšiai.</w:t>
      </w:r>
    </w:p>
    <w:p w14:paraId="68640310" w14:textId="562BF213" w:rsidR="00DB4C72" w:rsidRPr="0053251C" w:rsidRDefault="003D13CB" w:rsidP="0000652E">
      <w:pPr>
        <w:pBdr>
          <w:top w:val="single" w:sz="4" w:space="1" w:color="auto"/>
          <w:left w:val="single" w:sz="4" w:space="4" w:color="auto"/>
          <w:bottom w:val="single" w:sz="4" w:space="5" w:color="auto"/>
          <w:right w:val="single" w:sz="4" w:space="4" w:color="auto"/>
        </w:pBdr>
        <w:autoSpaceDE w:val="0"/>
        <w:autoSpaceDN w:val="0"/>
        <w:adjustRightInd w:val="0"/>
        <w:spacing w:after="0"/>
        <w:jc w:val="both"/>
        <w:rPr>
          <w:rFonts w:eastAsia="Times New Roman" w:cs="Times New Roman"/>
          <w:noProof/>
        </w:rPr>
      </w:pPr>
      <w:r w:rsidRPr="4B96B32C">
        <w:rPr>
          <w:rFonts w:eastAsia="Times New Roman" w:cs="Times New Roman"/>
          <w:i/>
          <w:iCs/>
        </w:rPr>
        <w:t>Nurodomi kokie metodai buvo naudojami nustatant fiksuotojo įkainio, fiksuotosios sumos ar fiksuotosios normos dydžius.</w:t>
      </w:r>
      <w:r w:rsidR="005379C4" w:rsidRPr="4B96B32C">
        <w:rPr>
          <w:rFonts w:eastAsia="Times New Roman" w:cs="Times New Roman"/>
          <w:i/>
          <w:iCs/>
        </w:rPr>
        <w:t xml:space="preserve"> </w:t>
      </w:r>
      <w:r w:rsidR="00807C3D" w:rsidRPr="4B96B32C">
        <w:rPr>
          <w:rFonts w:eastAsia="Times New Roman" w:cs="Times New Roman"/>
          <w:i/>
          <w:iCs/>
        </w:rPr>
        <w:t xml:space="preserve">Investicijų programos </w:t>
      </w:r>
      <w:r w:rsidR="005379C4" w:rsidRPr="4B96B32C">
        <w:rPr>
          <w:rFonts w:eastAsia="Times New Roman" w:cs="Times New Roman"/>
          <w:i/>
          <w:iCs/>
        </w:rPr>
        <w:t xml:space="preserve"> atveju grindžiama remiantis Reglamento</w:t>
      </w:r>
      <w:r w:rsidR="00644BC1" w:rsidRPr="4B96B32C">
        <w:rPr>
          <w:rFonts w:eastAsia="Times New Roman" w:cs="Times New Roman"/>
          <w:i/>
          <w:iCs/>
          <w:vertAlign w:val="superscript"/>
        </w:rPr>
        <w:t>2</w:t>
      </w:r>
      <w:r w:rsidR="005379C4" w:rsidRPr="4B96B32C">
        <w:rPr>
          <w:rFonts w:eastAsia="Times New Roman" w:cs="Times New Roman"/>
          <w:i/>
          <w:iCs/>
        </w:rPr>
        <w:t xml:space="preserve"> 94 straipsnio 2 dalimi, </w:t>
      </w:r>
      <w:r w:rsidR="00644BC1" w:rsidRPr="4B96B32C">
        <w:rPr>
          <w:rFonts w:eastAsia="Times New Roman" w:cs="Times New Roman"/>
          <w:i/>
          <w:iCs/>
        </w:rPr>
        <w:t>Plano „Naujos kartos Lietuva“</w:t>
      </w:r>
      <w:r w:rsidR="005379C4" w:rsidRPr="4B96B32C">
        <w:rPr>
          <w:rFonts w:eastAsia="Times New Roman" w:cs="Times New Roman"/>
          <w:i/>
          <w:iCs/>
        </w:rPr>
        <w:t xml:space="preserve"> atveju grindžiama remiantis </w:t>
      </w:r>
      <w:r w:rsidR="0000652E" w:rsidRPr="4B96B32C">
        <w:rPr>
          <w:rFonts w:eastAsia="Times New Roman" w:cs="Times New Roman"/>
          <w:i/>
          <w:iCs/>
        </w:rPr>
        <w:t>2022</w:t>
      </w:r>
      <w:r w:rsidR="0C2D6596" w:rsidRPr="4B96B32C">
        <w:rPr>
          <w:rFonts w:eastAsia="Times New Roman" w:cs="Times New Roman"/>
          <w:i/>
          <w:iCs/>
        </w:rPr>
        <w:t xml:space="preserve"> m. birželio</w:t>
      </w:r>
      <w:r w:rsidR="46795123" w:rsidRPr="4B96B32C">
        <w:rPr>
          <w:rFonts w:eastAsia="Times New Roman" w:cs="Times New Roman"/>
          <w:i/>
          <w:iCs/>
        </w:rPr>
        <w:t xml:space="preserve"> </w:t>
      </w:r>
      <w:r w:rsidR="0000652E" w:rsidRPr="4B96B32C">
        <w:rPr>
          <w:rFonts w:eastAsia="Times New Roman" w:cs="Times New Roman"/>
          <w:i/>
          <w:iCs/>
        </w:rPr>
        <w:t xml:space="preserve">22 </w:t>
      </w:r>
      <w:r w:rsidR="00DF6A8F" w:rsidRPr="4B96B32C">
        <w:rPr>
          <w:rFonts w:eastAsia="Times New Roman" w:cs="Times New Roman"/>
          <w:i/>
          <w:iCs/>
        </w:rPr>
        <w:t xml:space="preserve">d. </w:t>
      </w:r>
      <w:r w:rsidR="0000652E" w:rsidRPr="4B96B32C">
        <w:rPr>
          <w:rFonts w:eastAsia="Times New Roman" w:cs="Times New Roman"/>
          <w:i/>
          <w:iCs/>
        </w:rPr>
        <w:t>LR finansų ministro įsakymu Nr. 1K-237 patvirtint</w:t>
      </w:r>
      <w:r w:rsidR="005F499A" w:rsidRPr="4B96B32C">
        <w:rPr>
          <w:rFonts w:eastAsia="Times New Roman" w:cs="Times New Roman"/>
          <w:i/>
          <w:iCs/>
        </w:rPr>
        <w:t>ų</w:t>
      </w:r>
      <w:r w:rsidR="0000652E" w:rsidRPr="4B96B32C">
        <w:rPr>
          <w:rFonts w:eastAsia="Times New Roman" w:cs="Times New Roman"/>
          <w:i/>
          <w:iCs/>
        </w:rPr>
        <w:t xml:space="preserve"> 2021–2027 metų Europos Sąjungos fondų investicijų programos ir </w:t>
      </w:r>
      <w:r w:rsidR="00644BC1" w:rsidRPr="4B96B32C">
        <w:rPr>
          <w:rFonts w:eastAsia="Times New Roman" w:cs="Times New Roman"/>
          <w:i/>
          <w:iCs/>
        </w:rPr>
        <w:t>E</w:t>
      </w:r>
      <w:r w:rsidR="0000652E" w:rsidRPr="4B96B32C">
        <w:rPr>
          <w:rFonts w:eastAsia="Times New Roman" w:cs="Times New Roman"/>
          <w:i/>
          <w:iCs/>
        </w:rPr>
        <w:t>konomikos gaivinimo ir atsparumo didinimo plano „Naujos kartos Lietuva“ administravimo taisyklių 166 punktu.</w:t>
      </w:r>
    </w:p>
    <w:p w14:paraId="4C59F7EA" w14:textId="77777777" w:rsidR="003C4CD6" w:rsidRPr="0053251C" w:rsidRDefault="003C4CD6" w:rsidP="02F34B2E">
      <w:pPr>
        <w:autoSpaceDE w:val="0"/>
        <w:autoSpaceDN w:val="0"/>
        <w:adjustRightInd w:val="0"/>
        <w:spacing w:after="240"/>
        <w:jc w:val="both"/>
        <w:rPr>
          <w:rFonts w:eastAsia="Times New Roman" w:cs="Times New Roman"/>
          <w:noProof/>
        </w:rPr>
      </w:pPr>
    </w:p>
    <w:p w14:paraId="4244B71A" w14:textId="6E290DB6" w:rsidR="00DB4C72" w:rsidRPr="0053251C" w:rsidRDefault="00076EA7" w:rsidP="02F34B2E">
      <w:pPr>
        <w:autoSpaceDE w:val="0"/>
        <w:autoSpaceDN w:val="0"/>
        <w:adjustRightInd w:val="0"/>
        <w:spacing w:after="240"/>
        <w:jc w:val="both"/>
        <w:rPr>
          <w:rFonts w:eastAsia="Times New Roman" w:cs="Times New Roman"/>
          <w:noProof/>
        </w:rPr>
      </w:pPr>
      <w:r w:rsidRPr="0053251C">
        <w:rPr>
          <w:rFonts w:eastAsia="Times New Roman" w:cs="Times New Roman"/>
          <w:noProof/>
        </w:rPr>
        <w:t xml:space="preserve">3. </w:t>
      </w:r>
      <w:r w:rsidR="00254980" w:rsidRPr="0053251C">
        <w:rPr>
          <w:rFonts w:eastAsia="Times New Roman" w:cs="Times New Roman"/>
          <w:noProof/>
        </w:rPr>
        <w:t>Nurodykite, kaip atlikti skaičiavimai, visų pirma pateikite visas darytas prielaidas dėl kokybės arba kiekio. Kai aktualu, reikėtų naudotis statistiniais duomenimis ir lyginamaisiais standartais ir juos pateikti (jei jų buvo paprašyta) tokiu formatu, kurį Komisija galėtų naudoti.</w:t>
      </w:r>
    </w:p>
    <w:p w14:paraId="3FD81C95" w14:textId="7B251FD5" w:rsidR="003D13CB" w:rsidRPr="0053251C" w:rsidRDefault="003D13CB" w:rsidP="02F34B2E">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imes New Roman"/>
          <w:noProof/>
        </w:rPr>
      </w:pPr>
      <w:r w:rsidRPr="0053251C">
        <w:rPr>
          <w:rFonts w:eastAsia="Times New Roman" w:cs="Times New Roman"/>
          <w:i/>
          <w:iCs/>
          <w:noProof/>
        </w:rPr>
        <w:t>Pateikiamas detalus fiksuotojo įkainio, fiksuotosios sumos ar fiksuotosios normos dydžio nustatymo aprašymas.</w:t>
      </w:r>
    </w:p>
    <w:p w14:paraId="3288A300" w14:textId="77777777" w:rsidR="003C4CD6" w:rsidRPr="0053251C" w:rsidRDefault="003C4CD6" w:rsidP="02F34B2E">
      <w:pPr>
        <w:autoSpaceDE w:val="0"/>
        <w:autoSpaceDN w:val="0"/>
        <w:adjustRightInd w:val="0"/>
        <w:spacing w:after="240"/>
        <w:jc w:val="both"/>
        <w:rPr>
          <w:rFonts w:eastAsia="Times New Roman" w:cs="Times New Roman"/>
          <w:noProof/>
        </w:rPr>
      </w:pPr>
    </w:p>
    <w:p w14:paraId="2501C298" w14:textId="717E6E41" w:rsidR="00076EA7" w:rsidRPr="0053251C" w:rsidRDefault="00076EA7" w:rsidP="02F34B2E">
      <w:pPr>
        <w:autoSpaceDE w:val="0"/>
        <w:autoSpaceDN w:val="0"/>
        <w:adjustRightInd w:val="0"/>
        <w:spacing w:after="240"/>
        <w:jc w:val="both"/>
        <w:rPr>
          <w:rFonts w:eastAsia="Times New Roman" w:cs="Times New Roman"/>
          <w:noProof/>
        </w:rPr>
      </w:pPr>
      <w:r w:rsidRPr="0053251C">
        <w:rPr>
          <w:rFonts w:eastAsia="Times New Roman" w:cs="Times New Roman"/>
          <w:noProof/>
        </w:rPr>
        <w:t xml:space="preserve">4. </w:t>
      </w:r>
      <w:r w:rsidR="00254980" w:rsidRPr="0053251C">
        <w:rPr>
          <w:rFonts w:eastAsia="Times New Roman" w:cs="Times New Roman"/>
          <w:noProof/>
        </w:rPr>
        <w:t>Paaiškinkite, kaip užtikrinote, kad į fiksuotojo vieneto įkainio, fiksuotosios sumos ar fiksuotosios normos skaičiavimą buvo įtrauktos tik tinkamos finansuoti išlaidos.</w:t>
      </w:r>
    </w:p>
    <w:p w14:paraId="0C028167" w14:textId="37AF0321" w:rsidR="003D13CB" w:rsidRPr="0053251C" w:rsidRDefault="003D13CB" w:rsidP="02F34B2E">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imes New Roman"/>
          <w:i/>
          <w:iCs/>
          <w:noProof/>
        </w:rPr>
      </w:pPr>
      <w:r w:rsidRPr="0053251C">
        <w:rPr>
          <w:rFonts w:eastAsia="Times New Roman" w:cs="Times New Roman"/>
          <w:i/>
          <w:iCs/>
          <w:noProof/>
        </w:rPr>
        <w:t>Pateikiama informacija, užtikrinanti tinkamą fiksuotojo įkainio, fiksuotosios sumos ar fiksuotosios normos nustatymą.</w:t>
      </w:r>
    </w:p>
    <w:p w14:paraId="01034169" w14:textId="77777777" w:rsidR="003C4CD6" w:rsidRPr="0053251C" w:rsidRDefault="003C4CD6" w:rsidP="02F34B2E">
      <w:pPr>
        <w:spacing w:after="240"/>
        <w:jc w:val="both"/>
        <w:rPr>
          <w:rFonts w:eastAsia="Times New Roman" w:cs="Times New Roman"/>
          <w:noProof/>
        </w:rPr>
      </w:pPr>
    </w:p>
    <w:p w14:paraId="0C03B66D" w14:textId="1D19F3D1" w:rsidR="003D0B5C" w:rsidRPr="0053251C" w:rsidRDefault="00076EA7" w:rsidP="02F34B2E">
      <w:pPr>
        <w:spacing w:after="240"/>
        <w:jc w:val="both"/>
        <w:rPr>
          <w:rFonts w:eastAsia="Times New Roman" w:cs="Times New Roman"/>
          <w:noProof/>
        </w:rPr>
      </w:pPr>
      <w:r w:rsidRPr="0053251C">
        <w:rPr>
          <w:rFonts w:eastAsia="Times New Roman" w:cs="Times New Roman"/>
          <w:noProof/>
        </w:rPr>
        <w:t xml:space="preserve">5. </w:t>
      </w:r>
      <w:r w:rsidR="00254980" w:rsidRPr="0053251C">
        <w:rPr>
          <w:rFonts w:eastAsia="Times New Roman" w:cs="Times New Roman"/>
          <w:noProof/>
        </w:rPr>
        <w:t>Audito institucijos (-ų) atliktas skaičiavimo metodų ir sumų įvertinimas ir duomenų tikrinimo, kokybės, rinkimo ir saugojimo užtikrinimo tvarka.</w:t>
      </w:r>
    </w:p>
    <w:p w14:paraId="4A0C6A2F" w14:textId="57F52DEE" w:rsidR="00B95202" w:rsidRPr="00EE53F2" w:rsidRDefault="00644BC1" w:rsidP="02F34B2E">
      <w:pPr>
        <w:pBdr>
          <w:top w:val="single" w:sz="4" w:space="1" w:color="auto"/>
          <w:left w:val="single" w:sz="4" w:space="4" w:color="auto"/>
          <w:bottom w:val="single" w:sz="4" w:space="1" w:color="auto"/>
          <w:right w:val="single" w:sz="4" w:space="4" w:color="auto"/>
        </w:pBdr>
        <w:autoSpaceDE w:val="0"/>
        <w:autoSpaceDN w:val="0"/>
        <w:adjustRightInd w:val="0"/>
        <w:spacing w:after="240"/>
        <w:jc w:val="both"/>
        <w:rPr>
          <w:rFonts w:eastAsia="Times New Roman" w:cs="Times New Roman"/>
          <w:i/>
          <w:iCs/>
          <w:noProof/>
        </w:rPr>
      </w:pPr>
      <w:r>
        <w:rPr>
          <w:rFonts w:eastAsia="Times New Roman" w:cs="Times New Roman"/>
          <w:i/>
          <w:iCs/>
          <w:noProof/>
        </w:rPr>
        <w:t>Investicijų programos</w:t>
      </w:r>
      <w:r w:rsidR="005F499A">
        <w:rPr>
          <w:rFonts w:eastAsia="Times New Roman" w:cs="Times New Roman"/>
          <w:i/>
          <w:iCs/>
          <w:noProof/>
        </w:rPr>
        <w:t xml:space="preserve"> atveju p</w:t>
      </w:r>
      <w:r w:rsidR="003D13CB" w:rsidRPr="0053251C">
        <w:rPr>
          <w:rFonts w:eastAsia="Times New Roman" w:cs="Times New Roman"/>
          <w:i/>
          <w:iCs/>
          <w:noProof/>
        </w:rPr>
        <w:t xml:space="preserve">ateikiama audito </w:t>
      </w:r>
      <w:r w:rsidR="00117EB1" w:rsidRPr="0053251C">
        <w:rPr>
          <w:rFonts w:eastAsia="Times New Roman" w:cs="Times New Roman"/>
          <w:i/>
          <w:iCs/>
          <w:noProof/>
        </w:rPr>
        <w:t>iš</w:t>
      </w:r>
      <w:r w:rsidR="003D13CB" w:rsidRPr="0053251C">
        <w:rPr>
          <w:rFonts w:eastAsia="Times New Roman" w:cs="Times New Roman"/>
          <w:i/>
          <w:iCs/>
          <w:noProof/>
        </w:rPr>
        <w:t>vada (pildo audito institucija).</w:t>
      </w:r>
      <w:r w:rsidR="005F499A">
        <w:rPr>
          <w:rFonts w:eastAsia="Times New Roman" w:cs="Times New Roman"/>
          <w:i/>
          <w:iCs/>
          <w:noProof/>
        </w:rPr>
        <w:t xml:space="preserve"> </w:t>
      </w:r>
      <w:r>
        <w:rPr>
          <w:rFonts w:eastAsia="Times New Roman" w:cs="Times New Roman"/>
          <w:i/>
          <w:iCs/>
          <w:noProof/>
        </w:rPr>
        <w:t>Plano „Naujos kartos Lietuva“</w:t>
      </w:r>
      <w:r w:rsidR="005F499A">
        <w:rPr>
          <w:rFonts w:eastAsia="Times New Roman" w:cs="Times New Roman"/>
          <w:i/>
          <w:iCs/>
          <w:noProof/>
        </w:rPr>
        <w:t xml:space="preserve"> atveju – nepildoma.</w:t>
      </w:r>
    </w:p>
    <w:p w14:paraId="53B5B021" w14:textId="7813878E" w:rsidR="02F34B2E" w:rsidRPr="0053251C" w:rsidRDefault="02F34B2E" w:rsidP="02F34B2E">
      <w:pPr>
        <w:rPr>
          <w:rFonts w:eastAsia="Times New Roman" w:cs="Times New Roman"/>
        </w:rPr>
      </w:pPr>
      <w:r w:rsidRPr="0053251C">
        <w:rPr>
          <w:rFonts w:eastAsia="Times New Roman" w:cs="Times New Roman"/>
        </w:rPr>
        <w:br w:type="page"/>
      </w:r>
    </w:p>
    <w:p w14:paraId="02D2D681" w14:textId="51B7C1D5" w:rsidR="02F34B2E" w:rsidRPr="0053251C" w:rsidRDefault="02F34B2E" w:rsidP="02F34B2E">
      <w:pPr>
        <w:spacing w:after="0"/>
        <w:jc w:val="center"/>
        <w:rPr>
          <w:rFonts w:eastAsia="Times New Roman" w:cs="Times New Roman"/>
          <w:b/>
          <w:bCs/>
          <w:noProof/>
          <w:szCs w:val="24"/>
        </w:rPr>
      </w:pPr>
      <w:r w:rsidRPr="0053251C">
        <w:rPr>
          <w:rFonts w:eastAsia="Times New Roman" w:cs="Times New Roman"/>
          <w:b/>
          <w:bCs/>
          <w:noProof/>
          <w:szCs w:val="24"/>
        </w:rPr>
        <w:lastRenderedPageBreak/>
        <w:t>II DALIS</w:t>
      </w:r>
    </w:p>
    <w:p w14:paraId="4F7336DC" w14:textId="098BB413" w:rsidR="02F34B2E" w:rsidRDefault="02F34B2E" w:rsidP="02F34B2E">
      <w:pPr>
        <w:spacing w:after="0"/>
        <w:jc w:val="center"/>
        <w:rPr>
          <w:rFonts w:eastAsia="Times New Roman" w:cs="Times New Roman"/>
          <w:b/>
          <w:bCs/>
          <w:noProof/>
          <w:szCs w:val="24"/>
        </w:rPr>
      </w:pPr>
      <w:r w:rsidRPr="0053251C">
        <w:rPr>
          <w:rFonts w:eastAsia="Times New Roman" w:cs="Times New Roman"/>
          <w:b/>
          <w:bCs/>
          <w:noProof/>
          <w:szCs w:val="24"/>
        </w:rPr>
        <w:t>(taikoma nustatant su išlaidomis nesiejamą projekto finansavimą)</w:t>
      </w:r>
    </w:p>
    <w:p w14:paraId="789B0C96" w14:textId="3F349EB9" w:rsidR="02F34B2E" w:rsidRPr="0053251C" w:rsidRDefault="02F34B2E" w:rsidP="02F34B2E">
      <w:pPr>
        <w:spacing w:after="0"/>
        <w:jc w:val="center"/>
        <w:rPr>
          <w:rFonts w:eastAsia="Times New Roman" w:cs="Times New Roman"/>
          <w:b/>
          <w:bCs/>
          <w:noProof/>
          <w:szCs w:val="24"/>
        </w:rPr>
      </w:pPr>
    </w:p>
    <w:p w14:paraId="4A7C81CF" w14:textId="0FBA9DFD" w:rsidR="02F34B2E" w:rsidRDefault="02F34B2E" w:rsidP="0053251C">
      <w:pPr>
        <w:jc w:val="both"/>
        <w:rPr>
          <w:rFonts w:eastAsia="Times New Roman" w:cs="Times New Roman"/>
          <w:b/>
          <w:bCs/>
          <w:noProof/>
          <w:color w:val="000000" w:themeColor="text1"/>
          <w:szCs w:val="24"/>
        </w:rPr>
      </w:pPr>
      <w:r w:rsidRPr="02F34B2E">
        <w:rPr>
          <w:rFonts w:eastAsia="Times New Roman" w:cs="Times New Roman"/>
          <w:b/>
          <w:bCs/>
          <w:noProof/>
          <w:color w:val="000000" w:themeColor="text1"/>
          <w:szCs w:val="24"/>
        </w:rPr>
        <w:t>B. Duomenys pagal veiksmo rūšį (pildoma apie kiekvieną veiksmo rūšį)</w:t>
      </w:r>
    </w:p>
    <w:tbl>
      <w:tblPr>
        <w:tblStyle w:val="Lentelstinklelis"/>
        <w:tblW w:w="0" w:type="auto"/>
        <w:tblLayout w:type="fixed"/>
        <w:tblLook w:val="04A0" w:firstRow="1" w:lastRow="0" w:firstColumn="1" w:lastColumn="0" w:noHBand="0" w:noVBand="1"/>
      </w:tblPr>
      <w:tblGrid>
        <w:gridCol w:w="3510"/>
        <w:gridCol w:w="2130"/>
        <w:gridCol w:w="1845"/>
        <w:gridCol w:w="2055"/>
      </w:tblGrid>
      <w:tr w:rsidR="02F34B2E" w14:paraId="3385272C" w14:textId="77777777" w:rsidTr="7C5B0D1C">
        <w:tc>
          <w:tcPr>
            <w:tcW w:w="35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8AAE35" w14:textId="22BE32AE" w:rsidR="02F34B2E" w:rsidRDefault="02F34B2E" w:rsidP="0053251C">
            <w:pPr>
              <w:spacing w:after="0"/>
              <w:rPr>
                <w:rFonts w:eastAsia="Times New Roman" w:cs="Times New Roman"/>
                <w:color w:val="000000" w:themeColor="text1"/>
                <w:szCs w:val="24"/>
              </w:rPr>
            </w:pPr>
            <w:r w:rsidRPr="02F34B2E">
              <w:rPr>
                <w:rFonts w:eastAsia="Times New Roman" w:cs="Times New Roman"/>
                <w:color w:val="000000" w:themeColor="text1"/>
                <w:szCs w:val="24"/>
              </w:rPr>
              <w:t>1. Veiksmo rūšies aprašas</w:t>
            </w:r>
          </w:p>
        </w:tc>
        <w:tc>
          <w:tcPr>
            <w:tcW w:w="603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4B0662" w14:textId="10979952" w:rsidR="02F34B2E" w:rsidRDefault="02F34B2E" w:rsidP="0053251C">
            <w:pPr>
              <w:spacing w:after="0"/>
              <w:jc w:val="both"/>
              <w:rPr>
                <w:rFonts w:eastAsia="Times New Roman" w:cs="Times New Roman"/>
                <w:i/>
                <w:iCs/>
                <w:szCs w:val="24"/>
              </w:rPr>
            </w:pPr>
            <w:r w:rsidRPr="02F34B2E">
              <w:rPr>
                <w:rFonts w:eastAsia="Times New Roman" w:cs="Times New Roman"/>
                <w:i/>
                <w:iCs/>
                <w:szCs w:val="24"/>
              </w:rPr>
              <w:t xml:space="preserve">Nurodomas veiksmo pavadinimas ir svarbios vykdymo sąlygos. </w:t>
            </w:r>
          </w:p>
        </w:tc>
      </w:tr>
      <w:tr w:rsidR="02F34B2E" w14:paraId="280DC795" w14:textId="77777777" w:rsidTr="7C5B0D1C">
        <w:tc>
          <w:tcPr>
            <w:tcW w:w="35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54770B" w14:textId="2DBD1928" w:rsidR="02F34B2E" w:rsidRDefault="02F34B2E" w:rsidP="0053251C">
            <w:pPr>
              <w:spacing w:after="0"/>
              <w:rPr>
                <w:rFonts w:eastAsia="Times New Roman" w:cs="Times New Roman"/>
                <w:color w:val="000000" w:themeColor="text1"/>
                <w:szCs w:val="24"/>
              </w:rPr>
            </w:pPr>
            <w:r w:rsidRPr="02F34B2E">
              <w:rPr>
                <w:rFonts w:eastAsia="Times New Roman" w:cs="Times New Roman"/>
                <w:color w:val="000000" w:themeColor="text1"/>
                <w:szCs w:val="24"/>
              </w:rPr>
              <w:t>2. Konkretus tikslas</w:t>
            </w:r>
          </w:p>
        </w:tc>
        <w:tc>
          <w:tcPr>
            <w:tcW w:w="603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5EC6D9" w14:textId="2A9A1A65" w:rsidR="02F34B2E" w:rsidRDefault="02F34B2E" w:rsidP="0053251C">
            <w:pPr>
              <w:spacing w:after="0"/>
              <w:jc w:val="both"/>
              <w:rPr>
                <w:rFonts w:eastAsia="Times New Roman" w:cs="Times New Roman"/>
                <w:i/>
                <w:iCs/>
                <w:szCs w:val="24"/>
              </w:rPr>
            </w:pPr>
            <w:r w:rsidRPr="02F34B2E">
              <w:rPr>
                <w:rFonts w:eastAsia="Times New Roman" w:cs="Times New Roman"/>
                <w:i/>
                <w:iCs/>
                <w:szCs w:val="24"/>
              </w:rPr>
              <w:t>Nurodomas, koks konkretus tikslas bus įgyvendinamas (taikoma investicijų programos atveju).</w:t>
            </w:r>
          </w:p>
        </w:tc>
      </w:tr>
      <w:tr w:rsidR="02F34B2E" w14:paraId="20542E78" w14:textId="77777777" w:rsidTr="7C5B0D1C">
        <w:tc>
          <w:tcPr>
            <w:tcW w:w="35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BCC8A0" w14:textId="088B84B8" w:rsidR="02F34B2E" w:rsidRDefault="02F34B2E" w:rsidP="0053251C">
            <w:pPr>
              <w:spacing w:after="0"/>
              <w:rPr>
                <w:rFonts w:eastAsia="Times New Roman" w:cs="Times New Roman"/>
                <w:color w:val="000000" w:themeColor="text1"/>
                <w:szCs w:val="24"/>
              </w:rPr>
            </w:pPr>
            <w:r w:rsidRPr="02F34B2E">
              <w:rPr>
                <w:rFonts w:eastAsia="Times New Roman" w:cs="Times New Roman"/>
                <w:color w:val="000000" w:themeColor="text1"/>
                <w:szCs w:val="24"/>
              </w:rPr>
              <w:t>3. Įvykdytinos sąlygos ar pasiektini rezultatai</w:t>
            </w:r>
          </w:p>
        </w:tc>
        <w:tc>
          <w:tcPr>
            <w:tcW w:w="603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542E98" w14:textId="7B762201" w:rsidR="02F34B2E" w:rsidRDefault="02F34B2E" w:rsidP="0053251C">
            <w:pPr>
              <w:spacing w:after="0"/>
              <w:jc w:val="both"/>
              <w:rPr>
                <w:rFonts w:eastAsia="Times New Roman" w:cs="Times New Roman"/>
                <w:i/>
                <w:iCs/>
                <w:color w:val="000000" w:themeColor="text1"/>
                <w:szCs w:val="24"/>
              </w:rPr>
            </w:pPr>
            <w:r w:rsidRPr="7C5B0D1C">
              <w:rPr>
                <w:rFonts w:eastAsia="Times New Roman" w:cs="Times New Roman"/>
                <w:i/>
                <w:iCs/>
                <w:color w:val="000000" w:themeColor="text1"/>
                <w:szCs w:val="24"/>
              </w:rPr>
              <w:t>Nurodomos sąlygos (rezultatai), kurias (-</w:t>
            </w:r>
            <w:proofErr w:type="spellStart"/>
            <w:r w:rsidRPr="7C5B0D1C">
              <w:rPr>
                <w:rFonts w:eastAsia="Times New Roman" w:cs="Times New Roman"/>
                <w:i/>
                <w:iCs/>
                <w:color w:val="000000" w:themeColor="text1"/>
                <w:szCs w:val="24"/>
              </w:rPr>
              <w:t>iuos</w:t>
            </w:r>
            <w:proofErr w:type="spellEnd"/>
            <w:r w:rsidRPr="7C5B0D1C">
              <w:rPr>
                <w:rFonts w:eastAsia="Times New Roman" w:cs="Times New Roman"/>
                <w:i/>
                <w:iCs/>
                <w:color w:val="000000" w:themeColor="text1"/>
                <w:szCs w:val="24"/>
              </w:rPr>
              <w:t>) reikia įvykdyti (pasiekti) norint išmokėti su išlaidomis nesiejamą projekto finansavimą.</w:t>
            </w:r>
          </w:p>
        </w:tc>
      </w:tr>
      <w:tr w:rsidR="02F34B2E" w14:paraId="584816A0" w14:textId="77777777" w:rsidTr="7C5B0D1C">
        <w:tc>
          <w:tcPr>
            <w:tcW w:w="35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0678C4" w14:textId="283471F2" w:rsidR="02F34B2E" w:rsidRDefault="02F34B2E" w:rsidP="0053251C">
            <w:pPr>
              <w:spacing w:after="0"/>
              <w:rPr>
                <w:rFonts w:eastAsia="Times New Roman" w:cs="Times New Roman"/>
                <w:color w:val="000000" w:themeColor="text1"/>
                <w:szCs w:val="24"/>
              </w:rPr>
            </w:pPr>
            <w:r w:rsidRPr="02F34B2E">
              <w:rPr>
                <w:rFonts w:eastAsia="Times New Roman" w:cs="Times New Roman"/>
                <w:color w:val="000000" w:themeColor="text1"/>
                <w:szCs w:val="24"/>
              </w:rPr>
              <w:t>4. Sąlygų įvykdymo ar rezultatų pasiekimo terminas</w:t>
            </w:r>
          </w:p>
        </w:tc>
        <w:tc>
          <w:tcPr>
            <w:tcW w:w="603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B6D734" w14:textId="1DD4A445" w:rsidR="02F34B2E" w:rsidRDefault="02F34B2E" w:rsidP="0053251C">
            <w:pPr>
              <w:spacing w:after="0"/>
              <w:jc w:val="both"/>
              <w:rPr>
                <w:rFonts w:eastAsia="Times New Roman" w:cs="Times New Roman"/>
                <w:i/>
                <w:iCs/>
                <w:color w:val="000000" w:themeColor="text1"/>
                <w:szCs w:val="24"/>
              </w:rPr>
            </w:pPr>
            <w:r w:rsidRPr="02F34B2E">
              <w:rPr>
                <w:rFonts w:eastAsia="Times New Roman" w:cs="Times New Roman"/>
                <w:i/>
                <w:iCs/>
                <w:color w:val="000000" w:themeColor="text1"/>
                <w:szCs w:val="24"/>
              </w:rPr>
              <w:t>Nurodomos terminas iki kada turi būti įvykdytos sąlygos ir (arba) pasiekti rezultatai, norint išmokėti su išlaidomis nesiejamą projekto finansavimą.</w:t>
            </w:r>
          </w:p>
        </w:tc>
      </w:tr>
      <w:tr w:rsidR="02F34B2E" w14:paraId="3426AD99" w14:textId="77777777" w:rsidTr="7C5B0D1C">
        <w:tc>
          <w:tcPr>
            <w:tcW w:w="35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924ABF" w14:textId="53379B64" w:rsidR="02F34B2E" w:rsidRDefault="02F34B2E" w:rsidP="0053251C">
            <w:pPr>
              <w:spacing w:after="0"/>
              <w:rPr>
                <w:rFonts w:eastAsia="Times New Roman" w:cs="Times New Roman"/>
                <w:color w:val="000000" w:themeColor="text1"/>
                <w:szCs w:val="24"/>
              </w:rPr>
            </w:pPr>
            <w:r w:rsidRPr="02F34B2E">
              <w:rPr>
                <w:rFonts w:eastAsia="Times New Roman" w:cs="Times New Roman"/>
                <w:color w:val="000000" w:themeColor="text1"/>
                <w:szCs w:val="24"/>
              </w:rPr>
              <w:t>5. Rodiklio matavimo vienetas, skirtas įvykdytinoms sąlygoms / pasiektiniems rezultatams, kuriais remdamasi Komisija atlygina išlaidas</w:t>
            </w:r>
          </w:p>
        </w:tc>
        <w:tc>
          <w:tcPr>
            <w:tcW w:w="603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5715A6" w14:textId="3CEB645F" w:rsidR="02F34B2E" w:rsidRDefault="02F34B2E" w:rsidP="0053251C">
            <w:pPr>
              <w:spacing w:after="0"/>
              <w:jc w:val="both"/>
              <w:rPr>
                <w:rFonts w:eastAsia="Times New Roman" w:cs="Times New Roman"/>
                <w:i/>
                <w:iCs/>
                <w:color w:val="000000" w:themeColor="text1"/>
                <w:szCs w:val="24"/>
              </w:rPr>
            </w:pPr>
            <w:r w:rsidRPr="02F34B2E">
              <w:rPr>
                <w:rFonts w:eastAsia="Times New Roman" w:cs="Times New Roman"/>
                <w:i/>
                <w:iCs/>
                <w:color w:val="000000" w:themeColor="text1"/>
                <w:szCs w:val="24"/>
              </w:rPr>
              <w:t>Nurodomas rodiklio, kuris pasiekiamas įvykdžius nustatytas sąlygas ir (arba) pasiekus numatytus rezultatus, už kuriuos yra skirtas su išlaidomis nesiejamas projekto finansavimas, matavimo vienetas.</w:t>
            </w:r>
          </w:p>
        </w:tc>
      </w:tr>
      <w:tr w:rsidR="02F34B2E" w14:paraId="6F0B0A06" w14:textId="77777777" w:rsidTr="7C5B0D1C">
        <w:tc>
          <w:tcPr>
            <w:tcW w:w="351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8DA522" w14:textId="241F0776" w:rsidR="02F34B2E" w:rsidRDefault="02F34B2E" w:rsidP="0053251C">
            <w:pPr>
              <w:spacing w:after="0"/>
              <w:rPr>
                <w:rFonts w:eastAsia="Times New Roman" w:cs="Times New Roman"/>
                <w:color w:val="000000" w:themeColor="text1"/>
                <w:szCs w:val="24"/>
              </w:rPr>
            </w:pPr>
            <w:r w:rsidRPr="02F34B2E">
              <w:rPr>
                <w:rFonts w:eastAsia="Times New Roman" w:cs="Times New Roman"/>
                <w:color w:val="000000" w:themeColor="text1"/>
                <w:szCs w:val="24"/>
              </w:rPr>
              <w:t>6. Tarpiniai sukuriami rezultatai (jeigu taikytina), kuriais remdamasi Komisija atlygina išlaidas, ir išlaidų atlyginimo tvarkaraštis</w:t>
            </w:r>
          </w:p>
        </w:tc>
        <w:tc>
          <w:tcPr>
            <w:tcW w:w="21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DC0CF3" w14:textId="7C817738" w:rsidR="02F34B2E" w:rsidRDefault="02F34B2E" w:rsidP="0053251C">
            <w:pPr>
              <w:spacing w:after="0"/>
              <w:jc w:val="center"/>
              <w:rPr>
                <w:rFonts w:eastAsia="Times New Roman" w:cs="Times New Roman"/>
                <w:color w:val="000000" w:themeColor="text1"/>
                <w:szCs w:val="24"/>
              </w:rPr>
            </w:pPr>
            <w:r w:rsidRPr="02F34B2E">
              <w:rPr>
                <w:rFonts w:eastAsia="Times New Roman" w:cs="Times New Roman"/>
                <w:color w:val="000000" w:themeColor="text1"/>
                <w:szCs w:val="24"/>
              </w:rPr>
              <w:t>Tarpiniai sukuriami rezultatai</w:t>
            </w:r>
          </w:p>
        </w:tc>
        <w:tc>
          <w:tcPr>
            <w:tcW w:w="1845" w:type="dxa"/>
            <w:tcBorders>
              <w:top w:val="nil"/>
              <w:left w:val="single" w:sz="8" w:space="0" w:color="000000" w:themeColor="text1"/>
              <w:bottom w:val="single" w:sz="8" w:space="0" w:color="000000" w:themeColor="text1"/>
              <w:right w:val="single" w:sz="8" w:space="0" w:color="000000" w:themeColor="text1"/>
            </w:tcBorders>
            <w:vAlign w:val="center"/>
          </w:tcPr>
          <w:p w14:paraId="098C3D39" w14:textId="1BFDABCC" w:rsidR="02F34B2E" w:rsidRDefault="02F34B2E" w:rsidP="0053251C">
            <w:pPr>
              <w:spacing w:after="0"/>
              <w:jc w:val="center"/>
              <w:rPr>
                <w:rFonts w:eastAsia="Times New Roman" w:cs="Times New Roman"/>
                <w:color w:val="000000" w:themeColor="text1"/>
                <w:szCs w:val="24"/>
              </w:rPr>
            </w:pPr>
            <w:r w:rsidRPr="02F34B2E">
              <w:rPr>
                <w:rFonts w:eastAsia="Times New Roman" w:cs="Times New Roman"/>
                <w:color w:val="000000" w:themeColor="text1"/>
                <w:szCs w:val="24"/>
              </w:rPr>
              <w:t>Numatoma data</w:t>
            </w:r>
          </w:p>
        </w:tc>
        <w:tc>
          <w:tcPr>
            <w:tcW w:w="2055" w:type="dxa"/>
            <w:tcBorders>
              <w:top w:val="nil"/>
              <w:left w:val="single" w:sz="8" w:space="0" w:color="000000" w:themeColor="text1"/>
              <w:bottom w:val="single" w:sz="8" w:space="0" w:color="000000" w:themeColor="text1"/>
              <w:right w:val="single" w:sz="8" w:space="0" w:color="000000" w:themeColor="text1"/>
            </w:tcBorders>
            <w:vAlign w:val="center"/>
          </w:tcPr>
          <w:p w14:paraId="62BBAF92" w14:textId="1681B1CC" w:rsidR="02F34B2E" w:rsidRDefault="02F34B2E" w:rsidP="0053251C">
            <w:pPr>
              <w:spacing w:after="0"/>
              <w:jc w:val="center"/>
              <w:rPr>
                <w:rFonts w:eastAsia="Times New Roman" w:cs="Times New Roman"/>
                <w:color w:val="000000" w:themeColor="text1"/>
                <w:szCs w:val="24"/>
              </w:rPr>
            </w:pPr>
            <w:r w:rsidRPr="02F34B2E">
              <w:rPr>
                <w:rFonts w:eastAsia="Times New Roman" w:cs="Times New Roman"/>
                <w:color w:val="000000" w:themeColor="text1"/>
                <w:szCs w:val="24"/>
              </w:rPr>
              <w:t>Sumos (EUR)</w:t>
            </w:r>
          </w:p>
        </w:tc>
      </w:tr>
      <w:tr w:rsidR="02F34B2E" w14:paraId="2C39E1EE" w14:textId="77777777" w:rsidTr="7C5B0D1C">
        <w:trPr>
          <w:trHeight w:val="915"/>
        </w:trPr>
        <w:tc>
          <w:tcPr>
            <w:tcW w:w="3510" w:type="dxa"/>
            <w:vMerge/>
            <w:vAlign w:val="center"/>
          </w:tcPr>
          <w:p w14:paraId="35FC2E48" w14:textId="77777777" w:rsidR="00A036B7" w:rsidRDefault="00A036B7"/>
        </w:tc>
        <w:tc>
          <w:tcPr>
            <w:tcW w:w="2130" w:type="dxa"/>
            <w:tcBorders>
              <w:top w:val="single" w:sz="8" w:space="0" w:color="000000" w:themeColor="text1"/>
              <w:left w:val="nil"/>
              <w:bottom w:val="single" w:sz="8" w:space="0" w:color="000000" w:themeColor="text1"/>
              <w:right w:val="single" w:sz="8" w:space="0" w:color="000000" w:themeColor="text1"/>
            </w:tcBorders>
            <w:vAlign w:val="center"/>
          </w:tcPr>
          <w:p w14:paraId="077EDA86" w14:textId="2293B96C" w:rsidR="02F34B2E" w:rsidRDefault="02F34B2E" w:rsidP="0053251C">
            <w:pPr>
              <w:spacing w:after="0"/>
              <w:jc w:val="center"/>
              <w:rPr>
                <w:rFonts w:eastAsia="Times New Roman" w:cs="Times New Roman"/>
                <w:i/>
                <w:iCs/>
                <w:color w:val="000000" w:themeColor="text1"/>
                <w:szCs w:val="24"/>
              </w:rPr>
            </w:pPr>
            <w:r w:rsidRPr="02F34B2E">
              <w:rPr>
                <w:rFonts w:eastAsia="Times New Roman" w:cs="Times New Roman"/>
                <w:i/>
                <w:iCs/>
                <w:color w:val="000000" w:themeColor="text1"/>
                <w:szCs w:val="24"/>
              </w:rPr>
              <w:t>Nurodomi tarpiniai rezultatai, kuriuos pasiekus išmokoma atitinkama dalis su išlaidomis nesiejamo projekto finansavimo.</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5ADC2A" w14:textId="132F4214" w:rsidR="02F34B2E" w:rsidRDefault="02F34B2E" w:rsidP="0053251C">
            <w:pPr>
              <w:spacing w:after="0"/>
              <w:jc w:val="center"/>
              <w:rPr>
                <w:rFonts w:eastAsia="Times New Roman" w:cs="Times New Roman"/>
                <w:i/>
                <w:iCs/>
                <w:color w:val="000000" w:themeColor="text1"/>
                <w:szCs w:val="24"/>
              </w:rPr>
            </w:pPr>
            <w:r w:rsidRPr="02F34B2E">
              <w:rPr>
                <w:rFonts w:eastAsia="Times New Roman" w:cs="Times New Roman"/>
                <w:i/>
                <w:iCs/>
                <w:color w:val="000000" w:themeColor="text1"/>
                <w:szCs w:val="24"/>
              </w:rPr>
              <w:t>Nurodoma tarpinių rezultatų, kuriuos pasiekus išmokoma atitinkama dalis su išlaidomis nesiejamo projekto finansavimo, pasiekimo data.</w:t>
            </w:r>
          </w:p>
        </w:tc>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681EEC" w14:textId="40579273" w:rsidR="02F34B2E" w:rsidRDefault="02F34B2E" w:rsidP="0053251C">
            <w:pPr>
              <w:spacing w:after="0"/>
              <w:jc w:val="center"/>
              <w:rPr>
                <w:rFonts w:eastAsia="Times New Roman" w:cs="Times New Roman"/>
                <w:i/>
                <w:iCs/>
                <w:color w:val="000000" w:themeColor="text1"/>
                <w:szCs w:val="24"/>
              </w:rPr>
            </w:pPr>
            <w:r w:rsidRPr="02F34B2E">
              <w:rPr>
                <w:rFonts w:eastAsia="Times New Roman" w:cs="Times New Roman"/>
                <w:i/>
                <w:iCs/>
                <w:color w:val="000000" w:themeColor="text1"/>
                <w:szCs w:val="24"/>
              </w:rPr>
              <w:t>Nurodoma su išlaidomis nesiejamo projekto finansavimo dalis (suma), kuri bus atlyginama pasiekus tarpinius rezultatus.</w:t>
            </w:r>
          </w:p>
        </w:tc>
      </w:tr>
      <w:tr w:rsidR="02F34B2E" w14:paraId="4D26641C" w14:textId="77777777" w:rsidTr="7C5B0D1C">
        <w:tc>
          <w:tcPr>
            <w:tcW w:w="3510" w:type="dxa"/>
            <w:tcBorders>
              <w:top w:val="nil"/>
              <w:left w:val="single" w:sz="8" w:space="0" w:color="000000" w:themeColor="text1"/>
              <w:bottom w:val="single" w:sz="8" w:space="0" w:color="000000" w:themeColor="text1"/>
              <w:right w:val="single" w:sz="8" w:space="0" w:color="000000" w:themeColor="text1"/>
            </w:tcBorders>
            <w:vAlign w:val="center"/>
          </w:tcPr>
          <w:p w14:paraId="7C90B51A" w14:textId="1CD9BEC5" w:rsidR="02F34B2E" w:rsidRDefault="02F34B2E" w:rsidP="0053251C">
            <w:pPr>
              <w:spacing w:after="0"/>
              <w:rPr>
                <w:rFonts w:eastAsia="Times New Roman" w:cs="Times New Roman"/>
                <w:color w:val="000000" w:themeColor="text1"/>
                <w:szCs w:val="24"/>
              </w:rPr>
            </w:pPr>
            <w:r w:rsidRPr="02F34B2E">
              <w:rPr>
                <w:rFonts w:eastAsia="Times New Roman" w:cs="Times New Roman"/>
                <w:color w:val="000000" w:themeColor="text1"/>
                <w:szCs w:val="24"/>
              </w:rPr>
              <w:t>7. Visa suma (įskaitant Sąjungos ir nacionalinį finansavimą)</w:t>
            </w:r>
          </w:p>
        </w:tc>
        <w:tc>
          <w:tcPr>
            <w:tcW w:w="603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05E246" w14:textId="060E60B3" w:rsidR="02F34B2E" w:rsidRDefault="02F34B2E" w:rsidP="0053251C">
            <w:pPr>
              <w:spacing w:after="0"/>
              <w:jc w:val="both"/>
              <w:rPr>
                <w:rFonts w:eastAsia="Times New Roman" w:cs="Times New Roman"/>
                <w:i/>
                <w:iCs/>
                <w:color w:val="000000" w:themeColor="text1"/>
                <w:szCs w:val="24"/>
              </w:rPr>
            </w:pPr>
            <w:r w:rsidRPr="02F34B2E">
              <w:rPr>
                <w:rFonts w:eastAsia="Times New Roman" w:cs="Times New Roman"/>
                <w:i/>
                <w:iCs/>
                <w:color w:val="000000" w:themeColor="text1"/>
                <w:szCs w:val="24"/>
              </w:rPr>
              <w:t>Nurodoma su išlaidomis nesiejamu projekto finansavimu susijusi suma.</w:t>
            </w:r>
          </w:p>
        </w:tc>
      </w:tr>
      <w:tr w:rsidR="02F34B2E" w14:paraId="085887D3" w14:textId="77777777" w:rsidTr="7C5B0D1C">
        <w:tc>
          <w:tcPr>
            <w:tcW w:w="35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1CDCC2" w14:textId="54F16388" w:rsidR="02F34B2E" w:rsidRDefault="02F34B2E" w:rsidP="0053251C">
            <w:pPr>
              <w:spacing w:after="0"/>
              <w:rPr>
                <w:rFonts w:eastAsia="Times New Roman" w:cs="Times New Roman"/>
                <w:color w:val="000000" w:themeColor="text1"/>
                <w:szCs w:val="24"/>
              </w:rPr>
            </w:pPr>
            <w:r w:rsidRPr="02F34B2E">
              <w:rPr>
                <w:rFonts w:eastAsia="Times New Roman" w:cs="Times New Roman"/>
                <w:color w:val="000000" w:themeColor="text1"/>
                <w:szCs w:val="24"/>
              </w:rPr>
              <w:t>8. Koregavimo (-ų) metodas</w:t>
            </w:r>
          </w:p>
        </w:tc>
        <w:tc>
          <w:tcPr>
            <w:tcW w:w="603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0D4F88" w14:textId="19B06D79" w:rsidR="02F34B2E" w:rsidRDefault="02F34B2E" w:rsidP="0053251C">
            <w:pPr>
              <w:spacing w:after="0"/>
              <w:jc w:val="both"/>
              <w:rPr>
                <w:rFonts w:eastAsia="Times New Roman" w:cs="Times New Roman"/>
                <w:i/>
                <w:iCs/>
                <w:color w:val="000000" w:themeColor="text1"/>
                <w:szCs w:val="24"/>
              </w:rPr>
            </w:pPr>
            <w:r w:rsidRPr="02F34B2E">
              <w:rPr>
                <w:rFonts w:eastAsia="Times New Roman" w:cs="Times New Roman"/>
                <w:i/>
                <w:iCs/>
                <w:color w:val="000000" w:themeColor="text1"/>
                <w:szCs w:val="24"/>
              </w:rPr>
              <w:t>Jei numatoma perskaičiuoti su išlaidomis nesiejamo projekto finansavimo sumą, nurodomas koregavimo periodiškumas ir laikas, taip pat pateikiama aiški nuoroda į konkretų rodiklį (įskaitant nuorodą į interneto svetainę, kurioje šis rodiklis paskelbtas, jei taikytina).</w:t>
            </w:r>
          </w:p>
        </w:tc>
      </w:tr>
      <w:tr w:rsidR="02F34B2E" w14:paraId="16D451A8" w14:textId="77777777" w:rsidTr="7C5B0D1C">
        <w:tc>
          <w:tcPr>
            <w:tcW w:w="35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129F16" w14:textId="33D5E1EA" w:rsidR="02F34B2E" w:rsidRDefault="02F34B2E" w:rsidP="0053251C">
            <w:pPr>
              <w:spacing w:after="0"/>
              <w:rPr>
                <w:rFonts w:eastAsia="Times New Roman" w:cs="Times New Roman"/>
                <w:color w:val="000000" w:themeColor="text1"/>
                <w:szCs w:val="24"/>
              </w:rPr>
            </w:pPr>
            <w:r w:rsidRPr="02F34B2E">
              <w:rPr>
                <w:rFonts w:eastAsia="Times New Roman" w:cs="Times New Roman"/>
                <w:color w:val="000000" w:themeColor="text1"/>
                <w:szCs w:val="24"/>
              </w:rPr>
              <w:t>9. Patikrinimas, ar rezultatas (ir, kai tinkama, tarpiniai sukuriami rezultatai) pasiektas (-i) arba ar sąlyga įvykdyta</w:t>
            </w:r>
          </w:p>
          <w:p w14:paraId="135CD91E" w14:textId="2C25780C" w:rsidR="02F34B2E" w:rsidRDefault="02F34B2E" w:rsidP="0053251C">
            <w:pPr>
              <w:spacing w:after="0"/>
              <w:rPr>
                <w:rFonts w:eastAsia="Times New Roman" w:cs="Times New Roman"/>
                <w:color w:val="000000" w:themeColor="text1"/>
                <w:szCs w:val="24"/>
              </w:rPr>
            </w:pPr>
            <w:r w:rsidRPr="02F34B2E">
              <w:rPr>
                <w:rFonts w:eastAsia="Times New Roman" w:cs="Times New Roman"/>
                <w:color w:val="000000" w:themeColor="text1"/>
                <w:szCs w:val="24"/>
              </w:rPr>
              <w:t>– aprašyti, kokiu (-</w:t>
            </w:r>
            <w:proofErr w:type="spellStart"/>
            <w:r w:rsidRPr="02F34B2E">
              <w:rPr>
                <w:rFonts w:eastAsia="Times New Roman" w:cs="Times New Roman"/>
                <w:color w:val="000000" w:themeColor="text1"/>
                <w:szCs w:val="24"/>
              </w:rPr>
              <w:t>iais</w:t>
            </w:r>
            <w:proofErr w:type="spellEnd"/>
            <w:r w:rsidRPr="02F34B2E">
              <w:rPr>
                <w:rFonts w:eastAsia="Times New Roman" w:cs="Times New Roman"/>
                <w:color w:val="000000" w:themeColor="text1"/>
                <w:szCs w:val="24"/>
              </w:rPr>
              <w:t>) dokumentu (-</w:t>
            </w:r>
            <w:proofErr w:type="spellStart"/>
            <w:r w:rsidRPr="02F34B2E">
              <w:rPr>
                <w:rFonts w:eastAsia="Times New Roman" w:cs="Times New Roman"/>
                <w:color w:val="000000" w:themeColor="text1"/>
                <w:szCs w:val="24"/>
              </w:rPr>
              <w:t>ais</w:t>
            </w:r>
            <w:proofErr w:type="spellEnd"/>
            <w:r w:rsidRPr="02F34B2E">
              <w:rPr>
                <w:rFonts w:eastAsia="Times New Roman" w:cs="Times New Roman"/>
                <w:color w:val="000000" w:themeColor="text1"/>
                <w:szCs w:val="24"/>
              </w:rPr>
              <w:t>)/kokia (-</w:t>
            </w:r>
            <w:proofErr w:type="spellStart"/>
            <w:r w:rsidRPr="02F34B2E">
              <w:rPr>
                <w:rFonts w:eastAsia="Times New Roman" w:cs="Times New Roman"/>
                <w:color w:val="000000" w:themeColor="text1"/>
                <w:szCs w:val="24"/>
              </w:rPr>
              <w:t>iomis</w:t>
            </w:r>
            <w:proofErr w:type="spellEnd"/>
            <w:r w:rsidRPr="02F34B2E">
              <w:rPr>
                <w:rFonts w:eastAsia="Times New Roman" w:cs="Times New Roman"/>
                <w:color w:val="000000" w:themeColor="text1"/>
                <w:szCs w:val="24"/>
              </w:rPr>
              <w:t xml:space="preserve">) </w:t>
            </w:r>
            <w:r w:rsidRPr="02F34B2E">
              <w:rPr>
                <w:rFonts w:eastAsia="Times New Roman" w:cs="Times New Roman"/>
                <w:color w:val="000000" w:themeColor="text1"/>
                <w:szCs w:val="24"/>
              </w:rPr>
              <w:lastRenderedPageBreak/>
              <w:t>sistema (-</w:t>
            </w:r>
            <w:proofErr w:type="spellStart"/>
            <w:r w:rsidRPr="02F34B2E">
              <w:rPr>
                <w:rFonts w:eastAsia="Times New Roman" w:cs="Times New Roman"/>
                <w:color w:val="000000" w:themeColor="text1"/>
                <w:szCs w:val="24"/>
              </w:rPr>
              <w:t>omis</w:t>
            </w:r>
            <w:proofErr w:type="spellEnd"/>
            <w:r w:rsidRPr="02F34B2E">
              <w:rPr>
                <w:rFonts w:eastAsia="Times New Roman" w:cs="Times New Roman"/>
                <w:color w:val="000000" w:themeColor="text1"/>
                <w:szCs w:val="24"/>
              </w:rPr>
              <w:t>) bus remiamasi tikrinant, ar pasiektas rezultatas arba ar įvykdyta sąlyga (ir, kai tinkama, tarpiniai sukuriami rezultatai)</w:t>
            </w:r>
          </w:p>
          <w:p w14:paraId="0B173B1A" w14:textId="21D796AE" w:rsidR="02F34B2E" w:rsidRDefault="02F34B2E" w:rsidP="0053251C">
            <w:pPr>
              <w:spacing w:after="0"/>
              <w:rPr>
                <w:rFonts w:eastAsia="Times New Roman" w:cs="Times New Roman"/>
                <w:color w:val="000000" w:themeColor="text1"/>
                <w:szCs w:val="24"/>
              </w:rPr>
            </w:pPr>
            <w:r w:rsidRPr="02F34B2E">
              <w:rPr>
                <w:rFonts w:eastAsia="Times New Roman" w:cs="Times New Roman"/>
                <w:color w:val="000000" w:themeColor="text1"/>
                <w:szCs w:val="24"/>
              </w:rPr>
              <w:t>– aprašyti, kaip bus atliekami valdymo patikrinimai (įskaitant patikrinimus vietoje) ir kas juos atliks</w:t>
            </w:r>
          </w:p>
          <w:p w14:paraId="5B6B3F48" w14:textId="4C95BE66" w:rsidR="02F34B2E" w:rsidRDefault="02F34B2E" w:rsidP="0053251C">
            <w:pPr>
              <w:spacing w:after="0"/>
              <w:rPr>
                <w:rFonts w:eastAsia="Times New Roman" w:cs="Times New Roman"/>
                <w:color w:val="000000" w:themeColor="text1"/>
                <w:szCs w:val="24"/>
              </w:rPr>
            </w:pPr>
            <w:r w:rsidRPr="02F34B2E">
              <w:rPr>
                <w:rFonts w:eastAsia="Times New Roman" w:cs="Times New Roman"/>
                <w:color w:val="000000" w:themeColor="text1"/>
                <w:szCs w:val="24"/>
              </w:rPr>
              <w:t>– aprašyti, kokia tvarka bus taikoma atitinkamų duomenų / dokumentų rinkimui ir saugojimui</w:t>
            </w:r>
          </w:p>
        </w:tc>
        <w:tc>
          <w:tcPr>
            <w:tcW w:w="603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0F019D" w14:textId="6940AA99" w:rsidR="02F34B2E" w:rsidRDefault="02F34B2E" w:rsidP="0053251C">
            <w:pPr>
              <w:spacing w:after="0"/>
              <w:jc w:val="both"/>
              <w:rPr>
                <w:rFonts w:eastAsia="Times New Roman" w:cs="Times New Roman"/>
                <w:i/>
                <w:iCs/>
                <w:color w:val="000000" w:themeColor="text1"/>
                <w:szCs w:val="24"/>
              </w:rPr>
            </w:pPr>
            <w:r w:rsidRPr="02F34B2E">
              <w:rPr>
                <w:rFonts w:eastAsia="Times New Roman" w:cs="Times New Roman"/>
                <w:i/>
                <w:iCs/>
                <w:color w:val="000000" w:themeColor="text1"/>
                <w:szCs w:val="24"/>
              </w:rPr>
              <w:lastRenderedPageBreak/>
              <w:t>Nurodomi dokumentai, kurie pagrįs įvykdytas sąlygas ir (arba) pasiektus rezultatus, kuriems skiriamas su išlaidomis nesiejamas projekto finansavimas. Aprašomi veiksmai kaip bus atliekamas patikrinimas, kaip bus saugomi dokumentai.</w:t>
            </w:r>
          </w:p>
        </w:tc>
      </w:tr>
      <w:tr w:rsidR="02F34B2E" w14:paraId="6BEDBCEA" w14:textId="77777777" w:rsidTr="7C5B0D1C">
        <w:tc>
          <w:tcPr>
            <w:tcW w:w="35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8EB616" w14:textId="7E7A6FFB" w:rsidR="02F34B2E" w:rsidRDefault="02F34B2E" w:rsidP="0053251C">
            <w:pPr>
              <w:spacing w:after="0"/>
              <w:rPr>
                <w:rFonts w:eastAsia="Times New Roman" w:cs="Times New Roman"/>
                <w:color w:val="000000" w:themeColor="text1"/>
                <w:szCs w:val="24"/>
              </w:rPr>
            </w:pPr>
            <w:r w:rsidRPr="02F34B2E">
              <w:rPr>
                <w:rFonts w:eastAsia="Times New Roman" w:cs="Times New Roman"/>
                <w:color w:val="000000" w:themeColor="text1"/>
                <w:szCs w:val="24"/>
              </w:rPr>
              <w:lastRenderedPageBreak/>
              <w:t>10. Dotacijų finansavimo, nesusijusio su išlaidomis, forma naudojimas/ Ar valstybės narės paramos gavėjams teikiama dotacija teikiama kaip finansavimas, nesusijęs su išlaidomis? (T/N)</w:t>
            </w:r>
          </w:p>
        </w:tc>
        <w:tc>
          <w:tcPr>
            <w:tcW w:w="603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4E7FAD" w14:textId="0858D746" w:rsidR="02F34B2E" w:rsidRDefault="02F34B2E" w:rsidP="0053251C">
            <w:pPr>
              <w:spacing w:after="0"/>
              <w:jc w:val="both"/>
              <w:rPr>
                <w:rFonts w:eastAsia="Times New Roman" w:cs="Times New Roman"/>
                <w:i/>
                <w:iCs/>
                <w:color w:val="000000" w:themeColor="text1"/>
                <w:szCs w:val="24"/>
              </w:rPr>
            </w:pPr>
            <w:r w:rsidRPr="02F34B2E">
              <w:rPr>
                <w:rFonts w:eastAsia="Times New Roman" w:cs="Times New Roman"/>
                <w:i/>
                <w:iCs/>
                <w:color w:val="000000" w:themeColor="text1"/>
                <w:szCs w:val="24"/>
              </w:rPr>
              <w:t>Nurodomas metodas (su išlaidomis nesiejamas projekto finansavimas, fiksuotieji įkainiai ir (ar) fiksuotosios normos, ir (ar) fiksuotosios sumos, ir (ar) realiai patiriamos išlaidos), kuris bus taikomas atlyginant projekto vykdytojui patirtas išlaidas.</w:t>
            </w:r>
          </w:p>
        </w:tc>
      </w:tr>
      <w:tr w:rsidR="02F34B2E" w14:paraId="22D903C0" w14:textId="77777777" w:rsidTr="7C5B0D1C">
        <w:tc>
          <w:tcPr>
            <w:tcW w:w="35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BAEE25" w14:textId="1E574371" w:rsidR="02F34B2E" w:rsidRDefault="02F34B2E" w:rsidP="0053251C">
            <w:pPr>
              <w:spacing w:after="0"/>
              <w:rPr>
                <w:rFonts w:eastAsia="Times New Roman" w:cs="Times New Roman"/>
                <w:color w:val="000000" w:themeColor="text1"/>
                <w:szCs w:val="24"/>
              </w:rPr>
            </w:pPr>
            <w:r w:rsidRPr="02F34B2E">
              <w:rPr>
                <w:rFonts w:eastAsia="Times New Roman" w:cs="Times New Roman"/>
                <w:color w:val="000000" w:themeColor="text1"/>
                <w:szCs w:val="24"/>
              </w:rPr>
              <w:t xml:space="preserve">11. Audito sekos užtikrinimo tvarka </w:t>
            </w:r>
          </w:p>
          <w:p w14:paraId="3B0DF483" w14:textId="06224393" w:rsidR="02F34B2E" w:rsidRDefault="02F34B2E" w:rsidP="0053251C">
            <w:pPr>
              <w:spacing w:after="0"/>
              <w:rPr>
                <w:rFonts w:eastAsia="Times New Roman" w:cs="Times New Roman"/>
                <w:color w:val="000000" w:themeColor="text1"/>
                <w:szCs w:val="24"/>
              </w:rPr>
            </w:pPr>
            <w:r w:rsidRPr="02F34B2E">
              <w:rPr>
                <w:rFonts w:eastAsia="Times New Roman" w:cs="Times New Roman"/>
                <w:color w:val="000000" w:themeColor="text1"/>
                <w:szCs w:val="24"/>
              </w:rPr>
              <w:t>Nurodyti už šią tvarką atsakingą (-</w:t>
            </w:r>
            <w:proofErr w:type="spellStart"/>
            <w:r w:rsidRPr="02F34B2E">
              <w:rPr>
                <w:rFonts w:eastAsia="Times New Roman" w:cs="Times New Roman"/>
                <w:color w:val="000000" w:themeColor="text1"/>
                <w:szCs w:val="24"/>
              </w:rPr>
              <w:t>us</w:t>
            </w:r>
            <w:proofErr w:type="spellEnd"/>
            <w:r w:rsidRPr="02F34B2E">
              <w:rPr>
                <w:rFonts w:eastAsia="Times New Roman" w:cs="Times New Roman"/>
                <w:color w:val="000000" w:themeColor="text1"/>
                <w:szCs w:val="24"/>
              </w:rPr>
              <w:t>) subjektą (-</w:t>
            </w:r>
            <w:proofErr w:type="spellStart"/>
            <w:r w:rsidRPr="02F34B2E">
              <w:rPr>
                <w:rFonts w:eastAsia="Times New Roman" w:cs="Times New Roman"/>
                <w:color w:val="000000" w:themeColor="text1"/>
                <w:szCs w:val="24"/>
              </w:rPr>
              <w:t>us</w:t>
            </w:r>
            <w:proofErr w:type="spellEnd"/>
            <w:r w:rsidRPr="02F34B2E">
              <w:rPr>
                <w:rFonts w:eastAsia="Times New Roman" w:cs="Times New Roman"/>
                <w:color w:val="000000" w:themeColor="text1"/>
                <w:szCs w:val="24"/>
              </w:rPr>
              <w:t>).</w:t>
            </w:r>
          </w:p>
        </w:tc>
        <w:tc>
          <w:tcPr>
            <w:tcW w:w="603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6E2845" w14:textId="4503164F" w:rsidR="02F34B2E" w:rsidRDefault="02F34B2E" w:rsidP="0053251C">
            <w:pPr>
              <w:spacing w:after="0"/>
              <w:jc w:val="both"/>
              <w:rPr>
                <w:rFonts w:eastAsia="Times New Roman" w:cs="Times New Roman"/>
                <w:i/>
                <w:iCs/>
                <w:color w:val="000000" w:themeColor="text1"/>
                <w:szCs w:val="24"/>
              </w:rPr>
            </w:pPr>
            <w:r w:rsidRPr="02F34B2E">
              <w:rPr>
                <w:rFonts w:eastAsia="Times New Roman" w:cs="Times New Roman"/>
                <w:i/>
                <w:iCs/>
                <w:color w:val="000000" w:themeColor="text1"/>
                <w:szCs w:val="24"/>
              </w:rPr>
              <w:t>Nurodomos institucijos, kurios bus atsakingos už nustatytų sąlygų ir (arba) rezultatų pasiekimą, dokumentų kaupimą ir išlaidų tinkamumo patikrinimą.</w:t>
            </w:r>
          </w:p>
        </w:tc>
      </w:tr>
    </w:tbl>
    <w:p w14:paraId="06D5E64E" w14:textId="40914FAE" w:rsidR="02F34B2E" w:rsidRPr="0053251C" w:rsidRDefault="02F34B2E" w:rsidP="02F34B2E">
      <w:pPr>
        <w:spacing w:after="0"/>
        <w:jc w:val="both"/>
        <w:rPr>
          <w:rFonts w:eastAsia="Times New Roman" w:cs="Times New Roman"/>
          <w:b/>
          <w:bCs/>
          <w:noProof/>
          <w:szCs w:val="24"/>
        </w:rPr>
      </w:pPr>
    </w:p>
    <w:p w14:paraId="5F5A0D08" w14:textId="494E6189" w:rsidR="02F34B2E" w:rsidRDefault="02F34B2E" w:rsidP="0053251C">
      <w:pPr>
        <w:jc w:val="both"/>
        <w:rPr>
          <w:rFonts w:eastAsia="Times New Roman" w:cs="Times New Roman"/>
          <w:b/>
          <w:bCs/>
          <w:noProof/>
          <w:szCs w:val="24"/>
        </w:rPr>
      </w:pPr>
      <w:r w:rsidRPr="02F34B2E">
        <w:rPr>
          <w:rFonts w:eastAsia="Times New Roman" w:cs="Times New Roman"/>
          <w:b/>
          <w:bCs/>
          <w:noProof/>
          <w:szCs w:val="24"/>
        </w:rPr>
        <w:t>C. Su išlaidomis nesiejamo projekto finansavimo apskaičiavimas</w:t>
      </w:r>
    </w:p>
    <w:tbl>
      <w:tblPr>
        <w:tblStyle w:val="Lentelstinklelis"/>
        <w:tblW w:w="0" w:type="auto"/>
        <w:tblLayout w:type="fixed"/>
        <w:tblLook w:val="06A0" w:firstRow="1" w:lastRow="0" w:firstColumn="1" w:lastColumn="0" w:noHBand="1" w:noVBand="1"/>
      </w:tblPr>
      <w:tblGrid>
        <w:gridCol w:w="9630"/>
      </w:tblGrid>
      <w:tr w:rsidR="02F34B2E" w14:paraId="389C8B36" w14:textId="77777777" w:rsidTr="02F34B2E">
        <w:tc>
          <w:tcPr>
            <w:tcW w:w="9630" w:type="dxa"/>
          </w:tcPr>
          <w:p w14:paraId="7C1ABF87" w14:textId="4627D455" w:rsidR="02F34B2E" w:rsidRDefault="02F34B2E" w:rsidP="0053251C">
            <w:pPr>
              <w:spacing w:after="0"/>
              <w:jc w:val="both"/>
              <w:rPr>
                <w:rFonts w:eastAsia="Times New Roman" w:cs="Times New Roman"/>
                <w:i/>
                <w:iCs/>
                <w:noProof/>
                <w:szCs w:val="24"/>
              </w:rPr>
            </w:pPr>
            <w:r w:rsidRPr="02F34B2E">
              <w:rPr>
                <w:rFonts w:eastAsia="Times New Roman" w:cs="Times New Roman"/>
                <w:i/>
                <w:iCs/>
                <w:noProof/>
                <w:szCs w:val="24"/>
              </w:rPr>
              <w:t>Pateikiamas detalus su išlaidomis nesiejamo projekto finansavimo aprašymas.</w:t>
            </w:r>
          </w:p>
        </w:tc>
      </w:tr>
    </w:tbl>
    <w:p w14:paraId="24D0D235" w14:textId="07477608" w:rsidR="02F34B2E" w:rsidRDefault="02F34B2E" w:rsidP="02F34B2E">
      <w:pPr>
        <w:spacing w:after="240"/>
        <w:jc w:val="both"/>
        <w:rPr>
          <w:rFonts w:eastAsia="Calibri"/>
          <w:i/>
          <w:iCs/>
          <w:noProof/>
          <w:szCs w:val="24"/>
        </w:rPr>
      </w:pPr>
    </w:p>
    <w:sectPr w:rsidR="02F34B2E" w:rsidSect="00AA5484">
      <w:headerReference w:type="default" r:id="rId12"/>
      <w:footerReference w:type="default" r:id="rId13"/>
      <w:footerReference w:type="first" r:id="rId14"/>
      <w:pgSz w:w="11906" w:h="16838"/>
      <w:pgMar w:top="851" w:right="567" w:bottom="1134" w:left="1701" w:header="567" w:footer="567" w:gutter="0"/>
      <w:cols w:space="1296"/>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CD44B" w14:textId="77777777" w:rsidR="00503843" w:rsidRDefault="00503843" w:rsidP="00076EA7">
      <w:pPr>
        <w:spacing w:after="0" w:line="240" w:lineRule="auto"/>
      </w:pPr>
      <w:r>
        <w:separator/>
      </w:r>
    </w:p>
  </w:endnote>
  <w:endnote w:type="continuationSeparator" w:id="0">
    <w:p w14:paraId="45E9E972" w14:textId="77777777" w:rsidR="00503843" w:rsidRDefault="00503843" w:rsidP="00076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28D54" w14:textId="48474A49" w:rsidR="003C4CD6" w:rsidRDefault="003C4CD6">
    <w:pPr>
      <w:pStyle w:val="Porat"/>
      <w:pBdr>
        <w:top w:val="single" w:sz="4" w:space="1" w:color="808080"/>
      </w:pBdr>
      <w:jc w:val="righ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15179">
      <w:rPr>
        <w:rStyle w:val="Puslapionumeris"/>
        <w:noProof/>
      </w:rPr>
      <w:t>3</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49E61" w14:textId="77777777" w:rsidR="003C4CD6" w:rsidRDefault="003C4CD6">
    <w:pPr>
      <w:pStyle w:val="Porat"/>
      <w:jc w:val="center"/>
    </w:pPr>
    <w:r>
      <w:fldChar w:fldCharType="begin"/>
    </w:r>
    <w:r>
      <w:instrText xml:space="preserve"> PAGE   \* MERGEFORMAT </w:instrText>
    </w:r>
    <w:r>
      <w:fldChar w:fldCharType="separate"/>
    </w:r>
    <w:r>
      <w:rPr>
        <w:noProof/>
      </w:rPr>
      <w:t>99</w:t>
    </w:r>
    <w:r>
      <w:rPr>
        <w:noProof/>
      </w:rPr>
      <w:fldChar w:fldCharType="end"/>
    </w:r>
  </w:p>
  <w:p w14:paraId="460CBE10" w14:textId="77777777" w:rsidR="003C4CD6" w:rsidRDefault="003C4CD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E5166" w14:textId="77777777" w:rsidR="00503843" w:rsidRDefault="00503843" w:rsidP="00076EA7">
      <w:pPr>
        <w:spacing w:after="0" w:line="240" w:lineRule="auto"/>
      </w:pPr>
      <w:r>
        <w:separator/>
      </w:r>
    </w:p>
  </w:footnote>
  <w:footnote w:type="continuationSeparator" w:id="0">
    <w:p w14:paraId="6A2F5516" w14:textId="77777777" w:rsidR="00503843" w:rsidRDefault="00503843" w:rsidP="00076EA7">
      <w:pPr>
        <w:spacing w:after="0" w:line="240" w:lineRule="auto"/>
      </w:pPr>
      <w:r>
        <w:continuationSeparator/>
      </w:r>
    </w:p>
  </w:footnote>
  <w:footnote w:id="1">
    <w:p w14:paraId="1E7BC5C2" w14:textId="541803FF" w:rsidR="00C80BFC" w:rsidRDefault="00C80BFC" w:rsidP="00C80BFC">
      <w:pPr>
        <w:pStyle w:val="Puslapioinaostekstas"/>
        <w:jc w:val="both"/>
      </w:pPr>
      <w:r>
        <w:rPr>
          <w:rStyle w:val="Puslapioinaosnuoroda"/>
        </w:rPr>
        <w:footnoteRef/>
      </w:r>
      <w:r>
        <w:t xml:space="preserve"> Kai fiksuotieji įkainiai, fiksuotosios sumos ir (ar) fiksuotosios normos </w:t>
      </w:r>
      <w:r w:rsidRPr="00C80BFC">
        <w:t>2021–2027 metų Europos Sąjungos fondų investicijų program</w:t>
      </w:r>
      <w:r>
        <w:t xml:space="preserve">ai ir </w:t>
      </w:r>
      <w:r w:rsidRPr="00C80BFC">
        <w:t xml:space="preserve">Ekonomikos gaivinimo ir atsparumo didinimo </w:t>
      </w:r>
      <w:r w:rsidR="00807C3D">
        <w:t>planui „Naujos kartos Lietuva“</w:t>
      </w:r>
      <w:r>
        <w:t xml:space="preserve"> nustatyti remiantis ta pačia metodologija, B dalis minėtoms programoms pildoma atskirai</w:t>
      </w:r>
      <w:r w:rsidR="002C6A0E">
        <w:t xml:space="preserve">, </w:t>
      </w:r>
      <w:r w:rsidR="00D675BB">
        <w:t>nurodant vienodą</w:t>
      </w:r>
      <w:r w:rsidR="002C6A0E">
        <w:t xml:space="preserve"> informaciją 3, 4, 5, 6, 7, 9 punktuose</w:t>
      </w:r>
      <w:r w:rsidR="00D675BB">
        <w:t xml:space="preserve">, </w:t>
      </w:r>
      <w:r w:rsidR="00807C3D">
        <w:t xml:space="preserve">o </w:t>
      </w:r>
      <w:r w:rsidR="00D675BB">
        <w:t>C dalis pildoma bendrai</w:t>
      </w:r>
      <w:r w:rsidR="002C6A0E">
        <w:t>.</w:t>
      </w:r>
    </w:p>
  </w:footnote>
  <w:footnote w:id="2">
    <w:p w14:paraId="355B4486" w14:textId="18497035" w:rsidR="009804A6" w:rsidRDefault="009804A6" w:rsidP="00ED04B9">
      <w:pPr>
        <w:pStyle w:val="Puslapioinaostekstas"/>
        <w:jc w:val="both"/>
      </w:pPr>
      <w:r>
        <w:rPr>
          <w:rStyle w:val="Puslapioinaosnuoroda"/>
        </w:rPr>
        <w:footnoteRef/>
      </w:r>
      <w:r w:rsidR="120D3FA9">
        <w:t xml:space="preserve"> </w:t>
      </w:r>
      <w:r w:rsidR="120D3FA9" w:rsidRPr="120D3FA9">
        <w:t>2021 m. birželio 24 d. EUROPOS PARLAMENTO IR TARYBOS REGLAMENTAS (ES) 2021/1060,</w:t>
      </w:r>
      <w:r w:rsidR="120D3FA9">
        <w:t xml:space="preserve"> </w:t>
      </w:r>
      <w:r w:rsidR="120D3FA9" w:rsidRPr="009804A6">
        <w:t>kuriuo nustatomos bendros Europos regioninės plėtros fondo, Europos socialinio fondo</w:t>
      </w:r>
      <w:r w:rsidR="120D3FA9">
        <w:t xml:space="preserve"> </w:t>
      </w:r>
      <w:r w:rsidR="120D3FA9" w:rsidRPr="009804A6">
        <w:t>+, Sanglaudos fondo, Teisingos pertvarkos fondo ir Europos jūrų reikalų, žuvininkystės ir akvakultūros fondo nuostatos ir šių fondų bei Prieglobsčio, migracijos ir integracijos fondo, Vidaus saugumo fondo ir Sienų valdymo ir vizų finansinės paramos priemonės taisyklės</w:t>
      </w:r>
      <w:r w:rsidR="120D3FA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AD2D8" w14:textId="79983D0B" w:rsidR="3534E543" w:rsidRDefault="3534E543" w:rsidP="3534E543">
    <w:pPr>
      <w:pStyle w:val="Antrats"/>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50845"/>
    <w:multiLevelType w:val="hybridMultilevel"/>
    <w:tmpl w:val="BADC3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70652B16"/>
    <w:multiLevelType w:val="hybridMultilevel"/>
    <w:tmpl w:val="498AB220"/>
    <w:lvl w:ilvl="0" w:tplc="6BB6953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7D2B2304"/>
    <w:multiLevelType w:val="hybridMultilevel"/>
    <w:tmpl w:val="3174B006"/>
    <w:lvl w:ilvl="0" w:tplc="6BB6953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723"/>
    <w:rsid w:val="00001CD0"/>
    <w:rsid w:val="0000652E"/>
    <w:rsid w:val="0002670F"/>
    <w:rsid w:val="00037917"/>
    <w:rsid w:val="00060B92"/>
    <w:rsid w:val="00071D5F"/>
    <w:rsid w:val="00076EA7"/>
    <w:rsid w:val="00092036"/>
    <w:rsid w:val="00093E91"/>
    <w:rsid w:val="000A082F"/>
    <w:rsid w:val="000A297B"/>
    <w:rsid w:val="000E35BC"/>
    <w:rsid w:val="000F03B2"/>
    <w:rsid w:val="000F296A"/>
    <w:rsid w:val="00117EB1"/>
    <w:rsid w:val="00121C9A"/>
    <w:rsid w:val="00136A40"/>
    <w:rsid w:val="0016185D"/>
    <w:rsid w:val="00176F8D"/>
    <w:rsid w:val="0018537E"/>
    <w:rsid w:val="00196016"/>
    <w:rsid w:val="001B54E8"/>
    <w:rsid w:val="001C045E"/>
    <w:rsid w:val="00213A6B"/>
    <w:rsid w:val="00215179"/>
    <w:rsid w:val="00254980"/>
    <w:rsid w:val="0026651C"/>
    <w:rsid w:val="002A69AB"/>
    <w:rsid w:val="002B6485"/>
    <w:rsid w:val="002C3860"/>
    <w:rsid w:val="002C57BA"/>
    <w:rsid w:val="002C6A0E"/>
    <w:rsid w:val="002D765F"/>
    <w:rsid w:val="002E2CD1"/>
    <w:rsid w:val="002E663D"/>
    <w:rsid w:val="002E7571"/>
    <w:rsid w:val="002F1C14"/>
    <w:rsid w:val="00326438"/>
    <w:rsid w:val="00334E0D"/>
    <w:rsid w:val="00336F66"/>
    <w:rsid w:val="00352A6D"/>
    <w:rsid w:val="00362CAA"/>
    <w:rsid w:val="003826C7"/>
    <w:rsid w:val="00390031"/>
    <w:rsid w:val="00391346"/>
    <w:rsid w:val="003A30AF"/>
    <w:rsid w:val="003A6963"/>
    <w:rsid w:val="003B6A96"/>
    <w:rsid w:val="003B7399"/>
    <w:rsid w:val="003C458D"/>
    <w:rsid w:val="003C4CD6"/>
    <w:rsid w:val="003C61D7"/>
    <w:rsid w:val="003D0522"/>
    <w:rsid w:val="003D0B5C"/>
    <w:rsid w:val="003D1055"/>
    <w:rsid w:val="003D13CB"/>
    <w:rsid w:val="003D6080"/>
    <w:rsid w:val="003E04FC"/>
    <w:rsid w:val="003F1B11"/>
    <w:rsid w:val="003F3321"/>
    <w:rsid w:val="004157E9"/>
    <w:rsid w:val="004168B9"/>
    <w:rsid w:val="00437DEB"/>
    <w:rsid w:val="004501BC"/>
    <w:rsid w:val="00451ABE"/>
    <w:rsid w:val="004547D3"/>
    <w:rsid w:val="004640F2"/>
    <w:rsid w:val="00493324"/>
    <w:rsid w:val="00493475"/>
    <w:rsid w:val="004B2A85"/>
    <w:rsid w:val="004C36C5"/>
    <w:rsid w:val="004D6225"/>
    <w:rsid w:val="004E5C25"/>
    <w:rsid w:val="004F4E67"/>
    <w:rsid w:val="004F5AF4"/>
    <w:rsid w:val="004F6712"/>
    <w:rsid w:val="00503843"/>
    <w:rsid w:val="005103F1"/>
    <w:rsid w:val="00514723"/>
    <w:rsid w:val="00522DE5"/>
    <w:rsid w:val="005307D8"/>
    <w:rsid w:val="0053251C"/>
    <w:rsid w:val="005377BC"/>
    <w:rsid w:val="005379C4"/>
    <w:rsid w:val="00550DA1"/>
    <w:rsid w:val="0055222B"/>
    <w:rsid w:val="0058736C"/>
    <w:rsid w:val="005B42BD"/>
    <w:rsid w:val="005D3244"/>
    <w:rsid w:val="005F154F"/>
    <w:rsid w:val="005F38AA"/>
    <w:rsid w:val="005F499A"/>
    <w:rsid w:val="0060243D"/>
    <w:rsid w:val="00606AFB"/>
    <w:rsid w:val="00615ADA"/>
    <w:rsid w:val="00644BC1"/>
    <w:rsid w:val="0065493A"/>
    <w:rsid w:val="00661DE5"/>
    <w:rsid w:val="006662FC"/>
    <w:rsid w:val="006A51F9"/>
    <w:rsid w:val="006C387A"/>
    <w:rsid w:val="006F7EB5"/>
    <w:rsid w:val="0070127A"/>
    <w:rsid w:val="00705332"/>
    <w:rsid w:val="00737137"/>
    <w:rsid w:val="007456B7"/>
    <w:rsid w:val="00750A9C"/>
    <w:rsid w:val="00751ACC"/>
    <w:rsid w:val="00785671"/>
    <w:rsid w:val="0079386B"/>
    <w:rsid w:val="007C033E"/>
    <w:rsid w:val="007D195C"/>
    <w:rsid w:val="00800ED0"/>
    <w:rsid w:val="00807C3D"/>
    <w:rsid w:val="00821091"/>
    <w:rsid w:val="00837491"/>
    <w:rsid w:val="00841211"/>
    <w:rsid w:val="00841941"/>
    <w:rsid w:val="0087144F"/>
    <w:rsid w:val="008B246A"/>
    <w:rsid w:val="008B53F2"/>
    <w:rsid w:val="008C5861"/>
    <w:rsid w:val="008E08FC"/>
    <w:rsid w:val="00946103"/>
    <w:rsid w:val="00956837"/>
    <w:rsid w:val="0097090A"/>
    <w:rsid w:val="00976D43"/>
    <w:rsid w:val="009804A6"/>
    <w:rsid w:val="00997B46"/>
    <w:rsid w:val="009A5421"/>
    <w:rsid w:val="009B1A9F"/>
    <w:rsid w:val="009C72CE"/>
    <w:rsid w:val="009D6DB2"/>
    <w:rsid w:val="009F7919"/>
    <w:rsid w:val="00A036B7"/>
    <w:rsid w:val="00A15ADD"/>
    <w:rsid w:val="00A176E3"/>
    <w:rsid w:val="00A23CC2"/>
    <w:rsid w:val="00A24C33"/>
    <w:rsid w:val="00A32D80"/>
    <w:rsid w:val="00A43395"/>
    <w:rsid w:val="00A66A02"/>
    <w:rsid w:val="00A70CCA"/>
    <w:rsid w:val="00A85D6C"/>
    <w:rsid w:val="00A95CB9"/>
    <w:rsid w:val="00AA5484"/>
    <w:rsid w:val="00AB5C1D"/>
    <w:rsid w:val="00AC2D0B"/>
    <w:rsid w:val="00AF637B"/>
    <w:rsid w:val="00B07097"/>
    <w:rsid w:val="00B113A6"/>
    <w:rsid w:val="00B17A55"/>
    <w:rsid w:val="00B23341"/>
    <w:rsid w:val="00B23BFA"/>
    <w:rsid w:val="00B273FC"/>
    <w:rsid w:val="00B340E6"/>
    <w:rsid w:val="00B53BDD"/>
    <w:rsid w:val="00B95202"/>
    <w:rsid w:val="00BA0BED"/>
    <w:rsid w:val="00BA6E7F"/>
    <w:rsid w:val="00BA7486"/>
    <w:rsid w:val="00BB2DD9"/>
    <w:rsid w:val="00BC36F1"/>
    <w:rsid w:val="00BD3C1C"/>
    <w:rsid w:val="00BF394E"/>
    <w:rsid w:val="00BF5A2C"/>
    <w:rsid w:val="00C03BCB"/>
    <w:rsid w:val="00C13BC2"/>
    <w:rsid w:val="00C14CD6"/>
    <w:rsid w:val="00C16D7A"/>
    <w:rsid w:val="00C250F4"/>
    <w:rsid w:val="00C2616F"/>
    <w:rsid w:val="00C36151"/>
    <w:rsid w:val="00C4738A"/>
    <w:rsid w:val="00C71C2D"/>
    <w:rsid w:val="00C72961"/>
    <w:rsid w:val="00C75F66"/>
    <w:rsid w:val="00C80BFC"/>
    <w:rsid w:val="00CA44D1"/>
    <w:rsid w:val="00CA5F25"/>
    <w:rsid w:val="00CB48E0"/>
    <w:rsid w:val="00CC33E0"/>
    <w:rsid w:val="00CD03CB"/>
    <w:rsid w:val="00CD0F2C"/>
    <w:rsid w:val="00CE3790"/>
    <w:rsid w:val="00CF355B"/>
    <w:rsid w:val="00D06B40"/>
    <w:rsid w:val="00D112C1"/>
    <w:rsid w:val="00D13B50"/>
    <w:rsid w:val="00D17FCF"/>
    <w:rsid w:val="00D21816"/>
    <w:rsid w:val="00D26818"/>
    <w:rsid w:val="00D27328"/>
    <w:rsid w:val="00D44513"/>
    <w:rsid w:val="00D50DB4"/>
    <w:rsid w:val="00D675BB"/>
    <w:rsid w:val="00DB3700"/>
    <w:rsid w:val="00DB4C72"/>
    <w:rsid w:val="00DC0729"/>
    <w:rsid w:val="00DD0166"/>
    <w:rsid w:val="00DF28C7"/>
    <w:rsid w:val="00DF431A"/>
    <w:rsid w:val="00DF512F"/>
    <w:rsid w:val="00DF6A8F"/>
    <w:rsid w:val="00E64D31"/>
    <w:rsid w:val="00E669CF"/>
    <w:rsid w:val="00E71E2C"/>
    <w:rsid w:val="00E82281"/>
    <w:rsid w:val="00E91F2C"/>
    <w:rsid w:val="00EB392E"/>
    <w:rsid w:val="00EB3E50"/>
    <w:rsid w:val="00ED0097"/>
    <w:rsid w:val="00ED04B9"/>
    <w:rsid w:val="00ED7E21"/>
    <w:rsid w:val="00EE53F2"/>
    <w:rsid w:val="00EE787A"/>
    <w:rsid w:val="00EF024E"/>
    <w:rsid w:val="00EF6807"/>
    <w:rsid w:val="00F13F83"/>
    <w:rsid w:val="00F2252E"/>
    <w:rsid w:val="00F35EA5"/>
    <w:rsid w:val="00F520AF"/>
    <w:rsid w:val="00F87450"/>
    <w:rsid w:val="00FA67AE"/>
    <w:rsid w:val="00FA73EA"/>
    <w:rsid w:val="00FB63DE"/>
    <w:rsid w:val="00FB7D01"/>
    <w:rsid w:val="00FD1869"/>
    <w:rsid w:val="00FD7E2D"/>
    <w:rsid w:val="00FF6D9A"/>
    <w:rsid w:val="0215452A"/>
    <w:rsid w:val="02F34B2E"/>
    <w:rsid w:val="0521FCAF"/>
    <w:rsid w:val="0530DAA1"/>
    <w:rsid w:val="0548E8FB"/>
    <w:rsid w:val="063F588D"/>
    <w:rsid w:val="06BDCD10"/>
    <w:rsid w:val="0AE534B6"/>
    <w:rsid w:val="0C2D6596"/>
    <w:rsid w:val="0E5BD7AF"/>
    <w:rsid w:val="0E919BEE"/>
    <w:rsid w:val="0F36A581"/>
    <w:rsid w:val="100D86F2"/>
    <w:rsid w:val="11417F69"/>
    <w:rsid w:val="120D3FA9"/>
    <w:rsid w:val="13D5CDAC"/>
    <w:rsid w:val="175B10B7"/>
    <w:rsid w:val="1A8444A3"/>
    <w:rsid w:val="1A955A30"/>
    <w:rsid w:val="1BFC002C"/>
    <w:rsid w:val="1C7E70E7"/>
    <w:rsid w:val="1C90DA85"/>
    <w:rsid w:val="1C9EF505"/>
    <w:rsid w:val="1CD58080"/>
    <w:rsid w:val="1D97D08D"/>
    <w:rsid w:val="21501355"/>
    <w:rsid w:val="2272C994"/>
    <w:rsid w:val="23A8B5BD"/>
    <w:rsid w:val="267D7D08"/>
    <w:rsid w:val="26A1CB83"/>
    <w:rsid w:val="29956AA3"/>
    <w:rsid w:val="2A814010"/>
    <w:rsid w:val="2BB85B1D"/>
    <w:rsid w:val="2C1D1071"/>
    <w:rsid w:val="2C98263E"/>
    <w:rsid w:val="2DB8E0D2"/>
    <w:rsid w:val="2E888EED"/>
    <w:rsid w:val="2F4E9FFD"/>
    <w:rsid w:val="2F54B133"/>
    <w:rsid w:val="32550A08"/>
    <w:rsid w:val="3534E543"/>
    <w:rsid w:val="369596CE"/>
    <w:rsid w:val="37439BC6"/>
    <w:rsid w:val="3824A7F2"/>
    <w:rsid w:val="38DBB26A"/>
    <w:rsid w:val="3A476A7F"/>
    <w:rsid w:val="3C3B21C1"/>
    <w:rsid w:val="3DD6F222"/>
    <w:rsid w:val="41C88BF1"/>
    <w:rsid w:val="4215A093"/>
    <w:rsid w:val="43D99D83"/>
    <w:rsid w:val="44CDC88A"/>
    <w:rsid w:val="44FCB964"/>
    <w:rsid w:val="4586033B"/>
    <w:rsid w:val="46795123"/>
    <w:rsid w:val="4B6BFAE8"/>
    <w:rsid w:val="4B96B32C"/>
    <w:rsid w:val="4C4AEB9C"/>
    <w:rsid w:val="524F014C"/>
    <w:rsid w:val="52BF0121"/>
    <w:rsid w:val="543BA8B9"/>
    <w:rsid w:val="55E6ECFA"/>
    <w:rsid w:val="55F90CD9"/>
    <w:rsid w:val="55FA37B6"/>
    <w:rsid w:val="5640ECE4"/>
    <w:rsid w:val="584A7DF0"/>
    <w:rsid w:val="59EDD635"/>
    <w:rsid w:val="5BA02254"/>
    <w:rsid w:val="5C010994"/>
    <w:rsid w:val="5FD8223D"/>
    <w:rsid w:val="64038ACD"/>
    <w:rsid w:val="65D2FFBC"/>
    <w:rsid w:val="6DA3E220"/>
    <w:rsid w:val="6F027066"/>
    <w:rsid w:val="6FD82172"/>
    <w:rsid w:val="72A72ECD"/>
    <w:rsid w:val="74102E4C"/>
    <w:rsid w:val="751D199C"/>
    <w:rsid w:val="77B114D4"/>
    <w:rsid w:val="77BD7D3F"/>
    <w:rsid w:val="792D6E7C"/>
    <w:rsid w:val="7A069A78"/>
    <w:rsid w:val="7AA7DA31"/>
    <w:rsid w:val="7AC93EDD"/>
    <w:rsid w:val="7AF51E01"/>
    <w:rsid w:val="7C5B0D1C"/>
    <w:rsid w:val="7D11D36D"/>
    <w:rsid w:val="7EC1991C"/>
    <w:rsid w:val="7FC88F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37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6EA7"/>
    <w:pPr>
      <w:spacing w:after="200" w:line="276" w:lineRule="auto"/>
    </w:pPr>
    <w:rPr>
      <w:rFonts w:ascii="Times New Roman" w:hAnsi="Times New Roman"/>
      <w:sz w:val="24"/>
    </w:rPr>
  </w:style>
  <w:style w:type="paragraph" w:styleId="Antrat1">
    <w:name w:val="heading 1"/>
    <w:basedOn w:val="prastasis"/>
    <w:next w:val="prastasis"/>
    <w:link w:val="Antrat1Diagrama"/>
    <w:uiPriority w:val="9"/>
    <w:qFormat/>
    <w:rsid w:val="003E04FC"/>
    <w:pPr>
      <w:spacing w:line="240" w:lineRule="exact"/>
      <w:jc w:val="both"/>
      <w:outlineLvl w:val="0"/>
    </w:pPr>
    <w:rPr>
      <w:rFonts w:eastAsia="Calibri" w:cs="Times New Roman"/>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76EA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76EA7"/>
    <w:rPr>
      <w:rFonts w:ascii="Times New Roman" w:hAnsi="Times New Roman"/>
      <w:sz w:val="24"/>
    </w:rPr>
  </w:style>
  <w:style w:type="paragraph" w:styleId="Porat">
    <w:name w:val="footer"/>
    <w:basedOn w:val="prastasis"/>
    <w:link w:val="PoratDiagrama"/>
    <w:uiPriority w:val="99"/>
    <w:unhideWhenUsed/>
    <w:rsid w:val="00076EA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6EA7"/>
    <w:rPr>
      <w:rFonts w:ascii="Times New Roman" w:hAnsi="Times New Roman"/>
      <w:sz w:val="24"/>
    </w:rPr>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
    <w:basedOn w:val="prastasis"/>
    <w:link w:val="PuslapioinaostekstasDiagrama"/>
    <w:unhideWhenUsed/>
    <w:rsid w:val="00076EA7"/>
    <w:pPr>
      <w:spacing w:after="0" w:line="240" w:lineRule="auto"/>
    </w:pPr>
    <w:rPr>
      <w:sz w:val="20"/>
      <w:szCs w:val="20"/>
    </w:rPr>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basedOn w:val="Numatytasispastraiposriftas"/>
    <w:link w:val="Puslapioinaostekstas"/>
    <w:rsid w:val="00076EA7"/>
    <w:rPr>
      <w:rFonts w:ascii="Times New Roman" w:hAnsi="Times New Roman"/>
      <w:sz w:val="20"/>
      <w:szCs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SUPERSChar"/>
    <w:uiPriority w:val="99"/>
    <w:unhideWhenUsed/>
    <w:qFormat/>
    <w:rsid w:val="00076EA7"/>
    <w:rPr>
      <w:vertAlign w:val="superscript"/>
    </w:rPr>
  </w:style>
  <w:style w:type="paragraph" w:customStyle="1" w:styleId="SUPERSChar">
    <w:name w:val="SUPERS Char"/>
    <w:aliases w:val="EN Footnote Reference Char"/>
    <w:basedOn w:val="prastasis"/>
    <w:link w:val="Puslapioinaosnuoroda"/>
    <w:uiPriority w:val="99"/>
    <w:rsid w:val="00076EA7"/>
    <w:pPr>
      <w:spacing w:after="160" w:line="240" w:lineRule="exact"/>
    </w:pPr>
    <w:rPr>
      <w:rFonts w:asciiTheme="minorHAnsi" w:hAnsiTheme="minorHAnsi"/>
      <w:sz w:val="22"/>
      <w:vertAlign w:val="superscript"/>
    </w:rPr>
  </w:style>
  <w:style w:type="character" w:styleId="Puslapionumeris">
    <w:name w:val="page number"/>
    <w:rsid w:val="00076EA7"/>
  </w:style>
  <w:style w:type="paragraph" w:customStyle="1" w:styleId="HeaderLandscape">
    <w:name w:val="HeaderLandscape"/>
    <w:basedOn w:val="prastasis"/>
    <w:rsid w:val="00076EA7"/>
    <w:pPr>
      <w:tabs>
        <w:tab w:val="center" w:pos="7285"/>
        <w:tab w:val="right" w:pos="14003"/>
      </w:tabs>
      <w:spacing w:after="120" w:line="240" w:lineRule="auto"/>
      <w:jc w:val="both"/>
    </w:pPr>
    <w:rPr>
      <w:rFonts w:cs="Times New Roman"/>
      <w:lang w:eastAsia="lt-LT" w:bidi="lt-LT"/>
    </w:rPr>
  </w:style>
  <w:style w:type="paragraph" w:styleId="Debesliotekstas">
    <w:name w:val="Balloon Text"/>
    <w:basedOn w:val="prastasis"/>
    <w:link w:val="DebesliotekstasDiagrama"/>
    <w:uiPriority w:val="99"/>
    <w:semiHidden/>
    <w:unhideWhenUsed/>
    <w:rsid w:val="00D112C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12C1"/>
    <w:rPr>
      <w:rFonts w:ascii="Segoe UI" w:hAnsi="Segoe UI" w:cs="Segoe UI"/>
      <w:sz w:val="18"/>
      <w:szCs w:val="18"/>
    </w:rPr>
  </w:style>
  <w:style w:type="character" w:styleId="Komentaronuoroda">
    <w:name w:val="annotation reference"/>
    <w:basedOn w:val="Numatytasispastraiposriftas"/>
    <w:uiPriority w:val="99"/>
    <w:semiHidden/>
    <w:unhideWhenUsed/>
    <w:rsid w:val="00493475"/>
    <w:rPr>
      <w:sz w:val="16"/>
      <w:szCs w:val="16"/>
    </w:rPr>
  </w:style>
  <w:style w:type="paragraph" w:styleId="Komentarotekstas">
    <w:name w:val="annotation text"/>
    <w:basedOn w:val="prastasis"/>
    <w:link w:val="KomentarotekstasDiagrama"/>
    <w:uiPriority w:val="99"/>
    <w:unhideWhenUsed/>
    <w:rsid w:val="004934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3475"/>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493475"/>
    <w:rPr>
      <w:b/>
      <w:bCs/>
    </w:rPr>
  </w:style>
  <w:style w:type="character" w:customStyle="1" w:styleId="KomentarotemaDiagrama">
    <w:name w:val="Komentaro tema Diagrama"/>
    <w:basedOn w:val="KomentarotekstasDiagrama"/>
    <w:link w:val="Komentarotema"/>
    <w:uiPriority w:val="99"/>
    <w:semiHidden/>
    <w:rsid w:val="00493475"/>
    <w:rPr>
      <w:rFonts w:ascii="Times New Roman" w:hAnsi="Times New Roman"/>
      <w:b/>
      <w:bCs/>
      <w:sz w:val="20"/>
      <w:szCs w:val="20"/>
    </w:rPr>
  </w:style>
  <w:style w:type="paragraph" w:styleId="Sraopastraipa">
    <w:name w:val="List Paragraph"/>
    <w:aliases w:val="Teksto skyrius,ERP-List Paragraph,List Paragraph11,Bullet EY,List Paragraph1,Dot pt,F5 List Paragraph,No Spacing1,List Paragraph Char Char Char,Indicator Text,Colorful List - Accent 11,Numbered Para 1,Bullet 1,Bullet Points,MAIN CONTENT"/>
    <w:basedOn w:val="prastasis"/>
    <w:link w:val="SraopastraipaDiagrama"/>
    <w:uiPriority w:val="34"/>
    <w:qFormat/>
    <w:rsid w:val="00CA44D1"/>
    <w:pPr>
      <w:spacing w:after="0" w:line="280" w:lineRule="exact"/>
      <w:ind w:left="720" w:firstLine="340"/>
      <w:contextualSpacing/>
      <w:jc w:val="both"/>
    </w:pPr>
    <w:rPr>
      <w:rFonts w:asciiTheme="minorHAnsi" w:hAnsiTheme="minorHAnsi" w:cs="Times New Roman"/>
      <w:color w:val="171717" w:themeColor="background2" w:themeShade="1A"/>
      <w:kern w:val="10"/>
      <w:sz w:val="21"/>
      <w:lang w:eastAsia="en-GB"/>
    </w:rPr>
  </w:style>
  <w:style w:type="character" w:styleId="Hipersaitas">
    <w:name w:val="Hyperlink"/>
    <w:basedOn w:val="Numatytasispastraiposriftas"/>
    <w:uiPriority w:val="99"/>
    <w:unhideWhenUsed/>
    <w:rsid w:val="00841941"/>
    <w:rPr>
      <w:color w:val="0563C1" w:themeColor="hyperlink"/>
      <w:u w:val="single"/>
    </w:rPr>
  </w:style>
  <w:style w:type="character" w:customStyle="1" w:styleId="UnresolvedMention1">
    <w:name w:val="Unresolved Mention1"/>
    <w:basedOn w:val="Numatytasispastraiposriftas"/>
    <w:uiPriority w:val="99"/>
    <w:semiHidden/>
    <w:unhideWhenUsed/>
    <w:rsid w:val="00841941"/>
    <w:rPr>
      <w:color w:val="605E5C"/>
      <w:shd w:val="clear" w:color="auto" w:fill="E1DFDD"/>
    </w:rPr>
  </w:style>
  <w:style w:type="character" w:customStyle="1" w:styleId="SraopastraipaDiagrama">
    <w:name w:val="Sąrašo pastraipa Diagrama"/>
    <w:aliases w:val="Teksto skyrius Diagrama,ERP-List Paragraph Diagrama,List Paragraph11 Diagrama,Bullet EY Diagrama,List Paragraph1 Diagrama,Dot pt Diagrama,F5 List Paragraph Diagrama,No Spacing1 Diagrama,List Paragraph Char Char Char Diagrama"/>
    <w:link w:val="Sraopastraipa"/>
    <w:uiPriority w:val="34"/>
    <w:locked/>
    <w:rsid w:val="004168B9"/>
    <w:rPr>
      <w:rFonts w:cs="Times New Roman"/>
      <w:color w:val="171717" w:themeColor="background2" w:themeShade="1A"/>
      <w:kern w:val="10"/>
      <w:sz w:val="21"/>
      <w:lang w:eastAsia="en-GB"/>
    </w:rPr>
  </w:style>
  <w:style w:type="character" w:styleId="Perirtashipersaitas">
    <w:name w:val="FollowedHyperlink"/>
    <w:basedOn w:val="Numatytasispastraiposriftas"/>
    <w:uiPriority w:val="99"/>
    <w:semiHidden/>
    <w:unhideWhenUsed/>
    <w:rsid w:val="0058736C"/>
    <w:rPr>
      <w:color w:val="954F72" w:themeColor="followedHyperlink"/>
      <w:u w:val="single"/>
    </w:rPr>
  </w:style>
  <w:style w:type="paragraph" w:styleId="Pataisymai">
    <w:name w:val="Revision"/>
    <w:hidden/>
    <w:uiPriority w:val="99"/>
    <w:semiHidden/>
    <w:rsid w:val="005307D8"/>
    <w:pPr>
      <w:spacing w:after="0" w:line="240" w:lineRule="auto"/>
    </w:pPr>
    <w:rPr>
      <w:rFonts w:ascii="Times New Roman" w:hAnsi="Times New Roman"/>
      <w:sz w:val="24"/>
    </w:rPr>
  </w:style>
  <w:style w:type="character" w:customStyle="1" w:styleId="Antrat1Diagrama">
    <w:name w:val="Antraštė 1 Diagrama"/>
    <w:basedOn w:val="Numatytasispastraiposriftas"/>
    <w:link w:val="Antrat1"/>
    <w:uiPriority w:val="9"/>
    <w:rsid w:val="003E04FC"/>
    <w:rPr>
      <w:rFonts w:ascii="Times New Roman" w:eastAsia="Calibri" w:hAnsi="Times New Roman" w:cs="Times New Roman"/>
      <w:b/>
      <w:sz w:val="28"/>
      <w:szCs w:val="28"/>
    </w:rPr>
  </w:style>
  <w:style w:type="table" w:styleId="Lentelstinklelis">
    <w:name w:val="Table Grid"/>
    <w:basedOn w:val="prastojilente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6EA7"/>
    <w:pPr>
      <w:spacing w:after="200" w:line="276" w:lineRule="auto"/>
    </w:pPr>
    <w:rPr>
      <w:rFonts w:ascii="Times New Roman" w:hAnsi="Times New Roman"/>
      <w:sz w:val="24"/>
    </w:rPr>
  </w:style>
  <w:style w:type="paragraph" w:styleId="Antrat1">
    <w:name w:val="heading 1"/>
    <w:basedOn w:val="prastasis"/>
    <w:next w:val="prastasis"/>
    <w:link w:val="Antrat1Diagrama"/>
    <w:uiPriority w:val="9"/>
    <w:qFormat/>
    <w:rsid w:val="003E04FC"/>
    <w:pPr>
      <w:spacing w:line="240" w:lineRule="exact"/>
      <w:jc w:val="both"/>
      <w:outlineLvl w:val="0"/>
    </w:pPr>
    <w:rPr>
      <w:rFonts w:eastAsia="Calibri" w:cs="Times New Roman"/>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76EA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76EA7"/>
    <w:rPr>
      <w:rFonts w:ascii="Times New Roman" w:hAnsi="Times New Roman"/>
      <w:sz w:val="24"/>
    </w:rPr>
  </w:style>
  <w:style w:type="paragraph" w:styleId="Porat">
    <w:name w:val="footer"/>
    <w:basedOn w:val="prastasis"/>
    <w:link w:val="PoratDiagrama"/>
    <w:uiPriority w:val="99"/>
    <w:unhideWhenUsed/>
    <w:rsid w:val="00076EA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6EA7"/>
    <w:rPr>
      <w:rFonts w:ascii="Times New Roman" w:hAnsi="Times New Roman"/>
      <w:sz w:val="24"/>
    </w:rPr>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
    <w:basedOn w:val="prastasis"/>
    <w:link w:val="PuslapioinaostekstasDiagrama"/>
    <w:unhideWhenUsed/>
    <w:rsid w:val="00076EA7"/>
    <w:pPr>
      <w:spacing w:after="0" w:line="240" w:lineRule="auto"/>
    </w:pPr>
    <w:rPr>
      <w:sz w:val="20"/>
      <w:szCs w:val="20"/>
    </w:rPr>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basedOn w:val="Numatytasispastraiposriftas"/>
    <w:link w:val="Puslapioinaostekstas"/>
    <w:rsid w:val="00076EA7"/>
    <w:rPr>
      <w:rFonts w:ascii="Times New Roman" w:hAnsi="Times New Roman"/>
      <w:sz w:val="20"/>
      <w:szCs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SUPERSChar"/>
    <w:uiPriority w:val="99"/>
    <w:unhideWhenUsed/>
    <w:qFormat/>
    <w:rsid w:val="00076EA7"/>
    <w:rPr>
      <w:vertAlign w:val="superscript"/>
    </w:rPr>
  </w:style>
  <w:style w:type="paragraph" w:customStyle="1" w:styleId="SUPERSChar">
    <w:name w:val="SUPERS Char"/>
    <w:aliases w:val="EN Footnote Reference Char"/>
    <w:basedOn w:val="prastasis"/>
    <w:link w:val="Puslapioinaosnuoroda"/>
    <w:uiPriority w:val="99"/>
    <w:rsid w:val="00076EA7"/>
    <w:pPr>
      <w:spacing w:after="160" w:line="240" w:lineRule="exact"/>
    </w:pPr>
    <w:rPr>
      <w:rFonts w:asciiTheme="minorHAnsi" w:hAnsiTheme="minorHAnsi"/>
      <w:sz w:val="22"/>
      <w:vertAlign w:val="superscript"/>
    </w:rPr>
  </w:style>
  <w:style w:type="character" w:styleId="Puslapionumeris">
    <w:name w:val="page number"/>
    <w:rsid w:val="00076EA7"/>
  </w:style>
  <w:style w:type="paragraph" w:customStyle="1" w:styleId="HeaderLandscape">
    <w:name w:val="HeaderLandscape"/>
    <w:basedOn w:val="prastasis"/>
    <w:rsid w:val="00076EA7"/>
    <w:pPr>
      <w:tabs>
        <w:tab w:val="center" w:pos="7285"/>
        <w:tab w:val="right" w:pos="14003"/>
      </w:tabs>
      <w:spacing w:after="120" w:line="240" w:lineRule="auto"/>
      <w:jc w:val="both"/>
    </w:pPr>
    <w:rPr>
      <w:rFonts w:cs="Times New Roman"/>
      <w:lang w:eastAsia="lt-LT" w:bidi="lt-LT"/>
    </w:rPr>
  </w:style>
  <w:style w:type="paragraph" w:styleId="Debesliotekstas">
    <w:name w:val="Balloon Text"/>
    <w:basedOn w:val="prastasis"/>
    <w:link w:val="DebesliotekstasDiagrama"/>
    <w:uiPriority w:val="99"/>
    <w:semiHidden/>
    <w:unhideWhenUsed/>
    <w:rsid w:val="00D112C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12C1"/>
    <w:rPr>
      <w:rFonts w:ascii="Segoe UI" w:hAnsi="Segoe UI" w:cs="Segoe UI"/>
      <w:sz w:val="18"/>
      <w:szCs w:val="18"/>
    </w:rPr>
  </w:style>
  <w:style w:type="character" w:styleId="Komentaronuoroda">
    <w:name w:val="annotation reference"/>
    <w:basedOn w:val="Numatytasispastraiposriftas"/>
    <w:uiPriority w:val="99"/>
    <w:semiHidden/>
    <w:unhideWhenUsed/>
    <w:rsid w:val="00493475"/>
    <w:rPr>
      <w:sz w:val="16"/>
      <w:szCs w:val="16"/>
    </w:rPr>
  </w:style>
  <w:style w:type="paragraph" w:styleId="Komentarotekstas">
    <w:name w:val="annotation text"/>
    <w:basedOn w:val="prastasis"/>
    <w:link w:val="KomentarotekstasDiagrama"/>
    <w:uiPriority w:val="99"/>
    <w:unhideWhenUsed/>
    <w:rsid w:val="004934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3475"/>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493475"/>
    <w:rPr>
      <w:b/>
      <w:bCs/>
    </w:rPr>
  </w:style>
  <w:style w:type="character" w:customStyle="1" w:styleId="KomentarotemaDiagrama">
    <w:name w:val="Komentaro tema Diagrama"/>
    <w:basedOn w:val="KomentarotekstasDiagrama"/>
    <w:link w:val="Komentarotema"/>
    <w:uiPriority w:val="99"/>
    <w:semiHidden/>
    <w:rsid w:val="00493475"/>
    <w:rPr>
      <w:rFonts w:ascii="Times New Roman" w:hAnsi="Times New Roman"/>
      <w:b/>
      <w:bCs/>
      <w:sz w:val="20"/>
      <w:szCs w:val="20"/>
    </w:rPr>
  </w:style>
  <w:style w:type="paragraph" w:styleId="Sraopastraipa">
    <w:name w:val="List Paragraph"/>
    <w:aliases w:val="Teksto skyrius,ERP-List Paragraph,List Paragraph11,Bullet EY,List Paragraph1,Dot pt,F5 List Paragraph,No Spacing1,List Paragraph Char Char Char,Indicator Text,Colorful List - Accent 11,Numbered Para 1,Bullet 1,Bullet Points,MAIN CONTENT"/>
    <w:basedOn w:val="prastasis"/>
    <w:link w:val="SraopastraipaDiagrama"/>
    <w:uiPriority w:val="34"/>
    <w:qFormat/>
    <w:rsid w:val="00CA44D1"/>
    <w:pPr>
      <w:spacing w:after="0" w:line="280" w:lineRule="exact"/>
      <w:ind w:left="720" w:firstLine="340"/>
      <w:contextualSpacing/>
      <w:jc w:val="both"/>
    </w:pPr>
    <w:rPr>
      <w:rFonts w:asciiTheme="minorHAnsi" w:hAnsiTheme="minorHAnsi" w:cs="Times New Roman"/>
      <w:color w:val="171717" w:themeColor="background2" w:themeShade="1A"/>
      <w:kern w:val="10"/>
      <w:sz w:val="21"/>
      <w:lang w:eastAsia="en-GB"/>
    </w:rPr>
  </w:style>
  <w:style w:type="character" w:styleId="Hipersaitas">
    <w:name w:val="Hyperlink"/>
    <w:basedOn w:val="Numatytasispastraiposriftas"/>
    <w:uiPriority w:val="99"/>
    <w:unhideWhenUsed/>
    <w:rsid w:val="00841941"/>
    <w:rPr>
      <w:color w:val="0563C1" w:themeColor="hyperlink"/>
      <w:u w:val="single"/>
    </w:rPr>
  </w:style>
  <w:style w:type="character" w:customStyle="1" w:styleId="UnresolvedMention1">
    <w:name w:val="Unresolved Mention1"/>
    <w:basedOn w:val="Numatytasispastraiposriftas"/>
    <w:uiPriority w:val="99"/>
    <w:semiHidden/>
    <w:unhideWhenUsed/>
    <w:rsid w:val="00841941"/>
    <w:rPr>
      <w:color w:val="605E5C"/>
      <w:shd w:val="clear" w:color="auto" w:fill="E1DFDD"/>
    </w:rPr>
  </w:style>
  <w:style w:type="character" w:customStyle="1" w:styleId="SraopastraipaDiagrama">
    <w:name w:val="Sąrašo pastraipa Diagrama"/>
    <w:aliases w:val="Teksto skyrius Diagrama,ERP-List Paragraph Diagrama,List Paragraph11 Diagrama,Bullet EY Diagrama,List Paragraph1 Diagrama,Dot pt Diagrama,F5 List Paragraph Diagrama,No Spacing1 Diagrama,List Paragraph Char Char Char Diagrama"/>
    <w:link w:val="Sraopastraipa"/>
    <w:uiPriority w:val="34"/>
    <w:locked/>
    <w:rsid w:val="004168B9"/>
    <w:rPr>
      <w:rFonts w:cs="Times New Roman"/>
      <w:color w:val="171717" w:themeColor="background2" w:themeShade="1A"/>
      <w:kern w:val="10"/>
      <w:sz w:val="21"/>
      <w:lang w:eastAsia="en-GB"/>
    </w:rPr>
  </w:style>
  <w:style w:type="character" w:styleId="Perirtashipersaitas">
    <w:name w:val="FollowedHyperlink"/>
    <w:basedOn w:val="Numatytasispastraiposriftas"/>
    <w:uiPriority w:val="99"/>
    <w:semiHidden/>
    <w:unhideWhenUsed/>
    <w:rsid w:val="0058736C"/>
    <w:rPr>
      <w:color w:val="954F72" w:themeColor="followedHyperlink"/>
      <w:u w:val="single"/>
    </w:rPr>
  </w:style>
  <w:style w:type="paragraph" w:styleId="Pataisymai">
    <w:name w:val="Revision"/>
    <w:hidden/>
    <w:uiPriority w:val="99"/>
    <w:semiHidden/>
    <w:rsid w:val="005307D8"/>
    <w:pPr>
      <w:spacing w:after="0" w:line="240" w:lineRule="auto"/>
    </w:pPr>
    <w:rPr>
      <w:rFonts w:ascii="Times New Roman" w:hAnsi="Times New Roman"/>
      <w:sz w:val="24"/>
    </w:rPr>
  </w:style>
  <w:style w:type="character" w:customStyle="1" w:styleId="Antrat1Diagrama">
    <w:name w:val="Antraštė 1 Diagrama"/>
    <w:basedOn w:val="Numatytasispastraiposriftas"/>
    <w:link w:val="Antrat1"/>
    <w:uiPriority w:val="9"/>
    <w:rsid w:val="003E04FC"/>
    <w:rPr>
      <w:rFonts w:ascii="Times New Roman" w:eastAsia="Calibri" w:hAnsi="Times New Roman" w:cs="Times New Roman"/>
      <w:b/>
      <w:sz w:val="28"/>
      <w:szCs w:val="28"/>
    </w:rPr>
  </w:style>
  <w:style w:type="table" w:styleId="Lentelstinklelis">
    <w:name w:val="Table Grid"/>
    <w:basedOn w:val="prastojilente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792801">
      <w:bodyDiv w:val="1"/>
      <w:marLeft w:val="0"/>
      <w:marRight w:val="0"/>
      <w:marTop w:val="0"/>
      <w:marBottom w:val="0"/>
      <w:divBdr>
        <w:top w:val="none" w:sz="0" w:space="0" w:color="auto"/>
        <w:left w:val="none" w:sz="0" w:space="0" w:color="auto"/>
        <w:bottom w:val="none" w:sz="0" w:space="0" w:color="auto"/>
        <w:right w:val="none" w:sz="0" w:space="0" w:color="auto"/>
      </w:divBdr>
      <w:divsChild>
        <w:div w:id="506868787">
          <w:marLeft w:val="0"/>
          <w:marRight w:val="0"/>
          <w:marTop w:val="0"/>
          <w:marBottom w:val="0"/>
          <w:divBdr>
            <w:top w:val="none" w:sz="0" w:space="0" w:color="auto"/>
            <w:left w:val="none" w:sz="0" w:space="0" w:color="auto"/>
            <w:bottom w:val="none" w:sz="0" w:space="0" w:color="auto"/>
            <w:right w:val="none" w:sz="0" w:space="0" w:color="auto"/>
          </w:divBdr>
          <w:divsChild>
            <w:div w:id="349717896">
              <w:marLeft w:val="0"/>
              <w:marRight w:val="0"/>
              <w:marTop w:val="0"/>
              <w:marBottom w:val="0"/>
              <w:divBdr>
                <w:top w:val="none" w:sz="0" w:space="0" w:color="auto"/>
                <w:left w:val="none" w:sz="0" w:space="0" w:color="auto"/>
                <w:bottom w:val="none" w:sz="0" w:space="0" w:color="auto"/>
                <w:right w:val="none" w:sz="0" w:space="0" w:color="auto"/>
              </w:divBdr>
              <w:divsChild>
                <w:div w:id="1539977353">
                  <w:marLeft w:val="0"/>
                  <w:marRight w:val="0"/>
                  <w:marTop w:val="0"/>
                  <w:marBottom w:val="0"/>
                  <w:divBdr>
                    <w:top w:val="none" w:sz="0" w:space="0" w:color="auto"/>
                    <w:left w:val="none" w:sz="0" w:space="0" w:color="auto"/>
                    <w:bottom w:val="none" w:sz="0" w:space="0" w:color="auto"/>
                    <w:right w:val="none" w:sz="0" w:space="0" w:color="auto"/>
                  </w:divBdr>
                  <w:divsChild>
                    <w:div w:id="1264606395">
                      <w:marLeft w:val="0"/>
                      <w:marRight w:val="0"/>
                      <w:marTop w:val="0"/>
                      <w:marBottom w:val="0"/>
                      <w:divBdr>
                        <w:top w:val="none" w:sz="0" w:space="0" w:color="auto"/>
                        <w:left w:val="none" w:sz="0" w:space="0" w:color="auto"/>
                        <w:bottom w:val="none" w:sz="0" w:space="0" w:color="auto"/>
                        <w:right w:val="none" w:sz="0" w:space="0" w:color="auto"/>
                      </w:divBdr>
                    </w:div>
                    <w:div w:id="580916228">
                      <w:marLeft w:val="0"/>
                      <w:marRight w:val="0"/>
                      <w:marTop w:val="0"/>
                      <w:marBottom w:val="0"/>
                      <w:divBdr>
                        <w:top w:val="none" w:sz="0" w:space="0" w:color="auto"/>
                        <w:left w:val="none" w:sz="0" w:space="0" w:color="auto"/>
                        <w:bottom w:val="none" w:sz="0" w:space="0" w:color="auto"/>
                        <w:right w:val="none" w:sz="0" w:space="0" w:color="auto"/>
                      </w:divBdr>
                    </w:div>
                    <w:div w:id="1662192431">
                      <w:marLeft w:val="0"/>
                      <w:marRight w:val="0"/>
                      <w:marTop w:val="0"/>
                      <w:marBottom w:val="0"/>
                      <w:divBdr>
                        <w:top w:val="none" w:sz="0" w:space="0" w:color="auto"/>
                        <w:left w:val="none" w:sz="0" w:space="0" w:color="auto"/>
                        <w:bottom w:val="none" w:sz="0" w:space="0" w:color="auto"/>
                        <w:right w:val="none" w:sz="0" w:space="0" w:color="auto"/>
                      </w:divBdr>
                    </w:div>
                    <w:div w:id="122891981">
                      <w:marLeft w:val="0"/>
                      <w:marRight w:val="0"/>
                      <w:marTop w:val="0"/>
                      <w:marBottom w:val="0"/>
                      <w:divBdr>
                        <w:top w:val="none" w:sz="0" w:space="0" w:color="auto"/>
                        <w:left w:val="none" w:sz="0" w:space="0" w:color="auto"/>
                        <w:bottom w:val="none" w:sz="0" w:space="0" w:color="auto"/>
                        <w:right w:val="none" w:sz="0" w:space="0" w:color="auto"/>
                      </w:divBdr>
                    </w:div>
                    <w:div w:id="23987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951386">
      <w:bodyDiv w:val="1"/>
      <w:marLeft w:val="0"/>
      <w:marRight w:val="0"/>
      <w:marTop w:val="0"/>
      <w:marBottom w:val="0"/>
      <w:divBdr>
        <w:top w:val="none" w:sz="0" w:space="0" w:color="auto"/>
        <w:left w:val="none" w:sz="0" w:space="0" w:color="auto"/>
        <w:bottom w:val="none" w:sz="0" w:space="0" w:color="auto"/>
        <w:right w:val="none" w:sz="0" w:space="0" w:color="auto"/>
      </w:divBdr>
    </w:div>
    <w:div w:id="613025349">
      <w:bodyDiv w:val="1"/>
      <w:marLeft w:val="0"/>
      <w:marRight w:val="0"/>
      <w:marTop w:val="0"/>
      <w:marBottom w:val="0"/>
      <w:divBdr>
        <w:top w:val="none" w:sz="0" w:space="0" w:color="auto"/>
        <w:left w:val="none" w:sz="0" w:space="0" w:color="auto"/>
        <w:bottom w:val="none" w:sz="0" w:space="0" w:color="auto"/>
        <w:right w:val="none" w:sz="0" w:space="0" w:color="auto"/>
      </w:divBdr>
      <w:divsChild>
        <w:div w:id="1483155877">
          <w:marLeft w:val="0"/>
          <w:marRight w:val="0"/>
          <w:marTop w:val="0"/>
          <w:marBottom w:val="0"/>
          <w:divBdr>
            <w:top w:val="none" w:sz="0" w:space="0" w:color="auto"/>
            <w:left w:val="none" w:sz="0" w:space="0" w:color="auto"/>
            <w:bottom w:val="none" w:sz="0" w:space="0" w:color="auto"/>
            <w:right w:val="none" w:sz="0" w:space="0" w:color="auto"/>
          </w:divBdr>
          <w:divsChild>
            <w:div w:id="1062676652">
              <w:marLeft w:val="0"/>
              <w:marRight w:val="0"/>
              <w:marTop w:val="0"/>
              <w:marBottom w:val="0"/>
              <w:divBdr>
                <w:top w:val="none" w:sz="0" w:space="0" w:color="auto"/>
                <w:left w:val="none" w:sz="0" w:space="0" w:color="auto"/>
                <w:bottom w:val="none" w:sz="0" w:space="0" w:color="auto"/>
                <w:right w:val="none" w:sz="0" w:space="0" w:color="auto"/>
              </w:divBdr>
              <w:divsChild>
                <w:div w:id="769087182">
                  <w:marLeft w:val="0"/>
                  <w:marRight w:val="0"/>
                  <w:marTop w:val="0"/>
                  <w:marBottom w:val="0"/>
                  <w:divBdr>
                    <w:top w:val="none" w:sz="0" w:space="0" w:color="auto"/>
                    <w:left w:val="none" w:sz="0" w:space="0" w:color="auto"/>
                    <w:bottom w:val="none" w:sz="0" w:space="0" w:color="auto"/>
                    <w:right w:val="none" w:sz="0" w:space="0" w:color="auto"/>
                  </w:divBdr>
                  <w:divsChild>
                    <w:div w:id="1900049918">
                      <w:marLeft w:val="0"/>
                      <w:marRight w:val="0"/>
                      <w:marTop w:val="0"/>
                      <w:marBottom w:val="0"/>
                      <w:divBdr>
                        <w:top w:val="none" w:sz="0" w:space="0" w:color="auto"/>
                        <w:left w:val="none" w:sz="0" w:space="0" w:color="auto"/>
                        <w:bottom w:val="none" w:sz="0" w:space="0" w:color="auto"/>
                        <w:right w:val="none" w:sz="0" w:space="0" w:color="auto"/>
                      </w:divBdr>
                    </w:div>
                    <w:div w:id="862130272">
                      <w:marLeft w:val="0"/>
                      <w:marRight w:val="0"/>
                      <w:marTop w:val="0"/>
                      <w:marBottom w:val="0"/>
                      <w:divBdr>
                        <w:top w:val="none" w:sz="0" w:space="0" w:color="auto"/>
                        <w:left w:val="none" w:sz="0" w:space="0" w:color="auto"/>
                        <w:bottom w:val="none" w:sz="0" w:space="0" w:color="auto"/>
                        <w:right w:val="none" w:sz="0" w:space="0" w:color="auto"/>
                      </w:divBdr>
                    </w:div>
                    <w:div w:id="932594390">
                      <w:marLeft w:val="0"/>
                      <w:marRight w:val="0"/>
                      <w:marTop w:val="0"/>
                      <w:marBottom w:val="0"/>
                      <w:divBdr>
                        <w:top w:val="none" w:sz="0" w:space="0" w:color="auto"/>
                        <w:left w:val="none" w:sz="0" w:space="0" w:color="auto"/>
                        <w:bottom w:val="none" w:sz="0" w:space="0" w:color="auto"/>
                        <w:right w:val="none" w:sz="0" w:space="0" w:color="auto"/>
                      </w:divBdr>
                    </w:div>
                    <w:div w:id="613682596">
                      <w:marLeft w:val="0"/>
                      <w:marRight w:val="0"/>
                      <w:marTop w:val="0"/>
                      <w:marBottom w:val="0"/>
                      <w:divBdr>
                        <w:top w:val="none" w:sz="0" w:space="0" w:color="auto"/>
                        <w:left w:val="none" w:sz="0" w:space="0" w:color="auto"/>
                        <w:bottom w:val="none" w:sz="0" w:space="0" w:color="auto"/>
                        <w:right w:val="none" w:sz="0" w:space="0" w:color="auto"/>
                      </w:divBdr>
                    </w:div>
                    <w:div w:id="13721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00900">
      <w:bodyDiv w:val="1"/>
      <w:marLeft w:val="0"/>
      <w:marRight w:val="0"/>
      <w:marTop w:val="0"/>
      <w:marBottom w:val="0"/>
      <w:divBdr>
        <w:top w:val="none" w:sz="0" w:space="0" w:color="auto"/>
        <w:left w:val="none" w:sz="0" w:space="0" w:color="auto"/>
        <w:bottom w:val="none" w:sz="0" w:space="0" w:color="auto"/>
        <w:right w:val="none" w:sz="0" w:space="0" w:color="auto"/>
      </w:divBdr>
    </w:div>
    <w:div w:id="1760446747">
      <w:bodyDiv w:val="1"/>
      <w:marLeft w:val="0"/>
      <w:marRight w:val="0"/>
      <w:marTop w:val="0"/>
      <w:marBottom w:val="0"/>
      <w:divBdr>
        <w:top w:val="none" w:sz="0" w:space="0" w:color="auto"/>
        <w:left w:val="none" w:sz="0" w:space="0" w:color="auto"/>
        <w:bottom w:val="none" w:sz="0" w:space="0" w:color="auto"/>
        <w:right w:val="none" w:sz="0" w:space="0" w:color="auto"/>
      </w:divBdr>
    </w:div>
    <w:div w:id="1828521639">
      <w:bodyDiv w:val="1"/>
      <w:marLeft w:val="0"/>
      <w:marRight w:val="0"/>
      <w:marTop w:val="0"/>
      <w:marBottom w:val="0"/>
      <w:divBdr>
        <w:top w:val="none" w:sz="0" w:space="0" w:color="auto"/>
        <w:left w:val="none" w:sz="0" w:space="0" w:color="auto"/>
        <w:bottom w:val="none" w:sz="0" w:space="0" w:color="auto"/>
        <w:right w:val="none" w:sz="0" w:space="0" w:color="auto"/>
      </w:divBdr>
      <w:divsChild>
        <w:div w:id="2057192983">
          <w:marLeft w:val="0"/>
          <w:marRight w:val="0"/>
          <w:marTop w:val="0"/>
          <w:marBottom w:val="0"/>
          <w:divBdr>
            <w:top w:val="none" w:sz="0" w:space="0" w:color="auto"/>
            <w:left w:val="none" w:sz="0" w:space="0" w:color="auto"/>
            <w:bottom w:val="none" w:sz="0" w:space="0" w:color="auto"/>
            <w:right w:val="none" w:sz="0" w:space="0" w:color="auto"/>
          </w:divBdr>
          <w:divsChild>
            <w:div w:id="1903638235">
              <w:marLeft w:val="0"/>
              <w:marRight w:val="0"/>
              <w:marTop w:val="0"/>
              <w:marBottom w:val="0"/>
              <w:divBdr>
                <w:top w:val="none" w:sz="0" w:space="0" w:color="auto"/>
                <w:left w:val="none" w:sz="0" w:space="0" w:color="auto"/>
                <w:bottom w:val="none" w:sz="0" w:space="0" w:color="auto"/>
                <w:right w:val="none" w:sz="0" w:space="0" w:color="auto"/>
              </w:divBdr>
              <w:divsChild>
                <w:div w:id="183136383">
                  <w:marLeft w:val="0"/>
                  <w:marRight w:val="0"/>
                  <w:marTop w:val="0"/>
                  <w:marBottom w:val="0"/>
                  <w:divBdr>
                    <w:top w:val="none" w:sz="0" w:space="0" w:color="auto"/>
                    <w:left w:val="none" w:sz="0" w:space="0" w:color="auto"/>
                    <w:bottom w:val="none" w:sz="0" w:space="0" w:color="auto"/>
                    <w:right w:val="none" w:sz="0" w:space="0" w:color="auto"/>
                  </w:divBdr>
                  <w:divsChild>
                    <w:div w:id="1909877176">
                      <w:marLeft w:val="0"/>
                      <w:marRight w:val="0"/>
                      <w:marTop w:val="0"/>
                      <w:marBottom w:val="0"/>
                      <w:divBdr>
                        <w:top w:val="none" w:sz="0" w:space="0" w:color="auto"/>
                        <w:left w:val="none" w:sz="0" w:space="0" w:color="auto"/>
                        <w:bottom w:val="none" w:sz="0" w:space="0" w:color="auto"/>
                        <w:right w:val="none" w:sz="0" w:space="0" w:color="auto"/>
                      </w:divBdr>
                    </w:div>
                    <w:div w:id="1578319941">
                      <w:marLeft w:val="0"/>
                      <w:marRight w:val="0"/>
                      <w:marTop w:val="0"/>
                      <w:marBottom w:val="0"/>
                      <w:divBdr>
                        <w:top w:val="none" w:sz="0" w:space="0" w:color="auto"/>
                        <w:left w:val="none" w:sz="0" w:space="0" w:color="auto"/>
                        <w:bottom w:val="none" w:sz="0" w:space="0" w:color="auto"/>
                        <w:right w:val="none" w:sz="0" w:space="0" w:color="auto"/>
                      </w:divBdr>
                    </w:div>
                    <w:div w:id="898977442">
                      <w:marLeft w:val="0"/>
                      <w:marRight w:val="0"/>
                      <w:marTop w:val="0"/>
                      <w:marBottom w:val="0"/>
                      <w:divBdr>
                        <w:top w:val="none" w:sz="0" w:space="0" w:color="auto"/>
                        <w:left w:val="none" w:sz="0" w:space="0" w:color="auto"/>
                        <w:bottom w:val="none" w:sz="0" w:space="0" w:color="auto"/>
                        <w:right w:val="none" w:sz="0" w:space="0" w:color="auto"/>
                      </w:divBdr>
                    </w:div>
                    <w:div w:id="960306480">
                      <w:marLeft w:val="0"/>
                      <w:marRight w:val="0"/>
                      <w:marTop w:val="0"/>
                      <w:marBottom w:val="0"/>
                      <w:divBdr>
                        <w:top w:val="none" w:sz="0" w:space="0" w:color="auto"/>
                        <w:left w:val="none" w:sz="0" w:space="0" w:color="auto"/>
                        <w:bottom w:val="none" w:sz="0" w:space="0" w:color="auto"/>
                        <w:right w:val="none" w:sz="0" w:space="0" w:color="auto"/>
                      </w:divBdr>
                    </w:div>
                    <w:div w:id="14206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959c938378654392"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02C79-5C3C-4CF2-92DF-282142A4A2A4}">
  <ds:schemaRefs>
    <ds:schemaRef ds:uri="http://schemas.openxmlformats.org/package/2006/metadata/core-properties"/>
    <ds:schemaRef ds:uri="db96e512-6920-4eea-b1bf-b81a54d2aa3c"/>
    <ds:schemaRef ds:uri="http://purl.org/dc/elements/1.1/"/>
    <ds:schemaRef ds:uri="http://purl.org/dc/terms/"/>
    <ds:schemaRef ds:uri="http://schemas.microsoft.com/office/2006/documentManagement/types"/>
    <ds:schemaRef ds:uri="http://schemas.microsoft.com/office/infopath/2007/PartnerControls"/>
    <ds:schemaRef ds:uri="81bdba5e-b18c-4c8c-b425-bdf6d075d995"/>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6CC78DF-0030-45E7-BF6B-796C17E7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5AC8F-4EBF-4044-9237-4C2676E08EC1}">
  <ds:schemaRefs>
    <ds:schemaRef ds:uri="http://schemas.microsoft.com/sharepoint/v3/contenttype/forms"/>
  </ds:schemaRefs>
</ds:datastoreItem>
</file>

<file path=customXml/itemProps4.xml><?xml version="1.0" encoding="utf-8"?>
<ds:datastoreItem xmlns:ds="http://schemas.openxmlformats.org/officeDocument/2006/customXml" ds:itemID="{B63124EE-A791-46CC-95AC-37A97240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6336</Words>
  <Characters>3613</Characters>
  <Application>Microsoft Office Word</Application>
  <DocSecurity>0</DocSecurity>
  <Lines>30</Lines>
  <Paragraphs>19</Paragraphs>
  <ScaleCrop>false</ScaleCrop>
  <Company>HP Inc.</Company>
  <LinksUpToDate>false</LinksUpToDate>
  <CharactersWithSpaces>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Kvietkauskienė</dc:creator>
  <cp:lastModifiedBy>Roberta Vološenkovienė</cp:lastModifiedBy>
  <cp:revision>9</cp:revision>
  <dcterms:created xsi:type="dcterms:W3CDTF">2022-09-21T15:16:00Z</dcterms:created>
  <dcterms:modified xsi:type="dcterms:W3CDTF">2022-10-04T12:41:00Z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