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26E92341"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02526495" w:rsidR="00482FB2" w:rsidRDefault="00FE7D2F">
      <w:pPr>
        <w:widowControl w:val="0"/>
        <w:jc w:val="center"/>
        <w:textAlignment w:val="baseline"/>
        <w:rPr>
          <w:szCs w:val="24"/>
        </w:rPr>
      </w:pPr>
      <w:r>
        <w:rPr>
          <w:szCs w:val="24"/>
        </w:rPr>
        <w:t>20</w:t>
      </w:r>
      <w:r w:rsidR="00D46C2F">
        <w:rPr>
          <w:szCs w:val="24"/>
        </w:rPr>
        <w:t>22</w:t>
      </w:r>
      <w:r>
        <w:rPr>
          <w:szCs w:val="24"/>
        </w:rPr>
        <w:t xml:space="preserve"> m.</w:t>
      </w:r>
      <w:r w:rsidR="00A904CB" w:rsidDel="00A904CB">
        <w:rPr>
          <w:szCs w:val="24"/>
        </w:rPr>
        <w:t xml:space="preserve"> </w:t>
      </w:r>
      <w:r w:rsidR="00171F28">
        <w:rPr>
          <w:szCs w:val="24"/>
        </w:rPr>
        <w:t xml:space="preserve">spalio </w:t>
      </w:r>
      <w:r w:rsidR="000E2B43">
        <w:rPr>
          <w:szCs w:val="24"/>
          <w:lang w:val="en-US"/>
        </w:rPr>
        <w:t>5</w:t>
      </w:r>
      <w:r w:rsidR="004B1BB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3"/>
        <w:gridCol w:w="8663"/>
      </w:tblGrid>
      <w:tr w:rsidR="00482FB2" w14:paraId="77188082" w14:textId="77777777" w:rsidTr="00C41A47">
        <w:tc>
          <w:tcPr>
            <w:tcW w:w="6258" w:type="dxa"/>
            <w:shd w:val="clear" w:color="auto" w:fill="auto"/>
            <w:vAlign w:val="center"/>
          </w:tcPr>
          <w:p w14:paraId="27B7C8B4" w14:textId="2DE45543"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4FB163A6" w14:textId="77777777" w:rsidR="00C41A47" w:rsidRPr="00E33FAB" w:rsidRDefault="00C41A47" w:rsidP="00C41A47">
            <w:pPr>
              <w:widowControl w:val="0"/>
              <w:textAlignment w:val="baseline"/>
              <w:rPr>
                <w:i/>
                <w:iCs/>
                <w:szCs w:val="24"/>
              </w:rPr>
            </w:pPr>
            <w:r w:rsidRPr="00E33FAB">
              <w:rPr>
                <w:i/>
                <w:iCs/>
                <w:szCs w:val="24"/>
              </w:rPr>
              <w:t>Lietuvos Respublikos ekonomikos ir inovacijų ministerija</w:t>
            </w:r>
          </w:p>
          <w:p w14:paraId="509B765C" w14:textId="42C30C08" w:rsidR="00482FB2" w:rsidRPr="00D46C2F" w:rsidRDefault="00482FB2">
            <w:pPr>
              <w:widowControl w:val="0"/>
              <w:textAlignment w:val="baseline"/>
              <w:rPr>
                <w:i/>
                <w:iCs/>
                <w:szCs w:val="24"/>
              </w:rPr>
            </w:pPr>
          </w:p>
        </w:tc>
      </w:tr>
      <w:tr w:rsidR="00C41A47" w14:paraId="5BE1F7E2" w14:textId="77777777" w:rsidTr="00C41A47">
        <w:tc>
          <w:tcPr>
            <w:tcW w:w="6258" w:type="dxa"/>
            <w:shd w:val="clear" w:color="auto" w:fill="auto"/>
            <w:vAlign w:val="center"/>
          </w:tcPr>
          <w:p w14:paraId="0206FA4F" w14:textId="4BEED8B3" w:rsidR="00C41A47" w:rsidRDefault="00C41A47" w:rsidP="00C41A47">
            <w:pPr>
              <w:widowControl w:val="0"/>
              <w:textAlignment w:val="baseline"/>
              <w:rPr>
                <w:b/>
                <w:szCs w:val="24"/>
              </w:rPr>
            </w:pPr>
            <w:r>
              <w:rPr>
                <w:b/>
                <w:szCs w:val="24"/>
              </w:rPr>
              <w:t>Pažangos priemonės veiklos (poveiklės) pavadinimas</w:t>
            </w:r>
          </w:p>
        </w:tc>
        <w:tc>
          <w:tcPr>
            <w:tcW w:w="8869" w:type="dxa"/>
            <w:shd w:val="clear" w:color="auto" w:fill="auto"/>
            <w:vAlign w:val="center"/>
          </w:tcPr>
          <w:p w14:paraId="60BD5E92" w14:textId="516B0062" w:rsidR="00C41A47" w:rsidRDefault="00C41A47" w:rsidP="00860B81">
            <w:pPr>
              <w:ind w:left="-57" w:right="-57"/>
              <w:jc w:val="both"/>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00B65BF5" w:rsidRPr="003E42B5">
              <w:rPr>
                <w:i/>
                <w:iCs/>
                <w:szCs w:val="24"/>
              </w:rPr>
              <w:t>Nr. 05-001-01-08-09 „Skatinti verslumą ir kurti paskatas įmonių augimui“</w:t>
            </w:r>
            <w:r w:rsidRPr="003E42B5">
              <w:rPr>
                <w:i/>
                <w:iCs/>
                <w:szCs w:val="24"/>
                <w:lang w:eastAsia="lt-LT"/>
              </w:rPr>
              <w:t xml:space="preserve"> veikla </w:t>
            </w:r>
            <w:r w:rsidR="003E42B5">
              <w:rPr>
                <w:i/>
                <w:iCs/>
                <w:szCs w:val="24"/>
                <w:lang w:eastAsia="lt-LT"/>
              </w:rPr>
              <w:t>„</w:t>
            </w:r>
            <w:r w:rsidR="00B65BF5" w:rsidRPr="003E42B5">
              <w:rPr>
                <w:i/>
                <w:iCs/>
                <w:szCs w:val="24"/>
              </w:rPr>
              <w:t>1. Skatinti greitesnį MVĮ atsigavimą po ekonominio nuosmukio</w:t>
            </w:r>
            <w:r w:rsidR="00861778">
              <w:rPr>
                <w:i/>
                <w:iCs/>
                <w:szCs w:val="24"/>
              </w:rPr>
              <w:t xml:space="preserve"> </w:t>
            </w:r>
            <w:r w:rsidR="00B65BF5" w:rsidRPr="003E42B5">
              <w:rPr>
                <w:i/>
                <w:iCs/>
                <w:szCs w:val="24"/>
              </w:rPr>
              <w:t>(Vidurio ir Vakarų Lietuvos regionas)</w:t>
            </w:r>
            <w:r w:rsidR="003E42B5">
              <w:rPr>
                <w:i/>
                <w:iCs/>
                <w:szCs w:val="24"/>
              </w:rPr>
              <w:t>“.</w:t>
            </w:r>
          </w:p>
        </w:tc>
      </w:tr>
      <w:tr w:rsidR="00C41A47" w14:paraId="31AE92AE" w14:textId="77777777" w:rsidTr="00C41A47">
        <w:tc>
          <w:tcPr>
            <w:tcW w:w="6258" w:type="dxa"/>
            <w:shd w:val="clear" w:color="auto" w:fill="auto"/>
            <w:vAlign w:val="center"/>
          </w:tcPr>
          <w:p w14:paraId="06EF78B7" w14:textId="77C8EE32" w:rsidR="00C41A47" w:rsidRDefault="00C41A47" w:rsidP="00C41A47">
            <w:pPr>
              <w:widowControl w:val="0"/>
              <w:textAlignment w:val="baseline"/>
              <w:rPr>
                <w:b/>
                <w:szCs w:val="24"/>
              </w:rPr>
            </w:pPr>
            <w:r>
              <w:rPr>
                <w:b/>
                <w:szCs w:val="24"/>
              </w:rPr>
              <w:t>Pažangos priemonės veiklai (poveiklei) skirta finansavimo suma (mln. eurų)</w:t>
            </w:r>
          </w:p>
        </w:tc>
        <w:tc>
          <w:tcPr>
            <w:tcW w:w="8869" w:type="dxa"/>
            <w:shd w:val="clear" w:color="auto" w:fill="auto"/>
            <w:vAlign w:val="center"/>
          </w:tcPr>
          <w:p w14:paraId="2BF6AF44" w14:textId="5F52648E" w:rsidR="00C41A47" w:rsidRDefault="00C41A47" w:rsidP="00C41A47">
            <w:pPr>
              <w:widowControl w:val="0"/>
              <w:textAlignment w:val="baseline"/>
              <w:rPr>
                <w:szCs w:val="24"/>
              </w:rPr>
            </w:pPr>
            <w:r w:rsidRPr="00B65BF5">
              <w:rPr>
                <w:i/>
                <w:szCs w:val="24"/>
              </w:rPr>
              <w:t>5</w:t>
            </w:r>
            <w:r>
              <w:rPr>
                <w:i/>
                <w:szCs w:val="24"/>
              </w:rPr>
              <w:t xml:space="preserve"> mln. eurų.</w:t>
            </w:r>
          </w:p>
        </w:tc>
      </w:tr>
      <w:tr w:rsidR="00C41A47" w14:paraId="390279EA" w14:textId="77777777" w:rsidTr="00C41A47">
        <w:tc>
          <w:tcPr>
            <w:tcW w:w="6258" w:type="dxa"/>
            <w:shd w:val="clear" w:color="auto" w:fill="auto"/>
            <w:vAlign w:val="center"/>
          </w:tcPr>
          <w:p w14:paraId="113DE1EC" w14:textId="78882A84" w:rsidR="00C41A47" w:rsidRDefault="00C41A47" w:rsidP="00C41A47">
            <w:pPr>
              <w:widowControl w:val="0"/>
              <w:textAlignment w:val="baseline"/>
              <w:rPr>
                <w:b/>
                <w:szCs w:val="24"/>
              </w:rPr>
            </w:pPr>
            <w:r>
              <w:rPr>
                <w:b/>
                <w:szCs w:val="24"/>
              </w:rPr>
              <w:t>Finansavimo šaltinis (-iai)</w:t>
            </w:r>
          </w:p>
        </w:tc>
        <w:tc>
          <w:tcPr>
            <w:tcW w:w="8869" w:type="dxa"/>
            <w:shd w:val="clear" w:color="auto" w:fill="auto"/>
            <w:vAlign w:val="center"/>
          </w:tcPr>
          <w:p w14:paraId="0E10E3DE" w14:textId="61BB41AE" w:rsidR="00C41A47" w:rsidRDefault="00C41A47" w:rsidP="001B76DA">
            <w:pPr>
              <w:jc w:val="both"/>
              <w:rPr>
                <w:i/>
                <w:sz w:val="20"/>
              </w:rPr>
            </w:pPr>
            <w:r>
              <w:rPr>
                <w:i/>
                <w:iCs/>
                <w:szCs w:val="24"/>
              </w:rPr>
              <w:t>2021–2027 metų Europos Sąju</w:t>
            </w:r>
            <w:r w:rsidR="00BD791E">
              <w:rPr>
                <w:i/>
                <w:iCs/>
                <w:szCs w:val="24"/>
              </w:rPr>
              <w:t>ngos fondų investicijų programa</w:t>
            </w:r>
            <w:bookmarkStart w:id="0" w:name="_GoBack"/>
            <w:bookmarkEnd w:id="0"/>
            <w:r>
              <w:rPr>
                <w:i/>
                <w:iCs/>
                <w:szCs w:val="24"/>
              </w:rPr>
              <w:t xml:space="preserve"> (toliau – Investicijų programa).</w:t>
            </w:r>
            <w:r>
              <w:rPr>
                <w:i/>
              </w:rPr>
              <w:t xml:space="preserve"> </w:t>
            </w:r>
          </w:p>
        </w:tc>
      </w:tr>
      <w:tr w:rsidR="00C41A47" w14:paraId="4C57846C" w14:textId="77777777" w:rsidTr="00C41A47">
        <w:tc>
          <w:tcPr>
            <w:tcW w:w="6258" w:type="dxa"/>
            <w:shd w:val="clear" w:color="auto" w:fill="auto"/>
            <w:vAlign w:val="center"/>
          </w:tcPr>
          <w:p w14:paraId="2F0BDDAD" w14:textId="1AD41399" w:rsidR="00C41A47" w:rsidRDefault="00C41A47" w:rsidP="00C41A47">
            <w:pPr>
              <w:widowControl w:val="0"/>
              <w:textAlignment w:val="baseline"/>
              <w:rPr>
                <w:b/>
                <w:szCs w:val="24"/>
              </w:rPr>
            </w:pPr>
            <w:r>
              <w:rPr>
                <w:b/>
                <w:bCs/>
                <w:szCs w:val="24"/>
              </w:rPr>
              <w:t>Prioritetas ar komponentas</w:t>
            </w:r>
          </w:p>
        </w:tc>
        <w:tc>
          <w:tcPr>
            <w:tcW w:w="8869" w:type="dxa"/>
            <w:shd w:val="clear" w:color="auto" w:fill="auto"/>
            <w:vAlign w:val="center"/>
          </w:tcPr>
          <w:p w14:paraId="7543FD40" w14:textId="092B1665" w:rsidR="00C41A47" w:rsidRDefault="00C41A47" w:rsidP="001B76DA">
            <w:pPr>
              <w:widowControl w:val="0"/>
              <w:jc w:val="both"/>
              <w:textAlignment w:val="baseline"/>
              <w:rPr>
                <w:i/>
                <w:szCs w:val="24"/>
              </w:rPr>
            </w:pPr>
            <w:r w:rsidRPr="00CD64C5">
              <w:rPr>
                <w:i/>
                <w:sz w:val="22"/>
                <w:lang w:bidi="lt-LT"/>
              </w:rPr>
              <w:t xml:space="preserve">Investicijų programos </w:t>
            </w:r>
            <w:r>
              <w:rPr>
                <w:i/>
                <w:sz w:val="22"/>
                <w:lang w:bidi="lt-LT"/>
              </w:rPr>
              <w:t xml:space="preserve">1 </w:t>
            </w:r>
            <w:r w:rsidRPr="00CD64C5">
              <w:rPr>
                <w:i/>
                <w:sz w:val="22"/>
                <w:lang w:bidi="lt-LT"/>
              </w:rPr>
              <w:t>prioritetas „</w:t>
            </w:r>
            <w:r>
              <w:rPr>
                <w:i/>
                <w:sz w:val="22"/>
                <w:lang w:bidi="lt-LT"/>
              </w:rPr>
              <w:t>Pažangesnė</w:t>
            </w:r>
            <w:r w:rsidRPr="00CD64C5">
              <w:rPr>
                <w:i/>
                <w:sz w:val="22"/>
                <w:lang w:bidi="lt-LT"/>
              </w:rPr>
              <w:t xml:space="preserve"> </w:t>
            </w:r>
            <w:r w:rsidR="00313DFB">
              <w:rPr>
                <w:i/>
                <w:sz w:val="22"/>
                <w:lang w:bidi="lt-LT"/>
              </w:rPr>
              <w:t>Lietuva</w:t>
            </w:r>
            <w:r w:rsidRPr="00CD64C5">
              <w:rPr>
                <w:i/>
                <w:sz w:val="22"/>
                <w:lang w:bidi="lt-LT"/>
              </w:rPr>
              <w:t>“</w:t>
            </w:r>
            <w:r>
              <w:rPr>
                <w:i/>
                <w:sz w:val="22"/>
                <w:lang w:bidi="lt-LT"/>
              </w:rPr>
              <w:t>.</w:t>
            </w:r>
          </w:p>
        </w:tc>
      </w:tr>
      <w:tr w:rsidR="00482FB2" w14:paraId="336BAD4A" w14:textId="77777777" w:rsidTr="00C41A47">
        <w:tc>
          <w:tcPr>
            <w:tcW w:w="6258"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91062A2" w:rsidR="00482FB2" w:rsidRDefault="001519FA">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t xml:space="preserve">□ </w:t>
            </w:r>
            <w:r>
              <w:rPr>
                <w:bCs/>
                <w:szCs w:val="24"/>
                <w:lang w:eastAsia="lt-LT"/>
              </w:rPr>
              <w:t>Finansinė priemonė</w:t>
            </w:r>
          </w:p>
          <w:p w14:paraId="19502A19" w14:textId="7C41E46A" w:rsidR="00482FB2" w:rsidRDefault="00FE7D2F">
            <w:pPr>
              <w:widowControl w:val="0"/>
              <w:textAlignment w:val="baseline"/>
              <w:rPr>
                <w:i/>
                <w:szCs w:val="24"/>
              </w:rPr>
            </w:pPr>
            <w:r>
              <w:rPr>
                <w:i/>
                <w:szCs w:val="24"/>
              </w:rPr>
              <w:t xml:space="preserve">(Pažymimas vienas iš projektų atrankos būdų (finansavimo forma žymima, kai </w:t>
            </w:r>
            <w:r>
              <w:rPr>
                <w:i/>
                <w:szCs w:val="24"/>
              </w:rPr>
              <w:lastRenderedPageBreak/>
              <w:t>įgyvendinamos finansinės priemonės).)</w:t>
            </w:r>
          </w:p>
        </w:tc>
      </w:tr>
      <w:tr w:rsidR="00482FB2" w14:paraId="424A16BA" w14:textId="77777777" w:rsidTr="00C41A47">
        <w:tc>
          <w:tcPr>
            <w:tcW w:w="6258"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8869" w:type="dxa"/>
            <w:shd w:val="clear" w:color="auto" w:fill="auto"/>
            <w:vAlign w:val="center"/>
          </w:tcPr>
          <w:p w14:paraId="748BE7DE" w14:textId="62FB834C" w:rsidR="00482FB2" w:rsidRDefault="003050D6" w:rsidP="00E33FAB">
            <w:pPr>
              <w:widowControl w:val="0"/>
              <w:jc w:val="both"/>
              <w:textAlignment w:val="baseline"/>
              <w:rPr>
                <w:i/>
                <w:iCs/>
              </w:rPr>
            </w:pPr>
            <w:r w:rsidRPr="00E33FAB">
              <w:rPr>
                <w:i/>
                <w:iCs/>
              </w:rPr>
              <w:t xml:space="preserve">Veikla tiesiogiai neprisideda prie inovatyvumo (kūrybingumo) horizontaliojo principo. Veikla tiesiogiai neprisideda prie darnaus vystymosi principo. </w:t>
            </w:r>
            <w:r w:rsidRPr="00E33FAB">
              <w:rPr>
                <w:i/>
                <w:iCs/>
                <w:color w:val="323130"/>
                <w:bdr w:val="none" w:sz="0" w:space="0" w:color="auto" w:frame="1"/>
                <w:shd w:val="clear" w:color="auto" w:fill="FFFFFF"/>
              </w:rPr>
              <w:t xml:space="preserve">Veikla tiesiogiai neprisideda prie horizontaliojo principo „lygios galimybės visiems“, tačiau neigiamos įtakos jam taip pat nedaro, nes </w:t>
            </w:r>
            <w:r w:rsidR="003D5CF8" w:rsidRPr="00E33FAB">
              <w:rPr>
                <w:i/>
                <w:iCs/>
                <w:color w:val="323130"/>
                <w:bdr w:val="none" w:sz="0" w:space="0" w:color="auto" w:frame="1"/>
                <w:shd w:val="clear" w:color="auto" w:fill="FFFFFF"/>
              </w:rPr>
              <w:t>veikl</w:t>
            </w:r>
            <w:r w:rsidR="003D5CF8">
              <w:rPr>
                <w:i/>
                <w:iCs/>
                <w:color w:val="323130"/>
                <w:bdr w:val="none" w:sz="0" w:space="0" w:color="auto" w:frame="1"/>
                <w:shd w:val="clear" w:color="auto" w:fill="FFFFFF"/>
              </w:rPr>
              <w:t>ai</w:t>
            </w:r>
            <w:r w:rsidR="003D5CF8" w:rsidRPr="00E33FAB">
              <w:rPr>
                <w:i/>
                <w:iCs/>
                <w:color w:val="323130"/>
                <w:bdr w:val="none" w:sz="0" w:space="0" w:color="auto" w:frame="1"/>
                <w:shd w:val="clear" w:color="auto" w:fill="FFFFFF"/>
              </w:rPr>
              <w:t xml:space="preserve"> įgyvendin</w:t>
            </w:r>
            <w:r w:rsidR="003D5CF8">
              <w:rPr>
                <w:i/>
                <w:iCs/>
                <w:color w:val="323130"/>
                <w:bdr w:val="none" w:sz="0" w:space="0" w:color="auto" w:frame="1"/>
                <w:shd w:val="clear" w:color="auto" w:fill="FFFFFF"/>
              </w:rPr>
              <w:t>t</w:t>
            </w:r>
            <w:r w:rsidR="003D5CF8" w:rsidRPr="00E33FAB">
              <w:rPr>
                <w:i/>
                <w:iCs/>
                <w:color w:val="323130"/>
                <w:bdr w:val="none" w:sz="0" w:space="0" w:color="auto" w:frame="1"/>
                <w:shd w:val="clear" w:color="auto" w:fill="FFFFFF"/>
              </w:rPr>
              <w:t xml:space="preserve">i </w:t>
            </w:r>
            <w:r w:rsidRPr="00E33FAB">
              <w:rPr>
                <w:i/>
                <w:iCs/>
                <w:color w:val="323130"/>
                <w:bdr w:val="none" w:sz="0" w:space="0" w:color="auto" w:frame="1"/>
                <w:shd w:val="clear" w:color="auto" w:fill="FFFFFF"/>
              </w:rPr>
              <w:t>nebus numatyti jokie ribojimai dėl lyties, rasės, tautybės, pilietybės, kalbos, kilmės, socialinės padėties, tikėjimo, įsitikinimų ar pažiūrų, amžiaus, lytinės orientacijos, negalios, etninės priklausomybės, religijos ar kitų pagrindų</w:t>
            </w:r>
            <w:r w:rsidRPr="00E33FAB">
              <w:rPr>
                <w:i/>
                <w:iCs/>
              </w:rPr>
              <w:t xml:space="preserve"> (Investicijų programos projekte informacijoje dėl prisidėjimo prie lyčių lygybės pažymėta</w:t>
            </w:r>
            <w:r w:rsidR="009B6DAA">
              <w:rPr>
                <w:i/>
                <w:iCs/>
              </w:rPr>
              <w:t xml:space="preserve"> „</w:t>
            </w:r>
            <w:r w:rsidRPr="00E33FAB">
              <w:rPr>
                <w:i/>
                <w:iCs/>
              </w:rPr>
              <w:t xml:space="preserve">neutralumas lyties požiūriu“). </w:t>
            </w:r>
          </w:p>
          <w:p w14:paraId="72B5C4C1" w14:textId="35247829" w:rsidR="00313DFB" w:rsidRDefault="00313DFB" w:rsidP="00E33FAB">
            <w:pPr>
              <w:widowControl w:val="0"/>
              <w:jc w:val="both"/>
              <w:textAlignment w:val="baseline"/>
              <w:rPr>
                <w:b/>
                <w:bCs/>
                <w:szCs w:val="24"/>
                <w:lang w:eastAsia="lt-LT"/>
              </w:rPr>
            </w:pPr>
            <w:r>
              <w:rPr>
                <w:color w:val="000000"/>
                <w:szCs w:val="24"/>
              </w:rPr>
              <w:t xml:space="preserve">Veikla, vadovaujantis </w:t>
            </w:r>
            <w:hyperlink r:id="rId15" w:history="1">
              <w:r>
                <w:rPr>
                  <w:color w:val="0000FF"/>
                  <w:szCs w:val="24"/>
                  <w:u w:val="single"/>
                </w:rPr>
                <w:t>Europos Komisijos 2021 vasario 12 d. patvirtintomis Reikšmingos žalos nedarymo principo taikymo pagal Ekonomikos atsparumo ir didinimo priemonės reglamentą techninėmis gairėmis</w:t>
              </w:r>
            </w:hyperlink>
            <w:r>
              <w:rPr>
                <w:color w:val="000000"/>
                <w:szCs w:val="24"/>
              </w:rPr>
              <w:t xml:space="preserve">, atitinka reikšmingos žalos nedarymo principą, nes neturi neigiamo numatomo poveikio 6 aplinkos tikslams, nurodytiems </w:t>
            </w:r>
            <w:hyperlink r:id="rId16" w:history="1">
              <w:r>
                <w:rPr>
                  <w:color w:val="0000FF"/>
                  <w:szCs w:val="24"/>
                  <w:u w:val="single"/>
                </w:rPr>
                <w:t>2020 m. birželio 18 d. Europos Parlamento ir Tarybos reglamento (ES) Nr. 2020/852 dėl sistemos tvariam investavimui palengvinti sukūrimo, kuriuo iš dalies keičiamas Reglamentas (ES) 2019/2088</w:t>
              </w:r>
            </w:hyperlink>
            <w:r w:rsidR="00B329FE">
              <w:rPr>
                <w:color w:val="000000"/>
                <w:szCs w:val="24"/>
              </w:rPr>
              <w:t xml:space="preserve"> </w:t>
            </w:r>
            <w:r>
              <w:rPr>
                <w:color w:val="000000"/>
                <w:szCs w:val="24"/>
              </w:rPr>
              <w:t>17 straipsnyje</w:t>
            </w:r>
            <w:r w:rsidRPr="00860B81">
              <w:rPr>
                <w:color w:val="000000"/>
                <w:szCs w:val="24"/>
              </w:rPr>
              <w:t>,</w:t>
            </w:r>
            <w:r w:rsidRPr="007314EA">
              <w:rPr>
                <w:color w:val="000000"/>
                <w:szCs w:val="24"/>
              </w:rPr>
              <w:t xml:space="preserve"> </w:t>
            </w:r>
            <w:r>
              <w:rPr>
                <w:color w:val="000000"/>
                <w:szCs w:val="24"/>
              </w:rPr>
              <w:t>arba numatomas jų poveikis yra nereikšmingas, t. y. nedaro tiesioginio ir pirminio netiesioginio poveikio per visą gyvavimo ciklą</w:t>
            </w:r>
            <w:r>
              <w:rPr>
                <w:rFonts w:ascii="Helv" w:hAnsi="Helv" w:cs="Helv"/>
                <w:color w:val="000000"/>
                <w:szCs w:val="24"/>
              </w:rPr>
              <w:t>.</w:t>
            </w:r>
          </w:p>
        </w:tc>
      </w:tr>
      <w:tr w:rsidR="00482FB2" w14:paraId="54710AA5" w14:textId="77777777" w:rsidTr="00C41A47">
        <w:tc>
          <w:tcPr>
            <w:tcW w:w="6258"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8869" w:type="dxa"/>
            <w:shd w:val="clear" w:color="auto" w:fill="auto"/>
            <w:vAlign w:val="center"/>
          </w:tcPr>
          <w:p w14:paraId="3A57C6C3" w14:textId="2CC8178C" w:rsidR="00482FB2" w:rsidRDefault="008920A6" w:rsidP="001B76DA">
            <w:pPr>
              <w:widowControl w:val="0"/>
              <w:jc w:val="both"/>
              <w:textAlignment w:val="baseline"/>
              <w:rPr>
                <w:bCs/>
                <w:i/>
                <w:szCs w:val="24"/>
                <w:lang w:eastAsia="lt-LT"/>
              </w:rPr>
            </w:pPr>
            <w:r>
              <w:rPr>
                <w:bCs/>
                <w:i/>
              </w:rPr>
              <w:t>Veikla</w:t>
            </w:r>
            <w:r w:rsidR="001519FA" w:rsidRPr="001306F3">
              <w:rPr>
                <w:bCs/>
                <w:i/>
              </w:rPr>
              <w:t xml:space="preserve"> </w:t>
            </w:r>
            <w:r w:rsidR="001519FA" w:rsidRPr="001306F3">
              <w:rPr>
                <w:i/>
                <w:szCs w:val="24"/>
              </w:rPr>
              <w:t>nepažeidžia</w:t>
            </w:r>
            <w:r w:rsidR="001519FA" w:rsidRPr="00B55624">
              <w:rPr>
                <w:i/>
                <w:sz w:val="20"/>
              </w:rPr>
              <w:t xml:space="preserve"> </w:t>
            </w:r>
            <w:r w:rsidR="001519FA" w:rsidRPr="001306F3">
              <w:rPr>
                <w:bCs/>
                <w:i/>
                <w:iCs/>
              </w:rPr>
              <w:t>Europos Sąjungos pagrindinių teisių chartijos pagrindin</w:t>
            </w:r>
            <w:r w:rsidR="001519FA">
              <w:rPr>
                <w:bCs/>
                <w:i/>
                <w:iCs/>
              </w:rPr>
              <w:t>ių</w:t>
            </w:r>
            <w:r w:rsidR="001519FA" w:rsidRPr="001306F3">
              <w:rPr>
                <w:bCs/>
                <w:i/>
                <w:iCs/>
              </w:rPr>
              <w:t xml:space="preserve"> teis</w:t>
            </w:r>
            <w:r w:rsidR="001519FA">
              <w:rPr>
                <w:bCs/>
                <w:i/>
                <w:iCs/>
              </w:rPr>
              <w:t>ių</w:t>
            </w:r>
            <w:r w:rsidR="001519FA" w:rsidRPr="001306F3">
              <w:rPr>
                <w:bCs/>
                <w:i/>
                <w:iCs/>
              </w:rPr>
              <w:t>:  orum</w:t>
            </w:r>
            <w:r w:rsidR="001519FA">
              <w:rPr>
                <w:bCs/>
                <w:i/>
                <w:iCs/>
              </w:rPr>
              <w:t>o</w:t>
            </w:r>
            <w:r w:rsidR="001519FA" w:rsidRPr="001306F3">
              <w:rPr>
                <w:bCs/>
                <w:i/>
                <w:iCs/>
              </w:rPr>
              <w:t>; asmenų, privataus ir šeimos gyvenim</w:t>
            </w:r>
            <w:r w:rsidR="001519FA">
              <w:rPr>
                <w:bCs/>
                <w:i/>
                <w:iCs/>
              </w:rPr>
              <w:t>o</w:t>
            </w:r>
            <w:r w:rsidR="001519FA" w:rsidRPr="001306F3">
              <w:rPr>
                <w:bCs/>
                <w:i/>
                <w:iCs/>
              </w:rPr>
              <w:t>, sąžinės ir saviraiškos laisvės; asmens</w:t>
            </w:r>
            <w:r w:rsidR="00C35CDB">
              <w:rPr>
                <w:bCs/>
                <w:i/>
                <w:iCs/>
              </w:rPr>
              <w:t xml:space="preserve"> </w:t>
            </w:r>
            <w:r w:rsidR="001519FA" w:rsidRPr="001306F3">
              <w:rPr>
                <w:bCs/>
                <w:i/>
                <w:iCs/>
              </w:rPr>
              <w:t xml:space="preserve"> duomen</w:t>
            </w:r>
            <w:r w:rsidR="001519FA">
              <w:rPr>
                <w:bCs/>
                <w:i/>
                <w:iCs/>
              </w:rPr>
              <w:t>ų</w:t>
            </w:r>
            <w:r w:rsidR="001519FA" w:rsidRPr="001306F3">
              <w:rPr>
                <w:bCs/>
                <w:i/>
                <w:iCs/>
              </w:rPr>
              <w:t>; prieglobsči</w:t>
            </w:r>
            <w:r w:rsidR="001519FA">
              <w:rPr>
                <w:bCs/>
                <w:i/>
                <w:iCs/>
              </w:rPr>
              <w:t>o</w:t>
            </w:r>
            <w:r w:rsidR="001519FA" w:rsidRPr="001306F3">
              <w:rPr>
                <w:bCs/>
                <w:i/>
                <w:iCs/>
              </w:rPr>
              <w:t xml:space="preserve"> ir apsaugos perkėlim</w:t>
            </w:r>
            <w:r w:rsidR="001519FA">
              <w:rPr>
                <w:bCs/>
                <w:i/>
                <w:iCs/>
              </w:rPr>
              <w:t>o</w:t>
            </w:r>
            <w:r w:rsidR="001519FA" w:rsidRPr="001306F3">
              <w:rPr>
                <w:bCs/>
                <w:i/>
                <w:iCs/>
              </w:rPr>
              <w:t>, išsiuntimo ar išdavimo atvej</w:t>
            </w:r>
            <w:r w:rsidR="001519FA">
              <w:rPr>
                <w:bCs/>
                <w:i/>
                <w:iCs/>
              </w:rPr>
              <w:t>ų</w:t>
            </w:r>
            <w:r w:rsidR="001519FA" w:rsidRPr="001306F3">
              <w:rPr>
                <w:bCs/>
                <w:i/>
                <w:iCs/>
              </w:rPr>
              <w:t>; teis</w:t>
            </w:r>
            <w:r w:rsidR="001519FA">
              <w:rPr>
                <w:bCs/>
                <w:i/>
                <w:iCs/>
              </w:rPr>
              <w:t>ių</w:t>
            </w:r>
            <w:r w:rsidR="001519FA" w:rsidRPr="001306F3">
              <w:rPr>
                <w:bCs/>
                <w:i/>
                <w:iCs/>
              </w:rPr>
              <w:t xml:space="preserve"> į nuosavybę ir teis</w:t>
            </w:r>
            <w:r w:rsidR="001519FA">
              <w:rPr>
                <w:bCs/>
                <w:i/>
                <w:iCs/>
              </w:rPr>
              <w:t>ių</w:t>
            </w:r>
            <w:r w:rsidR="001519FA" w:rsidRPr="001306F3">
              <w:rPr>
                <w:bCs/>
                <w:i/>
                <w:iCs/>
              </w:rPr>
              <w:t xml:space="preserve"> užsiimti verslu; lyčių lygy</w:t>
            </w:r>
            <w:r w:rsidR="001519FA">
              <w:rPr>
                <w:bCs/>
                <w:i/>
                <w:iCs/>
              </w:rPr>
              <w:t>bės</w:t>
            </w:r>
            <w:r w:rsidR="001519FA" w:rsidRPr="001306F3">
              <w:rPr>
                <w:bCs/>
                <w:i/>
                <w:iCs/>
              </w:rPr>
              <w:t>, vienod</w:t>
            </w:r>
            <w:r w:rsidR="001519FA">
              <w:rPr>
                <w:bCs/>
                <w:i/>
                <w:iCs/>
              </w:rPr>
              <w:t>o</w:t>
            </w:r>
            <w:r w:rsidR="001519FA" w:rsidRPr="001306F3">
              <w:rPr>
                <w:bCs/>
                <w:i/>
                <w:iCs/>
              </w:rPr>
              <w:t xml:space="preserve"> požiūri</w:t>
            </w:r>
            <w:r w:rsidR="001519FA">
              <w:rPr>
                <w:bCs/>
                <w:i/>
                <w:iCs/>
              </w:rPr>
              <w:t>o</w:t>
            </w:r>
            <w:r w:rsidR="001519FA" w:rsidRPr="001306F3">
              <w:rPr>
                <w:bCs/>
                <w:i/>
                <w:iCs/>
              </w:rPr>
              <w:t xml:space="preserve"> ir lygi</w:t>
            </w:r>
            <w:r w:rsidR="001519FA">
              <w:rPr>
                <w:bCs/>
                <w:i/>
                <w:iCs/>
              </w:rPr>
              <w:t>ų</w:t>
            </w:r>
            <w:r w:rsidR="001519FA" w:rsidRPr="001306F3">
              <w:rPr>
                <w:bCs/>
                <w:i/>
                <w:iCs/>
              </w:rPr>
              <w:t xml:space="preserve"> galimyb</w:t>
            </w:r>
            <w:r w:rsidR="001519FA">
              <w:rPr>
                <w:bCs/>
                <w:i/>
                <w:iCs/>
              </w:rPr>
              <w:t>ių</w:t>
            </w:r>
            <w:r w:rsidR="001519FA" w:rsidRPr="001306F3">
              <w:rPr>
                <w:bCs/>
                <w:i/>
                <w:iCs/>
              </w:rPr>
              <w:t>, nediskriminavim</w:t>
            </w:r>
            <w:r w:rsidR="001519FA">
              <w:rPr>
                <w:bCs/>
                <w:i/>
                <w:iCs/>
              </w:rPr>
              <w:t>o</w:t>
            </w:r>
            <w:r w:rsidR="001519FA" w:rsidRPr="001306F3">
              <w:rPr>
                <w:bCs/>
                <w:i/>
                <w:iCs/>
              </w:rPr>
              <w:t xml:space="preserve"> ir neįgaliųjų teis</w:t>
            </w:r>
            <w:r w:rsidR="001519FA">
              <w:rPr>
                <w:bCs/>
                <w:i/>
                <w:iCs/>
              </w:rPr>
              <w:t>ių</w:t>
            </w:r>
            <w:r w:rsidR="001519FA" w:rsidRPr="001306F3">
              <w:rPr>
                <w:bCs/>
                <w:i/>
                <w:iCs/>
              </w:rPr>
              <w:t>; vaiko teis</w:t>
            </w:r>
            <w:r w:rsidR="001519FA">
              <w:rPr>
                <w:bCs/>
                <w:i/>
                <w:iCs/>
              </w:rPr>
              <w:t>ių</w:t>
            </w:r>
            <w:r w:rsidR="001519FA" w:rsidRPr="001306F3">
              <w:rPr>
                <w:bCs/>
                <w:i/>
                <w:iCs/>
              </w:rPr>
              <w:t>; ger</w:t>
            </w:r>
            <w:r w:rsidR="001519FA">
              <w:rPr>
                <w:bCs/>
                <w:i/>
                <w:iCs/>
              </w:rPr>
              <w:t>o</w:t>
            </w:r>
            <w:r w:rsidR="001519FA" w:rsidRPr="001306F3">
              <w:rPr>
                <w:bCs/>
                <w:i/>
                <w:iCs/>
              </w:rPr>
              <w:t xml:space="preserve"> administravim</w:t>
            </w:r>
            <w:r w:rsidR="001519FA">
              <w:rPr>
                <w:bCs/>
                <w:i/>
                <w:iCs/>
              </w:rPr>
              <w:t>o</w:t>
            </w:r>
            <w:r w:rsidR="001519FA" w:rsidRPr="001306F3">
              <w:rPr>
                <w:bCs/>
                <w:i/>
                <w:iCs/>
              </w:rPr>
              <w:t>, veiksming</w:t>
            </w:r>
            <w:r w:rsidR="001519FA">
              <w:rPr>
                <w:bCs/>
                <w:i/>
                <w:iCs/>
              </w:rPr>
              <w:t>o</w:t>
            </w:r>
            <w:r w:rsidR="001519FA" w:rsidRPr="001306F3">
              <w:rPr>
                <w:bCs/>
                <w:i/>
                <w:iCs/>
              </w:rPr>
              <w:t xml:space="preserve"> teisin</w:t>
            </w:r>
            <w:r w:rsidR="001519FA">
              <w:rPr>
                <w:bCs/>
                <w:i/>
                <w:iCs/>
              </w:rPr>
              <w:t>ės</w:t>
            </w:r>
            <w:r w:rsidR="001519FA" w:rsidRPr="001306F3">
              <w:rPr>
                <w:bCs/>
                <w:i/>
                <w:iCs/>
              </w:rPr>
              <w:t xml:space="preserve"> gynyb</w:t>
            </w:r>
            <w:r w:rsidR="001519FA">
              <w:rPr>
                <w:bCs/>
                <w:i/>
                <w:iCs/>
              </w:rPr>
              <w:t>os</w:t>
            </w:r>
            <w:r w:rsidR="001519FA" w:rsidRPr="001306F3">
              <w:rPr>
                <w:bCs/>
                <w:i/>
                <w:iCs/>
              </w:rPr>
              <w:t>, teisingum</w:t>
            </w:r>
            <w:r w:rsidR="001519FA">
              <w:rPr>
                <w:bCs/>
                <w:i/>
                <w:iCs/>
              </w:rPr>
              <w:t>o</w:t>
            </w:r>
            <w:r w:rsidR="001519FA" w:rsidRPr="001306F3">
              <w:rPr>
                <w:bCs/>
                <w:i/>
                <w:iCs/>
              </w:rPr>
              <w:t>; solidarumo ir darbuotojų teis</w:t>
            </w:r>
            <w:r w:rsidR="001519FA">
              <w:rPr>
                <w:bCs/>
                <w:i/>
                <w:iCs/>
              </w:rPr>
              <w:t>ių</w:t>
            </w:r>
            <w:r w:rsidR="001519FA" w:rsidRPr="001306F3">
              <w:rPr>
                <w:bCs/>
                <w:i/>
                <w:iCs/>
              </w:rPr>
              <w:t>; aplinkos apsaug</w:t>
            </w:r>
            <w:r w:rsidR="001519FA">
              <w:rPr>
                <w:bCs/>
                <w:i/>
                <w:iCs/>
              </w:rPr>
              <w:t>os</w:t>
            </w:r>
            <w:r w:rsidR="001519FA" w:rsidRPr="001306F3">
              <w:rPr>
                <w:bCs/>
                <w:i/>
                <w:iCs/>
              </w:rPr>
              <w:t xml:space="preserve">. </w:t>
            </w:r>
            <w:r w:rsidR="001519FA">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8658"/>
      </w:tblGrid>
      <w:tr w:rsidR="00482FB2" w14:paraId="51B3363E" w14:textId="77777777" w:rsidTr="6D0BB88F">
        <w:tc>
          <w:tcPr>
            <w:tcW w:w="6261" w:type="dxa"/>
            <w:shd w:val="clear" w:color="auto" w:fill="auto"/>
          </w:tcPr>
          <w:p w14:paraId="41C0751E" w14:textId="452F851E" w:rsidR="00482FB2" w:rsidRDefault="00FE7D2F">
            <w:pPr>
              <w:widowControl w:val="0"/>
              <w:jc w:val="both"/>
              <w:textAlignment w:val="baseline"/>
              <w:rPr>
                <w:b/>
                <w:bCs/>
                <w:sz w:val="22"/>
                <w:szCs w:val="22"/>
                <w:lang w:eastAsia="lt-LT"/>
              </w:rPr>
            </w:pPr>
            <w:r>
              <w:rPr>
                <w:szCs w:val="24"/>
              </w:rPr>
              <w:br w:type="page"/>
            </w:r>
            <w:r w:rsidR="00C0188F" w:rsidRPr="0025387A">
              <w:rPr>
                <w:bCs/>
                <w:lang w:eastAsia="lt-LT"/>
              </w:rPr>
              <w:fldChar w:fldCharType="begin">
                <w:ffData>
                  <w:name w:val=""/>
                  <w:enabled/>
                  <w:calcOnExit w:val="0"/>
                  <w:checkBox>
                    <w:sizeAuto/>
                    <w:default w:val="1"/>
                  </w:checkBox>
                </w:ffData>
              </w:fldChar>
            </w:r>
            <w:r w:rsidR="00C0188F" w:rsidRPr="0025387A">
              <w:rPr>
                <w:bCs/>
                <w:lang w:eastAsia="lt-LT"/>
              </w:rPr>
              <w:instrText xml:space="preserve"> FORMCHECKBOX </w:instrText>
            </w:r>
            <w:r w:rsidR="00C0188F" w:rsidRPr="0025387A">
              <w:rPr>
                <w:bCs/>
                <w:lang w:eastAsia="lt-LT"/>
              </w:rPr>
            </w:r>
            <w:r w:rsidR="00C0188F" w:rsidRPr="0025387A">
              <w:rPr>
                <w:bCs/>
                <w:lang w:eastAsia="lt-LT"/>
              </w:rPr>
              <w:fldChar w:fldCharType="end"/>
            </w:r>
            <w:r w:rsidR="00C0188F">
              <w:rPr>
                <w:b/>
                <w:bCs/>
                <w:szCs w:val="24"/>
                <w:lang w:eastAsia="lt-LT"/>
              </w:rPr>
              <w:t xml:space="preserve"> </w:t>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6" w:type="dxa"/>
            <w:shd w:val="clear" w:color="auto" w:fill="auto"/>
          </w:tcPr>
          <w:p w14:paraId="736D2F4A" w14:textId="6F333AB3" w:rsidR="00482FB2" w:rsidRDefault="00C0188F">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6D0BB88F">
        <w:tc>
          <w:tcPr>
            <w:tcW w:w="6261"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6" w:type="dxa"/>
            <w:shd w:val="clear" w:color="auto" w:fill="auto"/>
          </w:tcPr>
          <w:p w14:paraId="794524A3" w14:textId="1289514D" w:rsidR="00482FB2" w:rsidRPr="003C7578" w:rsidRDefault="000D03C9" w:rsidP="001B76DA">
            <w:pPr>
              <w:pStyle w:val="Sraopastraipa"/>
              <w:numPr>
                <w:ilvl w:val="0"/>
                <w:numId w:val="2"/>
              </w:numPr>
              <w:tabs>
                <w:tab w:val="left" w:pos="5"/>
                <w:tab w:val="left" w:pos="486"/>
                <w:tab w:val="left" w:pos="572"/>
              </w:tabs>
              <w:spacing w:after="0" w:line="240" w:lineRule="auto"/>
              <w:ind w:left="9" w:firstLine="142"/>
              <w:jc w:val="both"/>
              <w:rPr>
                <w:rFonts w:ascii="Times New Roman" w:hAnsi="Times New Roman" w:cs="Times New Roman"/>
                <w:b/>
                <w:bCs/>
                <w:i/>
                <w:sz w:val="24"/>
                <w:szCs w:val="24"/>
              </w:rPr>
            </w:pPr>
            <w:r w:rsidRPr="003C7578">
              <w:rPr>
                <w:rFonts w:ascii="Times New Roman" w:hAnsi="Times New Roman" w:cs="Times New Roman"/>
                <w:b/>
                <w:bCs/>
                <w:i/>
                <w:iCs/>
                <w:sz w:val="24"/>
                <w:szCs w:val="24"/>
              </w:rPr>
              <w:t>Pareiškėjas yra ne trumpiau kaip 3 metus</w:t>
            </w:r>
            <w:r w:rsidR="00ED5B2B" w:rsidRPr="003C7578">
              <w:rPr>
                <w:rFonts w:ascii="Times New Roman" w:hAnsi="Times New Roman" w:cs="Times New Roman"/>
                <w:b/>
                <w:bCs/>
                <w:i/>
                <w:iCs/>
                <w:sz w:val="24"/>
                <w:szCs w:val="24"/>
              </w:rPr>
              <w:t xml:space="preserve"> iki projekto įgyvendinimo plano (toliau – PĮP) pateikimo</w:t>
            </w:r>
            <w:r w:rsidRPr="003C7578">
              <w:rPr>
                <w:rFonts w:ascii="Times New Roman" w:hAnsi="Times New Roman" w:cs="Times New Roman"/>
                <w:b/>
                <w:bCs/>
                <w:i/>
                <w:iCs/>
                <w:sz w:val="24"/>
                <w:szCs w:val="24"/>
              </w:rPr>
              <w:t xml:space="preserve"> veikianti </w:t>
            </w:r>
            <w:r w:rsidR="00541535">
              <w:rPr>
                <w:rFonts w:ascii="Times New Roman" w:hAnsi="Times New Roman" w:cs="Times New Roman"/>
                <w:b/>
                <w:bCs/>
                <w:i/>
                <w:iCs/>
                <w:sz w:val="24"/>
                <w:szCs w:val="24"/>
              </w:rPr>
              <w:t xml:space="preserve">labai maža, maža arba vidutinė </w:t>
            </w:r>
            <w:r w:rsidR="00FC3F58">
              <w:rPr>
                <w:rFonts w:ascii="Times New Roman" w:hAnsi="Times New Roman" w:cs="Times New Roman"/>
                <w:b/>
                <w:bCs/>
                <w:i/>
                <w:iCs/>
                <w:sz w:val="24"/>
                <w:szCs w:val="24"/>
              </w:rPr>
              <w:t xml:space="preserve">įmonė (toliau </w:t>
            </w:r>
            <w:r w:rsidR="00FC3F58" w:rsidRPr="003C7578">
              <w:rPr>
                <w:rFonts w:ascii="Times New Roman" w:hAnsi="Times New Roman" w:cs="Times New Roman"/>
                <w:b/>
                <w:bCs/>
                <w:i/>
                <w:iCs/>
                <w:sz w:val="24"/>
                <w:szCs w:val="24"/>
              </w:rPr>
              <w:t>–</w:t>
            </w:r>
            <w:r w:rsidR="00FC3F58">
              <w:rPr>
                <w:rFonts w:ascii="Times New Roman" w:hAnsi="Times New Roman" w:cs="Times New Roman"/>
                <w:b/>
                <w:bCs/>
                <w:i/>
                <w:iCs/>
                <w:sz w:val="24"/>
                <w:szCs w:val="24"/>
              </w:rPr>
              <w:t xml:space="preserve"> </w:t>
            </w:r>
            <w:r w:rsidRPr="003C7578">
              <w:rPr>
                <w:rFonts w:ascii="Times New Roman" w:hAnsi="Times New Roman" w:cs="Times New Roman"/>
                <w:b/>
                <w:bCs/>
                <w:i/>
                <w:iCs/>
                <w:sz w:val="24"/>
                <w:szCs w:val="24"/>
              </w:rPr>
              <w:t>MVĮ</w:t>
            </w:r>
            <w:r w:rsidR="00FC3F58">
              <w:rPr>
                <w:rFonts w:ascii="Times New Roman" w:hAnsi="Times New Roman" w:cs="Times New Roman"/>
                <w:b/>
                <w:bCs/>
                <w:i/>
                <w:iCs/>
                <w:sz w:val="24"/>
                <w:szCs w:val="24"/>
              </w:rPr>
              <w:t>)</w:t>
            </w:r>
            <w:r w:rsidR="00DC52F5" w:rsidRPr="003C7578">
              <w:rPr>
                <w:rFonts w:ascii="Times New Roman" w:hAnsi="Times New Roman" w:cs="Times New Roman"/>
                <w:b/>
                <w:bCs/>
                <w:i/>
                <w:iCs/>
                <w:sz w:val="24"/>
                <w:szCs w:val="24"/>
              </w:rPr>
              <w:t>.</w:t>
            </w:r>
          </w:p>
        </w:tc>
      </w:tr>
      <w:tr w:rsidR="00482FB2" w14:paraId="225452A9" w14:textId="77777777" w:rsidTr="6D0BB88F">
        <w:tc>
          <w:tcPr>
            <w:tcW w:w="6261"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 xml:space="preserve">Projektų atrankos kriterijaus vertinimo metodas ir </w:t>
            </w:r>
            <w:r>
              <w:rPr>
                <w:b/>
                <w:bCs/>
                <w:szCs w:val="24"/>
                <w:lang w:eastAsia="lt-LT"/>
              </w:rPr>
              <w:lastRenderedPageBreak/>
              <w:t>taikymas</w:t>
            </w:r>
          </w:p>
        </w:tc>
        <w:tc>
          <w:tcPr>
            <w:tcW w:w="8866" w:type="dxa"/>
            <w:shd w:val="clear" w:color="auto" w:fill="auto"/>
          </w:tcPr>
          <w:p w14:paraId="18EA351C" w14:textId="6E4BF726" w:rsidR="00663FDC" w:rsidRPr="003C7578" w:rsidRDefault="00663FDC" w:rsidP="54B5B613">
            <w:pPr>
              <w:tabs>
                <w:tab w:val="left" w:pos="486"/>
              </w:tabs>
              <w:jc w:val="both"/>
              <w:rPr>
                <w:i/>
                <w:iCs/>
              </w:rPr>
            </w:pPr>
            <w:r w:rsidRPr="54B5B613">
              <w:rPr>
                <w:i/>
                <w:iCs/>
              </w:rPr>
              <w:lastRenderedPageBreak/>
              <w:t xml:space="preserve">Vertinama, ar pareiškėjas yra MVĮ, kuri turi pakankamai patirties, t. y. veikia ne </w:t>
            </w:r>
            <w:r w:rsidRPr="54B5B613">
              <w:rPr>
                <w:i/>
                <w:iCs/>
              </w:rPr>
              <w:lastRenderedPageBreak/>
              <w:t>trumpiau kaip trejus metus</w:t>
            </w:r>
            <w:r w:rsidR="54B5B613" w:rsidRPr="54B5B613">
              <w:rPr>
                <w:i/>
                <w:iCs/>
              </w:rPr>
              <w:t xml:space="preserve"> iki PĮP pateikimo</w:t>
            </w:r>
            <w:r w:rsidRPr="54B5B613">
              <w:rPr>
                <w:i/>
                <w:iCs/>
              </w:rPr>
              <w:t xml:space="preserve">. </w:t>
            </w:r>
          </w:p>
          <w:p w14:paraId="6C04261F" w14:textId="29A45E4D" w:rsidR="00663FDC" w:rsidRPr="003C7578" w:rsidRDefault="00663FDC" w:rsidP="54B5B613">
            <w:pPr>
              <w:jc w:val="both"/>
              <w:rPr>
                <w:i/>
                <w:iCs/>
              </w:rPr>
            </w:pPr>
            <w:r w:rsidRPr="54B5B613">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730B8F55" w14:textId="4F76F6FD" w:rsidR="00151620" w:rsidRPr="003C7578" w:rsidRDefault="00151620" w:rsidP="00663FDC">
            <w:pPr>
              <w:jc w:val="both"/>
              <w:rPr>
                <w:szCs w:val="24"/>
              </w:rPr>
            </w:pPr>
          </w:p>
          <w:p w14:paraId="74595665" w14:textId="490463BD" w:rsidR="00482FB2" w:rsidRPr="003C7578" w:rsidRDefault="00D13363">
            <w:pPr>
              <w:widowControl w:val="0"/>
              <w:jc w:val="both"/>
              <w:textAlignment w:val="baseline"/>
              <w:rPr>
                <w:bCs/>
                <w:szCs w:val="24"/>
                <w:lang w:eastAsia="lt-LT"/>
              </w:rPr>
            </w:pPr>
            <w:r w:rsidRPr="003C7578">
              <w:rPr>
                <w:i/>
                <w:iCs/>
                <w:szCs w:val="24"/>
              </w:rPr>
              <w:t>Šis projektų atrankos kriterijus taikomas tik projekto vertinimo metu.</w:t>
            </w:r>
            <w:r w:rsidRPr="003C7578" w:rsidDel="00D13363">
              <w:rPr>
                <w:bCs/>
                <w:szCs w:val="24"/>
              </w:rPr>
              <w:t xml:space="preserve"> </w:t>
            </w:r>
          </w:p>
        </w:tc>
      </w:tr>
      <w:tr w:rsidR="00482FB2" w14:paraId="394004C0" w14:textId="77777777" w:rsidTr="6D0BB88F">
        <w:tc>
          <w:tcPr>
            <w:tcW w:w="6261"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lastRenderedPageBreak/>
              <w:t>Projektų atrankos kriterijaus pasirinkimo pagrindimas</w:t>
            </w:r>
          </w:p>
        </w:tc>
        <w:tc>
          <w:tcPr>
            <w:tcW w:w="8866" w:type="dxa"/>
            <w:shd w:val="clear" w:color="auto" w:fill="auto"/>
          </w:tcPr>
          <w:p w14:paraId="01E7EB71" w14:textId="5984746C" w:rsidR="00482FB2" w:rsidRPr="00AE7112" w:rsidRDefault="008920A6" w:rsidP="00602E16">
            <w:pPr>
              <w:widowControl w:val="0"/>
              <w:jc w:val="both"/>
              <w:textAlignment w:val="baseline"/>
              <w:rPr>
                <w:bCs/>
                <w:i/>
                <w:szCs w:val="24"/>
                <w:lang w:eastAsia="lt-LT"/>
              </w:rPr>
            </w:pPr>
            <w:r w:rsidRPr="00AE7112">
              <w:rPr>
                <w:i/>
                <w:iCs/>
                <w:szCs w:val="24"/>
              </w:rPr>
              <w:t>Nustatytas kriterijus padės užtikrinti, kad pareiškėjas įgyvendins numatytas priemonės veiklas</w:t>
            </w:r>
            <w:r w:rsidR="0014264E" w:rsidRPr="00AE7112">
              <w:rPr>
                <w:i/>
                <w:iCs/>
                <w:szCs w:val="24"/>
              </w:rPr>
              <w:t xml:space="preserve"> –</w:t>
            </w:r>
            <w:r w:rsidRPr="00AE7112">
              <w:rPr>
                <w:i/>
                <w:iCs/>
                <w:szCs w:val="24"/>
              </w:rPr>
              <w:t xml:space="preserve"> </w:t>
            </w:r>
            <w:r w:rsidR="0014264E" w:rsidRPr="00AE7112">
              <w:rPr>
                <w:i/>
                <w:iCs/>
                <w:szCs w:val="24"/>
              </w:rPr>
              <w:t xml:space="preserve">įsigis </w:t>
            </w:r>
            <w:r w:rsidR="00CD3262" w:rsidRPr="00AE7112">
              <w:rPr>
                <w:i/>
                <w:iCs/>
                <w:szCs w:val="24"/>
              </w:rPr>
              <w:t>antikrizinės veiklos valdymo ar MVĮ veiklos ir kaštų optimizavimo paslaugas</w:t>
            </w:r>
            <w:r w:rsidR="0093643D" w:rsidRPr="00AE7112">
              <w:rPr>
                <w:i/>
                <w:iCs/>
                <w:szCs w:val="24"/>
              </w:rPr>
              <w:t>,</w:t>
            </w:r>
            <w:r w:rsidR="00047F13" w:rsidRPr="00AE7112">
              <w:rPr>
                <w:i/>
                <w:iCs/>
                <w:szCs w:val="24"/>
              </w:rPr>
              <w:t xml:space="preserve"> </w:t>
            </w:r>
            <w:r w:rsidR="0014264E" w:rsidRPr="00AE7112">
              <w:rPr>
                <w:i/>
                <w:iCs/>
                <w:szCs w:val="24"/>
              </w:rPr>
              <w:t xml:space="preserve">o tai </w:t>
            </w:r>
            <w:r w:rsidR="00047F13" w:rsidRPr="00AE7112">
              <w:rPr>
                <w:i/>
                <w:iCs/>
                <w:szCs w:val="24"/>
              </w:rPr>
              <w:t xml:space="preserve">padės išlaikyti </w:t>
            </w:r>
            <w:r w:rsidR="003322E7" w:rsidRPr="00AE7112">
              <w:rPr>
                <w:i/>
                <w:iCs/>
                <w:szCs w:val="24"/>
              </w:rPr>
              <w:t xml:space="preserve">įmonės </w:t>
            </w:r>
            <w:r w:rsidR="00047F13" w:rsidRPr="00AE7112">
              <w:rPr>
                <w:i/>
                <w:iCs/>
                <w:szCs w:val="24"/>
              </w:rPr>
              <w:t xml:space="preserve">pajamas </w:t>
            </w:r>
            <w:r w:rsidRPr="00AE7112">
              <w:rPr>
                <w:i/>
                <w:iCs/>
                <w:szCs w:val="24"/>
              </w:rPr>
              <w:t xml:space="preserve">ir prisidės prie Investicijų programos </w:t>
            </w:r>
            <w:r w:rsidRPr="00AE7112">
              <w:rPr>
                <w:i/>
                <w:iCs/>
                <w:szCs w:val="24"/>
                <w:lang w:val="en-US"/>
              </w:rPr>
              <w:t>1</w:t>
            </w:r>
            <w:r w:rsidRPr="00AE7112">
              <w:rPr>
                <w:i/>
                <w:iCs/>
                <w:szCs w:val="24"/>
              </w:rPr>
              <w:t xml:space="preserve"> prioriteto „Pažangesnė </w:t>
            </w:r>
            <w:r w:rsidR="00602E16" w:rsidRPr="00AE7112">
              <w:rPr>
                <w:i/>
                <w:iCs/>
                <w:szCs w:val="24"/>
              </w:rPr>
              <w:t>Lietuva</w:t>
            </w:r>
            <w:r w:rsidRPr="00AE7112">
              <w:rPr>
                <w:i/>
                <w:iCs/>
                <w:szCs w:val="24"/>
              </w:rPr>
              <w:t>“</w:t>
            </w:r>
            <w:r w:rsidR="00CE5720" w:rsidRPr="00AE7112">
              <w:rPr>
                <w:i/>
                <w:iCs/>
                <w:szCs w:val="24"/>
              </w:rPr>
              <w:t xml:space="preserve"> </w:t>
            </w:r>
            <w:r w:rsidR="00CE5720" w:rsidRPr="00AE7112">
              <w:rPr>
                <w:bCs/>
                <w:i/>
                <w:iCs/>
                <w:szCs w:val="24"/>
                <w:lang w:bidi="lt-LT"/>
              </w:rPr>
              <w:t xml:space="preserve">1.3 </w:t>
            </w:r>
            <w:r w:rsidR="00CE5720" w:rsidRPr="00AE7112">
              <w:rPr>
                <w:i/>
                <w:iCs/>
                <w:szCs w:val="24"/>
              </w:rPr>
              <w:t>konkretaus uždavinio</w:t>
            </w:r>
            <w:r w:rsidRPr="00AE7112">
              <w:rPr>
                <w:i/>
                <w:iCs/>
                <w:szCs w:val="24"/>
              </w:rPr>
              <w:t xml:space="preserve"> „</w:t>
            </w:r>
            <w:r w:rsidRPr="00AE7112">
              <w:rPr>
                <w:bCs/>
                <w:i/>
                <w:iCs/>
                <w:szCs w:val="24"/>
                <w:lang w:bidi="lt-LT"/>
              </w:rPr>
              <w:t>Stiprinti tvarų MVĮ augimą bei konkurencingumą ir darbo vietų kūrimą MVĮ, be kita ko</w:t>
            </w:r>
            <w:r w:rsidR="00E20153" w:rsidRPr="00860B81">
              <w:rPr>
                <w:bCs/>
                <w:i/>
                <w:iCs/>
                <w:szCs w:val="24"/>
                <w:lang w:bidi="lt-LT"/>
              </w:rPr>
              <w:t>,</w:t>
            </w:r>
            <w:r w:rsidRPr="00AE7112">
              <w:rPr>
                <w:bCs/>
                <w:i/>
                <w:iCs/>
                <w:szCs w:val="24"/>
                <w:lang w:bidi="lt-LT"/>
              </w:rPr>
              <w:t xml:space="preserve"> pasitelkiant gamybines investicijas</w:t>
            </w:r>
            <w:r w:rsidR="00CE5720" w:rsidRPr="00AE7112">
              <w:rPr>
                <w:i/>
                <w:iCs/>
                <w:szCs w:val="24"/>
              </w:rPr>
              <w:t>“</w:t>
            </w:r>
            <w:r w:rsidRPr="00AE7112">
              <w:rPr>
                <w:i/>
                <w:iCs/>
                <w:szCs w:val="24"/>
              </w:rPr>
              <w:t xml:space="preserve"> rezultato stebėsenos rodiklio</w:t>
            </w:r>
            <w:r w:rsidR="00DA6380" w:rsidRPr="00AE7112">
              <w:rPr>
                <w:i/>
                <w:iCs/>
                <w:szCs w:val="24"/>
              </w:rPr>
              <w:t xml:space="preserve"> RCR</w:t>
            </w:r>
            <w:r w:rsidR="00DA6380" w:rsidRPr="00AE7112">
              <w:rPr>
                <w:i/>
                <w:iCs/>
                <w:szCs w:val="24"/>
                <w:lang w:val="en-US"/>
              </w:rPr>
              <w:t>02</w:t>
            </w:r>
            <w:r w:rsidRPr="00AE7112">
              <w:rPr>
                <w:i/>
                <w:iCs/>
                <w:szCs w:val="24"/>
              </w:rPr>
              <w:t xml:space="preserve"> </w:t>
            </w:r>
            <w:r w:rsidR="001012B7" w:rsidRPr="00AE7112">
              <w:rPr>
                <w:i/>
                <w:iCs/>
                <w:szCs w:val="24"/>
              </w:rPr>
              <w:t>„</w:t>
            </w:r>
            <w:r w:rsidR="004F6FF0" w:rsidRPr="00AE7112">
              <w:rPr>
                <w:i/>
                <w:iCs/>
                <w:szCs w:val="24"/>
              </w:rPr>
              <w:t>Privačiosios investicijos, papildančios viešąją paramą (iš kurių: dotacijos, finansinės priemonės)</w:t>
            </w:r>
            <w:r w:rsidR="001012B7" w:rsidRPr="00AE7112">
              <w:rPr>
                <w:i/>
                <w:iCs/>
                <w:szCs w:val="24"/>
              </w:rPr>
              <w:t>“</w:t>
            </w:r>
            <w:r w:rsidRPr="00AE7112">
              <w:rPr>
                <w:i/>
                <w:iCs/>
                <w:szCs w:val="24"/>
              </w:rPr>
              <w:t xml:space="preserve"> pasiekimo.</w:t>
            </w:r>
          </w:p>
        </w:tc>
      </w:tr>
      <w:tr w:rsidR="00E73D9A" w14:paraId="24EEAFAB" w14:textId="77777777" w:rsidTr="6D0BB88F">
        <w:tc>
          <w:tcPr>
            <w:tcW w:w="6261" w:type="dxa"/>
            <w:shd w:val="clear" w:color="auto" w:fill="auto"/>
          </w:tcPr>
          <w:p w14:paraId="7127484E" w14:textId="77777777" w:rsidR="00E73D9A" w:rsidRDefault="00E73D9A" w:rsidP="00E73D9A">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B0DD698" w14:textId="77777777" w:rsidR="00E73D9A" w:rsidRDefault="00E73D9A" w:rsidP="00E73D9A">
            <w:pPr>
              <w:widowControl w:val="0"/>
              <w:jc w:val="both"/>
              <w:textAlignment w:val="baseline"/>
              <w:rPr>
                <w:b/>
                <w:bCs/>
                <w:sz w:val="22"/>
                <w:szCs w:val="22"/>
                <w:lang w:eastAsia="lt-LT"/>
              </w:rPr>
            </w:pPr>
            <w:r>
              <w:rPr>
                <w:b/>
                <w:bCs/>
                <w:sz w:val="22"/>
                <w:szCs w:val="22"/>
                <w:lang w:eastAsia="lt-LT"/>
              </w:rPr>
              <w:t>□ PRIORITETINIS PROJEKTŲ ATRANKOS KRITERIJUS</w:t>
            </w:r>
          </w:p>
          <w:p w14:paraId="549AC227" w14:textId="2CEE3B3E" w:rsidR="00E73D9A" w:rsidRDefault="00E73D9A" w:rsidP="00E73D9A">
            <w:pPr>
              <w:widowControl w:val="0"/>
              <w:textAlignment w:val="baseline"/>
              <w:rPr>
                <w:b/>
                <w:bCs/>
                <w:szCs w:val="24"/>
                <w:lang w:eastAsia="lt-LT"/>
              </w:rPr>
            </w:pPr>
            <w:r>
              <w:rPr>
                <w:i/>
                <w:szCs w:val="24"/>
              </w:rPr>
              <w:t>(Pažymimas vienas iš galimų projektų atrankos kriterijų tipų.)</w:t>
            </w:r>
          </w:p>
        </w:tc>
        <w:tc>
          <w:tcPr>
            <w:tcW w:w="8866" w:type="dxa"/>
            <w:shd w:val="clear" w:color="auto" w:fill="auto"/>
          </w:tcPr>
          <w:p w14:paraId="4A6391F0" w14:textId="77777777" w:rsidR="00E73D9A" w:rsidRDefault="00E73D9A" w:rsidP="00E73D9A">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end"/>
            </w:r>
            <w:r>
              <w:rPr>
                <w:b/>
                <w:bCs/>
                <w:szCs w:val="24"/>
                <w:lang w:eastAsia="lt-LT"/>
              </w:rPr>
              <w:t xml:space="preserve">  Nustatymas</w:t>
            </w:r>
          </w:p>
          <w:p w14:paraId="5017323A" w14:textId="68E28AE9" w:rsidR="00E73D9A" w:rsidRDefault="00E73D9A" w:rsidP="00E73D9A">
            <w:pPr>
              <w:widowControl w:val="0"/>
              <w:jc w:val="both"/>
              <w:textAlignment w:val="baseline"/>
              <w:rPr>
                <w:bCs/>
                <w:i/>
                <w:szCs w:val="24"/>
                <w:lang w:eastAsia="lt-LT"/>
              </w:rPr>
            </w:pPr>
            <w:r>
              <w:rPr>
                <w:b/>
                <w:bCs/>
                <w:szCs w:val="24"/>
                <w:lang w:eastAsia="lt-LT"/>
              </w:rPr>
              <w:t>□ Keitimas</w:t>
            </w:r>
          </w:p>
        </w:tc>
      </w:tr>
      <w:tr w:rsidR="00E73D9A" w14:paraId="1CE58B06" w14:textId="77777777" w:rsidTr="00217975">
        <w:trPr>
          <w:trHeight w:val="1228"/>
        </w:trPr>
        <w:tc>
          <w:tcPr>
            <w:tcW w:w="6261" w:type="dxa"/>
            <w:shd w:val="clear" w:color="auto" w:fill="auto"/>
            <w:vAlign w:val="center"/>
          </w:tcPr>
          <w:p w14:paraId="2D59DE09" w14:textId="55F80DF8" w:rsidR="00E73D9A" w:rsidRDefault="00E73D9A" w:rsidP="00E73D9A">
            <w:pPr>
              <w:widowControl w:val="0"/>
              <w:textAlignment w:val="baseline"/>
              <w:rPr>
                <w:b/>
                <w:bCs/>
                <w:szCs w:val="24"/>
                <w:lang w:eastAsia="lt-LT"/>
              </w:rPr>
            </w:pPr>
            <w:r>
              <w:rPr>
                <w:b/>
                <w:bCs/>
                <w:szCs w:val="24"/>
                <w:lang w:eastAsia="lt-LT"/>
              </w:rPr>
              <w:t>Projektų atrankos kriterijaus numeris ir pavadinimas</w:t>
            </w:r>
          </w:p>
        </w:tc>
        <w:tc>
          <w:tcPr>
            <w:tcW w:w="8866" w:type="dxa"/>
            <w:shd w:val="clear" w:color="auto" w:fill="auto"/>
          </w:tcPr>
          <w:p w14:paraId="6BA7BC09" w14:textId="025487DF" w:rsidR="00AE088B" w:rsidRPr="00474261" w:rsidRDefault="00DC52F5" w:rsidP="00860B81">
            <w:pPr>
              <w:pStyle w:val="Sraopastraipa"/>
              <w:widowControl w:val="0"/>
              <w:numPr>
                <w:ilvl w:val="0"/>
                <w:numId w:val="2"/>
              </w:numPr>
              <w:tabs>
                <w:tab w:val="left" w:pos="9"/>
                <w:tab w:val="left" w:pos="293"/>
              </w:tabs>
              <w:ind w:left="9" w:firstLine="0"/>
              <w:jc w:val="both"/>
              <w:textAlignment w:val="baseline"/>
              <w:rPr>
                <w:bCs/>
                <w:i/>
                <w:szCs w:val="24"/>
                <w:lang w:val="en-US"/>
              </w:rPr>
            </w:pPr>
            <w:r w:rsidRPr="00474261">
              <w:rPr>
                <w:rFonts w:ascii="Times New Roman" w:hAnsi="Times New Roman" w:cs="Times New Roman"/>
                <w:b/>
                <w:bCs/>
                <w:i/>
                <w:iCs/>
              </w:rPr>
              <w:t xml:space="preserve"> </w:t>
            </w:r>
            <w:r w:rsidR="008138B8" w:rsidRPr="00474261">
              <w:rPr>
                <w:rFonts w:ascii="Times New Roman" w:hAnsi="Times New Roman" w:cs="Times New Roman"/>
                <w:b/>
                <w:bCs/>
                <w:i/>
                <w:iCs/>
                <w:sz w:val="24"/>
                <w:szCs w:val="24"/>
              </w:rPr>
              <w:t>Pareiškėjo</w:t>
            </w:r>
            <w:r w:rsidRPr="00474261">
              <w:rPr>
                <w:rFonts w:ascii="Times New Roman" w:hAnsi="Times New Roman" w:cs="Times New Roman"/>
                <w:b/>
                <w:bCs/>
                <w:i/>
                <w:iCs/>
                <w:sz w:val="24"/>
                <w:szCs w:val="24"/>
              </w:rPr>
              <w:t xml:space="preserve"> metinės pajamos</w:t>
            </w:r>
            <w:r w:rsidR="006E5A60">
              <w:rPr>
                <w:rFonts w:ascii="Times New Roman" w:hAnsi="Times New Roman" w:cs="Times New Roman"/>
                <w:b/>
                <w:bCs/>
                <w:i/>
                <w:iCs/>
                <w:sz w:val="24"/>
                <w:szCs w:val="24"/>
              </w:rPr>
              <w:t>, gautos už</w:t>
            </w:r>
            <w:r w:rsidRPr="00474261">
              <w:rPr>
                <w:rFonts w:ascii="Times New Roman" w:hAnsi="Times New Roman" w:cs="Times New Roman"/>
                <w:b/>
                <w:bCs/>
                <w:i/>
                <w:iCs/>
                <w:sz w:val="24"/>
                <w:szCs w:val="24"/>
              </w:rPr>
              <w:t xml:space="preserve"> savo </w:t>
            </w:r>
            <w:r w:rsidR="006E5A60" w:rsidRPr="00474261">
              <w:rPr>
                <w:rFonts w:ascii="Times New Roman" w:hAnsi="Times New Roman" w:cs="Times New Roman"/>
                <w:b/>
                <w:bCs/>
                <w:i/>
                <w:iCs/>
                <w:sz w:val="24"/>
                <w:szCs w:val="24"/>
              </w:rPr>
              <w:t>pagamint</w:t>
            </w:r>
            <w:r w:rsidR="006E5A60">
              <w:rPr>
                <w:rFonts w:ascii="Times New Roman" w:hAnsi="Times New Roman" w:cs="Times New Roman"/>
                <w:b/>
                <w:bCs/>
                <w:i/>
                <w:iCs/>
                <w:sz w:val="24"/>
                <w:szCs w:val="24"/>
              </w:rPr>
              <w:t>ą</w:t>
            </w:r>
            <w:r w:rsidR="006E5A60" w:rsidRPr="00474261">
              <w:rPr>
                <w:rFonts w:ascii="Times New Roman" w:hAnsi="Times New Roman" w:cs="Times New Roman"/>
                <w:b/>
                <w:bCs/>
                <w:i/>
                <w:iCs/>
                <w:sz w:val="24"/>
                <w:szCs w:val="24"/>
              </w:rPr>
              <w:t xml:space="preserve"> produkcij</w:t>
            </w:r>
            <w:r w:rsidR="006E5A60">
              <w:rPr>
                <w:rFonts w:ascii="Times New Roman" w:hAnsi="Times New Roman" w:cs="Times New Roman"/>
                <w:b/>
                <w:bCs/>
                <w:i/>
                <w:iCs/>
                <w:sz w:val="24"/>
                <w:szCs w:val="24"/>
              </w:rPr>
              <w:t>ą</w:t>
            </w:r>
            <w:r w:rsidR="00DB6AE4" w:rsidRPr="00474261">
              <w:rPr>
                <w:rFonts w:ascii="Times New Roman" w:hAnsi="Times New Roman" w:cs="Times New Roman"/>
                <w:b/>
                <w:bCs/>
                <w:i/>
                <w:iCs/>
                <w:sz w:val="24"/>
                <w:szCs w:val="24"/>
              </w:rPr>
              <w:t>, kurios sudarė ne mažiau kaip 51 proc. bendrojo pardavimo struktūro</w:t>
            </w:r>
            <w:r w:rsidR="006E5A60">
              <w:rPr>
                <w:rFonts w:ascii="Times New Roman" w:hAnsi="Times New Roman" w:cs="Times New Roman"/>
                <w:b/>
                <w:bCs/>
                <w:i/>
                <w:iCs/>
                <w:sz w:val="24"/>
                <w:szCs w:val="24"/>
              </w:rPr>
              <w:t>s</w:t>
            </w:r>
            <w:r w:rsidR="00DB6AE4" w:rsidRPr="00474261">
              <w:rPr>
                <w:rFonts w:ascii="Times New Roman" w:hAnsi="Times New Roman" w:cs="Times New Roman"/>
                <w:b/>
                <w:bCs/>
                <w:i/>
                <w:iCs/>
                <w:sz w:val="24"/>
                <w:szCs w:val="24"/>
              </w:rPr>
              <w:t xml:space="preserve">, </w:t>
            </w:r>
            <w:r w:rsidR="00CF2989" w:rsidRPr="00474261">
              <w:rPr>
                <w:rFonts w:ascii="Times New Roman" w:hAnsi="Times New Roman" w:cs="Times New Roman"/>
                <w:b/>
                <w:bCs/>
                <w:i/>
                <w:iCs/>
                <w:sz w:val="24"/>
                <w:szCs w:val="24"/>
                <w:lang w:val="en-US"/>
              </w:rPr>
              <w:t xml:space="preserve">2019 m. </w:t>
            </w:r>
            <w:r w:rsidR="006E2833">
              <w:rPr>
                <w:rFonts w:ascii="Times New Roman" w:hAnsi="Times New Roman" w:cs="Times New Roman"/>
                <w:b/>
                <w:bCs/>
                <w:i/>
                <w:iCs/>
                <w:sz w:val="24"/>
                <w:szCs w:val="24"/>
              </w:rPr>
              <w:t>buvo  didesnės</w:t>
            </w:r>
            <w:r w:rsidRPr="00474261">
              <w:rPr>
                <w:rFonts w:ascii="Times New Roman" w:hAnsi="Times New Roman" w:cs="Times New Roman"/>
                <w:b/>
                <w:bCs/>
                <w:i/>
                <w:iCs/>
                <w:sz w:val="24"/>
                <w:szCs w:val="24"/>
              </w:rPr>
              <w:t xml:space="preserve"> ne</w:t>
            </w:r>
            <w:r w:rsidR="006D41CB">
              <w:rPr>
                <w:rFonts w:ascii="Times New Roman" w:hAnsi="Times New Roman" w:cs="Times New Roman"/>
                <w:b/>
                <w:bCs/>
                <w:i/>
                <w:iCs/>
                <w:sz w:val="24"/>
                <w:szCs w:val="24"/>
              </w:rPr>
              <w:t>i</w:t>
            </w:r>
            <w:r w:rsidRPr="00474261">
              <w:rPr>
                <w:rFonts w:ascii="Times New Roman" w:hAnsi="Times New Roman" w:cs="Times New Roman"/>
                <w:b/>
                <w:bCs/>
                <w:i/>
                <w:iCs/>
                <w:sz w:val="24"/>
                <w:szCs w:val="24"/>
              </w:rPr>
              <w:t xml:space="preserve"> </w:t>
            </w:r>
            <w:r w:rsidR="00D9693D">
              <w:rPr>
                <w:rFonts w:ascii="Times New Roman" w:hAnsi="Times New Roman" w:cs="Times New Roman"/>
                <w:b/>
                <w:bCs/>
                <w:i/>
                <w:iCs/>
                <w:sz w:val="24"/>
                <w:szCs w:val="24"/>
              </w:rPr>
              <w:t>2</w:t>
            </w:r>
            <w:r w:rsidR="00C52FDB" w:rsidRPr="00474261">
              <w:rPr>
                <w:rFonts w:ascii="Times New Roman" w:hAnsi="Times New Roman" w:cs="Times New Roman"/>
                <w:b/>
                <w:bCs/>
                <w:i/>
                <w:iCs/>
                <w:sz w:val="24"/>
                <w:szCs w:val="24"/>
              </w:rPr>
              <w:t>00</w:t>
            </w:r>
            <w:r w:rsidRPr="00474261">
              <w:rPr>
                <w:rFonts w:ascii="Times New Roman" w:hAnsi="Times New Roman" w:cs="Times New Roman"/>
                <w:b/>
                <w:bCs/>
                <w:i/>
                <w:iCs/>
                <w:sz w:val="24"/>
                <w:szCs w:val="24"/>
              </w:rPr>
              <w:t xml:space="preserve"> 000 Eur</w:t>
            </w:r>
            <w:r w:rsidR="00032BB4" w:rsidRPr="00474261">
              <w:rPr>
                <w:rFonts w:ascii="Times New Roman" w:hAnsi="Times New Roman" w:cs="Times New Roman"/>
                <w:b/>
                <w:bCs/>
                <w:i/>
                <w:iCs/>
                <w:sz w:val="24"/>
                <w:szCs w:val="24"/>
              </w:rPr>
              <w:t xml:space="preserve"> </w:t>
            </w:r>
            <w:r w:rsidR="008138B8" w:rsidRPr="00474261">
              <w:rPr>
                <w:rFonts w:ascii="Times New Roman" w:hAnsi="Times New Roman" w:cs="Times New Roman"/>
                <w:b/>
                <w:bCs/>
                <w:i/>
                <w:iCs/>
                <w:sz w:val="24"/>
                <w:szCs w:val="24"/>
              </w:rPr>
              <w:t xml:space="preserve">ir </w:t>
            </w:r>
            <w:r w:rsidR="006D41CB">
              <w:rPr>
                <w:rFonts w:ascii="Times New Roman" w:hAnsi="Times New Roman" w:cs="Times New Roman"/>
                <w:b/>
                <w:bCs/>
                <w:i/>
                <w:iCs/>
                <w:sz w:val="24"/>
                <w:szCs w:val="24"/>
              </w:rPr>
              <w:t xml:space="preserve">2020 m. </w:t>
            </w:r>
            <w:r w:rsidR="00F83772" w:rsidRPr="00474261">
              <w:rPr>
                <w:rFonts w:ascii="Times New Roman" w:hAnsi="Times New Roman" w:cs="Times New Roman"/>
                <w:b/>
                <w:bCs/>
                <w:i/>
                <w:iCs/>
                <w:sz w:val="24"/>
                <w:szCs w:val="24"/>
              </w:rPr>
              <w:t xml:space="preserve"> </w:t>
            </w:r>
            <w:r w:rsidR="00631E02" w:rsidRPr="00474261">
              <w:rPr>
                <w:rFonts w:ascii="Times New Roman" w:hAnsi="Times New Roman" w:cs="Times New Roman"/>
                <w:b/>
                <w:bCs/>
                <w:i/>
                <w:iCs/>
                <w:sz w:val="24"/>
                <w:szCs w:val="24"/>
              </w:rPr>
              <w:t xml:space="preserve">sumažėjo </w:t>
            </w:r>
            <w:r w:rsidR="006D41CB">
              <w:rPr>
                <w:rFonts w:ascii="Times New Roman" w:hAnsi="Times New Roman" w:cs="Times New Roman"/>
                <w:b/>
                <w:bCs/>
                <w:i/>
                <w:iCs/>
                <w:sz w:val="24"/>
                <w:szCs w:val="24"/>
              </w:rPr>
              <w:t>daugiau</w:t>
            </w:r>
            <w:r w:rsidR="00D9693D">
              <w:rPr>
                <w:rFonts w:ascii="Times New Roman" w:hAnsi="Times New Roman" w:cs="Times New Roman"/>
                <w:b/>
                <w:bCs/>
                <w:i/>
                <w:iCs/>
                <w:sz w:val="24"/>
                <w:szCs w:val="24"/>
              </w:rPr>
              <w:t xml:space="preserve"> kaip </w:t>
            </w:r>
            <w:r w:rsidR="00D9693D">
              <w:rPr>
                <w:rFonts w:ascii="Times New Roman" w:hAnsi="Times New Roman" w:cs="Times New Roman"/>
                <w:b/>
                <w:bCs/>
                <w:i/>
                <w:iCs/>
                <w:sz w:val="24"/>
                <w:szCs w:val="24"/>
                <w:lang w:val="en-US"/>
              </w:rPr>
              <w:t>1</w:t>
            </w:r>
            <w:r w:rsidR="00F83772" w:rsidRPr="00474261">
              <w:rPr>
                <w:rFonts w:ascii="Times New Roman" w:hAnsi="Times New Roman" w:cs="Times New Roman"/>
                <w:b/>
                <w:bCs/>
                <w:i/>
                <w:iCs/>
                <w:sz w:val="24"/>
                <w:szCs w:val="24"/>
              </w:rPr>
              <w:t>0 proc.</w:t>
            </w:r>
            <w:r w:rsidR="00DA3ACD">
              <w:rPr>
                <w:rFonts w:ascii="Times New Roman" w:hAnsi="Times New Roman" w:cs="Times New Roman"/>
                <w:b/>
                <w:bCs/>
                <w:i/>
                <w:iCs/>
                <w:sz w:val="24"/>
                <w:szCs w:val="24"/>
              </w:rPr>
              <w:t xml:space="preserve"> </w:t>
            </w:r>
          </w:p>
        </w:tc>
      </w:tr>
      <w:tr w:rsidR="00A845A2" w14:paraId="2CF86ECA" w14:textId="77777777" w:rsidTr="6D0BB88F">
        <w:tc>
          <w:tcPr>
            <w:tcW w:w="6261" w:type="dxa"/>
            <w:shd w:val="clear" w:color="auto" w:fill="auto"/>
            <w:vAlign w:val="center"/>
          </w:tcPr>
          <w:p w14:paraId="2EFD3B2B" w14:textId="283CD091" w:rsidR="00A845A2" w:rsidRDefault="00A845A2" w:rsidP="00A845A2">
            <w:pPr>
              <w:widowControl w:val="0"/>
              <w:textAlignment w:val="baseline"/>
              <w:rPr>
                <w:b/>
                <w:bCs/>
                <w:szCs w:val="24"/>
                <w:lang w:eastAsia="lt-LT"/>
              </w:rPr>
            </w:pPr>
            <w:r>
              <w:rPr>
                <w:b/>
                <w:bCs/>
                <w:szCs w:val="24"/>
                <w:lang w:eastAsia="lt-LT"/>
              </w:rPr>
              <w:t>Projektų atrankos kriterijaus vertinimo metodas ir taikymas</w:t>
            </w:r>
          </w:p>
        </w:tc>
        <w:tc>
          <w:tcPr>
            <w:tcW w:w="8866" w:type="dxa"/>
            <w:shd w:val="clear" w:color="auto" w:fill="auto"/>
          </w:tcPr>
          <w:p w14:paraId="2FAFA144" w14:textId="6A72766E" w:rsidR="00A845A2" w:rsidRPr="00474261" w:rsidRDefault="00A845A2" w:rsidP="231257FB">
            <w:pPr>
              <w:tabs>
                <w:tab w:val="left" w:pos="486"/>
              </w:tabs>
              <w:jc w:val="both"/>
              <w:rPr>
                <w:i/>
                <w:iCs/>
              </w:rPr>
            </w:pPr>
            <w:r w:rsidRPr="00155C98">
              <w:rPr>
                <w:i/>
                <w:iCs/>
              </w:rPr>
              <w:t xml:space="preserve">Vertinama, ar pareiškėjas buvo finansiškai pajėgi įmonė </w:t>
            </w:r>
            <w:r w:rsidRPr="00155C98">
              <w:rPr>
                <w:i/>
                <w:iCs/>
                <w:lang w:val="en-US"/>
              </w:rPr>
              <w:t>2019 m. iki COVID-19</w:t>
            </w:r>
            <w:r w:rsidRPr="00155C98">
              <w:rPr>
                <w:i/>
                <w:iCs/>
              </w:rPr>
              <w:t xml:space="preserve"> </w:t>
            </w:r>
            <w:r w:rsidR="002475C2" w:rsidRPr="00155C98">
              <w:rPr>
                <w:i/>
                <w:iCs/>
              </w:rPr>
              <w:t>pandemijos</w:t>
            </w:r>
            <w:r w:rsidRPr="00155C98">
              <w:rPr>
                <w:i/>
                <w:iCs/>
              </w:rPr>
              <w:t xml:space="preserve">, t. y. </w:t>
            </w:r>
            <w:r w:rsidR="00B0162E" w:rsidRPr="00155C98">
              <w:rPr>
                <w:i/>
                <w:iCs/>
              </w:rPr>
              <w:t xml:space="preserve">ar </w:t>
            </w:r>
            <w:r w:rsidRPr="00155C98">
              <w:rPr>
                <w:i/>
                <w:iCs/>
              </w:rPr>
              <w:t xml:space="preserve">jos metinės </w:t>
            </w:r>
            <w:r w:rsidRPr="006E5A60">
              <w:rPr>
                <w:i/>
                <w:iCs/>
              </w:rPr>
              <w:t>pajamos</w:t>
            </w:r>
            <w:r w:rsidR="006E5A60" w:rsidRPr="00860B81">
              <w:rPr>
                <w:i/>
                <w:iCs/>
              </w:rPr>
              <w:t xml:space="preserve">, gautos už </w:t>
            </w:r>
            <w:r w:rsidRPr="006E5A60">
              <w:rPr>
                <w:i/>
                <w:iCs/>
              </w:rPr>
              <w:t>savo</w:t>
            </w:r>
            <w:r w:rsidRPr="00155C98">
              <w:rPr>
                <w:i/>
                <w:iCs/>
              </w:rPr>
              <w:t xml:space="preserve"> </w:t>
            </w:r>
            <w:r w:rsidR="006E5A60" w:rsidRPr="00155C98">
              <w:rPr>
                <w:i/>
                <w:iCs/>
              </w:rPr>
              <w:t>pagamint</w:t>
            </w:r>
            <w:r w:rsidR="006E5A60">
              <w:rPr>
                <w:i/>
                <w:iCs/>
              </w:rPr>
              <w:t>ą</w:t>
            </w:r>
            <w:r w:rsidR="006E5A60" w:rsidRPr="00155C98">
              <w:rPr>
                <w:i/>
                <w:iCs/>
              </w:rPr>
              <w:t xml:space="preserve"> produkcij</w:t>
            </w:r>
            <w:r w:rsidR="006E5A60">
              <w:rPr>
                <w:i/>
                <w:iCs/>
              </w:rPr>
              <w:t>ą</w:t>
            </w:r>
            <w:r w:rsidR="00DB6AE4" w:rsidRPr="00155C98">
              <w:rPr>
                <w:i/>
                <w:iCs/>
                <w:szCs w:val="24"/>
              </w:rPr>
              <w:t>,</w:t>
            </w:r>
            <w:r w:rsidR="00DB6AE4" w:rsidRPr="00155C98">
              <w:rPr>
                <w:b/>
                <w:bCs/>
                <w:i/>
                <w:iCs/>
                <w:szCs w:val="24"/>
              </w:rPr>
              <w:t xml:space="preserve"> </w:t>
            </w:r>
            <w:r w:rsidR="00DB6AE4" w:rsidRPr="00155C98">
              <w:rPr>
                <w:i/>
                <w:iCs/>
                <w:szCs w:val="24"/>
              </w:rPr>
              <w:t xml:space="preserve">kurios sudarė ne mažiau kaip 51 proc. bendrojo pardavimo </w:t>
            </w:r>
            <w:r w:rsidR="00155C98" w:rsidRPr="00155C98">
              <w:rPr>
                <w:i/>
                <w:iCs/>
                <w:szCs w:val="24"/>
              </w:rPr>
              <w:t>struktūro</w:t>
            </w:r>
            <w:r w:rsidR="00155C98">
              <w:rPr>
                <w:i/>
                <w:iCs/>
                <w:szCs w:val="24"/>
              </w:rPr>
              <w:t>s</w:t>
            </w:r>
            <w:r w:rsidR="00DB6AE4" w:rsidRPr="00155C98">
              <w:rPr>
                <w:i/>
                <w:iCs/>
                <w:szCs w:val="24"/>
              </w:rPr>
              <w:t>,</w:t>
            </w:r>
            <w:r w:rsidRPr="00155C98">
              <w:rPr>
                <w:i/>
                <w:iCs/>
              </w:rPr>
              <w:t xml:space="preserve"> </w:t>
            </w:r>
            <w:r w:rsidR="007528DD">
              <w:rPr>
                <w:i/>
                <w:iCs/>
              </w:rPr>
              <w:t xml:space="preserve">yra </w:t>
            </w:r>
            <w:r w:rsidR="00887ED4" w:rsidRPr="00155C98">
              <w:rPr>
                <w:i/>
                <w:iCs/>
              </w:rPr>
              <w:t>didesn</w:t>
            </w:r>
            <w:r w:rsidR="00B0162E" w:rsidRPr="00155C98">
              <w:rPr>
                <w:i/>
                <w:iCs/>
              </w:rPr>
              <w:t>ė</w:t>
            </w:r>
            <w:r w:rsidR="00887ED4" w:rsidRPr="00155C98">
              <w:rPr>
                <w:i/>
                <w:iCs/>
              </w:rPr>
              <w:t>s</w:t>
            </w:r>
            <w:r w:rsidRPr="00155C98">
              <w:rPr>
                <w:i/>
                <w:iCs/>
              </w:rPr>
              <w:t xml:space="preserve"> </w:t>
            </w:r>
            <w:r w:rsidR="00097085" w:rsidRPr="00155C98">
              <w:rPr>
                <w:i/>
                <w:iCs/>
              </w:rPr>
              <w:t>negu</w:t>
            </w:r>
            <w:r w:rsidRPr="00155C98">
              <w:rPr>
                <w:i/>
                <w:iCs/>
              </w:rPr>
              <w:t xml:space="preserve"> </w:t>
            </w:r>
            <w:r w:rsidR="002475C2" w:rsidRPr="00155C98">
              <w:rPr>
                <w:i/>
                <w:iCs/>
              </w:rPr>
              <w:t>2</w:t>
            </w:r>
            <w:r w:rsidR="00C52FDB" w:rsidRPr="00155C98">
              <w:rPr>
                <w:i/>
                <w:iCs/>
              </w:rPr>
              <w:t>00</w:t>
            </w:r>
            <w:r w:rsidR="00371748">
              <w:rPr>
                <w:i/>
                <w:iCs/>
              </w:rPr>
              <w:t> </w:t>
            </w:r>
            <w:r w:rsidR="00371748" w:rsidRPr="00155C98">
              <w:rPr>
                <w:i/>
                <w:iCs/>
              </w:rPr>
              <w:t>000</w:t>
            </w:r>
            <w:r w:rsidR="00371748">
              <w:rPr>
                <w:i/>
                <w:iCs/>
              </w:rPr>
              <w:t> </w:t>
            </w:r>
            <w:r w:rsidRPr="00155C98">
              <w:rPr>
                <w:i/>
                <w:iCs/>
              </w:rPr>
              <w:t>Eur, tačiau</w:t>
            </w:r>
            <w:r w:rsidR="00C35CDB" w:rsidRPr="00155C98">
              <w:rPr>
                <w:i/>
                <w:iCs/>
              </w:rPr>
              <w:t xml:space="preserve"> atėjus </w:t>
            </w:r>
            <w:r w:rsidR="00C35CDB" w:rsidRPr="00155C98">
              <w:rPr>
                <w:i/>
                <w:iCs/>
                <w:lang w:val="en-US"/>
              </w:rPr>
              <w:t>COVID-19</w:t>
            </w:r>
            <w:r w:rsidR="00C35CDB" w:rsidRPr="00155C98">
              <w:rPr>
                <w:i/>
                <w:iCs/>
              </w:rPr>
              <w:t xml:space="preserve"> </w:t>
            </w:r>
            <w:r w:rsidR="002475C2" w:rsidRPr="00155C98">
              <w:rPr>
                <w:i/>
                <w:iCs/>
              </w:rPr>
              <w:t xml:space="preserve">pandemijai </w:t>
            </w:r>
            <w:r w:rsidR="009E5BE1" w:rsidRPr="00155C98">
              <w:rPr>
                <w:i/>
                <w:iCs/>
              </w:rPr>
              <w:t>jos sumažėjo</w:t>
            </w:r>
            <w:r w:rsidR="00C52FDB" w:rsidRPr="00155C98">
              <w:rPr>
                <w:i/>
                <w:iCs/>
              </w:rPr>
              <w:t xml:space="preserve"> </w:t>
            </w:r>
            <w:r w:rsidR="00887ED4" w:rsidRPr="00155C98">
              <w:rPr>
                <w:i/>
                <w:iCs/>
              </w:rPr>
              <w:t>daugiau</w:t>
            </w:r>
            <w:r w:rsidR="00C52FDB" w:rsidRPr="00155C98">
              <w:rPr>
                <w:i/>
                <w:iCs/>
              </w:rPr>
              <w:t xml:space="preserve"> kaip</w:t>
            </w:r>
            <w:r w:rsidR="009E5BE1" w:rsidRPr="00155C98">
              <w:rPr>
                <w:i/>
                <w:iCs/>
              </w:rPr>
              <w:t xml:space="preserve"> </w:t>
            </w:r>
            <w:r w:rsidR="002475C2" w:rsidRPr="00155C98">
              <w:rPr>
                <w:i/>
                <w:iCs/>
                <w:lang w:val="en-US"/>
              </w:rPr>
              <w:t>1</w:t>
            </w:r>
            <w:r w:rsidR="00C52FDB" w:rsidRPr="00155C98">
              <w:rPr>
                <w:i/>
                <w:iCs/>
                <w:lang w:val="en-US"/>
              </w:rPr>
              <w:t>0</w:t>
            </w:r>
            <w:r w:rsidR="009E5BE1" w:rsidRPr="00155C98">
              <w:rPr>
                <w:i/>
                <w:iCs/>
              </w:rPr>
              <w:t xml:space="preserve"> proc. </w:t>
            </w:r>
            <w:r w:rsidR="009E5BE1" w:rsidRPr="00155C98">
              <w:rPr>
                <w:i/>
                <w:iCs/>
                <w:lang w:val="en-US"/>
              </w:rPr>
              <w:t>2020 m.</w:t>
            </w:r>
            <w:r w:rsidR="00B0162E" w:rsidRPr="00155C98">
              <w:rPr>
                <w:i/>
                <w:iCs/>
                <w:lang w:val="en-US"/>
              </w:rPr>
              <w:t>,</w:t>
            </w:r>
            <w:r w:rsidR="009E5BE1" w:rsidRPr="00155C98">
              <w:rPr>
                <w:i/>
                <w:iCs/>
                <w:lang w:val="en-US"/>
              </w:rPr>
              <w:t xml:space="preserve"> </w:t>
            </w:r>
            <w:r w:rsidR="00B0162E" w:rsidRPr="00155C98">
              <w:rPr>
                <w:i/>
                <w:iCs/>
                <w:lang w:val="en-US"/>
              </w:rPr>
              <w:t xml:space="preserve">palyginti </w:t>
            </w:r>
            <w:r w:rsidR="009E5BE1" w:rsidRPr="00155C98">
              <w:rPr>
                <w:i/>
                <w:iCs/>
                <w:lang w:val="en-US"/>
              </w:rPr>
              <w:t>su 2019 m</w:t>
            </w:r>
            <w:r w:rsidR="00273BD2" w:rsidRPr="00155C98">
              <w:rPr>
                <w:i/>
                <w:iCs/>
                <w:lang w:val="en-US"/>
              </w:rPr>
              <w:t>.</w:t>
            </w:r>
          </w:p>
          <w:p w14:paraId="393FB2EC" w14:textId="6F23FB42" w:rsidR="005F3A60" w:rsidRPr="005F3A60" w:rsidRDefault="005F3A60" w:rsidP="005F3A60">
            <w:pPr>
              <w:pStyle w:val="Komentarotekstas"/>
              <w:jc w:val="both"/>
              <w:rPr>
                <w:rFonts w:ascii="Times New Roman" w:eastAsia="Times New Roman" w:hAnsi="Times New Roman" w:cs="Times New Roman"/>
                <w:i/>
                <w:iCs/>
                <w:sz w:val="24"/>
                <w:lang w:eastAsia="en-US"/>
              </w:rPr>
            </w:pPr>
            <w:r w:rsidRPr="005F3A60">
              <w:rPr>
                <w:rFonts w:ascii="Times New Roman" w:eastAsia="Times New Roman" w:hAnsi="Times New Roman" w:cs="Times New Roman"/>
                <w:i/>
                <w:iCs/>
                <w:sz w:val="24"/>
                <w:lang w:eastAsia="en-US"/>
              </w:rPr>
              <w:t xml:space="preserve">Pareiškėjo metinės pajamos </w:t>
            </w:r>
            <w:r w:rsidR="008F2607">
              <w:rPr>
                <w:rFonts w:ascii="Times New Roman" w:eastAsia="Times New Roman" w:hAnsi="Times New Roman" w:cs="Times New Roman"/>
                <w:i/>
                <w:iCs/>
                <w:sz w:val="24"/>
                <w:lang w:eastAsia="en-US"/>
              </w:rPr>
              <w:t>už</w:t>
            </w:r>
            <w:r w:rsidRPr="005F3A60">
              <w:rPr>
                <w:rFonts w:ascii="Times New Roman" w:eastAsia="Times New Roman" w:hAnsi="Times New Roman" w:cs="Times New Roman"/>
                <w:i/>
                <w:iCs/>
                <w:sz w:val="24"/>
                <w:lang w:eastAsia="en-US"/>
              </w:rPr>
              <w:t xml:space="preserve"> savo pagamint</w:t>
            </w:r>
            <w:r w:rsidR="008F2607">
              <w:rPr>
                <w:rFonts w:ascii="Times New Roman" w:eastAsia="Times New Roman" w:hAnsi="Times New Roman" w:cs="Times New Roman"/>
                <w:i/>
                <w:iCs/>
                <w:sz w:val="24"/>
                <w:lang w:eastAsia="en-US"/>
              </w:rPr>
              <w:t>ą</w:t>
            </w:r>
            <w:r w:rsidRPr="005F3A60">
              <w:rPr>
                <w:rFonts w:ascii="Times New Roman" w:eastAsia="Times New Roman" w:hAnsi="Times New Roman" w:cs="Times New Roman"/>
                <w:i/>
                <w:iCs/>
                <w:sz w:val="24"/>
                <w:lang w:eastAsia="en-US"/>
              </w:rPr>
              <w:t xml:space="preserve"> produkcij</w:t>
            </w:r>
            <w:r w:rsidR="008F2607">
              <w:rPr>
                <w:rFonts w:ascii="Times New Roman" w:eastAsia="Times New Roman" w:hAnsi="Times New Roman" w:cs="Times New Roman"/>
                <w:i/>
                <w:iCs/>
                <w:sz w:val="24"/>
                <w:lang w:eastAsia="en-US"/>
              </w:rPr>
              <w:t>ą</w:t>
            </w:r>
            <w:r>
              <w:rPr>
                <w:rFonts w:ascii="Times New Roman" w:eastAsia="Times New Roman" w:hAnsi="Times New Roman" w:cs="Times New Roman"/>
                <w:i/>
                <w:iCs/>
                <w:sz w:val="24"/>
                <w:lang w:eastAsia="en-US"/>
              </w:rPr>
              <w:t xml:space="preserve"> </w:t>
            </w:r>
            <w:r w:rsidRPr="005F3A60">
              <w:rPr>
                <w:rFonts w:ascii="Times New Roman" w:eastAsia="Times New Roman" w:hAnsi="Times New Roman" w:cs="Times New Roman"/>
                <w:i/>
                <w:iCs/>
                <w:sz w:val="24"/>
                <w:lang w:eastAsia="en-US"/>
              </w:rPr>
              <w:t>2019-202</w:t>
            </w:r>
            <w:r w:rsidR="00692C94">
              <w:rPr>
                <w:rFonts w:ascii="Times New Roman" w:eastAsia="Times New Roman" w:hAnsi="Times New Roman" w:cs="Times New Roman"/>
                <w:i/>
                <w:iCs/>
                <w:sz w:val="24"/>
                <w:lang w:eastAsia="en-US"/>
              </w:rPr>
              <w:t>0</w:t>
            </w:r>
            <w:r w:rsidRPr="005F3A60">
              <w:rPr>
                <w:rFonts w:ascii="Times New Roman" w:eastAsia="Times New Roman" w:hAnsi="Times New Roman" w:cs="Times New Roman"/>
                <w:i/>
                <w:iCs/>
                <w:sz w:val="24"/>
                <w:lang w:eastAsia="en-US"/>
              </w:rPr>
              <w:t xml:space="preserve"> m. turi sudaryti  ne mažiau kaip 51 proc. bendroje pardavimų struktūroje. </w:t>
            </w:r>
          </w:p>
          <w:p w14:paraId="20EBF56C" w14:textId="47D39ACA" w:rsidR="009E3AFE" w:rsidRPr="00474261" w:rsidRDefault="009E3AFE" w:rsidP="00A845A2">
            <w:pPr>
              <w:tabs>
                <w:tab w:val="left" w:pos="486"/>
              </w:tabs>
              <w:jc w:val="both"/>
              <w:rPr>
                <w:i/>
                <w:iCs/>
                <w:szCs w:val="24"/>
              </w:rPr>
            </w:pPr>
          </w:p>
          <w:p w14:paraId="080AF6D5" w14:textId="06597E07" w:rsidR="00037B5C" w:rsidRPr="00474261" w:rsidRDefault="00037B5C" w:rsidP="54B5B613">
            <w:pPr>
              <w:pStyle w:val="Sraopastraipa"/>
              <w:tabs>
                <w:tab w:val="left" w:pos="486"/>
              </w:tabs>
              <w:ind w:left="0"/>
              <w:jc w:val="both"/>
              <w:rPr>
                <w:rFonts w:ascii="Times New Roman" w:hAnsi="Times New Roman" w:cs="Times New Roman"/>
                <w:i/>
                <w:iCs/>
                <w:sz w:val="24"/>
                <w:szCs w:val="24"/>
              </w:rPr>
            </w:pPr>
            <w:bookmarkStart w:id="1" w:name="_Hlk110350296"/>
            <w:r w:rsidRPr="00474261">
              <w:rPr>
                <w:rFonts w:ascii="Times New Roman" w:hAnsi="Times New Roman" w:cs="Times New Roman"/>
                <w:i/>
                <w:iCs/>
                <w:sz w:val="24"/>
                <w:szCs w:val="24"/>
              </w:rPr>
              <w:lastRenderedPageBreak/>
              <w:t xml:space="preserve">Įmonės </w:t>
            </w:r>
            <w:r w:rsidR="006E5A60" w:rsidRPr="00474261">
              <w:rPr>
                <w:rFonts w:ascii="Times New Roman" w:hAnsi="Times New Roman" w:cs="Times New Roman"/>
                <w:i/>
                <w:iCs/>
                <w:sz w:val="24"/>
                <w:szCs w:val="24"/>
              </w:rPr>
              <w:t>pajamos</w:t>
            </w:r>
            <w:r w:rsidR="006E5A60">
              <w:rPr>
                <w:rFonts w:ascii="Times New Roman" w:hAnsi="Times New Roman" w:cs="Times New Roman"/>
                <w:i/>
                <w:iCs/>
                <w:sz w:val="24"/>
                <w:szCs w:val="24"/>
              </w:rPr>
              <w:t>, gautos už</w:t>
            </w:r>
            <w:r w:rsidR="006E5A60" w:rsidRPr="00474261">
              <w:rPr>
                <w:rFonts w:ascii="Times New Roman" w:hAnsi="Times New Roman" w:cs="Times New Roman"/>
                <w:i/>
                <w:iCs/>
                <w:sz w:val="24"/>
                <w:szCs w:val="24"/>
              </w:rPr>
              <w:t xml:space="preserve"> </w:t>
            </w:r>
            <w:r w:rsidRPr="00474261">
              <w:rPr>
                <w:rFonts w:ascii="Times New Roman" w:hAnsi="Times New Roman" w:cs="Times New Roman"/>
                <w:i/>
                <w:iCs/>
                <w:sz w:val="24"/>
                <w:szCs w:val="24"/>
              </w:rPr>
              <w:t xml:space="preserve">pačios </w:t>
            </w:r>
            <w:r w:rsidR="006E5A60" w:rsidRPr="00474261">
              <w:rPr>
                <w:rFonts w:ascii="Times New Roman" w:hAnsi="Times New Roman" w:cs="Times New Roman"/>
                <w:i/>
                <w:iCs/>
                <w:sz w:val="24"/>
                <w:szCs w:val="24"/>
              </w:rPr>
              <w:t>pagamint</w:t>
            </w:r>
            <w:r w:rsidR="006E5A60">
              <w:rPr>
                <w:rFonts w:ascii="Times New Roman" w:hAnsi="Times New Roman" w:cs="Times New Roman"/>
                <w:i/>
                <w:iCs/>
                <w:sz w:val="24"/>
                <w:szCs w:val="24"/>
              </w:rPr>
              <w:t>ą</w:t>
            </w:r>
            <w:r w:rsidR="006E5A60" w:rsidRPr="00474261">
              <w:rPr>
                <w:rFonts w:ascii="Times New Roman" w:hAnsi="Times New Roman" w:cs="Times New Roman"/>
                <w:i/>
                <w:iCs/>
                <w:sz w:val="24"/>
                <w:szCs w:val="24"/>
              </w:rPr>
              <w:t xml:space="preserve"> produkcij</w:t>
            </w:r>
            <w:r w:rsidR="006E5A60">
              <w:rPr>
                <w:rFonts w:ascii="Times New Roman" w:hAnsi="Times New Roman" w:cs="Times New Roman"/>
                <w:i/>
                <w:iCs/>
                <w:sz w:val="24"/>
                <w:szCs w:val="24"/>
              </w:rPr>
              <w:t>ą,</w:t>
            </w:r>
            <w:r w:rsidR="006E5A60" w:rsidRPr="00474261">
              <w:rPr>
                <w:rFonts w:ascii="Times New Roman" w:hAnsi="Times New Roman" w:cs="Times New Roman"/>
                <w:i/>
                <w:iCs/>
                <w:sz w:val="24"/>
                <w:szCs w:val="24"/>
              </w:rPr>
              <w:t xml:space="preserve"> </w:t>
            </w:r>
            <w:r w:rsidRPr="00474261">
              <w:rPr>
                <w:rFonts w:ascii="Times New Roman" w:hAnsi="Times New Roman" w:cs="Times New Roman"/>
                <w:i/>
                <w:iCs/>
                <w:sz w:val="24"/>
                <w:szCs w:val="24"/>
              </w:rPr>
              <w:t xml:space="preserve">tikrinamos pagal patvirtintus metinių finansinių ataskaitų rinkinių duomenis ir (ar) kitus </w:t>
            </w:r>
            <w:r w:rsidR="006E5A60">
              <w:rPr>
                <w:rFonts w:ascii="Times New Roman" w:hAnsi="Times New Roman" w:cs="Times New Roman"/>
                <w:i/>
                <w:iCs/>
                <w:sz w:val="24"/>
                <w:szCs w:val="24"/>
              </w:rPr>
              <w:t xml:space="preserve">pajamas, gautas už </w:t>
            </w:r>
            <w:r w:rsidRPr="00474261">
              <w:rPr>
                <w:rFonts w:ascii="Times New Roman" w:hAnsi="Times New Roman" w:cs="Times New Roman"/>
                <w:i/>
                <w:iCs/>
                <w:sz w:val="24"/>
                <w:szCs w:val="24"/>
              </w:rPr>
              <w:t xml:space="preserve">pačios įmonės </w:t>
            </w:r>
            <w:r w:rsidR="006E5A60" w:rsidRPr="00474261">
              <w:rPr>
                <w:rFonts w:ascii="Times New Roman" w:hAnsi="Times New Roman" w:cs="Times New Roman"/>
                <w:i/>
                <w:iCs/>
                <w:sz w:val="24"/>
                <w:szCs w:val="24"/>
              </w:rPr>
              <w:t>pagamint</w:t>
            </w:r>
            <w:r w:rsidR="006E5A60">
              <w:rPr>
                <w:rFonts w:ascii="Times New Roman" w:hAnsi="Times New Roman" w:cs="Times New Roman"/>
                <w:i/>
                <w:iCs/>
                <w:sz w:val="24"/>
                <w:szCs w:val="24"/>
              </w:rPr>
              <w:t>ą</w:t>
            </w:r>
            <w:r w:rsidR="006E5A60" w:rsidRPr="00474261">
              <w:rPr>
                <w:rFonts w:ascii="Times New Roman" w:hAnsi="Times New Roman" w:cs="Times New Roman"/>
                <w:i/>
                <w:iCs/>
                <w:sz w:val="24"/>
                <w:szCs w:val="24"/>
              </w:rPr>
              <w:t xml:space="preserve"> </w:t>
            </w:r>
            <w:r w:rsidRPr="00474261">
              <w:rPr>
                <w:rFonts w:ascii="Times New Roman" w:hAnsi="Times New Roman" w:cs="Times New Roman"/>
                <w:i/>
                <w:iCs/>
                <w:sz w:val="24"/>
                <w:szCs w:val="24"/>
              </w:rPr>
              <w:t>produkcij</w:t>
            </w:r>
            <w:r w:rsidR="006E5A60">
              <w:rPr>
                <w:rFonts w:ascii="Times New Roman" w:hAnsi="Times New Roman" w:cs="Times New Roman"/>
                <w:i/>
                <w:iCs/>
                <w:sz w:val="24"/>
                <w:szCs w:val="24"/>
              </w:rPr>
              <w:t>ą,</w:t>
            </w:r>
            <w:r w:rsidRPr="00474261">
              <w:rPr>
                <w:rFonts w:ascii="Times New Roman" w:hAnsi="Times New Roman" w:cs="Times New Roman"/>
                <w:i/>
                <w:iCs/>
                <w:sz w:val="24"/>
                <w:szCs w:val="24"/>
              </w:rPr>
              <w:t xml:space="preserve"> pagrindžiančius buhalterinės apskaitos dokumentus.</w:t>
            </w:r>
          </w:p>
          <w:bookmarkEnd w:id="1"/>
          <w:p w14:paraId="199B0928" w14:textId="77777777" w:rsidR="009E3AFE" w:rsidRPr="00474261" w:rsidRDefault="009E3AFE" w:rsidP="00A845A2">
            <w:pPr>
              <w:pStyle w:val="Sraopastraipa"/>
              <w:tabs>
                <w:tab w:val="left" w:pos="486"/>
              </w:tabs>
              <w:ind w:left="0"/>
              <w:jc w:val="both"/>
              <w:rPr>
                <w:rFonts w:ascii="Times New Roman" w:hAnsi="Times New Roman" w:cs="Times New Roman"/>
                <w:i/>
                <w:iCs/>
                <w:sz w:val="24"/>
                <w:szCs w:val="24"/>
              </w:rPr>
            </w:pPr>
          </w:p>
          <w:p w14:paraId="020407E9" w14:textId="6D07ED95" w:rsidR="00A845A2" w:rsidRPr="00474261" w:rsidRDefault="00A845A2" w:rsidP="00A845A2">
            <w:pPr>
              <w:pStyle w:val="Sraopastraipa"/>
              <w:tabs>
                <w:tab w:val="left" w:pos="486"/>
              </w:tabs>
              <w:ind w:left="0"/>
              <w:jc w:val="both"/>
              <w:rPr>
                <w:rFonts w:ascii="Times New Roman" w:hAnsi="Times New Roman" w:cs="Times New Roman"/>
                <w:bCs/>
                <w:i/>
                <w:iCs/>
                <w:sz w:val="24"/>
                <w:szCs w:val="24"/>
              </w:rPr>
            </w:pPr>
            <w:r w:rsidRPr="00474261">
              <w:rPr>
                <w:rFonts w:ascii="Times New Roman" w:hAnsi="Times New Roman" w:cs="Times New Roman"/>
                <w:bCs/>
                <w:i/>
                <w:iCs/>
                <w:sz w:val="24"/>
                <w:szCs w:val="24"/>
              </w:rPr>
              <w:t xml:space="preserve">Pačios </w:t>
            </w:r>
            <w:r w:rsidR="002475C2">
              <w:rPr>
                <w:rFonts w:ascii="Times New Roman" w:hAnsi="Times New Roman" w:cs="Times New Roman"/>
                <w:bCs/>
                <w:i/>
                <w:iCs/>
                <w:sz w:val="24"/>
                <w:szCs w:val="24"/>
              </w:rPr>
              <w:t xml:space="preserve">įmonės </w:t>
            </w:r>
            <w:r w:rsidRPr="00474261">
              <w:rPr>
                <w:rFonts w:ascii="Times New Roman" w:hAnsi="Times New Roman" w:cs="Times New Roman"/>
                <w:bCs/>
                <w:i/>
                <w:iCs/>
                <w:sz w:val="24"/>
                <w:szCs w:val="24"/>
              </w:rPr>
              <w:t xml:space="preserve">pagaminta produkcija </w:t>
            </w:r>
            <w:r w:rsidR="008D7038" w:rsidRPr="00474261">
              <w:rPr>
                <w:rFonts w:ascii="Times New Roman" w:hAnsi="Times New Roman" w:cs="Times New Roman"/>
                <w:b/>
                <w:bCs/>
                <w:i/>
                <w:iCs/>
                <w:sz w:val="24"/>
                <w:szCs w:val="24"/>
              </w:rPr>
              <w:t>–</w:t>
            </w:r>
            <w:r w:rsidRPr="00474261">
              <w:rPr>
                <w:rFonts w:ascii="Times New Roman" w:hAnsi="Times New Roman" w:cs="Times New Roman"/>
                <w:bCs/>
                <w:i/>
                <w:iCs/>
                <w:sz w:val="24"/>
                <w:szCs w:val="24"/>
              </w:rPr>
              <w:t xml:space="preserve"> įmonės gaminami gaminiai ir (arba) teikiamos paslaugos.</w:t>
            </w:r>
          </w:p>
          <w:p w14:paraId="43D3BCA2" w14:textId="1F1E1B65" w:rsidR="00A845A2" w:rsidRPr="00474261" w:rsidRDefault="00A845A2" w:rsidP="00A845A2">
            <w:pPr>
              <w:widowControl w:val="0"/>
              <w:jc w:val="both"/>
              <w:textAlignment w:val="baseline"/>
              <w:rPr>
                <w:bCs/>
                <w:i/>
                <w:iCs/>
                <w:szCs w:val="24"/>
                <w:lang w:eastAsia="lt-LT"/>
              </w:rPr>
            </w:pPr>
            <w:r w:rsidRPr="00474261">
              <w:rPr>
                <w:i/>
                <w:iCs/>
              </w:rPr>
              <w:t>Šis projektų atrankos kriterijus taikomas tik projekto vertinimo metu.</w:t>
            </w:r>
          </w:p>
        </w:tc>
      </w:tr>
      <w:tr w:rsidR="00A845A2" w14:paraId="2BA7E240" w14:textId="77777777" w:rsidTr="6D0BB88F">
        <w:tc>
          <w:tcPr>
            <w:tcW w:w="6261" w:type="dxa"/>
            <w:shd w:val="clear" w:color="auto" w:fill="auto"/>
            <w:vAlign w:val="center"/>
          </w:tcPr>
          <w:p w14:paraId="0A2D68BD" w14:textId="401A0C9D" w:rsidR="00A845A2" w:rsidRDefault="00A845A2" w:rsidP="00A845A2">
            <w:pPr>
              <w:widowControl w:val="0"/>
              <w:textAlignment w:val="baseline"/>
              <w:rPr>
                <w:b/>
                <w:bCs/>
                <w:szCs w:val="24"/>
                <w:lang w:eastAsia="lt-LT"/>
              </w:rPr>
            </w:pPr>
            <w:r>
              <w:rPr>
                <w:b/>
                <w:bCs/>
                <w:szCs w:val="24"/>
                <w:lang w:eastAsia="lt-LT"/>
              </w:rPr>
              <w:lastRenderedPageBreak/>
              <w:t>Projektų atrankos kriterijaus pasirinkimo pagrindimas</w:t>
            </w:r>
          </w:p>
        </w:tc>
        <w:tc>
          <w:tcPr>
            <w:tcW w:w="8866" w:type="dxa"/>
            <w:shd w:val="clear" w:color="auto" w:fill="auto"/>
          </w:tcPr>
          <w:p w14:paraId="01AD2C81" w14:textId="5639458F" w:rsidR="00107C81" w:rsidRDefault="00B767B0" w:rsidP="6D0BB88F">
            <w:pPr>
              <w:widowControl w:val="0"/>
              <w:jc w:val="both"/>
              <w:textAlignment w:val="baseline"/>
              <w:rPr>
                <w:i/>
                <w:iCs/>
                <w:lang w:val="en-US"/>
              </w:rPr>
            </w:pPr>
            <w:r w:rsidRPr="6D0BB88F">
              <w:rPr>
                <w:i/>
                <w:iCs/>
              </w:rPr>
              <w:t xml:space="preserve">Nurodytas metinis pajamų </w:t>
            </w:r>
            <w:r w:rsidR="00167E26" w:rsidRPr="6D0BB88F">
              <w:rPr>
                <w:i/>
                <w:iCs/>
              </w:rPr>
              <w:t xml:space="preserve">kritimo </w:t>
            </w:r>
            <w:r w:rsidRPr="6D0BB88F">
              <w:rPr>
                <w:i/>
                <w:iCs/>
              </w:rPr>
              <w:t>proc. yra</w:t>
            </w:r>
            <w:r w:rsidR="00167E26" w:rsidRPr="6D0BB88F">
              <w:rPr>
                <w:i/>
                <w:iCs/>
              </w:rPr>
              <w:t xml:space="preserve"> nustaty</w:t>
            </w:r>
            <w:r w:rsidR="00E675FF" w:rsidRPr="6D0BB88F">
              <w:rPr>
                <w:i/>
                <w:iCs/>
              </w:rPr>
              <w:t>tas,</w:t>
            </w:r>
            <w:r w:rsidR="00167E26" w:rsidRPr="6D0BB88F">
              <w:rPr>
                <w:i/>
                <w:iCs/>
              </w:rPr>
              <w:t xml:space="preserve"> įvertinus </w:t>
            </w:r>
            <w:r w:rsidR="00E675FF" w:rsidRPr="6D0BB88F">
              <w:rPr>
                <w:i/>
                <w:iCs/>
              </w:rPr>
              <w:t xml:space="preserve">sektorių </w:t>
            </w:r>
            <w:r w:rsidR="00E675FF" w:rsidRPr="6D0BB88F">
              <w:rPr>
                <w:i/>
                <w:iCs/>
                <w:lang w:val="en-US"/>
              </w:rPr>
              <w:t>pardavimo pajam</w:t>
            </w:r>
            <w:r w:rsidR="00F81FAD" w:rsidRPr="6D0BB88F">
              <w:rPr>
                <w:i/>
                <w:iCs/>
                <w:lang w:val="en-US"/>
              </w:rPr>
              <w:t>ų</w:t>
            </w:r>
            <w:r w:rsidR="00E675FF" w:rsidRPr="6D0BB88F">
              <w:rPr>
                <w:i/>
                <w:iCs/>
                <w:lang w:val="en-US"/>
              </w:rPr>
              <w:t xml:space="preserve"> didžiausi</w:t>
            </w:r>
            <w:r w:rsidR="002475C2">
              <w:rPr>
                <w:i/>
                <w:iCs/>
                <w:lang w:val="en-US"/>
              </w:rPr>
              <w:t>ą</w:t>
            </w:r>
            <w:r w:rsidR="00E675FF" w:rsidRPr="6D0BB88F">
              <w:rPr>
                <w:i/>
                <w:iCs/>
                <w:lang w:val="en-US"/>
              </w:rPr>
              <w:t xml:space="preserve"> kritim</w:t>
            </w:r>
            <w:r w:rsidR="002475C2">
              <w:rPr>
                <w:i/>
                <w:iCs/>
                <w:lang w:val="en-US"/>
              </w:rPr>
              <w:t>ą</w:t>
            </w:r>
            <w:r w:rsidR="00E675FF" w:rsidRPr="6D0BB88F">
              <w:rPr>
                <w:i/>
                <w:iCs/>
                <w:lang w:val="en-US"/>
              </w:rPr>
              <w:t xml:space="preserve"> ir augim</w:t>
            </w:r>
            <w:r w:rsidR="002475C2">
              <w:rPr>
                <w:i/>
                <w:iCs/>
                <w:lang w:val="en-US"/>
              </w:rPr>
              <w:t>ą</w:t>
            </w:r>
            <w:r w:rsidR="006D6F98">
              <w:rPr>
                <w:i/>
                <w:iCs/>
                <w:lang w:val="en-US"/>
              </w:rPr>
              <w:t xml:space="preserve"> pagal</w:t>
            </w:r>
            <w:r w:rsidR="00167E26" w:rsidRPr="6D0BB88F">
              <w:rPr>
                <w:i/>
                <w:iCs/>
                <w:lang w:val="en-US"/>
              </w:rPr>
              <w:t xml:space="preserve"> 2019 </w:t>
            </w:r>
            <w:r w:rsidR="0007246A">
              <w:rPr>
                <w:i/>
                <w:iCs/>
                <w:lang w:val="en-US"/>
              </w:rPr>
              <w:t xml:space="preserve">ir </w:t>
            </w:r>
            <w:r w:rsidR="00602E16">
              <w:rPr>
                <w:i/>
                <w:iCs/>
                <w:lang w:val="en-US"/>
              </w:rPr>
              <w:t xml:space="preserve">2020 </w:t>
            </w:r>
            <w:r w:rsidR="0007246A" w:rsidRPr="6D0BB88F">
              <w:rPr>
                <w:i/>
                <w:iCs/>
                <w:lang w:val="en-US"/>
              </w:rPr>
              <w:t>met</w:t>
            </w:r>
            <w:r w:rsidR="0007246A">
              <w:rPr>
                <w:i/>
                <w:iCs/>
                <w:lang w:val="en-US"/>
              </w:rPr>
              <w:t>ų duomenis</w:t>
            </w:r>
            <w:r w:rsidR="00E675FF" w:rsidRPr="6D0BB88F">
              <w:rPr>
                <w:i/>
                <w:iCs/>
                <w:lang w:val="en-US"/>
              </w:rPr>
              <w:t>.</w:t>
            </w:r>
          </w:p>
          <w:p w14:paraId="6B90FF51" w14:textId="6955BE14" w:rsidR="00107C81" w:rsidRPr="00E51A05" w:rsidRDefault="00107C81" w:rsidP="00107C81">
            <w:pPr>
              <w:jc w:val="both"/>
              <w:rPr>
                <w:i/>
                <w:iCs/>
                <w:szCs w:val="24"/>
              </w:rPr>
            </w:pPr>
            <w:r w:rsidRPr="00E51A05">
              <w:rPr>
                <w:i/>
                <w:iCs/>
                <w:szCs w:val="24"/>
              </w:rPr>
              <w:t>Atsižvelgiant į tai, kad pareiškėjai įgyvendins numatytas priemonės veiklas</w:t>
            </w:r>
            <w:r>
              <w:rPr>
                <w:i/>
                <w:iCs/>
                <w:szCs w:val="24"/>
              </w:rPr>
              <w:t>,</w:t>
            </w:r>
            <w:r w:rsidRPr="00E51A05">
              <w:rPr>
                <w:i/>
                <w:iCs/>
                <w:szCs w:val="24"/>
              </w:rPr>
              <w:t xml:space="preserve"> į</w:t>
            </w:r>
            <w:r>
              <w:rPr>
                <w:i/>
                <w:iCs/>
                <w:szCs w:val="24"/>
              </w:rPr>
              <w:t>si</w:t>
            </w:r>
            <w:r w:rsidRPr="00E51A05">
              <w:rPr>
                <w:i/>
                <w:iCs/>
                <w:szCs w:val="24"/>
              </w:rPr>
              <w:t>gydami antikrizinės veiklos valdymo ar MVĮ veiklos ir kaštų optimizavimo paslaugas</w:t>
            </w:r>
            <w:r w:rsidR="006D6F98">
              <w:rPr>
                <w:i/>
                <w:iCs/>
                <w:szCs w:val="24"/>
              </w:rPr>
              <w:t>,</w:t>
            </w:r>
            <w:r w:rsidRPr="00E51A05">
              <w:rPr>
                <w:i/>
                <w:iCs/>
                <w:szCs w:val="24"/>
              </w:rPr>
              <w:t xml:space="preserve"> </w:t>
            </w:r>
            <w:r>
              <w:rPr>
                <w:i/>
                <w:iCs/>
                <w:szCs w:val="24"/>
              </w:rPr>
              <w:t>manytina</w:t>
            </w:r>
            <w:r w:rsidRPr="00E51A05">
              <w:rPr>
                <w:i/>
                <w:iCs/>
                <w:szCs w:val="24"/>
              </w:rPr>
              <w:t>, kad mažesnes pajamas</w:t>
            </w:r>
            <w:r w:rsidR="009E050E">
              <w:rPr>
                <w:i/>
                <w:iCs/>
                <w:szCs w:val="24"/>
              </w:rPr>
              <w:t xml:space="preserve"> </w:t>
            </w:r>
            <w:r w:rsidR="00A50FDF">
              <w:rPr>
                <w:i/>
                <w:iCs/>
                <w:szCs w:val="24"/>
              </w:rPr>
              <w:t>gaunančios</w:t>
            </w:r>
            <w:r w:rsidR="0019069C" w:rsidRPr="00E51A05">
              <w:rPr>
                <w:i/>
                <w:iCs/>
                <w:szCs w:val="24"/>
              </w:rPr>
              <w:t> </w:t>
            </w:r>
            <w:r w:rsidRPr="00E51A05">
              <w:rPr>
                <w:i/>
                <w:iCs/>
                <w:szCs w:val="24"/>
              </w:rPr>
              <w:t xml:space="preserve">įmonės veikia minimaliomis sąnaudomis ir techniškai turi labai </w:t>
            </w:r>
            <w:r w:rsidR="009E050E">
              <w:rPr>
                <w:i/>
                <w:iCs/>
                <w:szCs w:val="24"/>
              </w:rPr>
              <w:t>menkas</w:t>
            </w:r>
            <w:r w:rsidR="009E050E" w:rsidRPr="00E51A05">
              <w:rPr>
                <w:i/>
                <w:iCs/>
                <w:szCs w:val="24"/>
              </w:rPr>
              <w:t xml:space="preserve"> </w:t>
            </w:r>
            <w:r w:rsidRPr="00E51A05">
              <w:rPr>
                <w:i/>
                <w:iCs/>
                <w:szCs w:val="24"/>
              </w:rPr>
              <w:t xml:space="preserve">galimybes dar labiau jas sumažinti. Priemonė būtų naudingesnė ir </w:t>
            </w:r>
            <w:r w:rsidR="004B6DCE">
              <w:rPr>
                <w:i/>
                <w:iCs/>
                <w:szCs w:val="24"/>
              </w:rPr>
              <w:t>jos</w:t>
            </w:r>
            <w:r w:rsidR="004B6DCE" w:rsidRPr="00E51A05">
              <w:rPr>
                <w:i/>
                <w:iCs/>
                <w:szCs w:val="24"/>
              </w:rPr>
              <w:t xml:space="preserve"> </w:t>
            </w:r>
            <w:r w:rsidRPr="00E51A05">
              <w:rPr>
                <w:i/>
                <w:iCs/>
                <w:szCs w:val="24"/>
              </w:rPr>
              <w:t xml:space="preserve">tikslai pasiekti, jei antikrizinės veiklos valdymo ar veiklos ir kaštų optimizavimo paslaugas įsigytų didesnes pajamas </w:t>
            </w:r>
            <w:r w:rsidR="00A50FDF">
              <w:rPr>
                <w:i/>
                <w:iCs/>
                <w:szCs w:val="24"/>
              </w:rPr>
              <w:t>gaunančios</w:t>
            </w:r>
            <w:r w:rsidR="0019069C" w:rsidRPr="00E51A05">
              <w:rPr>
                <w:i/>
                <w:iCs/>
                <w:szCs w:val="24"/>
              </w:rPr>
              <w:t xml:space="preserve"> </w:t>
            </w:r>
            <w:r w:rsidRPr="00E51A05">
              <w:rPr>
                <w:i/>
                <w:iCs/>
                <w:szCs w:val="24"/>
              </w:rPr>
              <w:t xml:space="preserve">įmonės. </w:t>
            </w:r>
          </w:p>
          <w:p w14:paraId="0B17D08A" w14:textId="4A7DF9C6" w:rsidR="00A845A2" w:rsidRPr="003C7578" w:rsidRDefault="00107C81" w:rsidP="00602E16">
            <w:pPr>
              <w:widowControl w:val="0"/>
              <w:jc w:val="both"/>
              <w:textAlignment w:val="baseline"/>
              <w:rPr>
                <w:i/>
                <w:iCs/>
                <w:lang w:eastAsia="lt-LT"/>
              </w:rPr>
            </w:pPr>
            <w:r>
              <w:rPr>
                <w:i/>
                <w:iCs/>
                <w:szCs w:val="24"/>
              </w:rPr>
              <w:t xml:space="preserve">Šia veikla </w:t>
            </w:r>
            <w:r w:rsidRPr="004976BA">
              <w:rPr>
                <w:i/>
                <w:iCs/>
                <w:szCs w:val="24"/>
              </w:rPr>
              <w:t xml:space="preserve">siekiama paskatinti ne tik paslaugas teikiančias, bet ir </w:t>
            </w:r>
            <w:r w:rsidR="0066786F" w:rsidRPr="004976BA">
              <w:rPr>
                <w:i/>
                <w:iCs/>
                <w:szCs w:val="24"/>
              </w:rPr>
              <w:t xml:space="preserve">gamybos </w:t>
            </w:r>
            <w:r w:rsidRPr="004976BA">
              <w:rPr>
                <w:i/>
                <w:iCs/>
                <w:szCs w:val="24"/>
              </w:rPr>
              <w:t xml:space="preserve">MVĮ. Taigi </w:t>
            </w:r>
            <w:r w:rsidR="00BB63AF" w:rsidRPr="004976BA">
              <w:rPr>
                <w:i/>
                <w:iCs/>
                <w:szCs w:val="24"/>
              </w:rPr>
              <w:t xml:space="preserve">atsižvelgdami </w:t>
            </w:r>
            <w:r w:rsidRPr="004976BA">
              <w:rPr>
                <w:i/>
                <w:iCs/>
                <w:szCs w:val="24"/>
              </w:rPr>
              <w:t xml:space="preserve">į tai, kad </w:t>
            </w:r>
            <w:r w:rsidR="00BB63AF" w:rsidRPr="004976BA">
              <w:rPr>
                <w:i/>
                <w:iCs/>
                <w:szCs w:val="24"/>
              </w:rPr>
              <w:t xml:space="preserve">gamybos </w:t>
            </w:r>
            <w:r w:rsidRPr="004976BA">
              <w:rPr>
                <w:i/>
                <w:iCs/>
                <w:szCs w:val="24"/>
              </w:rPr>
              <w:t>įmonės 2020 m. patyrė mažesnį pajamų kritimą, siūlome tinkam</w:t>
            </w:r>
            <w:r w:rsidR="004976BA">
              <w:rPr>
                <w:i/>
                <w:iCs/>
                <w:szCs w:val="24"/>
              </w:rPr>
              <w:t>om</w:t>
            </w:r>
            <w:r w:rsidR="00BB63AF" w:rsidRPr="004976BA">
              <w:rPr>
                <w:i/>
                <w:iCs/>
                <w:szCs w:val="24"/>
              </w:rPr>
              <w:t>is</w:t>
            </w:r>
            <w:r w:rsidRPr="004976BA">
              <w:rPr>
                <w:i/>
                <w:iCs/>
                <w:szCs w:val="24"/>
              </w:rPr>
              <w:t xml:space="preserve"> </w:t>
            </w:r>
            <w:r w:rsidR="00BB63AF" w:rsidRPr="004976BA">
              <w:rPr>
                <w:i/>
                <w:iCs/>
                <w:szCs w:val="24"/>
              </w:rPr>
              <w:t>pareiškėj</w:t>
            </w:r>
            <w:r w:rsidR="004976BA">
              <w:rPr>
                <w:i/>
                <w:iCs/>
                <w:szCs w:val="24"/>
              </w:rPr>
              <w:t>om</w:t>
            </w:r>
            <w:r w:rsidR="00BB63AF" w:rsidRPr="004976BA">
              <w:rPr>
                <w:i/>
                <w:iCs/>
                <w:szCs w:val="24"/>
              </w:rPr>
              <w:t xml:space="preserve">is </w:t>
            </w:r>
            <w:r w:rsidRPr="004976BA">
              <w:rPr>
                <w:i/>
                <w:iCs/>
                <w:szCs w:val="24"/>
              </w:rPr>
              <w:t>laikyti įmo</w:t>
            </w:r>
            <w:r w:rsidRPr="00901141">
              <w:rPr>
                <w:i/>
                <w:iCs/>
                <w:szCs w:val="24"/>
              </w:rPr>
              <w:t xml:space="preserve">nes, kurių pajamos per 2020 m. sumažėjo </w:t>
            </w:r>
            <w:r w:rsidR="00887ED4">
              <w:rPr>
                <w:i/>
                <w:iCs/>
                <w:szCs w:val="24"/>
              </w:rPr>
              <w:t>daugiau negu</w:t>
            </w:r>
            <w:r>
              <w:rPr>
                <w:i/>
                <w:iCs/>
                <w:szCs w:val="24"/>
              </w:rPr>
              <w:t xml:space="preserve"> </w:t>
            </w:r>
            <w:r w:rsidRPr="00901141">
              <w:rPr>
                <w:i/>
                <w:iCs/>
                <w:szCs w:val="24"/>
              </w:rPr>
              <w:t>10 proc</w:t>
            </w:r>
            <w:r>
              <w:rPr>
                <w:i/>
                <w:iCs/>
                <w:szCs w:val="24"/>
              </w:rPr>
              <w:t>.</w:t>
            </w:r>
            <w:r w:rsidR="00167E26" w:rsidRPr="6D0BB88F">
              <w:rPr>
                <w:i/>
                <w:iCs/>
              </w:rPr>
              <w:t xml:space="preserve"> </w:t>
            </w:r>
            <w:r w:rsidR="00600F75" w:rsidRPr="6D0BB88F">
              <w:rPr>
                <w:i/>
                <w:iCs/>
              </w:rPr>
              <w:t>Nustatytas kriterijus padės užtikrinti, kad pareiškėjas įgyvendins numatytas priemonės veiklas</w:t>
            </w:r>
            <w:r w:rsidR="00BF1BC3">
              <w:rPr>
                <w:i/>
                <w:iCs/>
              </w:rPr>
              <w:t>,</w:t>
            </w:r>
            <w:r w:rsidR="00600F75" w:rsidRPr="6D0BB88F">
              <w:rPr>
                <w:i/>
                <w:iCs/>
              </w:rPr>
              <w:t xml:space="preserve"> į</w:t>
            </w:r>
            <w:r w:rsidR="00BF1BC3">
              <w:rPr>
                <w:i/>
                <w:iCs/>
              </w:rPr>
              <w:t>si</w:t>
            </w:r>
            <w:r w:rsidR="00600F75" w:rsidRPr="6D0BB88F">
              <w:rPr>
                <w:i/>
                <w:iCs/>
              </w:rPr>
              <w:t>gydamas antikrizinės veiklos valdymo ar MVĮ veiklos ir kaštų optimizavimo paslaugas</w:t>
            </w:r>
            <w:r w:rsidR="0093643D" w:rsidRPr="6D0BB88F">
              <w:rPr>
                <w:i/>
                <w:iCs/>
              </w:rPr>
              <w:t>,</w:t>
            </w:r>
            <w:r w:rsidR="00600F75" w:rsidRPr="6D0BB88F">
              <w:rPr>
                <w:i/>
                <w:iCs/>
              </w:rPr>
              <w:t xml:space="preserve"> </w:t>
            </w:r>
            <w:r w:rsidR="008C6A4E">
              <w:rPr>
                <w:i/>
                <w:iCs/>
              </w:rPr>
              <w:t>o tai</w:t>
            </w:r>
            <w:r w:rsidR="008C6A4E" w:rsidRPr="6D0BB88F">
              <w:rPr>
                <w:i/>
                <w:iCs/>
              </w:rPr>
              <w:t xml:space="preserve"> </w:t>
            </w:r>
            <w:r w:rsidR="00600F75" w:rsidRPr="6D0BB88F">
              <w:rPr>
                <w:i/>
                <w:iCs/>
              </w:rPr>
              <w:t>padės padidinti ir (arba) išlaikyti ja</w:t>
            </w:r>
            <w:r w:rsidR="00E71650" w:rsidRPr="6D0BB88F">
              <w:rPr>
                <w:i/>
                <w:iCs/>
              </w:rPr>
              <w:t>m</w:t>
            </w:r>
            <w:r w:rsidR="00600F75" w:rsidRPr="6D0BB88F">
              <w:rPr>
                <w:i/>
                <w:iCs/>
              </w:rPr>
              <w:t xml:space="preserve"> savo pajamas, išlikti </w:t>
            </w:r>
            <w:r w:rsidR="00D10BEA" w:rsidRPr="6D0BB88F">
              <w:rPr>
                <w:i/>
                <w:iCs/>
              </w:rPr>
              <w:t>konkurencing</w:t>
            </w:r>
            <w:r w:rsidR="00D10BEA">
              <w:rPr>
                <w:i/>
                <w:iCs/>
              </w:rPr>
              <w:t>am</w:t>
            </w:r>
            <w:r w:rsidR="00D10BEA" w:rsidRPr="6D0BB88F">
              <w:rPr>
                <w:i/>
                <w:iCs/>
              </w:rPr>
              <w:t xml:space="preserve"> </w:t>
            </w:r>
            <w:r w:rsidR="00600F75" w:rsidRPr="6D0BB88F">
              <w:rPr>
                <w:i/>
                <w:iCs/>
              </w:rPr>
              <w:t>rinkoje</w:t>
            </w:r>
            <w:r w:rsidR="00BF1BC3">
              <w:rPr>
                <w:i/>
                <w:iCs/>
              </w:rPr>
              <w:t>, taip pat</w:t>
            </w:r>
            <w:r w:rsidR="00600F75" w:rsidRPr="6D0BB88F">
              <w:rPr>
                <w:i/>
                <w:iCs/>
              </w:rPr>
              <w:t xml:space="preserve"> prisidės prie Investicijų programos </w:t>
            </w:r>
            <w:r w:rsidR="00D67621" w:rsidRPr="6D0BB88F">
              <w:rPr>
                <w:i/>
                <w:iCs/>
                <w:lang w:val="en-US"/>
              </w:rPr>
              <w:t>1</w:t>
            </w:r>
            <w:r w:rsidR="00D67621">
              <w:rPr>
                <w:i/>
                <w:iCs/>
              </w:rPr>
              <w:t> </w:t>
            </w:r>
            <w:r w:rsidR="00600F75" w:rsidRPr="6D0BB88F">
              <w:rPr>
                <w:i/>
                <w:iCs/>
              </w:rPr>
              <w:t xml:space="preserve">prioriteto „Pažangesnė </w:t>
            </w:r>
            <w:r w:rsidR="00602E16">
              <w:rPr>
                <w:i/>
                <w:iCs/>
              </w:rPr>
              <w:t>Lietuva</w:t>
            </w:r>
            <w:r w:rsidR="00600F75" w:rsidRPr="6D0BB88F">
              <w:rPr>
                <w:i/>
                <w:iCs/>
              </w:rPr>
              <w:t xml:space="preserve">“ </w:t>
            </w:r>
            <w:r w:rsidR="00600F75" w:rsidRPr="6D0BB88F">
              <w:rPr>
                <w:i/>
                <w:iCs/>
                <w:lang w:bidi="lt-LT"/>
              </w:rPr>
              <w:t xml:space="preserve">1.3 </w:t>
            </w:r>
            <w:r w:rsidR="00600F75" w:rsidRPr="6D0BB88F">
              <w:rPr>
                <w:i/>
                <w:iCs/>
              </w:rPr>
              <w:t>konkretaus uždavinio „</w:t>
            </w:r>
            <w:r w:rsidR="00600F75" w:rsidRPr="6D0BB88F">
              <w:rPr>
                <w:i/>
                <w:iCs/>
                <w:lang w:bidi="lt-LT"/>
              </w:rPr>
              <w:t>Stiprinti tvarų MVĮ augimą bei konkurencingumą ir darbo vietų kūrimą MVĮ, be kita ko</w:t>
            </w:r>
            <w:r w:rsidR="00C5525C">
              <w:rPr>
                <w:i/>
                <w:iCs/>
                <w:lang w:bidi="lt-LT"/>
              </w:rPr>
              <w:t>,</w:t>
            </w:r>
            <w:r w:rsidR="00600F75" w:rsidRPr="6D0BB88F">
              <w:rPr>
                <w:i/>
                <w:iCs/>
                <w:lang w:bidi="lt-LT"/>
              </w:rPr>
              <w:t xml:space="preserve"> pasitelkiant gamybines investicijas</w:t>
            </w:r>
            <w:r w:rsidR="00600F75" w:rsidRPr="6D0BB88F">
              <w:rPr>
                <w:i/>
                <w:iCs/>
              </w:rPr>
              <w:t>“ rezultato stebėsenos rodiklio RCR</w:t>
            </w:r>
            <w:r w:rsidR="00600F75" w:rsidRPr="6D0BB88F">
              <w:rPr>
                <w:i/>
                <w:iCs/>
                <w:lang w:val="en-US"/>
              </w:rPr>
              <w:t>02</w:t>
            </w:r>
            <w:r w:rsidR="00600F75" w:rsidRPr="6D0BB88F">
              <w:rPr>
                <w:i/>
                <w:iCs/>
              </w:rPr>
              <w:t xml:space="preserve"> „Privačiosios investicijos, papildančios viešąją paramą (iš kurių: dotacijos, finansinės priemonės)“ pasiekimo.</w:t>
            </w:r>
          </w:p>
        </w:tc>
      </w:tr>
      <w:tr w:rsidR="00A845A2" w14:paraId="3A6A1581" w14:textId="77777777" w:rsidTr="6D0BB88F">
        <w:tc>
          <w:tcPr>
            <w:tcW w:w="6261" w:type="dxa"/>
            <w:shd w:val="clear" w:color="auto" w:fill="auto"/>
          </w:tcPr>
          <w:p w14:paraId="05AFC39A" w14:textId="3926D575" w:rsidR="00A845A2" w:rsidRDefault="00A845A2" w:rsidP="00A845A2">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2EFA58A" w14:textId="21D7B615" w:rsidR="00A845A2" w:rsidRDefault="00A845A2" w:rsidP="00A845A2">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end"/>
            </w:r>
            <w:r>
              <w:rPr>
                <w:b/>
                <w:bCs/>
                <w:sz w:val="22"/>
                <w:szCs w:val="22"/>
                <w:lang w:eastAsia="lt-LT"/>
              </w:rPr>
              <w:t xml:space="preserve"> PRIORITETINIS PROJEKTŲ ATRANKOS KRITERIJUS</w:t>
            </w:r>
          </w:p>
          <w:p w14:paraId="033552AB" w14:textId="7EAE7A9E" w:rsidR="00A845A2" w:rsidRDefault="00A845A2" w:rsidP="00A845A2">
            <w:pPr>
              <w:widowControl w:val="0"/>
              <w:textAlignment w:val="baseline"/>
              <w:rPr>
                <w:b/>
                <w:bCs/>
                <w:szCs w:val="24"/>
                <w:lang w:eastAsia="lt-LT"/>
              </w:rPr>
            </w:pPr>
            <w:r>
              <w:rPr>
                <w:i/>
                <w:szCs w:val="24"/>
              </w:rPr>
              <w:t>(Pažymimas vienas iš galimų projektų atrankos kriterijų tipų.)</w:t>
            </w:r>
          </w:p>
        </w:tc>
        <w:tc>
          <w:tcPr>
            <w:tcW w:w="8866" w:type="dxa"/>
            <w:shd w:val="clear" w:color="auto" w:fill="auto"/>
          </w:tcPr>
          <w:p w14:paraId="06A2F74A" w14:textId="77777777" w:rsidR="00A845A2" w:rsidRDefault="00A845A2" w:rsidP="00A845A2">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end"/>
            </w:r>
            <w:r>
              <w:rPr>
                <w:b/>
                <w:bCs/>
                <w:szCs w:val="24"/>
                <w:lang w:eastAsia="lt-LT"/>
              </w:rPr>
              <w:t xml:space="preserve">  Nustatymas</w:t>
            </w:r>
          </w:p>
          <w:p w14:paraId="2FB12876" w14:textId="34F576F9" w:rsidR="00A845A2" w:rsidRDefault="00A845A2" w:rsidP="00A845A2">
            <w:pPr>
              <w:widowControl w:val="0"/>
              <w:jc w:val="both"/>
              <w:textAlignment w:val="baseline"/>
              <w:rPr>
                <w:bCs/>
                <w:i/>
                <w:szCs w:val="24"/>
                <w:lang w:eastAsia="lt-LT"/>
              </w:rPr>
            </w:pPr>
            <w:r>
              <w:rPr>
                <w:b/>
                <w:bCs/>
                <w:szCs w:val="24"/>
                <w:lang w:eastAsia="lt-LT"/>
              </w:rPr>
              <w:t>□ Keitimas</w:t>
            </w:r>
          </w:p>
        </w:tc>
      </w:tr>
      <w:tr w:rsidR="00A845A2" w14:paraId="324B58DE" w14:textId="77777777" w:rsidTr="6D0BB88F">
        <w:tc>
          <w:tcPr>
            <w:tcW w:w="6261" w:type="dxa"/>
            <w:shd w:val="clear" w:color="auto" w:fill="auto"/>
            <w:vAlign w:val="center"/>
          </w:tcPr>
          <w:p w14:paraId="2A01008C" w14:textId="47E204ED" w:rsidR="00A845A2" w:rsidRDefault="00A845A2" w:rsidP="00A845A2">
            <w:pPr>
              <w:widowControl w:val="0"/>
              <w:textAlignment w:val="baseline"/>
              <w:rPr>
                <w:b/>
                <w:bCs/>
                <w:szCs w:val="24"/>
                <w:lang w:eastAsia="lt-LT"/>
              </w:rPr>
            </w:pPr>
            <w:r>
              <w:rPr>
                <w:b/>
                <w:bCs/>
                <w:szCs w:val="24"/>
                <w:lang w:eastAsia="lt-LT"/>
              </w:rPr>
              <w:lastRenderedPageBreak/>
              <w:t>Projektų atrankos kriterijaus numeris ir pavadinimas</w:t>
            </w:r>
          </w:p>
        </w:tc>
        <w:tc>
          <w:tcPr>
            <w:tcW w:w="8866" w:type="dxa"/>
            <w:shd w:val="clear" w:color="auto" w:fill="auto"/>
          </w:tcPr>
          <w:p w14:paraId="7196270B" w14:textId="1D8FC6E2" w:rsidR="00BD76C5" w:rsidRPr="003C7578" w:rsidRDefault="00BD76C5" w:rsidP="6D0BB88F">
            <w:pPr>
              <w:pStyle w:val="Sraopastraipa"/>
              <w:numPr>
                <w:ilvl w:val="0"/>
                <w:numId w:val="2"/>
              </w:numPr>
              <w:tabs>
                <w:tab w:val="left" w:pos="493"/>
              </w:tabs>
              <w:ind w:left="293"/>
              <w:jc w:val="both"/>
              <w:rPr>
                <w:rFonts w:ascii="Times New Roman" w:eastAsia="Times New Roman" w:hAnsi="Times New Roman" w:cs="Times New Roman"/>
                <w:b/>
                <w:bCs/>
                <w:i/>
                <w:iCs/>
                <w:sz w:val="24"/>
                <w:szCs w:val="24"/>
              </w:rPr>
            </w:pPr>
            <w:r w:rsidRPr="6D0BB88F">
              <w:rPr>
                <w:rFonts w:ascii="Times New Roman" w:eastAsia="Times New Roman" w:hAnsi="Times New Roman" w:cs="Times New Roman"/>
                <w:b/>
                <w:bCs/>
                <w:i/>
                <w:iCs/>
                <w:sz w:val="24"/>
                <w:szCs w:val="24"/>
              </w:rPr>
              <w:t>Pareiškėjo pajamų kritimas.</w:t>
            </w:r>
          </w:p>
          <w:p w14:paraId="037ECB56" w14:textId="2864D1E9" w:rsidR="00A845A2" w:rsidRDefault="00A845A2" w:rsidP="00A845A2">
            <w:pPr>
              <w:widowControl w:val="0"/>
              <w:jc w:val="both"/>
              <w:textAlignment w:val="baseline"/>
              <w:rPr>
                <w:bCs/>
                <w:i/>
                <w:szCs w:val="24"/>
                <w:lang w:eastAsia="lt-LT"/>
              </w:rPr>
            </w:pPr>
          </w:p>
        </w:tc>
      </w:tr>
      <w:tr w:rsidR="00A845A2" w14:paraId="1BE46A7F" w14:textId="77777777" w:rsidTr="6D0BB88F">
        <w:tc>
          <w:tcPr>
            <w:tcW w:w="6261" w:type="dxa"/>
            <w:shd w:val="clear" w:color="auto" w:fill="auto"/>
            <w:vAlign w:val="center"/>
          </w:tcPr>
          <w:p w14:paraId="7DCAD0B5" w14:textId="44E3C31A" w:rsidR="00A845A2" w:rsidRDefault="00A845A2" w:rsidP="00A845A2">
            <w:pPr>
              <w:widowControl w:val="0"/>
              <w:textAlignment w:val="baseline"/>
              <w:rPr>
                <w:b/>
                <w:bCs/>
                <w:szCs w:val="24"/>
                <w:lang w:eastAsia="lt-LT"/>
              </w:rPr>
            </w:pPr>
            <w:r>
              <w:rPr>
                <w:b/>
                <w:bCs/>
                <w:szCs w:val="24"/>
                <w:lang w:eastAsia="lt-LT"/>
              </w:rPr>
              <w:t>Projektų atrankos kriterijaus vertinimo metodas ir taikymas</w:t>
            </w:r>
          </w:p>
        </w:tc>
        <w:tc>
          <w:tcPr>
            <w:tcW w:w="8866" w:type="dxa"/>
            <w:shd w:val="clear" w:color="auto" w:fill="auto"/>
          </w:tcPr>
          <w:p w14:paraId="43BAFC1D" w14:textId="2E56120B" w:rsidR="00DF588F" w:rsidRDefault="00DF588F" w:rsidP="00DF588F">
            <w:pPr>
              <w:tabs>
                <w:tab w:val="left" w:pos="486"/>
              </w:tabs>
              <w:jc w:val="both"/>
              <w:rPr>
                <w:i/>
                <w:iCs/>
                <w:lang w:val="en-US"/>
              </w:rPr>
            </w:pPr>
            <w:r>
              <w:rPr>
                <w:i/>
                <w:iCs/>
              </w:rPr>
              <w:t xml:space="preserve">Prioritetas </w:t>
            </w:r>
            <w:r w:rsidR="007208C4">
              <w:rPr>
                <w:i/>
                <w:iCs/>
              </w:rPr>
              <w:t>suteikiamas par</w:t>
            </w:r>
            <w:r w:rsidR="00CA4330">
              <w:rPr>
                <w:i/>
                <w:iCs/>
              </w:rPr>
              <w:t>e</w:t>
            </w:r>
            <w:r w:rsidR="007208C4">
              <w:rPr>
                <w:i/>
                <w:iCs/>
              </w:rPr>
              <w:t>iškėjams, kurių</w:t>
            </w:r>
            <w:r w:rsidRPr="231257FB">
              <w:rPr>
                <w:i/>
                <w:iCs/>
              </w:rPr>
              <w:t xml:space="preserve"> metinės pajamos</w:t>
            </w:r>
            <w:r w:rsidRPr="231257FB">
              <w:rPr>
                <w:b/>
                <w:bCs/>
                <w:i/>
                <w:iCs/>
              </w:rPr>
              <w:t xml:space="preserve"> </w:t>
            </w:r>
            <w:r w:rsidR="006E5A60">
              <w:rPr>
                <w:i/>
                <w:iCs/>
              </w:rPr>
              <w:t>už</w:t>
            </w:r>
            <w:r w:rsidR="006E5A60" w:rsidRPr="231257FB">
              <w:rPr>
                <w:i/>
                <w:iCs/>
              </w:rPr>
              <w:t xml:space="preserve"> </w:t>
            </w:r>
            <w:r w:rsidRPr="231257FB">
              <w:rPr>
                <w:i/>
                <w:iCs/>
              </w:rPr>
              <w:t xml:space="preserve">savo </w:t>
            </w:r>
            <w:r w:rsidR="006E5A60" w:rsidRPr="231257FB">
              <w:rPr>
                <w:i/>
                <w:iCs/>
              </w:rPr>
              <w:t>pagamint</w:t>
            </w:r>
            <w:r w:rsidR="006E5A60">
              <w:rPr>
                <w:i/>
                <w:iCs/>
              </w:rPr>
              <w:t>ą</w:t>
            </w:r>
            <w:r w:rsidR="006E5A60" w:rsidRPr="231257FB">
              <w:rPr>
                <w:i/>
                <w:iCs/>
              </w:rPr>
              <w:t xml:space="preserve"> produkcij</w:t>
            </w:r>
            <w:r w:rsidR="006E5A60">
              <w:rPr>
                <w:i/>
                <w:iCs/>
              </w:rPr>
              <w:t>ą</w:t>
            </w:r>
            <w:r w:rsidRPr="003243C4">
              <w:rPr>
                <w:i/>
                <w:iCs/>
                <w:szCs w:val="24"/>
              </w:rPr>
              <w:t xml:space="preserve"> </w:t>
            </w:r>
            <w:r w:rsidR="00220A3E">
              <w:rPr>
                <w:i/>
                <w:iCs/>
                <w:szCs w:val="24"/>
              </w:rPr>
              <w:t xml:space="preserve">2019-2021 m. </w:t>
            </w:r>
            <w:r w:rsidRPr="003243C4">
              <w:rPr>
                <w:i/>
                <w:iCs/>
                <w:szCs w:val="24"/>
              </w:rPr>
              <w:t xml:space="preserve">sudarė ne mažiau kaip 51 proc. bendrojo pardavimo </w:t>
            </w:r>
            <w:r w:rsidR="00CA74B0" w:rsidRPr="003243C4">
              <w:rPr>
                <w:i/>
                <w:iCs/>
                <w:szCs w:val="24"/>
              </w:rPr>
              <w:t>struktūro</w:t>
            </w:r>
            <w:r w:rsidR="00CA74B0">
              <w:rPr>
                <w:i/>
                <w:iCs/>
                <w:szCs w:val="24"/>
              </w:rPr>
              <w:t>s</w:t>
            </w:r>
            <w:r w:rsidRPr="009B1AD3">
              <w:rPr>
                <w:i/>
                <w:iCs/>
                <w:szCs w:val="24"/>
              </w:rPr>
              <w:t>,</w:t>
            </w:r>
            <w:r w:rsidRPr="231257FB">
              <w:rPr>
                <w:i/>
                <w:iCs/>
              </w:rPr>
              <w:t xml:space="preserve"> </w:t>
            </w:r>
            <w:r w:rsidR="001F7DF7" w:rsidRPr="00B052AB">
              <w:rPr>
                <w:i/>
                <w:iCs/>
              </w:rPr>
              <w:t xml:space="preserve">ir kurių metinės pajamos </w:t>
            </w:r>
            <w:r w:rsidR="00CC45FE" w:rsidRPr="00B052AB">
              <w:rPr>
                <w:i/>
                <w:iCs/>
              </w:rPr>
              <w:t>už</w:t>
            </w:r>
            <w:r w:rsidR="001F7DF7" w:rsidRPr="00B052AB">
              <w:rPr>
                <w:i/>
                <w:iCs/>
              </w:rPr>
              <w:t xml:space="preserve"> savo pagamint</w:t>
            </w:r>
            <w:r w:rsidR="00CC45FE" w:rsidRPr="00B052AB">
              <w:rPr>
                <w:i/>
                <w:iCs/>
              </w:rPr>
              <w:t>ą</w:t>
            </w:r>
            <w:r w:rsidR="001F7DF7" w:rsidRPr="00B052AB">
              <w:rPr>
                <w:i/>
                <w:iCs/>
              </w:rPr>
              <w:t xml:space="preserve"> produkcij</w:t>
            </w:r>
            <w:r w:rsidR="00CC45FE" w:rsidRPr="00B052AB">
              <w:rPr>
                <w:i/>
                <w:iCs/>
              </w:rPr>
              <w:t>ą</w:t>
            </w:r>
            <w:r w:rsidR="001F7DF7" w:rsidRPr="00B052AB">
              <w:rPr>
                <w:b/>
                <w:bCs/>
                <w:i/>
                <w:iCs/>
              </w:rPr>
              <w:t xml:space="preserve"> </w:t>
            </w:r>
            <w:r w:rsidR="00686714" w:rsidRPr="00B052AB">
              <w:rPr>
                <w:i/>
                <w:iCs/>
                <w:lang w:val="en-US"/>
              </w:rPr>
              <w:t>2020 m.</w:t>
            </w:r>
            <w:r w:rsidR="00087299" w:rsidRPr="00B052AB">
              <w:rPr>
                <w:i/>
                <w:iCs/>
                <w:lang w:val="en-US"/>
              </w:rPr>
              <w:t>,</w:t>
            </w:r>
            <w:r w:rsidR="00686714" w:rsidRPr="00B052AB">
              <w:rPr>
                <w:i/>
                <w:iCs/>
                <w:lang w:val="en-US"/>
              </w:rPr>
              <w:t xml:space="preserve"> </w:t>
            </w:r>
            <w:r w:rsidR="00087299" w:rsidRPr="00B052AB">
              <w:rPr>
                <w:i/>
                <w:iCs/>
                <w:lang w:val="en-US"/>
              </w:rPr>
              <w:t xml:space="preserve">palyginti </w:t>
            </w:r>
            <w:r w:rsidR="0017537F" w:rsidRPr="00B052AB">
              <w:rPr>
                <w:i/>
                <w:iCs/>
                <w:lang w:val="en-US"/>
              </w:rPr>
              <w:t>su 2019 m.</w:t>
            </w:r>
            <w:r w:rsidR="003126A8" w:rsidRPr="00B052AB">
              <w:rPr>
                <w:i/>
                <w:iCs/>
                <w:lang w:val="en-US"/>
              </w:rPr>
              <w:t>,</w:t>
            </w:r>
            <w:r w:rsidR="0017537F" w:rsidRPr="00B052AB">
              <w:rPr>
                <w:i/>
                <w:iCs/>
                <w:lang w:val="en-US"/>
              </w:rPr>
              <w:t xml:space="preserve"> </w:t>
            </w:r>
            <w:r w:rsidRPr="00B052AB">
              <w:rPr>
                <w:i/>
                <w:iCs/>
              </w:rPr>
              <w:t xml:space="preserve">sumažėjo </w:t>
            </w:r>
            <w:r w:rsidR="00887ED4" w:rsidRPr="00B052AB">
              <w:rPr>
                <w:i/>
                <w:iCs/>
              </w:rPr>
              <w:t>daugiau</w:t>
            </w:r>
            <w:r w:rsidRPr="00B052AB">
              <w:rPr>
                <w:i/>
                <w:iCs/>
              </w:rPr>
              <w:t xml:space="preserve"> kaip </w:t>
            </w:r>
            <w:r w:rsidR="005839DA" w:rsidRPr="00B052AB">
              <w:rPr>
                <w:i/>
                <w:iCs/>
                <w:lang w:val="en-US"/>
              </w:rPr>
              <w:t>1</w:t>
            </w:r>
            <w:r w:rsidRPr="00B052AB">
              <w:rPr>
                <w:i/>
                <w:iCs/>
                <w:lang w:val="en-US"/>
              </w:rPr>
              <w:t>0</w:t>
            </w:r>
            <w:r w:rsidRPr="00B052AB">
              <w:rPr>
                <w:i/>
                <w:iCs/>
              </w:rPr>
              <w:t xml:space="preserve"> proc. </w:t>
            </w:r>
            <w:r w:rsidRPr="00B052AB">
              <w:rPr>
                <w:i/>
                <w:iCs/>
                <w:lang w:val="en-US"/>
              </w:rPr>
              <w:t>ir</w:t>
            </w:r>
            <w:r w:rsidR="00686714" w:rsidRPr="00B052AB">
              <w:rPr>
                <w:i/>
                <w:iCs/>
                <w:lang w:val="en-US"/>
              </w:rPr>
              <w:t xml:space="preserve"> 2021 m.</w:t>
            </w:r>
            <w:r w:rsidR="008B4FFD" w:rsidRPr="00B052AB">
              <w:rPr>
                <w:i/>
                <w:iCs/>
                <w:lang w:val="en-US"/>
              </w:rPr>
              <w:t>,</w:t>
            </w:r>
            <w:r w:rsidRPr="00B052AB">
              <w:rPr>
                <w:i/>
                <w:iCs/>
                <w:lang w:val="en-US"/>
              </w:rPr>
              <w:t xml:space="preserve"> </w:t>
            </w:r>
            <w:r w:rsidR="008B4FFD" w:rsidRPr="00B052AB">
              <w:rPr>
                <w:i/>
                <w:iCs/>
                <w:lang w:val="en-US"/>
              </w:rPr>
              <w:t xml:space="preserve">palyginti </w:t>
            </w:r>
            <w:r w:rsidR="0017537F" w:rsidRPr="231257FB">
              <w:rPr>
                <w:i/>
                <w:iCs/>
                <w:lang w:val="en-US"/>
              </w:rPr>
              <w:t>su 2019 m</w:t>
            </w:r>
            <w:r w:rsidR="0017537F">
              <w:rPr>
                <w:i/>
                <w:iCs/>
                <w:lang w:val="en-US"/>
              </w:rPr>
              <w:t>.</w:t>
            </w:r>
            <w:r w:rsidR="008B4FFD">
              <w:rPr>
                <w:i/>
                <w:iCs/>
                <w:lang w:val="en-US"/>
              </w:rPr>
              <w:t>,</w:t>
            </w:r>
            <w:r w:rsidR="00DD7670">
              <w:rPr>
                <w:i/>
                <w:iCs/>
                <w:lang w:val="en-US"/>
              </w:rPr>
              <w:t xml:space="preserve"> –</w:t>
            </w:r>
            <w:r w:rsidR="0017537F">
              <w:rPr>
                <w:i/>
                <w:iCs/>
                <w:lang w:val="en-US"/>
              </w:rPr>
              <w:t xml:space="preserve"> </w:t>
            </w:r>
            <w:r w:rsidR="00686714">
              <w:rPr>
                <w:i/>
                <w:iCs/>
              </w:rPr>
              <w:t>daugiau</w:t>
            </w:r>
            <w:r w:rsidRPr="231257FB">
              <w:rPr>
                <w:i/>
                <w:iCs/>
              </w:rPr>
              <w:t xml:space="preserve"> kaip </w:t>
            </w:r>
            <w:r w:rsidR="005839DA">
              <w:rPr>
                <w:i/>
                <w:iCs/>
              </w:rPr>
              <w:t>5</w:t>
            </w:r>
            <w:r w:rsidRPr="231257FB">
              <w:rPr>
                <w:i/>
                <w:iCs/>
                <w:lang w:val="en-US"/>
              </w:rPr>
              <w:t xml:space="preserve"> proc. </w:t>
            </w:r>
          </w:p>
          <w:p w14:paraId="6E2BD989" w14:textId="47F6FF97" w:rsidR="00287BD1" w:rsidRPr="00DA3ACD" w:rsidRDefault="00E57BD6" w:rsidP="009B1AD3">
            <w:pPr>
              <w:tabs>
                <w:tab w:val="left" w:pos="486"/>
              </w:tabs>
              <w:jc w:val="both"/>
              <w:rPr>
                <w:i/>
                <w:iCs/>
                <w:szCs w:val="24"/>
              </w:rPr>
            </w:pPr>
            <w:r w:rsidRPr="00DA3ACD">
              <w:rPr>
                <w:i/>
                <w:iCs/>
              </w:rPr>
              <w:t xml:space="preserve">Skaičiuojama </w:t>
            </w:r>
            <w:r w:rsidR="00287BD1" w:rsidRPr="00DA3ACD">
              <w:rPr>
                <w:i/>
                <w:iCs/>
              </w:rPr>
              <w:t xml:space="preserve"> pagal formulę</w:t>
            </w:r>
            <w:r w:rsidR="00DD7670" w:rsidRPr="00DA3ACD">
              <w:rPr>
                <w:i/>
                <w:iCs/>
              </w:rPr>
              <w:t xml:space="preserve"> </w:t>
            </w:r>
            <w:r w:rsidR="00287BD1" w:rsidRPr="00DA3ACD">
              <w:rPr>
                <w:i/>
                <w:iCs/>
                <w:szCs w:val="24"/>
              </w:rPr>
              <w:t>Y = X</w:t>
            </w:r>
            <w:r w:rsidR="00287BD1" w:rsidRPr="00DA3ACD">
              <w:rPr>
                <w:i/>
                <w:iCs/>
                <w:szCs w:val="24"/>
                <w:vertAlign w:val="subscript"/>
              </w:rPr>
              <w:t>1+</w:t>
            </w:r>
            <w:r w:rsidR="00287BD1" w:rsidRPr="00DA3ACD">
              <w:rPr>
                <w:i/>
                <w:iCs/>
                <w:szCs w:val="24"/>
              </w:rPr>
              <w:t xml:space="preserve"> X</w:t>
            </w:r>
            <w:r w:rsidR="00287BD1" w:rsidRPr="00DA3ACD">
              <w:rPr>
                <w:i/>
                <w:iCs/>
                <w:szCs w:val="24"/>
                <w:vertAlign w:val="subscript"/>
              </w:rPr>
              <w:t xml:space="preserve">2 </w:t>
            </w:r>
            <w:r w:rsidR="00287BD1" w:rsidRPr="00DA3ACD">
              <w:rPr>
                <w:i/>
                <w:iCs/>
                <w:szCs w:val="24"/>
              </w:rPr>
              <w:t>/2, kur</w:t>
            </w:r>
            <w:r w:rsidR="008B4FFD" w:rsidRPr="00DA3ACD">
              <w:rPr>
                <w:i/>
                <w:iCs/>
                <w:szCs w:val="24"/>
              </w:rPr>
              <w:t>ioje:</w:t>
            </w:r>
          </w:p>
          <w:p w14:paraId="234547D8" w14:textId="6EB2E741" w:rsidR="00287BD1" w:rsidRPr="00DA3ACD" w:rsidRDefault="00287BD1" w:rsidP="00287BD1">
            <w:pPr>
              <w:jc w:val="both"/>
              <w:rPr>
                <w:i/>
                <w:iCs/>
              </w:rPr>
            </w:pPr>
            <w:r w:rsidRPr="00DA3ACD">
              <w:rPr>
                <w:i/>
                <w:iCs/>
              </w:rPr>
              <w:t>X</w:t>
            </w:r>
            <w:r w:rsidRPr="00DA3ACD">
              <w:rPr>
                <w:i/>
                <w:iCs/>
                <w:vertAlign w:val="subscript"/>
              </w:rPr>
              <w:t>1</w:t>
            </w:r>
            <w:r w:rsidRPr="00DA3ACD">
              <w:rPr>
                <w:i/>
                <w:iCs/>
              </w:rPr>
              <w:t xml:space="preserve"> –</w:t>
            </w:r>
            <w:r w:rsidRPr="00DA3ACD">
              <w:rPr>
                <w:i/>
                <w:iCs/>
                <w:lang w:eastAsia="lt-LT"/>
              </w:rPr>
              <w:t xml:space="preserve"> </w:t>
            </w:r>
            <w:r w:rsidR="00294995">
              <w:rPr>
                <w:i/>
                <w:iCs/>
                <w:lang w:eastAsia="lt-LT"/>
              </w:rPr>
              <w:t>100-(</w:t>
            </w:r>
            <w:r w:rsidR="00E57BD6" w:rsidRPr="00DA3ACD">
              <w:rPr>
                <w:i/>
                <w:iCs/>
                <w:lang w:val="en-US"/>
              </w:rPr>
              <w:t xml:space="preserve">2020 m. </w:t>
            </w:r>
            <w:r w:rsidR="00E57BD6" w:rsidRPr="00DA3ACD">
              <w:rPr>
                <w:i/>
                <w:iCs/>
              </w:rPr>
              <w:t>metinės pajamos</w:t>
            </w:r>
            <w:r w:rsidR="001900B8" w:rsidRPr="009B1AD3">
              <w:rPr>
                <w:i/>
                <w:iCs/>
              </w:rPr>
              <w:t>, gautos už</w:t>
            </w:r>
            <w:r w:rsidR="00E57BD6" w:rsidRPr="00DA3ACD">
              <w:rPr>
                <w:i/>
                <w:iCs/>
              </w:rPr>
              <w:t xml:space="preserve"> savo </w:t>
            </w:r>
            <w:r w:rsidR="008D4081" w:rsidRPr="00DA3ACD">
              <w:rPr>
                <w:i/>
                <w:iCs/>
              </w:rPr>
              <w:t>pagamint</w:t>
            </w:r>
            <w:r w:rsidR="008D4081" w:rsidRPr="009B1AD3">
              <w:rPr>
                <w:i/>
                <w:iCs/>
              </w:rPr>
              <w:t>ą</w:t>
            </w:r>
            <w:r w:rsidR="008D4081" w:rsidRPr="00DA3ACD">
              <w:rPr>
                <w:i/>
                <w:iCs/>
              </w:rPr>
              <w:t xml:space="preserve"> </w:t>
            </w:r>
            <w:r w:rsidR="001900B8" w:rsidRPr="00DA3ACD">
              <w:rPr>
                <w:i/>
                <w:iCs/>
              </w:rPr>
              <w:t>produkcij</w:t>
            </w:r>
            <w:r w:rsidR="001900B8" w:rsidRPr="009B1AD3">
              <w:rPr>
                <w:i/>
                <w:iCs/>
              </w:rPr>
              <w:t>ą</w:t>
            </w:r>
            <w:r w:rsidR="008B4FFD" w:rsidRPr="00DA3ACD">
              <w:rPr>
                <w:i/>
                <w:iCs/>
              </w:rPr>
              <w:t>,</w:t>
            </w:r>
            <w:r w:rsidR="00224B6A" w:rsidRPr="00DA3ACD">
              <w:rPr>
                <w:i/>
                <w:iCs/>
                <w:lang w:val="en-US"/>
              </w:rPr>
              <w:t xml:space="preserve"> </w:t>
            </w:r>
            <w:r w:rsidR="00124209" w:rsidRPr="009B1AD3">
              <w:rPr>
                <w:i/>
                <w:iCs/>
                <w:lang w:val="en-US"/>
              </w:rPr>
              <w:t xml:space="preserve">kurios </w:t>
            </w:r>
            <w:r w:rsidR="00B87A55" w:rsidRPr="00DA3ACD">
              <w:rPr>
                <w:i/>
                <w:iCs/>
                <w:lang w:val="en-US"/>
              </w:rPr>
              <w:t>pa</w:t>
            </w:r>
            <w:r w:rsidR="00224B6A" w:rsidRPr="00DA3ACD">
              <w:rPr>
                <w:i/>
                <w:iCs/>
              </w:rPr>
              <w:t>dalintos iš</w:t>
            </w:r>
            <w:r w:rsidR="00E57BD6" w:rsidRPr="00DA3ACD">
              <w:rPr>
                <w:i/>
                <w:iCs/>
                <w:lang w:val="en-US"/>
              </w:rPr>
              <w:t xml:space="preserve"> 2019 m.</w:t>
            </w:r>
            <w:r w:rsidR="00224B6A" w:rsidRPr="00DA3ACD">
              <w:rPr>
                <w:i/>
                <w:iCs/>
                <w:lang w:val="en-US"/>
              </w:rPr>
              <w:t xml:space="preserve"> </w:t>
            </w:r>
            <w:r w:rsidR="00224B6A" w:rsidRPr="00DA3ACD">
              <w:rPr>
                <w:i/>
                <w:iCs/>
              </w:rPr>
              <w:t>metinių pajamų</w:t>
            </w:r>
            <w:r w:rsidR="00124209" w:rsidRPr="009B1AD3">
              <w:rPr>
                <w:i/>
                <w:iCs/>
              </w:rPr>
              <w:t>, gautų už</w:t>
            </w:r>
            <w:r w:rsidR="00224B6A" w:rsidRPr="00DA3ACD">
              <w:rPr>
                <w:i/>
                <w:iCs/>
              </w:rPr>
              <w:t xml:space="preserve"> savo </w:t>
            </w:r>
            <w:r w:rsidR="00124209" w:rsidRPr="00DA3ACD">
              <w:rPr>
                <w:i/>
                <w:iCs/>
              </w:rPr>
              <w:t>pagamint</w:t>
            </w:r>
            <w:r w:rsidR="00124209" w:rsidRPr="009B1AD3">
              <w:rPr>
                <w:i/>
                <w:iCs/>
              </w:rPr>
              <w:t>ą</w:t>
            </w:r>
            <w:r w:rsidR="00124209" w:rsidRPr="00DA3ACD">
              <w:rPr>
                <w:i/>
                <w:iCs/>
              </w:rPr>
              <w:t xml:space="preserve"> produkcij</w:t>
            </w:r>
            <w:r w:rsidR="00124209" w:rsidRPr="009B1AD3">
              <w:rPr>
                <w:i/>
                <w:iCs/>
              </w:rPr>
              <w:t>ą</w:t>
            </w:r>
            <w:r w:rsidR="00B87A55" w:rsidRPr="00DA3ACD">
              <w:rPr>
                <w:i/>
                <w:iCs/>
              </w:rPr>
              <w:t>,</w:t>
            </w:r>
            <w:r w:rsidR="00224B6A" w:rsidRPr="00DA3ACD">
              <w:rPr>
                <w:i/>
                <w:iCs/>
              </w:rPr>
              <w:t xml:space="preserve"> </w:t>
            </w:r>
            <w:r w:rsidR="00124209" w:rsidRPr="009B1AD3">
              <w:rPr>
                <w:i/>
                <w:iCs/>
              </w:rPr>
              <w:t xml:space="preserve">ir </w:t>
            </w:r>
            <w:r w:rsidR="00224B6A" w:rsidRPr="00DA3ACD">
              <w:rPr>
                <w:i/>
                <w:iCs/>
              </w:rPr>
              <w:t xml:space="preserve">padaugintos iš </w:t>
            </w:r>
            <w:r w:rsidR="00124209" w:rsidRPr="00DA3ACD">
              <w:rPr>
                <w:i/>
                <w:iCs/>
              </w:rPr>
              <w:t>100</w:t>
            </w:r>
            <w:r w:rsidR="00124209" w:rsidRPr="009B1AD3">
              <w:rPr>
                <w:i/>
                <w:iCs/>
              </w:rPr>
              <w:t> </w:t>
            </w:r>
            <w:r w:rsidR="00224B6A" w:rsidRPr="00DA3ACD">
              <w:rPr>
                <w:i/>
                <w:iCs/>
              </w:rPr>
              <w:t>proc.</w:t>
            </w:r>
            <w:r w:rsidR="00224B6A" w:rsidRPr="00DA3ACD">
              <w:rPr>
                <w:i/>
                <w:iCs/>
                <w:lang w:val="en-US"/>
              </w:rPr>
              <w:t xml:space="preserve"> (</w:t>
            </w:r>
            <w:r w:rsidR="00E57BD6" w:rsidRPr="00DA3ACD">
              <w:rPr>
                <w:i/>
                <w:iCs/>
                <w:lang w:val="en-US"/>
              </w:rPr>
              <w:t>proc.</w:t>
            </w:r>
            <w:r w:rsidR="00224B6A" w:rsidRPr="00DA3ACD">
              <w:rPr>
                <w:i/>
                <w:iCs/>
                <w:lang w:val="en-US"/>
              </w:rPr>
              <w:t>)</w:t>
            </w:r>
            <w:r w:rsidR="00DE242C">
              <w:rPr>
                <w:i/>
                <w:iCs/>
                <w:lang w:val="en-US"/>
              </w:rPr>
              <w:t>)</w:t>
            </w:r>
            <w:r w:rsidRPr="00DA3ACD">
              <w:rPr>
                <w:i/>
                <w:iCs/>
              </w:rPr>
              <w:t>;</w:t>
            </w:r>
          </w:p>
          <w:p w14:paraId="33E1F2AD" w14:textId="54CEA637" w:rsidR="00287BD1" w:rsidRPr="00DA3ACD" w:rsidRDefault="00287BD1" w:rsidP="00287BD1">
            <w:pPr>
              <w:jc w:val="both"/>
              <w:rPr>
                <w:i/>
                <w:iCs/>
                <w:szCs w:val="24"/>
              </w:rPr>
            </w:pPr>
            <w:r w:rsidRPr="00DA3ACD">
              <w:rPr>
                <w:i/>
                <w:iCs/>
                <w:szCs w:val="24"/>
              </w:rPr>
              <w:t>X</w:t>
            </w:r>
            <w:r w:rsidRPr="00DA3ACD">
              <w:rPr>
                <w:i/>
                <w:iCs/>
                <w:szCs w:val="24"/>
                <w:vertAlign w:val="subscript"/>
              </w:rPr>
              <w:t>2</w:t>
            </w:r>
            <w:r w:rsidRPr="00DA3ACD">
              <w:rPr>
                <w:i/>
                <w:iCs/>
                <w:szCs w:val="24"/>
              </w:rPr>
              <w:t xml:space="preserve"> – </w:t>
            </w:r>
            <w:r w:rsidR="00DE242C">
              <w:rPr>
                <w:i/>
                <w:iCs/>
                <w:szCs w:val="24"/>
              </w:rPr>
              <w:t>100-(</w:t>
            </w:r>
            <w:r w:rsidR="00E57BD6" w:rsidRPr="00DA3ACD">
              <w:rPr>
                <w:i/>
                <w:iCs/>
                <w:lang w:val="en-US"/>
              </w:rPr>
              <w:t xml:space="preserve">2021 m. </w:t>
            </w:r>
            <w:r w:rsidR="00E57BD6" w:rsidRPr="00DA3ACD">
              <w:rPr>
                <w:i/>
                <w:iCs/>
              </w:rPr>
              <w:t>metinės pajamos</w:t>
            </w:r>
            <w:r w:rsidR="00124209" w:rsidRPr="009B1AD3">
              <w:rPr>
                <w:i/>
                <w:iCs/>
              </w:rPr>
              <w:t>, gautos už</w:t>
            </w:r>
            <w:r w:rsidR="00E57BD6" w:rsidRPr="00DA3ACD">
              <w:rPr>
                <w:i/>
                <w:iCs/>
              </w:rPr>
              <w:t xml:space="preserve"> savo </w:t>
            </w:r>
            <w:r w:rsidR="00124209" w:rsidRPr="00DA3ACD">
              <w:rPr>
                <w:i/>
                <w:iCs/>
              </w:rPr>
              <w:t>pagamint</w:t>
            </w:r>
            <w:r w:rsidR="00124209" w:rsidRPr="009B1AD3">
              <w:rPr>
                <w:i/>
                <w:iCs/>
              </w:rPr>
              <w:t>ą</w:t>
            </w:r>
            <w:r w:rsidR="00124209" w:rsidRPr="00DA3ACD">
              <w:rPr>
                <w:i/>
                <w:iCs/>
              </w:rPr>
              <w:t xml:space="preserve"> produkcij</w:t>
            </w:r>
            <w:r w:rsidR="00124209" w:rsidRPr="009B1AD3">
              <w:rPr>
                <w:i/>
                <w:iCs/>
              </w:rPr>
              <w:t>ą</w:t>
            </w:r>
            <w:r w:rsidR="008B4FFD" w:rsidRPr="00DA3ACD">
              <w:rPr>
                <w:i/>
                <w:iCs/>
              </w:rPr>
              <w:t>,</w:t>
            </w:r>
            <w:r w:rsidR="00E57BD6" w:rsidRPr="00DA3ACD">
              <w:rPr>
                <w:i/>
                <w:iCs/>
              </w:rPr>
              <w:t xml:space="preserve"> </w:t>
            </w:r>
            <w:r w:rsidR="00124209" w:rsidRPr="009B1AD3">
              <w:rPr>
                <w:i/>
                <w:iCs/>
              </w:rPr>
              <w:t xml:space="preserve">kurios </w:t>
            </w:r>
            <w:r w:rsidR="00B87A55" w:rsidRPr="00DA3ACD">
              <w:rPr>
                <w:i/>
                <w:iCs/>
                <w:lang w:val="en-US"/>
              </w:rPr>
              <w:t>pa</w:t>
            </w:r>
            <w:r w:rsidR="00B87A55" w:rsidRPr="00DA3ACD">
              <w:rPr>
                <w:i/>
                <w:iCs/>
              </w:rPr>
              <w:t>dalintos iš</w:t>
            </w:r>
            <w:r w:rsidR="00B87A55" w:rsidRPr="00DA3ACD">
              <w:rPr>
                <w:i/>
                <w:iCs/>
                <w:lang w:val="en-US"/>
              </w:rPr>
              <w:t xml:space="preserve"> 2019 m. </w:t>
            </w:r>
            <w:r w:rsidR="00B87A55" w:rsidRPr="00DA3ACD">
              <w:rPr>
                <w:i/>
                <w:iCs/>
              </w:rPr>
              <w:t>metinių pajamų</w:t>
            </w:r>
            <w:r w:rsidR="00124209" w:rsidRPr="009B1AD3">
              <w:rPr>
                <w:i/>
                <w:iCs/>
              </w:rPr>
              <w:t>, gautų už</w:t>
            </w:r>
            <w:r w:rsidR="00B87A55" w:rsidRPr="00DA3ACD">
              <w:rPr>
                <w:i/>
                <w:iCs/>
              </w:rPr>
              <w:t xml:space="preserve"> savo </w:t>
            </w:r>
            <w:r w:rsidR="00124209" w:rsidRPr="00DA3ACD">
              <w:rPr>
                <w:i/>
                <w:iCs/>
              </w:rPr>
              <w:t>pagamint</w:t>
            </w:r>
            <w:r w:rsidR="00124209" w:rsidRPr="009B1AD3">
              <w:rPr>
                <w:i/>
                <w:iCs/>
              </w:rPr>
              <w:t>ą</w:t>
            </w:r>
            <w:r w:rsidR="00124209" w:rsidRPr="00DA3ACD">
              <w:rPr>
                <w:i/>
                <w:iCs/>
              </w:rPr>
              <w:t xml:space="preserve"> produkcij</w:t>
            </w:r>
            <w:r w:rsidR="00124209" w:rsidRPr="009B1AD3">
              <w:rPr>
                <w:i/>
                <w:iCs/>
              </w:rPr>
              <w:t>ą</w:t>
            </w:r>
            <w:r w:rsidR="00B87A55" w:rsidRPr="00DA3ACD">
              <w:rPr>
                <w:i/>
                <w:iCs/>
              </w:rPr>
              <w:t xml:space="preserve">, </w:t>
            </w:r>
            <w:r w:rsidR="00124209" w:rsidRPr="009B1AD3">
              <w:rPr>
                <w:i/>
                <w:iCs/>
              </w:rPr>
              <w:t xml:space="preserve">ir </w:t>
            </w:r>
            <w:r w:rsidR="00B87A55" w:rsidRPr="00DA3ACD">
              <w:rPr>
                <w:i/>
                <w:iCs/>
              </w:rPr>
              <w:t xml:space="preserve">padaugintos iš </w:t>
            </w:r>
            <w:r w:rsidR="001B107E" w:rsidRPr="00DA3ACD">
              <w:rPr>
                <w:i/>
                <w:iCs/>
              </w:rPr>
              <w:t>100</w:t>
            </w:r>
            <w:r w:rsidR="001B107E" w:rsidRPr="009B1AD3">
              <w:rPr>
                <w:i/>
                <w:iCs/>
              </w:rPr>
              <w:t> </w:t>
            </w:r>
            <w:r w:rsidR="00B87A55" w:rsidRPr="00DA3ACD">
              <w:rPr>
                <w:i/>
                <w:iCs/>
              </w:rPr>
              <w:t>proc. (proc.)</w:t>
            </w:r>
            <w:r w:rsidR="00DE242C">
              <w:rPr>
                <w:i/>
                <w:iCs/>
                <w:lang w:val="en-US"/>
              </w:rPr>
              <w:t>)</w:t>
            </w:r>
            <w:r w:rsidRPr="00DA3ACD">
              <w:rPr>
                <w:bCs/>
                <w:i/>
                <w:iCs/>
                <w:szCs w:val="24"/>
              </w:rPr>
              <w:t>;</w:t>
            </w:r>
          </w:p>
          <w:p w14:paraId="7E279C14" w14:textId="4B6B43BB" w:rsidR="00287BD1" w:rsidRPr="00DA3ACD" w:rsidRDefault="00287BD1" w:rsidP="00287BD1">
            <w:pPr>
              <w:jc w:val="both"/>
              <w:rPr>
                <w:bCs/>
                <w:i/>
                <w:iCs/>
                <w:szCs w:val="24"/>
              </w:rPr>
            </w:pPr>
            <w:r w:rsidRPr="00DA3ACD">
              <w:rPr>
                <w:i/>
                <w:iCs/>
                <w:szCs w:val="24"/>
              </w:rPr>
              <w:t>Y –</w:t>
            </w:r>
            <w:r w:rsidR="00F55B6F" w:rsidRPr="00DA3ACD">
              <w:rPr>
                <w:i/>
                <w:iCs/>
                <w:szCs w:val="24"/>
              </w:rPr>
              <w:t xml:space="preserve"> X</w:t>
            </w:r>
            <w:r w:rsidR="00F55B6F" w:rsidRPr="009B1AD3">
              <w:rPr>
                <w:i/>
                <w:iCs/>
                <w:szCs w:val="24"/>
                <w:vertAlign w:val="subscript"/>
              </w:rPr>
              <w:t>1</w:t>
            </w:r>
            <w:r w:rsidR="00F55B6F" w:rsidRPr="00DA3ACD">
              <w:rPr>
                <w:i/>
                <w:iCs/>
                <w:szCs w:val="24"/>
              </w:rPr>
              <w:t xml:space="preserve"> ir X</w:t>
            </w:r>
            <w:r w:rsidR="00F55B6F" w:rsidRPr="009B1AD3">
              <w:rPr>
                <w:i/>
                <w:iCs/>
                <w:szCs w:val="24"/>
                <w:vertAlign w:val="subscript"/>
              </w:rPr>
              <w:t>2</w:t>
            </w:r>
            <w:r w:rsidR="00F55B6F" w:rsidRPr="00DA3ACD">
              <w:rPr>
                <w:i/>
                <w:iCs/>
                <w:szCs w:val="24"/>
              </w:rPr>
              <w:t xml:space="preserve"> vidurkis (proc</w:t>
            </w:r>
            <w:r w:rsidR="008B4FFD" w:rsidRPr="00DA3ACD">
              <w:rPr>
                <w:i/>
                <w:iCs/>
                <w:szCs w:val="24"/>
              </w:rPr>
              <w:t>.)</w:t>
            </w:r>
            <w:r w:rsidR="008B4FFD" w:rsidRPr="00DA3ACD">
              <w:rPr>
                <w:bCs/>
                <w:i/>
                <w:iCs/>
                <w:szCs w:val="24"/>
              </w:rPr>
              <w:t xml:space="preserve">. </w:t>
            </w:r>
          </w:p>
          <w:p w14:paraId="2E08C2BF" w14:textId="77777777" w:rsidR="00287BD1" w:rsidRPr="00DA3ACD" w:rsidRDefault="00287BD1" w:rsidP="00DF588F">
            <w:pPr>
              <w:tabs>
                <w:tab w:val="left" w:pos="486"/>
              </w:tabs>
              <w:jc w:val="both"/>
              <w:rPr>
                <w:i/>
                <w:iCs/>
              </w:rPr>
            </w:pPr>
          </w:p>
          <w:p w14:paraId="103F2855" w14:textId="77777777" w:rsidR="00DE4322" w:rsidRPr="00B003D6" w:rsidRDefault="00DE4322" w:rsidP="00DE4322">
            <w:pPr>
              <w:tabs>
                <w:tab w:val="left" w:pos="493"/>
              </w:tabs>
              <w:jc w:val="both"/>
              <w:rPr>
                <w:bCs/>
                <w:i/>
                <w:iCs/>
              </w:rPr>
            </w:pPr>
            <w:r w:rsidRPr="00DA3ACD">
              <w:rPr>
                <w:bCs/>
                <w:i/>
                <w:iCs/>
                <w:lang w:eastAsia="lt-LT"/>
              </w:rPr>
              <w:t>Aukštesnis įvertinimas suteikiamas didesnį pajamų</w:t>
            </w:r>
            <w:r w:rsidRPr="00B003D6">
              <w:rPr>
                <w:bCs/>
                <w:i/>
                <w:iCs/>
                <w:lang w:eastAsia="lt-LT"/>
              </w:rPr>
              <w:t xml:space="preserve"> kritimą turinčių MVĮ projektams.</w:t>
            </w:r>
          </w:p>
          <w:p w14:paraId="7766B5FB" w14:textId="77777777" w:rsidR="00DF588F" w:rsidRPr="003C7578" w:rsidRDefault="00DF588F" w:rsidP="00DF588F">
            <w:pPr>
              <w:tabs>
                <w:tab w:val="left" w:pos="486"/>
              </w:tabs>
              <w:jc w:val="both"/>
              <w:rPr>
                <w:i/>
                <w:iCs/>
                <w:szCs w:val="24"/>
              </w:rPr>
            </w:pPr>
          </w:p>
          <w:p w14:paraId="3A604908" w14:textId="21814811" w:rsidR="00DF588F" w:rsidRPr="0086171D" w:rsidRDefault="00DF588F" w:rsidP="00DF588F">
            <w:pPr>
              <w:pStyle w:val="Sraopastraipa"/>
              <w:tabs>
                <w:tab w:val="left" w:pos="486"/>
              </w:tabs>
              <w:ind w:left="0"/>
              <w:jc w:val="both"/>
              <w:rPr>
                <w:rFonts w:ascii="Times New Roman" w:hAnsi="Times New Roman" w:cs="Times New Roman"/>
                <w:i/>
                <w:iCs/>
                <w:sz w:val="24"/>
                <w:szCs w:val="24"/>
              </w:rPr>
            </w:pPr>
            <w:r w:rsidRPr="54B5B613">
              <w:rPr>
                <w:rFonts w:ascii="Times New Roman" w:hAnsi="Times New Roman" w:cs="Times New Roman"/>
                <w:i/>
                <w:iCs/>
                <w:sz w:val="24"/>
                <w:szCs w:val="24"/>
              </w:rPr>
              <w:t xml:space="preserve">Įmonės </w:t>
            </w:r>
            <w:r w:rsidR="00515051" w:rsidRPr="54B5B613">
              <w:rPr>
                <w:rFonts w:ascii="Times New Roman" w:hAnsi="Times New Roman" w:cs="Times New Roman"/>
                <w:i/>
                <w:iCs/>
                <w:sz w:val="24"/>
                <w:szCs w:val="24"/>
              </w:rPr>
              <w:t>pajamos</w:t>
            </w:r>
            <w:r w:rsidR="00515051">
              <w:rPr>
                <w:rFonts w:ascii="Times New Roman" w:hAnsi="Times New Roman" w:cs="Times New Roman"/>
                <w:i/>
                <w:iCs/>
                <w:sz w:val="24"/>
                <w:szCs w:val="24"/>
              </w:rPr>
              <w:t>, gautos už</w:t>
            </w:r>
            <w:r w:rsidR="00515051" w:rsidRPr="54B5B613">
              <w:rPr>
                <w:rFonts w:ascii="Times New Roman" w:hAnsi="Times New Roman" w:cs="Times New Roman"/>
                <w:i/>
                <w:iCs/>
                <w:sz w:val="24"/>
                <w:szCs w:val="24"/>
              </w:rPr>
              <w:t xml:space="preserve"> </w:t>
            </w:r>
            <w:r w:rsidRPr="54B5B613">
              <w:rPr>
                <w:rFonts w:ascii="Times New Roman" w:hAnsi="Times New Roman" w:cs="Times New Roman"/>
                <w:i/>
                <w:iCs/>
                <w:sz w:val="24"/>
                <w:szCs w:val="24"/>
              </w:rPr>
              <w:t xml:space="preserve">pačios </w:t>
            </w:r>
            <w:r w:rsidR="00515051" w:rsidRPr="54B5B613">
              <w:rPr>
                <w:rFonts w:ascii="Times New Roman" w:hAnsi="Times New Roman" w:cs="Times New Roman"/>
                <w:i/>
                <w:iCs/>
                <w:sz w:val="24"/>
                <w:szCs w:val="24"/>
              </w:rPr>
              <w:t>pagamint</w:t>
            </w:r>
            <w:r w:rsidR="00515051">
              <w:rPr>
                <w:rFonts w:ascii="Times New Roman" w:hAnsi="Times New Roman" w:cs="Times New Roman"/>
                <w:i/>
                <w:iCs/>
                <w:sz w:val="24"/>
                <w:szCs w:val="24"/>
              </w:rPr>
              <w:t>ą</w:t>
            </w:r>
            <w:r w:rsidR="00515051" w:rsidRPr="54B5B613">
              <w:rPr>
                <w:rFonts w:ascii="Times New Roman" w:hAnsi="Times New Roman" w:cs="Times New Roman"/>
                <w:i/>
                <w:iCs/>
                <w:sz w:val="24"/>
                <w:szCs w:val="24"/>
              </w:rPr>
              <w:t xml:space="preserve"> produkcij</w:t>
            </w:r>
            <w:r w:rsidR="00515051">
              <w:rPr>
                <w:rFonts w:ascii="Times New Roman" w:hAnsi="Times New Roman" w:cs="Times New Roman"/>
                <w:i/>
                <w:iCs/>
                <w:sz w:val="24"/>
                <w:szCs w:val="24"/>
              </w:rPr>
              <w:t>ą,</w:t>
            </w:r>
            <w:r w:rsidR="00515051" w:rsidRPr="54B5B613">
              <w:rPr>
                <w:rFonts w:ascii="Times New Roman" w:hAnsi="Times New Roman" w:cs="Times New Roman"/>
                <w:i/>
                <w:iCs/>
                <w:sz w:val="24"/>
                <w:szCs w:val="24"/>
              </w:rPr>
              <w:t xml:space="preserve"> </w:t>
            </w:r>
            <w:r w:rsidRPr="54B5B613">
              <w:rPr>
                <w:rFonts w:ascii="Times New Roman" w:hAnsi="Times New Roman" w:cs="Times New Roman"/>
                <w:i/>
                <w:iCs/>
                <w:sz w:val="24"/>
                <w:szCs w:val="24"/>
              </w:rPr>
              <w:t xml:space="preserve">tikrinamos pagal patvirtintus metinių finansinių ataskaitų rinkinių duomenis ir (ar) </w:t>
            </w:r>
            <w:r w:rsidR="006E5A60">
              <w:rPr>
                <w:rFonts w:ascii="Times New Roman" w:hAnsi="Times New Roman" w:cs="Times New Roman"/>
                <w:i/>
                <w:iCs/>
                <w:sz w:val="24"/>
                <w:szCs w:val="24"/>
              </w:rPr>
              <w:t xml:space="preserve">pagal </w:t>
            </w:r>
            <w:r w:rsidRPr="54B5B613">
              <w:rPr>
                <w:rFonts w:ascii="Times New Roman" w:hAnsi="Times New Roman" w:cs="Times New Roman"/>
                <w:i/>
                <w:iCs/>
                <w:sz w:val="24"/>
                <w:szCs w:val="24"/>
              </w:rPr>
              <w:t xml:space="preserve">kitus </w:t>
            </w:r>
            <w:r w:rsidR="006E5A60" w:rsidRPr="54B5B613">
              <w:rPr>
                <w:rFonts w:ascii="Times New Roman" w:hAnsi="Times New Roman" w:cs="Times New Roman"/>
                <w:i/>
                <w:iCs/>
                <w:sz w:val="24"/>
                <w:szCs w:val="24"/>
              </w:rPr>
              <w:t>pajamas</w:t>
            </w:r>
            <w:r w:rsidR="006E5A60">
              <w:rPr>
                <w:rFonts w:ascii="Times New Roman" w:hAnsi="Times New Roman" w:cs="Times New Roman"/>
                <w:i/>
                <w:iCs/>
                <w:sz w:val="24"/>
                <w:szCs w:val="24"/>
              </w:rPr>
              <w:t>, gautas už</w:t>
            </w:r>
            <w:r w:rsidR="006E5A60" w:rsidRPr="54B5B613">
              <w:rPr>
                <w:rFonts w:ascii="Times New Roman" w:hAnsi="Times New Roman" w:cs="Times New Roman"/>
                <w:i/>
                <w:iCs/>
                <w:sz w:val="24"/>
                <w:szCs w:val="24"/>
              </w:rPr>
              <w:t xml:space="preserve"> </w:t>
            </w:r>
            <w:r w:rsidRPr="54B5B613">
              <w:rPr>
                <w:rFonts w:ascii="Times New Roman" w:hAnsi="Times New Roman" w:cs="Times New Roman"/>
                <w:i/>
                <w:iCs/>
                <w:sz w:val="24"/>
                <w:szCs w:val="24"/>
              </w:rPr>
              <w:t xml:space="preserve">pačios įmonės </w:t>
            </w:r>
            <w:r w:rsidR="006E5A60" w:rsidRPr="54B5B613">
              <w:rPr>
                <w:rFonts w:ascii="Times New Roman" w:hAnsi="Times New Roman" w:cs="Times New Roman"/>
                <w:i/>
                <w:iCs/>
                <w:sz w:val="24"/>
                <w:szCs w:val="24"/>
              </w:rPr>
              <w:t>pagamint</w:t>
            </w:r>
            <w:r w:rsidR="006E5A60">
              <w:rPr>
                <w:rFonts w:ascii="Times New Roman" w:hAnsi="Times New Roman" w:cs="Times New Roman"/>
                <w:i/>
                <w:iCs/>
                <w:sz w:val="24"/>
                <w:szCs w:val="24"/>
              </w:rPr>
              <w:t>ą</w:t>
            </w:r>
            <w:r w:rsidR="006E5A60" w:rsidRPr="54B5B613">
              <w:rPr>
                <w:rFonts w:ascii="Times New Roman" w:hAnsi="Times New Roman" w:cs="Times New Roman"/>
                <w:i/>
                <w:iCs/>
                <w:sz w:val="24"/>
                <w:szCs w:val="24"/>
              </w:rPr>
              <w:t xml:space="preserve"> produkcij</w:t>
            </w:r>
            <w:r w:rsidR="006E5A60">
              <w:rPr>
                <w:rFonts w:ascii="Times New Roman" w:hAnsi="Times New Roman" w:cs="Times New Roman"/>
                <w:i/>
                <w:iCs/>
                <w:sz w:val="24"/>
                <w:szCs w:val="24"/>
              </w:rPr>
              <w:t>ą,</w:t>
            </w:r>
            <w:r w:rsidR="006E5A60" w:rsidRPr="54B5B613">
              <w:rPr>
                <w:rFonts w:ascii="Times New Roman" w:hAnsi="Times New Roman" w:cs="Times New Roman"/>
                <w:i/>
                <w:iCs/>
                <w:sz w:val="24"/>
                <w:szCs w:val="24"/>
              </w:rPr>
              <w:t xml:space="preserve"> </w:t>
            </w:r>
            <w:r w:rsidRPr="54B5B613">
              <w:rPr>
                <w:rFonts w:ascii="Times New Roman" w:hAnsi="Times New Roman" w:cs="Times New Roman"/>
                <w:i/>
                <w:iCs/>
                <w:sz w:val="24"/>
                <w:szCs w:val="24"/>
              </w:rPr>
              <w:t>pagrindžiančius buhalterinės apskaitos dokumentus.</w:t>
            </w:r>
          </w:p>
          <w:p w14:paraId="69C8F757" w14:textId="0EC8A024" w:rsidR="00CA0044" w:rsidRPr="00B003D6" w:rsidRDefault="00DF588F" w:rsidP="00090EC5">
            <w:pPr>
              <w:jc w:val="both"/>
              <w:rPr>
                <w:bCs/>
                <w:i/>
                <w:iCs/>
                <w:lang w:eastAsia="lt-LT"/>
              </w:rPr>
            </w:pPr>
            <w:r w:rsidRPr="003C7578">
              <w:rPr>
                <w:bCs/>
                <w:i/>
                <w:iCs/>
                <w:szCs w:val="24"/>
              </w:rPr>
              <w:t xml:space="preserve">Pačios </w:t>
            </w:r>
            <w:r w:rsidR="007801E7">
              <w:rPr>
                <w:bCs/>
                <w:i/>
                <w:iCs/>
                <w:szCs w:val="24"/>
              </w:rPr>
              <w:t xml:space="preserve">įmonės </w:t>
            </w:r>
            <w:r w:rsidRPr="003C7578">
              <w:rPr>
                <w:bCs/>
                <w:i/>
                <w:iCs/>
                <w:szCs w:val="24"/>
              </w:rPr>
              <w:t xml:space="preserve">pagaminta </w:t>
            </w:r>
            <w:r w:rsidRPr="00FC3F58">
              <w:rPr>
                <w:bCs/>
                <w:i/>
                <w:iCs/>
                <w:szCs w:val="24"/>
              </w:rPr>
              <w:t xml:space="preserve">produkcija </w:t>
            </w:r>
            <w:r w:rsidRPr="00FB4FBC">
              <w:rPr>
                <w:i/>
                <w:iCs/>
                <w:szCs w:val="24"/>
              </w:rPr>
              <w:t>–</w:t>
            </w:r>
            <w:r w:rsidRPr="00FC3F58">
              <w:rPr>
                <w:bCs/>
                <w:i/>
                <w:iCs/>
                <w:szCs w:val="24"/>
              </w:rPr>
              <w:t xml:space="preserve"> įmonės</w:t>
            </w:r>
            <w:r w:rsidRPr="003C7578">
              <w:rPr>
                <w:bCs/>
                <w:i/>
                <w:iCs/>
                <w:szCs w:val="24"/>
              </w:rPr>
              <w:t xml:space="preserve"> gaminami gaminiai ir (arba) teikiamos paslaugos</w:t>
            </w:r>
            <w:r w:rsidR="00956DD7">
              <w:rPr>
                <w:bCs/>
                <w:i/>
                <w:iCs/>
                <w:szCs w:val="24"/>
              </w:rPr>
              <w:t>.</w:t>
            </w:r>
          </w:p>
          <w:p w14:paraId="064C4960" w14:textId="77777777" w:rsidR="00CE476D" w:rsidRPr="00B003D6" w:rsidRDefault="00CE476D" w:rsidP="001B76DA">
            <w:pPr>
              <w:tabs>
                <w:tab w:val="left" w:pos="493"/>
              </w:tabs>
              <w:jc w:val="both"/>
              <w:rPr>
                <w:bCs/>
                <w:i/>
                <w:iCs/>
              </w:rPr>
            </w:pPr>
          </w:p>
          <w:p w14:paraId="68B5A76A" w14:textId="77B68B2A" w:rsidR="00CE476D" w:rsidRDefault="00CE476D" w:rsidP="001B76DA">
            <w:pPr>
              <w:tabs>
                <w:tab w:val="left" w:pos="493"/>
              </w:tabs>
              <w:jc w:val="both"/>
              <w:rPr>
                <w:bCs/>
                <w:i/>
                <w:szCs w:val="24"/>
                <w:lang w:eastAsia="lt-LT"/>
              </w:rPr>
            </w:pPr>
            <w:r w:rsidRPr="00CA0044">
              <w:rPr>
                <w:b/>
                <w:i/>
                <w:iCs/>
                <w:szCs w:val="24"/>
                <w:lang w:eastAsia="lt-LT"/>
              </w:rPr>
              <w:t>Šiam kriterij</w:t>
            </w:r>
            <w:r w:rsidRPr="00C52FDB">
              <w:rPr>
                <w:b/>
                <w:i/>
                <w:iCs/>
                <w:szCs w:val="24"/>
                <w:lang w:eastAsia="lt-LT"/>
              </w:rPr>
              <w:t>ui</w:t>
            </w:r>
            <w:r w:rsidRPr="00273BD2">
              <w:rPr>
                <w:b/>
                <w:i/>
                <w:iCs/>
                <w:szCs w:val="24"/>
                <w:lang w:eastAsia="lt-LT"/>
              </w:rPr>
              <w:t xml:space="preserve"> bus nustatytas didžiausias kriterijaus vertinimo balas.</w:t>
            </w:r>
            <w:r w:rsidR="00CB4368">
              <w:rPr>
                <w:b/>
                <w:i/>
                <w:iCs/>
                <w:szCs w:val="24"/>
                <w:lang w:eastAsia="lt-LT"/>
              </w:rPr>
              <w:t xml:space="preserve"> Šis kriterijus taikomas tik projekto vertinimo </w:t>
            </w:r>
            <w:r w:rsidR="00956DD7">
              <w:rPr>
                <w:b/>
                <w:i/>
                <w:iCs/>
                <w:szCs w:val="24"/>
                <w:lang w:eastAsia="lt-LT"/>
              </w:rPr>
              <w:t>metu</w:t>
            </w:r>
            <w:r w:rsidR="00CB4368">
              <w:rPr>
                <w:b/>
                <w:i/>
                <w:iCs/>
                <w:szCs w:val="24"/>
                <w:lang w:eastAsia="lt-LT"/>
              </w:rPr>
              <w:t>.</w:t>
            </w:r>
          </w:p>
        </w:tc>
      </w:tr>
      <w:tr w:rsidR="00A845A2" w14:paraId="23F9F879" w14:textId="77777777" w:rsidTr="6D0BB88F">
        <w:tc>
          <w:tcPr>
            <w:tcW w:w="6261" w:type="dxa"/>
            <w:shd w:val="clear" w:color="auto" w:fill="auto"/>
            <w:vAlign w:val="center"/>
          </w:tcPr>
          <w:p w14:paraId="3740F0DB" w14:textId="70C08F77" w:rsidR="00A845A2" w:rsidRDefault="00A845A2" w:rsidP="00A845A2">
            <w:pPr>
              <w:widowControl w:val="0"/>
              <w:textAlignment w:val="baseline"/>
              <w:rPr>
                <w:b/>
                <w:bCs/>
                <w:szCs w:val="24"/>
                <w:lang w:eastAsia="lt-LT"/>
              </w:rPr>
            </w:pPr>
            <w:r>
              <w:rPr>
                <w:b/>
                <w:bCs/>
                <w:szCs w:val="24"/>
                <w:lang w:eastAsia="lt-LT"/>
              </w:rPr>
              <w:t>Projektų atrankos kriterijaus pasirinkimo pagrindimas</w:t>
            </w:r>
          </w:p>
        </w:tc>
        <w:tc>
          <w:tcPr>
            <w:tcW w:w="8866" w:type="dxa"/>
            <w:shd w:val="clear" w:color="auto" w:fill="auto"/>
          </w:tcPr>
          <w:p w14:paraId="6A79EEB5" w14:textId="0D327044" w:rsidR="00686714" w:rsidRDefault="00686714" w:rsidP="54B5B613">
            <w:pPr>
              <w:widowControl w:val="0"/>
              <w:jc w:val="both"/>
              <w:textAlignment w:val="baseline"/>
              <w:rPr>
                <w:i/>
                <w:iCs/>
                <w:lang w:val="en-US"/>
              </w:rPr>
            </w:pPr>
            <w:r w:rsidRPr="6D0BB88F">
              <w:rPr>
                <w:i/>
                <w:iCs/>
              </w:rPr>
              <w:t>Nurodytas metinis pajamų kritimo proc</w:t>
            </w:r>
            <w:r w:rsidR="00906C25">
              <w:rPr>
                <w:i/>
                <w:iCs/>
              </w:rPr>
              <w:t>entas</w:t>
            </w:r>
            <w:r w:rsidR="00906C25" w:rsidRPr="6D0BB88F">
              <w:rPr>
                <w:i/>
                <w:iCs/>
              </w:rPr>
              <w:t xml:space="preserve"> </w:t>
            </w:r>
            <w:r w:rsidRPr="6D0BB88F">
              <w:rPr>
                <w:i/>
                <w:iCs/>
              </w:rPr>
              <w:t xml:space="preserve">yra nustatytas, įvertinus </w:t>
            </w:r>
            <w:r w:rsidR="00A921F4" w:rsidRPr="6D0BB88F">
              <w:rPr>
                <w:i/>
                <w:iCs/>
                <w:lang w:val="en-US"/>
              </w:rPr>
              <w:t>didžiausi</w:t>
            </w:r>
            <w:r w:rsidR="00A921F4">
              <w:rPr>
                <w:i/>
                <w:iCs/>
                <w:lang w:val="en-US"/>
              </w:rPr>
              <w:t>ą</w:t>
            </w:r>
            <w:r w:rsidR="00A921F4" w:rsidRPr="6D0BB88F">
              <w:rPr>
                <w:i/>
                <w:iCs/>
                <w:lang w:val="en-US"/>
              </w:rPr>
              <w:t xml:space="preserve"> </w:t>
            </w:r>
            <w:r w:rsidRPr="6D0BB88F">
              <w:rPr>
                <w:i/>
                <w:iCs/>
              </w:rPr>
              <w:t xml:space="preserve">sektorių </w:t>
            </w:r>
            <w:r w:rsidRPr="6D0BB88F">
              <w:rPr>
                <w:i/>
                <w:iCs/>
                <w:lang w:val="en-US"/>
              </w:rPr>
              <w:t>pardavimo pajamų kritim</w:t>
            </w:r>
            <w:r>
              <w:rPr>
                <w:i/>
                <w:iCs/>
                <w:lang w:val="en-US"/>
              </w:rPr>
              <w:t>ą</w:t>
            </w:r>
            <w:r w:rsidRPr="6D0BB88F">
              <w:rPr>
                <w:i/>
                <w:iCs/>
                <w:lang w:val="en-US"/>
              </w:rPr>
              <w:t xml:space="preserve"> ir augim</w:t>
            </w:r>
            <w:r>
              <w:rPr>
                <w:i/>
                <w:iCs/>
                <w:lang w:val="en-US"/>
              </w:rPr>
              <w:t>ą</w:t>
            </w:r>
            <w:r w:rsidR="00A921F4">
              <w:rPr>
                <w:i/>
                <w:iCs/>
                <w:lang w:val="en-US"/>
              </w:rPr>
              <w:t>,</w:t>
            </w:r>
            <w:r w:rsidRPr="6D0BB88F">
              <w:rPr>
                <w:i/>
                <w:iCs/>
                <w:lang w:val="en-US"/>
              </w:rPr>
              <w:t xml:space="preserve"> </w:t>
            </w:r>
            <w:r>
              <w:rPr>
                <w:i/>
                <w:iCs/>
                <w:lang w:val="en-US"/>
              </w:rPr>
              <w:t>2020 m.</w:t>
            </w:r>
            <w:r w:rsidR="00AF3454">
              <w:rPr>
                <w:i/>
                <w:iCs/>
                <w:lang w:val="en-US"/>
              </w:rPr>
              <w:t xml:space="preserve"> </w:t>
            </w:r>
            <w:r w:rsidR="00A921F4">
              <w:rPr>
                <w:i/>
                <w:iCs/>
                <w:lang w:val="en-US"/>
              </w:rPr>
              <w:t xml:space="preserve">duomenis lyginant </w:t>
            </w:r>
            <w:r w:rsidR="00AF3454">
              <w:rPr>
                <w:i/>
                <w:iCs/>
                <w:lang w:val="en-US"/>
              </w:rPr>
              <w:t xml:space="preserve">su </w:t>
            </w:r>
            <w:r w:rsidR="00AF3454" w:rsidRPr="6D0BB88F">
              <w:rPr>
                <w:i/>
                <w:iCs/>
                <w:lang w:val="en-US"/>
              </w:rPr>
              <w:t>2019</w:t>
            </w:r>
            <w:r w:rsidR="00AF3454">
              <w:rPr>
                <w:i/>
                <w:iCs/>
                <w:lang w:val="en-US"/>
              </w:rPr>
              <w:t xml:space="preserve"> m. ir </w:t>
            </w:r>
            <w:r>
              <w:rPr>
                <w:i/>
                <w:iCs/>
                <w:lang w:val="en-US"/>
              </w:rPr>
              <w:t xml:space="preserve"> </w:t>
            </w:r>
            <w:r w:rsidR="00AF3454">
              <w:rPr>
                <w:i/>
                <w:iCs/>
                <w:lang w:val="en-US"/>
              </w:rPr>
              <w:t>2</w:t>
            </w:r>
            <w:r w:rsidR="00324758">
              <w:rPr>
                <w:i/>
                <w:iCs/>
                <w:lang w:val="en-US"/>
              </w:rPr>
              <w:t>0</w:t>
            </w:r>
            <w:r w:rsidR="00AF3454">
              <w:rPr>
                <w:i/>
                <w:iCs/>
                <w:lang w:val="en-US"/>
              </w:rPr>
              <w:t xml:space="preserve">21 m. </w:t>
            </w:r>
            <w:r w:rsidR="00A921F4">
              <w:rPr>
                <w:i/>
                <w:iCs/>
                <w:lang w:val="en-US"/>
              </w:rPr>
              <w:t xml:space="preserve">duomenis lyginant </w:t>
            </w:r>
            <w:r w:rsidR="00AF3454">
              <w:rPr>
                <w:i/>
                <w:iCs/>
                <w:lang w:val="en-US"/>
              </w:rPr>
              <w:t>su 2019 m.</w:t>
            </w:r>
            <w:r w:rsidR="00A921F4">
              <w:rPr>
                <w:i/>
                <w:iCs/>
                <w:lang w:val="en-US"/>
              </w:rPr>
              <w:t xml:space="preserve"> </w:t>
            </w:r>
          </w:p>
          <w:p w14:paraId="3799EB86" w14:textId="25BD0256" w:rsidR="007A63EB" w:rsidRDefault="00E71650" w:rsidP="54B5B613">
            <w:pPr>
              <w:widowControl w:val="0"/>
              <w:jc w:val="both"/>
              <w:textAlignment w:val="baseline"/>
              <w:rPr>
                <w:i/>
                <w:iCs/>
              </w:rPr>
            </w:pPr>
            <w:r w:rsidRPr="54B5B613">
              <w:rPr>
                <w:i/>
                <w:iCs/>
              </w:rPr>
              <w:t xml:space="preserve">Nustatytas kriterijus padės </w:t>
            </w:r>
            <w:r w:rsidR="009C72EC">
              <w:rPr>
                <w:i/>
                <w:iCs/>
              </w:rPr>
              <w:t xml:space="preserve">atrinkti labiausiai nukentėjusias MVĮ ir </w:t>
            </w:r>
            <w:r w:rsidR="00CF5817">
              <w:rPr>
                <w:i/>
                <w:iCs/>
              </w:rPr>
              <w:t xml:space="preserve">leis </w:t>
            </w:r>
            <w:r w:rsidR="00C67EF6">
              <w:rPr>
                <w:i/>
                <w:iCs/>
              </w:rPr>
              <w:t>joms</w:t>
            </w:r>
            <w:r w:rsidR="009C72EC">
              <w:rPr>
                <w:i/>
                <w:iCs/>
              </w:rPr>
              <w:t xml:space="preserve"> suteikti </w:t>
            </w:r>
            <w:r w:rsidR="009C72EC">
              <w:rPr>
                <w:i/>
                <w:iCs/>
              </w:rPr>
              <w:lastRenderedPageBreak/>
              <w:t>daugiau balų</w:t>
            </w:r>
            <w:r w:rsidR="00C67EF6">
              <w:rPr>
                <w:i/>
                <w:iCs/>
              </w:rPr>
              <w:t xml:space="preserve">, </w:t>
            </w:r>
            <w:r w:rsidR="00BC71C9">
              <w:rPr>
                <w:i/>
                <w:iCs/>
              </w:rPr>
              <w:t xml:space="preserve">o tai </w:t>
            </w:r>
            <w:r w:rsidR="00711238">
              <w:rPr>
                <w:i/>
                <w:iCs/>
              </w:rPr>
              <w:t>padės tokiems pareiškėjams lengviau gauti tikslinį finansavimą</w:t>
            </w:r>
            <w:r w:rsidR="00C67EF6">
              <w:rPr>
                <w:i/>
                <w:iCs/>
              </w:rPr>
              <w:t xml:space="preserve">. </w:t>
            </w:r>
          </w:p>
          <w:p w14:paraId="3890CE80" w14:textId="207611D4" w:rsidR="00EE688A" w:rsidRPr="00474261" w:rsidRDefault="007A63EB" w:rsidP="007A63EB">
            <w:pPr>
              <w:tabs>
                <w:tab w:val="left" w:pos="486"/>
              </w:tabs>
              <w:jc w:val="both"/>
              <w:rPr>
                <w:i/>
                <w:iCs/>
                <w:szCs w:val="24"/>
              </w:rPr>
            </w:pPr>
            <w:r>
              <w:rPr>
                <w:i/>
                <w:iCs/>
                <w:szCs w:val="24"/>
              </w:rPr>
              <w:t>Šia veikla siekiama paskatinti ne tik paslaugas teikiančias, bet ir gamyb</w:t>
            </w:r>
            <w:r w:rsidR="003E6243">
              <w:rPr>
                <w:i/>
                <w:iCs/>
                <w:szCs w:val="24"/>
              </w:rPr>
              <w:t>o</w:t>
            </w:r>
            <w:r>
              <w:rPr>
                <w:i/>
                <w:iCs/>
                <w:szCs w:val="24"/>
              </w:rPr>
              <w:t xml:space="preserve">s MVĮ. Taigi </w:t>
            </w:r>
            <w:r w:rsidR="00C36437">
              <w:rPr>
                <w:i/>
                <w:iCs/>
                <w:szCs w:val="24"/>
              </w:rPr>
              <w:t>a</w:t>
            </w:r>
            <w:r w:rsidR="00C36437" w:rsidRPr="00901141">
              <w:rPr>
                <w:i/>
                <w:iCs/>
                <w:szCs w:val="24"/>
              </w:rPr>
              <w:t>tsižvelg</w:t>
            </w:r>
            <w:r w:rsidR="00C36437">
              <w:rPr>
                <w:i/>
                <w:iCs/>
                <w:szCs w:val="24"/>
              </w:rPr>
              <w:t>dami</w:t>
            </w:r>
            <w:r w:rsidR="00C36437" w:rsidRPr="00901141">
              <w:rPr>
                <w:i/>
                <w:iCs/>
                <w:szCs w:val="24"/>
              </w:rPr>
              <w:t xml:space="preserve"> </w:t>
            </w:r>
            <w:r w:rsidRPr="00901141">
              <w:rPr>
                <w:i/>
                <w:iCs/>
                <w:szCs w:val="24"/>
              </w:rPr>
              <w:t xml:space="preserve">į tai, kad </w:t>
            </w:r>
            <w:r w:rsidR="003E6243" w:rsidRPr="00901141">
              <w:rPr>
                <w:i/>
                <w:iCs/>
                <w:szCs w:val="24"/>
              </w:rPr>
              <w:t>gamyb</w:t>
            </w:r>
            <w:r w:rsidR="003E6243">
              <w:rPr>
                <w:i/>
                <w:iCs/>
                <w:szCs w:val="24"/>
              </w:rPr>
              <w:t>o</w:t>
            </w:r>
            <w:r w:rsidR="003E6243" w:rsidRPr="00901141">
              <w:rPr>
                <w:i/>
                <w:iCs/>
                <w:szCs w:val="24"/>
              </w:rPr>
              <w:t xml:space="preserve">s </w:t>
            </w:r>
            <w:r w:rsidRPr="00901141">
              <w:rPr>
                <w:i/>
                <w:iCs/>
                <w:szCs w:val="24"/>
              </w:rPr>
              <w:t xml:space="preserve">įmonės 2020 </w:t>
            </w:r>
            <w:r>
              <w:rPr>
                <w:i/>
                <w:iCs/>
                <w:szCs w:val="24"/>
              </w:rPr>
              <w:t xml:space="preserve">ir 2021 </w:t>
            </w:r>
            <w:r w:rsidRPr="00901141">
              <w:rPr>
                <w:i/>
                <w:iCs/>
                <w:szCs w:val="24"/>
              </w:rPr>
              <w:t xml:space="preserve">m. patyrė mažesnį pajamų kritimą, siūlome </w:t>
            </w:r>
            <w:r w:rsidR="001C353B">
              <w:rPr>
                <w:i/>
                <w:iCs/>
                <w:szCs w:val="24"/>
              </w:rPr>
              <w:t xml:space="preserve">papildomų balų </w:t>
            </w:r>
            <w:r>
              <w:rPr>
                <w:i/>
                <w:iCs/>
                <w:szCs w:val="24"/>
              </w:rPr>
              <w:t xml:space="preserve">suteikti </w:t>
            </w:r>
            <w:r w:rsidRPr="00901141">
              <w:rPr>
                <w:i/>
                <w:iCs/>
                <w:szCs w:val="24"/>
              </w:rPr>
              <w:t>pareiškėj</w:t>
            </w:r>
            <w:r>
              <w:rPr>
                <w:i/>
                <w:iCs/>
                <w:szCs w:val="24"/>
              </w:rPr>
              <w:t>ams</w:t>
            </w:r>
            <w:r w:rsidRPr="00901141">
              <w:rPr>
                <w:i/>
                <w:iCs/>
                <w:szCs w:val="24"/>
              </w:rPr>
              <w:t xml:space="preserve">, kurių pajamos 2020 m. sumažėjo </w:t>
            </w:r>
            <w:r>
              <w:rPr>
                <w:i/>
                <w:iCs/>
                <w:szCs w:val="24"/>
              </w:rPr>
              <w:t xml:space="preserve">ne mažiau kaip </w:t>
            </w:r>
            <w:r w:rsidRPr="00901141">
              <w:rPr>
                <w:i/>
                <w:iCs/>
                <w:szCs w:val="24"/>
              </w:rPr>
              <w:t>10 proc.</w:t>
            </w:r>
            <w:r w:rsidR="00EE688A">
              <w:rPr>
                <w:i/>
                <w:iCs/>
                <w:szCs w:val="24"/>
              </w:rPr>
              <w:t>, o 2021 m. – ne mažiau kaip 5 proc.</w:t>
            </w:r>
            <w:r w:rsidR="001C353B">
              <w:rPr>
                <w:i/>
                <w:iCs/>
                <w:szCs w:val="24"/>
              </w:rPr>
              <w:t>,</w:t>
            </w:r>
            <w:r w:rsidR="00EE688A">
              <w:rPr>
                <w:i/>
                <w:iCs/>
                <w:szCs w:val="24"/>
              </w:rPr>
              <w:t xml:space="preserve"> palygin</w:t>
            </w:r>
            <w:r w:rsidR="001C353B">
              <w:rPr>
                <w:i/>
                <w:iCs/>
                <w:szCs w:val="24"/>
              </w:rPr>
              <w:t>ti</w:t>
            </w:r>
            <w:r w:rsidR="00EE688A">
              <w:rPr>
                <w:i/>
                <w:iCs/>
                <w:szCs w:val="24"/>
              </w:rPr>
              <w:t xml:space="preserve"> su 2019 m.</w:t>
            </w:r>
          </w:p>
          <w:p w14:paraId="5164D2DB" w14:textId="6D8B03AB" w:rsidR="00A845A2" w:rsidRDefault="00C67EF6" w:rsidP="54B5B613">
            <w:pPr>
              <w:widowControl w:val="0"/>
              <w:jc w:val="both"/>
              <w:textAlignment w:val="baseline"/>
              <w:rPr>
                <w:i/>
                <w:iCs/>
                <w:lang w:eastAsia="lt-LT"/>
              </w:rPr>
            </w:pPr>
            <w:r>
              <w:rPr>
                <w:i/>
                <w:iCs/>
              </w:rPr>
              <w:t xml:space="preserve">Taip pat kriterijus </w:t>
            </w:r>
            <w:r w:rsidR="00E71650" w:rsidRPr="54B5B613">
              <w:rPr>
                <w:i/>
                <w:iCs/>
              </w:rPr>
              <w:t xml:space="preserve">prisidės prie Investicijų programos </w:t>
            </w:r>
            <w:r w:rsidR="00E71650" w:rsidRPr="54B5B613">
              <w:rPr>
                <w:i/>
                <w:iCs/>
                <w:lang w:val="en-US"/>
              </w:rPr>
              <w:t>1</w:t>
            </w:r>
            <w:r w:rsidR="00E71650" w:rsidRPr="54B5B613">
              <w:rPr>
                <w:i/>
                <w:iCs/>
              </w:rPr>
              <w:t xml:space="preserve"> prioriteto „Pažangesnė </w:t>
            </w:r>
            <w:r w:rsidR="00284E9D">
              <w:rPr>
                <w:i/>
                <w:iCs/>
              </w:rPr>
              <w:t>Lietuva</w:t>
            </w:r>
            <w:r w:rsidR="00E71650" w:rsidRPr="54B5B613">
              <w:rPr>
                <w:i/>
                <w:iCs/>
              </w:rPr>
              <w:t xml:space="preserve">“ </w:t>
            </w:r>
            <w:r w:rsidR="00E71650" w:rsidRPr="54B5B613">
              <w:rPr>
                <w:i/>
                <w:iCs/>
                <w:lang w:bidi="lt-LT"/>
              </w:rPr>
              <w:t>1.3</w:t>
            </w:r>
            <w:r w:rsidR="00194725">
              <w:rPr>
                <w:i/>
                <w:iCs/>
                <w:lang w:bidi="lt-LT"/>
              </w:rPr>
              <w:t xml:space="preserve"> </w:t>
            </w:r>
            <w:r w:rsidR="00E71650" w:rsidRPr="54B5B613">
              <w:rPr>
                <w:i/>
                <w:iCs/>
              </w:rPr>
              <w:t>konkretaus uždavinio „</w:t>
            </w:r>
            <w:r w:rsidR="00E71650" w:rsidRPr="54B5B613">
              <w:rPr>
                <w:i/>
                <w:iCs/>
                <w:lang w:bidi="lt-LT"/>
              </w:rPr>
              <w:t>Stiprinti tvarų MVĮ augimą bei konkurencingumą ir darbo vietų kūrimą MVĮ, be kita ko</w:t>
            </w:r>
            <w:r w:rsidR="001C541F">
              <w:rPr>
                <w:i/>
                <w:iCs/>
                <w:lang w:bidi="lt-LT"/>
              </w:rPr>
              <w:t>,</w:t>
            </w:r>
            <w:r w:rsidR="00E71650" w:rsidRPr="54B5B613">
              <w:rPr>
                <w:i/>
                <w:iCs/>
                <w:lang w:bidi="lt-LT"/>
              </w:rPr>
              <w:t xml:space="preserve"> pasitelkiant gamybines investicijas</w:t>
            </w:r>
            <w:r w:rsidR="00E71650" w:rsidRPr="54B5B613">
              <w:rPr>
                <w:i/>
                <w:iCs/>
              </w:rPr>
              <w:t>“ rezultato stebėsenos rodiklio RCR</w:t>
            </w:r>
            <w:r w:rsidR="00E71650" w:rsidRPr="54B5B613">
              <w:rPr>
                <w:i/>
                <w:iCs/>
                <w:lang w:val="en-US"/>
              </w:rPr>
              <w:t>02</w:t>
            </w:r>
            <w:r w:rsidR="00E71650" w:rsidRPr="54B5B613">
              <w:rPr>
                <w:i/>
                <w:iCs/>
              </w:rPr>
              <w:t xml:space="preserve"> „Privačiosios investicijos, papildančios viešąją paramą (iš kurių: dotacijos, finansinės priemonės)“ pasiekimo.</w:t>
            </w:r>
          </w:p>
        </w:tc>
      </w:tr>
      <w:tr w:rsidR="00A845A2" w14:paraId="7A1731FE" w14:textId="77777777" w:rsidTr="6D0BB88F">
        <w:tc>
          <w:tcPr>
            <w:tcW w:w="6261" w:type="dxa"/>
            <w:shd w:val="clear" w:color="auto" w:fill="auto"/>
          </w:tcPr>
          <w:p w14:paraId="5FB8CCC9" w14:textId="77777777" w:rsidR="00A845A2" w:rsidRDefault="00A845A2" w:rsidP="00A845A2">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F9525F1" w14:textId="77777777" w:rsidR="00A845A2" w:rsidRDefault="00A845A2" w:rsidP="00A845A2">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end"/>
            </w:r>
            <w:r>
              <w:rPr>
                <w:b/>
                <w:bCs/>
                <w:sz w:val="22"/>
                <w:szCs w:val="22"/>
                <w:lang w:eastAsia="lt-LT"/>
              </w:rPr>
              <w:t xml:space="preserve"> PRIORITETINIS PROJEKTŲ ATRANKOS KRITERIJUS</w:t>
            </w:r>
          </w:p>
          <w:p w14:paraId="055E2B52" w14:textId="27DD701C" w:rsidR="00A845A2" w:rsidRDefault="00A845A2" w:rsidP="00A845A2">
            <w:pPr>
              <w:widowControl w:val="0"/>
              <w:textAlignment w:val="baseline"/>
              <w:rPr>
                <w:b/>
                <w:bCs/>
                <w:szCs w:val="24"/>
                <w:lang w:eastAsia="lt-LT"/>
              </w:rPr>
            </w:pPr>
            <w:r>
              <w:rPr>
                <w:i/>
                <w:szCs w:val="24"/>
              </w:rPr>
              <w:t>(Pažymimas vienas iš galimų projektų atrankos kriterijų tipų.)</w:t>
            </w:r>
          </w:p>
        </w:tc>
        <w:tc>
          <w:tcPr>
            <w:tcW w:w="8866" w:type="dxa"/>
            <w:shd w:val="clear" w:color="auto" w:fill="auto"/>
          </w:tcPr>
          <w:p w14:paraId="6690C9EB" w14:textId="19F23438" w:rsidR="00A845A2" w:rsidRDefault="00A845A2" w:rsidP="00A845A2">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end"/>
            </w:r>
            <w:r>
              <w:rPr>
                <w:b/>
                <w:bCs/>
                <w:szCs w:val="24"/>
                <w:lang w:eastAsia="lt-LT"/>
              </w:rPr>
              <w:t xml:space="preserve"> Nustatymas</w:t>
            </w:r>
          </w:p>
          <w:p w14:paraId="08B09A2C" w14:textId="5B9F2CB0" w:rsidR="00A845A2" w:rsidRDefault="00A845A2" w:rsidP="00A845A2">
            <w:pPr>
              <w:widowControl w:val="0"/>
              <w:jc w:val="both"/>
              <w:textAlignment w:val="baseline"/>
              <w:rPr>
                <w:bCs/>
                <w:i/>
                <w:szCs w:val="24"/>
                <w:lang w:eastAsia="lt-LT"/>
              </w:rPr>
            </w:pPr>
            <w:r>
              <w:rPr>
                <w:b/>
                <w:bCs/>
                <w:szCs w:val="24"/>
                <w:lang w:eastAsia="lt-LT"/>
              </w:rPr>
              <w:t>□ Keitimas</w:t>
            </w:r>
          </w:p>
        </w:tc>
      </w:tr>
      <w:tr w:rsidR="00BD76C5" w14:paraId="7064D6C3" w14:textId="77777777" w:rsidTr="6D0BB88F">
        <w:tc>
          <w:tcPr>
            <w:tcW w:w="6261" w:type="dxa"/>
            <w:shd w:val="clear" w:color="auto" w:fill="auto"/>
            <w:vAlign w:val="center"/>
          </w:tcPr>
          <w:p w14:paraId="184E8FC1" w14:textId="7522A8AD" w:rsidR="00BD76C5" w:rsidRDefault="00BD76C5" w:rsidP="00BD76C5">
            <w:pPr>
              <w:widowControl w:val="0"/>
              <w:textAlignment w:val="baseline"/>
              <w:rPr>
                <w:b/>
                <w:bCs/>
                <w:szCs w:val="24"/>
                <w:lang w:eastAsia="lt-LT"/>
              </w:rPr>
            </w:pPr>
            <w:r>
              <w:rPr>
                <w:b/>
                <w:bCs/>
                <w:szCs w:val="24"/>
                <w:lang w:eastAsia="lt-LT"/>
              </w:rPr>
              <w:t>Projektų atrankos kriterijaus numeris ir pavadinimas</w:t>
            </w:r>
          </w:p>
        </w:tc>
        <w:tc>
          <w:tcPr>
            <w:tcW w:w="8866" w:type="dxa"/>
            <w:shd w:val="clear" w:color="auto" w:fill="auto"/>
          </w:tcPr>
          <w:p w14:paraId="18EDA879" w14:textId="03E6BDD0" w:rsidR="00BD76C5" w:rsidRPr="002C4E60" w:rsidRDefault="00BD76C5" w:rsidP="6D0BB88F">
            <w:pPr>
              <w:pStyle w:val="Sraopastraipa"/>
              <w:widowControl w:val="0"/>
              <w:numPr>
                <w:ilvl w:val="0"/>
                <w:numId w:val="2"/>
              </w:numPr>
              <w:ind w:left="293"/>
              <w:jc w:val="both"/>
              <w:textAlignment w:val="baseline"/>
              <w:rPr>
                <w:rFonts w:ascii="Times New Roman" w:hAnsi="Times New Roman" w:cs="Times New Roman"/>
                <w:i/>
                <w:iCs/>
                <w:sz w:val="24"/>
                <w:szCs w:val="24"/>
              </w:rPr>
            </w:pPr>
            <w:r w:rsidRPr="6D0BB88F">
              <w:rPr>
                <w:rFonts w:ascii="Times New Roman" w:eastAsia="Times New Roman" w:hAnsi="Times New Roman" w:cs="Times New Roman"/>
                <w:b/>
                <w:bCs/>
                <w:i/>
                <w:iCs/>
                <w:sz w:val="24"/>
                <w:szCs w:val="24"/>
              </w:rPr>
              <w:t>MVĮ antikrizinio veiklos valdymo procesų praktinis pritaikymas</w:t>
            </w:r>
            <w:r w:rsidR="003243C4">
              <w:rPr>
                <w:rFonts w:ascii="Times New Roman" w:eastAsia="Times New Roman" w:hAnsi="Times New Roman" w:cs="Times New Roman"/>
                <w:b/>
                <w:bCs/>
                <w:i/>
                <w:iCs/>
                <w:sz w:val="24"/>
                <w:szCs w:val="24"/>
              </w:rPr>
              <w:t>.</w:t>
            </w:r>
          </w:p>
        </w:tc>
      </w:tr>
      <w:tr w:rsidR="00BD76C5" w14:paraId="058B864D" w14:textId="77777777" w:rsidTr="6D0BB88F">
        <w:tc>
          <w:tcPr>
            <w:tcW w:w="6261" w:type="dxa"/>
            <w:shd w:val="clear" w:color="auto" w:fill="auto"/>
            <w:vAlign w:val="center"/>
          </w:tcPr>
          <w:p w14:paraId="661C4497" w14:textId="4DADF221" w:rsidR="00BD76C5" w:rsidRDefault="00BD76C5" w:rsidP="00BD76C5">
            <w:pPr>
              <w:widowControl w:val="0"/>
              <w:textAlignment w:val="baseline"/>
              <w:rPr>
                <w:b/>
                <w:bCs/>
                <w:szCs w:val="24"/>
                <w:lang w:eastAsia="lt-LT"/>
              </w:rPr>
            </w:pPr>
            <w:r>
              <w:rPr>
                <w:b/>
                <w:bCs/>
                <w:szCs w:val="24"/>
                <w:lang w:eastAsia="lt-LT"/>
              </w:rPr>
              <w:t>Projektų atrankos kriterijaus vertinimo metodas ir taikymas</w:t>
            </w:r>
          </w:p>
        </w:tc>
        <w:tc>
          <w:tcPr>
            <w:tcW w:w="8866" w:type="dxa"/>
            <w:shd w:val="clear" w:color="auto" w:fill="auto"/>
          </w:tcPr>
          <w:p w14:paraId="4D5BAFBC" w14:textId="36FEFC93" w:rsidR="00BD76C5" w:rsidRDefault="00CE476D" w:rsidP="6D0BB88F">
            <w:pPr>
              <w:widowControl w:val="0"/>
              <w:jc w:val="both"/>
              <w:textAlignment w:val="baseline"/>
              <w:rPr>
                <w:i/>
                <w:iCs/>
              </w:rPr>
            </w:pPr>
            <w:r w:rsidRPr="6D0BB88F">
              <w:rPr>
                <w:i/>
                <w:iCs/>
              </w:rPr>
              <w:t>Vertinama</w:t>
            </w:r>
            <w:r w:rsidR="004F557D">
              <w:rPr>
                <w:i/>
                <w:iCs/>
              </w:rPr>
              <w:t>,</w:t>
            </w:r>
            <w:r w:rsidR="00BF3070" w:rsidRPr="6D0BB88F">
              <w:rPr>
                <w:i/>
                <w:iCs/>
              </w:rPr>
              <w:t xml:space="preserve"> ar pareiškėjas projekte yra numatęs </w:t>
            </w:r>
            <w:r w:rsidR="005D42A8" w:rsidRPr="6D0BB88F">
              <w:rPr>
                <w:i/>
                <w:iCs/>
              </w:rPr>
              <w:t>įsigyti tikslines paslaugas</w:t>
            </w:r>
            <w:r w:rsidR="00F56760">
              <w:rPr>
                <w:i/>
                <w:iCs/>
              </w:rPr>
              <w:t>,</w:t>
            </w:r>
            <w:r w:rsidR="005D42A8" w:rsidRPr="6D0BB88F">
              <w:rPr>
                <w:i/>
                <w:iCs/>
              </w:rPr>
              <w:t xml:space="preserve"> skirtas antikriziniam veiklos valdymo procesui</w:t>
            </w:r>
            <w:r w:rsidR="003D5773">
              <w:rPr>
                <w:i/>
                <w:iCs/>
              </w:rPr>
              <w:t>,</w:t>
            </w:r>
            <w:r w:rsidR="005D42A8" w:rsidRPr="6D0BB88F">
              <w:rPr>
                <w:i/>
                <w:iCs/>
              </w:rPr>
              <w:t xml:space="preserve"> ir įsipareigoja jo išvadas </w:t>
            </w:r>
            <w:r w:rsidR="00A008A5">
              <w:rPr>
                <w:i/>
                <w:iCs/>
              </w:rPr>
              <w:t xml:space="preserve">pradėti </w:t>
            </w:r>
            <w:r w:rsidR="005D42A8" w:rsidRPr="6D0BB88F">
              <w:rPr>
                <w:i/>
                <w:iCs/>
              </w:rPr>
              <w:t>taikyti įmonės veikloje</w:t>
            </w:r>
            <w:r w:rsidR="006C55DD" w:rsidRPr="6D0BB88F">
              <w:rPr>
                <w:i/>
                <w:iCs/>
              </w:rPr>
              <w:t xml:space="preserve"> </w:t>
            </w:r>
            <w:r w:rsidR="00255CF8">
              <w:rPr>
                <w:i/>
                <w:iCs/>
              </w:rPr>
              <w:t xml:space="preserve">iki </w:t>
            </w:r>
            <w:r w:rsidR="006C55DD" w:rsidRPr="6D0BB88F">
              <w:rPr>
                <w:i/>
                <w:iCs/>
              </w:rPr>
              <w:t>projekto įgyvendinimo pabaigos</w:t>
            </w:r>
            <w:r w:rsidR="005D42A8" w:rsidRPr="6D0BB88F">
              <w:rPr>
                <w:i/>
                <w:iCs/>
              </w:rPr>
              <w:t>.</w:t>
            </w:r>
          </w:p>
          <w:p w14:paraId="0F73F539" w14:textId="454E25A5" w:rsidR="0089705D" w:rsidRPr="003D5773" w:rsidRDefault="0089705D" w:rsidP="00BD76C5">
            <w:pPr>
              <w:widowControl w:val="0"/>
              <w:jc w:val="both"/>
              <w:textAlignment w:val="baseline"/>
              <w:rPr>
                <w:i/>
                <w:iCs/>
              </w:rPr>
            </w:pPr>
          </w:p>
          <w:p w14:paraId="76A718A7" w14:textId="3A16D1BF" w:rsidR="00FB53CB" w:rsidRDefault="00837A31" w:rsidP="00BD76C5">
            <w:pPr>
              <w:widowControl w:val="0"/>
              <w:jc w:val="both"/>
              <w:textAlignment w:val="baseline"/>
              <w:rPr>
                <w:i/>
                <w:iCs/>
              </w:rPr>
            </w:pPr>
            <w:r w:rsidRPr="003D5773">
              <w:rPr>
                <w:i/>
                <w:iCs/>
              </w:rPr>
              <w:t xml:space="preserve">Antikrizinis </w:t>
            </w:r>
            <w:r w:rsidR="006758B0">
              <w:rPr>
                <w:i/>
                <w:iCs/>
              </w:rPr>
              <w:t xml:space="preserve">veiklos </w:t>
            </w:r>
            <w:r w:rsidRPr="003D5773">
              <w:rPr>
                <w:i/>
                <w:iCs/>
              </w:rPr>
              <w:t xml:space="preserve">valdymas – </w:t>
            </w:r>
            <w:r w:rsidR="00946B08" w:rsidRPr="004C5803">
              <w:rPr>
                <w:i/>
                <w:iCs/>
              </w:rPr>
              <w:t xml:space="preserve">tai planavimas ir </w:t>
            </w:r>
            <w:r w:rsidR="00946B08">
              <w:rPr>
                <w:i/>
                <w:iCs/>
              </w:rPr>
              <w:t>į</w:t>
            </w:r>
            <w:r w:rsidR="00946B08" w:rsidRPr="004C5803">
              <w:rPr>
                <w:i/>
                <w:iCs/>
              </w:rPr>
              <w:t>gyvendinimas tam tikrų priemonių, kurios leidžia atkurti įmonės mokumą, pajamas ir apyvartą, kuriomis siekiama kuo greičiau sugrąžinti ankstesnę, ikikrizinę įmonės ekonominę būklę</w:t>
            </w:r>
            <w:r w:rsidR="00946B08">
              <w:rPr>
                <w:i/>
                <w:iCs/>
              </w:rPr>
              <w:t>.</w:t>
            </w:r>
          </w:p>
          <w:p w14:paraId="03D96252" w14:textId="77777777" w:rsidR="00946B08" w:rsidRPr="003D5773" w:rsidRDefault="00946B08" w:rsidP="00BD76C5">
            <w:pPr>
              <w:widowControl w:val="0"/>
              <w:jc w:val="both"/>
              <w:textAlignment w:val="baseline"/>
              <w:rPr>
                <w:i/>
                <w:iCs/>
              </w:rPr>
            </w:pPr>
          </w:p>
          <w:p w14:paraId="6580495E" w14:textId="7FE2883B" w:rsidR="0089705D" w:rsidRPr="003D5773" w:rsidRDefault="0092796E" w:rsidP="00946B08">
            <w:pPr>
              <w:widowControl w:val="0"/>
              <w:jc w:val="both"/>
              <w:textAlignment w:val="baseline"/>
              <w:rPr>
                <w:i/>
                <w:iCs/>
              </w:rPr>
            </w:pPr>
            <w:r>
              <w:rPr>
                <w:i/>
                <w:iCs/>
              </w:rPr>
              <w:t>Balus</w:t>
            </w:r>
            <w:r w:rsidR="002357A0" w:rsidRPr="003D5773" w:rsidDel="00E56B45">
              <w:rPr>
                <w:i/>
                <w:iCs/>
              </w:rPr>
              <w:t xml:space="preserve"> </w:t>
            </w:r>
            <w:r w:rsidR="0089705D" w:rsidRPr="003D5773">
              <w:rPr>
                <w:i/>
                <w:iCs/>
              </w:rPr>
              <w:t xml:space="preserve">gaus </w:t>
            </w:r>
            <w:r>
              <w:rPr>
                <w:i/>
                <w:iCs/>
              </w:rPr>
              <w:t xml:space="preserve">tie </w:t>
            </w:r>
            <w:r w:rsidR="0089705D" w:rsidRPr="003D5773">
              <w:rPr>
                <w:i/>
                <w:iCs/>
              </w:rPr>
              <w:t>pareiškėjai, kurie PĮP yra numatę įsigyti tikslines paslaugas</w:t>
            </w:r>
            <w:r w:rsidR="003D5773">
              <w:rPr>
                <w:i/>
                <w:iCs/>
              </w:rPr>
              <w:t>,</w:t>
            </w:r>
            <w:r w:rsidR="0089705D" w:rsidRPr="003D5773">
              <w:rPr>
                <w:i/>
                <w:iCs/>
              </w:rPr>
              <w:t xml:space="preserve"> skirtas antikriziniam veiklos valdymo procesui</w:t>
            </w:r>
            <w:r w:rsidR="003D5773">
              <w:rPr>
                <w:i/>
                <w:iCs/>
              </w:rPr>
              <w:t>,</w:t>
            </w:r>
            <w:r w:rsidR="0089705D" w:rsidRPr="003D5773">
              <w:rPr>
                <w:i/>
                <w:iCs/>
              </w:rPr>
              <w:t xml:space="preserve"> ir įsipareigoja jo išvadas </w:t>
            </w:r>
            <w:r w:rsidR="002357A0">
              <w:rPr>
                <w:i/>
                <w:iCs/>
              </w:rPr>
              <w:t xml:space="preserve">pradėti </w:t>
            </w:r>
            <w:r w:rsidR="0089705D" w:rsidRPr="003D5773">
              <w:rPr>
                <w:i/>
                <w:iCs/>
              </w:rPr>
              <w:t xml:space="preserve">taikyti įmonės veikloje. Priešingu atveju </w:t>
            </w:r>
            <w:r>
              <w:rPr>
                <w:i/>
                <w:iCs/>
              </w:rPr>
              <w:t>pareiškėjams nesuteikiami balai</w:t>
            </w:r>
            <w:r w:rsidR="0089705D" w:rsidRPr="003D5773">
              <w:rPr>
                <w:i/>
                <w:iCs/>
              </w:rPr>
              <w:t>.</w:t>
            </w:r>
          </w:p>
        </w:tc>
      </w:tr>
      <w:tr w:rsidR="00BD76C5" w14:paraId="7E9D6E9D" w14:textId="77777777" w:rsidTr="6D0BB88F">
        <w:tc>
          <w:tcPr>
            <w:tcW w:w="6261" w:type="dxa"/>
            <w:shd w:val="clear" w:color="auto" w:fill="auto"/>
            <w:vAlign w:val="center"/>
          </w:tcPr>
          <w:p w14:paraId="27AF8B62" w14:textId="252EAA71" w:rsidR="00BD76C5" w:rsidRDefault="00BD76C5" w:rsidP="00BD76C5">
            <w:pPr>
              <w:widowControl w:val="0"/>
              <w:textAlignment w:val="baseline"/>
              <w:rPr>
                <w:b/>
                <w:bCs/>
                <w:szCs w:val="24"/>
                <w:lang w:eastAsia="lt-LT"/>
              </w:rPr>
            </w:pPr>
            <w:r>
              <w:rPr>
                <w:b/>
                <w:bCs/>
                <w:szCs w:val="24"/>
                <w:lang w:eastAsia="lt-LT"/>
              </w:rPr>
              <w:t>Projektų atrankos kriterijaus pasirinkimo pagrindimas</w:t>
            </w:r>
          </w:p>
        </w:tc>
        <w:tc>
          <w:tcPr>
            <w:tcW w:w="8866" w:type="dxa"/>
            <w:shd w:val="clear" w:color="auto" w:fill="auto"/>
          </w:tcPr>
          <w:p w14:paraId="1482F27D" w14:textId="464EC24D" w:rsidR="00BD76C5" w:rsidRPr="00693C4F" w:rsidRDefault="00E71650" w:rsidP="00E56B45">
            <w:pPr>
              <w:widowControl w:val="0"/>
              <w:jc w:val="both"/>
              <w:textAlignment w:val="baseline"/>
              <w:rPr>
                <w:i/>
                <w:iCs/>
              </w:rPr>
            </w:pPr>
            <w:r w:rsidRPr="00600F75">
              <w:rPr>
                <w:i/>
                <w:iCs/>
                <w:szCs w:val="24"/>
              </w:rPr>
              <w:t>Nustatytas kriterijus padės užtikrinti, kad pareiškėjas įgyvendins numatytas priemonės veiklas</w:t>
            </w:r>
            <w:r w:rsidR="00693C4F">
              <w:rPr>
                <w:i/>
                <w:iCs/>
                <w:szCs w:val="24"/>
              </w:rPr>
              <w:t>,</w:t>
            </w:r>
            <w:r w:rsidRPr="00600F75">
              <w:rPr>
                <w:i/>
                <w:iCs/>
                <w:szCs w:val="24"/>
              </w:rPr>
              <w:t xml:space="preserve"> </w:t>
            </w:r>
            <w:r w:rsidRPr="001A44D3">
              <w:rPr>
                <w:i/>
                <w:iCs/>
                <w:szCs w:val="24"/>
              </w:rPr>
              <w:t xml:space="preserve">įgydamas antikrizinės veiklos valdymo </w:t>
            </w:r>
            <w:r>
              <w:rPr>
                <w:i/>
                <w:iCs/>
                <w:szCs w:val="24"/>
              </w:rPr>
              <w:t>paslaugas</w:t>
            </w:r>
            <w:r w:rsidR="00E40BD1">
              <w:rPr>
                <w:i/>
                <w:iCs/>
                <w:szCs w:val="24"/>
              </w:rPr>
              <w:t xml:space="preserve"> ir pritaikydamas </w:t>
            </w:r>
            <w:r w:rsidR="00E40BD1" w:rsidRPr="6D0BB88F">
              <w:rPr>
                <w:i/>
                <w:iCs/>
              </w:rPr>
              <w:t>antikrizini</w:t>
            </w:r>
            <w:r w:rsidR="00E40BD1">
              <w:rPr>
                <w:i/>
                <w:iCs/>
              </w:rPr>
              <w:t>o</w:t>
            </w:r>
            <w:r w:rsidR="00E40BD1" w:rsidRPr="6D0BB88F">
              <w:rPr>
                <w:i/>
                <w:iCs/>
              </w:rPr>
              <w:t xml:space="preserve"> veiklos valdymo proces</w:t>
            </w:r>
            <w:r w:rsidR="00E40BD1">
              <w:rPr>
                <w:i/>
                <w:iCs/>
              </w:rPr>
              <w:t>o</w:t>
            </w:r>
            <w:r w:rsidR="00E40BD1" w:rsidRPr="6D0BB88F">
              <w:rPr>
                <w:i/>
                <w:iCs/>
              </w:rPr>
              <w:t xml:space="preserve"> išvadas įmonės veikloje</w:t>
            </w:r>
            <w:r>
              <w:rPr>
                <w:i/>
                <w:iCs/>
                <w:szCs w:val="24"/>
              </w:rPr>
              <w:t>,</w:t>
            </w:r>
            <w:r w:rsidRPr="001A44D3">
              <w:rPr>
                <w:i/>
                <w:iCs/>
                <w:szCs w:val="24"/>
              </w:rPr>
              <w:t xml:space="preserve"> </w:t>
            </w:r>
            <w:r w:rsidR="00807FAD">
              <w:rPr>
                <w:i/>
                <w:iCs/>
                <w:szCs w:val="24"/>
              </w:rPr>
              <w:t>k</w:t>
            </w:r>
            <w:r w:rsidR="00E40BD1">
              <w:rPr>
                <w:i/>
                <w:iCs/>
                <w:szCs w:val="24"/>
              </w:rPr>
              <w:t>as</w:t>
            </w:r>
            <w:r w:rsidR="00807FAD" w:rsidRPr="001A44D3">
              <w:rPr>
                <w:i/>
                <w:iCs/>
                <w:szCs w:val="24"/>
              </w:rPr>
              <w:t xml:space="preserve"> </w:t>
            </w:r>
            <w:r w:rsidRPr="001A44D3">
              <w:rPr>
                <w:i/>
                <w:iCs/>
                <w:szCs w:val="24"/>
              </w:rPr>
              <w:t>padės išlaikyti ja</w:t>
            </w:r>
            <w:r>
              <w:rPr>
                <w:i/>
                <w:iCs/>
                <w:szCs w:val="24"/>
              </w:rPr>
              <w:t>m</w:t>
            </w:r>
            <w:r w:rsidRPr="001A44D3">
              <w:rPr>
                <w:i/>
                <w:iCs/>
                <w:szCs w:val="24"/>
              </w:rPr>
              <w:t xml:space="preserve"> savo pajamas, išlikti </w:t>
            </w:r>
            <w:r w:rsidR="000F14E2" w:rsidRPr="001A44D3">
              <w:rPr>
                <w:i/>
                <w:iCs/>
                <w:szCs w:val="24"/>
              </w:rPr>
              <w:t>konkurencing</w:t>
            </w:r>
            <w:r w:rsidR="000F14E2">
              <w:rPr>
                <w:i/>
                <w:iCs/>
                <w:szCs w:val="24"/>
              </w:rPr>
              <w:t>am</w:t>
            </w:r>
            <w:r w:rsidR="000F14E2" w:rsidRPr="001A44D3">
              <w:rPr>
                <w:i/>
                <w:iCs/>
                <w:szCs w:val="24"/>
              </w:rPr>
              <w:t xml:space="preserve"> </w:t>
            </w:r>
            <w:r w:rsidRPr="001A44D3">
              <w:rPr>
                <w:i/>
                <w:iCs/>
                <w:szCs w:val="24"/>
              </w:rPr>
              <w:t>rinkoje ir prisidės</w:t>
            </w:r>
            <w:r w:rsidRPr="00600F75">
              <w:rPr>
                <w:i/>
                <w:iCs/>
                <w:szCs w:val="24"/>
              </w:rPr>
              <w:t xml:space="preserve"> prie</w:t>
            </w:r>
            <w:r w:rsidRPr="003A0B0A">
              <w:rPr>
                <w:i/>
                <w:iCs/>
                <w:szCs w:val="24"/>
              </w:rPr>
              <w:t xml:space="preserve"> </w:t>
            </w:r>
            <w:r w:rsidRPr="00BD76C5">
              <w:rPr>
                <w:i/>
                <w:iCs/>
                <w:szCs w:val="24"/>
              </w:rPr>
              <w:t xml:space="preserve">Investicijų programos </w:t>
            </w:r>
            <w:r w:rsidR="00614C50" w:rsidRPr="00BD76C5">
              <w:rPr>
                <w:i/>
                <w:iCs/>
                <w:szCs w:val="24"/>
                <w:lang w:val="en-US"/>
              </w:rPr>
              <w:t>1</w:t>
            </w:r>
            <w:r w:rsidR="00614C50">
              <w:rPr>
                <w:i/>
                <w:iCs/>
                <w:szCs w:val="24"/>
              </w:rPr>
              <w:t> </w:t>
            </w:r>
            <w:r w:rsidRPr="00BD76C5">
              <w:rPr>
                <w:i/>
                <w:iCs/>
                <w:szCs w:val="24"/>
              </w:rPr>
              <w:t xml:space="preserve">prioriteto </w:t>
            </w:r>
            <w:r w:rsidRPr="00BD76C5">
              <w:rPr>
                <w:i/>
                <w:iCs/>
                <w:szCs w:val="24"/>
              </w:rPr>
              <w:lastRenderedPageBreak/>
              <w:t>„</w:t>
            </w:r>
            <w:r w:rsidRPr="00B6146D">
              <w:rPr>
                <w:i/>
                <w:iCs/>
                <w:szCs w:val="24"/>
              </w:rPr>
              <w:t>Pa</w:t>
            </w:r>
            <w:r w:rsidRPr="001A44D3">
              <w:rPr>
                <w:i/>
                <w:iCs/>
                <w:szCs w:val="24"/>
              </w:rPr>
              <w:t xml:space="preserve">žangesnė </w:t>
            </w:r>
            <w:r w:rsidR="00E56B45">
              <w:rPr>
                <w:i/>
                <w:iCs/>
                <w:szCs w:val="24"/>
              </w:rPr>
              <w:t>Lietuva</w:t>
            </w:r>
            <w:r w:rsidRPr="001A44D3">
              <w:rPr>
                <w:i/>
                <w:iCs/>
                <w:szCs w:val="24"/>
              </w:rPr>
              <w:t xml:space="preserve">“ </w:t>
            </w:r>
            <w:r w:rsidRPr="001A44D3">
              <w:rPr>
                <w:bCs/>
                <w:i/>
                <w:iCs/>
                <w:szCs w:val="24"/>
                <w:lang w:bidi="lt-LT"/>
              </w:rPr>
              <w:t xml:space="preserve">1.3 </w:t>
            </w:r>
            <w:r w:rsidRPr="00600F75">
              <w:rPr>
                <w:i/>
                <w:iCs/>
                <w:szCs w:val="24"/>
              </w:rPr>
              <w:t>konkretaus uždavinio</w:t>
            </w:r>
            <w:r w:rsidRPr="003A0B0A">
              <w:rPr>
                <w:i/>
                <w:iCs/>
                <w:szCs w:val="24"/>
              </w:rPr>
              <w:t xml:space="preserve"> </w:t>
            </w:r>
            <w:r w:rsidRPr="00BD76C5">
              <w:rPr>
                <w:i/>
                <w:iCs/>
                <w:szCs w:val="24"/>
              </w:rPr>
              <w:t>„</w:t>
            </w:r>
            <w:r w:rsidRPr="001A44D3">
              <w:rPr>
                <w:bCs/>
                <w:i/>
                <w:iCs/>
                <w:szCs w:val="24"/>
                <w:lang w:bidi="lt-LT"/>
              </w:rPr>
              <w:t>Stiprinti tvarų MVĮ augimą bei konkurencingumą ir darbo vietų kūrimą MVĮ, be kita ko</w:t>
            </w:r>
            <w:r w:rsidR="00606216">
              <w:rPr>
                <w:bCs/>
                <w:i/>
                <w:iCs/>
                <w:szCs w:val="24"/>
                <w:lang w:bidi="lt-LT"/>
              </w:rPr>
              <w:t>,</w:t>
            </w:r>
            <w:r w:rsidRPr="001A44D3">
              <w:rPr>
                <w:bCs/>
                <w:i/>
                <w:iCs/>
                <w:szCs w:val="24"/>
                <w:lang w:bidi="lt-LT"/>
              </w:rPr>
              <w:t xml:space="preserve"> pasitelkiant gamybines investicijas</w:t>
            </w:r>
            <w:r w:rsidRPr="00600F75">
              <w:rPr>
                <w:i/>
                <w:iCs/>
                <w:szCs w:val="24"/>
              </w:rPr>
              <w:t>“</w:t>
            </w:r>
            <w:r w:rsidRPr="003A0B0A">
              <w:rPr>
                <w:i/>
                <w:iCs/>
                <w:szCs w:val="24"/>
              </w:rPr>
              <w:t xml:space="preserve"> </w:t>
            </w:r>
            <w:r w:rsidRPr="00BD76C5">
              <w:rPr>
                <w:i/>
                <w:iCs/>
                <w:szCs w:val="24"/>
              </w:rPr>
              <w:t xml:space="preserve">rezultato </w:t>
            </w:r>
            <w:r w:rsidRPr="00B6146D">
              <w:rPr>
                <w:i/>
                <w:iCs/>
                <w:szCs w:val="24"/>
              </w:rPr>
              <w:t xml:space="preserve">stebėsenos </w:t>
            </w:r>
            <w:r w:rsidRPr="001A44D3">
              <w:rPr>
                <w:i/>
                <w:iCs/>
                <w:szCs w:val="24"/>
              </w:rPr>
              <w:t>rodiklio RCR</w:t>
            </w:r>
            <w:r w:rsidRPr="001A44D3">
              <w:rPr>
                <w:i/>
                <w:iCs/>
                <w:szCs w:val="24"/>
                <w:lang w:val="en-US"/>
              </w:rPr>
              <w:t>02</w:t>
            </w:r>
            <w:r w:rsidRPr="001A44D3">
              <w:rPr>
                <w:i/>
                <w:iCs/>
                <w:szCs w:val="24"/>
              </w:rPr>
              <w:t xml:space="preserve"> „Privačiosios investicijos, papildančios viešąją paramą (iš kurių: dotacijos, finansinės priemonės)“ pasiekimo</w:t>
            </w:r>
            <w:r>
              <w:rPr>
                <w:i/>
                <w:iCs/>
                <w:szCs w:val="24"/>
              </w:rPr>
              <w:t>.</w:t>
            </w:r>
          </w:p>
        </w:tc>
      </w:tr>
    </w:tbl>
    <w:p w14:paraId="68030FA7" w14:textId="77777777" w:rsidR="00482FB2" w:rsidRDefault="00482FB2">
      <w:pPr>
        <w:widowControl w:val="0"/>
        <w:spacing w:line="240" w:lineRule="exact"/>
        <w:jc w:val="both"/>
        <w:textAlignment w:val="baseline"/>
        <w:rPr>
          <w:szCs w:val="24"/>
        </w:rPr>
      </w:pPr>
    </w:p>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97"/>
        <w:gridCol w:w="1493"/>
        <w:gridCol w:w="3418"/>
        <w:gridCol w:w="1611"/>
        <w:gridCol w:w="2967"/>
      </w:tblGrid>
      <w:tr w:rsidR="00482FB2" w14:paraId="148A9663" w14:textId="77777777">
        <w:tc>
          <w:tcPr>
            <w:tcW w:w="5495" w:type="dxa"/>
          </w:tcPr>
          <w:p w14:paraId="76C2560D" w14:textId="273D167B" w:rsidR="00482FB2" w:rsidRDefault="00D91303">
            <w:pPr>
              <w:widowControl w:val="0"/>
              <w:spacing w:line="240" w:lineRule="exact"/>
              <w:jc w:val="both"/>
              <w:textAlignment w:val="baseline"/>
              <w:rPr>
                <w:szCs w:val="24"/>
              </w:rPr>
            </w:pPr>
            <w:r>
              <w:rPr>
                <w:szCs w:val="24"/>
              </w:rPr>
              <w:t xml:space="preserve">             </w:t>
            </w:r>
            <w:r w:rsidR="001E6AFA" w:rsidRPr="00A37F06">
              <w:rPr>
                <w:szCs w:val="24"/>
              </w:rPr>
              <w:t xml:space="preserve">Ekonomikos ir inovacijų </w:t>
            </w:r>
            <w:r w:rsidR="001E6AFA">
              <w:rPr>
                <w:szCs w:val="24"/>
              </w:rPr>
              <w:t>viceministr</w:t>
            </w:r>
            <w:r>
              <w:rPr>
                <w:szCs w:val="24"/>
              </w:rPr>
              <w:t>as</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1259F78C" w:rsidR="00482FB2" w:rsidRDefault="00D91303">
            <w:pPr>
              <w:widowControl w:val="0"/>
              <w:spacing w:line="240" w:lineRule="exact"/>
              <w:jc w:val="both"/>
              <w:textAlignment w:val="baseline"/>
              <w:rPr>
                <w:szCs w:val="24"/>
              </w:rPr>
            </w:pPr>
            <w:r>
              <w:rPr>
                <w:szCs w:val="24"/>
              </w:rPr>
              <w:t xml:space="preserve">          Vincas Jurgutis</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0918B60E" w:rsidR="00482FB2" w:rsidRDefault="00482FB2" w:rsidP="003D5CF8">
      <w:pPr>
        <w:widowControl w:val="0"/>
        <w:spacing w:line="240" w:lineRule="exact"/>
        <w:jc w:val="center"/>
        <w:textAlignment w:val="baseline"/>
        <w:rPr>
          <w:sz w:val="22"/>
          <w:szCs w:val="24"/>
        </w:rPr>
      </w:pPr>
    </w:p>
    <w:sectPr w:rsidR="00482FB2" w:rsidSect="006218CB">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F7CEC" w14:textId="77777777" w:rsidR="00DD64C0" w:rsidRDefault="00DD64C0" w:rsidP="009828FB">
      <w:r>
        <w:separator/>
      </w:r>
    </w:p>
  </w:endnote>
  <w:endnote w:type="continuationSeparator" w:id="0">
    <w:p w14:paraId="0B6F8647" w14:textId="77777777" w:rsidR="00DD64C0" w:rsidRDefault="00DD64C0" w:rsidP="0098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4CA5" w14:textId="77777777" w:rsidR="001D0088" w:rsidRDefault="001D00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A765C" w14:textId="77777777" w:rsidR="001D0088" w:rsidRDefault="001D008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F58A" w14:textId="77777777" w:rsidR="001D0088" w:rsidRDefault="001D00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02669" w14:textId="77777777" w:rsidR="00DD64C0" w:rsidRDefault="00DD64C0" w:rsidP="009828FB">
      <w:r>
        <w:separator/>
      </w:r>
    </w:p>
  </w:footnote>
  <w:footnote w:type="continuationSeparator" w:id="0">
    <w:p w14:paraId="46DF5977" w14:textId="77777777" w:rsidR="00DD64C0" w:rsidRDefault="00DD64C0" w:rsidP="0098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959F" w14:textId="77777777" w:rsidR="001D0088" w:rsidRDefault="001D00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550430"/>
      <w:docPartObj>
        <w:docPartGallery w:val="Page Numbers (Top of Page)"/>
        <w:docPartUnique/>
      </w:docPartObj>
    </w:sdtPr>
    <w:sdtEndPr/>
    <w:sdtContent>
      <w:p w14:paraId="6B849808" w14:textId="3E14117A" w:rsidR="001D0088" w:rsidRDefault="001D0088">
        <w:pPr>
          <w:pStyle w:val="Antrats"/>
          <w:jc w:val="center"/>
        </w:pPr>
        <w:r>
          <w:fldChar w:fldCharType="begin"/>
        </w:r>
        <w:r>
          <w:instrText>PAGE   \* MERGEFORMAT</w:instrText>
        </w:r>
        <w:r>
          <w:fldChar w:fldCharType="separate"/>
        </w:r>
        <w:r w:rsidR="00BD791E">
          <w:rPr>
            <w:noProof/>
          </w:rPr>
          <w:t>6</w:t>
        </w:r>
        <w:r>
          <w:fldChar w:fldCharType="end"/>
        </w:r>
      </w:p>
    </w:sdtContent>
  </w:sdt>
  <w:p w14:paraId="022FE80E" w14:textId="77777777" w:rsidR="001D0088" w:rsidRDefault="001D008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E8C6" w14:textId="77777777" w:rsidR="001D0088" w:rsidRDefault="001D00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10EA1"/>
    <w:rsid w:val="00011E5E"/>
    <w:rsid w:val="000234FC"/>
    <w:rsid w:val="00025158"/>
    <w:rsid w:val="00032BB4"/>
    <w:rsid w:val="00037B5C"/>
    <w:rsid w:val="00047F13"/>
    <w:rsid w:val="0007246A"/>
    <w:rsid w:val="00073454"/>
    <w:rsid w:val="00075F7D"/>
    <w:rsid w:val="00076B9F"/>
    <w:rsid w:val="00087299"/>
    <w:rsid w:val="00090EC5"/>
    <w:rsid w:val="00092CAC"/>
    <w:rsid w:val="00097085"/>
    <w:rsid w:val="000A2910"/>
    <w:rsid w:val="000B619B"/>
    <w:rsid w:val="000C525B"/>
    <w:rsid w:val="000D03C9"/>
    <w:rsid w:val="000E2B43"/>
    <w:rsid w:val="000F14E2"/>
    <w:rsid w:val="00100630"/>
    <w:rsid w:val="001012B7"/>
    <w:rsid w:val="00107C81"/>
    <w:rsid w:val="0011423B"/>
    <w:rsid w:val="0012035E"/>
    <w:rsid w:val="00124209"/>
    <w:rsid w:val="0014264E"/>
    <w:rsid w:val="00151620"/>
    <w:rsid w:val="001519FA"/>
    <w:rsid w:val="00155C98"/>
    <w:rsid w:val="00156DAE"/>
    <w:rsid w:val="00167E26"/>
    <w:rsid w:val="0017033D"/>
    <w:rsid w:val="00171F28"/>
    <w:rsid w:val="0017537F"/>
    <w:rsid w:val="001900B8"/>
    <w:rsid w:val="0019069C"/>
    <w:rsid w:val="00194725"/>
    <w:rsid w:val="001A5697"/>
    <w:rsid w:val="001B107E"/>
    <w:rsid w:val="001B76DA"/>
    <w:rsid w:val="001C2C19"/>
    <w:rsid w:val="001C353B"/>
    <w:rsid w:val="001C541F"/>
    <w:rsid w:val="001C5F55"/>
    <w:rsid w:val="001D0088"/>
    <w:rsid w:val="001D77ED"/>
    <w:rsid w:val="001E6AFA"/>
    <w:rsid w:val="001F7DF7"/>
    <w:rsid w:val="00217975"/>
    <w:rsid w:val="00220A3E"/>
    <w:rsid w:val="00224B6A"/>
    <w:rsid w:val="0023550E"/>
    <w:rsid w:val="002357A0"/>
    <w:rsid w:val="002475C2"/>
    <w:rsid w:val="00255CF8"/>
    <w:rsid w:val="00273BD2"/>
    <w:rsid w:val="0028051C"/>
    <w:rsid w:val="00284E9D"/>
    <w:rsid w:val="00287BD1"/>
    <w:rsid w:val="00287CC5"/>
    <w:rsid w:val="00294995"/>
    <w:rsid w:val="002C4E60"/>
    <w:rsid w:val="002C5651"/>
    <w:rsid w:val="002C6EA5"/>
    <w:rsid w:val="002E402A"/>
    <w:rsid w:val="002F4BE5"/>
    <w:rsid w:val="002F52D3"/>
    <w:rsid w:val="002F67C0"/>
    <w:rsid w:val="003050D6"/>
    <w:rsid w:val="00305918"/>
    <w:rsid w:val="003126A8"/>
    <w:rsid w:val="00313DFB"/>
    <w:rsid w:val="00320304"/>
    <w:rsid w:val="00323E12"/>
    <w:rsid w:val="003243C4"/>
    <w:rsid w:val="00324758"/>
    <w:rsid w:val="003322E7"/>
    <w:rsid w:val="00356C2F"/>
    <w:rsid w:val="00371748"/>
    <w:rsid w:val="00372DC8"/>
    <w:rsid w:val="003822AB"/>
    <w:rsid w:val="003A0B0A"/>
    <w:rsid w:val="003B62AB"/>
    <w:rsid w:val="003C1A55"/>
    <w:rsid w:val="003C7578"/>
    <w:rsid w:val="003D5773"/>
    <w:rsid w:val="003D5CF8"/>
    <w:rsid w:val="003E42B5"/>
    <w:rsid w:val="003E6243"/>
    <w:rsid w:val="003F39F5"/>
    <w:rsid w:val="00412E68"/>
    <w:rsid w:val="004166CA"/>
    <w:rsid w:val="004179C0"/>
    <w:rsid w:val="0042271D"/>
    <w:rsid w:val="00422FAC"/>
    <w:rsid w:val="004232D4"/>
    <w:rsid w:val="00430893"/>
    <w:rsid w:val="004321B7"/>
    <w:rsid w:val="00433282"/>
    <w:rsid w:val="00435513"/>
    <w:rsid w:val="00441429"/>
    <w:rsid w:val="00444148"/>
    <w:rsid w:val="00461C7E"/>
    <w:rsid w:val="00474261"/>
    <w:rsid w:val="00482FB2"/>
    <w:rsid w:val="0048686C"/>
    <w:rsid w:val="004976BA"/>
    <w:rsid w:val="004B1825"/>
    <w:rsid w:val="004B1BB2"/>
    <w:rsid w:val="004B6DCE"/>
    <w:rsid w:val="004C3A21"/>
    <w:rsid w:val="004C4936"/>
    <w:rsid w:val="004D023E"/>
    <w:rsid w:val="004D1ECD"/>
    <w:rsid w:val="004F557D"/>
    <w:rsid w:val="004F6FF0"/>
    <w:rsid w:val="0050455D"/>
    <w:rsid w:val="00515051"/>
    <w:rsid w:val="00534BD0"/>
    <w:rsid w:val="00541535"/>
    <w:rsid w:val="005444A7"/>
    <w:rsid w:val="0055304C"/>
    <w:rsid w:val="0055626C"/>
    <w:rsid w:val="00580327"/>
    <w:rsid w:val="005839DA"/>
    <w:rsid w:val="00583ECC"/>
    <w:rsid w:val="00591DD4"/>
    <w:rsid w:val="005C7664"/>
    <w:rsid w:val="005D42A8"/>
    <w:rsid w:val="005E08B2"/>
    <w:rsid w:val="005F3A60"/>
    <w:rsid w:val="00600F75"/>
    <w:rsid w:val="00602E16"/>
    <w:rsid w:val="00606216"/>
    <w:rsid w:val="00614C50"/>
    <w:rsid w:val="006218CB"/>
    <w:rsid w:val="006269B5"/>
    <w:rsid w:val="006270B0"/>
    <w:rsid w:val="00631E02"/>
    <w:rsid w:val="00655334"/>
    <w:rsid w:val="00663FDC"/>
    <w:rsid w:val="0066786F"/>
    <w:rsid w:val="006758B0"/>
    <w:rsid w:val="006829B7"/>
    <w:rsid w:val="00686714"/>
    <w:rsid w:val="00692C94"/>
    <w:rsid w:val="00693C4F"/>
    <w:rsid w:val="006B26FE"/>
    <w:rsid w:val="006B53F9"/>
    <w:rsid w:val="006C2E5F"/>
    <w:rsid w:val="006C55DD"/>
    <w:rsid w:val="006D41CB"/>
    <w:rsid w:val="006D6F98"/>
    <w:rsid w:val="006E2833"/>
    <w:rsid w:val="006E5A60"/>
    <w:rsid w:val="00701358"/>
    <w:rsid w:val="00711238"/>
    <w:rsid w:val="007208C4"/>
    <w:rsid w:val="0073133A"/>
    <w:rsid w:val="007314EA"/>
    <w:rsid w:val="00743735"/>
    <w:rsid w:val="007443F7"/>
    <w:rsid w:val="007528DD"/>
    <w:rsid w:val="0076440B"/>
    <w:rsid w:val="007801E7"/>
    <w:rsid w:val="007A63EB"/>
    <w:rsid w:val="007D5538"/>
    <w:rsid w:val="0080764A"/>
    <w:rsid w:val="00807FAD"/>
    <w:rsid w:val="008138B8"/>
    <w:rsid w:val="00837A31"/>
    <w:rsid w:val="0086015E"/>
    <w:rsid w:val="00860B81"/>
    <w:rsid w:val="0086171D"/>
    <w:rsid w:val="00861778"/>
    <w:rsid w:val="00887ED4"/>
    <w:rsid w:val="008920A6"/>
    <w:rsid w:val="0089705D"/>
    <w:rsid w:val="008A2ACD"/>
    <w:rsid w:val="008B4FFD"/>
    <w:rsid w:val="008C6A4E"/>
    <w:rsid w:val="008D4081"/>
    <w:rsid w:val="008D7038"/>
    <w:rsid w:val="008E5A81"/>
    <w:rsid w:val="008F2607"/>
    <w:rsid w:val="00901141"/>
    <w:rsid w:val="0090409F"/>
    <w:rsid w:val="00906C25"/>
    <w:rsid w:val="009237E2"/>
    <w:rsid w:val="0092796E"/>
    <w:rsid w:val="0093643D"/>
    <w:rsid w:val="00946B08"/>
    <w:rsid w:val="00956DD7"/>
    <w:rsid w:val="00960203"/>
    <w:rsid w:val="009616D8"/>
    <w:rsid w:val="00966416"/>
    <w:rsid w:val="009801B1"/>
    <w:rsid w:val="009828FB"/>
    <w:rsid w:val="00986BA4"/>
    <w:rsid w:val="00986D7D"/>
    <w:rsid w:val="0099430F"/>
    <w:rsid w:val="009B1AD3"/>
    <w:rsid w:val="009B6DAA"/>
    <w:rsid w:val="009B7B9C"/>
    <w:rsid w:val="009C4394"/>
    <w:rsid w:val="009C72EC"/>
    <w:rsid w:val="009D3068"/>
    <w:rsid w:val="009E050E"/>
    <w:rsid w:val="009E3AFE"/>
    <w:rsid w:val="009E5BE1"/>
    <w:rsid w:val="00A00494"/>
    <w:rsid w:val="00A008A5"/>
    <w:rsid w:val="00A50FDF"/>
    <w:rsid w:val="00A51AF0"/>
    <w:rsid w:val="00A704D1"/>
    <w:rsid w:val="00A845A2"/>
    <w:rsid w:val="00A904CB"/>
    <w:rsid w:val="00A921F4"/>
    <w:rsid w:val="00A94EB9"/>
    <w:rsid w:val="00AE088B"/>
    <w:rsid w:val="00AE31DD"/>
    <w:rsid w:val="00AE5DFD"/>
    <w:rsid w:val="00AE7112"/>
    <w:rsid w:val="00AF3454"/>
    <w:rsid w:val="00AF4D28"/>
    <w:rsid w:val="00B000B3"/>
    <w:rsid w:val="00B003D6"/>
    <w:rsid w:val="00B0162E"/>
    <w:rsid w:val="00B052AB"/>
    <w:rsid w:val="00B15A21"/>
    <w:rsid w:val="00B223FB"/>
    <w:rsid w:val="00B32319"/>
    <w:rsid w:val="00B329FE"/>
    <w:rsid w:val="00B42ECE"/>
    <w:rsid w:val="00B546C8"/>
    <w:rsid w:val="00B6146D"/>
    <w:rsid w:val="00B65BF5"/>
    <w:rsid w:val="00B732D4"/>
    <w:rsid w:val="00B74DD9"/>
    <w:rsid w:val="00B767B0"/>
    <w:rsid w:val="00B87A55"/>
    <w:rsid w:val="00B946BD"/>
    <w:rsid w:val="00BA213E"/>
    <w:rsid w:val="00BB63AF"/>
    <w:rsid w:val="00BC6093"/>
    <w:rsid w:val="00BC71AC"/>
    <w:rsid w:val="00BC71C9"/>
    <w:rsid w:val="00BD76C5"/>
    <w:rsid w:val="00BD791E"/>
    <w:rsid w:val="00BF1BC3"/>
    <w:rsid w:val="00BF3070"/>
    <w:rsid w:val="00C0188F"/>
    <w:rsid w:val="00C164F8"/>
    <w:rsid w:val="00C35CDB"/>
    <w:rsid w:val="00C36437"/>
    <w:rsid w:val="00C41A47"/>
    <w:rsid w:val="00C52FDB"/>
    <w:rsid w:val="00C5525C"/>
    <w:rsid w:val="00C6364E"/>
    <w:rsid w:val="00C67EF6"/>
    <w:rsid w:val="00C939C4"/>
    <w:rsid w:val="00CA0044"/>
    <w:rsid w:val="00CA4330"/>
    <w:rsid w:val="00CA74B0"/>
    <w:rsid w:val="00CB4368"/>
    <w:rsid w:val="00CC45FE"/>
    <w:rsid w:val="00CD3262"/>
    <w:rsid w:val="00CE44B4"/>
    <w:rsid w:val="00CE476D"/>
    <w:rsid w:val="00CE5720"/>
    <w:rsid w:val="00CF2989"/>
    <w:rsid w:val="00CF5817"/>
    <w:rsid w:val="00D021A0"/>
    <w:rsid w:val="00D10BEA"/>
    <w:rsid w:val="00D13363"/>
    <w:rsid w:val="00D1400B"/>
    <w:rsid w:val="00D23BE7"/>
    <w:rsid w:val="00D266E2"/>
    <w:rsid w:val="00D30B1D"/>
    <w:rsid w:val="00D46C2F"/>
    <w:rsid w:val="00D51EA0"/>
    <w:rsid w:val="00D67621"/>
    <w:rsid w:val="00D91303"/>
    <w:rsid w:val="00D9693D"/>
    <w:rsid w:val="00DA3ACD"/>
    <w:rsid w:val="00DA6380"/>
    <w:rsid w:val="00DB6AE4"/>
    <w:rsid w:val="00DC52F5"/>
    <w:rsid w:val="00DD34AE"/>
    <w:rsid w:val="00DD64C0"/>
    <w:rsid w:val="00DD7670"/>
    <w:rsid w:val="00DE242C"/>
    <w:rsid w:val="00DE4322"/>
    <w:rsid w:val="00DF588F"/>
    <w:rsid w:val="00DF66AF"/>
    <w:rsid w:val="00E17ECA"/>
    <w:rsid w:val="00E20153"/>
    <w:rsid w:val="00E33FAB"/>
    <w:rsid w:val="00E40BD1"/>
    <w:rsid w:val="00E51A05"/>
    <w:rsid w:val="00E5291C"/>
    <w:rsid w:val="00E56B45"/>
    <w:rsid w:val="00E57BD6"/>
    <w:rsid w:val="00E675FF"/>
    <w:rsid w:val="00E71650"/>
    <w:rsid w:val="00E73D9A"/>
    <w:rsid w:val="00E74B33"/>
    <w:rsid w:val="00E86229"/>
    <w:rsid w:val="00E93F5F"/>
    <w:rsid w:val="00EA1865"/>
    <w:rsid w:val="00ED5B2B"/>
    <w:rsid w:val="00EE688A"/>
    <w:rsid w:val="00F067BF"/>
    <w:rsid w:val="00F10EF3"/>
    <w:rsid w:val="00F158D1"/>
    <w:rsid w:val="00F23BBB"/>
    <w:rsid w:val="00F24052"/>
    <w:rsid w:val="00F2559C"/>
    <w:rsid w:val="00F40666"/>
    <w:rsid w:val="00F55B6F"/>
    <w:rsid w:val="00F56726"/>
    <w:rsid w:val="00F56760"/>
    <w:rsid w:val="00F81FAD"/>
    <w:rsid w:val="00F83772"/>
    <w:rsid w:val="00FA2D83"/>
    <w:rsid w:val="00FA346B"/>
    <w:rsid w:val="00FA48FC"/>
    <w:rsid w:val="00FB4FBC"/>
    <w:rsid w:val="00FB53CB"/>
    <w:rsid w:val="00FC3F58"/>
    <w:rsid w:val="00FE1FE2"/>
    <w:rsid w:val="00FE7D2F"/>
    <w:rsid w:val="02C9B227"/>
    <w:rsid w:val="02F626FF"/>
    <w:rsid w:val="06F2B19A"/>
    <w:rsid w:val="09AD77D2"/>
    <w:rsid w:val="0C1634C2"/>
    <w:rsid w:val="1746B543"/>
    <w:rsid w:val="1DD5B3EC"/>
    <w:rsid w:val="2292A9F0"/>
    <w:rsid w:val="231257FB"/>
    <w:rsid w:val="295E8C72"/>
    <w:rsid w:val="2A0126E0"/>
    <w:rsid w:val="2C4D3600"/>
    <w:rsid w:val="2E1B5BEB"/>
    <w:rsid w:val="30CBA91D"/>
    <w:rsid w:val="3BF55A0B"/>
    <w:rsid w:val="3EC0001F"/>
    <w:rsid w:val="4066B0CE"/>
    <w:rsid w:val="45E40BF2"/>
    <w:rsid w:val="4F7905A5"/>
    <w:rsid w:val="50A833EB"/>
    <w:rsid w:val="54B5B613"/>
    <w:rsid w:val="59674335"/>
    <w:rsid w:val="5EBD1D8D"/>
    <w:rsid w:val="647E5EEB"/>
    <w:rsid w:val="6924D0F7"/>
    <w:rsid w:val="6D0BB88F"/>
    <w:rsid w:val="7368AE87"/>
    <w:rsid w:val="75DA79CA"/>
    <w:rsid w:val="78ABC039"/>
    <w:rsid w:val="78CF8C15"/>
    <w:rsid w:val="7F4A1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48686C"/>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48686C"/>
    <w:rPr>
      <w:sz w:val="16"/>
      <w:szCs w:val="16"/>
    </w:rPr>
  </w:style>
  <w:style w:type="paragraph" w:styleId="Komentarotekstas">
    <w:name w:val="annotation text"/>
    <w:basedOn w:val="prastasis"/>
    <w:link w:val="KomentarotekstasDiagrama"/>
    <w:unhideWhenUsed/>
    <w:rsid w:val="0048686C"/>
    <w:pPr>
      <w:spacing w:after="200"/>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rsid w:val="0048686C"/>
    <w:rPr>
      <w:rFonts w:asciiTheme="minorHAnsi" w:eastAsiaTheme="minorEastAsia" w:hAnsiTheme="minorHAnsi" w:cstheme="minorBidi"/>
      <w:sz w:val="20"/>
      <w:lang w:eastAsia="lt-LT"/>
    </w:rPr>
  </w:style>
  <w:style w:type="paragraph" w:styleId="Komentarotema">
    <w:name w:val="annotation subject"/>
    <w:basedOn w:val="Komentarotekstas"/>
    <w:next w:val="Komentarotekstas"/>
    <w:link w:val="KomentarotemaDiagrama"/>
    <w:semiHidden/>
    <w:unhideWhenUsed/>
    <w:rsid w:val="009D3068"/>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9D3068"/>
    <w:rPr>
      <w:rFonts w:asciiTheme="minorHAnsi" w:eastAsiaTheme="minorEastAsia" w:hAnsiTheme="minorHAnsi" w:cstheme="minorBidi"/>
      <w:b/>
      <w:bCs/>
      <w:sz w:val="20"/>
      <w:lang w:eastAsia="lt-LT"/>
    </w:rPr>
  </w:style>
  <w:style w:type="paragraph" w:styleId="Pataisymai">
    <w:name w:val="Revision"/>
    <w:hidden/>
    <w:semiHidden/>
    <w:rsid w:val="00541535"/>
  </w:style>
  <w:style w:type="paragraph" w:styleId="Antrats">
    <w:name w:val="header"/>
    <w:basedOn w:val="prastasis"/>
    <w:link w:val="AntratsDiagrama"/>
    <w:uiPriority w:val="99"/>
    <w:unhideWhenUsed/>
    <w:rsid w:val="009828FB"/>
    <w:pPr>
      <w:tabs>
        <w:tab w:val="center" w:pos="4819"/>
        <w:tab w:val="right" w:pos="9638"/>
      </w:tabs>
    </w:pPr>
  </w:style>
  <w:style w:type="character" w:customStyle="1" w:styleId="AntratsDiagrama">
    <w:name w:val="Antraštės Diagrama"/>
    <w:basedOn w:val="Numatytasispastraiposriftas"/>
    <w:link w:val="Antrats"/>
    <w:uiPriority w:val="99"/>
    <w:rsid w:val="009828FB"/>
  </w:style>
  <w:style w:type="paragraph" w:styleId="Porat">
    <w:name w:val="footer"/>
    <w:basedOn w:val="prastasis"/>
    <w:link w:val="PoratDiagrama"/>
    <w:unhideWhenUsed/>
    <w:rsid w:val="009828FB"/>
    <w:pPr>
      <w:tabs>
        <w:tab w:val="center" w:pos="4819"/>
        <w:tab w:val="right" w:pos="9638"/>
      </w:tabs>
    </w:pPr>
  </w:style>
  <w:style w:type="character" w:customStyle="1" w:styleId="PoratDiagrama">
    <w:name w:val="Poraštė Diagrama"/>
    <w:basedOn w:val="Numatytasispastraiposriftas"/>
    <w:link w:val="Porat"/>
    <w:rsid w:val="009828FB"/>
  </w:style>
  <w:style w:type="paragraph" w:styleId="Debesliotekstas">
    <w:name w:val="Balloon Text"/>
    <w:basedOn w:val="prastasis"/>
    <w:link w:val="DebesliotekstasDiagrama"/>
    <w:semiHidden/>
    <w:unhideWhenUsed/>
    <w:rsid w:val="0044414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4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48686C"/>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48686C"/>
    <w:rPr>
      <w:sz w:val="16"/>
      <w:szCs w:val="16"/>
    </w:rPr>
  </w:style>
  <w:style w:type="paragraph" w:styleId="Komentarotekstas">
    <w:name w:val="annotation text"/>
    <w:basedOn w:val="prastasis"/>
    <w:link w:val="KomentarotekstasDiagrama"/>
    <w:unhideWhenUsed/>
    <w:rsid w:val="0048686C"/>
    <w:pPr>
      <w:spacing w:after="200"/>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rsid w:val="0048686C"/>
    <w:rPr>
      <w:rFonts w:asciiTheme="minorHAnsi" w:eastAsiaTheme="minorEastAsia" w:hAnsiTheme="minorHAnsi" w:cstheme="minorBidi"/>
      <w:sz w:val="20"/>
      <w:lang w:eastAsia="lt-LT"/>
    </w:rPr>
  </w:style>
  <w:style w:type="paragraph" w:styleId="Komentarotema">
    <w:name w:val="annotation subject"/>
    <w:basedOn w:val="Komentarotekstas"/>
    <w:next w:val="Komentarotekstas"/>
    <w:link w:val="KomentarotemaDiagrama"/>
    <w:semiHidden/>
    <w:unhideWhenUsed/>
    <w:rsid w:val="009D3068"/>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9D3068"/>
    <w:rPr>
      <w:rFonts w:asciiTheme="minorHAnsi" w:eastAsiaTheme="minorEastAsia" w:hAnsiTheme="minorHAnsi" w:cstheme="minorBidi"/>
      <w:b/>
      <w:bCs/>
      <w:sz w:val="20"/>
      <w:lang w:eastAsia="lt-LT"/>
    </w:rPr>
  </w:style>
  <w:style w:type="paragraph" w:styleId="Pataisymai">
    <w:name w:val="Revision"/>
    <w:hidden/>
    <w:semiHidden/>
    <w:rsid w:val="00541535"/>
  </w:style>
  <w:style w:type="paragraph" w:styleId="Antrats">
    <w:name w:val="header"/>
    <w:basedOn w:val="prastasis"/>
    <w:link w:val="AntratsDiagrama"/>
    <w:uiPriority w:val="99"/>
    <w:unhideWhenUsed/>
    <w:rsid w:val="009828FB"/>
    <w:pPr>
      <w:tabs>
        <w:tab w:val="center" w:pos="4819"/>
        <w:tab w:val="right" w:pos="9638"/>
      </w:tabs>
    </w:pPr>
  </w:style>
  <w:style w:type="character" w:customStyle="1" w:styleId="AntratsDiagrama">
    <w:name w:val="Antraštės Diagrama"/>
    <w:basedOn w:val="Numatytasispastraiposriftas"/>
    <w:link w:val="Antrats"/>
    <w:uiPriority w:val="99"/>
    <w:rsid w:val="009828FB"/>
  </w:style>
  <w:style w:type="paragraph" w:styleId="Porat">
    <w:name w:val="footer"/>
    <w:basedOn w:val="prastasis"/>
    <w:link w:val="PoratDiagrama"/>
    <w:unhideWhenUsed/>
    <w:rsid w:val="009828FB"/>
    <w:pPr>
      <w:tabs>
        <w:tab w:val="center" w:pos="4819"/>
        <w:tab w:val="right" w:pos="9638"/>
      </w:tabs>
    </w:pPr>
  </w:style>
  <w:style w:type="character" w:customStyle="1" w:styleId="PoratDiagrama">
    <w:name w:val="Poraštė Diagrama"/>
    <w:basedOn w:val="Numatytasispastraiposriftas"/>
    <w:link w:val="Porat"/>
    <w:rsid w:val="009828FB"/>
  </w:style>
  <w:style w:type="paragraph" w:styleId="Debesliotekstas">
    <w:name w:val="Balloon Text"/>
    <w:basedOn w:val="prastasis"/>
    <w:link w:val="DebesliotekstasDiagrama"/>
    <w:semiHidden/>
    <w:unhideWhenUsed/>
    <w:rsid w:val="0044414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4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2081901845">
          <w:marLeft w:val="0"/>
          <w:marRight w:val="0"/>
          <w:marTop w:val="0"/>
          <w:marBottom w:val="0"/>
          <w:divBdr>
            <w:top w:val="none" w:sz="0" w:space="0" w:color="auto"/>
            <w:left w:val="none" w:sz="0" w:space="0" w:color="auto"/>
            <w:bottom w:val="none" w:sz="0" w:space="0" w:color="auto"/>
            <w:right w:val="none" w:sz="0" w:space="0" w:color="auto"/>
          </w:divBdr>
          <w:divsChild>
            <w:div w:id="1700667293">
              <w:marLeft w:val="0"/>
              <w:marRight w:val="0"/>
              <w:marTop w:val="0"/>
              <w:marBottom w:val="0"/>
              <w:divBdr>
                <w:top w:val="none" w:sz="0" w:space="0" w:color="auto"/>
                <w:left w:val="none" w:sz="0" w:space="0" w:color="auto"/>
                <w:bottom w:val="none" w:sz="0" w:space="0" w:color="auto"/>
                <w:right w:val="none" w:sz="0" w:space="0" w:color="auto"/>
              </w:divBdr>
            </w:div>
            <w:div w:id="1456412930">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EN/TXT/PDF/?uri=CELEX:52021XC0218(01)&amp;from=EN"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EF65-883D-4D1F-8336-D1B49573C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3.xml><?xml version="1.0" encoding="utf-8"?>
<ds:datastoreItem xmlns:ds="http://schemas.openxmlformats.org/officeDocument/2006/customXml" ds:itemID="{7BC9C916-6417-4113-94D1-247DECD6019D}">
  <ds:schemaRefs>
    <ds:schemaRef ds:uri="http://schemas.openxmlformats.org/officeDocument/2006/bibliography"/>
  </ds:schemaRefs>
</ds:datastoreItem>
</file>

<file path=customXml/itemProps4.xml><?xml version="1.0" encoding="utf-8"?>
<ds:datastoreItem xmlns:ds="http://schemas.openxmlformats.org/officeDocument/2006/customXml" ds:itemID="{B50BF7FA-74E8-4098-8624-EC89357D230E}">
  <ds:schemaRefs>
    <ds:schemaRef ds:uri="http://schemas.openxmlformats.org/officeDocument/2006/bibliography"/>
  </ds:schemaRefs>
</ds:datastoreItem>
</file>

<file path=customXml/itemProps5.xml><?xml version="1.0" encoding="utf-8"?>
<ds:datastoreItem xmlns:ds="http://schemas.openxmlformats.org/officeDocument/2006/customXml" ds:itemID="{96643301-C950-4FE7-85AF-1B6FDD7AC266}">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8fa2b46d-e0e5-4105-8197-5a0c810b9da7"/>
    <ds:schemaRef ds:uri="http://schemas.microsoft.com/office/infopath/2007/PartnerControls"/>
    <ds:schemaRef ds:uri="7ed14601-a767-49df-87ac-319a5ad53ef2"/>
    <ds:schemaRef ds:uri="http://schemas.microsoft.com/office/2006/metadata/properties"/>
  </ds:schemaRefs>
</ds:datastoreItem>
</file>

<file path=customXml/itemProps6.xml><?xml version="1.0" encoding="utf-8"?>
<ds:datastoreItem xmlns:ds="http://schemas.openxmlformats.org/officeDocument/2006/customXml" ds:itemID="{25EDCB84-1F54-479A-B166-2DEF320C5760}">
  <ds:schemaRefs>
    <ds:schemaRef ds:uri="http://schemas.openxmlformats.org/officeDocument/2006/bibliography"/>
  </ds:schemaRefs>
</ds:datastoreItem>
</file>

<file path=customXml/itemProps7.xml><?xml version="1.0" encoding="utf-8"?>
<ds:datastoreItem xmlns:ds="http://schemas.openxmlformats.org/officeDocument/2006/customXml" ds:itemID="{5B936D99-9131-40A4-904D-267C338E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1610</Words>
  <Characters>11617</Characters>
  <Application>Microsoft Office Word</Application>
  <DocSecurity>0</DocSecurity>
  <Lines>96</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13201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Laura Sabulienė</cp:lastModifiedBy>
  <cp:revision>2</cp:revision>
  <cp:lastPrinted>2022-08-09T10:32:00Z</cp:lastPrinted>
  <dcterms:created xsi:type="dcterms:W3CDTF">2022-10-06T06:36:00Z</dcterms:created>
  <dcterms:modified xsi:type="dcterms:W3CDTF">2022-10-06T06:36:00Z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