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D355B7" w:rsidRDefault="00CB0605" w:rsidP="00D355B7">
      <w:pPr>
        <w:jc w:val="center"/>
        <w:rPr>
          <w:b/>
          <w:bCs/>
          <w:szCs w:val="24"/>
        </w:rPr>
      </w:pPr>
      <w:r w:rsidRPr="00D355B7">
        <w:rPr>
          <w:b/>
          <w:bCs/>
          <w:szCs w:val="24"/>
        </w:rPr>
        <w:t>LIETUVOS RESPUBLIKOS EKONOMIKOS IR INOVACIJŲ MINISTERIJA</w:t>
      </w:r>
    </w:p>
    <w:p w14:paraId="67E08466" w14:textId="77777777" w:rsidR="00CB0605" w:rsidRPr="00D355B7" w:rsidRDefault="00CB0605" w:rsidP="00D355B7">
      <w:pPr>
        <w:jc w:val="center"/>
        <w:rPr>
          <w:b/>
          <w:bCs/>
          <w:szCs w:val="24"/>
        </w:rPr>
      </w:pPr>
    </w:p>
    <w:p w14:paraId="6193EF0A" w14:textId="77777777" w:rsidR="00215FC1" w:rsidRPr="00ED38A4" w:rsidRDefault="00215FC1" w:rsidP="00215FC1">
      <w:pPr>
        <w:jc w:val="center"/>
        <w:rPr>
          <w:b/>
          <w:bCs/>
          <w:szCs w:val="24"/>
        </w:rPr>
      </w:pPr>
      <w:r w:rsidRPr="00ED38A4">
        <w:rPr>
          <w:b/>
          <w:bCs/>
          <w:szCs w:val="24"/>
        </w:rPr>
        <w:t>SOCIALINIŲ IR EKONOMINIŲ PARTNERIŲ PATEIKTŲ PASTABŲ IR PASIŪLYMŲ DĖL 2021–2030 METŲ LIETUVOS RESPUBLIKOS EKONOMIKOS IR INOVACIJŲ MINISTERIJOS VALSTYBĖS SKAITMENINIMO PLĖTROS PROGRAMOS PAŽANGOS PRIEMONĖS NR. 05-002-01-07-07 „SKATINTI DUOMENŲ PRIEINAMUMĄ IR PAKARTOTINĮ NAUDOJIMĄ“ VEIKLOS „DUOMENŲ MAINŲ ĮRANKIO SUKŪRIMAS“ PROJEKTŲ FINANSAVIMO SĄLYGŲ APRAŠO PROJEKTO DERINIMAS</w:t>
      </w:r>
    </w:p>
    <w:p w14:paraId="728A6EAF" w14:textId="77777777" w:rsidR="00CB0605" w:rsidRPr="00D355B7" w:rsidRDefault="00CB0605" w:rsidP="00D355B7">
      <w:pPr>
        <w:rPr>
          <w:b/>
          <w:bCs/>
          <w:szCs w:val="24"/>
        </w:rPr>
      </w:pPr>
    </w:p>
    <w:tbl>
      <w:tblPr>
        <w:tblStyle w:val="Lentelstinklelis"/>
        <w:tblW w:w="14742" w:type="dxa"/>
        <w:tblInd w:w="108" w:type="dxa"/>
        <w:tblLook w:val="04A0" w:firstRow="1" w:lastRow="0" w:firstColumn="1" w:lastColumn="0" w:noHBand="0" w:noVBand="1"/>
      </w:tblPr>
      <w:tblGrid>
        <w:gridCol w:w="6804"/>
        <w:gridCol w:w="7938"/>
      </w:tblGrid>
      <w:tr w:rsidR="00D355B7" w:rsidRPr="00D355B7" w14:paraId="2B0A6DB3" w14:textId="77777777" w:rsidTr="00185ACE">
        <w:tc>
          <w:tcPr>
            <w:tcW w:w="6804" w:type="dxa"/>
          </w:tcPr>
          <w:p w14:paraId="43C51541" w14:textId="145979E4" w:rsidR="00CB0605" w:rsidRPr="00D355B7" w:rsidRDefault="00CB0605" w:rsidP="00D355B7">
            <w:pPr>
              <w:rPr>
                <w:b/>
                <w:szCs w:val="24"/>
              </w:rPr>
            </w:pPr>
            <w:r w:rsidRPr="00D355B7">
              <w:rPr>
                <w:b/>
                <w:szCs w:val="24"/>
              </w:rPr>
              <w:t xml:space="preserve">Paskelbimo </w:t>
            </w:r>
            <w:r w:rsidR="00C43351">
              <w:rPr>
                <w:b/>
                <w:szCs w:val="24"/>
              </w:rPr>
              <w:t xml:space="preserve">esinvesticijos.lt </w:t>
            </w:r>
            <w:r w:rsidRPr="00D355B7">
              <w:rPr>
                <w:b/>
                <w:szCs w:val="24"/>
              </w:rPr>
              <w:t>data</w:t>
            </w:r>
          </w:p>
        </w:tc>
        <w:tc>
          <w:tcPr>
            <w:tcW w:w="7938" w:type="dxa"/>
          </w:tcPr>
          <w:p w14:paraId="7ACD24D1" w14:textId="6029BEEF" w:rsidR="00CB0605" w:rsidRPr="00BD0876" w:rsidRDefault="00CB0605" w:rsidP="00D355B7">
            <w:pPr>
              <w:rPr>
                <w:szCs w:val="24"/>
                <w:lang w:val="en-US"/>
              </w:rPr>
            </w:pPr>
            <w:r w:rsidRPr="00756998">
              <w:rPr>
                <w:szCs w:val="24"/>
              </w:rPr>
              <w:t>202</w:t>
            </w:r>
            <w:r w:rsidR="00686D8C" w:rsidRPr="00756998">
              <w:rPr>
                <w:szCs w:val="24"/>
              </w:rPr>
              <w:t>2</w:t>
            </w:r>
            <w:r w:rsidRPr="00756998">
              <w:rPr>
                <w:szCs w:val="24"/>
              </w:rPr>
              <w:t>-</w:t>
            </w:r>
            <w:r w:rsidR="0011578A" w:rsidRPr="00756998">
              <w:rPr>
                <w:szCs w:val="24"/>
              </w:rPr>
              <w:t>0</w:t>
            </w:r>
            <w:r w:rsidR="00806187">
              <w:rPr>
                <w:szCs w:val="24"/>
              </w:rPr>
              <w:t>9</w:t>
            </w:r>
            <w:r w:rsidR="00697DBF">
              <w:rPr>
                <w:szCs w:val="24"/>
              </w:rPr>
              <w:t>-</w:t>
            </w:r>
            <w:r w:rsidR="00BD0876">
              <w:rPr>
                <w:szCs w:val="24"/>
              </w:rPr>
              <w:t>0</w:t>
            </w:r>
            <w:r w:rsidR="00BD0876">
              <w:rPr>
                <w:szCs w:val="24"/>
                <w:lang w:val="en-US"/>
              </w:rPr>
              <w:t>7</w:t>
            </w:r>
          </w:p>
        </w:tc>
      </w:tr>
      <w:tr w:rsidR="00D355B7" w:rsidRPr="00D355B7" w14:paraId="7CFDEEE8" w14:textId="77777777" w:rsidTr="00185ACE">
        <w:tc>
          <w:tcPr>
            <w:tcW w:w="6804" w:type="dxa"/>
          </w:tcPr>
          <w:p w14:paraId="4A1F2499" w14:textId="77777777" w:rsidR="00CB0605" w:rsidRPr="00D355B7" w:rsidRDefault="00CB0605" w:rsidP="00D355B7">
            <w:pPr>
              <w:rPr>
                <w:b/>
                <w:szCs w:val="24"/>
              </w:rPr>
            </w:pPr>
            <w:r w:rsidRPr="00D355B7">
              <w:rPr>
                <w:b/>
                <w:szCs w:val="24"/>
              </w:rPr>
              <w:t>Ar gauta pastabų ir (ar) pasiūlymų?</w:t>
            </w:r>
          </w:p>
          <w:p w14:paraId="27CBE0BE"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5379A6B9" w14:textId="77777777" w:rsidR="00CB0605" w:rsidRPr="00D355B7" w:rsidRDefault="00B070B1" w:rsidP="00D355B7">
            <w:pPr>
              <w:rPr>
                <w:szCs w:val="24"/>
              </w:rPr>
            </w:pPr>
            <w:sdt>
              <w:sdtPr>
                <w:rPr>
                  <w:szCs w:val="24"/>
                </w:rPr>
                <w:id w:val="1312749902"/>
              </w:sdtPr>
              <w:sdtEndPr/>
              <w:sdtContent>
                <w:bookmarkStart w:id="0"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0"/>
                <w:r w:rsidR="00CB0605" w:rsidRPr="00D355B7">
                  <w:rPr>
                    <w:szCs w:val="24"/>
                  </w:rPr>
                  <w:t xml:space="preserve"> </w:t>
                </w:r>
              </w:sdtContent>
            </w:sdt>
            <w:r w:rsidR="00CB0605" w:rsidRPr="00D355B7">
              <w:rPr>
                <w:szCs w:val="24"/>
              </w:rPr>
              <w:t xml:space="preserve">Taip </w:t>
            </w:r>
            <w:sdt>
              <w:sdtPr>
                <w:rPr>
                  <w:szCs w:val="24"/>
                </w:rPr>
                <w:id w:val="164368749"/>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 xml:space="preserve"> 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126EAA6" w14:textId="77777777" w:rsidTr="00185ACE">
        <w:tc>
          <w:tcPr>
            <w:tcW w:w="6804" w:type="dxa"/>
          </w:tcPr>
          <w:p w14:paraId="34C3231B" w14:textId="77777777" w:rsidR="00CB0605" w:rsidRPr="00D355B7" w:rsidRDefault="00CB0605" w:rsidP="00D355B7">
            <w:pPr>
              <w:rPr>
                <w:b/>
                <w:szCs w:val="24"/>
              </w:rPr>
            </w:pPr>
            <w:r w:rsidRPr="00D355B7">
              <w:rPr>
                <w:b/>
                <w:szCs w:val="24"/>
              </w:rPr>
              <w:t>Ar į visas pastabas ir (ar) pasiūlymus atsižvelgta?</w:t>
            </w:r>
          </w:p>
          <w:p w14:paraId="3D26A125"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0E00D638" w14:textId="0BD2EEA6" w:rsidR="00CB0605" w:rsidRPr="00D355B7" w:rsidRDefault="00B070B1" w:rsidP="00D355B7">
            <w:pPr>
              <w:rPr>
                <w:szCs w:val="24"/>
              </w:rPr>
            </w:pPr>
            <w:sdt>
              <w:sdtPr>
                <w:rPr>
                  <w:szCs w:val="24"/>
                </w:rPr>
                <w:id w:val="-1548671976"/>
              </w:sdtPr>
              <w:sdtEndPr/>
              <w:sdtContent>
                <w:r w:rsidR="005E57C1">
                  <w:rPr>
                    <w:szCs w:val="24"/>
                  </w:rPr>
                  <w:fldChar w:fldCharType="begin">
                    <w:ffData>
                      <w:name w:val=""/>
                      <w:enabled/>
                      <w:calcOnExit w:val="0"/>
                      <w:checkBox>
                        <w:sizeAuto/>
                        <w:default w:val="1"/>
                      </w:checkBox>
                    </w:ffData>
                  </w:fldChar>
                </w:r>
                <w:r w:rsidR="005E57C1">
                  <w:rPr>
                    <w:szCs w:val="24"/>
                  </w:rPr>
                  <w:instrText xml:space="preserve"> FORMCHECKBOX </w:instrText>
                </w:r>
                <w:r>
                  <w:rPr>
                    <w:szCs w:val="24"/>
                  </w:rPr>
                </w:r>
                <w:r>
                  <w:rPr>
                    <w:szCs w:val="24"/>
                  </w:rPr>
                  <w:fldChar w:fldCharType="separate"/>
                </w:r>
                <w:r w:rsidR="005E57C1">
                  <w:rPr>
                    <w:szCs w:val="24"/>
                  </w:rPr>
                  <w:fldChar w:fldCharType="end"/>
                </w:r>
              </w:sdtContent>
            </w:sdt>
            <w:r w:rsidR="00CB0605" w:rsidRPr="00D355B7">
              <w:rPr>
                <w:szCs w:val="24"/>
              </w:rPr>
              <w:t xml:space="preserve"> Taip</w:t>
            </w:r>
            <w:r w:rsidR="005E57C1">
              <w:rPr>
                <w:szCs w:val="24"/>
              </w:rPr>
              <w:t xml:space="preserve"> </w:t>
            </w:r>
            <w:sdt>
              <w:sdtPr>
                <w:rPr>
                  <w:szCs w:val="24"/>
                </w:rPr>
                <w:id w:val="-338542889"/>
              </w:sdtPr>
              <w:sdtEndPr/>
              <w:sdtContent>
                <w:r w:rsidR="005E57C1">
                  <w:rPr>
                    <w:szCs w:val="24"/>
                  </w:rPr>
                  <w:fldChar w:fldCharType="begin">
                    <w:ffData>
                      <w:name w:val=""/>
                      <w:enabled w:val="0"/>
                      <w:calcOnExit w:val="0"/>
                      <w:checkBox>
                        <w:sizeAuto/>
                        <w:default w:val="0"/>
                      </w:checkBox>
                    </w:ffData>
                  </w:fldChar>
                </w:r>
                <w:r w:rsidR="005E57C1">
                  <w:rPr>
                    <w:szCs w:val="24"/>
                  </w:rPr>
                  <w:instrText xml:space="preserve"> FORMCHECKBOX </w:instrText>
                </w:r>
                <w:r>
                  <w:rPr>
                    <w:szCs w:val="24"/>
                  </w:rPr>
                </w:r>
                <w:r>
                  <w:rPr>
                    <w:szCs w:val="24"/>
                  </w:rPr>
                  <w:fldChar w:fldCharType="separate"/>
                </w:r>
                <w:r w:rsidR="005E57C1">
                  <w:rPr>
                    <w:szCs w:val="24"/>
                  </w:rPr>
                  <w:fldChar w:fldCharType="end"/>
                </w:r>
              </w:sdtContent>
            </w:sdt>
            <w:r w:rsidR="00CB0605" w:rsidRPr="00D355B7">
              <w:rPr>
                <w:szCs w:val="24"/>
              </w:rPr>
              <w:t xml:space="preserve"> </w:t>
            </w:r>
            <w:r w:rsidR="00CB0605" w:rsidRPr="00275020">
              <w:rPr>
                <w:szCs w:val="24"/>
              </w:rPr>
              <w:t xml:space="preserve"> Ne</w:t>
            </w:r>
            <w:r w:rsidR="00CB0605" w:rsidRPr="00D355B7">
              <w:rPr>
                <w:szCs w:val="24"/>
              </w:rPr>
              <w:t xml:space="preserve"> </w:t>
            </w:r>
          </w:p>
        </w:tc>
      </w:tr>
    </w:tbl>
    <w:p w14:paraId="5D04C702" w14:textId="77777777" w:rsidR="00CB0605" w:rsidRPr="00D355B7" w:rsidRDefault="00CB0605" w:rsidP="00D355B7">
      <w:pPr>
        <w:rPr>
          <w:szCs w:val="24"/>
        </w:rPr>
      </w:pPr>
    </w:p>
    <w:tbl>
      <w:tblPr>
        <w:tblStyle w:val="Lentelstinklelis"/>
        <w:tblW w:w="14742" w:type="dxa"/>
        <w:tblInd w:w="108" w:type="dxa"/>
        <w:tblLayout w:type="fixed"/>
        <w:tblLook w:val="04A0" w:firstRow="1" w:lastRow="0" w:firstColumn="1" w:lastColumn="0" w:noHBand="0" w:noVBand="1"/>
      </w:tblPr>
      <w:tblGrid>
        <w:gridCol w:w="567"/>
        <w:gridCol w:w="1872"/>
        <w:gridCol w:w="5499"/>
        <w:gridCol w:w="6804"/>
      </w:tblGrid>
      <w:tr w:rsidR="00D355B7" w:rsidRPr="00747A18" w14:paraId="3CFE1490" w14:textId="77777777" w:rsidTr="002B2917">
        <w:tc>
          <w:tcPr>
            <w:tcW w:w="567" w:type="dxa"/>
          </w:tcPr>
          <w:p w14:paraId="1B53765D" w14:textId="77777777" w:rsidR="00CB0605" w:rsidRPr="00461420" w:rsidRDefault="00CB0605" w:rsidP="00EF7466">
            <w:pPr>
              <w:jc w:val="center"/>
              <w:rPr>
                <w:b/>
                <w:szCs w:val="24"/>
              </w:rPr>
            </w:pPr>
            <w:r w:rsidRPr="00461420">
              <w:rPr>
                <w:b/>
                <w:szCs w:val="24"/>
              </w:rPr>
              <w:t>Nr.</w:t>
            </w:r>
          </w:p>
        </w:tc>
        <w:tc>
          <w:tcPr>
            <w:tcW w:w="1872" w:type="dxa"/>
          </w:tcPr>
          <w:p w14:paraId="6BF09112" w14:textId="77777777" w:rsidR="00CB0605" w:rsidRPr="00461420" w:rsidRDefault="00CB0605" w:rsidP="00EF7466">
            <w:pPr>
              <w:jc w:val="center"/>
              <w:rPr>
                <w:b/>
                <w:szCs w:val="24"/>
              </w:rPr>
            </w:pPr>
            <w:r w:rsidRPr="00461420">
              <w:rPr>
                <w:b/>
                <w:szCs w:val="24"/>
              </w:rPr>
              <w:t>Institucija</w:t>
            </w:r>
          </w:p>
        </w:tc>
        <w:tc>
          <w:tcPr>
            <w:tcW w:w="5499" w:type="dxa"/>
          </w:tcPr>
          <w:p w14:paraId="06FA3DBA" w14:textId="77777777" w:rsidR="00CB0605" w:rsidRPr="00461420" w:rsidRDefault="00CB0605" w:rsidP="00EF7466">
            <w:pPr>
              <w:jc w:val="center"/>
              <w:rPr>
                <w:b/>
                <w:szCs w:val="24"/>
              </w:rPr>
            </w:pPr>
            <w:r w:rsidRPr="00461420">
              <w:rPr>
                <w:b/>
                <w:bCs/>
                <w:szCs w:val="24"/>
              </w:rPr>
              <w:t>Pastabos ir pasiūlymai</w:t>
            </w:r>
          </w:p>
        </w:tc>
        <w:tc>
          <w:tcPr>
            <w:tcW w:w="6804" w:type="dxa"/>
          </w:tcPr>
          <w:p w14:paraId="491EC87C" w14:textId="77777777" w:rsidR="00CB0605" w:rsidRPr="00461420" w:rsidRDefault="00CB0605" w:rsidP="00EF7466">
            <w:pPr>
              <w:jc w:val="center"/>
              <w:rPr>
                <w:b/>
                <w:szCs w:val="24"/>
              </w:rPr>
            </w:pPr>
            <w:r w:rsidRPr="00461420">
              <w:rPr>
                <w:b/>
                <w:bCs/>
                <w:szCs w:val="24"/>
              </w:rPr>
              <w:t>Pastabų ir pasiūlymų vertinimas ir (jei taikoma) argumentai, kodėl neatsižvelgta į pastabas ar pasiūlymus</w:t>
            </w:r>
          </w:p>
        </w:tc>
      </w:tr>
      <w:tr w:rsidR="001F7B69" w:rsidRPr="00747A18" w14:paraId="5DD6F613" w14:textId="77777777" w:rsidTr="002B2917">
        <w:tc>
          <w:tcPr>
            <w:tcW w:w="567" w:type="dxa"/>
          </w:tcPr>
          <w:p w14:paraId="3D5286F4" w14:textId="230877F1" w:rsidR="001F7B69" w:rsidRPr="001E083C" w:rsidRDefault="001F7B69" w:rsidP="001E083C">
            <w:pPr>
              <w:jc w:val="center"/>
              <w:rPr>
                <w:bCs/>
                <w:szCs w:val="24"/>
              </w:rPr>
            </w:pPr>
            <w:r w:rsidRPr="001E083C">
              <w:rPr>
                <w:bCs/>
                <w:szCs w:val="24"/>
              </w:rPr>
              <w:t>1.</w:t>
            </w:r>
          </w:p>
        </w:tc>
        <w:tc>
          <w:tcPr>
            <w:tcW w:w="1872" w:type="dxa"/>
          </w:tcPr>
          <w:p w14:paraId="22101DF4" w14:textId="765A5638" w:rsidR="001F7B69" w:rsidRPr="00AA4D23" w:rsidRDefault="001F7B69" w:rsidP="001E083C">
            <w:pPr>
              <w:jc w:val="left"/>
              <w:rPr>
                <w:bCs/>
                <w:szCs w:val="24"/>
              </w:rPr>
            </w:pPr>
            <w:r w:rsidRPr="00AA4D23">
              <w:rPr>
                <w:bCs/>
              </w:rPr>
              <w:t>Lietuvos pramoni</w:t>
            </w:r>
            <w:r w:rsidR="004565B1">
              <w:rPr>
                <w:bCs/>
              </w:rPr>
              <w:t>ni</w:t>
            </w:r>
            <w:r w:rsidRPr="00AA4D23">
              <w:rPr>
                <w:bCs/>
              </w:rPr>
              <w:t>nkų konfederacija</w:t>
            </w:r>
          </w:p>
        </w:tc>
        <w:tc>
          <w:tcPr>
            <w:tcW w:w="5499" w:type="dxa"/>
          </w:tcPr>
          <w:p w14:paraId="08B04E21" w14:textId="3DA8556D" w:rsidR="001F7B69" w:rsidRPr="003A304E" w:rsidRDefault="001F7B69" w:rsidP="001E083C">
            <w:pPr>
              <w:rPr>
                <w:bCs/>
              </w:rPr>
            </w:pPr>
            <w:r w:rsidRPr="003A304E">
              <w:rPr>
                <w:bCs/>
              </w:rPr>
              <w:t>Lietuvos pramoni</w:t>
            </w:r>
            <w:r w:rsidR="00B070B1">
              <w:rPr>
                <w:bCs/>
              </w:rPr>
              <w:t>nin</w:t>
            </w:r>
            <w:r w:rsidRPr="003A304E">
              <w:rPr>
                <w:bCs/>
              </w:rPr>
              <w:t>kų konfederacija (toliau – LPK) teikia siūlymus Lietuvos Respublikos ekonomikos ir inovacijų ministerijos valstybės skaitmeninimo plėtros programos pažangos priemonės Nr.</w:t>
            </w:r>
            <w:r w:rsidRPr="003A304E">
              <w:rPr>
                <w:bCs/>
                <w:i/>
              </w:rPr>
              <w:t xml:space="preserve"> </w:t>
            </w:r>
            <w:r w:rsidRPr="003A304E">
              <w:rPr>
                <w:bCs/>
              </w:rPr>
              <w:t xml:space="preserve">05-002-01-07-07 „Skatinti duomenų prieinamumą ir pakartotinį naudojimą“ aprašo papildymui. </w:t>
            </w:r>
          </w:p>
          <w:p w14:paraId="6EB2002F" w14:textId="6FAA9210" w:rsidR="001F7B69" w:rsidRPr="003A304E" w:rsidRDefault="00B070B1" w:rsidP="001E083C">
            <w:pPr>
              <w:rPr>
                <w:iCs/>
              </w:rPr>
            </w:pPr>
            <w:r>
              <w:rPr>
                <w:bCs/>
              </w:rPr>
              <w:t>LPK</w:t>
            </w:r>
            <w:r w:rsidR="001F7B69" w:rsidRPr="003A304E">
              <w:rPr>
                <w:bCs/>
              </w:rPr>
              <w:t xml:space="preserve"> supratimu, pagal minėtą aprašą bus finansuojamas duomenų mainų įrankio sukūrimas, </w:t>
            </w:r>
            <w:r w:rsidR="001F7B69" w:rsidRPr="003A304E">
              <w:rPr>
                <w:color w:val="000000"/>
              </w:rPr>
              <w:t xml:space="preserve">kuris leis </w:t>
            </w:r>
            <w:r w:rsidR="001F7B69" w:rsidRPr="003A304E">
              <w:t>plačiu mastu siųsti, gauti ir apdoroti elektronines sąskaitas faktūras pagal Europos elektroninių sąskaitų faktūrų standartą tam skiriant iki</w:t>
            </w:r>
            <w:r w:rsidR="001F7B69" w:rsidRPr="003A304E">
              <w:rPr>
                <w:color w:val="000000"/>
              </w:rPr>
              <w:t xml:space="preserve"> 518 760 Eur </w:t>
            </w:r>
            <w:r w:rsidR="001F7B69" w:rsidRPr="003A304E">
              <w:t xml:space="preserve">Ekonomikos gaivinimo ir atsparumo didinimo priemonės lėšų ir </w:t>
            </w:r>
            <w:r w:rsidR="001F7B69" w:rsidRPr="003A304E">
              <w:rPr>
                <w:color w:val="000000"/>
              </w:rPr>
              <w:t xml:space="preserve">108 940 </w:t>
            </w:r>
            <w:r w:rsidR="009841AE">
              <w:rPr>
                <w:color w:val="000000"/>
              </w:rPr>
              <w:t xml:space="preserve">Eur </w:t>
            </w:r>
            <w:r w:rsidR="001F7B69" w:rsidRPr="003A304E">
              <w:rPr>
                <w:color w:val="000000"/>
              </w:rPr>
              <w:t xml:space="preserve">Lietuvos Respublikos valstybės biudžeto lėšų (iš viso </w:t>
            </w:r>
            <w:r w:rsidR="001F7B69" w:rsidRPr="003A304E">
              <w:rPr>
                <w:bCs/>
              </w:rPr>
              <w:t>– 627</w:t>
            </w:r>
            <w:r w:rsidR="001F7B69">
              <w:rPr>
                <w:bCs/>
              </w:rPr>
              <w:t> </w:t>
            </w:r>
            <w:r w:rsidR="001F7B69" w:rsidRPr="003A304E">
              <w:rPr>
                <w:bCs/>
              </w:rPr>
              <w:t>700</w:t>
            </w:r>
            <w:r w:rsidR="001F7B69">
              <w:rPr>
                <w:bCs/>
              </w:rPr>
              <w:t xml:space="preserve"> Eur</w:t>
            </w:r>
            <w:r w:rsidR="001F7B69" w:rsidRPr="003A304E">
              <w:rPr>
                <w:bCs/>
              </w:rPr>
              <w:t>)</w:t>
            </w:r>
            <w:r w:rsidR="001F7B69" w:rsidRPr="003A304E">
              <w:rPr>
                <w:color w:val="000000"/>
              </w:rPr>
              <w:t xml:space="preserve">. Sukurtas įrankis turėtų būti perduotas Ekonomikos ir inovacijų ministerijai projektui pasibaigus. Nugalėtojai bus atrinktas </w:t>
            </w:r>
            <w:r w:rsidR="001F7B69" w:rsidRPr="003A304E">
              <w:rPr>
                <w:color w:val="000000"/>
              </w:rPr>
              <w:lastRenderedPageBreak/>
              <w:t>vertinant pagal du kriterijus, t.y. technines kompetencijas (pagal jį kandidatai gauna arba 60 balų, arba 0) ir sukurto sprendimo įdiegimo paprastumas (pagal jį galimos trys parinktys: 0 arba 25, arba 40 balų). Tačiau atrenkant laimėtoją, nes vertinamas valstybės lėšų investavimo efektyvumas (neskatinama prašyti mažiau nei maksimali suma), kuriamo sprendimo naudojimo generuojamas nauda naudotojui (paprastumas, funkcionalumas, saugumas ir pan.) bei garantinis laikotarpis (terminas) su sprendimo palaikymo paslaugomis.</w:t>
            </w:r>
          </w:p>
          <w:p w14:paraId="3DBDEDC1" w14:textId="77777777" w:rsidR="001F7B69" w:rsidRPr="003A304E" w:rsidRDefault="001F7B69" w:rsidP="001E083C">
            <w:pPr>
              <w:pStyle w:val="Sraopastraipa"/>
              <w:ind w:left="360"/>
              <w:rPr>
                <w:color w:val="000000"/>
              </w:rPr>
            </w:pPr>
            <w:r w:rsidRPr="003A304E">
              <w:rPr>
                <w:color w:val="000000"/>
              </w:rPr>
              <w:t>Atsižvelgiant į tai, siūlome aprašą papildyti trimis kriterijais:</w:t>
            </w:r>
          </w:p>
          <w:p w14:paraId="3A56E77F" w14:textId="77777777" w:rsidR="001F7B69" w:rsidRPr="00646568" w:rsidRDefault="001F7B69" w:rsidP="001E083C">
            <w:pPr>
              <w:pStyle w:val="Sraopastraipa"/>
              <w:numPr>
                <w:ilvl w:val="0"/>
                <w:numId w:val="15"/>
              </w:numPr>
              <w:rPr>
                <w:iCs/>
              </w:rPr>
            </w:pPr>
            <w:r w:rsidRPr="00646568">
              <w:rPr>
                <w:iCs/>
              </w:rPr>
              <w:t>valstybės lėšų investavimo efektyvumas;</w:t>
            </w:r>
          </w:p>
          <w:p w14:paraId="32FBB992" w14:textId="77777777" w:rsidR="001F7B69" w:rsidRPr="003A304E" w:rsidRDefault="001F7B69" w:rsidP="001E083C">
            <w:pPr>
              <w:pStyle w:val="Sraopastraipa"/>
              <w:numPr>
                <w:ilvl w:val="0"/>
                <w:numId w:val="15"/>
              </w:numPr>
              <w:rPr>
                <w:iCs/>
              </w:rPr>
            </w:pPr>
            <w:r w:rsidRPr="003A304E">
              <w:rPr>
                <w:iCs/>
              </w:rPr>
              <w:t>kuriamo sprendimo naudojimo generuojama nauda naudotojui;</w:t>
            </w:r>
          </w:p>
          <w:p w14:paraId="7E0AE5FC" w14:textId="77777777" w:rsidR="001F7B69" w:rsidRPr="003A304E" w:rsidRDefault="001F7B69" w:rsidP="001E083C">
            <w:pPr>
              <w:pStyle w:val="Sraopastraipa"/>
              <w:numPr>
                <w:ilvl w:val="0"/>
                <w:numId w:val="15"/>
              </w:numPr>
              <w:rPr>
                <w:iCs/>
              </w:rPr>
            </w:pPr>
            <w:r w:rsidRPr="003A304E">
              <w:rPr>
                <w:iCs/>
              </w:rPr>
              <w:t xml:space="preserve">garantinis laikotarpis (terminas) ir sprendimo palaikymo paslaugos. </w:t>
            </w:r>
          </w:p>
          <w:p w14:paraId="5F59DA61" w14:textId="77777777" w:rsidR="001F7B69" w:rsidRPr="00461420" w:rsidRDefault="001F7B69" w:rsidP="001E083C">
            <w:pPr>
              <w:pStyle w:val="Paprastasistekstas"/>
              <w:rPr>
                <w:b/>
                <w:bCs/>
                <w:szCs w:val="24"/>
              </w:rPr>
            </w:pPr>
          </w:p>
        </w:tc>
        <w:tc>
          <w:tcPr>
            <w:tcW w:w="6804" w:type="dxa"/>
          </w:tcPr>
          <w:p w14:paraId="0DD9E81D" w14:textId="77777777" w:rsidR="001F7B69" w:rsidRDefault="001F7B69" w:rsidP="001E083C">
            <w:pPr>
              <w:rPr>
                <w:b/>
              </w:rPr>
            </w:pPr>
            <w:r w:rsidRPr="00936FF8">
              <w:rPr>
                <w:b/>
              </w:rPr>
              <w:lastRenderedPageBreak/>
              <w:t xml:space="preserve">Atsižvelgta </w:t>
            </w:r>
          </w:p>
          <w:p w14:paraId="7BAA58E1" w14:textId="77777777" w:rsidR="001F7B69" w:rsidRDefault="001F7B69" w:rsidP="001E083C">
            <w:r>
              <w:t xml:space="preserve">Ekonomikos ir inovacijų ministerija informuoja, kad į pateiktas pastabas ir pasiūlymus atsižvelgta. </w:t>
            </w:r>
          </w:p>
          <w:p w14:paraId="5120A05B" w14:textId="77777777" w:rsidR="001F7B69" w:rsidRPr="00C2587E" w:rsidRDefault="001F7B69" w:rsidP="001E083C">
            <w:pPr>
              <w:pStyle w:val="Sraopastraipa"/>
              <w:numPr>
                <w:ilvl w:val="0"/>
                <w:numId w:val="17"/>
              </w:numPr>
              <w:rPr>
                <w:szCs w:val="24"/>
              </w:rPr>
            </w:pPr>
            <w:r w:rsidRPr="00C2587E">
              <w:t>Dėl valstybės lėšų investavimo efektyvumo buvo įtrauktas papildomas prioritetinis kriterijus „Siūlomo sprendimo kaina“. Kainos balas apskaičiuojamas pagal mažiausios pasiūlytos kainos ir vertinamame projekto įgyvendinimo plane nurodytos kainos santykį. Šis kriterijus padės užtikrinti, kad informaciniam technologiniam sprendimui sukurti skirtos lėšos bus naudojamos racionaliai.</w:t>
            </w:r>
          </w:p>
          <w:p w14:paraId="6BB49D32" w14:textId="77777777" w:rsidR="001F7B69" w:rsidRPr="008A56DB" w:rsidRDefault="001F7B69" w:rsidP="001E083C">
            <w:pPr>
              <w:pStyle w:val="Sraopastraipa"/>
              <w:widowControl w:val="0"/>
              <w:numPr>
                <w:ilvl w:val="0"/>
                <w:numId w:val="16"/>
              </w:numPr>
              <w:shd w:val="clear" w:color="auto" w:fill="FFFFFF"/>
              <w:spacing w:before="100" w:beforeAutospacing="1" w:after="100" w:afterAutospacing="1"/>
              <w:textAlignment w:val="baseline"/>
              <w:rPr>
                <w:i/>
                <w:iCs/>
                <w:szCs w:val="24"/>
              </w:rPr>
            </w:pPr>
            <w:r w:rsidRPr="00C04F02">
              <w:t xml:space="preserve">Dėl kuriamo sprendimo naudojimo generuojama naudos naudotojui (paprastumas) yra numatytas prioritetinis kriterijus „Sukurto sprendimo įdiegimo paprastumas“. Projekto įgyvendinimo planui suteikiami didžiausias balas, kai informacinių technologijų sprendimo įdiegimas į vartotojo naudojamą produktą gali būti atliktas savarankiškai, </w:t>
            </w:r>
            <w:r w:rsidRPr="00C04F02">
              <w:lastRenderedPageBreak/>
              <w:t>be gamintojo pagalbos, nereikalauja programavimo žinių ir yra vykdomas etapais, padedant apibrėžtam vedliui (angl. „wizard“).</w:t>
            </w:r>
            <w:r w:rsidRPr="00C04F02">
              <w:rPr>
                <w:iCs/>
              </w:rPr>
              <w:t xml:space="preserve"> Projektų finansavimo sąlygų apraše įtraukti papildomi techniniai reikalavimai projektui: </w:t>
            </w:r>
            <w:r>
              <w:rPr>
                <w:iCs/>
              </w:rPr>
              <w:t>„</w:t>
            </w:r>
            <w:r w:rsidRPr="00823BF6">
              <w:rPr>
                <w:i/>
              </w:rPr>
              <w:t>8.5</w:t>
            </w:r>
            <w:r>
              <w:rPr>
                <w:i/>
              </w:rPr>
              <w:t>.</w:t>
            </w:r>
            <w:r>
              <w:rPr>
                <w:iCs/>
              </w:rPr>
              <w:t xml:space="preserve"> </w:t>
            </w:r>
            <w:r w:rsidRPr="008A56DB">
              <w:rPr>
                <w:i/>
              </w:rPr>
              <w:t>S</w:t>
            </w:r>
            <w:r w:rsidRPr="008A56DB">
              <w:rPr>
                <w:i/>
                <w:iCs/>
                <w:szCs w:val="24"/>
              </w:rPr>
              <w:t>ukurtas informacinis technologinis sprendimas turi būti publikuojamas viešai prieinamame kataloge (pvz. github) ir laisvai prieinamas visiems ne mažiau kaip 5 metus:</w:t>
            </w:r>
          </w:p>
          <w:p w14:paraId="0AFF74B6" w14:textId="77777777" w:rsidR="001F7B69" w:rsidRPr="008A56DB" w:rsidRDefault="001F7B69" w:rsidP="001E083C">
            <w:pPr>
              <w:pStyle w:val="Sraopastraipa"/>
              <w:shd w:val="clear" w:color="auto" w:fill="FFFFFF"/>
              <w:spacing w:before="100" w:beforeAutospacing="1" w:after="100" w:afterAutospacing="1"/>
              <w:rPr>
                <w:i/>
                <w:iCs/>
                <w:szCs w:val="24"/>
              </w:rPr>
            </w:pPr>
            <w:r>
              <w:rPr>
                <w:i/>
                <w:iCs/>
                <w:szCs w:val="24"/>
              </w:rPr>
              <w:t xml:space="preserve">8.5.1. </w:t>
            </w:r>
            <w:r w:rsidRPr="008A56DB">
              <w:rPr>
                <w:i/>
                <w:iCs/>
                <w:szCs w:val="24"/>
              </w:rPr>
              <w:t>turi būti parengta ir paskelbta sprendimo dokumentacija (instrukcijos) nurodančios, kaip sprendimas turi būti diegiamas ir naudojamas;</w:t>
            </w:r>
          </w:p>
          <w:p w14:paraId="052D332D" w14:textId="77777777" w:rsidR="001F7B69" w:rsidRPr="008A56DB" w:rsidRDefault="001F7B69" w:rsidP="001E083C">
            <w:pPr>
              <w:pStyle w:val="Sraopastraipa"/>
              <w:shd w:val="clear" w:color="auto" w:fill="FFFFFF"/>
              <w:spacing w:before="100" w:beforeAutospacing="1" w:after="100" w:afterAutospacing="1"/>
              <w:rPr>
                <w:i/>
                <w:iCs/>
                <w:szCs w:val="24"/>
              </w:rPr>
            </w:pPr>
            <w:r>
              <w:rPr>
                <w:i/>
                <w:iCs/>
                <w:szCs w:val="24"/>
              </w:rPr>
              <w:t xml:space="preserve">8.5.2. </w:t>
            </w:r>
            <w:r w:rsidRPr="008A56DB">
              <w:rPr>
                <w:i/>
                <w:iCs/>
                <w:szCs w:val="24"/>
              </w:rPr>
              <w:t>turi būti paskelbiamas sukurto sprendimo programinis kodas;</w:t>
            </w:r>
          </w:p>
          <w:p w14:paraId="02E26D27" w14:textId="77777777" w:rsidR="001F7B69" w:rsidRDefault="001F7B69" w:rsidP="001E083C">
            <w:pPr>
              <w:pStyle w:val="Sraopastraipa"/>
              <w:shd w:val="clear" w:color="auto" w:fill="FFFFFF"/>
              <w:spacing w:before="100" w:beforeAutospacing="1" w:after="100" w:afterAutospacing="1"/>
              <w:rPr>
                <w:szCs w:val="24"/>
              </w:rPr>
            </w:pPr>
            <w:r>
              <w:rPr>
                <w:i/>
                <w:iCs/>
                <w:szCs w:val="24"/>
              </w:rPr>
              <w:t xml:space="preserve">8.5.3. </w:t>
            </w:r>
            <w:r w:rsidRPr="008A56DB">
              <w:rPr>
                <w:i/>
                <w:iCs/>
                <w:szCs w:val="24"/>
              </w:rPr>
              <w:t>turi būti paskelbiama diegimui parengta versija</w:t>
            </w:r>
            <w:r>
              <w:rPr>
                <w:i/>
                <w:iCs/>
                <w:szCs w:val="24"/>
              </w:rPr>
              <w:t>“</w:t>
            </w:r>
            <w:r w:rsidRPr="00C04F02">
              <w:rPr>
                <w:szCs w:val="24"/>
              </w:rPr>
              <w:t>.</w:t>
            </w:r>
          </w:p>
          <w:p w14:paraId="151B92AF" w14:textId="77641C7E" w:rsidR="001F7B69" w:rsidRPr="001F7B69" w:rsidRDefault="001F7B69" w:rsidP="001E083C">
            <w:pPr>
              <w:shd w:val="clear" w:color="auto" w:fill="FFFFFF"/>
              <w:spacing w:before="100" w:beforeAutospacing="1" w:after="100" w:afterAutospacing="1"/>
              <w:rPr>
                <w:szCs w:val="24"/>
              </w:rPr>
            </w:pPr>
            <w:r w:rsidRPr="001F7B69">
              <w:rPr>
                <w:iCs/>
              </w:rPr>
              <w:t>Dėl garantinio laikotarpio (termino) ir sprendimo palaikymo paslaugų įtrauktas 9 punktas „</w:t>
            </w:r>
            <w:r w:rsidRPr="001F7B69">
              <w:rPr>
                <w:i/>
                <w:iCs/>
              </w:rPr>
              <w:t>Projekto vykdytojas įsipareigoja užtikrinti sukurto informacinio technologinio sprendimo palaikymo darbus 2 metus po projekto įgyvendinimo pabaigos</w:t>
            </w:r>
            <w:r w:rsidRPr="003B047E">
              <w:t>, 10 punktas „</w:t>
            </w:r>
            <w:r w:rsidRPr="001F7B69">
              <w:rPr>
                <w:i/>
                <w:iCs/>
              </w:rPr>
              <w:t xml:space="preserve">Projekto vykdytojas įsipareigoja atlikti informacinio technologinio sprendimo atnaujinimo darbus, pasikeitus duomenų apsikeitimą reglamentuojančioms specifikacijoms, 2 metus po projekto įgyvendinimo pabaigos“ </w:t>
            </w:r>
            <w:r w:rsidRPr="006D1FE5">
              <w:t>ir</w:t>
            </w:r>
            <w:r w:rsidRPr="001F7B69">
              <w:rPr>
                <w:i/>
                <w:iCs/>
              </w:rPr>
              <w:t xml:space="preserve"> </w:t>
            </w:r>
            <w:r w:rsidRPr="003B047E">
              <w:t>11 punktas</w:t>
            </w:r>
            <w:r w:rsidRPr="001F7B69">
              <w:rPr>
                <w:i/>
                <w:iCs/>
              </w:rPr>
              <w:t xml:space="preserve"> „Atlikus informacinio technologinio sprendimo pakeitimus, susijusius su atnaujinimo arba palaikymo darbais, turi būti atnaujinti ir 8.5.1-8.5.3 punktuose nurodyti reikalavimai“</w:t>
            </w:r>
            <w:r w:rsidRPr="003B047E">
              <w:t xml:space="preserve">. </w:t>
            </w:r>
          </w:p>
        </w:tc>
      </w:tr>
    </w:tbl>
    <w:p w14:paraId="1B7AF148" w14:textId="2DB9A595" w:rsidR="00005B5F" w:rsidRDefault="00005B5F" w:rsidP="003120FF">
      <w:pPr>
        <w:rPr>
          <w:szCs w:val="24"/>
          <w:u w:val="single"/>
        </w:rPr>
      </w:pPr>
    </w:p>
    <w:p w14:paraId="59C65006" w14:textId="27F8D4AB" w:rsidR="00005B5F" w:rsidRDefault="00005B5F" w:rsidP="00191DF2">
      <w:pPr>
        <w:jc w:val="center"/>
        <w:rPr>
          <w:szCs w:val="24"/>
          <w:u w:val="single"/>
        </w:rPr>
      </w:pPr>
    </w:p>
    <w:p w14:paraId="10035979" w14:textId="77777777" w:rsidR="00005B5F" w:rsidRDefault="00005B5F" w:rsidP="00191DF2">
      <w:pPr>
        <w:jc w:val="center"/>
        <w:rPr>
          <w:szCs w:val="24"/>
          <w:u w:val="single"/>
        </w:rPr>
      </w:pPr>
    </w:p>
    <w:p w14:paraId="18339D8F" w14:textId="2A4D983A" w:rsidR="00005B5F" w:rsidRPr="00191DF2" w:rsidRDefault="00005B5F" w:rsidP="000A7DC4">
      <w:pPr>
        <w:rPr>
          <w:szCs w:val="24"/>
          <w:u w:val="single"/>
        </w:rPr>
      </w:pPr>
    </w:p>
    <w:sectPr w:rsidR="00005B5F" w:rsidRPr="00191DF2" w:rsidSect="00CB060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7B1D" w14:textId="77777777" w:rsidR="00FD1368" w:rsidRDefault="00FD1368" w:rsidP="00894881">
      <w:r>
        <w:separator/>
      </w:r>
    </w:p>
  </w:endnote>
  <w:endnote w:type="continuationSeparator" w:id="0">
    <w:p w14:paraId="0F8C0C56" w14:textId="77777777" w:rsidR="00FD1368" w:rsidRDefault="00FD1368"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8E43" w14:textId="77777777" w:rsidR="00FD1368" w:rsidRDefault="00FD1368" w:rsidP="00894881">
      <w:r>
        <w:separator/>
      </w:r>
    </w:p>
  </w:footnote>
  <w:footnote w:type="continuationSeparator" w:id="0">
    <w:p w14:paraId="6B4914CC" w14:textId="77777777" w:rsidR="00FD1368" w:rsidRDefault="00FD1368" w:rsidP="0089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F8B"/>
    <w:multiLevelType w:val="hybridMultilevel"/>
    <w:tmpl w:val="DC820D54"/>
    <w:lvl w:ilvl="0" w:tplc="F3F49D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44A7F"/>
    <w:multiLevelType w:val="hybridMultilevel"/>
    <w:tmpl w:val="D70C6B6C"/>
    <w:lvl w:ilvl="0" w:tplc="E34A3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E7913"/>
    <w:multiLevelType w:val="hybridMultilevel"/>
    <w:tmpl w:val="4C387E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96327C"/>
    <w:multiLevelType w:val="hybridMultilevel"/>
    <w:tmpl w:val="EB3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AF33BD"/>
    <w:multiLevelType w:val="hybridMultilevel"/>
    <w:tmpl w:val="78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8" w15:restartNumberingAfterBreak="0">
    <w:nsid w:val="50E94C1A"/>
    <w:multiLevelType w:val="hybridMultilevel"/>
    <w:tmpl w:val="7A5C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4969"/>
    <w:multiLevelType w:val="hybridMultilevel"/>
    <w:tmpl w:val="2C6C927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57093DEB"/>
    <w:multiLevelType w:val="hybridMultilevel"/>
    <w:tmpl w:val="2E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B0630"/>
    <w:multiLevelType w:val="hybridMultilevel"/>
    <w:tmpl w:val="1CDC8636"/>
    <w:lvl w:ilvl="0" w:tplc="F3F49D6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2995968"/>
    <w:multiLevelType w:val="hybridMultilevel"/>
    <w:tmpl w:val="6D9670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9186D4B"/>
    <w:multiLevelType w:val="hybridMultilevel"/>
    <w:tmpl w:val="3A16E9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15:restartNumberingAfterBreak="0">
    <w:nsid w:val="79EC16BA"/>
    <w:multiLevelType w:val="hybridMultilevel"/>
    <w:tmpl w:val="BEEE2830"/>
    <w:lvl w:ilvl="0" w:tplc="F3F49D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1461843">
    <w:abstractNumId w:val="14"/>
  </w:num>
  <w:num w:numId="2" w16cid:durableId="1224486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857078">
    <w:abstractNumId w:val="9"/>
  </w:num>
  <w:num w:numId="4" w16cid:durableId="59613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67865">
    <w:abstractNumId w:val="3"/>
  </w:num>
  <w:num w:numId="6" w16cid:durableId="639264830">
    <w:abstractNumId w:val="13"/>
  </w:num>
  <w:num w:numId="7" w16cid:durableId="458568346">
    <w:abstractNumId w:val="10"/>
  </w:num>
  <w:num w:numId="8" w16cid:durableId="1177380490">
    <w:abstractNumId w:val="15"/>
  </w:num>
  <w:num w:numId="9" w16cid:durableId="825170806">
    <w:abstractNumId w:val="2"/>
  </w:num>
  <w:num w:numId="10" w16cid:durableId="1244488732">
    <w:abstractNumId w:val="1"/>
  </w:num>
  <w:num w:numId="11" w16cid:durableId="199628274">
    <w:abstractNumId w:val="8"/>
  </w:num>
  <w:num w:numId="12" w16cid:durableId="599916724">
    <w:abstractNumId w:val="4"/>
  </w:num>
  <w:num w:numId="13" w16cid:durableId="330565507">
    <w:abstractNumId w:val="6"/>
  </w:num>
  <w:num w:numId="14" w16cid:durableId="1942491022">
    <w:abstractNumId w:val="11"/>
  </w:num>
  <w:num w:numId="15" w16cid:durableId="1650017621">
    <w:abstractNumId w:val="12"/>
  </w:num>
  <w:num w:numId="16" w16cid:durableId="1362319317">
    <w:abstractNumId w:val="16"/>
  </w:num>
  <w:num w:numId="17" w16cid:durableId="108206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5B5F"/>
    <w:rsid w:val="00005DFA"/>
    <w:rsid w:val="00010658"/>
    <w:rsid w:val="00014DB3"/>
    <w:rsid w:val="00045E69"/>
    <w:rsid w:val="000533A4"/>
    <w:rsid w:val="00062388"/>
    <w:rsid w:val="00065D93"/>
    <w:rsid w:val="00081EFA"/>
    <w:rsid w:val="000A7DC4"/>
    <w:rsid w:val="000B14B0"/>
    <w:rsid w:val="000B3BEF"/>
    <w:rsid w:val="000B6EA2"/>
    <w:rsid w:val="000C2206"/>
    <w:rsid w:val="000D5600"/>
    <w:rsid w:val="000E3D67"/>
    <w:rsid w:val="000E5A8F"/>
    <w:rsid w:val="000E6F2F"/>
    <w:rsid w:val="000F0C94"/>
    <w:rsid w:val="000F4B6B"/>
    <w:rsid w:val="00104983"/>
    <w:rsid w:val="0011296C"/>
    <w:rsid w:val="0011391D"/>
    <w:rsid w:val="0011578A"/>
    <w:rsid w:val="00117C47"/>
    <w:rsid w:val="00117D50"/>
    <w:rsid w:val="001210C8"/>
    <w:rsid w:val="0012676A"/>
    <w:rsid w:val="0013145D"/>
    <w:rsid w:val="00131AA7"/>
    <w:rsid w:val="00141FDA"/>
    <w:rsid w:val="00145073"/>
    <w:rsid w:val="0014569B"/>
    <w:rsid w:val="00152C96"/>
    <w:rsid w:val="001554D9"/>
    <w:rsid w:val="00155B5D"/>
    <w:rsid w:val="00162BEF"/>
    <w:rsid w:val="00163667"/>
    <w:rsid w:val="001650DB"/>
    <w:rsid w:val="001720A6"/>
    <w:rsid w:val="00173E88"/>
    <w:rsid w:val="0017742B"/>
    <w:rsid w:val="001814BE"/>
    <w:rsid w:val="00185ACE"/>
    <w:rsid w:val="00186546"/>
    <w:rsid w:val="00191DF2"/>
    <w:rsid w:val="00197A80"/>
    <w:rsid w:val="001A2E82"/>
    <w:rsid w:val="001A521C"/>
    <w:rsid w:val="001B31CB"/>
    <w:rsid w:val="001D044D"/>
    <w:rsid w:val="001E083C"/>
    <w:rsid w:val="001E2AA0"/>
    <w:rsid w:val="001E2CD3"/>
    <w:rsid w:val="001F0F6C"/>
    <w:rsid w:val="001F2B4C"/>
    <w:rsid w:val="001F56F0"/>
    <w:rsid w:val="001F7B69"/>
    <w:rsid w:val="0020152F"/>
    <w:rsid w:val="00203028"/>
    <w:rsid w:val="00204329"/>
    <w:rsid w:val="00215FC1"/>
    <w:rsid w:val="00232441"/>
    <w:rsid w:val="00234EB2"/>
    <w:rsid w:val="002542DD"/>
    <w:rsid w:val="002612C9"/>
    <w:rsid w:val="002659C2"/>
    <w:rsid w:val="00275020"/>
    <w:rsid w:val="00276B62"/>
    <w:rsid w:val="00281101"/>
    <w:rsid w:val="00281E18"/>
    <w:rsid w:val="00287B51"/>
    <w:rsid w:val="00294375"/>
    <w:rsid w:val="00294973"/>
    <w:rsid w:val="002A2C9B"/>
    <w:rsid w:val="002B2917"/>
    <w:rsid w:val="002C0820"/>
    <w:rsid w:val="002C0F70"/>
    <w:rsid w:val="002C5400"/>
    <w:rsid w:val="002D5614"/>
    <w:rsid w:val="002E317A"/>
    <w:rsid w:val="002E74A9"/>
    <w:rsid w:val="002F167B"/>
    <w:rsid w:val="002F6CD7"/>
    <w:rsid w:val="002F73C9"/>
    <w:rsid w:val="003120FF"/>
    <w:rsid w:val="003200E9"/>
    <w:rsid w:val="003443BC"/>
    <w:rsid w:val="0035346A"/>
    <w:rsid w:val="00353ADF"/>
    <w:rsid w:val="0035779C"/>
    <w:rsid w:val="00357F3E"/>
    <w:rsid w:val="003747A1"/>
    <w:rsid w:val="00374A83"/>
    <w:rsid w:val="00377F80"/>
    <w:rsid w:val="00381EBE"/>
    <w:rsid w:val="0038229F"/>
    <w:rsid w:val="00385894"/>
    <w:rsid w:val="003968C5"/>
    <w:rsid w:val="003B06E2"/>
    <w:rsid w:val="003D50E6"/>
    <w:rsid w:val="003D5F13"/>
    <w:rsid w:val="003F3919"/>
    <w:rsid w:val="003F6BF9"/>
    <w:rsid w:val="00402AF0"/>
    <w:rsid w:val="00414D65"/>
    <w:rsid w:val="004170F9"/>
    <w:rsid w:val="004178B4"/>
    <w:rsid w:val="00425468"/>
    <w:rsid w:val="00425E69"/>
    <w:rsid w:val="0043145B"/>
    <w:rsid w:val="00436D84"/>
    <w:rsid w:val="004408C7"/>
    <w:rsid w:val="00442C5E"/>
    <w:rsid w:val="0045351A"/>
    <w:rsid w:val="004565B1"/>
    <w:rsid w:val="00461420"/>
    <w:rsid w:val="004646C8"/>
    <w:rsid w:val="00480410"/>
    <w:rsid w:val="00480F67"/>
    <w:rsid w:val="004878FB"/>
    <w:rsid w:val="00493A0D"/>
    <w:rsid w:val="0049542C"/>
    <w:rsid w:val="00496D0E"/>
    <w:rsid w:val="004B148D"/>
    <w:rsid w:val="004B45D2"/>
    <w:rsid w:val="004B4F04"/>
    <w:rsid w:val="004D1EBF"/>
    <w:rsid w:val="004D4D15"/>
    <w:rsid w:val="004D728E"/>
    <w:rsid w:val="004E4161"/>
    <w:rsid w:val="004E527A"/>
    <w:rsid w:val="004E5D19"/>
    <w:rsid w:val="00506126"/>
    <w:rsid w:val="005140D6"/>
    <w:rsid w:val="00514C44"/>
    <w:rsid w:val="00521964"/>
    <w:rsid w:val="0053007F"/>
    <w:rsid w:val="00547DBC"/>
    <w:rsid w:val="005510C5"/>
    <w:rsid w:val="00551CCA"/>
    <w:rsid w:val="00556934"/>
    <w:rsid w:val="005609E1"/>
    <w:rsid w:val="00562AAA"/>
    <w:rsid w:val="00565D74"/>
    <w:rsid w:val="00573D80"/>
    <w:rsid w:val="00580798"/>
    <w:rsid w:val="00582739"/>
    <w:rsid w:val="00595C81"/>
    <w:rsid w:val="005A1DEB"/>
    <w:rsid w:val="005A4AEF"/>
    <w:rsid w:val="005A7483"/>
    <w:rsid w:val="005B0F3F"/>
    <w:rsid w:val="005C162B"/>
    <w:rsid w:val="005C1CC3"/>
    <w:rsid w:val="005C790F"/>
    <w:rsid w:val="005E0030"/>
    <w:rsid w:val="005E57C1"/>
    <w:rsid w:val="005E69D5"/>
    <w:rsid w:val="005E7EE0"/>
    <w:rsid w:val="005F2F62"/>
    <w:rsid w:val="005F59AE"/>
    <w:rsid w:val="005F5FC3"/>
    <w:rsid w:val="00605BDE"/>
    <w:rsid w:val="0061299A"/>
    <w:rsid w:val="00615AA7"/>
    <w:rsid w:val="00633094"/>
    <w:rsid w:val="00642B13"/>
    <w:rsid w:val="00654362"/>
    <w:rsid w:val="006622CD"/>
    <w:rsid w:val="006648D4"/>
    <w:rsid w:val="00667FC1"/>
    <w:rsid w:val="006724E3"/>
    <w:rsid w:val="0067286A"/>
    <w:rsid w:val="00682620"/>
    <w:rsid w:val="00685FC7"/>
    <w:rsid w:val="00686D8C"/>
    <w:rsid w:val="00693EDE"/>
    <w:rsid w:val="006942F9"/>
    <w:rsid w:val="00697DBF"/>
    <w:rsid w:val="006A02DE"/>
    <w:rsid w:val="006B114B"/>
    <w:rsid w:val="006B24C5"/>
    <w:rsid w:val="006C528B"/>
    <w:rsid w:val="006E0D5F"/>
    <w:rsid w:val="006E67DE"/>
    <w:rsid w:val="006E73DF"/>
    <w:rsid w:val="006F0098"/>
    <w:rsid w:val="006F017E"/>
    <w:rsid w:val="006F175F"/>
    <w:rsid w:val="007126A9"/>
    <w:rsid w:val="007159AE"/>
    <w:rsid w:val="007217E3"/>
    <w:rsid w:val="00731639"/>
    <w:rsid w:val="00745810"/>
    <w:rsid w:val="00747A18"/>
    <w:rsid w:val="00753FA2"/>
    <w:rsid w:val="00756986"/>
    <w:rsid w:val="00756998"/>
    <w:rsid w:val="00783BAC"/>
    <w:rsid w:val="0079065E"/>
    <w:rsid w:val="007909AF"/>
    <w:rsid w:val="007913D4"/>
    <w:rsid w:val="0079627A"/>
    <w:rsid w:val="007B0439"/>
    <w:rsid w:val="007B16C6"/>
    <w:rsid w:val="007B30EE"/>
    <w:rsid w:val="007C5068"/>
    <w:rsid w:val="007C60ED"/>
    <w:rsid w:val="007D638C"/>
    <w:rsid w:val="007E0332"/>
    <w:rsid w:val="007E2BF1"/>
    <w:rsid w:val="007E4500"/>
    <w:rsid w:val="007F18A3"/>
    <w:rsid w:val="007F1949"/>
    <w:rsid w:val="007F4917"/>
    <w:rsid w:val="007F5CC6"/>
    <w:rsid w:val="0080234D"/>
    <w:rsid w:val="0080328C"/>
    <w:rsid w:val="00806187"/>
    <w:rsid w:val="0081566F"/>
    <w:rsid w:val="00817F68"/>
    <w:rsid w:val="008208CF"/>
    <w:rsid w:val="00826C7F"/>
    <w:rsid w:val="00827E14"/>
    <w:rsid w:val="008302BD"/>
    <w:rsid w:val="0083284B"/>
    <w:rsid w:val="00832C87"/>
    <w:rsid w:val="0084611C"/>
    <w:rsid w:val="0085734E"/>
    <w:rsid w:val="008574FC"/>
    <w:rsid w:val="00863C9F"/>
    <w:rsid w:val="008718E5"/>
    <w:rsid w:val="00872CCC"/>
    <w:rsid w:val="0088422B"/>
    <w:rsid w:val="00884FFB"/>
    <w:rsid w:val="00893AF5"/>
    <w:rsid w:val="00894881"/>
    <w:rsid w:val="008A0A99"/>
    <w:rsid w:val="008A3938"/>
    <w:rsid w:val="008B6B59"/>
    <w:rsid w:val="008C326F"/>
    <w:rsid w:val="008C3FA1"/>
    <w:rsid w:val="008C73B6"/>
    <w:rsid w:val="008C7AF0"/>
    <w:rsid w:val="008E65F3"/>
    <w:rsid w:val="008F64EF"/>
    <w:rsid w:val="008F67B9"/>
    <w:rsid w:val="00901EE7"/>
    <w:rsid w:val="00904715"/>
    <w:rsid w:val="00911257"/>
    <w:rsid w:val="0091256B"/>
    <w:rsid w:val="00933C51"/>
    <w:rsid w:val="00954AE9"/>
    <w:rsid w:val="00971B0D"/>
    <w:rsid w:val="00977797"/>
    <w:rsid w:val="009841AE"/>
    <w:rsid w:val="0098422B"/>
    <w:rsid w:val="009A4E16"/>
    <w:rsid w:val="009B0143"/>
    <w:rsid w:val="009B0CA7"/>
    <w:rsid w:val="009B18DA"/>
    <w:rsid w:val="009B1FE3"/>
    <w:rsid w:val="009B5518"/>
    <w:rsid w:val="009B6549"/>
    <w:rsid w:val="009B6BFB"/>
    <w:rsid w:val="009C00FF"/>
    <w:rsid w:val="009D0F31"/>
    <w:rsid w:val="009D602D"/>
    <w:rsid w:val="009E02C9"/>
    <w:rsid w:val="009E6927"/>
    <w:rsid w:val="00A0347D"/>
    <w:rsid w:val="00A11767"/>
    <w:rsid w:val="00A12074"/>
    <w:rsid w:val="00A12410"/>
    <w:rsid w:val="00A27664"/>
    <w:rsid w:val="00A27BA4"/>
    <w:rsid w:val="00A31CA2"/>
    <w:rsid w:val="00A32013"/>
    <w:rsid w:val="00A32D13"/>
    <w:rsid w:val="00A34482"/>
    <w:rsid w:val="00A46544"/>
    <w:rsid w:val="00A64351"/>
    <w:rsid w:val="00A6632F"/>
    <w:rsid w:val="00A71D47"/>
    <w:rsid w:val="00A75CDE"/>
    <w:rsid w:val="00A80A31"/>
    <w:rsid w:val="00A93A35"/>
    <w:rsid w:val="00A96E96"/>
    <w:rsid w:val="00A97544"/>
    <w:rsid w:val="00AA4D23"/>
    <w:rsid w:val="00AA54A1"/>
    <w:rsid w:val="00AB3EAB"/>
    <w:rsid w:val="00AB6D24"/>
    <w:rsid w:val="00AC4678"/>
    <w:rsid w:val="00AC5B96"/>
    <w:rsid w:val="00AF3B0E"/>
    <w:rsid w:val="00B070B1"/>
    <w:rsid w:val="00B33E07"/>
    <w:rsid w:val="00B41DF2"/>
    <w:rsid w:val="00B47835"/>
    <w:rsid w:val="00B51F23"/>
    <w:rsid w:val="00B90B79"/>
    <w:rsid w:val="00B93E15"/>
    <w:rsid w:val="00B941D1"/>
    <w:rsid w:val="00BA2343"/>
    <w:rsid w:val="00BB77E3"/>
    <w:rsid w:val="00BC05B1"/>
    <w:rsid w:val="00BC6F1F"/>
    <w:rsid w:val="00BD0876"/>
    <w:rsid w:val="00BD0A61"/>
    <w:rsid w:val="00BD2C2A"/>
    <w:rsid w:val="00BF3CFE"/>
    <w:rsid w:val="00C15022"/>
    <w:rsid w:val="00C31E45"/>
    <w:rsid w:val="00C34FDA"/>
    <w:rsid w:val="00C43351"/>
    <w:rsid w:val="00C4423A"/>
    <w:rsid w:val="00C50FDE"/>
    <w:rsid w:val="00C52305"/>
    <w:rsid w:val="00C5347A"/>
    <w:rsid w:val="00C54AA5"/>
    <w:rsid w:val="00C607E3"/>
    <w:rsid w:val="00C61431"/>
    <w:rsid w:val="00C6303C"/>
    <w:rsid w:val="00C663F1"/>
    <w:rsid w:val="00C77886"/>
    <w:rsid w:val="00C865F8"/>
    <w:rsid w:val="00CB0605"/>
    <w:rsid w:val="00CB1FE8"/>
    <w:rsid w:val="00CC75BD"/>
    <w:rsid w:val="00CD2529"/>
    <w:rsid w:val="00CD5748"/>
    <w:rsid w:val="00CE0B09"/>
    <w:rsid w:val="00CF1AA8"/>
    <w:rsid w:val="00CF2AF1"/>
    <w:rsid w:val="00CF2F90"/>
    <w:rsid w:val="00CF3F49"/>
    <w:rsid w:val="00D04CC5"/>
    <w:rsid w:val="00D07780"/>
    <w:rsid w:val="00D110C2"/>
    <w:rsid w:val="00D16B37"/>
    <w:rsid w:val="00D21308"/>
    <w:rsid w:val="00D27DA9"/>
    <w:rsid w:val="00D32B97"/>
    <w:rsid w:val="00D32F6B"/>
    <w:rsid w:val="00D355B7"/>
    <w:rsid w:val="00D40E83"/>
    <w:rsid w:val="00D52186"/>
    <w:rsid w:val="00D54885"/>
    <w:rsid w:val="00D55CDE"/>
    <w:rsid w:val="00D578FA"/>
    <w:rsid w:val="00D57CA0"/>
    <w:rsid w:val="00D606B6"/>
    <w:rsid w:val="00D63E18"/>
    <w:rsid w:val="00D86163"/>
    <w:rsid w:val="00D90617"/>
    <w:rsid w:val="00D90E29"/>
    <w:rsid w:val="00D94279"/>
    <w:rsid w:val="00D97059"/>
    <w:rsid w:val="00DA1393"/>
    <w:rsid w:val="00DB53C9"/>
    <w:rsid w:val="00DC010F"/>
    <w:rsid w:val="00DC3757"/>
    <w:rsid w:val="00DE2901"/>
    <w:rsid w:val="00DF0B9B"/>
    <w:rsid w:val="00E03DA3"/>
    <w:rsid w:val="00E04C97"/>
    <w:rsid w:val="00E068CF"/>
    <w:rsid w:val="00E116D5"/>
    <w:rsid w:val="00E11B5C"/>
    <w:rsid w:val="00E16CA7"/>
    <w:rsid w:val="00E25859"/>
    <w:rsid w:val="00E34669"/>
    <w:rsid w:val="00E373D4"/>
    <w:rsid w:val="00E470C8"/>
    <w:rsid w:val="00E52412"/>
    <w:rsid w:val="00E60F3F"/>
    <w:rsid w:val="00E64847"/>
    <w:rsid w:val="00E75911"/>
    <w:rsid w:val="00E77C62"/>
    <w:rsid w:val="00E849FC"/>
    <w:rsid w:val="00E90F4A"/>
    <w:rsid w:val="00E95ACE"/>
    <w:rsid w:val="00EA18A6"/>
    <w:rsid w:val="00EC1D1D"/>
    <w:rsid w:val="00EC5FA6"/>
    <w:rsid w:val="00EC69A5"/>
    <w:rsid w:val="00ED775B"/>
    <w:rsid w:val="00EE2296"/>
    <w:rsid w:val="00EE595C"/>
    <w:rsid w:val="00EE6A7E"/>
    <w:rsid w:val="00EF04D3"/>
    <w:rsid w:val="00EF4A27"/>
    <w:rsid w:val="00EF7466"/>
    <w:rsid w:val="00F1745B"/>
    <w:rsid w:val="00F21438"/>
    <w:rsid w:val="00F30367"/>
    <w:rsid w:val="00F33992"/>
    <w:rsid w:val="00F33A48"/>
    <w:rsid w:val="00F373F0"/>
    <w:rsid w:val="00F4201F"/>
    <w:rsid w:val="00F43C97"/>
    <w:rsid w:val="00F54622"/>
    <w:rsid w:val="00F55932"/>
    <w:rsid w:val="00F618CF"/>
    <w:rsid w:val="00F625B8"/>
    <w:rsid w:val="00F72C34"/>
    <w:rsid w:val="00F73DED"/>
    <w:rsid w:val="00F75FF9"/>
    <w:rsid w:val="00F801A4"/>
    <w:rsid w:val="00F81C1F"/>
    <w:rsid w:val="00F90642"/>
    <w:rsid w:val="00F91B87"/>
    <w:rsid w:val="00F92C11"/>
    <w:rsid w:val="00F93EED"/>
    <w:rsid w:val="00FB3C48"/>
    <w:rsid w:val="00FB774F"/>
    <w:rsid w:val="00FB7C98"/>
    <w:rsid w:val="00FD0CF2"/>
    <w:rsid w:val="00FD1368"/>
    <w:rsid w:val="00FD13CE"/>
    <w:rsid w:val="00FD2219"/>
    <w:rsid w:val="00FE0B0C"/>
    <w:rsid w:val="00FE46E4"/>
    <w:rsid w:val="00FE5E69"/>
    <w:rsid w:val="00FF1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A465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1st elvel bullet green,1st level - Bullet List Paragraph,Lettre d'introduction,Paragrafo elenco,l"/>
    <w:basedOn w:val="prastasis"/>
    <w:link w:val="SraopastraipaDiagrama"/>
    <w:uiPriority w:val="34"/>
    <w:qFormat/>
    <w:rsid w:val="00CB0605"/>
    <w:pPr>
      <w:ind w:left="720"/>
      <w:contextualSpacing/>
    </w:pPr>
  </w:style>
  <w:style w:type="table" w:styleId="Lentelstinklelis">
    <w:name w:val="Table Grid"/>
    <w:basedOn w:val="prastojilente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B06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605"/>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CB0605"/>
    <w:rPr>
      <w:color w:val="0000FF"/>
      <w:u w:val="single"/>
    </w:rPr>
  </w:style>
  <w:style w:type="paragraph" w:customStyle="1" w:styleId="2">
    <w:name w:val="2"/>
    <w:basedOn w:val="prastasis"/>
    <w:rsid w:val="00595C8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1E2AA0"/>
    <w:rPr>
      <w:sz w:val="16"/>
      <w:szCs w:val="16"/>
    </w:rPr>
  </w:style>
  <w:style w:type="paragraph" w:styleId="Komentarotekstas">
    <w:name w:val="annotation text"/>
    <w:aliases w:val=" Char"/>
    <w:basedOn w:val="prastasis"/>
    <w:link w:val="KomentarotekstasDiagrama"/>
    <w:uiPriority w:val="99"/>
    <w:unhideWhenUsed/>
    <w:rsid w:val="001E2AA0"/>
    <w:rPr>
      <w:sz w:val="20"/>
    </w:rPr>
  </w:style>
  <w:style w:type="character" w:customStyle="1" w:styleId="KomentarotekstasDiagrama">
    <w:name w:val="Komentaro tekstas Diagrama"/>
    <w:aliases w:val=" Char Diagrama"/>
    <w:basedOn w:val="Numatytasispastraiposriftas"/>
    <w:link w:val="Komentarotekstas"/>
    <w:uiPriority w:val="99"/>
    <w:rsid w:val="001E2AA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2AA0"/>
    <w:rPr>
      <w:b/>
      <w:bCs/>
    </w:rPr>
  </w:style>
  <w:style w:type="character" w:customStyle="1" w:styleId="KomentarotemaDiagrama">
    <w:name w:val="Komentaro tema Diagrama"/>
    <w:basedOn w:val="KomentarotekstasDiagrama"/>
    <w:link w:val="Komentarotema"/>
    <w:uiPriority w:val="99"/>
    <w:semiHidden/>
    <w:rsid w:val="001E2AA0"/>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Antrats"/>
    <w:next w:val="Antrat4"/>
    <w:link w:val="Stilius1Diagrama"/>
    <w:qFormat/>
    <w:rsid w:val="00CD2529"/>
    <w:pPr>
      <w:spacing w:before="120" w:after="120"/>
    </w:pPr>
    <w:rPr>
      <w:b/>
      <w:i/>
      <w:color w:val="44546A" w:themeColor="text2"/>
    </w:rPr>
  </w:style>
  <w:style w:type="character" w:customStyle="1" w:styleId="Stilius1Diagrama">
    <w:name w:val="Stilius1 Diagrama"/>
    <w:basedOn w:val="AntratsDiagrama"/>
    <w:link w:val="Stilius1"/>
    <w:rsid w:val="00CD2529"/>
    <w:rPr>
      <w:rFonts w:ascii="Times New Roman" w:eastAsia="Times New Roman" w:hAnsi="Times New Roman" w:cs="Times New Roman"/>
      <w:b/>
      <w:i/>
      <w:color w:val="44546A" w:themeColor="text2"/>
      <w:sz w:val="24"/>
      <w:szCs w:val="20"/>
      <w:lang w:eastAsia="lt-LT"/>
    </w:rPr>
  </w:style>
  <w:style w:type="paragraph" w:styleId="Antrats">
    <w:name w:val="header"/>
    <w:basedOn w:val="prastasis"/>
    <w:link w:val="AntratsDiagrama"/>
    <w:uiPriority w:val="99"/>
    <w:semiHidden/>
    <w:unhideWhenUsed/>
    <w:rsid w:val="00CD2529"/>
    <w:pPr>
      <w:tabs>
        <w:tab w:val="center" w:pos="4819"/>
        <w:tab w:val="right" w:pos="9638"/>
      </w:tabs>
    </w:pPr>
  </w:style>
  <w:style w:type="character" w:customStyle="1" w:styleId="AntratsDiagrama">
    <w:name w:val="Antraštės Diagrama"/>
    <w:basedOn w:val="Numatytasispastraiposriftas"/>
    <w:link w:val="Antrats"/>
    <w:uiPriority w:val="99"/>
    <w:semiHidden/>
    <w:rsid w:val="00CD252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prastasis"/>
    <w:rsid w:val="00CD2529"/>
    <w:pPr>
      <w:spacing w:before="100" w:beforeAutospacing="1" w:after="100" w:afterAutospacing="1"/>
    </w:pPr>
    <w:rPr>
      <w:szCs w:val="24"/>
    </w:rPr>
  </w:style>
  <w:style w:type="character" w:customStyle="1" w:styleId="cf01">
    <w:name w:val="cf01"/>
    <w:basedOn w:val="Numatytasispastraiposriftas"/>
    <w:rsid w:val="00CD2529"/>
    <w:rPr>
      <w:rFonts w:ascii="Segoe UI" w:hAnsi="Segoe UI" w:cs="Segoe UI" w:hint="default"/>
      <w:sz w:val="18"/>
      <w:szCs w:val="18"/>
    </w:rPr>
  </w:style>
  <w:style w:type="character" w:customStyle="1" w:styleId="cf11">
    <w:name w:val="cf11"/>
    <w:basedOn w:val="Numatytasispastraiposriftas"/>
    <w:rsid w:val="007F1949"/>
    <w:rPr>
      <w:rFonts w:ascii="Segoe UI" w:hAnsi="Segoe UI" w:cs="Segoe UI" w:hint="default"/>
      <w:sz w:val="18"/>
      <w:szCs w:val="18"/>
    </w:rPr>
  </w:style>
  <w:style w:type="character" w:customStyle="1" w:styleId="cf21">
    <w:name w:val="cf21"/>
    <w:basedOn w:val="Numatytasispastraiposriftas"/>
    <w:rsid w:val="007F1949"/>
    <w:rPr>
      <w:rFonts w:ascii="Segoe UI" w:hAnsi="Segoe UI" w:cs="Segoe UI" w:hint="default"/>
      <w:sz w:val="18"/>
      <w:szCs w:val="18"/>
    </w:rPr>
  </w:style>
  <w:style w:type="paragraph" w:styleId="Pataisymai">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Numatytasispastraiposriftas"/>
    <w:link w:val="Antrat10"/>
    <w:uiPriority w:val="35"/>
    <w:locked/>
    <w:rsid w:val="00D54885"/>
    <w:rPr>
      <w:rFonts w:ascii="Trebuchet MS" w:hAnsi="Trebuchet MS"/>
      <w:b/>
      <w:bCs/>
      <w:color w:val="005962"/>
    </w:rPr>
  </w:style>
  <w:style w:type="paragraph" w:customStyle="1" w:styleId="Antrat10">
    <w:name w:val="Antraštė1"/>
    <w:aliases w:val="Caption-tables,Tasks,Beschriftung Char2,Beschriftung Char1 Char1,Beschriftung Char Char Char1,Beschriftung Char1 Char Char,Beschriftung Char Char Char Char,Beschriftung Char Char1 Char,Beschriftung Char Char2,Beschriftung Char1 Cha...,Eco"/>
    <w:basedOn w:val="prastasis"/>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Numatytasispastraiposriftas"/>
    <w:uiPriority w:val="99"/>
    <w:semiHidden/>
    <w:unhideWhenUsed/>
    <w:rsid w:val="00E04C97"/>
    <w:rPr>
      <w:color w:val="605E5C"/>
      <w:shd w:val="clear" w:color="auto" w:fill="E1DFDD"/>
    </w:rPr>
  </w:style>
  <w:style w:type="paragraph" w:styleId="Puslapioinaostekstas">
    <w:name w:val="footnote text"/>
    <w:basedOn w:val="prastasis"/>
    <w:link w:val="PuslapioinaostekstasDiagrama"/>
    <w:uiPriority w:val="99"/>
    <w:semiHidden/>
    <w:unhideWhenUsed/>
    <w:rsid w:val="00894881"/>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894881"/>
    <w:rPr>
      <w:sz w:val="20"/>
      <w:szCs w:val="20"/>
    </w:rPr>
  </w:style>
  <w:style w:type="character" w:styleId="Puslapioinaosnuoroda">
    <w:name w:val="footnote reference"/>
    <w:basedOn w:val="Numatytasispastraiposriftas"/>
    <w:uiPriority w:val="99"/>
    <w:semiHidden/>
    <w:unhideWhenUsed/>
    <w:rsid w:val="00894881"/>
    <w:rPr>
      <w:vertAlign w:val="superscript"/>
    </w:rPr>
  </w:style>
  <w:style w:type="paragraph" w:customStyle="1" w:styleId="rfrenceinstitutionnelle">
    <w:name w:val="rfrenceinstitutionnelle"/>
    <w:basedOn w:val="prastasis"/>
    <w:rsid w:val="00894881"/>
    <w:pPr>
      <w:spacing w:before="100" w:beforeAutospacing="1" w:after="100" w:afterAutospacing="1"/>
    </w:pPr>
    <w:rPr>
      <w:szCs w:val="24"/>
    </w:rPr>
  </w:style>
  <w:style w:type="paragraph" w:customStyle="1" w:styleId="Default">
    <w:name w:val="Default"/>
    <w:rsid w:val="00A1176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1">
    <w:name w:val="CM1"/>
    <w:basedOn w:val="Default"/>
    <w:next w:val="Default"/>
    <w:uiPriority w:val="99"/>
    <w:rsid w:val="00A11767"/>
    <w:rPr>
      <w:color w:val="auto"/>
    </w:rPr>
  </w:style>
  <w:style w:type="paragraph" w:customStyle="1" w:styleId="CM3">
    <w:name w:val="CM3"/>
    <w:basedOn w:val="Default"/>
    <w:next w:val="Default"/>
    <w:uiPriority w:val="99"/>
    <w:rsid w:val="00A11767"/>
    <w:rPr>
      <w:color w:val="auto"/>
    </w:rPr>
  </w:style>
  <w:style w:type="paragraph" w:styleId="Paprastasistekstas">
    <w:name w:val="Plain Text"/>
    <w:basedOn w:val="prastasis"/>
    <w:link w:val="PaprastasistekstasDiagrama"/>
    <w:uiPriority w:val="99"/>
    <w:semiHidden/>
    <w:unhideWhenUsed/>
    <w:rsid w:val="00F801A4"/>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F801A4"/>
    <w:rPr>
      <w:rFonts w:ascii="Calibri" w:hAnsi="Calibri"/>
      <w:szCs w:val="21"/>
    </w:rPr>
  </w:style>
  <w:style w:type="character" w:styleId="Perirtashipersaitas">
    <w:name w:val="FollowedHyperlink"/>
    <w:basedOn w:val="Numatytasispastraiposriftas"/>
    <w:uiPriority w:val="99"/>
    <w:semiHidden/>
    <w:unhideWhenUsed/>
    <w:rsid w:val="00F625B8"/>
    <w:rPr>
      <w:color w:val="954F72" w:themeColor="followedHyperlink"/>
      <w:u w:val="single"/>
    </w:rPr>
  </w:style>
  <w:style w:type="character" w:customStyle="1" w:styleId="Antrat1Diagrama">
    <w:name w:val="Antraštė 1 Diagrama"/>
    <w:basedOn w:val="Numatytasispastraiposriftas"/>
    <w:link w:val="Antrat1"/>
    <w:uiPriority w:val="9"/>
    <w:rsid w:val="00A46544"/>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271209394">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37730217">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11658505">
      <w:bodyDiv w:val="1"/>
      <w:marLeft w:val="0"/>
      <w:marRight w:val="0"/>
      <w:marTop w:val="0"/>
      <w:marBottom w:val="0"/>
      <w:divBdr>
        <w:top w:val="none" w:sz="0" w:space="0" w:color="auto"/>
        <w:left w:val="none" w:sz="0" w:space="0" w:color="auto"/>
        <w:bottom w:val="none" w:sz="0" w:space="0" w:color="auto"/>
        <w:right w:val="none" w:sz="0" w:space="0" w:color="auto"/>
      </w:divBdr>
    </w:div>
    <w:div w:id="819149381">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210804651">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26209095">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14942528">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18822197">
      <w:bodyDiv w:val="1"/>
      <w:marLeft w:val="0"/>
      <w:marRight w:val="0"/>
      <w:marTop w:val="0"/>
      <w:marBottom w:val="0"/>
      <w:divBdr>
        <w:top w:val="none" w:sz="0" w:space="0" w:color="auto"/>
        <w:left w:val="none" w:sz="0" w:space="0" w:color="auto"/>
        <w:bottom w:val="none" w:sz="0" w:space="0" w:color="auto"/>
        <w:right w:val="none" w:sz="0" w:space="0" w:color="auto"/>
      </w:divBdr>
    </w:div>
    <w:div w:id="1737702021">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24435627">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992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3035</Words>
  <Characters>1730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Inga Petrauskienė</cp:lastModifiedBy>
  <cp:revision>28</cp:revision>
  <cp:lastPrinted>2020-09-07T10:51:00Z</cp:lastPrinted>
  <dcterms:created xsi:type="dcterms:W3CDTF">2022-10-18T11:01:00Z</dcterms:created>
  <dcterms:modified xsi:type="dcterms:W3CDTF">2022-10-19T08:55:00Z</dcterms:modified>
</cp:coreProperties>
</file>