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38A1179E" w:rsidR="0036662A" w:rsidRPr="00017566" w:rsidRDefault="0036662A" w:rsidP="0036662A">
      <w:pPr>
        <w:jc w:val="center"/>
        <w:rPr>
          <w:b/>
          <w:bCs/>
        </w:rPr>
      </w:pPr>
      <w:r w:rsidRPr="00017566">
        <w:rPr>
          <w:b/>
          <w:bCs/>
        </w:rPr>
        <w:t xml:space="preserve">SOCIALINIŲ IR EKONOMINIŲ PARTNERIŲ PATEIKTŲ PASTABŲ IR PASIŪLYMŲ DĖL </w:t>
      </w:r>
      <w:r w:rsidR="00A323E0" w:rsidRPr="00A323E0">
        <w:rPr>
          <w:b/>
          <w:bCs/>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INVESTICINĖS VEIKLOS „SKATINTI ATSINAUJINANČIŲ ENERGIJOS IŠTEKLIŲ DIEGIMĄ PRAMONĖS ĮMONĖSE (VIDURIO IR VAKARŲ LIETUVOS REGIONAS)“ </w:t>
      </w:r>
      <w:r w:rsidR="00A323E0" w:rsidRPr="00017566">
        <w:rPr>
          <w:b/>
          <w:bCs/>
        </w:rPr>
        <w:t xml:space="preserve">PROJEKTŲ </w:t>
      </w:r>
      <w:r w:rsidR="00747161">
        <w:rPr>
          <w:b/>
          <w:bCs/>
        </w:rPr>
        <w:t xml:space="preserve">FINANSAVIMO SĄLYGŲ APRAŠO </w:t>
      </w:r>
      <w:r w:rsidR="00A323E0" w:rsidRPr="00017566">
        <w:rPr>
          <w:b/>
          <w:bCs/>
        </w:rPr>
        <w:t>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2550161B" w:rsidR="0036662A" w:rsidRPr="00017566" w:rsidRDefault="00F65129" w:rsidP="00335D39">
            <w:pPr>
              <w:rPr>
                <w:szCs w:val="24"/>
              </w:rPr>
            </w:pPr>
            <w:r w:rsidRPr="00017566">
              <w:rPr>
                <w:szCs w:val="24"/>
              </w:rPr>
              <w:t>202</w:t>
            </w:r>
            <w:r w:rsidR="005B09A6">
              <w:rPr>
                <w:szCs w:val="24"/>
              </w:rPr>
              <w:t>2</w:t>
            </w:r>
            <w:r w:rsidRPr="00017566">
              <w:rPr>
                <w:szCs w:val="24"/>
              </w:rPr>
              <w:t>-0</w:t>
            </w:r>
            <w:r w:rsidR="0041243E">
              <w:rPr>
                <w:szCs w:val="24"/>
              </w:rPr>
              <w:t>9</w:t>
            </w:r>
            <w:r w:rsidRPr="00017566">
              <w:rPr>
                <w:szCs w:val="24"/>
              </w:rPr>
              <w:t>-</w:t>
            </w:r>
            <w:r w:rsidR="0070221E">
              <w:rPr>
                <w:szCs w:val="24"/>
              </w:rPr>
              <w:t>0</w:t>
            </w:r>
            <w:r w:rsidR="0041243E">
              <w:rPr>
                <w:szCs w:val="24"/>
              </w:rPr>
              <w:t>9</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8D69C2">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8D69C2">
                  <w:rPr>
                    <w:b/>
                    <w:szCs w:val="24"/>
                  </w:rPr>
                </w:r>
                <w:r w:rsidR="008D69C2">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8D69C2"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560"/>
        <w:gridCol w:w="7683"/>
        <w:gridCol w:w="4961"/>
      </w:tblGrid>
      <w:tr w:rsidR="0036662A" w:rsidRPr="00C85D29" w14:paraId="6A4E2F17" w14:textId="77777777" w:rsidTr="00943DA8">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Borders>
              <w:bottom w:val="single" w:sz="4" w:space="0" w:color="auto"/>
            </w:tcBorders>
          </w:tcPr>
          <w:p w14:paraId="5FEE2DEB" w14:textId="77777777" w:rsidR="0036662A" w:rsidRPr="00C85D29" w:rsidRDefault="0036662A" w:rsidP="00335D39">
            <w:pPr>
              <w:jc w:val="center"/>
              <w:rPr>
                <w:b/>
                <w:szCs w:val="24"/>
              </w:rPr>
            </w:pPr>
            <w:r w:rsidRPr="00C85D29">
              <w:rPr>
                <w:b/>
                <w:szCs w:val="24"/>
              </w:rPr>
              <w:t>Institucija</w:t>
            </w:r>
          </w:p>
        </w:tc>
        <w:tc>
          <w:tcPr>
            <w:tcW w:w="7683" w:type="dxa"/>
          </w:tcPr>
          <w:p w14:paraId="4F6476E0" w14:textId="77777777" w:rsidR="0036662A" w:rsidRPr="00C85D29" w:rsidRDefault="0036662A" w:rsidP="00335D39">
            <w:pPr>
              <w:jc w:val="center"/>
              <w:rPr>
                <w:b/>
                <w:szCs w:val="24"/>
              </w:rPr>
            </w:pPr>
            <w:r w:rsidRPr="00C85D29">
              <w:rPr>
                <w:b/>
                <w:bCs/>
              </w:rPr>
              <w:t>Pastabos ir pasiūlymai</w:t>
            </w:r>
          </w:p>
        </w:tc>
        <w:tc>
          <w:tcPr>
            <w:tcW w:w="496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5E5794" w:rsidRPr="00C85D29" w14:paraId="42F4D4CB" w14:textId="77777777" w:rsidTr="00943DA8">
        <w:tc>
          <w:tcPr>
            <w:tcW w:w="567" w:type="dxa"/>
            <w:vMerge w:val="restart"/>
          </w:tcPr>
          <w:p w14:paraId="529D6F2E" w14:textId="2FB92E94" w:rsidR="005E5794" w:rsidRPr="009E0DDE" w:rsidRDefault="005E5794" w:rsidP="00AD6729">
            <w:pPr>
              <w:jc w:val="both"/>
              <w:rPr>
                <w:szCs w:val="24"/>
              </w:rPr>
            </w:pPr>
            <w:r w:rsidRPr="009E0DDE">
              <w:rPr>
                <w:szCs w:val="24"/>
              </w:rPr>
              <w:t>1.</w:t>
            </w:r>
          </w:p>
        </w:tc>
        <w:tc>
          <w:tcPr>
            <w:tcW w:w="1560" w:type="dxa"/>
            <w:vMerge w:val="restart"/>
          </w:tcPr>
          <w:p w14:paraId="7CBF20E8" w14:textId="3EBFCA39" w:rsidR="005E5794" w:rsidRPr="00C85D29" w:rsidRDefault="005E5794" w:rsidP="00AD6729">
            <w:pPr>
              <w:jc w:val="both"/>
              <w:rPr>
                <w:b/>
                <w:szCs w:val="24"/>
              </w:rPr>
            </w:pPr>
            <w:r>
              <w:t>UAB „</w:t>
            </w:r>
            <w:proofErr w:type="spellStart"/>
            <w:r>
              <w:t>Responsum</w:t>
            </w:r>
            <w:proofErr w:type="spellEnd"/>
            <w:r w:rsidRPr="00251EBD">
              <w:t>“</w:t>
            </w:r>
          </w:p>
        </w:tc>
        <w:tc>
          <w:tcPr>
            <w:tcW w:w="7683" w:type="dxa"/>
          </w:tcPr>
          <w:p w14:paraId="4B5E6562" w14:textId="441B4FB5" w:rsidR="005E5794" w:rsidRPr="00C85D29" w:rsidRDefault="005E5794" w:rsidP="00AD6729">
            <w:pPr>
              <w:jc w:val="both"/>
              <w:rPr>
                <w:b/>
                <w:bCs/>
              </w:rPr>
            </w:pPr>
            <w:r>
              <w:rPr>
                <w:rFonts w:cstheme="minorHAnsi"/>
              </w:rPr>
              <w:t xml:space="preserve">Energijos vartojimo audito atlikimas sudaro papildomą finansinę naštą mažoms ir vidutinėms įmonėms. Atsižvelgiant į tai, kad tik dalis pareiškėjų gaus finansavimą, o negavusieji tikėtina savo lėšomis projekto neįgyvendins, bei į tai, kad šiame kvietime </w:t>
            </w:r>
            <w:r w:rsidRPr="005D05A8">
              <w:rPr>
                <w:rFonts w:cstheme="minorHAnsi"/>
              </w:rPr>
              <w:t>AEI apima tik saulės energiją</w:t>
            </w:r>
            <w:r>
              <w:rPr>
                <w:rFonts w:cstheme="minorHAnsi"/>
              </w:rPr>
              <w:t xml:space="preserve"> ir </w:t>
            </w:r>
            <w:r w:rsidRPr="005D05A8">
              <w:rPr>
                <w:rFonts w:cstheme="minorHAnsi"/>
              </w:rPr>
              <w:t>energijos gamybos pajėgum</w:t>
            </w:r>
            <w:r>
              <w:rPr>
                <w:rFonts w:cstheme="minorHAnsi"/>
              </w:rPr>
              <w:t>us iš esmės nulems e</w:t>
            </w:r>
            <w:r w:rsidRPr="00A26254">
              <w:rPr>
                <w:color w:val="000000"/>
                <w:szCs w:val="24"/>
              </w:rPr>
              <w:t xml:space="preserve">lektros tinklų operatoriaus išduotos </w:t>
            </w:r>
            <w:r>
              <w:rPr>
                <w:color w:val="000000"/>
                <w:szCs w:val="24"/>
              </w:rPr>
              <w:t>išankstinė</w:t>
            </w:r>
            <w:r w:rsidRPr="00A26254">
              <w:rPr>
                <w:color w:val="000000"/>
                <w:szCs w:val="24"/>
              </w:rPr>
              <w:t>s prijungim</w:t>
            </w:r>
            <w:r>
              <w:rPr>
                <w:color w:val="000000"/>
                <w:szCs w:val="24"/>
              </w:rPr>
              <w:t xml:space="preserve">o prie energetikos tinklų sąlygos, siūlome numatyti supaprastintus reikalavimus energijos vartojimo audito atlikimui ir nereikalauti pilnos apimties audito pagal </w:t>
            </w:r>
            <w:r w:rsidRPr="001002B4">
              <w:rPr>
                <w:color w:val="000000"/>
                <w:szCs w:val="24"/>
              </w:rPr>
              <w:t>Energijos, energijos išteklių ir vandens vartojimo audito atlikimo technologiniuose procesuose ir įrenginiuose metodik</w:t>
            </w:r>
            <w:r>
              <w:rPr>
                <w:color w:val="000000"/>
                <w:szCs w:val="24"/>
              </w:rPr>
              <w:t>ą. Pvz. netikslinga reikalauti atlikti vandens vartojimo auditą, kai jis visiškai nesusijęs su finansuojama veikla.</w:t>
            </w:r>
          </w:p>
        </w:tc>
        <w:tc>
          <w:tcPr>
            <w:tcW w:w="4961" w:type="dxa"/>
          </w:tcPr>
          <w:p w14:paraId="65F0DB2A" w14:textId="77777777" w:rsidR="005E5794" w:rsidRDefault="005E5794" w:rsidP="00AD6729">
            <w:pPr>
              <w:jc w:val="both"/>
              <w:rPr>
                <w:b/>
                <w:bCs/>
              </w:rPr>
            </w:pPr>
            <w:r>
              <w:rPr>
                <w:b/>
                <w:bCs/>
              </w:rPr>
              <w:t xml:space="preserve">Neatsižvelgta. </w:t>
            </w:r>
          </w:p>
          <w:p w14:paraId="3588BEDE" w14:textId="26406EF5" w:rsidR="005E5794" w:rsidRPr="00ED01FD" w:rsidRDefault="005E5794" w:rsidP="00ED01FD">
            <w:pPr>
              <w:jc w:val="both"/>
              <w:rPr>
                <w:bCs/>
                <w:szCs w:val="24"/>
                <w:lang w:eastAsia="en-US"/>
              </w:rPr>
            </w:pPr>
            <w:r w:rsidRPr="00F07C3A">
              <w:rPr>
                <w:bCs/>
                <w:szCs w:val="24"/>
                <w:lang w:eastAsia="en-US"/>
              </w:rPr>
              <w:t>2021–2027 metų Europos Sąju</w:t>
            </w:r>
            <w:r>
              <w:rPr>
                <w:bCs/>
                <w:szCs w:val="24"/>
                <w:lang w:eastAsia="en-US"/>
              </w:rPr>
              <w:t>ngos fondų investicijų programoje (</w:t>
            </w:r>
            <w:r w:rsidRPr="00F07C3A">
              <w:rPr>
                <w:bCs/>
                <w:szCs w:val="24"/>
                <w:lang w:eastAsia="en-US"/>
              </w:rPr>
              <w:t xml:space="preserve">toliau </w:t>
            </w:r>
            <w:r w:rsidRPr="00F07C3A">
              <w:rPr>
                <w:szCs w:val="24"/>
                <w:lang w:eastAsia="en-US"/>
              </w:rPr>
              <w:t>– Investicijų programa)</w:t>
            </w:r>
            <w:r>
              <w:rPr>
                <w:szCs w:val="24"/>
                <w:lang w:eastAsia="en-US"/>
              </w:rPr>
              <w:t xml:space="preserve"> veikla formuluojama taip: &lt;..</w:t>
            </w:r>
            <w:r w:rsidRPr="00ED01FD">
              <w:rPr>
                <w:b/>
                <w:szCs w:val="24"/>
                <w:lang w:eastAsia="en-US"/>
              </w:rPr>
              <w:t>Skatinti AEI diegimą pramonės įmonėse</w:t>
            </w:r>
            <w:r w:rsidRPr="00ED01FD">
              <w:rPr>
                <w:bCs/>
                <w:szCs w:val="24"/>
                <w:lang w:eastAsia="en-US"/>
              </w:rPr>
              <w:t xml:space="preserve">: </w:t>
            </w:r>
            <w:r w:rsidRPr="00ED01FD">
              <w:rPr>
                <w:szCs w:val="24"/>
                <w:lang w:eastAsia="en-US"/>
              </w:rPr>
              <w:t xml:space="preserve">siekiant paskatinti pramonės įmones </w:t>
            </w:r>
            <w:r>
              <w:rPr>
                <w:szCs w:val="24"/>
                <w:lang w:eastAsia="en-US"/>
              </w:rPr>
              <w:t>didinti atsinaujinančių energijos išteklių (</w:t>
            </w:r>
            <w:r w:rsidRPr="00F07C3A">
              <w:rPr>
                <w:bCs/>
                <w:szCs w:val="24"/>
                <w:lang w:eastAsia="en-US"/>
              </w:rPr>
              <w:t xml:space="preserve">toliau </w:t>
            </w:r>
            <w:r w:rsidRPr="00F07C3A">
              <w:rPr>
                <w:szCs w:val="24"/>
                <w:lang w:eastAsia="en-US"/>
              </w:rPr>
              <w:t xml:space="preserve"> – </w:t>
            </w:r>
            <w:r>
              <w:rPr>
                <w:szCs w:val="24"/>
                <w:lang w:eastAsia="en-US"/>
              </w:rPr>
              <w:t>AEI)</w:t>
            </w:r>
            <w:r w:rsidRPr="00ED01FD">
              <w:rPr>
                <w:szCs w:val="24"/>
                <w:lang w:eastAsia="en-US"/>
              </w:rPr>
              <w:t xml:space="preserve"> vartojimą, remiantis</w:t>
            </w:r>
            <w:r>
              <w:rPr>
                <w:szCs w:val="24"/>
                <w:lang w:eastAsia="en-US"/>
              </w:rPr>
              <w:t xml:space="preserve"> energijos vartojimo efektyvumo</w:t>
            </w:r>
            <w:r w:rsidRPr="00ED01FD">
              <w:rPr>
                <w:szCs w:val="24"/>
                <w:lang w:eastAsia="en-US"/>
              </w:rPr>
              <w:t xml:space="preserve"> </w:t>
            </w:r>
            <w:r>
              <w:rPr>
                <w:szCs w:val="24"/>
                <w:lang w:eastAsia="en-US"/>
              </w:rPr>
              <w:t>(</w:t>
            </w:r>
            <w:r w:rsidRPr="00F07C3A">
              <w:rPr>
                <w:bCs/>
                <w:szCs w:val="24"/>
                <w:lang w:eastAsia="en-US"/>
              </w:rPr>
              <w:t xml:space="preserve">toliau </w:t>
            </w:r>
            <w:r w:rsidRPr="00F07C3A">
              <w:rPr>
                <w:szCs w:val="24"/>
                <w:lang w:eastAsia="en-US"/>
              </w:rPr>
              <w:t xml:space="preserve"> – </w:t>
            </w:r>
            <w:r w:rsidRPr="00ED01FD">
              <w:rPr>
                <w:szCs w:val="24"/>
                <w:lang w:eastAsia="en-US"/>
              </w:rPr>
              <w:t>EVE</w:t>
            </w:r>
            <w:r>
              <w:rPr>
                <w:szCs w:val="24"/>
                <w:lang w:eastAsia="en-US"/>
              </w:rPr>
              <w:t>)</w:t>
            </w:r>
            <w:r w:rsidRPr="00ED01FD">
              <w:rPr>
                <w:szCs w:val="24"/>
                <w:lang w:eastAsia="en-US"/>
              </w:rPr>
              <w:t xml:space="preserve"> </w:t>
            </w:r>
            <w:r w:rsidRPr="00642298">
              <w:rPr>
                <w:szCs w:val="24"/>
                <w:u w:val="single"/>
                <w:lang w:eastAsia="en-US"/>
              </w:rPr>
              <w:t>audito ataskaitomis</w:t>
            </w:r>
            <w:r w:rsidRPr="00ED01FD">
              <w:rPr>
                <w:szCs w:val="24"/>
                <w:lang w:eastAsia="en-US"/>
              </w:rPr>
              <w:t xml:space="preserve">, bus teikiamos investicijos AEI naudojančių energijos gamybos pajėgumų įrengimams, naujų AEI efektyvesnio panaudojimo technologijų kūrimui ir diegimui pramonės įmonėse, siekiant naudoti energiją pačių įmonių vidiniams poreikiams tenkinti, sudarant galimybę perteklinę </w:t>
            </w:r>
            <w:r w:rsidRPr="00ED01FD">
              <w:rPr>
                <w:szCs w:val="24"/>
                <w:lang w:eastAsia="en-US"/>
              </w:rPr>
              <w:lastRenderedPageBreak/>
              <w:t>energiją tiekti kitoms pramonės įmonėms ar perduoti į centr</w:t>
            </w:r>
            <w:r>
              <w:rPr>
                <w:szCs w:val="24"/>
                <w:lang w:eastAsia="en-US"/>
              </w:rPr>
              <w:t>alizuotus energetinius tinklus...&gt;</w:t>
            </w:r>
          </w:p>
          <w:p w14:paraId="7F64393D" w14:textId="5E8EF06A" w:rsidR="005E5794" w:rsidRPr="00540485" w:rsidRDefault="005E5794" w:rsidP="00ED01FD">
            <w:pPr>
              <w:jc w:val="both"/>
              <w:rPr>
                <w:bCs/>
              </w:rPr>
            </w:pPr>
            <w:r w:rsidRPr="00B00FA2">
              <w:rPr>
                <w:iCs/>
                <w:lang w:eastAsia="en-US"/>
              </w:rPr>
              <w:t xml:space="preserve">Energijos išteklių ir vandens vartojimo technologiniuose procesuose ir įrenginiuose auditai, atliekami vadovaujantis </w:t>
            </w:r>
            <w:hyperlink r:id="rId9" w:history="1">
              <w:r w:rsidRPr="00642298">
                <w:rPr>
                  <w:i/>
                  <w:iCs/>
                  <w:color w:val="0000FF"/>
                  <w:u w:val="single"/>
                  <w:lang w:eastAsia="en-US"/>
                </w:rPr>
                <w:t>Lietuvos Respublikos energetikos ministro 2010 m. gegužės 10 d. įsakymu Nr. 1-141</w:t>
              </w:r>
            </w:hyperlink>
            <w:r w:rsidRPr="00642298">
              <w:rPr>
                <w:i/>
                <w:iCs/>
                <w:lang w:eastAsia="en-US"/>
              </w:rPr>
              <w:t xml:space="preserve"> </w:t>
            </w:r>
            <w:r w:rsidRPr="00B00FA2">
              <w:rPr>
                <w:iCs/>
                <w:lang w:eastAsia="en-US"/>
              </w:rPr>
              <w:t>„Dėl Energijos, energijos išteklių ir vandens vartojimo audito atlikimo technologiniuose procesuose ir įrenginiuose metodikos patvirtinimo“ patvirtinta metodika.</w:t>
            </w:r>
          </w:p>
        </w:tc>
      </w:tr>
      <w:tr w:rsidR="005E5794" w:rsidRPr="00C85D29" w14:paraId="31FD1568" w14:textId="77777777" w:rsidTr="00943DA8">
        <w:tc>
          <w:tcPr>
            <w:tcW w:w="567" w:type="dxa"/>
            <w:vMerge/>
          </w:tcPr>
          <w:p w14:paraId="3D17A127" w14:textId="77777777" w:rsidR="005E5794" w:rsidRPr="00C85D29" w:rsidRDefault="005E5794" w:rsidP="00AD6729">
            <w:pPr>
              <w:jc w:val="both"/>
              <w:rPr>
                <w:b/>
                <w:szCs w:val="24"/>
              </w:rPr>
            </w:pPr>
          </w:p>
        </w:tc>
        <w:tc>
          <w:tcPr>
            <w:tcW w:w="1560" w:type="dxa"/>
            <w:vMerge/>
          </w:tcPr>
          <w:p w14:paraId="4E8E28A3" w14:textId="77777777" w:rsidR="005E5794" w:rsidRPr="00C85D29" w:rsidRDefault="005E5794" w:rsidP="00AD6729">
            <w:pPr>
              <w:jc w:val="both"/>
              <w:rPr>
                <w:b/>
                <w:szCs w:val="24"/>
              </w:rPr>
            </w:pPr>
          </w:p>
        </w:tc>
        <w:tc>
          <w:tcPr>
            <w:tcW w:w="7683" w:type="dxa"/>
          </w:tcPr>
          <w:p w14:paraId="2F7D5D49" w14:textId="77777777" w:rsidR="005E5794" w:rsidRDefault="005E5794" w:rsidP="00AD6729">
            <w:pPr>
              <w:jc w:val="both"/>
              <w:rPr>
                <w:color w:val="000000"/>
                <w:szCs w:val="24"/>
              </w:rPr>
            </w:pPr>
            <w:r w:rsidRPr="001B5541">
              <w:rPr>
                <w:rFonts w:cstheme="minorHAnsi"/>
              </w:rPr>
              <w:t>Prašome paaiškinti</w:t>
            </w:r>
            <w:r>
              <w:rPr>
                <w:rFonts w:cstheme="minorHAnsi"/>
              </w:rPr>
              <w:t xml:space="preserve">, kurio laikotarpio įmonės pajamos iš </w:t>
            </w:r>
            <w:r w:rsidRPr="00983845">
              <w:rPr>
                <w:color w:val="000000"/>
                <w:szCs w:val="24"/>
              </w:rPr>
              <w:t>pramonės ekonomin</w:t>
            </w:r>
            <w:r>
              <w:rPr>
                <w:color w:val="000000"/>
                <w:szCs w:val="24"/>
              </w:rPr>
              <w:t>ės</w:t>
            </w:r>
            <w:r w:rsidRPr="00983845">
              <w:rPr>
                <w:color w:val="000000"/>
                <w:szCs w:val="24"/>
              </w:rPr>
              <w:t xml:space="preserve"> veikl</w:t>
            </w:r>
            <w:r>
              <w:rPr>
                <w:color w:val="000000"/>
                <w:szCs w:val="24"/>
              </w:rPr>
              <w:t>os turi sudaryti ne mažiau kaip 51 procentą visų įmonės pajamų.</w:t>
            </w:r>
          </w:p>
          <w:p w14:paraId="3EB9DC64" w14:textId="687B324C" w:rsidR="008B5975" w:rsidRPr="00C85D29" w:rsidRDefault="008B5975" w:rsidP="00AD6729">
            <w:pPr>
              <w:jc w:val="both"/>
              <w:rPr>
                <w:b/>
                <w:bCs/>
              </w:rPr>
            </w:pPr>
          </w:p>
        </w:tc>
        <w:tc>
          <w:tcPr>
            <w:tcW w:w="4961" w:type="dxa"/>
          </w:tcPr>
          <w:p w14:paraId="5E910504" w14:textId="2E3552FE" w:rsidR="005E5794" w:rsidRPr="00620151" w:rsidRDefault="005E5794" w:rsidP="00AD6729">
            <w:pPr>
              <w:jc w:val="both"/>
              <w:rPr>
                <w:b/>
                <w:bCs/>
                <w:iCs/>
                <w:lang w:eastAsia="en-US"/>
              </w:rPr>
            </w:pPr>
            <w:r w:rsidRPr="00620151">
              <w:rPr>
                <w:b/>
                <w:bCs/>
                <w:iCs/>
                <w:lang w:eastAsia="en-US"/>
              </w:rPr>
              <w:t>Paaiškinta.</w:t>
            </w:r>
          </w:p>
          <w:p w14:paraId="7B48C6BC" w14:textId="62F46F44" w:rsidR="005E5794" w:rsidRPr="00620151" w:rsidRDefault="005E5794" w:rsidP="008B5975">
            <w:pPr>
              <w:jc w:val="both"/>
              <w:rPr>
                <w:bCs/>
              </w:rPr>
            </w:pPr>
            <w:r>
              <w:rPr>
                <w:bCs/>
                <w:iCs/>
                <w:lang w:eastAsia="en-US"/>
              </w:rPr>
              <w:t xml:space="preserve">Vertinamos </w:t>
            </w:r>
            <w:r w:rsidRPr="00620151">
              <w:rPr>
                <w:bCs/>
                <w:iCs/>
                <w:lang w:eastAsia="en-US"/>
              </w:rPr>
              <w:t>metinės pajamos iš savo pagamintos produkcijos p</w:t>
            </w:r>
            <w:r w:rsidR="008B5975">
              <w:rPr>
                <w:bCs/>
                <w:iCs/>
                <w:lang w:eastAsia="en-US"/>
              </w:rPr>
              <w:t xml:space="preserve">er trejus </w:t>
            </w:r>
            <w:r w:rsidRPr="00620151">
              <w:rPr>
                <w:bCs/>
                <w:iCs/>
                <w:lang w:eastAsia="en-US"/>
              </w:rPr>
              <w:t>finansinius metus</w:t>
            </w:r>
            <w:r w:rsidR="008B5975">
              <w:rPr>
                <w:bCs/>
                <w:iCs/>
                <w:lang w:eastAsia="en-US"/>
              </w:rPr>
              <w:t xml:space="preserve"> </w:t>
            </w:r>
            <w:r w:rsidR="008B5975" w:rsidRPr="008B5975">
              <w:rPr>
                <w:bCs/>
                <w:iCs/>
                <w:lang w:eastAsia="en-US"/>
              </w:rPr>
              <w:t>(2019 m., 2020 m. ir 2021 m.)</w:t>
            </w:r>
            <w:r w:rsidRPr="00620151">
              <w:rPr>
                <w:bCs/>
                <w:iCs/>
                <w:lang w:eastAsia="en-US"/>
              </w:rPr>
              <w:t xml:space="preserve"> iki </w:t>
            </w:r>
            <w:r>
              <w:rPr>
                <w:bCs/>
                <w:iCs/>
                <w:lang w:eastAsia="en-US"/>
              </w:rPr>
              <w:t>projekto įgyvendinimo plano</w:t>
            </w:r>
            <w:r w:rsidRPr="00620151">
              <w:rPr>
                <w:bCs/>
                <w:iCs/>
                <w:lang w:eastAsia="en-US"/>
              </w:rPr>
              <w:t xml:space="preserve"> </w:t>
            </w:r>
            <w:r w:rsidR="006D4B98">
              <w:rPr>
                <w:szCs w:val="24"/>
              </w:rPr>
              <w:t>(</w:t>
            </w:r>
            <w:r w:rsidR="006D4B98" w:rsidRPr="00F07C3A">
              <w:rPr>
                <w:bCs/>
                <w:szCs w:val="24"/>
                <w:lang w:eastAsia="en-US"/>
              </w:rPr>
              <w:t xml:space="preserve">toliau </w:t>
            </w:r>
            <w:r w:rsidR="006D4B98" w:rsidRPr="00F07C3A">
              <w:rPr>
                <w:szCs w:val="24"/>
                <w:lang w:eastAsia="en-US"/>
              </w:rPr>
              <w:t>–</w:t>
            </w:r>
            <w:r w:rsidR="006D4B98">
              <w:rPr>
                <w:szCs w:val="24"/>
                <w:lang w:eastAsia="en-US"/>
              </w:rPr>
              <w:t xml:space="preserve"> PĮP) </w:t>
            </w:r>
            <w:r w:rsidRPr="00620151">
              <w:rPr>
                <w:bCs/>
                <w:iCs/>
                <w:lang w:eastAsia="en-US"/>
              </w:rPr>
              <w:t>pateikimo</w:t>
            </w:r>
            <w:r>
              <w:rPr>
                <w:bCs/>
                <w:iCs/>
                <w:lang w:eastAsia="en-US"/>
              </w:rPr>
              <w:t xml:space="preserve"> administruojančiai institucijai.</w:t>
            </w:r>
          </w:p>
        </w:tc>
      </w:tr>
      <w:tr w:rsidR="005E5794" w:rsidRPr="00C85D29" w14:paraId="2E62C485" w14:textId="77777777" w:rsidTr="00B67932">
        <w:tc>
          <w:tcPr>
            <w:tcW w:w="567" w:type="dxa"/>
            <w:vMerge/>
          </w:tcPr>
          <w:p w14:paraId="4601A128" w14:textId="77777777" w:rsidR="005E5794" w:rsidRPr="00C85D29" w:rsidRDefault="005E5794" w:rsidP="00AD6729">
            <w:pPr>
              <w:jc w:val="both"/>
              <w:rPr>
                <w:b/>
                <w:szCs w:val="24"/>
              </w:rPr>
            </w:pPr>
          </w:p>
        </w:tc>
        <w:tc>
          <w:tcPr>
            <w:tcW w:w="1560" w:type="dxa"/>
            <w:vMerge/>
          </w:tcPr>
          <w:p w14:paraId="479051B3" w14:textId="77777777" w:rsidR="005E5794" w:rsidRPr="00C85D29" w:rsidRDefault="005E5794" w:rsidP="00AD6729">
            <w:pPr>
              <w:jc w:val="both"/>
              <w:rPr>
                <w:b/>
                <w:szCs w:val="24"/>
              </w:rPr>
            </w:pPr>
          </w:p>
        </w:tc>
        <w:tc>
          <w:tcPr>
            <w:tcW w:w="7683" w:type="dxa"/>
          </w:tcPr>
          <w:p w14:paraId="548C96B5" w14:textId="77777777" w:rsidR="005E5794" w:rsidRPr="00D57B5F" w:rsidRDefault="005E5794" w:rsidP="00D57B5F">
            <w:pPr>
              <w:jc w:val="both"/>
              <w:rPr>
                <w:rFonts w:cstheme="minorHAnsi"/>
              </w:rPr>
            </w:pPr>
            <w:r w:rsidRPr="00D57B5F">
              <w:rPr>
                <w:rFonts w:cstheme="minorHAnsi"/>
              </w:rPr>
              <w:t xml:space="preserve">Atsižvelgiant į tai, kad projekte numatytos veiklos turi atitikti kartu su PĮP pateiktoje energijos vartojimo audito ataskaitoje rekomenduojamas priemones, siūlome energijos vartojimo audito atlikimo išlaidas numatyti kaip tinkamas finansuoti išlaidas. Atkreipiame dėmesį, kad </w:t>
            </w:r>
            <w:r w:rsidRPr="00D57B5F">
              <w:rPr>
                <w:szCs w:val="24"/>
              </w:rPr>
              <w:t xml:space="preserve">2014 m. birželio 17 d. Komisijos reglamento (ES) Nr. 651/2014, kuriuo tam tikrų kategorijų pagalba skelbiama suderinama su vidaus rinka taikant Sutarties 107 ir 108 straipsnius, 49 straipsnis numato, kad </w:t>
            </w:r>
            <w:r w:rsidRPr="00D57B5F">
              <w:rPr>
                <w:color w:val="000000"/>
                <w:shd w:val="clear" w:color="auto" w:fill="FFFFFF"/>
              </w:rPr>
              <w:t xml:space="preserve">energijos vartojimo audito išlaidos yra tinkamos finansuoti. </w:t>
            </w:r>
          </w:p>
          <w:p w14:paraId="069B1586" w14:textId="307E7A97" w:rsidR="005E5794" w:rsidRPr="00C85D29" w:rsidRDefault="005E5794" w:rsidP="00D24D4B">
            <w:pPr>
              <w:jc w:val="both"/>
              <w:rPr>
                <w:b/>
                <w:bCs/>
              </w:rPr>
            </w:pPr>
            <w:r>
              <w:rPr>
                <w:rFonts w:cstheme="minorHAnsi"/>
                <w:color w:val="000000"/>
                <w:shd w:val="clear" w:color="auto" w:fill="FFFFFF"/>
              </w:rPr>
              <w:t>Atitinkamai siūlome patikslinti Aprašo 5 skyriaus „</w:t>
            </w:r>
            <w:r w:rsidRPr="00CF1E6E">
              <w:rPr>
                <w:rFonts w:cstheme="minorHAnsi"/>
                <w:color w:val="000000"/>
                <w:shd w:val="clear" w:color="auto" w:fill="FFFFFF"/>
              </w:rPr>
              <w:t>Reikalavimai valstybės pagalbai</w:t>
            </w:r>
            <w:r>
              <w:rPr>
                <w:rFonts w:cstheme="minorHAnsi"/>
                <w:color w:val="000000"/>
                <w:shd w:val="clear" w:color="auto" w:fill="FFFFFF"/>
              </w:rPr>
              <w:t>“ 5.6 punktą, numatant, kad energijos vartojimo audito parengimo išlaidos gali būti patirtos iki paraiškos pateikimo.</w:t>
            </w:r>
          </w:p>
        </w:tc>
        <w:tc>
          <w:tcPr>
            <w:tcW w:w="4961" w:type="dxa"/>
          </w:tcPr>
          <w:p w14:paraId="69F623B4" w14:textId="77777777" w:rsidR="005E5794" w:rsidRDefault="005E5794" w:rsidP="00AD6729">
            <w:pPr>
              <w:jc w:val="both"/>
              <w:rPr>
                <w:b/>
                <w:bCs/>
              </w:rPr>
            </w:pPr>
            <w:r>
              <w:rPr>
                <w:b/>
                <w:bCs/>
              </w:rPr>
              <w:t>Neatsižvelgta.</w:t>
            </w:r>
          </w:p>
          <w:p w14:paraId="2978BA12" w14:textId="7B26D187" w:rsidR="005E5794" w:rsidRDefault="005E5794" w:rsidP="009A24AF">
            <w:pPr>
              <w:jc w:val="both"/>
              <w:rPr>
                <w:szCs w:val="24"/>
              </w:rPr>
            </w:pPr>
            <w:r w:rsidRPr="00D57B5F">
              <w:rPr>
                <w:szCs w:val="24"/>
              </w:rPr>
              <w:t>2014 m. birželio 17 d. Komisijos reglamento (ES) Nr. 651/2014</w:t>
            </w:r>
            <w:r>
              <w:rPr>
                <w:szCs w:val="24"/>
              </w:rPr>
              <w:t xml:space="preserve"> (toliau</w:t>
            </w:r>
            <w:r w:rsidRPr="00E07955">
              <w:rPr>
                <w:bCs/>
                <w:szCs w:val="24"/>
              </w:rPr>
              <w:t xml:space="preserve"> </w:t>
            </w:r>
            <w:r w:rsidRPr="00E07955">
              <w:rPr>
                <w:szCs w:val="24"/>
              </w:rPr>
              <w:t>–</w:t>
            </w:r>
            <w:r w:rsidRPr="00DC529F">
              <w:rPr>
                <w:szCs w:val="24"/>
                <w:lang w:eastAsia="en-US"/>
              </w:rPr>
              <w:t xml:space="preserve"> </w:t>
            </w:r>
            <w:r>
              <w:rPr>
                <w:szCs w:val="24"/>
                <w:lang w:eastAsia="en-US"/>
              </w:rPr>
              <w:t>Reglamentas (ES) Nr. 651/2014)</w:t>
            </w:r>
            <w:r w:rsidRPr="00D57B5F">
              <w:rPr>
                <w:szCs w:val="24"/>
              </w:rPr>
              <w:t>, kuriuo tam tikrų kategorijų pagalba skelbiama suderinama su vidaus rinka taikant Sutarties 107 ir 108 straipsnius</w:t>
            </w:r>
            <w:r>
              <w:rPr>
                <w:szCs w:val="24"/>
              </w:rPr>
              <w:t>, 49 straipsnis numato, kad valstybės pagalba gali būti teikiama jeigu energijos vartojimo auditų i</w:t>
            </w:r>
            <w:r w:rsidRPr="00890ABB">
              <w:rPr>
                <w:szCs w:val="24"/>
              </w:rPr>
              <w:t xml:space="preserve">šlaidos </w:t>
            </w:r>
            <w:r>
              <w:rPr>
                <w:szCs w:val="24"/>
              </w:rPr>
              <w:t xml:space="preserve">yra numatytos kaip </w:t>
            </w:r>
            <w:r w:rsidRPr="00890ABB">
              <w:rPr>
                <w:szCs w:val="24"/>
              </w:rPr>
              <w:t>tinkamos finansuoti išlaido</w:t>
            </w:r>
            <w:r>
              <w:rPr>
                <w:szCs w:val="24"/>
              </w:rPr>
              <w:t>s.</w:t>
            </w:r>
          </w:p>
          <w:p w14:paraId="069572D3" w14:textId="3778D4F5" w:rsidR="005E5794" w:rsidRPr="00C85D29" w:rsidRDefault="005E5794" w:rsidP="009A24AF">
            <w:pPr>
              <w:jc w:val="both"/>
              <w:rPr>
                <w:b/>
                <w:bCs/>
              </w:rPr>
            </w:pPr>
            <w:r>
              <w:rPr>
                <w:szCs w:val="24"/>
              </w:rPr>
              <w:t>Šiuo konkrečiu atveju Ekonomikos ir inovacijų ministerija (</w:t>
            </w:r>
            <w:r w:rsidRPr="00F07C3A">
              <w:rPr>
                <w:bCs/>
                <w:szCs w:val="24"/>
                <w:lang w:eastAsia="en-US"/>
              </w:rPr>
              <w:t xml:space="preserve">toliau </w:t>
            </w:r>
            <w:r w:rsidRPr="00F07C3A">
              <w:rPr>
                <w:szCs w:val="24"/>
                <w:lang w:eastAsia="en-US"/>
              </w:rPr>
              <w:t>–</w:t>
            </w:r>
            <w:r>
              <w:rPr>
                <w:szCs w:val="24"/>
                <w:lang w:eastAsia="en-US"/>
              </w:rPr>
              <w:t xml:space="preserve"> Ministerija) projektų finansavimo sąlygų apraše (</w:t>
            </w:r>
            <w:r w:rsidRPr="00F07C3A">
              <w:rPr>
                <w:bCs/>
                <w:szCs w:val="24"/>
                <w:lang w:eastAsia="en-US"/>
              </w:rPr>
              <w:t xml:space="preserve">toliau </w:t>
            </w:r>
            <w:r w:rsidRPr="00F07C3A">
              <w:rPr>
                <w:szCs w:val="24"/>
                <w:lang w:eastAsia="en-US"/>
              </w:rPr>
              <w:t>–</w:t>
            </w:r>
            <w:r>
              <w:rPr>
                <w:szCs w:val="24"/>
                <w:lang w:eastAsia="en-US"/>
              </w:rPr>
              <w:t xml:space="preserve"> Aprašas) nėra numačiusi finansuoti tokios rūšies išlaidų, atsižvelgiant į tai, kad energetinių auditų išlaidos jau buvo finansuojamos iš </w:t>
            </w:r>
            <w:r w:rsidR="00A57B56">
              <w:rPr>
                <w:szCs w:val="24"/>
                <w:lang w:eastAsia="en-US"/>
              </w:rPr>
              <w:t xml:space="preserve">2014-2020 metų </w:t>
            </w:r>
            <w:r>
              <w:rPr>
                <w:szCs w:val="24"/>
                <w:lang w:eastAsia="en-US"/>
              </w:rPr>
              <w:t xml:space="preserve"> struktūrinių fondų lėšų, o taip pat dėl šiai veiklai </w:t>
            </w:r>
            <w:r>
              <w:rPr>
                <w:szCs w:val="24"/>
                <w:lang w:eastAsia="en-US"/>
              </w:rPr>
              <w:lastRenderedPageBreak/>
              <w:t>skirtos santykinai nedidelės krepšelio sumos t. y. 20,0 mln. Eur.</w:t>
            </w:r>
          </w:p>
        </w:tc>
      </w:tr>
      <w:tr w:rsidR="005E5794" w:rsidRPr="00C85D29" w14:paraId="5F500D2B" w14:textId="77777777" w:rsidTr="00B67932">
        <w:tc>
          <w:tcPr>
            <w:tcW w:w="567" w:type="dxa"/>
            <w:vMerge/>
          </w:tcPr>
          <w:p w14:paraId="363ED5AB" w14:textId="77777777" w:rsidR="005E5794" w:rsidRPr="00AD6729" w:rsidRDefault="005E5794" w:rsidP="00AD6729">
            <w:pPr>
              <w:jc w:val="both"/>
              <w:rPr>
                <w:szCs w:val="24"/>
              </w:rPr>
            </w:pPr>
          </w:p>
        </w:tc>
        <w:tc>
          <w:tcPr>
            <w:tcW w:w="1560" w:type="dxa"/>
            <w:vMerge/>
          </w:tcPr>
          <w:p w14:paraId="2397E4DA" w14:textId="77777777" w:rsidR="005E5794" w:rsidRPr="00C85D29" w:rsidRDefault="005E5794" w:rsidP="00AD6729">
            <w:pPr>
              <w:jc w:val="both"/>
            </w:pPr>
          </w:p>
        </w:tc>
        <w:tc>
          <w:tcPr>
            <w:tcW w:w="7683" w:type="dxa"/>
          </w:tcPr>
          <w:p w14:paraId="1F656007" w14:textId="5C25C0EF" w:rsidR="005E5794" w:rsidRPr="00AF08F5" w:rsidRDefault="005E5794" w:rsidP="007667F0">
            <w:pPr>
              <w:jc w:val="both"/>
            </w:pPr>
            <w:r w:rsidRPr="00AF08F5">
              <w:t>Galbūt galėtumėte pakomentuoti/paaiškinti dėl prioritetinio projektų atrankos kriterijaus „Pareiškėjai yra pramonės įmonės, kurios dar neturi įdiegtų atsinaujinančių energijos išteklių pajėgumų“ vertinimo. Situacija yra tokia:</w:t>
            </w:r>
          </w:p>
          <w:p w14:paraId="0F219FA6" w14:textId="77777777" w:rsidR="005E5794" w:rsidRPr="00AF08F5" w:rsidRDefault="005E5794" w:rsidP="007667F0">
            <w:pPr>
              <w:jc w:val="both"/>
            </w:pPr>
            <w:r w:rsidRPr="00AF08F5">
              <w:t xml:space="preserve">2022 m. įmonė iš fizinio asmens įsigijo dvi saulės elektrines, kurių bendras galingumas 60 kW. Šios elektrinės eksploatuojamos pagal atsinaujinančių išteklių naudojimo energijai gaminti skatinimo schemą (https://e-seimas.lrs.lt/portal/legalAct/lt/TAD/TAIS.429679/asr). Visa pagaminta elektros energija, remiantis sudaryta Elektros energijos supirkimo iš atsinaujinančių energijos ištekių gamintojo sutartimi, už nustatytą tarifą/kainą yra parduodama AB „Energijos skirstymo operatorius“ ir nėra naudojama įmonės vidiniams poreikiams. Gautos pajamos už parduotą energiją yra apskaitomos kaip kitos veiklos pajamos. </w:t>
            </w:r>
          </w:p>
          <w:p w14:paraId="15334FF9" w14:textId="17F65223" w:rsidR="005E5794" w:rsidRPr="00A16490" w:rsidRDefault="005E5794" w:rsidP="007667F0">
            <w:pPr>
              <w:jc w:val="both"/>
              <w:rPr>
                <w:highlight w:val="cyan"/>
              </w:rPr>
            </w:pPr>
            <w:r w:rsidRPr="00AF08F5">
              <w:t>Prašome paaiškinti, ar teisingai suprantame, kad kvietimo „Skatinti atsinaujinančių energijos išteklių diegimą pramonės įmonėse (Vidurio ir vakarų Lietuvos regionas)“ kontekste šios elektrinės nebūtų traktuojamos kaip įdiegti atsinaujinančių energijos išteklių pajėgumai ir įmonė gautų balus pagal prioritetinį atrankos kriterijų „Pareiškėjai yra pramonės įmonės, kurios dar neturi įdiegtų atsinaujinančių energijos išteklių pajėgumų“.</w:t>
            </w:r>
          </w:p>
        </w:tc>
        <w:tc>
          <w:tcPr>
            <w:tcW w:w="4961" w:type="dxa"/>
          </w:tcPr>
          <w:p w14:paraId="729BCB0D" w14:textId="119FB02A" w:rsidR="005E5794" w:rsidRDefault="00CB315B" w:rsidP="00AD6729">
            <w:pPr>
              <w:jc w:val="both"/>
              <w:rPr>
                <w:b/>
                <w:bCs/>
              </w:rPr>
            </w:pPr>
            <w:r>
              <w:rPr>
                <w:b/>
                <w:bCs/>
              </w:rPr>
              <w:t>Paaiškinta.</w:t>
            </w:r>
          </w:p>
          <w:p w14:paraId="3635F46E" w14:textId="1158FC83" w:rsidR="00CB315B" w:rsidRPr="00CB315B" w:rsidRDefault="00162A42" w:rsidP="00AD6729">
            <w:pPr>
              <w:jc w:val="both"/>
            </w:pPr>
            <w:r>
              <w:t>T</w:t>
            </w:r>
            <w:r w:rsidR="00CB315B">
              <w:t>okiu atveju pramonės įmonė</w:t>
            </w:r>
            <w:r w:rsidR="00533E6D">
              <w:t xml:space="preserve"> būtų traktuojama kaip turinti įdiegtus </w:t>
            </w:r>
            <w:r w:rsidR="00533E6D" w:rsidRPr="00533E6D">
              <w:t>atsinaujinančių energijos išteklių pajėgum</w:t>
            </w:r>
            <w:r w:rsidR="00533E6D">
              <w:t xml:space="preserve">us ir </w:t>
            </w:r>
            <w:r>
              <w:t>už šį prioritetinį kriterijų jai būtų suteikta 0 balų.</w:t>
            </w:r>
          </w:p>
          <w:p w14:paraId="1AED032E" w14:textId="77777777" w:rsidR="00CB315B" w:rsidRDefault="00CB315B" w:rsidP="00AD6729">
            <w:pPr>
              <w:jc w:val="both"/>
              <w:rPr>
                <w:b/>
                <w:bCs/>
              </w:rPr>
            </w:pPr>
          </w:p>
          <w:p w14:paraId="6C8FAF96" w14:textId="5DC99F31" w:rsidR="00CB315B" w:rsidRDefault="00CB315B" w:rsidP="00AD6729">
            <w:pPr>
              <w:jc w:val="both"/>
              <w:rPr>
                <w:b/>
                <w:bCs/>
              </w:rPr>
            </w:pPr>
          </w:p>
        </w:tc>
      </w:tr>
      <w:tr w:rsidR="005E5794" w:rsidRPr="00C85D29" w14:paraId="07E74724" w14:textId="77777777" w:rsidTr="00943DA8">
        <w:tc>
          <w:tcPr>
            <w:tcW w:w="567" w:type="dxa"/>
            <w:vMerge/>
          </w:tcPr>
          <w:p w14:paraId="0A32782D" w14:textId="77777777" w:rsidR="005E5794" w:rsidRPr="00AD6729" w:rsidRDefault="005E5794" w:rsidP="00AD6729">
            <w:pPr>
              <w:jc w:val="both"/>
              <w:rPr>
                <w:szCs w:val="24"/>
              </w:rPr>
            </w:pPr>
          </w:p>
        </w:tc>
        <w:tc>
          <w:tcPr>
            <w:tcW w:w="1560" w:type="dxa"/>
            <w:vMerge/>
            <w:tcBorders>
              <w:bottom w:val="single" w:sz="4" w:space="0" w:color="auto"/>
            </w:tcBorders>
          </w:tcPr>
          <w:p w14:paraId="4D3904CD" w14:textId="77777777" w:rsidR="005E5794" w:rsidRPr="00C85D29" w:rsidRDefault="005E5794" w:rsidP="00AD6729">
            <w:pPr>
              <w:jc w:val="both"/>
            </w:pPr>
          </w:p>
        </w:tc>
        <w:tc>
          <w:tcPr>
            <w:tcW w:w="7683" w:type="dxa"/>
          </w:tcPr>
          <w:p w14:paraId="1F7A1DFE" w14:textId="466134F0" w:rsidR="005E5794" w:rsidRPr="00A16490" w:rsidRDefault="005E5794" w:rsidP="007667F0">
            <w:pPr>
              <w:jc w:val="both"/>
              <w:rPr>
                <w:highlight w:val="cyan"/>
              </w:rPr>
            </w:pPr>
            <w:r w:rsidRPr="00EC3181">
              <w:t xml:space="preserve">Prioritetinis projektų atrankos kriterijus „Energijos, kurią numatoma gauti iš planuojamų įdiegti atsinaujinančius energijos išteklius naudojančių energijos gamybos pajėgumų, dalis bendrame pareiškėjo energijos sąnaudų balanse“ numato, kad bus vertinama, kokią dalį bendrame pareiškėjo energijos sąnaudų balanse sudarys energija, gaunama iš planuojamų įdiegti atsinaujinančius energijos išteklius naudojančių energijos gamybos pajėgumų. Ar tuo atveju, jeigu įmonė jau yra įsidiegusi AEI pajėgumus (saulės elektrinę), jų pagaminta energija bus vertinama kaip energija gaunama iš AEI pajėgumų, </w:t>
            </w:r>
            <w:proofErr w:type="spellStart"/>
            <w:r w:rsidRPr="00EC3181">
              <w:t>t.y</w:t>
            </w:r>
            <w:proofErr w:type="spellEnd"/>
            <w:r w:rsidRPr="00EC3181">
              <w:t xml:space="preserve"> sumuojama su projekto metu diegiamų AEI pajėgumų (saulės elektrinės) energija?</w:t>
            </w:r>
          </w:p>
        </w:tc>
        <w:tc>
          <w:tcPr>
            <w:tcW w:w="4961" w:type="dxa"/>
          </w:tcPr>
          <w:p w14:paraId="5A407A94" w14:textId="77777777" w:rsidR="005E5794" w:rsidRDefault="00E675C6" w:rsidP="00AD6729">
            <w:pPr>
              <w:jc w:val="both"/>
              <w:rPr>
                <w:b/>
                <w:bCs/>
              </w:rPr>
            </w:pPr>
            <w:r>
              <w:rPr>
                <w:b/>
                <w:bCs/>
              </w:rPr>
              <w:t xml:space="preserve">Paaiškinta. </w:t>
            </w:r>
          </w:p>
          <w:p w14:paraId="2ADD53DE" w14:textId="4EF12AD8" w:rsidR="00E675C6" w:rsidRPr="00E675C6" w:rsidRDefault="003B055B" w:rsidP="00AD6729">
            <w:pPr>
              <w:jc w:val="both"/>
            </w:pPr>
            <w:r>
              <w:t xml:space="preserve">Tokiu atveju kai įmonė jau yra įsidiegusi </w:t>
            </w:r>
            <w:r w:rsidRPr="003B055B">
              <w:t>AEI pajėgumus</w:t>
            </w:r>
            <w:r>
              <w:t xml:space="preserve">, jos pagaminta energija nebus sumuojama su projekto metu diegiamų AEI pajėgumų energija, kadangi </w:t>
            </w:r>
            <w:r w:rsidR="009E35C0">
              <w:t xml:space="preserve">pagal šį </w:t>
            </w:r>
            <w:r w:rsidR="000A305F">
              <w:t xml:space="preserve">prioritetinį </w:t>
            </w:r>
            <w:r w:rsidR="009E35C0">
              <w:t>projektų atrankos kr</w:t>
            </w:r>
            <w:r w:rsidR="000A305F">
              <w:t xml:space="preserve">iterijų </w:t>
            </w:r>
            <w:r w:rsidR="009E35C0" w:rsidRPr="009E35C0">
              <w:t xml:space="preserve">vertinama, kokią dalį bendrame pareiškėjo energijos sąnaudų balanse sudarys energija, gaunama </w:t>
            </w:r>
            <w:r w:rsidR="000A305F">
              <w:t xml:space="preserve">tik </w:t>
            </w:r>
            <w:r w:rsidR="009E35C0" w:rsidRPr="009E35C0">
              <w:t>iš planuojamų diegti atsinaujinančius energijos išteklius naudojančių energijos gamybos pajėgumų.</w:t>
            </w:r>
          </w:p>
        </w:tc>
      </w:tr>
      <w:tr w:rsidR="00251EBD" w:rsidRPr="00C85D29" w14:paraId="42F73DD2" w14:textId="77777777" w:rsidTr="00943DA8">
        <w:tc>
          <w:tcPr>
            <w:tcW w:w="567" w:type="dxa"/>
          </w:tcPr>
          <w:p w14:paraId="2EB51247" w14:textId="4DF7C9E4" w:rsidR="00251EBD" w:rsidRPr="00AD6729" w:rsidRDefault="00AD6729" w:rsidP="00AD6729">
            <w:pPr>
              <w:jc w:val="both"/>
              <w:rPr>
                <w:szCs w:val="24"/>
              </w:rPr>
            </w:pPr>
            <w:r w:rsidRPr="00AD6729">
              <w:rPr>
                <w:szCs w:val="24"/>
              </w:rPr>
              <w:t>2.</w:t>
            </w:r>
          </w:p>
        </w:tc>
        <w:tc>
          <w:tcPr>
            <w:tcW w:w="1560" w:type="dxa"/>
            <w:tcBorders>
              <w:bottom w:val="single" w:sz="4" w:space="0" w:color="auto"/>
            </w:tcBorders>
          </w:tcPr>
          <w:p w14:paraId="7C9744BC" w14:textId="77777777" w:rsidR="00AD6729" w:rsidRDefault="00AD6729" w:rsidP="00AD6729">
            <w:pPr>
              <w:jc w:val="both"/>
            </w:pPr>
            <w:r w:rsidRPr="00C85D29">
              <w:t xml:space="preserve">UAB </w:t>
            </w:r>
            <w:r>
              <w:t>„</w:t>
            </w:r>
            <w:r w:rsidRPr="00240D00">
              <w:t xml:space="preserve">SOPRO </w:t>
            </w:r>
            <w:proofErr w:type="spellStart"/>
            <w:r w:rsidRPr="00240D00">
              <w:t>Consulting</w:t>
            </w:r>
            <w:proofErr w:type="spellEnd"/>
            <w:r w:rsidRPr="00240D00">
              <w:t>”</w:t>
            </w:r>
          </w:p>
          <w:p w14:paraId="738AE89C" w14:textId="77777777" w:rsidR="00251EBD" w:rsidRPr="00C85D29" w:rsidRDefault="00251EBD" w:rsidP="00AD6729">
            <w:pPr>
              <w:jc w:val="both"/>
              <w:rPr>
                <w:b/>
                <w:szCs w:val="24"/>
              </w:rPr>
            </w:pPr>
          </w:p>
        </w:tc>
        <w:tc>
          <w:tcPr>
            <w:tcW w:w="7683" w:type="dxa"/>
          </w:tcPr>
          <w:p w14:paraId="7D59B7B8" w14:textId="77777777" w:rsidR="00AD6729" w:rsidRPr="00240D00" w:rsidRDefault="00AD6729" w:rsidP="00AD6729">
            <w:r w:rsidRPr="00240D00">
              <w:t>Prašau paaiškinti šią dalį:</w:t>
            </w:r>
            <w:r w:rsidRPr="00240D00">
              <w:br/>
              <w:t xml:space="preserve">9.4. Pagalbos intensyvumas gali būti padidintas 15 procentinių punktų, kai investicijos vykdomos Alytaus, Kauno, Klaipėdos, Marijampolės, Panevėžio, Šiaulių, Tauragės, Telšių ir Utenos apskrityse t. y. remiamose vietovėse, </w:t>
            </w:r>
            <w:r w:rsidRPr="00240D00">
              <w:lastRenderedPageBreak/>
              <w:t>tenkinančiose Sutarties dėl Europos Sąjungos veikimo 107 straipsnio 3 dalies a punkto sąlygas.</w:t>
            </w:r>
          </w:p>
          <w:p w14:paraId="75E9F6D1" w14:textId="1D50FD61" w:rsidR="00AD6729" w:rsidRPr="00240D00" w:rsidRDefault="00AD6729" w:rsidP="00AD6729">
            <w:pPr>
              <w:jc w:val="both"/>
            </w:pPr>
            <w:r w:rsidRPr="00240D00">
              <w:t xml:space="preserve">Ar tai reiškia visoms šios apskrities įmonėms pareiškėjoms bus </w:t>
            </w:r>
            <w:r w:rsidR="003E2769">
              <w:t>pa</w:t>
            </w:r>
            <w:r w:rsidRPr="00240D00">
              <w:t>didintas intensyvumas?</w:t>
            </w:r>
          </w:p>
          <w:p w14:paraId="2BAE9C33" w14:textId="77777777" w:rsidR="00AD6729" w:rsidRPr="00240D00" w:rsidRDefault="00AD6729" w:rsidP="00AD6729">
            <w:pPr>
              <w:jc w:val="both"/>
            </w:pPr>
            <w:r w:rsidRPr="00240D00">
              <w:t>Sutarties dėl Europos Sąjungos veikimo107 straipsnio 3 dalies a punktas nurodo:</w:t>
            </w:r>
          </w:p>
          <w:p w14:paraId="330A9911" w14:textId="7D1B2730" w:rsidR="00251EBD" w:rsidRPr="00AD6729" w:rsidRDefault="00AD6729" w:rsidP="00AD6729">
            <w:pPr>
              <w:numPr>
                <w:ilvl w:val="0"/>
                <w:numId w:val="13"/>
              </w:numPr>
              <w:ind w:left="198" w:hanging="142"/>
              <w:jc w:val="both"/>
            </w:pPr>
            <w:r w:rsidRPr="00240D00">
              <w:t>Vidaus rinkai neprieštaraujančia gali būti laikoma pagalba, skirta regionų, kuriuose yra neįprastai žemas gyvenimo lygis arba didelis nedarbas, taip pat ir 349 straipsnyje nurodytų regionų, atsižvelgiant į jų struktūrinę, ekonominę ir socialinę padėtį, ekonominei plėtrai skatinti.</w:t>
            </w:r>
          </w:p>
        </w:tc>
        <w:tc>
          <w:tcPr>
            <w:tcW w:w="4961" w:type="dxa"/>
          </w:tcPr>
          <w:p w14:paraId="75CF9327" w14:textId="77777777" w:rsidR="00251EBD" w:rsidRDefault="00E07955" w:rsidP="00AD6729">
            <w:pPr>
              <w:jc w:val="both"/>
              <w:rPr>
                <w:b/>
                <w:bCs/>
              </w:rPr>
            </w:pPr>
            <w:r>
              <w:rPr>
                <w:b/>
                <w:bCs/>
              </w:rPr>
              <w:lastRenderedPageBreak/>
              <w:t xml:space="preserve">Paaiškinta. </w:t>
            </w:r>
          </w:p>
          <w:p w14:paraId="43027998" w14:textId="77777777" w:rsidR="00E07955" w:rsidRDefault="00DC529F" w:rsidP="00BF5F68">
            <w:pPr>
              <w:jc w:val="both"/>
              <w:rPr>
                <w:szCs w:val="24"/>
              </w:rPr>
            </w:pPr>
            <w:r>
              <w:rPr>
                <w:szCs w:val="24"/>
                <w:lang w:eastAsia="en-US"/>
              </w:rPr>
              <w:t xml:space="preserve">Vadovaujantis </w:t>
            </w:r>
            <w:r w:rsidRPr="00DC529F">
              <w:rPr>
                <w:szCs w:val="24"/>
                <w:lang w:eastAsia="en-US"/>
              </w:rPr>
              <w:t>Reglamento (ES) Nr. 651/2014</w:t>
            </w:r>
            <w:r w:rsidR="00A76237">
              <w:rPr>
                <w:szCs w:val="24"/>
                <w:lang w:eastAsia="en-US"/>
              </w:rPr>
              <w:t xml:space="preserve"> 41 straipsnio 9 dalimi, </w:t>
            </w:r>
            <w:r w:rsidR="00A76237" w:rsidRPr="00A76237">
              <w:rPr>
                <w:szCs w:val="24"/>
                <w:lang w:eastAsia="en-US"/>
              </w:rPr>
              <w:t>intensyvumas gali būti padidintas 15 procentinių punktų</w:t>
            </w:r>
            <w:r w:rsidR="00A76237" w:rsidRPr="00A76237">
              <w:t xml:space="preserve"> </w:t>
            </w:r>
            <w:r w:rsidR="00A76237">
              <w:rPr>
                <w:szCs w:val="24"/>
                <w:lang w:eastAsia="en-US"/>
              </w:rPr>
              <w:t xml:space="preserve">vietovėse, </w:t>
            </w:r>
            <w:r w:rsidR="00A76237">
              <w:rPr>
                <w:szCs w:val="24"/>
                <w:lang w:eastAsia="en-US"/>
              </w:rPr>
              <w:lastRenderedPageBreak/>
              <w:t>kurios</w:t>
            </w:r>
            <w:r w:rsidR="00BF5F68">
              <w:rPr>
                <w:szCs w:val="24"/>
                <w:lang w:eastAsia="en-US"/>
              </w:rPr>
              <w:t>e</w:t>
            </w:r>
            <w:r w:rsidR="00A76237">
              <w:rPr>
                <w:szCs w:val="24"/>
                <w:lang w:eastAsia="en-US"/>
              </w:rPr>
              <w:t xml:space="preserve">  </w:t>
            </w:r>
            <w:r w:rsidR="00BF5F68" w:rsidRPr="00BF5F68">
              <w:rPr>
                <w:szCs w:val="24"/>
              </w:rPr>
              <w:t xml:space="preserve">gali būti teikiama pagalba ekonominei plėtrai skatinti pagal Sutarties dėl Europos Sąjungos veikimo </w:t>
            </w:r>
            <w:r w:rsidR="00BF5F68" w:rsidRPr="00792606">
              <w:rPr>
                <w:szCs w:val="24"/>
              </w:rPr>
              <w:t>(toliau – SESV)</w:t>
            </w:r>
            <w:r w:rsidR="00BF5F68" w:rsidRPr="00BF5F68">
              <w:rPr>
                <w:szCs w:val="24"/>
              </w:rPr>
              <w:t xml:space="preserve"> 107 straipsnio 3 dalies a punkto nuostatas</w:t>
            </w:r>
            <w:r w:rsidR="006C0BB5">
              <w:rPr>
                <w:szCs w:val="24"/>
              </w:rPr>
              <w:t>.</w:t>
            </w:r>
          </w:p>
          <w:p w14:paraId="389EE656" w14:textId="25409992" w:rsidR="006C0BB5" w:rsidRPr="00C85D29" w:rsidRDefault="006C0BB5" w:rsidP="006C0BB5">
            <w:pPr>
              <w:jc w:val="both"/>
              <w:rPr>
                <w:b/>
                <w:bCs/>
              </w:rPr>
            </w:pPr>
            <w:r>
              <w:rPr>
                <w:szCs w:val="24"/>
              </w:rPr>
              <w:t xml:space="preserve">Visiems pareiškėjams, vykdantiems </w:t>
            </w:r>
            <w:r w:rsidR="00FC5123">
              <w:rPr>
                <w:szCs w:val="24"/>
              </w:rPr>
              <w:t xml:space="preserve">projektų </w:t>
            </w:r>
            <w:r>
              <w:rPr>
                <w:szCs w:val="24"/>
              </w:rPr>
              <w:t>veiklas išvard</w:t>
            </w:r>
            <w:r w:rsidR="003B4705">
              <w:rPr>
                <w:szCs w:val="24"/>
              </w:rPr>
              <w:t>y</w:t>
            </w:r>
            <w:r>
              <w:rPr>
                <w:szCs w:val="24"/>
              </w:rPr>
              <w:t>tose apskrityse, intensyvumas bus padidintas</w:t>
            </w:r>
            <w:r w:rsidR="00E552A0">
              <w:rPr>
                <w:szCs w:val="24"/>
              </w:rPr>
              <w:t xml:space="preserve"> </w:t>
            </w:r>
            <w:r w:rsidR="00E552A0" w:rsidRPr="00240D00">
              <w:t>15 procentinių punktų</w:t>
            </w:r>
            <w:r w:rsidR="00E552A0">
              <w:t>.</w:t>
            </w:r>
          </w:p>
        </w:tc>
      </w:tr>
      <w:tr w:rsidR="00467667" w:rsidRPr="00C85D29" w14:paraId="2A3EAE3B" w14:textId="77777777" w:rsidTr="00943DA8">
        <w:tc>
          <w:tcPr>
            <w:tcW w:w="567" w:type="dxa"/>
            <w:vMerge w:val="restart"/>
          </w:tcPr>
          <w:p w14:paraId="15AA2025" w14:textId="78711AA8" w:rsidR="00467667" w:rsidRPr="00AD6729" w:rsidRDefault="00467667" w:rsidP="00AD6729">
            <w:pPr>
              <w:jc w:val="both"/>
              <w:rPr>
                <w:szCs w:val="24"/>
              </w:rPr>
            </w:pPr>
            <w:r w:rsidRPr="00AD6729">
              <w:rPr>
                <w:szCs w:val="24"/>
              </w:rPr>
              <w:lastRenderedPageBreak/>
              <w:t xml:space="preserve">3. </w:t>
            </w:r>
          </w:p>
        </w:tc>
        <w:tc>
          <w:tcPr>
            <w:tcW w:w="1560" w:type="dxa"/>
            <w:vMerge w:val="restart"/>
          </w:tcPr>
          <w:p w14:paraId="3A9FEAC2" w14:textId="0B7EAEB8" w:rsidR="00467667" w:rsidRPr="009944EE" w:rsidRDefault="00467667" w:rsidP="00AD6729">
            <w:pPr>
              <w:jc w:val="both"/>
              <w:rPr>
                <w:szCs w:val="24"/>
              </w:rPr>
            </w:pPr>
            <w:r w:rsidRPr="009944EE">
              <w:rPr>
                <w:szCs w:val="24"/>
              </w:rPr>
              <w:t>UAB „</w:t>
            </w:r>
            <w:proofErr w:type="spellStart"/>
            <w:r w:rsidRPr="009944EE">
              <w:rPr>
                <w:szCs w:val="24"/>
              </w:rPr>
              <w:t>LetsLean</w:t>
            </w:r>
            <w:proofErr w:type="spellEnd"/>
            <w:r w:rsidRPr="009944EE">
              <w:rPr>
                <w:szCs w:val="24"/>
              </w:rPr>
              <w:t>“</w:t>
            </w:r>
          </w:p>
        </w:tc>
        <w:tc>
          <w:tcPr>
            <w:tcW w:w="7683" w:type="dxa"/>
          </w:tcPr>
          <w:p w14:paraId="23FDDA9D" w14:textId="6C7BEEB2" w:rsidR="00467667" w:rsidRPr="00176F27" w:rsidRDefault="00467667" w:rsidP="00176F27">
            <w:pPr>
              <w:jc w:val="both"/>
            </w:pPr>
            <w:r w:rsidRPr="00120D42">
              <w:t>Aprašo 2.1.4 p. nustatyta, kad pareiškėjas turi būti elektros energiją iš atsinaujinančių energijos išteklių gaminantis vartotojas. Tačiau aprašo 6 punkto lentelės 5 eilutėje nustatyta, kad didesnis konkursinis balas skiriamas pareiškėjui, kuris dar neturi atsinaujinančios energijos išteklių pajėgumų. Atsižvelgiant į tai apraše yra prieštaravimas, siūlome paramą orientuoti tik į tas pramonės įmones, kurios dar neturi atsinaujinančios energijos išteklių pajėgumų ir naikinti 2.1.4 punktą.</w:t>
            </w:r>
          </w:p>
        </w:tc>
        <w:tc>
          <w:tcPr>
            <w:tcW w:w="4961" w:type="dxa"/>
          </w:tcPr>
          <w:p w14:paraId="433B7908" w14:textId="77777777" w:rsidR="00467667" w:rsidRPr="007129EC" w:rsidRDefault="00AF3894" w:rsidP="00176F27">
            <w:pPr>
              <w:jc w:val="both"/>
              <w:rPr>
                <w:b/>
                <w:bCs/>
              </w:rPr>
            </w:pPr>
            <w:r w:rsidRPr="007129EC">
              <w:rPr>
                <w:b/>
                <w:bCs/>
              </w:rPr>
              <w:t xml:space="preserve">Iš dalies atsižvelgta. </w:t>
            </w:r>
          </w:p>
          <w:p w14:paraId="339396A6" w14:textId="77777777" w:rsidR="00AF3894" w:rsidRDefault="00AF3894" w:rsidP="005A21C2">
            <w:pPr>
              <w:jc w:val="both"/>
              <w:rPr>
                <w:color w:val="000000"/>
                <w:szCs w:val="24"/>
                <w:lang w:eastAsia="en-US"/>
              </w:rPr>
            </w:pPr>
            <w:r w:rsidRPr="005A21C2">
              <w:rPr>
                <w:color w:val="000000"/>
                <w:szCs w:val="24"/>
                <w:lang w:eastAsia="en-US"/>
              </w:rPr>
              <w:t xml:space="preserve">Pakoreguotas Aprašo </w:t>
            </w:r>
            <w:r w:rsidR="00DE4F13" w:rsidRPr="005A21C2">
              <w:rPr>
                <w:color w:val="000000"/>
                <w:szCs w:val="24"/>
                <w:lang w:eastAsia="en-US"/>
              </w:rPr>
              <w:t xml:space="preserve">projekto </w:t>
            </w:r>
            <w:r w:rsidR="005A21C2" w:rsidRPr="005A21C2">
              <w:rPr>
                <w:color w:val="000000"/>
                <w:szCs w:val="24"/>
                <w:lang w:eastAsia="en-US"/>
              </w:rPr>
              <w:t>papunktis 1.2</w:t>
            </w:r>
            <w:r w:rsidRPr="005A21C2">
              <w:rPr>
                <w:color w:val="000000"/>
                <w:szCs w:val="24"/>
                <w:lang w:eastAsia="en-US"/>
              </w:rPr>
              <w:t>.5.</w:t>
            </w:r>
            <w:r w:rsidR="00631981" w:rsidRPr="005A21C2">
              <w:rPr>
                <w:color w:val="000000"/>
                <w:szCs w:val="24"/>
                <w:lang w:eastAsia="en-US"/>
              </w:rPr>
              <w:t xml:space="preserve"> </w:t>
            </w:r>
            <w:r w:rsidRPr="005A21C2">
              <w:rPr>
                <w:color w:val="000000"/>
                <w:szCs w:val="24"/>
                <w:lang w:eastAsia="en-US"/>
              </w:rPr>
              <w:t xml:space="preserve"> </w:t>
            </w:r>
          </w:p>
          <w:p w14:paraId="5CB86D1C" w14:textId="3D1EBB12" w:rsidR="005A21C2" w:rsidRPr="00851F87" w:rsidRDefault="00851F87" w:rsidP="005A21C2">
            <w:pPr>
              <w:jc w:val="both"/>
              <w:rPr>
                <w:b/>
                <w:bCs/>
                <w:color w:val="000000"/>
                <w:szCs w:val="24"/>
                <w:lang w:eastAsia="en-US"/>
              </w:rPr>
            </w:pPr>
            <w:r w:rsidRPr="00851F87">
              <w:rPr>
                <w:b/>
                <w:bCs/>
                <w:color w:val="000000"/>
                <w:szCs w:val="24"/>
                <w:lang w:eastAsia="en-US"/>
              </w:rPr>
              <w:t>Gaminantis vartotojas – </w:t>
            </w:r>
            <w:r w:rsidRPr="00851F87">
              <w:rPr>
                <w:color w:val="000000"/>
                <w:szCs w:val="24"/>
                <w:lang w:eastAsia="en-US"/>
              </w:rPr>
              <w:t>elektros energiją iš AEI savo poreikiams Vidurio ir vakarų Lietuvos regione, nuosavybės teise priklausančiuose ar kitais teisėtais pagrindais valdomuose objektuose (išskyrus saulės parkus, kaip nurodyta Aprašo 1.2.8 p.), planuojantis gaminti / gaminantis vartotojas, o nesuvartotą jos kiekį planuojantis tiekti / tiekiantis į elektros tinklus ir atsiradus poreikiui ją susigrąžinsiantis / susigrąžinantis.</w:t>
            </w:r>
          </w:p>
        </w:tc>
      </w:tr>
      <w:tr w:rsidR="00467667" w:rsidRPr="00C85D29" w14:paraId="584E2C54" w14:textId="77777777" w:rsidTr="00943DA8">
        <w:tc>
          <w:tcPr>
            <w:tcW w:w="567" w:type="dxa"/>
            <w:vMerge/>
          </w:tcPr>
          <w:p w14:paraId="32DBB4A4" w14:textId="77777777" w:rsidR="00467667" w:rsidRPr="00C85D29" w:rsidRDefault="00467667" w:rsidP="00AD6729">
            <w:pPr>
              <w:jc w:val="both"/>
              <w:rPr>
                <w:b/>
                <w:szCs w:val="24"/>
              </w:rPr>
            </w:pPr>
          </w:p>
        </w:tc>
        <w:tc>
          <w:tcPr>
            <w:tcW w:w="1560" w:type="dxa"/>
            <w:vMerge/>
          </w:tcPr>
          <w:p w14:paraId="31ADD7F0" w14:textId="77777777" w:rsidR="00467667" w:rsidRPr="009944EE" w:rsidRDefault="00467667" w:rsidP="00AD6729">
            <w:pPr>
              <w:jc w:val="both"/>
              <w:rPr>
                <w:b/>
                <w:szCs w:val="24"/>
              </w:rPr>
            </w:pPr>
          </w:p>
        </w:tc>
        <w:tc>
          <w:tcPr>
            <w:tcW w:w="7683" w:type="dxa"/>
          </w:tcPr>
          <w:p w14:paraId="7541DC4A" w14:textId="7A4ED4EF" w:rsidR="00467667" w:rsidRPr="00176F27" w:rsidRDefault="00467667" w:rsidP="00176F27">
            <w:pPr>
              <w:jc w:val="both"/>
            </w:pPr>
            <w:r w:rsidRPr="00176F27">
              <w:t>Aprašo 5.6 punktas numato, kad projektas gali būti pradėtas įgyventi tik po PĮP registravimo dienos. Atsižvelgiant į tai, tikėtina, kad veiklas bus galima pradėti tik 2022 metų spalio – lapkričio mėnesiais, kai bus pateikta PĮP. Pažymime, kad pasirašius elektrinės įrengimo sutartį tenka laukti, kol elektrinė bus pristatyta įmonei ir kol bus įrengta. Priklausomai nuo regiono ir oro sąlygų, tai gali užtrukti keletą mėnesių, todėl verslas norėdamas kompensuoti ES lėšomis saulės elektrinę, ją baigs įsirengti tik kitų metų pradžioje. Tokia aprašo sąlyga verslui riboja galimybę savo rizika įsirengti saulės elektrinę jau šiais metais prieš PĮP pateikimą ir iki PĮP vertinimo pabaigos mažinti savo sąnaudas elektros energijai. Taip pat nuolat kylant saulės elektrinių ir darbų kainoms tokia aprašo sąlyga didina verslo išlaidas ir būsimų projektų biudžetus. Prašome numatyti, kad bus tinkamos finansuoti projekto veiklos, kurios buvo pradėtos ne anksčiau kaip 2022-06-30.</w:t>
            </w:r>
          </w:p>
        </w:tc>
        <w:tc>
          <w:tcPr>
            <w:tcW w:w="4961" w:type="dxa"/>
          </w:tcPr>
          <w:p w14:paraId="4F891747" w14:textId="77777777" w:rsidR="00467667" w:rsidRDefault="007E4D88" w:rsidP="00176F27">
            <w:pPr>
              <w:jc w:val="both"/>
              <w:rPr>
                <w:b/>
                <w:bCs/>
              </w:rPr>
            </w:pPr>
            <w:r>
              <w:rPr>
                <w:b/>
                <w:bCs/>
              </w:rPr>
              <w:t xml:space="preserve">Neatsižvelgta. </w:t>
            </w:r>
          </w:p>
          <w:p w14:paraId="756B20F6" w14:textId="4AA31274" w:rsidR="007E4D88" w:rsidRDefault="007C292F" w:rsidP="007E4D88">
            <w:pPr>
              <w:jc w:val="both"/>
              <w:rPr>
                <w:szCs w:val="24"/>
              </w:rPr>
            </w:pPr>
            <w:r>
              <w:rPr>
                <w:szCs w:val="24"/>
                <w:lang w:eastAsia="en-US"/>
              </w:rPr>
              <w:t>Reglament</w:t>
            </w:r>
            <w:r w:rsidR="0038083D">
              <w:rPr>
                <w:szCs w:val="24"/>
                <w:lang w:eastAsia="en-US"/>
              </w:rPr>
              <w:t>o</w:t>
            </w:r>
            <w:r w:rsidRPr="00DC529F">
              <w:rPr>
                <w:szCs w:val="24"/>
                <w:lang w:eastAsia="en-US"/>
              </w:rPr>
              <w:t xml:space="preserve"> (ES) Nr. 651/2014</w:t>
            </w:r>
            <w:r>
              <w:rPr>
                <w:szCs w:val="24"/>
                <w:lang w:eastAsia="en-US"/>
              </w:rPr>
              <w:t xml:space="preserve"> </w:t>
            </w:r>
            <w:r w:rsidR="0038083D">
              <w:rPr>
                <w:szCs w:val="24"/>
                <w:lang w:val="en-US" w:eastAsia="en-US"/>
              </w:rPr>
              <w:t>6</w:t>
            </w:r>
            <w:r w:rsidR="0038083D">
              <w:rPr>
                <w:szCs w:val="24"/>
                <w:lang w:eastAsia="en-US"/>
              </w:rPr>
              <w:t xml:space="preserve"> straipsnis </w:t>
            </w:r>
            <w:r>
              <w:rPr>
                <w:szCs w:val="24"/>
                <w:lang w:eastAsia="en-US"/>
              </w:rPr>
              <w:t xml:space="preserve">nenumato išlaidų patyrimo atbuline </w:t>
            </w:r>
            <w:r w:rsidR="00716C03">
              <w:rPr>
                <w:szCs w:val="24"/>
                <w:lang w:eastAsia="en-US"/>
              </w:rPr>
              <w:t>data</w:t>
            </w:r>
            <w:r>
              <w:rPr>
                <w:szCs w:val="24"/>
                <w:lang w:eastAsia="en-US"/>
              </w:rPr>
              <w:t>.</w:t>
            </w:r>
            <w:r>
              <w:rPr>
                <w:szCs w:val="24"/>
              </w:rPr>
              <w:t xml:space="preserve"> </w:t>
            </w:r>
            <w:r w:rsidR="007E4D88">
              <w:rPr>
                <w:szCs w:val="24"/>
              </w:rPr>
              <w:t>P</w:t>
            </w:r>
            <w:r w:rsidR="007E4D88" w:rsidRPr="006A632D">
              <w:rPr>
                <w:szCs w:val="24"/>
              </w:rPr>
              <w:t xml:space="preserve">rojekto išlaidos nuo PĮP registravimo </w:t>
            </w:r>
            <w:r w:rsidR="001A276C">
              <w:rPr>
                <w:szCs w:val="24"/>
              </w:rPr>
              <w:t>administruojančioje</w:t>
            </w:r>
            <w:r w:rsidR="007E4D88" w:rsidRPr="006A632D">
              <w:rPr>
                <w:szCs w:val="24"/>
              </w:rPr>
              <w:t xml:space="preserve"> institucijoje dienos iki finansavimo projektui skyrimo yra patiriamos pareiškėjo rizika.</w:t>
            </w:r>
          </w:p>
          <w:p w14:paraId="7AACF55F" w14:textId="31E23E9F" w:rsidR="007E4D88" w:rsidRPr="00176F27" w:rsidRDefault="007E4D88" w:rsidP="00176F27">
            <w:pPr>
              <w:jc w:val="both"/>
              <w:rPr>
                <w:b/>
                <w:bCs/>
              </w:rPr>
            </w:pPr>
          </w:p>
        </w:tc>
      </w:tr>
      <w:tr w:rsidR="00467667" w:rsidRPr="00C85D29" w14:paraId="2C9E434C" w14:textId="77777777" w:rsidTr="00943DA8">
        <w:tc>
          <w:tcPr>
            <w:tcW w:w="567" w:type="dxa"/>
            <w:vMerge/>
          </w:tcPr>
          <w:p w14:paraId="734D477F" w14:textId="77777777" w:rsidR="00467667" w:rsidRPr="00C85D29" w:rsidRDefault="00467667" w:rsidP="00AD6729">
            <w:pPr>
              <w:jc w:val="both"/>
              <w:rPr>
                <w:b/>
                <w:szCs w:val="24"/>
              </w:rPr>
            </w:pPr>
          </w:p>
        </w:tc>
        <w:tc>
          <w:tcPr>
            <w:tcW w:w="1560" w:type="dxa"/>
            <w:vMerge/>
          </w:tcPr>
          <w:p w14:paraId="76BCC972" w14:textId="77777777" w:rsidR="00467667" w:rsidRPr="009944EE" w:rsidRDefault="00467667" w:rsidP="00AD6729">
            <w:pPr>
              <w:jc w:val="both"/>
              <w:rPr>
                <w:b/>
                <w:szCs w:val="24"/>
              </w:rPr>
            </w:pPr>
          </w:p>
        </w:tc>
        <w:tc>
          <w:tcPr>
            <w:tcW w:w="7683" w:type="dxa"/>
          </w:tcPr>
          <w:p w14:paraId="4389136C" w14:textId="1E5E2BAE" w:rsidR="00467667" w:rsidRPr="00176F27" w:rsidRDefault="00467667" w:rsidP="00176F27">
            <w:pPr>
              <w:jc w:val="both"/>
            </w:pPr>
            <w:r w:rsidRPr="00176F27">
              <w:t xml:space="preserve">Aprašo 2.2.2 punkte nustatyta, kad projektas turi būti įgyvendinamas Vidurio ir vakarų Lietuvos regione, o aprašo 4 punkte nustatyta, kad nėra taikoma apskritis, kurioje gali būti įgyvendinami projektai. </w:t>
            </w:r>
          </w:p>
        </w:tc>
        <w:tc>
          <w:tcPr>
            <w:tcW w:w="4961" w:type="dxa"/>
          </w:tcPr>
          <w:p w14:paraId="2910E85E" w14:textId="35BFDD75" w:rsidR="00467667" w:rsidRDefault="00BB6C98" w:rsidP="00176F27">
            <w:pPr>
              <w:jc w:val="both"/>
              <w:rPr>
                <w:b/>
                <w:bCs/>
              </w:rPr>
            </w:pPr>
            <w:r>
              <w:rPr>
                <w:b/>
                <w:bCs/>
              </w:rPr>
              <w:t>Paaiškinta</w:t>
            </w:r>
            <w:r w:rsidR="007C292F">
              <w:rPr>
                <w:b/>
                <w:bCs/>
              </w:rPr>
              <w:t>.</w:t>
            </w:r>
          </w:p>
          <w:p w14:paraId="7CBAFD8F" w14:textId="47C68242" w:rsidR="007C292F" w:rsidRPr="007C292F" w:rsidRDefault="007C292F" w:rsidP="001166BA">
            <w:pPr>
              <w:jc w:val="both"/>
              <w:rPr>
                <w:bCs/>
              </w:rPr>
            </w:pPr>
            <w:r w:rsidRPr="007C292F">
              <w:rPr>
                <w:bCs/>
              </w:rPr>
              <w:t xml:space="preserve">Projekto veiklos </w:t>
            </w:r>
            <w:r>
              <w:rPr>
                <w:bCs/>
              </w:rPr>
              <w:t xml:space="preserve">įgyvendinamos </w:t>
            </w:r>
            <w:r w:rsidRPr="007C292F">
              <w:rPr>
                <w:bCs/>
              </w:rPr>
              <w:t>Vidurio ir vakarų Lietuvos regione</w:t>
            </w:r>
            <w:r>
              <w:rPr>
                <w:bCs/>
              </w:rPr>
              <w:t>, kaip tai numatyta Apr</w:t>
            </w:r>
            <w:r w:rsidR="001166BA">
              <w:rPr>
                <w:bCs/>
              </w:rPr>
              <w:t xml:space="preserve">ašo </w:t>
            </w:r>
            <w:r w:rsidR="00DE4F13">
              <w:rPr>
                <w:bCs/>
              </w:rPr>
              <w:t xml:space="preserve">projekto </w:t>
            </w:r>
            <w:r w:rsidR="001166BA">
              <w:rPr>
                <w:bCs/>
              </w:rPr>
              <w:t xml:space="preserve">2.2.2 papunktyje. </w:t>
            </w:r>
            <w:r w:rsidR="001166BA" w:rsidRPr="001166BA">
              <w:rPr>
                <w:bCs/>
              </w:rPr>
              <w:t xml:space="preserve">Aprašo </w:t>
            </w:r>
            <w:r w:rsidR="00DE4F13">
              <w:rPr>
                <w:bCs/>
              </w:rPr>
              <w:t xml:space="preserve">projekto </w:t>
            </w:r>
            <w:r w:rsidR="001166BA" w:rsidRPr="001166BA">
              <w:rPr>
                <w:bCs/>
              </w:rPr>
              <w:t>4</w:t>
            </w:r>
            <w:r w:rsidR="001166BA" w:rsidRPr="001166BA">
              <w:rPr>
                <w:iCs/>
                <w:szCs w:val="24"/>
              </w:rPr>
              <w:t xml:space="preserve"> punktas taikomas</w:t>
            </w:r>
            <w:r w:rsidR="00FA11D6">
              <w:rPr>
                <w:iCs/>
                <w:szCs w:val="24"/>
              </w:rPr>
              <w:t xml:space="preserve"> tuo atveju</w:t>
            </w:r>
            <w:r w:rsidR="001166BA" w:rsidRPr="001166BA">
              <w:rPr>
                <w:iCs/>
                <w:szCs w:val="24"/>
              </w:rPr>
              <w:t xml:space="preserve">, kai projektai finansuojami </w:t>
            </w:r>
            <w:r w:rsidR="001166BA" w:rsidRPr="001166BA">
              <w:rPr>
                <w:szCs w:val="24"/>
              </w:rPr>
              <w:t>Teisingos pertvarkos fondo lėšomis.</w:t>
            </w:r>
          </w:p>
        </w:tc>
      </w:tr>
      <w:tr w:rsidR="00467667" w:rsidRPr="00C85D29" w14:paraId="47104636" w14:textId="77777777" w:rsidTr="00943DA8">
        <w:tc>
          <w:tcPr>
            <w:tcW w:w="567" w:type="dxa"/>
            <w:vMerge/>
          </w:tcPr>
          <w:p w14:paraId="37F6EA95" w14:textId="77777777" w:rsidR="00467667" w:rsidRPr="00C85D29" w:rsidRDefault="00467667" w:rsidP="00AD6729">
            <w:pPr>
              <w:jc w:val="both"/>
              <w:rPr>
                <w:b/>
                <w:szCs w:val="24"/>
              </w:rPr>
            </w:pPr>
          </w:p>
        </w:tc>
        <w:tc>
          <w:tcPr>
            <w:tcW w:w="1560" w:type="dxa"/>
            <w:vMerge/>
            <w:tcBorders>
              <w:bottom w:val="single" w:sz="4" w:space="0" w:color="auto"/>
            </w:tcBorders>
          </w:tcPr>
          <w:p w14:paraId="1692222F" w14:textId="77777777" w:rsidR="00467667" w:rsidRPr="009944EE" w:rsidRDefault="00467667" w:rsidP="00AD6729">
            <w:pPr>
              <w:jc w:val="both"/>
              <w:rPr>
                <w:b/>
                <w:szCs w:val="24"/>
              </w:rPr>
            </w:pPr>
          </w:p>
        </w:tc>
        <w:tc>
          <w:tcPr>
            <w:tcW w:w="7683" w:type="dxa"/>
          </w:tcPr>
          <w:p w14:paraId="7F36268F" w14:textId="2EC5664A" w:rsidR="00467667" w:rsidRPr="00176F27" w:rsidRDefault="00467667" w:rsidP="00176F27">
            <w:pPr>
              <w:jc w:val="both"/>
            </w:pPr>
            <w:r w:rsidRPr="00176F27">
              <w:t xml:space="preserve">Nėra aiškiai įvardinta, kas bus finansuojama, ar tik atsinaujinančių energijos išteklių įranga, ar programinė įranga, skirta elektrinei valdyti, ar įranga skirta elektrinei prižiūrėti ir remontuoti ir pan. </w:t>
            </w:r>
          </w:p>
        </w:tc>
        <w:tc>
          <w:tcPr>
            <w:tcW w:w="4961" w:type="dxa"/>
          </w:tcPr>
          <w:p w14:paraId="0CBBEB14" w14:textId="54D21D84" w:rsidR="00467667" w:rsidRDefault="001166BA" w:rsidP="00176F27">
            <w:pPr>
              <w:jc w:val="both"/>
              <w:rPr>
                <w:b/>
                <w:bCs/>
              </w:rPr>
            </w:pPr>
            <w:r>
              <w:rPr>
                <w:b/>
                <w:bCs/>
              </w:rPr>
              <w:t>Neatsižvelgta.</w:t>
            </w:r>
          </w:p>
          <w:p w14:paraId="6B1B676B" w14:textId="77777777" w:rsidR="00B80A8A" w:rsidRDefault="00C80FBD" w:rsidP="00176F27">
            <w:pPr>
              <w:jc w:val="both"/>
              <w:rPr>
                <w:i/>
                <w:iCs/>
                <w:szCs w:val="24"/>
                <w:lang w:eastAsia="en-US"/>
              </w:rPr>
            </w:pPr>
            <w:r w:rsidRPr="00C80FBD">
              <w:rPr>
                <w:szCs w:val="24"/>
                <w:lang w:eastAsia="en-US"/>
              </w:rPr>
              <w:t>Projektų adminis</w:t>
            </w:r>
            <w:r>
              <w:rPr>
                <w:szCs w:val="24"/>
                <w:lang w:eastAsia="en-US"/>
              </w:rPr>
              <w:t>travimo ir finansavimo taisyklių, patvirtintų</w:t>
            </w:r>
            <w:r w:rsidRPr="00C80FBD">
              <w:rPr>
                <w:szCs w:val="24"/>
                <w:lang w:eastAsia="en-US"/>
              </w:rPr>
              <w:t xml:space="preserve"> 2022 m. birželio 22 d. Lietuvos Respublikos finansų ministro įsakymu Nr. 1K-237 „Dėl 2021–2027 metų Europos Sąjungos fondų investicijų programos ir Ekonomikos gaivinimo ir atsparumo didinimo plano „Naujos kartos Lietuva“ įgyvendinimo“ (toliau – Projektų administravimo ir finansavimo taisyklės</w:t>
            </w:r>
            <w:r w:rsidR="00B80A8A">
              <w:rPr>
                <w:szCs w:val="24"/>
                <w:lang w:eastAsia="en-US"/>
              </w:rPr>
              <w:t>) 2 pried</w:t>
            </w:r>
            <w:r w:rsidR="00F05E8C">
              <w:rPr>
                <w:szCs w:val="24"/>
                <w:lang w:eastAsia="en-US"/>
              </w:rPr>
              <w:t xml:space="preserve">o </w:t>
            </w:r>
            <w:r w:rsidR="000F1B07">
              <w:rPr>
                <w:szCs w:val="24"/>
                <w:lang w:eastAsia="en-US"/>
              </w:rPr>
              <w:t xml:space="preserve">pildymo </w:t>
            </w:r>
            <w:r w:rsidR="00F05E8C">
              <w:rPr>
                <w:szCs w:val="24"/>
                <w:lang w:eastAsia="en-US"/>
              </w:rPr>
              <w:t>metodikoje</w:t>
            </w:r>
            <w:r w:rsidR="00B80A8A">
              <w:rPr>
                <w:szCs w:val="24"/>
                <w:lang w:eastAsia="en-US"/>
              </w:rPr>
              <w:t xml:space="preserve"> yra nurodyta kaip turi b</w:t>
            </w:r>
            <w:r w:rsidR="005D7216">
              <w:rPr>
                <w:szCs w:val="24"/>
                <w:lang w:eastAsia="en-US"/>
              </w:rPr>
              <w:t>ūti aprašomos tinkamos išlaidos: &lt;....</w:t>
            </w:r>
            <w:r w:rsidR="005D7216" w:rsidRPr="005D7216">
              <w:rPr>
                <w:i/>
                <w:iCs/>
                <w:szCs w:val="24"/>
                <w:lang w:eastAsia="en-US"/>
              </w:rPr>
              <w:t>Jeigu teikiama valstybės pagalba, gali būti nurodomi visi išlaidų tinkamumo finansuoti reikalavimai, susiję su valstybės pagalbos arba „</w:t>
            </w:r>
            <w:r w:rsidR="005D7216" w:rsidRPr="005D7216">
              <w:rPr>
                <w:i/>
                <w:szCs w:val="24"/>
                <w:lang w:eastAsia="en-US"/>
              </w:rPr>
              <w:t xml:space="preserve">de </w:t>
            </w:r>
            <w:proofErr w:type="spellStart"/>
            <w:r w:rsidR="005D7216" w:rsidRPr="005D7216">
              <w:rPr>
                <w:i/>
                <w:szCs w:val="24"/>
                <w:lang w:eastAsia="en-US"/>
              </w:rPr>
              <w:t>minimis</w:t>
            </w:r>
            <w:proofErr w:type="spellEnd"/>
            <w:r w:rsidR="005D7216" w:rsidRPr="005D7216">
              <w:rPr>
                <w:i/>
                <w:szCs w:val="24"/>
                <w:lang w:eastAsia="en-US"/>
              </w:rPr>
              <w:t>“</w:t>
            </w:r>
            <w:r w:rsidR="005D7216" w:rsidRPr="005D7216">
              <w:rPr>
                <w:i/>
                <w:iCs/>
                <w:szCs w:val="24"/>
                <w:lang w:eastAsia="en-US"/>
              </w:rPr>
              <w:t xml:space="preserve"> pagalbos teiki</w:t>
            </w:r>
            <w:r w:rsidR="005D7216">
              <w:rPr>
                <w:i/>
                <w:iCs/>
                <w:szCs w:val="24"/>
                <w:lang w:eastAsia="en-US"/>
              </w:rPr>
              <w:t>mu, jei jie nenurodomi 5 punkte....&gt;</w:t>
            </w:r>
          </w:p>
          <w:p w14:paraId="6F3AAB19" w14:textId="77777777" w:rsidR="005158BC" w:rsidRDefault="00353ACF" w:rsidP="00176F27">
            <w:pPr>
              <w:jc w:val="both"/>
              <w:rPr>
                <w:color w:val="000000"/>
                <w:shd w:val="clear" w:color="auto" w:fill="FFFFFF"/>
                <w:lang w:eastAsia="en-US"/>
              </w:rPr>
            </w:pPr>
            <w:r w:rsidRPr="00353ACF">
              <w:rPr>
                <w:szCs w:val="24"/>
                <w:lang w:eastAsia="en-US"/>
              </w:rPr>
              <w:t xml:space="preserve">Tinkamos finansuoti projekto išlaidos pagal </w:t>
            </w:r>
            <w:r w:rsidRPr="00353ACF">
              <w:rPr>
                <w:color w:val="000000"/>
                <w:shd w:val="clear" w:color="auto" w:fill="FFFFFF"/>
                <w:lang w:eastAsia="en-US"/>
              </w:rPr>
              <w:t>Reglamento (ES) Nr. 651/2014 41 straipsn</w:t>
            </w:r>
            <w:r w:rsidR="000C3DA4">
              <w:rPr>
                <w:color w:val="000000"/>
                <w:shd w:val="clear" w:color="auto" w:fill="FFFFFF"/>
                <w:lang w:eastAsia="en-US"/>
              </w:rPr>
              <w:t>į</w:t>
            </w:r>
            <w:r w:rsidRPr="00353ACF">
              <w:rPr>
                <w:color w:val="000000"/>
                <w:shd w:val="clear" w:color="auto" w:fill="FFFFFF"/>
                <w:lang w:eastAsia="en-US"/>
              </w:rPr>
              <w:t xml:space="preserve"> yra laikomos papildomos investicinės (įranga ir įrenginiai) išlaidos, būtinos AEI gamybai skatinti</w:t>
            </w:r>
            <w:r>
              <w:rPr>
                <w:color w:val="000000"/>
                <w:shd w:val="clear" w:color="auto" w:fill="FFFFFF"/>
                <w:lang w:eastAsia="en-US"/>
              </w:rPr>
              <w:t>.</w:t>
            </w:r>
          </w:p>
          <w:p w14:paraId="5B7232B6" w14:textId="62FE1015" w:rsidR="002B6BF7" w:rsidRPr="005158BC" w:rsidRDefault="002B6BF7" w:rsidP="00176F27">
            <w:pPr>
              <w:jc w:val="both"/>
              <w:rPr>
                <w:szCs w:val="24"/>
                <w:lang w:eastAsia="en-US"/>
              </w:rPr>
            </w:pPr>
            <w:r>
              <w:rPr>
                <w:szCs w:val="24"/>
                <w:lang w:eastAsia="en-US"/>
              </w:rPr>
              <w:t>Pažymėtina, kad į</w:t>
            </w:r>
            <w:r w:rsidRPr="002B6BF7">
              <w:rPr>
                <w:szCs w:val="24"/>
                <w:lang w:eastAsia="en-US"/>
              </w:rPr>
              <w:t xml:space="preserve">ranga skirta elektrinei prižiūrėti ir remontuoti </w:t>
            </w:r>
            <w:r>
              <w:rPr>
                <w:szCs w:val="24"/>
                <w:lang w:eastAsia="en-US"/>
              </w:rPr>
              <w:t xml:space="preserve">yra </w:t>
            </w:r>
            <w:r w:rsidRPr="002B6BF7">
              <w:rPr>
                <w:szCs w:val="24"/>
                <w:lang w:eastAsia="en-US"/>
              </w:rPr>
              <w:t>netinkamos finansuoti išlaidos</w:t>
            </w:r>
            <w:r>
              <w:rPr>
                <w:szCs w:val="24"/>
                <w:lang w:eastAsia="en-US"/>
              </w:rPr>
              <w:t>.</w:t>
            </w:r>
          </w:p>
        </w:tc>
      </w:tr>
      <w:tr w:rsidR="009E0DDE" w:rsidRPr="00C85D29" w14:paraId="4FA330E6" w14:textId="77777777" w:rsidTr="00943DA8">
        <w:tc>
          <w:tcPr>
            <w:tcW w:w="567" w:type="dxa"/>
          </w:tcPr>
          <w:p w14:paraId="3A435617" w14:textId="54ACCCD3" w:rsidR="009E0DDE" w:rsidRPr="001B34D9" w:rsidRDefault="001B34D9" w:rsidP="00AD6729">
            <w:pPr>
              <w:jc w:val="both"/>
              <w:rPr>
                <w:szCs w:val="24"/>
              </w:rPr>
            </w:pPr>
            <w:r w:rsidRPr="001B34D9">
              <w:rPr>
                <w:szCs w:val="24"/>
              </w:rPr>
              <w:t xml:space="preserve">4. </w:t>
            </w:r>
          </w:p>
        </w:tc>
        <w:tc>
          <w:tcPr>
            <w:tcW w:w="1560" w:type="dxa"/>
            <w:tcBorders>
              <w:bottom w:val="single" w:sz="4" w:space="0" w:color="auto"/>
            </w:tcBorders>
          </w:tcPr>
          <w:p w14:paraId="444A90F0" w14:textId="097532D8" w:rsidR="009E0DDE" w:rsidRPr="001B34D9" w:rsidRDefault="00176F27" w:rsidP="00AD6729">
            <w:pPr>
              <w:jc w:val="both"/>
              <w:rPr>
                <w:szCs w:val="24"/>
              </w:rPr>
            </w:pPr>
            <w:r w:rsidRPr="00FC0F17">
              <w:rPr>
                <w:lang w:val="en-US"/>
              </w:rPr>
              <w:t>UAB „Baltic cocoa“</w:t>
            </w:r>
          </w:p>
        </w:tc>
        <w:tc>
          <w:tcPr>
            <w:tcW w:w="7683" w:type="dxa"/>
          </w:tcPr>
          <w:p w14:paraId="7BA72631" w14:textId="4917DE74" w:rsidR="009E0DDE" w:rsidRPr="00176F27" w:rsidRDefault="00176F27" w:rsidP="001166BA">
            <w:pPr>
              <w:jc w:val="both"/>
            </w:pPr>
            <w:r w:rsidRPr="00FC0F17">
              <w:t>Projekto atrank</w:t>
            </w:r>
            <w:r w:rsidR="0015779B">
              <w:t>os specialusis reikalavimas yra</w:t>
            </w:r>
            <w:r w:rsidRPr="00FC0F17">
              <w:t xml:space="preserve">: „Pareiškėjas iki PĮP pateikimo yra ne trumpiau kaip 3 metus veikianti pramonės įmonė, kurios vidutinės metinės pajamos iš savo pagamintos produkcijos per pastaruosius dvejus finansinius metus iki PĮP pateikimo yra ne mažesnės negu 300 000 Eur &lt;...&gt;“. Kaip nustatoma 3 metų laikotarpio pradžia, jeigu gamybos veikla buvo pradėta pakeitus anksčiau įsteigto juridinio asmens veiklą? Pagal kokius kriterijus </w:t>
            </w:r>
            <w:r w:rsidRPr="00FC0F17">
              <w:lastRenderedPageBreak/>
              <w:t xml:space="preserve">nustatoma, kada bendrovė pradėjo vystyti gamybos veiklą, jeigu šis faktas negali būti siejamas su bendrovės įsteigimu? </w:t>
            </w:r>
          </w:p>
        </w:tc>
        <w:tc>
          <w:tcPr>
            <w:tcW w:w="4961" w:type="dxa"/>
          </w:tcPr>
          <w:p w14:paraId="3ABA2146" w14:textId="6C02AF2F" w:rsidR="009E0DDE" w:rsidRDefault="0020200B" w:rsidP="00176F27">
            <w:pPr>
              <w:jc w:val="both"/>
              <w:rPr>
                <w:b/>
              </w:rPr>
            </w:pPr>
            <w:r w:rsidRPr="0020200B">
              <w:rPr>
                <w:b/>
              </w:rPr>
              <w:lastRenderedPageBreak/>
              <w:t>Paaiškin</w:t>
            </w:r>
            <w:r w:rsidR="00F457DD" w:rsidRPr="0020200B">
              <w:rPr>
                <w:b/>
              </w:rPr>
              <w:t>ta.</w:t>
            </w:r>
          </w:p>
          <w:p w14:paraId="5671324A" w14:textId="403D5E1E" w:rsidR="00F457DD" w:rsidRPr="004C7427" w:rsidRDefault="00E438AF" w:rsidP="00176F27">
            <w:pPr>
              <w:jc w:val="both"/>
              <w:rPr>
                <w:bCs/>
              </w:rPr>
            </w:pPr>
            <w:r>
              <w:rPr>
                <w:bCs/>
              </w:rPr>
              <w:t xml:space="preserve">Trejų metų laikotarpis skaičiuojamas nuo juridinio asmens įsteigimo datos. </w:t>
            </w:r>
            <w:r w:rsidR="00893A29">
              <w:rPr>
                <w:bCs/>
              </w:rPr>
              <w:t xml:space="preserve">Pareiškėjas turi būti </w:t>
            </w:r>
            <w:r w:rsidRPr="00893A29">
              <w:rPr>
                <w:bCs/>
              </w:rPr>
              <w:t xml:space="preserve">veikianti įmonė, t. y. Juridinių asmenų registre įregistruota įmonė, turinti pajamų ir darbuotojų ir teisės aktų nustatyta tvarka teikianti ataskaitas Valstybinei mokesčių inspekcijai, </w:t>
            </w:r>
            <w:r w:rsidRPr="00893A29">
              <w:rPr>
                <w:bCs/>
              </w:rPr>
              <w:lastRenderedPageBreak/>
              <w:t>Valstybinio socialinio draudimo fondo valdybos skyriams ir metinių finansinių ataskaitų rinkinius Juridinių asmenų registrui.</w:t>
            </w:r>
          </w:p>
        </w:tc>
      </w:tr>
      <w:tr w:rsidR="000D2662" w:rsidRPr="00C85D29" w14:paraId="2D1F2EAC" w14:textId="77777777" w:rsidTr="00943DA8">
        <w:tc>
          <w:tcPr>
            <w:tcW w:w="567" w:type="dxa"/>
            <w:vMerge w:val="restart"/>
          </w:tcPr>
          <w:p w14:paraId="38FAD8D7" w14:textId="2EDC5509" w:rsidR="000D2662" w:rsidRPr="00176F27" w:rsidRDefault="000D2662" w:rsidP="00AD6729">
            <w:pPr>
              <w:jc w:val="both"/>
              <w:rPr>
                <w:szCs w:val="24"/>
              </w:rPr>
            </w:pPr>
            <w:r w:rsidRPr="00176F27">
              <w:rPr>
                <w:szCs w:val="24"/>
              </w:rPr>
              <w:lastRenderedPageBreak/>
              <w:t xml:space="preserve">5. </w:t>
            </w:r>
          </w:p>
        </w:tc>
        <w:tc>
          <w:tcPr>
            <w:tcW w:w="1560" w:type="dxa"/>
            <w:vMerge w:val="restart"/>
          </w:tcPr>
          <w:p w14:paraId="0A5D72CC" w14:textId="28C5FEA5" w:rsidR="000D2662" w:rsidRPr="00176F27" w:rsidRDefault="000D2662" w:rsidP="00AD6729">
            <w:pPr>
              <w:jc w:val="both"/>
              <w:rPr>
                <w:szCs w:val="24"/>
              </w:rPr>
            </w:pPr>
            <w:r w:rsidRPr="00176F27">
              <w:rPr>
                <w:szCs w:val="24"/>
              </w:rPr>
              <w:t>UAB „Verslo logika“</w:t>
            </w:r>
          </w:p>
        </w:tc>
        <w:tc>
          <w:tcPr>
            <w:tcW w:w="7683" w:type="dxa"/>
          </w:tcPr>
          <w:p w14:paraId="27B8D196" w14:textId="77777777" w:rsidR="000D2662" w:rsidRPr="00943DA8" w:rsidRDefault="000D2662" w:rsidP="00E22652">
            <w:pPr>
              <w:jc w:val="both"/>
              <w:rPr>
                <w:b/>
                <w:bCs/>
                <w:szCs w:val="24"/>
                <w:u w:val="single"/>
              </w:rPr>
            </w:pPr>
            <w:r w:rsidRPr="00943DA8">
              <w:rPr>
                <w:b/>
                <w:bCs/>
                <w:szCs w:val="24"/>
                <w:u w:val="single"/>
              </w:rPr>
              <w:t xml:space="preserve">Dėl 9.1 punkto. </w:t>
            </w:r>
          </w:p>
          <w:p w14:paraId="784D253B" w14:textId="77777777" w:rsidR="000D2662" w:rsidRPr="00384BCA" w:rsidRDefault="000D2662" w:rsidP="00E22652">
            <w:pPr>
              <w:jc w:val="both"/>
              <w:rPr>
                <w:i/>
                <w:iCs/>
                <w:szCs w:val="24"/>
              </w:rPr>
            </w:pPr>
            <w:r w:rsidRPr="00384BCA">
              <w:rPr>
                <w:i/>
                <w:iCs/>
                <w:szCs w:val="24"/>
              </w:rPr>
              <w:t>9.1. Projekto išlaidos turi atitikti Projektų administravimo ir finansavimo taisyklėse išdėstytus projekto išlaidoms taikomus reikalavimus.</w:t>
            </w:r>
          </w:p>
          <w:p w14:paraId="3E09A28C" w14:textId="647F98C0" w:rsidR="000D2662" w:rsidRPr="00734AFB" w:rsidRDefault="000D2662" w:rsidP="00176F27">
            <w:pPr>
              <w:jc w:val="both"/>
              <w:rPr>
                <w:szCs w:val="24"/>
              </w:rPr>
            </w:pPr>
            <w:r w:rsidRPr="00384BCA">
              <w:rPr>
                <w:szCs w:val="24"/>
              </w:rPr>
              <w:t>Reikėtų nurodyti, kokiuose konkrečiai  Taisyklių punktuose nurodytus reikal</w:t>
            </w:r>
            <w:r w:rsidR="004C7427">
              <w:rPr>
                <w:szCs w:val="24"/>
              </w:rPr>
              <w:t>a</w:t>
            </w:r>
            <w:r w:rsidRPr="00384BCA">
              <w:rPr>
                <w:szCs w:val="24"/>
              </w:rPr>
              <w:t xml:space="preserve">vimus turi atitikti projekto išlaidos, kadangi Taisyklės yra labai plačios. </w:t>
            </w:r>
          </w:p>
        </w:tc>
        <w:tc>
          <w:tcPr>
            <w:tcW w:w="4961" w:type="dxa"/>
          </w:tcPr>
          <w:p w14:paraId="07DCE7F5" w14:textId="77777777" w:rsidR="000D2662" w:rsidRDefault="00997A27" w:rsidP="00176F27">
            <w:pPr>
              <w:jc w:val="both"/>
              <w:rPr>
                <w:b/>
                <w:bCs/>
              </w:rPr>
            </w:pPr>
            <w:r>
              <w:rPr>
                <w:b/>
                <w:bCs/>
              </w:rPr>
              <w:t>Paaiškinta.</w:t>
            </w:r>
          </w:p>
          <w:p w14:paraId="268DB6C6" w14:textId="6E9752A1" w:rsidR="00997A27" w:rsidRDefault="00997A27" w:rsidP="00C90FFB">
            <w:pPr>
              <w:jc w:val="both"/>
              <w:rPr>
                <w:szCs w:val="24"/>
                <w:lang w:eastAsia="en-US"/>
              </w:rPr>
            </w:pPr>
            <w:r w:rsidRPr="00C90FFB">
              <w:rPr>
                <w:szCs w:val="24"/>
                <w:lang w:eastAsia="en-US"/>
              </w:rPr>
              <w:t>Siekiant mažinti administracinę naštą</w:t>
            </w:r>
            <w:r w:rsidR="002315AB">
              <w:rPr>
                <w:szCs w:val="24"/>
                <w:lang w:eastAsia="en-US"/>
              </w:rPr>
              <w:t xml:space="preserve">, vadovaujantis </w:t>
            </w:r>
            <w:r w:rsidR="002315AB" w:rsidRPr="002315AB">
              <w:rPr>
                <w:szCs w:val="24"/>
                <w:lang w:eastAsia="en-US"/>
              </w:rPr>
              <w:t>Projektų administravimo ir finansavimo taisykl</w:t>
            </w:r>
            <w:r w:rsidR="002315AB">
              <w:rPr>
                <w:szCs w:val="24"/>
                <w:lang w:eastAsia="en-US"/>
              </w:rPr>
              <w:t xml:space="preserve">ių 2 priedo </w:t>
            </w:r>
            <w:r w:rsidR="00D20A19">
              <w:rPr>
                <w:szCs w:val="24"/>
                <w:lang w:eastAsia="en-US"/>
              </w:rPr>
              <w:t xml:space="preserve">pildymo </w:t>
            </w:r>
            <w:r w:rsidR="002315AB">
              <w:rPr>
                <w:szCs w:val="24"/>
                <w:lang w:eastAsia="en-US"/>
              </w:rPr>
              <w:t xml:space="preserve">metodika </w:t>
            </w:r>
            <w:r w:rsidR="002315AB" w:rsidRPr="002315AB">
              <w:rPr>
                <w:szCs w:val="24"/>
                <w:lang w:eastAsia="en-US"/>
              </w:rPr>
              <w:t xml:space="preserve"> </w:t>
            </w:r>
            <w:r w:rsidRPr="00C90FFB">
              <w:rPr>
                <w:szCs w:val="24"/>
                <w:lang w:eastAsia="en-US"/>
              </w:rPr>
              <w:t>Apraš</w:t>
            </w:r>
            <w:r w:rsidR="00DE4F13">
              <w:rPr>
                <w:szCs w:val="24"/>
                <w:lang w:eastAsia="en-US"/>
              </w:rPr>
              <w:t>e</w:t>
            </w:r>
            <w:r w:rsidRPr="00C90FFB">
              <w:rPr>
                <w:szCs w:val="24"/>
                <w:lang w:eastAsia="en-US"/>
              </w:rPr>
              <w:t xml:space="preserve"> nurodomi tik tie išlaidų </w:t>
            </w:r>
            <w:r w:rsidR="00C90FFB" w:rsidRPr="00C90FFB">
              <w:rPr>
                <w:szCs w:val="24"/>
                <w:lang w:eastAsia="en-US"/>
              </w:rPr>
              <w:t>reikalavimai, kurie nėra  numatyti</w:t>
            </w:r>
            <w:r w:rsidRPr="00C90FFB">
              <w:rPr>
                <w:szCs w:val="24"/>
                <w:lang w:eastAsia="en-US"/>
              </w:rPr>
              <w:t xml:space="preserve"> </w:t>
            </w:r>
            <w:r w:rsidRPr="00C90FFB">
              <w:rPr>
                <w:iCs/>
                <w:szCs w:val="24"/>
                <w:lang w:eastAsia="en-US"/>
              </w:rPr>
              <w:t>Projektų administravimo ir finansavimo taisyklėse</w:t>
            </w:r>
            <w:r w:rsidRPr="00C90FFB">
              <w:rPr>
                <w:szCs w:val="24"/>
                <w:lang w:eastAsia="en-US"/>
              </w:rPr>
              <w:t>.</w:t>
            </w:r>
          </w:p>
          <w:p w14:paraId="12ADB5AB" w14:textId="31C030EB" w:rsidR="00623A9C" w:rsidRPr="00C90FFB" w:rsidRDefault="00214F18" w:rsidP="00C90FFB">
            <w:pPr>
              <w:jc w:val="both"/>
              <w:rPr>
                <w:bCs/>
              </w:rPr>
            </w:pPr>
            <w:r>
              <w:rPr>
                <w:bCs/>
              </w:rPr>
              <w:t>P</w:t>
            </w:r>
            <w:r w:rsidR="00623A9C">
              <w:rPr>
                <w:bCs/>
              </w:rPr>
              <w:t xml:space="preserve">rojekto išlaidoms </w:t>
            </w:r>
            <w:r>
              <w:rPr>
                <w:bCs/>
              </w:rPr>
              <w:t xml:space="preserve">taikomi reikalavimai </w:t>
            </w:r>
            <w:r w:rsidR="00623A9C">
              <w:rPr>
                <w:bCs/>
              </w:rPr>
              <w:t xml:space="preserve">yra išdėstyti </w:t>
            </w:r>
            <w:r w:rsidR="00623A9C" w:rsidRPr="002315AB">
              <w:rPr>
                <w:szCs w:val="24"/>
                <w:lang w:eastAsia="en-US"/>
              </w:rPr>
              <w:t>Projektų administravimo ir finansavimo taisykl</w:t>
            </w:r>
            <w:r w:rsidR="00623A9C">
              <w:rPr>
                <w:szCs w:val="24"/>
                <w:lang w:eastAsia="en-US"/>
              </w:rPr>
              <w:t>ių VII skyriuje Projektų išlaidų reikalavimai.</w:t>
            </w:r>
          </w:p>
        </w:tc>
      </w:tr>
      <w:tr w:rsidR="000D2662" w:rsidRPr="00C85D29" w14:paraId="194B58C4" w14:textId="77777777" w:rsidTr="00E43A40">
        <w:trPr>
          <w:trHeight w:val="699"/>
        </w:trPr>
        <w:tc>
          <w:tcPr>
            <w:tcW w:w="567" w:type="dxa"/>
            <w:vMerge/>
          </w:tcPr>
          <w:p w14:paraId="040282A3" w14:textId="77777777" w:rsidR="000D2662" w:rsidRPr="00C85D29" w:rsidRDefault="000D2662" w:rsidP="00AD6729">
            <w:pPr>
              <w:jc w:val="both"/>
              <w:rPr>
                <w:b/>
                <w:szCs w:val="24"/>
              </w:rPr>
            </w:pPr>
          </w:p>
        </w:tc>
        <w:tc>
          <w:tcPr>
            <w:tcW w:w="1560" w:type="dxa"/>
            <w:vMerge/>
          </w:tcPr>
          <w:p w14:paraId="6F5A4EC6" w14:textId="77777777" w:rsidR="000D2662" w:rsidRPr="009944EE" w:rsidRDefault="000D2662" w:rsidP="00AD6729">
            <w:pPr>
              <w:jc w:val="both"/>
              <w:rPr>
                <w:b/>
                <w:szCs w:val="24"/>
              </w:rPr>
            </w:pPr>
          </w:p>
        </w:tc>
        <w:tc>
          <w:tcPr>
            <w:tcW w:w="7683" w:type="dxa"/>
          </w:tcPr>
          <w:p w14:paraId="6B222AFB" w14:textId="77777777" w:rsidR="000D2662" w:rsidRPr="00384BCA" w:rsidRDefault="000D2662" w:rsidP="00E22652">
            <w:pPr>
              <w:jc w:val="both"/>
              <w:rPr>
                <w:b/>
                <w:bCs/>
                <w:szCs w:val="24"/>
                <w:u w:val="single"/>
              </w:rPr>
            </w:pPr>
            <w:r w:rsidRPr="00384BCA">
              <w:rPr>
                <w:b/>
                <w:bCs/>
                <w:szCs w:val="24"/>
                <w:u w:val="single"/>
              </w:rPr>
              <w:t>Dėl 9.2 punkto</w:t>
            </w:r>
          </w:p>
          <w:p w14:paraId="18D7D6FF" w14:textId="10984F13" w:rsidR="000D2662" w:rsidRPr="00384BCA" w:rsidRDefault="000D2662" w:rsidP="00E22652">
            <w:pPr>
              <w:tabs>
                <w:tab w:val="left" w:pos="360"/>
              </w:tabs>
              <w:jc w:val="both"/>
              <w:rPr>
                <w:szCs w:val="24"/>
              </w:rPr>
            </w:pPr>
            <w:r w:rsidRPr="00384BCA">
              <w:rPr>
                <w:szCs w:val="24"/>
              </w:rPr>
              <w:t>Perkeliant tiesiogiai Reglamentų nuostatas į finansavimo sąlygų aprašą, kyla daug neaiškumų ir neapibrėžtumų.</w:t>
            </w:r>
            <w:r w:rsidR="00117700">
              <w:rPr>
                <w:szCs w:val="24"/>
              </w:rPr>
              <w:t xml:space="preserve"> </w:t>
            </w:r>
            <w:r w:rsidRPr="00384BCA">
              <w:rPr>
                <w:szCs w:val="24"/>
              </w:rPr>
              <w:t xml:space="preserve">Sunkiai suprantamos ir įvertinamos tinkamos išlaidos. </w:t>
            </w:r>
          </w:p>
          <w:p w14:paraId="2B5FB933" w14:textId="77777777" w:rsidR="000D2662" w:rsidRPr="00384BCA" w:rsidRDefault="000D2662" w:rsidP="00E22652">
            <w:pPr>
              <w:jc w:val="both"/>
              <w:rPr>
                <w:szCs w:val="24"/>
              </w:rPr>
            </w:pPr>
            <w:r w:rsidRPr="00384BCA">
              <w:rPr>
                <w:szCs w:val="24"/>
              </w:rPr>
              <w:t>9.2.1. ir 9.2.2. punktai turėtų būti sukonkretinti, įvardinant konkrečias galimas investicijas, iš formuluočių visiškai neaišku, kokios išlaidos yra tinkamos ir kaip jos apskaičiuojamos. Kaip nustatomas tinkamų išlaidų dydis: įkainiai, komerciniai pasiūlymai ar kt.?</w:t>
            </w:r>
          </w:p>
          <w:p w14:paraId="61799F44" w14:textId="77777777" w:rsidR="000D2662" w:rsidRPr="00E22652" w:rsidRDefault="000D2662" w:rsidP="006B19A2">
            <w:pPr>
              <w:tabs>
                <w:tab w:val="left" w:pos="360"/>
              </w:tabs>
              <w:spacing w:line="259" w:lineRule="auto"/>
              <w:jc w:val="both"/>
              <w:rPr>
                <w:rFonts w:eastAsia="Calibri"/>
                <w:i/>
                <w:iCs/>
                <w:color w:val="000000"/>
                <w:szCs w:val="24"/>
                <w:shd w:val="clear" w:color="auto" w:fill="FFFFFF"/>
                <w:lang w:eastAsia="en-US"/>
              </w:rPr>
            </w:pPr>
            <w:r w:rsidRPr="00E22652">
              <w:rPr>
                <w:rFonts w:eastAsia="Calibri"/>
                <w:i/>
                <w:iCs/>
                <w:szCs w:val="24"/>
                <w:lang w:eastAsia="en-US"/>
              </w:rPr>
              <w:t xml:space="preserve">9.2. Tinkamos finansuoti projekto išlaidos pagal </w:t>
            </w:r>
            <w:r w:rsidRPr="00E22652">
              <w:rPr>
                <w:rFonts w:eastAsia="Calibri"/>
                <w:i/>
                <w:iCs/>
                <w:color w:val="000000"/>
                <w:szCs w:val="24"/>
                <w:shd w:val="clear" w:color="auto" w:fill="FFFFFF"/>
                <w:lang w:eastAsia="en-US"/>
              </w:rPr>
              <w:t>Reglamento (ES) Nr. 651/2014 41 straipsnio 6 dalį yra laikomos papildomos investicinės (įranga ir įrenginiai) išlaidos, būtinos AEI gamybai skatinti ir apskaičiuojamos taip:</w:t>
            </w:r>
          </w:p>
          <w:p w14:paraId="11DFCF91" w14:textId="77777777" w:rsidR="000D2662" w:rsidRPr="00E22652" w:rsidRDefault="000D2662" w:rsidP="006B19A2">
            <w:pPr>
              <w:tabs>
                <w:tab w:val="left" w:pos="360"/>
              </w:tabs>
              <w:spacing w:line="259" w:lineRule="auto"/>
              <w:ind w:firstLine="426"/>
              <w:jc w:val="both"/>
              <w:rPr>
                <w:rFonts w:eastAsia="Calibri"/>
                <w:i/>
                <w:iCs/>
                <w:color w:val="000000"/>
                <w:szCs w:val="24"/>
                <w:shd w:val="clear" w:color="auto" w:fill="FFFFFF"/>
                <w:lang w:eastAsia="en-US"/>
              </w:rPr>
            </w:pPr>
            <w:r w:rsidRPr="00E22652">
              <w:rPr>
                <w:rFonts w:eastAsia="Calibri"/>
                <w:i/>
                <w:iCs/>
                <w:color w:val="000000"/>
                <w:szCs w:val="24"/>
                <w:shd w:val="clear" w:color="auto" w:fill="FFFFFF"/>
                <w:lang w:eastAsia="en-US"/>
              </w:rPr>
              <w:t>9.2.1. jeigu investicijų į atsinaujinančių išteklių energijos gamybą išlaidų dalį visose investicinėse išlaidose galima lengvai nustatyti kaip atskirą investiciją, pavyzdžiui, kaip jau esamų įrenginių papildomą dalį, ši su atsinaujinančių išteklių energija susijusių išlaidų dalis yra tinkamos finansuoti išlaidos;</w:t>
            </w:r>
          </w:p>
          <w:p w14:paraId="522ABBAD" w14:textId="40346127" w:rsidR="000D2662" w:rsidRDefault="000D2662" w:rsidP="006B19A2">
            <w:pPr>
              <w:tabs>
                <w:tab w:val="left" w:pos="360"/>
              </w:tabs>
              <w:spacing w:line="259" w:lineRule="auto"/>
              <w:ind w:firstLine="426"/>
              <w:jc w:val="both"/>
              <w:rPr>
                <w:rFonts w:eastAsia="Calibri"/>
                <w:i/>
                <w:iCs/>
                <w:color w:val="000000"/>
                <w:szCs w:val="24"/>
                <w:shd w:val="clear" w:color="auto" w:fill="FFFFFF"/>
                <w:lang w:eastAsia="en-US"/>
              </w:rPr>
            </w:pPr>
            <w:r w:rsidRPr="00E22652">
              <w:rPr>
                <w:rFonts w:eastAsia="Calibri"/>
                <w:i/>
                <w:iCs/>
                <w:color w:val="000000"/>
                <w:szCs w:val="24"/>
                <w:shd w:val="clear" w:color="auto" w:fill="FFFFFF"/>
                <w:lang w:eastAsia="en-US"/>
              </w:rPr>
              <w:t xml:space="preserve">9.2.2. jeigu investicijų į atsinaujinančių išteklių energijos gamybą išlaidų dalį galima nustatyti lyginant su panašiomis mažiau aplinkai naudingomis investicijomis, kurios, tikėtina, būtų įvykdytos be pagalbos, šis abiejų </w:t>
            </w:r>
            <w:r w:rsidRPr="00E22652">
              <w:rPr>
                <w:rFonts w:eastAsia="Calibri"/>
                <w:i/>
                <w:iCs/>
                <w:color w:val="000000"/>
                <w:szCs w:val="24"/>
                <w:shd w:val="clear" w:color="auto" w:fill="FFFFFF"/>
                <w:lang w:eastAsia="en-US"/>
              </w:rPr>
              <w:lastRenderedPageBreak/>
              <w:t>investicijų išlaidų skirtumas nurodo su atsinaujinančiąja energija susijusias išlaidas ir sudaro tinkamas finansuoti išlaidas;</w:t>
            </w:r>
          </w:p>
          <w:p w14:paraId="18F6FB1D" w14:textId="3E1E569B" w:rsidR="000D2662" w:rsidRPr="00E22652" w:rsidRDefault="000D2662" w:rsidP="00B14588">
            <w:pPr>
              <w:tabs>
                <w:tab w:val="left" w:pos="360"/>
              </w:tabs>
              <w:spacing w:after="160" w:line="259" w:lineRule="auto"/>
              <w:jc w:val="both"/>
              <w:rPr>
                <w:rFonts w:eastAsia="Calibri"/>
                <w:i/>
                <w:iCs/>
                <w:color w:val="000000"/>
                <w:szCs w:val="24"/>
                <w:shd w:val="clear" w:color="auto" w:fill="FFFFFF"/>
                <w:lang w:eastAsia="en-US"/>
              </w:rPr>
            </w:pPr>
            <w:r w:rsidRPr="00B14588">
              <w:rPr>
                <w:rFonts w:eastAsia="Calibri"/>
                <w:i/>
                <w:iCs/>
                <w:color w:val="000000"/>
                <w:szCs w:val="24"/>
                <w:shd w:val="clear" w:color="auto" w:fill="FFFFFF"/>
                <w:lang w:eastAsia="en-US"/>
              </w:rPr>
              <w:t>Kas yra „papildomos investicinės išlaidos“? Ar tai reiškia, kad pareiškėjas jau turi būti investavęs į AEI iki paraiškos pateikimo?</w:t>
            </w:r>
            <w:r w:rsidR="00117700">
              <w:rPr>
                <w:rFonts w:eastAsia="Calibri"/>
                <w:i/>
                <w:iCs/>
                <w:color w:val="000000"/>
                <w:szCs w:val="24"/>
                <w:shd w:val="clear" w:color="auto" w:fill="FFFFFF"/>
                <w:lang w:eastAsia="en-US"/>
              </w:rPr>
              <w:t xml:space="preserve"> </w:t>
            </w:r>
            <w:r w:rsidRPr="00B14588">
              <w:rPr>
                <w:rFonts w:eastAsia="Calibri"/>
                <w:i/>
                <w:iCs/>
                <w:color w:val="000000"/>
                <w:szCs w:val="24"/>
                <w:shd w:val="clear" w:color="auto" w:fill="FFFFFF"/>
                <w:lang w:eastAsia="en-US"/>
              </w:rPr>
              <w:t xml:space="preserve">Aprašas skirtas potencialiems pareiškėjams, todėl turėtų būti „išlaidos, būtinos AEI gamybai“.  </w:t>
            </w:r>
          </w:p>
          <w:p w14:paraId="4C6EB90F" w14:textId="0DACC200" w:rsidR="000D2662" w:rsidRDefault="000D2662" w:rsidP="00E22652">
            <w:pPr>
              <w:spacing w:after="160" w:line="276" w:lineRule="auto"/>
              <w:jc w:val="both"/>
              <w:rPr>
                <w:rFonts w:eastAsia="Calibri"/>
                <w:b/>
                <w:szCs w:val="24"/>
              </w:rPr>
            </w:pPr>
            <w:r w:rsidRPr="00E22652">
              <w:rPr>
                <w:rFonts w:eastAsia="Calibri"/>
                <w:b/>
                <w:szCs w:val="24"/>
              </w:rPr>
              <w:t>4.Tinkamų finansuoti išlaidų apskaičiavimo būdas ir pagrindimas.</w:t>
            </w:r>
          </w:p>
          <w:p w14:paraId="379B27A2" w14:textId="564C3D14" w:rsidR="000D2662" w:rsidRPr="00E22652" w:rsidRDefault="000D2662" w:rsidP="00E22652">
            <w:pPr>
              <w:spacing w:after="160" w:line="276" w:lineRule="auto"/>
              <w:jc w:val="both"/>
              <w:rPr>
                <w:rFonts w:eastAsia="Calibri"/>
                <w:szCs w:val="24"/>
              </w:rPr>
            </w:pPr>
            <w:r w:rsidRPr="00B14588">
              <w:rPr>
                <w:rFonts w:eastAsia="Calibri"/>
                <w:szCs w:val="24"/>
              </w:rPr>
              <w:t>Kokiu būdu pagal šią lentelę apskaičiuoti tinkamas finansuoti išlaidas?</w:t>
            </w:r>
          </w:p>
          <w:tbl>
            <w:tblPr>
              <w:tblStyle w:val="Lentelstinklelis"/>
              <w:tblW w:w="11052" w:type="dxa"/>
              <w:tblLayout w:type="fixed"/>
              <w:tblLook w:val="04A0" w:firstRow="1" w:lastRow="0" w:firstColumn="1" w:lastColumn="0" w:noHBand="0" w:noVBand="1"/>
            </w:tblPr>
            <w:tblGrid>
              <w:gridCol w:w="621"/>
              <w:gridCol w:w="3398"/>
              <w:gridCol w:w="4056"/>
              <w:gridCol w:w="2977"/>
            </w:tblGrid>
            <w:tr w:rsidR="000D2662" w:rsidRPr="00E22652" w14:paraId="54E40B9A" w14:textId="77777777" w:rsidTr="00CC6D1A">
              <w:tc>
                <w:tcPr>
                  <w:tcW w:w="621" w:type="dxa"/>
                  <w:shd w:val="clear" w:color="auto" w:fill="D9D9D9"/>
                </w:tcPr>
                <w:p w14:paraId="4EBE4CCA" w14:textId="77777777" w:rsidR="000D2662" w:rsidRPr="00E22652" w:rsidRDefault="000D2662" w:rsidP="00E22652">
                  <w:pPr>
                    <w:jc w:val="both"/>
                    <w:rPr>
                      <w:szCs w:val="24"/>
                    </w:rPr>
                  </w:pPr>
                  <w:r w:rsidRPr="00E22652">
                    <w:rPr>
                      <w:szCs w:val="24"/>
                    </w:rPr>
                    <w:t>Eil. Nr.</w:t>
                  </w:r>
                </w:p>
              </w:tc>
              <w:tc>
                <w:tcPr>
                  <w:tcW w:w="3398" w:type="dxa"/>
                  <w:shd w:val="clear" w:color="auto" w:fill="D9D9D9"/>
                </w:tcPr>
                <w:p w14:paraId="7594C123" w14:textId="77777777" w:rsidR="000D2662" w:rsidRPr="00E22652" w:rsidRDefault="000D2662" w:rsidP="00E22652">
                  <w:pPr>
                    <w:jc w:val="both"/>
                    <w:rPr>
                      <w:szCs w:val="24"/>
                    </w:rPr>
                  </w:pPr>
                  <w:r w:rsidRPr="00E22652">
                    <w:rPr>
                      <w:szCs w:val="24"/>
                    </w:rPr>
                    <w:t>Tinkamų finansuoti išlaidų būdas pagal R</w:t>
                  </w:r>
                  <w:r w:rsidRPr="00E22652">
                    <w:rPr>
                      <w:bCs/>
                      <w:szCs w:val="24"/>
                    </w:rPr>
                    <w:t>eglamento (ES) Nr. 651/2014</w:t>
                  </w:r>
                  <w:r w:rsidRPr="00E22652">
                    <w:rPr>
                      <w:szCs w:val="24"/>
                    </w:rPr>
                    <w:t xml:space="preserve"> 41 straipsnį</w:t>
                  </w:r>
                </w:p>
              </w:tc>
              <w:tc>
                <w:tcPr>
                  <w:tcW w:w="4056" w:type="dxa"/>
                  <w:shd w:val="clear" w:color="auto" w:fill="D9D9D9"/>
                </w:tcPr>
                <w:p w14:paraId="66C26129" w14:textId="77777777" w:rsidR="000D2662" w:rsidRPr="00E22652" w:rsidRDefault="000D2662" w:rsidP="00E22652">
                  <w:pPr>
                    <w:jc w:val="both"/>
                    <w:rPr>
                      <w:szCs w:val="24"/>
                    </w:rPr>
                  </w:pPr>
                  <w:r w:rsidRPr="00E22652">
                    <w:rPr>
                      <w:szCs w:val="24"/>
                    </w:rPr>
                    <w:t>Pasirinkto tinkamų finansuoti išlaidų būdo pagrindimas (nurodoma, kur, į kokį nekilnojamąjį turtą ir kokią įrangą numatoma diegti; aprašomos galimos alternatyvos ir pagrindžiamas pasirinktas būdas)</w:t>
                  </w:r>
                </w:p>
              </w:tc>
              <w:tc>
                <w:tcPr>
                  <w:tcW w:w="2977" w:type="dxa"/>
                  <w:shd w:val="clear" w:color="auto" w:fill="D9D9D9"/>
                </w:tcPr>
                <w:p w14:paraId="4A164F11" w14:textId="77777777" w:rsidR="000D2662" w:rsidRPr="00E22652" w:rsidRDefault="000D2662" w:rsidP="00E22652">
                  <w:pPr>
                    <w:jc w:val="both"/>
                    <w:rPr>
                      <w:szCs w:val="24"/>
                    </w:rPr>
                  </w:pPr>
                  <w:r w:rsidRPr="00E22652">
                    <w:rPr>
                      <w:szCs w:val="24"/>
                    </w:rPr>
                    <w:t>Projekto įgyvendinimo adresas, nekilnojamojo turto, į kurį investuojama, unikalus numeris</w:t>
                  </w:r>
                </w:p>
              </w:tc>
            </w:tr>
            <w:tr w:rsidR="000D2662" w:rsidRPr="00E22652" w14:paraId="69FE5DFC" w14:textId="77777777" w:rsidTr="00CC6D1A">
              <w:trPr>
                <w:trHeight w:val="1353"/>
              </w:trPr>
              <w:tc>
                <w:tcPr>
                  <w:tcW w:w="621" w:type="dxa"/>
                </w:tcPr>
                <w:p w14:paraId="4B9DF746" w14:textId="77777777" w:rsidR="000D2662" w:rsidRPr="00E22652" w:rsidRDefault="000D2662" w:rsidP="00E22652">
                  <w:pPr>
                    <w:jc w:val="both"/>
                    <w:rPr>
                      <w:szCs w:val="24"/>
                    </w:rPr>
                  </w:pPr>
                  <w:r w:rsidRPr="00E22652">
                    <w:rPr>
                      <w:szCs w:val="24"/>
                    </w:rPr>
                    <w:t>4.1.</w:t>
                  </w:r>
                </w:p>
              </w:tc>
              <w:tc>
                <w:tcPr>
                  <w:tcW w:w="3398" w:type="dxa"/>
                </w:tcPr>
                <w:p w14:paraId="321CC462" w14:textId="5A72B36B" w:rsidR="000D2662" w:rsidRPr="00E22652" w:rsidRDefault="000D2662" w:rsidP="00E22652">
                  <w:pPr>
                    <w:jc w:val="both"/>
                    <w:rPr>
                      <w:szCs w:val="24"/>
                    </w:rPr>
                  </w:pPr>
                  <w:r w:rsidRPr="00E22652">
                    <w:rPr>
                      <w:szCs w:val="24"/>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tc>
              <w:tc>
                <w:tcPr>
                  <w:tcW w:w="4056" w:type="dxa"/>
                </w:tcPr>
                <w:p w14:paraId="14A6BFEB" w14:textId="77777777" w:rsidR="000D2662" w:rsidRPr="00E22652" w:rsidRDefault="000D2662" w:rsidP="00E22652">
                  <w:pPr>
                    <w:jc w:val="both"/>
                    <w:rPr>
                      <w:b/>
                      <w:szCs w:val="24"/>
                    </w:rPr>
                  </w:pPr>
                </w:p>
              </w:tc>
              <w:tc>
                <w:tcPr>
                  <w:tcW w:w="2977" w:type="dxa"/>
                  <w:vMerge w:val="restart"/>
                </w:tcPr>
                <w:p w14:paraId="5C1D4574" w14:textId="77777777" w:rsidR="000D2662" w:rsidRPr="00E22652" w:rsidRDefault="000D2662" w:rsidP="00E22652">
                  <w:pPr>
                    <w:jc w:val="both"/>
                    <w:rPr>
                      <w:b/>
                      <w:szCs w:val="24"/>
                    </w:rPr>
                  </w:pPr>
                </w:p>
              </w:tc>
            </w:tr>
            <w:tr w:rsidR="000D2662" w:rsidRPr="00E22652" w14:paraId="7E9BC101" w14:textId="77777777" w:rsidTr="00CC6D1A">
              <w:trPr>
                <w:trHeight w:val="2170"/>
              </w:trPr>
              <w:tc>
                <w:tcPr>
                  <w:tcW w:w="621" w:type="dxa"/>
                </w:tcPr>
                <w:p w14:paraId="5E688D7F" w14:textId="77777777" w:rsidR="000D2662" w:rsidRPr="00E22652" w:rsidRDefault="000D2662" w:rsidP="00E22652">
                  <w:pPr>
                    <w:jc w:val="both"/>
                    <w:rPr>
                      <w:szCs w:val="24"/>
                    </w:rPr>
                  </w:pPr>
                  <w:r w:rsidRPr="00E22652">
                    <w:rPr>
                      <w:szCs w:val="24"/>
                    </w:rPr>
                    <w:t>4.2.</w:t>
                  </w:r>
                </w:p>
              </w:tc>
              <w:tc>
                <w:tcPr>
                  <w:tcW w:w="3398" w:type="dxa"/>
                </w:tcPr>
                <w:p w14:paraId="6C093220" w14:textId="77777777" w:rsidR="000D2662" w:rsidRPr="00E22652" w:rsidRDefault="000D2662" w:rsidP="00E22652">
                  <w:pPr>
                    <w:jc w:val="both"/>
                    <w:rPr>
                      <w:szCs w:val="24"/>
                    </w:rPr>
                  </w:pPr>
                  <w:r w:rsidRPr="00E22652">
                    <w:rPr>
                      <w:szCs w:val="24"/>
                    </w:rPr>
                    <w:t xml:space="preserve">6 dalies b punktas: jeigu investicijų į atsinaujinančių energijos išteklių gamybą išlaidų dalį galima nustatyti lyginant su panašiomis mažiau aplinkai naudingomis investicijomis, kurios, tikėtina, būtų įvykdytos be pagalbos, šis abiejų investicijų </w:t>
                  </w:r>
                  <w:r w:rsidRPr="00E22652">
                    <w:rPr>
                      <w:szCs w:val="24"/>
                    </w:rPr>
                    <w:lastRenderedPageBreak/>
                    <w:t>išlaidų skirtumas nurodo su atsinaujinančių energijos išteklių susijusias išlaidas ir sudaro tinkamas finansuoti išlaidas. Panašios mažiau aplinkai naudingos investicijos suprantamos kaip investicijos, susijusios su tradicinių išteklių (pvz., iš iškastinio kuro) energijos gamyba.</w:t>
                  </w:r>
                </w:p>
              </w:tc>
              <w:tc>
                <w:tcPr>
                  <w:tcW w:w="4056" w:type="dxa"/>
                </w:tcPr>
                <w:p w14:paraId="37D4F288" w14:textId="77777777" w:rsidR="000D2662" w:rsidRPr="00E22652" w:rsidRDefault="000D2662" w:rsidP="00E22652">
                  <w:pPr>
                    <w:jc w:val="both"/>
                    <w:rPr>
                      <w:b/>
                      <w:szCs w:val="24"/>
                    </w:rPr>
                  </w:pPr>
                </w:p>
              </w:tc>
              <w:tc>
                <w:tcPr>
                  <w:tcW w:w="2977" w:type="dxa"/>
                  <w:vMerge/>
                </w:tcPr>
                <w:p w14:paraId="7F691D73" w14:textId="77777777" w:rsidR="000D2662" w:rsidRPr="00E22652" w:rsidRDefault="000D2662" w:rsidP="00E22652">
                  <w:pPr>
                    <w:jc w:val="both"/>
                    <w:rPr>
                      <w:b/>
                      <w:szCs w:val="24"/>
                    </w:rPr>
                  </w:pPr>
                </w:p>
              </w:tc>
            </w:tr>
          </w:tbl>
          <w:p w14:paraId="768CFE88" w14:textId="77777777" w:rsidR="000D2662" w:rsidRPr="00176F27" w:rsidRDefault="000D2662" w:rsidP="00176F27">
            <w:pPr>
              <w:jc w:val="both"/>
              <w:rPr>
                <w:b/>
                <w:bCs/>
              </w:rPr>
            </w:pPr>
          </w:p>
        </w:tc>
        <w:tc>
          <w:tcPr>
            <w:tcW w:w="4961" w:type="dxa"/>
          </w:tcPr>
          <w:p w14:paraId="1F55EED9" w14:textId="63DAF063" w:rsidR="00B809A7" w:rsidRPr="006F1103" w:rsidRDefault="006F1103" w:rsidP="00176F27">
            <w:pPr>
              <w:jc w:val="both"/>
              <w:rPr>
                <w:b/>
                <w:bCs/>
              </w:rPr>
            </w:pPr>
            <w:r w:rsidRPr="006F1103">
              <w:rPr>
                <w:b/>
                <w:bCs/>
              </w:rPr>
              <w:lastRenderedPageBreak/>
              <w:t xml:space="preserve">Paaiškinta. </w:t>
            </w:r>
          </w:p>
          <w:p w14:paraId="49028486" w14:textId="30480769" w:rsidR="000D2662" w:rsidRDefault="00B809A7" w:rsidP="00176F27">
            <w:pPr>
              <w:jc w:val="both"/>
              <w:rPr>
                <w:bCs/>
                <w:i/>
                <w:iCs/>
              </w:rPr>
            </w:pPr>
            <w:r>
              <w:rPr>
                <w:bCs/>
              </w:rPr>
              <w:t xml:space="preserve">Tinkamų išlaidų formuluotės yra pateiktos vadovaujantis </w:t>
            </w:r>
            <w:r w:rsidRPr="00B809A7">
              <w:rPr>
                <w:bCs/>
              </w:rPr>
              <w:t>Reglamento (ES) Nr. 651/2014 41 straipsniu ir nėra tikslinamos.</w:t>
            </w:r>
          </w:p>
          <w:p w14:paraId="05D2C33B" w14:textId="77777777" w:rsidR="00B809A7" w:rsidRDefault="00B809A7" w:rsidP="00176F27">
            <w:pPr>
              <w:jc w:val="both"/>
              <w:rPr>
                <w:bCs/>
                <w:iCs/>
              </w:rPr>
            </w:pPr>
          </w:p>
          <w:p w14:paraId="01986510" w14:textId="77777777" w:rsidR="00B809A7" w:rsidRPr="00B809A7" w:rsidRDefault="00B809A7" w:rsidP="00B809A7">
            <w:pPr>
              <w:jc w:val="both"/>
              <w:rPr>
                <w:bCs/>
                <w:iCs/>
              </w:rPr>
            </w:pPr>
            <w:r w:rsidRPr="00B809A7">
              <w:rPr>
                <w:bCs/>
                <w:iCs/>
              </w:rPr>
              <w:t>9.2.1 Tinkamos išlaidos veikiančio AEI gamybos įrenginio rekonstrukcijos (modernizavimo ir (arba) atnaujinimo) išlaidos:</w:t>
            </w:r>
          </w:p>
          <w:p w14:paraId="4E69BF62" w14:textId="77777777" w:rsidR="00B809A7" w:rsidRPr="00B809A7" w:rsidRDefault="00B809A7" w:rsidP="00B809A7">
            <w:pPr>
              <w:jc w:val="both"/>
              <w:rPr>
                <w:bCs/>
                <w:iCs/>
              </w:rPr>
            </w:pPr>
            <w:r w:rsidRPr="00B809A7">
              <w:rPr>
                <w:bCs/>
                <w:iCs/>
              </w:rPr>
              <w:t>1) yra numatoma keisti svarbias įrenginio veikimui detales (komponentus).</w:t>
            </w:r>
          </w:p>
          <w:p w14:paraId="49DFDF61" w14:textId="77777777" w:rsidR="00B809A7" w:rsidRPr="00B809A7" w:rsidRDefault="00B809A7" w:rsidP="00B809A7">
            <w:pPr>
              <w:jc w:val="both"/>
              <w:rPr>
                <w:bCs/>
                <w:iCs/>
              </w:rPr>
            </w:pPr>
            <w:r w:rsidRPr="00B809A7">
              <w:rPr>
                <w:bCs/>
                <w:iCs/>
              </w:rPr>
              <w:t>2) yra numatoma, kad rekonstrukcijos (modernizavimo ir (arba) atnaujinimo) darbai prailgins veikiančio įrenginio, kuris naudoja AEI, veikimo laiką.</w:t>
            </w:r>
          </w:p>
          <w:p w14:paraId="1A0DAA4F" w14:textId="2D91D463" w:rsidR="00B809A7" w:rsidRPr="00B809A7" w:rsidRDefault="00B809A7" w:rsidP="00983F57">
            <w:pPr>
              <w:jc w:val="both"/>
              <w:rPr>
                <w:bCs/>
              </w:rPr>
            </w:pPr>
            <w:r w:rsidRPr="00B809A7">
              <w:rPr>
                <w:bCs/>
                <w:iCs/>
              </w:rPr>
              <w:t xml:space="preserve">Atkreipiame dėmesį, kad AEI gamybos įrenginio rekonstrukcijos (modernizavimo ir (arba) atnaujinimo) yra netinkamos finansuoti išlaidos, jeigu numatoma keisti nesvarbias įrenginio veikimui detales, o numatomi atlikti darbai priskiriami prie darbų, kurie ir taip turėtų būti </w:t>
            </w:r>
            <w:r w:rsidRPr="00B809A7">
              <w:rPr>
                <w:bCs/>
                <w:iCs/>
              </w:rPr>
              <w:lastRenderedPageBreak/>
              <w:t>atliekami, siekiant, kad AIE gamybos įrenginys galėtų veikti (pvz., einamieji remontai; tam tikrų detalių, kurios, turi būti keičiamos, suėjus tam tikram AIE gamybos įrenginio veikimo laikotarpiui, keitimas).</w:t>
            </w:r>
            <w:r w:rsidRPr="00B809A7">
              <w:rPr>
                <w:bCs/>
                <w:iCs/>
              </w:rPr>
              <w:br/>
            </w:r>
            <w:r w:rsidRPr="00B809A7">
              <w:rPr>
                <w:bCs/>
                <w:iCs/>
              </w:rPr>
              <w:br/>
              <w:t xml:space="preserve">9.2.2 tinkamos išlaidos apskaičiuojamos iš AEI naudojančiam įrenginiui pateikto komercinio pasiūlymo kainos atimant netinkamas finansuoti išlaidas (dokumentacijos, transportavimo, ... (pasirinkti pagal poreikį) išlaidas ir (jei tinkamos išlaidos apskaičiuojamos vadovaujantis </w:t>
            </w:r>
            <w:r w:rsidR="00751D97" w:rsidRPr="00751D97">
              <w:rPr>
                <w:bCs/>
                <w:iCs/>
              </w:rPr>
              <w:t xml:space="preserve">Reglamento (ES) Nr. 651/2014 </w:t>
            </w:r>
            <w:r w:rsidRPr="00B809A7">
              <w:rPr>
                <w:bCs/>
                <w:iCs/>
              </w:rPr>
              <w:t>41 str. 6 dalies b punktu) alternatyvaus AEI nenaudojančio įrenginio kainą).</w:t>
            </w:r>
          </w:p>
        </w:tc>
      </w:tr>
      <w:tr w:rsidR="000D2662" w:rsidRPr="00C85D29" w14:paraId="3C1E9527" w14:textId="77777777" w:rsidTr="00943DA8">
        <w:tc>
          <w:tcPr>
            <w:tcW w:w="567" w:type="dxa"/>
            <w:vMerge/>
          </w:tcPr>
          <w:p w14:paraId="6A6467B9" w14:textId="77777777" w:rsidR="000D2662" w:rsidRPr="00C85D29" w:rsidRDefault="000D2662" w:rsidP="00AD6729">
            <w:pPr>
              <w:jc w:val="both"/>
              <w:rPr>
                <w:b/>
                <w:szCs w:val="24"/>
              </w:rPr>
            </w:pPr>
          </w:p>
        </w:tc>
        <w:tc>
          <w:tcPr>
            <w:tcW w:w="1560" w:type="dxa"/>
            <w:vMerge/>
          </w:tcPr>
          <w:p w14:paraId="28EC16ED" w14:textId="77777777" w:rsidR="000D2662" w:rsidRPr="009944EE" w:rsidRDefault="000D2662" w:rsidP="00AD6729">
            <w:pPr>
              <w:jc w:val="both"/>
              <w:rPr>
                <w:b/>
                <w:szCs w:val="24"/>
              </w:rPr>
            </w:pPr>
          </w:p>
        </w:tc>
        <w:tc>
          <w:tcPr>
            <w:tcW w:w="7683" w:type="dxa"/>
          </w:tcPr>
          <w:p w14:paraId="1EA35EA2" w14:textId="77777777" w:rsidR="000D2662" w:rsidRPr="00734AFB" w:rsidRDefault="000D2662" w:rsidP="00734AFB">
            <w:pPr>
              <w:spacing w:line="259" w:lineRule="auto"/>
              <w:jc w:val="both"/>
              <w:rPr>
                <w:rFonts w:eastAsia="Calibri"/>
                <w:b/>
                <w:bCs/>
                <w:szCs w:val="24"/>
                <w:u w:val="single"/>
                <w:lang w:eastAsia="en-US"/>
              </w:rPr>
            </w:pPr>
            <w:r w:rsidRPr="00734AFB">
              <w:rPr>
                <w:rFonts w:eastAsia="Calibri"/>
                <w:b/>
                <w:bCs/>
                <w:szCs w:val="24"/>
                <w:u w:val="single"/>
                <w:lang w:eastAsia="en-US"/>
              </w:rPr>
              <w:t>Dėl 5.2.5 punkto.</w:t>
            </w:r>
          </w:p>
          <w:p w14:paraId="7C722BB7" w14:textId="77777777" w:rsidR="000D2662" w:rsidRPr="00734AFB" w:rsidRDefault="000D2662" w:rsidP="00734AFB">
            <w:pPr>
              <w:spacing w:line="259" w:lineRule="auto"/>
              <w:jc w:val="both"/>
              <w:rPr>
                <w:rFonts w:eastAsia="Calibri"/>
                <w:szCs w:val="24"/>
                <w:lang w:eastAsia="en-US"/>
              </w:rPr>
            </w:pPr>
            <w:r w:rsidRPr="00734AFB">
              <w:rPr>
                <w:rFonts w:eastAsia="Calibri"/>
                <w:szCs w:val="24"/>
                <w:lang w:eastAsia="en-US"/>
              </w:rPr>
              <w:t xml:space="preserve">Įkelta iš Reglamento, bet neaišku ką tai reiškia. </w:t>
            </w:r>
          </w:p>
          <w:p w14:paraId="4303F488" w14:textId="77777777" w:rsidR="000D2662" w:rsidRPr="00734AFB" w:rsidRDefault="000D2662" w:rsidP="00734AFB">
            <w:pPr>
              <w:spacing w:line="259" w:lineRule="auto"/>
              <w:jc w:val="both"/>
              <w:rPr>
                <w:rFonts w:eastAsia="Calibri"/>
                <w:i/>
                <w:iCs/>
                <w:szCs w:val="24"/>
                <w:lang w:eastAsia="en-US"/>
              </w:rPr>
            </w:pPr>
            <w:r w:rsidRPr="00734AFB">
              <w:rPr>
                <w:rFonts w:eastAsia="Calibri"/>
                <w:i/>
                <w:iCs/>
                <w:szCs w:val="24"/>
                <w:lang w:eastAsia="en-US"/>
              </w:rPr>
              <w:t>5.2. Valstybės pagalba neteikiama:</w:t>
            </w:r>
          </w:p>
          <w:p w14:paraId="04383919" w14:textId="050F3326" w:rsidR="000D2662" w:rsidRPr="00734AFB" w:rsidRDefault="000D2662" w:rsidP="00734AFB">
            <w:pPr>
              <w:spacing w:line="259" w:lineRule="auto"/>
              <w:ind w:firstLine="426"/>
              <w:jc w:val="both"/>
              <w:rPr>
                <w:rFonts w:eastAsia="Calibri"/>
                <w:i/>
                <w:iCs/>
                <w:szCs w:val="24"/>
                <w:lang w:eastAsia="en-US"/>
              </w:rPr>
            </w:pPr>
            <w:r w:rsidRPr="00734AFB">
              <w:rPr>
                <w:rFonts w:eastAsia="Calibri"/>
                <w:i/>
                <w:iCs/>
                <w:szCs w:val="24"/>
                <w:lang w:val="en-US" w:eastAsia="en-US"/>
              </w:rPr>
              <w:t xml:space="preserve">5.2.5. </w:t>
            </w:r>
            <w:r w:rsidRPr="00734AFB">
              <w:rPr>
                <w:rFonts w:eastAsia="Calibri"/>
                <w:i/>
                <w:iCs/>
                <w:szCs w:val="24"/>
                <w:lang w:eastAsia="en-US"/>
              </w:rPr>
              <w:t>įrenginiui pradėjus veikti.</w:t>
            </w:r>
          </w:p>
        </w:tc>
        <w:tc>
          <w:tcPr>
            <w:tcW w:w="4961" w:type="dxa"/>
          </w:tcPr>
          <w:p w14:paraId="50DD5E31" w14:textId="77777777" w:rsidR="000D2662" w:rsidRDefault="00CC6D1A" w:rsidP="00176F27">
            <w:pPr>
              <w:jc w:val="both"/>
              <w:rPr>
                <w:b/>
                <w:bCs/>
              </w:rPr>
            </w:pPr>
            <w:r>
              <w:rPr>
                <w:b/>
                <w:bCs/>
              </w:rPr>
              <w:t>Paaiškinta.</w:t>
            </w:r>
          </w:p>
          <w:p w14:paraId="7BF333FE" w14:textId="210EC5B5" w:rsidR="00CC6D1A" w:rsidRPr="00986A8F" w:rsidRDefault="007E4CEE" w:rsidP="00176F27">
            <w:pPr>
              <w:jc w:val="both"/>
              <w:rPr>
                <w:bCs/>
              </w:rPr>
            </w:pPr>
            <w:r w:rsidRPr="00986A8F">
              <w:rPr>
                <w:bCs/>
              </w:rPr>
              <w:t>Investicinė pagalba teikiama tik naujiems įrenginiams. Įrenginiui pradėjus veikti, pagalba neteikiama ir neišmokama</w:t>
            </w:r>
            <w:r w:rsidR="0000012B">
              <w:rPr>
                <w:bCs/>
              </w:rPr>
              <w:t>.</w:t>
            </w:r>
          </w:p>
        </w:tc>
      </w:tr>
      <w:tr w:rsidR="000D2662" w:rsidRPr="00C85D29" w14:paraId="6BEC457C" w14:textId="77777777" w:rsidTr="00943DA8">
        <w:tc>
          <w:tcPr>
            <w:tcW w:w="567" w:type="dxa"/>
            <w:vMerge/>
          </w:tcPr>
          <w:p w14:paraId="3AD4F883" w14:textId="77777777" w:rsidR="000D2662" w:rsidRPr="00C85D29" w:rsidRDefault="000D2662" w:rsidP="00AD6729">
            <w:pPr>
              <w:jc w:val="both"/>
              <w:rPr>
                <w:b/>
                <w:szCs w:val="24"/>
              </w:rPr>
            </w:pPr>
          </w:p>
        </w:tc>
        <w:tc>
          <w:tcPr>
            <w:tcW w:w="1560" w:type="dxa"/>
            <w:vMerge/>
          </w:tcPr>
          <w:p w14:paraId="174E9C93" w14:textId="77777777" w:rsidR="000D2662" w:rsidRPr="009944EE" w:rsidRDefault="000D2662" w:rsidP="00AD6729">
            <w:pPr>
              <w:jc w:val="both"/>
              <w:rPr>
                <w:b/>
                <w:szCs w:val="24"/>
              </w:rPr>
            </w:pPr>
          </w:p>
        </w:tc>
        <w:tc>
          <w:tcPr>
            <w:tcW w:w="7683" w:type="dxa"/>
          </w:tcPr>
          <w:p w14:paraId="24267567" w14:textId="77777777" w:rsidR="000D2662" w:rsidRPr="00384BCA" w:rsidRDefault="000D2662" w:rsidP="00734AFB">
            <w:pPr>
              <w:jc w:val="both"/>
              <w:rPr>
                <w:b/>
                <w:bCs/>
                <w:szCs w:val="24"/>
                <w:u w:val="single"/>
              </w:rPr>
            </w:pPr>
            <w:r w:rsidRPr="00384BCA">
              <w:rPr>
                <w:b/>
                <w:bCs/>
                <w:szCs w:val="24"/>
                <w:u w:val="single"/>
              </w:rPr>
              <w:t>Dėl reikalavimų pareiškėjams:</w:t>
            </w:r>
          </w:p>
          <w:p w14:paraId="7272BB7E" w14:textId="77777777" w:rsidR="000D2662" w:rsidRPr="00384BCA" w:rsidRDefault="000D2662" w:rsidP="00734AFB">
            <w:pPr>
              <w:tabs>
                <w:tab w:val="left" w:pos="360"/>
              </w:tabs>
              <w:jc w:val="both"/>
              <w:rPr>
                <w:i/>
                <w:iCs/>
                <w:color w:val="000000"/>
                <w:szCs w:val="24"/>
                <w:shd w:val="clear" w:color="auto" w:fill="FFFFFF"/>
              </w:rPr>
            </w:pPr>
            <w:r w:rsidRPr="00384BCA">
              <w:rPr>
                <w:szCs w:val="24"/>
              </w:rPr>
              <w:t xml:space="preserve">2.1.4 punkte nurodyta, kad pareiškėjas yra </w:t>
            </w:r>
            <w:r w:rsidRPr="00384BCA">
              <w:rPr>
                <w:b/>
                <w:bCs/>
                <w:szCs w:val="24"/>
                <w:u w:val="single"/>
              </w:rPr>
              <w:t>gaminantis vartotojas</w:t>
            </w:r>
            <w:r w:rsidRPr="00384BCA">
              <w:rPr>
                <w:szCs w:val="24"/>
              </w:rPr>
              <w:t xml:space="preserve">. Vadinasi paraiškos teikimo dienai jis jau turi turėti įsirengęs AEI. </w:t>
            </w:r>
          </w:p>
          <w:p w14:paraId="368FD120" w14:textId="77777777" w:rsidR="000D2662" w:rsidRPr="00384BCA" w:rsidRDefault="000D2662" w:rsidP="00734AFB">
            <w:pPr>
              <w:numPr>
                <w:ilvl w:val="1"/>
                <w:numId w:val="16"/>
              </w:numPr>
              <w:tabs>
                <w:tab w:val="left" w:pos="426"/>
              </w:tabs>
              <w:ind w:left="34" w:hanging="34"/>
              <w:jc w:val="both"/>
              <w:rPr>
                <w:i/>
                <w:iCs/>
                <w:szCs w:val="24"/>
              </w:rPr>
            </w:pPr>
            <w:r w:rsidRPr="00384BCA">
              <w:rPr>
                <w:i/>
                <w:iCs/>
                <w:szCs w:val="24"/>
              </w:rPr>
              <w:t>Reikalavimai pareiškėjams:</w:t>
            </w:r>
          </w:p>
          <w:p w14:paraId="4656984F" w14:textId="77777777" w:rsidR="000D2662" w:rsidRPr="00384BCA" w:rsidRDefault="000D2662" w:rsidP="00734AFB">
            <w:pPr>
              <w:jc w:val="both"/>
              <w:rPr>
                <w:i/>
                <w:iCs/>
                <w:szCs w:val="24"/>
              </w:rPr>
            </w:pPr>
            <w:r w:rsidRPr="00384BCA">
              <w:rPr>
                <w:i/>
                <w:iCs/>
                <w:szCs w:val="24"/>
              </w:rPr>
              <w:t>2.1.4. Pareiškėjas yra gaminantis vartotojas</w:t>
            </w:r>
          </w:p>
          <w:p w14:paraId="031DE6D2" w14:textId="77777777" w:rsidR="000D2662" w:rsidRPr="00384BCA" w:rsidRDefault="000D2662" w:rsidP="00734AFB">
            <w:pPr>
              <w:jc w:val="both"/>
              <w:rPr>
                <w:szCs w:val="24"/>
              </w:rPr>
            </w:pPr>
            <w:r w:rsidRPr="00384BCA">
              <w:rPr>
                <w:szCs w:val="24"/>
              </w:rPr>
              <w:t xml:space="preserve">Tačiau prioritetinis kriterijus yra „ </w:t>
            </w:r>
            <w:r w:rsidRPr="00384BCA">
              <w:rPr>
                <w:bCs/>
                <w:i/>
                <w:iCs/>
                <w:szCs w:val="24"/>
              </w:rPr>
              <w:t xml:space="preserve">Pareiškėjai yra pramonės įmonės, kurios </w:t>
            </w:r>
            <w:r w:rsidRPr="00384BCA">
              <w:rPr>
                <w:b/>
                <w:i/>
                <w:iCs/>
                <w:szCs w:val="24"/>
              </w:rPr>
              <w:t>dar neturi įdiegtų atsinaujinančių energijos išteklių pajėgumų</w:t>
            </w:r>
            <w:r w:rsidRPr="00384BCA">
              <w:rPr>
                <w:bCs/>
                <w:i/>
                <w:iCs/>
                <w:szCs w:val="24"/>
              </w:rPr>
              <w:t>“</w:t>
            </w:r>
          </w:p>
          <w:tbl>
            <w:tblPr>
              <w:tblW w:w="9348" w:type="dxa"/>
              <w:tblLayout w:type="fixed"/>
              <w:tblLook w:val="00A0" w:firstRow="1" w:lastRow="0" w:firstColumn="1" w:lastColumn="0" w:noHBand="0" w:noVBand="0"/>
            </w:tblPr>
            <w:tblGrid>
              <w:gridCol w:w="247"/>
              <w:gridCol w:w="792"/>
              <w:gridCol w:w="1843"/>
              <w:gridCol w:w="6466"/>
            </w:tblGrid>
            <w:tr w:rsidR="000D2662" w:rsidRPr="00384BCA" w14:paraId="0BDE8E5A" w14:textId="77777777" w:rsidTr="00734AFB">
              <w:tc>
                <w:tcPr>
                  <w:tcW w:w="247" w:type="dxa"/>
                  <w:tcBorders>
                    <w:top w:val="single" w:sz="6" w:space="0" w:color="000000"/>
                    <w:left w:val="single" w:sz="6" w:space="0" w:color="000000"/>
                    <w:bottom w:val="single" w:sz="6" w:space="0" w:color="000000"/>
                    <w:right w:val="single" w:sz="6" w:space="0" w:color="000000"/>
                  </w:tcBorders>
                </w:tcPr>
                <w:p w14:paraId="2D2CAAC8" w14:textId="77777777" w:rsidR="000D2662" w:rsidRPr="00384BCA" w:rsidRDefault="000D2662" w:rsidP="00734AFB">
                  <w:pPr>
                    <w:jc w:val="both"/>
                    <w:rPr>
                      <w:i/>
                      <w:iCs/>
                      <w:szCs w:val="24"/>
                    </w:rPr>
                  </w:pPr>
                  <w:r w:rsidRPr="00384BCA">
                    <w:rPr>
                      <w:i/>
                      <w:iCs/>
                      <w:szCs w:val="24"/>
                    </w:rPr>
                    <w:t>5</w:t>
                  </w:r>
                </w:p>
              </w:tc>
              <w:tc>
                <w:tcPr>
                  <w:tcW w:w="792" w:type="dxa"/>
                  <w:tcBorders>
                    <w:top w:val="single" w:sz="6" w:space="0" w:color="000000"/>
                    <w:left w:val="single" w:sz="6" w:space="0" w:color="000000"/>
                    <w:bottom w:val="single" w:sz="6" w:space="0" w:color="000000"/>
                    <w:right w:val="single" w:sz="6" w:space="0" w:color="000000"/>
                  </w:tcBorders>
                </w:tcPr>
                <w:p w14:paraId="25A07FBF" w14:textId="77777777" w:rsidR="000D2662" w:rsidRPr="00384BCA" w:rsidRDefault="000D2662" w:rsidP="00734AFB">
                  <w:pPr>
                    <w:jc w:val="both"/>
                    <w:rPr>
                      <w:i/>
                      <w:iCs/>
                      <w:szCs w:val="24"/>
                    </w:rPr>
                  </w:pPr>
                  <w:r w:rsidRPr="00384BCA">
                    <w:rPr>
                      <w:i/>
                      <w:iCs/>
                      <w:szCs w:val="24"/>
                    </w:rPr>
                    <w:t>Prioritetinis</w:t>
                  </w:r>
                </w:p>
              </w:tc>
              <w:tc>
                <w:tcPr>
                  <w:tcW w:w="1843" w:type="dxa"/>
                  <w:tcBorders>
                    <w:top w:val="single" w:sz="6" w:space="0" w:color="000000"/>
                    <w:left w:val="single" w:sz="6" w:space="0" w:color="000000"/>
                    <w:bottom w:val="single" w:sz="6" w:space="0" w:color="000000"/>
                    <w:right w:val="single" w:sz="6" w:space="0" w:color="000000"/>
                  </w:tcBorders>
                </w:tcPr>
                <w:p w14:paraId="195178A3" w14:textId="77777777" w:rsidR="000D2662" w:rsidRPr="00384BCA" w:rsidRDefault="000D2662" w:rsidP="00734AFB">
                  <w:pPr>
                    <w:jc w:val="both"/>
                    <w:rPr>
                      <w:bCs/>
                      <w:i/>
                      <w:iCs/>
                      <w:szCs w:val="24"/>
                    </w:rPr>
                  </w:pPr>
                  <w:r w:rsidRPr="0026752E">
                    <w:rPr>
                      <w:bCs/>
                      <w:i/>
                      <w:iCs/>
                      <w:szCs w:val="24"/>
                    </w:rPr>
                    <w:t>Pareiškėjai yra pramonės įmonės, kurios dar neturi įdiegtų atsinaujinančių energijos išteklių pajėgumų</w:t>
                  </w:r>
                </w:p>
              </w:tc>
              <w:tc>
                <w:tcPr>
                  <w:tcW w:w="6466" w:type="dxa"/>
                  <w:tcBorders>
                    <w:top w:val="single" w:sz="6" w:space="0" w:color="000000"/>
                    <w:left w:val="single" w:sz="6" w:space="0" w:color="000000"/>
                    <w:bottom w:val="single" w:sz="6" w:space="0" w:color="000000"/>
                    <w:right w:val="single" w:sz="6" w:space="0" w:color="000000"/>
                  </w:tcBorders>
                </w:tcPr>
                <w:p w14:paraId="658DCC2C" w14:textId="77777777" w:rsidR="000D2662" w:rsidRPr="00384BCA" w:rsidRDefault="000D2662" w:rsidP="00734AFB">
                  <w:pPr>
                    <w:widowControl w:val="0"/>
                    <w:jc w:val="both"/>
                    <w:textAlignment w:val="baseline"/>
                    <w:rPr>
                      <w:bCs/>
                      <w:i/>
                      <w:iCs/>
                      <w:szCs w:val="24"/>
                    </w:rPr>
                  </w:pPr>
                  <w:r w:rsidRPr="00384BCA">
                    <w:rPr>
                      <w:bCs/>
                      <w:i/>
                      <w:szCs w:val="24"/>
                    </w:rPr>
                    <w:t xml:space="preserve">Vertinama ar pareiškėjas iš viso dar neturi įdiegtų atsinaujinančių energijos išteklių </w:t>
                  </w:r>
                  <w:r w:rsidRPr="00384BCA">
                    <w:rPr>
                      <w:bCs/>
                      <w:i/>
                      <w:iCs/>
                      <w:szCs w:val="24"/>
                    </w:rPr>
                    <w:t xml:space="preserve">pajėgumų. </w:t>
                  </w:r>
                  <w:r w:rsidRPr="00384BCA">
                    <w:rPr>
                      <w:bCs/>
                      <w:i/>
                      <w:iCs/>
                      <w:szCs w:val="24"/>
                      <w:lang w:val="en-US"/>
                    </w:rPr>
                    <w:t>5</w:t>
                  </w:r>
                  <w:r w:rsidRPr="00384BCA">
                    <w:rPr>
                      <w:bCs/>
                      <w:i/>
                      <w:iCs/>
                      <w:szCs w:val="24"/>
                    </w:rPr>
                    <w:t xml:space="preserve"> balai skiriami pareiškėjams, kurie iki PĮP pateikimo dar neturi įsidiegę jokių </w:t>
                  </w:r>
                  <w:r w:rsidRPr="00384BCA">
                    <w:rPr>
                      <w:bCs/>
                      <w:i/>
                      <w:szCs w:val="24"/>
                    </w:rPr>
                    <w:t xml:space="preserve">atsinaujinančių energijos </w:t>
                  </w:r>
                  <w:r w:rsidRPr="00384BCA">
                    <w:rPr>
                      <w:bCs/>
                      <w:i/>
                      <w:iCs/>
                      <w:szCs w:val="24"/>
                    </w:rPr>
                    <w:t>išteklių pajėgumų. Priešingu atveju suteikiama 0 balų.</w:t>
                  </w:r>
                </w:p>
              </w:tc>
            </w:tr>
          </w:tbl>
          <w:p w14:paraId="7407C86B" w14:textId="77777777" w:rsidR="000D2662" w:rsidRPr="00384BCA" w:rsidRDefault="000D2662" w:rsidP="00734AFB">
            <w:pPr>
              <w:jc w:val="both"/>
              <w:rPr>
                <w:szCs w:val="24"/>
              </w:rPr>
            </w:pPr>
          </w:p>
          <w:p w14:paraId="3DD964DB" w14:textId="765BE08A" w:rsidR="000D2662" w:rsidRPr="00734AFB" w:rsidRDefault="000D2662" w:rsidP="00176F27">
            <w:pPr>
              <w:jc w:val="both"/>
              <w:rPr>
                <w:szCs w:val="24"/>
              </w:rPr>
            </w:pPr>
            <w:r w:rsidRPr="00384BCA">
              <w:rPr>
                <w:szCs w:val="24"/>
              </w:rPr>
              <w:t>Ar čia nėra prieštaravi</w:t>
            </w:r>
            <w:r>
              <w:rPr>
                <w:szCs w:val="24"/>
              </w:rPr>
              <w:t>m</w:t>
            </w:r>
            <w:r w:rsidRPr="00384BCA">
              <w:rPr>
                <w:szCs w:val="24"/>
              </w:rPr>
              <w:t>o?</w:t>
            </w:r>
          </w:p>
        </w:tc>
        <w:tc>
          <w:tcPr>
            <w:tcW w:w="4961" w:type="dxa"/>
          </w:tcPr>
          <w:p w14:paraId="3203A8C1" w14:textId="59B7CE67" w:rsidR="00DD04D4" w:rsidRPr="003F2EC9" w:rsidRDefault="008B3CA0" w:rsidP="00DD04D4">
            <w:pPr>
              <w:jc w:val="both"/>
              <w:rPr>
                <w:b/>
                <w:bCs/>
              </w:rPr>
            </w:pPr>
            <w:r w:rsidRPr="003F2EC9">
              <w:rPr>
                <w:b/>
                <w:bCs/>
              </w:rPr>
              <w:t>A</w:t>
            </w:r>
            <w:r w:rsidR="00DD04D4" w:rsidRPr="003F2EC9">
              <w:rPr>
                <w:b/>
                <w:bCs/>
              </w:rPr>
              <w:t xml:space="preserve">tsižvelgta. </w:t>
            </w:r>
          </w:p>
          <w:p w14:paraId="60011812" w14:textId="77777777" w:rsidR="003F2EC9" w:rsidRPr="003F2EC9" w:rsidRDefault="003F2EC9" w:rsidP="003F2EC9">
            <w:pPr>
              <w:jc w:val="both"/>
              <w:rPr>
                <w:bCs/>
              </w:rPr>
            </w:pPr>
            <w:r w:rsidRPr="003F2EC9">
              <w:rPr>
                <w:bCs/>
              </w:rPr>
              <w:t xml:space="preserve">Pakoreguotas Aprašo projekto papunktis 1.2.5.  </w:t>
            </w:r>
          </w:p>
          <w:p w14:paraId="47691BBD" w14:textId="77777777" w:rsidR="00F51178" w:rsidRPr="00F51178" w:rsidRDefault="00F51178" w:rsidP="00F51178">
            <w:pPr>
              <w:jc w:val="both"/>
              <w:rPr>
                <w:b/>
                <w:bCs/>
              </w:rPr>
            </w:pPr>
            <w:r w:rsidRPr="00F51178">
              <w:rPr>
                <w:b/>
                <w:bCs/>
              </w:rPr>
              <w:t>Gaminantis vartotojas – </w:t>
            </w:r>
            <w:r w:rsidRPr="00F51178">
              <w:t>elektros energiją iš AEI savo poreikiams Vidurio ir vakarų Lietuvos regione, nuosavybės teise priklausančiuose ar kitais teisėtais pagrindais valdomuose objektuose (išskyrus saulės parkus, kaip nurodyta Aprašo 1.2.8 p.), planuojantis gaminti / gaminantis vartotojas, o nesuvartotą jos kiekį planuojantis tiekti / tiekiantis į elektros tinklus ir atsiradus poreikiui ją susigrąžinsiantis / susigrąžinantis.</w:t>
            </w:r>
          </w:p>
          <w:p w14:paraId="57FEFAE7" w14:textId="5F2FCA19" w:rsidR="000D2662" w:rsidRPr="000C5A63" w:rsidRDefault="000D2662" w:rsidP="003F2EC9">
            <w:pPr>
              <w:jc w:val="both"/>
              <w:rPr>
                <w:bCs/>
              </w:rPr>
            </w:pPr>
          </w:p>
        </w:tc>
      </w:tr>
      <w:tr w:rsidR="000D2662" w:rsidRPr="00C85D29" w14:paraId="52147565" w14:textId="77777777" w:rsidTr="00943DA8">
        <w:tc>
          <w:tcPr>
            <w:tcW w:w="567" w:type="dxa"/>
            <w:vMerge/>
          </w:tcPr>
          <w:p w14:paraId="4F997904" w14:textId="77777777" w:rsidR="000D2662" w:rsidRPr="00C85D29" w:rsidRDefault="000D2662" w:rsidP="00AD6729">
            <w:pPr>
              <w:jc w:val="both"/>
              <w:rPr>
                <w:b/>
                <w:szCs w:val="24"/>
              </w:rPr>
            </w:pPr>
          </w:p>
        </w:tc>
        <w:tc>
          <w:tcPr>
            <w:tcW w:w="1560" w:type="dxa"/>
            <w:vMerge/>
            <w:tcBorders>
              <w:bottom w:val="single" w:sz="4" w:space="0" w:color="auto"/>
            </w:tcBorders>
          </w:tcPr>
          <w:p w14:paraId="4DC47148" w14:textId="77777777" w:rsidR="000D2662" w:rsidRPr="009944EE" w:rsidRDefault="000D2662" w:rsidP="00AD6729">
            <w:pPr>
              <w:jc w:val="both"/>
              <w:rPr>
                <w:b/>
                <w:szCs w:val="24"/>
              </w:rPr>
            </w:pPr>
          </w:p>
        </w:tc>
        <w:tc>
          <w:tcPr>
            <w:tcW w:w="7683" w:type="dxa"/>
          </w:tcPr>
          <w:p w14:paraId="4CC2A660" w14:textId="77777777" w:rsidR="000D2662" w:rsidRPr="00384BCA" w:rsidRDefault="000D2662" w:rsidP="00734AFB">
            <w:pPr>
              <w:jc w:val="both"/>
              <w:rPr>
                <w:b/>
                <w:bCs/>
                <w:szCs w:val="24"/>
                <w:u w:val="single"/>
              </w:rPr>
            </w:pPr>
            <w:r w:rsidRPr="00384BCA">
              <w:rPr>
                <w:b/>
                <w:bCs/>
                <w:szCs w:val="24"/>
                <w:u w:val="single"/>
              </w:rPr>
              <w:t>Dėl 9.4 punkto.</w:t>
            </w:r>
          </w:p>
          <w:p w14:paraId="6275A072" w14:textId="77777777" w:rsidR="000D2662" w:rsidRPr="00384BCA" w:rsidRDefault="000D2662" w:rsidP="00734AFB">
            <w:pPr>
              <w:tabs>
                <w:tab w:val="left" w:pos="360"/>
              </w:tabs>
              <w:jc w:val="both"/>
              <w:rPr>
                <w:color w:val="000000"/>
                <w:szCs w:val="24"/>
                <w:shd w:val="clear" w:color="auto" w:fill="FFFFFF"/>
              </w:rPr>
            </w:pPr>
            <w:r w:rsidRPr="00384BCA">
              <w:rPr>
                <w:i/>
                <w:iCs/>
                <w:color w:val="000000"/>
                <w:szCs w:val="24"/>
                <w:shd w:val="clear" w:color="auto" w:fill="FFFFFF"/>
              </w:rPr>
              <w:lastRenderedPageBreak/>
              <w:t xml:space="preserve">9.4. Pagalbos intensyvumas gali būti padidintas 15 procentinių punktų, kai investicijos vykdomos </w:t>
            </w:r>
            <w:r w:rsidRPr="00384BCA">
              <w:rPr>
                <w:i/>
                <w:iCs/>
                <w:szCs w:val="24"/>
              </w:rPr>
              <w:t xml:space="preserve">Alytaus, Kauno, Klaipėdos, Marijampolės, Panevėžio, Šiaulių, Tauragės, Telšių ir Utenos apskrityse t. y. </w:t>
            </w:r>
            <w:r w:rsidRPr="00384BCA">
              <w:rPr>
                <w:i/>
                <w:iCs/>
                <w:color w:val="000000"/>
                <w:szCs w:val="24"/>
                <w:shd w:val="clear" w:color="auto" w:fill="FFFFFF"/>
              </w:rPr>
              <w:t>remiamose vietovėse, tenkinančiose Sutarties dėl Europos Sąjungos veikimo107 straipsnio 3 dalies a punkto sąlygas</w:t>
            </w:r>
            <w:r w:rsidRPr="00384BCA">
              <w:rPr>
                <w:color w:val="000000"/>
                <w:szCs w:val="24"/>
                <w:shd w:val="clear" w:color="auto" w:fill="FFFFFF"/>
              </w:rPr>
              <w:t>.</w:t>
            </w:r>
          </w:p>
          <w:p w14:paraId="559911A6" w14:textId="77777777" w:rsidR="000D2662" w:rsidRPr="00384BCA" w:rsidRDefault="000D2662" w:rsidP="00734AFB">
            <w:pPr>
              <w:jc w:val="both"/>
              <w:rPr>
                <w:iCs/>
                <w:szCs w:val="24"/>
              </w:rPr>
            </w:pPr>
            <w:r w:rsidRPr="00384BCA">
              <w:rPr>
                <w:szCs w:val="24"/>
              </w:rPr>
              <w:t xml:space="preserve">Ar intensyvumas didinimas 15 proc. visais atvejais, jeigu investicijos įgyvendinamos išvardintose </w:t>
            </w:r>
            <w:r>
              <w:rPr>
                <w:szCs w:val="24"/>
              </w:rPr>
              <w:t>apskrityse</w:t>
            </w:r>
            <w:r w:rsidRPr="00384BCA">
              <w:rPr>
                <w:szCs w:val="24"/>
              </w:rPr>
              <w:t xml:space="preserve">? Jeigu taip, tuomet visiems projektams intensyvumas turi būti ne 45-65 proc. o 60-80 proc., kadangi pati priemonė skirta </w:t>
            </w:r>
            <w:r w:rsidRPr="00384BCA">
              <w:rPr>
                <w:iCs/>
                <w:szCs w:val="24"/>
              </w:rPr>
              <w:t>Vidurio ir vakarų Lietuvos regionui, kuriam priskiriami vis</w:t>
            </w:r>
            <w:r>
              <w:rPr>
                <w:iCs/>
                <w:szCs w:val="24"/>
              </w:rPr>
              <w:t>os</w:t>
            </w:r>
            <w:r w:rsidRPr="00384BCA">
              <w:rPr>
                <w:iCs/>
                <w:szCs w:val="24"/>
              </w:rPr>
              <w:t xml:space="preserve"> išvardint</w:t>
            </w:r>
            <w:r>
              <w:rPr>
                <w:iCs/>
                <w:szCs w:val="24"/>
              </w:rPr>
              <w:t>os apskritys</w:t>
            </w:r>
            <w:r w:rsidRPr="00384BCA">
              <w:rPr>
                <w:iCs/>
                <w:szCs w:val="24"/>
              </w:rPr>
              <w:t xml:space="preserve">.  </w:t>
            </w:r>
          </w:p>
          <w:p w14:paraId="7A90C068" w14:textId="2B6EB16E" w:rsidR="000D2662" w:rsidRPr="00384BCA" w:rsidRDefault="000D2662" w:rsidP="00734AFB">
            <w:pPr>
              <w:autoSpaceDE w:val="0"/>
              <w:autoSpaceDN w:val="0"/>
              <w:adjustRightInd w:val="0"/>
              <w:jc w:val="both"/>
              <w:rPr>
                <w:i/>
                <w:iCs/>
                <w:szCs w:val="24"/>
              </w:rPr>
            </w:pPr>
            <w:r w:rsidRPr="00384BCA">
              <w:rPr>
                <w:iCs/>
                <w:szCs w:val="24"/>
              </w:rPr>
              <w:t>Jeigu tam, kad būtų padidintas intensyvumas, neužtenka vien to, kad investicijos būtų vykdomos nurodytose</w:t>
            </w:r>
            <w:r>
              <w:rPr>
                <w:iCs/>
                <w:szCs w:val="24"/>
              </w:rPr>
              <w:t xml:space="preserve"> apskrityse</w:t>
            </w:r>
            <w:r w:rsidRPr="00384BCA">
              <w:rPr>
                <w:iCs/>
                <w:szCs w:val="24"/>
              </w:rPr>
              <w:t xml:space="preserve">, o turi būti ir tenkinamos  </w:t>
            </w:r>
            <w:r w:rsidRPr="00384BCA">
              <w:rPr>
                <w:color w:val="000000"/>
                <w:szCs w:val="24"/>
                <w:shd w:val="clear" w:color="auto" w:fill="FFFFFF"/>
              </w:rPr>
              <w:t xml:space="preserve">Sutarties dėl Europos Sąjungos veikimo107 straipsnio 3 dalies a punkto sąlygos, tuomet reikia sukonkretinti arba patekti nuorodą į dokumentą (jeigu toks yra), kuriame paaiškinta, kas yra </w:t>
            </w:r>
            <w:r w:rsidRPr="00384BCA">
              <w:rPr>
                <w:szCs w:val="24"/>
              </w:rPr>
              <w:t>ne</w:t>
            </w:r>
            <w:r w:rsidRPr="00384BCA">
              <w:rPr>
                <w:rFonts w:eastAsia="EUAlbertina-Regu-Identity-H"/>
                <w:szCs w:val="24"/>
              </w:rPr>
              <w:t>į</w:t>
            </w:r>
            <w:r w:rsidRPr="00384BCA">
              <w:rPr>
                <w:szCs w:val="24"/>
              </w:rPr>
              <w:t xml:space="preserve">prastai žemas gyvenimo lygis arba didelis nedarbas. O </w:t>
            </w:r>
            <w:r w:rsidRPr="00384BCA">
              <w:rPr>
                <w:color w:val="000000"/>
                <w:szCs w:val="24"/>
                <w:shd w:val="clear" w:color="auto" w:fill="FFFFFF"/>
              </w:rPr>
              <w:t xml:space="preserve"> antra minėto punkto dalis </w:t>
            </w:r>
            <w:r>
              <w:rPr>
                <w:color w:val="000000"/>
                <w:szCs w:val="24"/>
                <w:shd w:val="clear" w:color="auto" w:fill="FFFFFF"/>
              </w:rPr>
              <w:t>-</w:t>
            </w:r>
            <w:r w:rsidRPr="005D4BEC">
              <w:rPr>
                <w:i/>
                <w:iCs/>
                <w:color w:val="000000"/>
                <w:szCs w:val="24"/>
                <w:shd w:val="clear" w:color="auto" w:fill="FFFFFF"/>
              </w:rPr>
              <w:t>„</w:t>
            </w:r>
            <w:r w:rsidRPr="005D4BEC">
              <w:rPr>
                <w:i/>
                <w:iCs/>
                <w:szCs w:val="24"/>
              </w:rPr>
              <w:t>taip pat ir 349 straipsnyje nurodyt</w:t>
            </w:r>
            <w:r w:rsidRPr="005D4BEC">
              <w:rPr>
                <w:rFonts w:eastAsia="EUAlbertina-Regu-Identity-H"/>
                <w:i/>
                <w:iCs/>
                <w:szCs w:val="24"/>
              </w:rPr>
              <w:t xml:space="preserve">ų </w:t>
            </w:r>
            <w:r w:rsidRPr="005D4BEC">
              <w:rPr>
                <w:i/>
                <w:iCs/>
                <w:szCs w:val="24"/>
              </w:rPr>
              <w:t>region</w:t>
            </w:r>
            <w:r w:rsidRPr="005D4BEC">
              <w:rPr>
                <w:rFonts w:eastAsia="EUAlbertina-Regu-Identity-H"/>
                <w:i/>
                <w:iCs/>
                <w:szCs w:val="24"/>
              </w:rPr>
              <w:t>ų</w:t>
            </w:r>
            <w:r w:rsidRPr="005D4BEC">
              <w:rPr>
                <w:i/>
                <w:iCs/>
                <w:szCs w:val="24"/>
              </w:rPr>
              <w:t xml:space="preserve">, atsižvelgiant </w:t>
            </w:r>
            <w:r w:rsidRPr="005D4BEC">
              <w:rPr>
                <w:rFonts w:eastAsia="EUAlbertina-Regu-Identity-H"/>
                <w:i/>
                <w:iCs/>
                <w:szCs w:val="24"/>
              </w:rPr>
              <w:t xml:space="preserve">į </w:t>
            </w:r>
            <w:r w:rsidRPr="005D4BEC">
              <w:rPr>
                <w:i/>
                <w:iCs/>
                <w:szCs w:val="24"/>
              </w:rPr>
              <w:t>j</w:t>
            </w:r>
            <w:r w:rsidRPr="005D4BEC">
              <w:rPr>
                <w:rFonts w:eastAsia="EUAlbertina-Regu-Identity-H"/>
                <w:i/>
                <w:iCs/>
                <w:szCs w:val="24"/>
              </w:rPr>
              <w:t xml:space="preserve">ų </w:t>
            </w:r>
            <w:r w:rsidRPr="005D4BEC">
              <w:rPr>
                <w:i/>
                <w:iCs/>
                <w:szCs w:val="24"/>
              </w:rPr>
              <w:t>strukt</w:t>
            </w:r>
            <w:r w:rsidRPr="005D4BEC">
              <w:rPr>
                <w:rFonts w:eastAsia="EUAlbertina-Regu-Identity-H"/>
                <w:i/>
                <w:iCs/>
                <w:szCs w:val="24"/>
              </w:rPr>
              <w:t>ū</w:t>
            </w:r>
            <w:r w:rsidRPr="005D4BEC">
              <w:rPr>
                <w:i/>
                <w:iCs/>
                <w:szCs w:val="24"/>
              </w:rPr>
              <w:t>rin</w:t>
            </w:r>
            <w:r w:rsidRPr="005D4BEC">
              <w:rPr>
                <w:rFonts w:eastAsia="EUAlbertina-Regu-Identity-H"/>
                <w:i/>
                <w:iCs/>
                <w:szCs w:val="24"/>
              </w:rPr>
              <w:t>ę</w:t>
            </w:r>
            <w:r w:rsidRPr="005D4BEC">
              <w:rPr>
                <w:i/>
                <w:iCs/>
                <w:szCs w:val="24"/>
              </w:rPr>
              <w:t>, ekonomin</w:t>
            </w:r>
            <w:r w:rsidRPr="005D4BEC">
              <w:rPr>
                <w:rFonts w:eastAsia="EUAlbertina-Regu-Identity-H"/>
                <w:i/>
                <w:iCs/>
                <w:szCs w:val="24"/>
              </w:rPr>
              <w:t xml:space="preserve">ę </w:t>
            </w:r>
            <w:r w:rsidRPr="005D4BEC">
              <w:rPr>
                <w:i/>
                <w:iCs/>
                <w:szCs w:val="24"/>
              </w:rPr>
              <w:t>ir socialin</w:t>
            </w:r>
            <w:r w:rsidRPr="005D4BEC">
              <w:rPr>
                <w:rFonts w:eastAsia="EUAlbertina-Regu-Identity-H"/>
                <w:i/>
                <w:iCs/>
                <w:szCs w:val="24"/>
              </w:rPr>
              <w:t xml:space="preserve">ę </w:t>
            </w:r>
            <w:r w:rsidRPr="005D4BEC">
              <w:rPr>
                <w:i/>
                <w:iCs/>
                <w:szCs w:val="24"/>
              </w:rPr>
              <w:t>pad</w:t>
            </w:r>
            <w:r w:rsidRPr="005D4BEC">
              <w:rPr>
                <w:rFonts w:eastAsia="EUAlbertina-Regu-Identity-H"/>
                <w:i/>
                <w:iCs/>
                <w:szCs w:val="24"/>
              </w:rPr>
              <w:t>ė</w:t>
            </w:r>
            <w:r w:rsidRPr="005D4BEC">
              <w:rPr>
                <w:i/>
                <w:iCs/>
                <w:szCs w:val="24"/>
              </w:rPr>
              <w:t>t</w:t>
            </w:r>
            <w:r w:rsidRPr="005D4BEC">
              <w:rPr>
                <w:rFonts w:eastAsia="EUAlbertina-Regu-Identity-H"/>
                <w:i/>
                <w:iCs/>
                <w:szCs w:val="24"/>
              </w:rPr>
              <w:t>į</w:t>
            </w:r>
            <w:r w:rsidRPr="005D4BEC">
              <w:rPr>
                <w:i/>
                <w:iCs/>
                <w:szCs w:val="24"/>
              </w:rPr>
              <w:t>, ekonominei pl</w:t>
            </w:r>
            <w:r w:rsidRPr="005D4BEC">
              <w:rPr>
                <w:rFonts w:eastAsia="EUAlbertina-Regu-Identity-H"/>
                <w:i/>
                <w:iCs/>
                <w:szCs w:val="24"/>
              </w:rPr>
              <w:t>ė</w:t>
            </w:r>
            <w:r w:rsidRPr="005D4BEC">
              <w:rPr>
                <w:i/>
                <w:iCs/>
                <w:szCs w:val="24"/>
              </w:rPr>
              <w:t xml:space="preserve">trai skatinti“ </w:t>
            </w:r>
            <w:r w:rsidRPr="005D4BEC">
              <w:rPr>
                <w:szCs w:val="24"/>
              </w:rPr>
              <w:t>turbūt neaktuali Lietuvai apskritai</w:t>
            </w:r>
            <w:r w:rsidRPr="005D4BEC">
              <w:rPr>
                <w:i/>
                <w:iCs/>
                <w:szCs w:val="24"/>
              </w:rPr>
              <w:t xml:space="preserve"> („Atsižvelgdama </w:t>
            </w:r>
            <w:r w:rsidRPr="005D4BEC">
              <w:rPr>
                <w:rFonts w:eastAsia="EUAlbertina-Regu-Identity-H"/>
                <w:i/>
                <w:iCs/>
                <w:szCs w:val="24"/>
              </w:rPr>
              <w:t xml:space="preserve">į </w:t>
            </w:r>
            <w:r w:rsidRPr="005D4BEC">
              <w:rPr>
                <w:i/>
                <w:iCs/>
                <w:szCs w:val="24"/>
              </w:rPr>
              <w:t>Gvadelupos, Pranc</w:t>
            </w:r>
            <w:r w:rsidRPr="005D4BEC">
              <w:rPr>
                <w:rFonts w:eastAsia="EUAlbertina-Regu-Identity-H"/>
                <w:i/>
                <w:iCs/>
                <w:szCs w:val="24"/>
              </w:rPr>
              <w:t>ū</w:t>
            </w:r>
            <w:r w:rsidRPr="005D4BEC">
              <w:rPr>
                <w:i/>
                <w:iCs/>
                <w:szCs w:val="24"/>
              </w:rPr>
              <w:t xml:space="preserve">zijos Gvianos, Martinikos, Reuniono, Sen </w:t>
            </w:r>
            <w:proofErr w:type="spellStart"/>
            <w:r w:rsidRPr="005D4BEC">
              <w:rPr>
                <w:i/>
                <w:iCs/>
                <w:szCs w:val="24"/>
              </w:rPr>
              <w:t>Bartelemi</w:t>
            </w:r>
            <w:proofErr w:type="spellEnd"/>
            <w:r w:rsidRPr="005D4BEC">
              <w:rPr>
                <w:i/>
                <w:iCs/>
                <w:szCs w:val="24"/>
              </w:rPr>
              <w:t xml:space="preserve">, Sen </w:t>
            </w:r>
            <w:proofErr w:type="spellStart"/>
            <w:r w:rsidRPr="005D4BEC">
              <w:rPr>
                <w:i/>
                <w:iCs/>
                <w:szCs w:val="24"/>
              </w:rPr>
              <w:t>Marteno,Azor</w:t>
            </w:r>
            <w:r w:rsidRPr="005D4BEC">
              <w:rPr>
                <w:rFonts w:eastAsia="EUAlbertina-Regu-Identity-H"/>
                <w:i/>
                <w:iCs/>
                <w:szCs w:val="24"/>
              </w:rPr>
              <w:t>ų</w:t>
            </w:r>
            <w:proofErr w:type="spellEnd"/>
            <w:r w:rsidRPr="005D4BEC">
              <w:rPr>
                <w:i/>
                <w:iCs/>
                <w:szCs w:val="24"/>
              </w:rPr>
              <w:t>, Maderos ir Kanar</w:t>
            </w:r>
            <w:r w:rsidRPr="005D4BEC">
              <w:rPr>
                <w:rFonts w:eastAsia="EUAlbertina-Regu-Identity-H"/>
                <w:i/>
                <w:iCs/>
                <w:szCs w:val="24"/>
              </w:rPr>
              <w:t xml:space="preserve">ų </w:t>
            </w:r>
            <w:r w:rsidRPr="005D4BEC">
              <w:rPr>
                <w:i/>
                <w:iCs/>
                <w:szCs w:val="24"/>
              </w:rPr>
              <w:t>sal</w:t>
            </w:r>
            <w:r w:rsidRPr="005D4BEC">
              <w:rPr>
                <w:rFonts w:eastAsia="EUAlbertina-Regu-Identity-H"/>
                <w:i/>
                <w:iCs/>
                <w:szCs w:val="24"/>
              </w:rPr>
              <w:t xml:space="preserve">ų </w:t>
            </w:r>
            <w:r w:rsidRPr="005D4BEC">
              <w:rPr>
                <w:i/>
                <w:iCs/>
                <w:szCs w:val="24"/>
              </w:rPr>
              <w:t>socialin</w:t>
            </w:r>
            <w:r w:rsidRPr="005D4BEC">
              <w:rPr>
                <w:rFonts w:eastAsia="EUAlbertina-Regu-Identity-H"/>
                <w:i/>
                <w:iCs/>
                <w:szCs w:val="24"/>
              </w:rPr>
              <w:t>ė</w:t>
            </w:r>
            <w:r w:rsidRPr="005D4BEC">
              <w:rPr>
                <w:i/>
                <w:iCs/>
                <w:szCs w:val="24"/>
              </w:rPr>
              <w:t>s ir ekonomin</w:t>
            </w:r>
            <w:r w:rsidRPr="005D4BEC">
              <w:rPr>
                <w:rFonts w:eastAsia="EUAlbertina-Regu-Identity-H"/>
                <w:i/>
                <w:iCs/>
                <w:szCs w:val="24"/>
              </w:rPr>
              <w:t>ė</w:t>
            </w:r>
            <w:r w:rsidRPr="005D4BEC">
              <w:rPr>
                <w:i/>
                <w:iCs/>
                <w:szCs w:val="24"/>
              </w:rPr>
              <w:t>s strukt</w:t>
            </w:r>
            <w:r w:rsidRPr="005D4BEC">
              <w:rPr>
                <w:rFonts w:eastAsia="EUAlbertina-Regu-Identity-H"/>
                <w:i/>
                <w:iCs/>
                <w:szCs w:val="24"/>
              </w:rPr>
              <w:t>ū</w:t>
            </w:r>
            <w:r w:rsidRPr="005D4BEC">
              <w:rPr>
                <w:i/>
                <w:iCs/>
                <w:szCs w:val="24"/>
              </w:rPr>
              <w:t>ros pad</w:t>
            </w:r>
            <w:r w:rsidRPr="005D4BEC">
              <w:rPr>
                <w:rFonts w:eastAsia="EUAlbertina-Regu-Identity-H"/>
                <w:i/>
                <w:iCs/>
                <w:szCs w:val="24"/>
              </w:rPr>
              <w:t>ė</w:t>
            </w:r>
            <w:r w:rsidRPr="005D4BEC">
              <w:rPr>
                <w:i/>
                <w:iCs/>
                <w:szCs w:val="24"/>
              </w:rPr>
              <w:t>t</w:t>
            </w:r>
            <w:r w:rsidRPr="005D4BEC">
              <w:rPr>
                <w:rFonts w:eastAsia="EUAlbertina-Regu-Identity-H"/>
                <w:i/>
                <w:iCs/>
                <w:szCs w:val="24"/>
              </w:rPr>
              <w:t>į</w:t>
            </w:r>
            <w:r w:rsidRPr="005D4BEC">
              <w:rPr>
                <w:i/>
                <w:iCs/>
                <w:szCs w:val="24"/>
              </w:rPr>
              <w:t>, kuri</w:t>
            </w:r>
            <w:r w:rsidRPr="005D4BEC">
              <w:rPr>
                <w:rFonts w:eastAsia="EUAlbertina-Regu-Identity-H"/>
                <w:i/>
                <w:iCs/>
                <w:szCs w:val="24"/>
              </w:rPr>
              <w:t xml:space="preserve">ą </w:t>
            </w:r>
            <w:r w:rsidRPr="005D4BEC">
              <w:rPr>
                <w:i/>
                <w:iCs/>
                <w:szCs w:val="24"/>
              </w:rPr>
              <w:t>sunkina j</w:t>
            </w:r>
            <w:r w:rsidRPr="005D4BEC">
              <w:rPr>
                <w:rFonts w:eastAsia="EUAlbertina-Regu-Identity-H"/>
                <w:i/>
                <w:iCs/>
                <w:szCs w:val="24"/>
              </w:rPr>
              <w:t xml:space="preserve">ų </w:t>
            </w:r>
            <w:proofErr w:type="spellStart"/>
            <w:r w:rsidRPr="005D4BEC">
              <w:rPr>
                <w:i/>
                <w:iCs/>
                <w:szCs w:val="24"/>
              </w:rPr>
              <w:t>atokumas,izoliuotumas</w:t>
            </w:r>
            <w:proofErr w:type="spellEnd"/>
            <w:r w:rsidRPr="005D4BEC">
              <w:rPr>
                <w:i/>
                <w:iCs/>
                <w:szCs w:val="24"/>
              </w:rPr>
              <w:t>, mažumas, sunkios topografin</w:t>
            </w:r>
            <w:r w:rsidRPr="005D4BEC">
              <w:rPr>
                <w:rFonts w:eastAsia="EUAlbertina-Regu-Identity-H"/>
                <w:i/>
                <w:iCs/>
                <w:szCs w:val="24"/>
              </w:rPr>
              <w:t>ė</w:t>
            </w:r>
            <w:r w:rsidRPr="005D4BEC">
              <w:rPr>
                <w:i/>
                <w:iCs/>
                <w:szCs w:val="24"/>
              </w:rPr>
              <w:t>s ir klimato s</w:t>
            </w:r>
            <w:r w:rsidRPr="005D4BEC">
              <w:rPr>
                <w:rFonts w:eastAsia="EUAlbertina-Regu-Identity-H"/>
                <w:i/>
                <w:iCs/>
                <w:szCs w:val="24"/>
              </w:rPr>
              <w:t>ą</w:t>
            </w:r>
            <w:r w:rsidRPr="005D4BEC">
              <w:rPr>
                <w:i/>
                <w:iCs/>
                <w:szCs w:val="24"/>
              </w:rPr>
              <w:t>lygos....“)</w:t>
            </w:r>
            <w:r>
              <w:rPr>
                <w:i/>
                <w:iCs/>
                <w:szCs w:val="24"/>
              </w:rPr>
              <w:t xml:space="preserve">. </w:t>
            </w:r>
            <w:r w:rsidRPr="005D4BEC">
              <w:rPr>
                <w:i/>
                <w:iCs/>
                <w:szCs w:val="24"/>
              </w:rPr>
              <w:t xml:space="preserve">  </w:t>
            </w:r>
          </w:p>
          <w:p w14:paraId="1E32566F" w14:textId="77777777" w:rsidR="000D2662" w:rsidRPr="00384BCA" w:rsidRDefault="000D2662" w:rsidP="00734AFB">
            <w:pPr>
              <w:autoSpaceDE w:val="0"/>
              <w:autoSpaceDN w:val="0"/>
              <w:adjustRightInd w:val="0"/>
              <w:jc w:val="both"/>
              <w:rPr>
                <w:i/>
                <w:iCs/>
                <w:szCs w:val="24"/>
              </w:rPr>
            </w:pPr>
            <w:r w:rsidRPr="00384BCA">
              <w:rPr>
                <w:i/>
                <w:iCs/>
                <w:szCs w:val="24"/>
              </w:rPr>
              <w:t>107 straipsnis</w:t>
            </w:r>
          </w:p>
          <w:p w14:paraId="0C2AB585" w14:textId="77777777" w:rsidR="000D2662" w:rsidRPr="00384BCA" w:rsidRDefault="000D2662" w:rsidP="00734AFB">
            <w:pPr>
              <w:autoSpaceDE w:val="0"/>
              <w:autoSpaceDN w:val="0"/>
              <w:adjustRightInd w:val="0"/>
              <w:jc w:val="both"/>
              <w:rPr>
                <w:i/>
                <w:iCs/>
                <w:szCs w:val="24"/>
              </w:rPr>
            </w:pPr>
            <w:r w:rsidRPr="00384BCA">
              <w:rPr>
                <w:i/>
                <w:iCs/>
                <w:szCs w:val="24"/>
              </w:rPr>
              <w:t>3. Vidaus rinkai neprieštaraujan</w:t>
            </w:r>
            <w:r w:rsidRPr="00384BCA">
              <w:rPr>
                <w:rFonts w:eastAsia="EUAlbertina-Regu-Identity-H"/>
                <w:i/>
                <w:iCs/>
                <w:szCs w:val="24"/>
              </w:rPr>
              <w:t>č</w:t>
            </w:r>
            <w:r w:rsidRPr="00384BCA">
              <w:rPr>
                <w:i/>
                <w:iCs/>
                <w:szCs w:val="24"/>
              </w:rPr>
              <w:t>ia gali b</w:t>
            </w:r>
            <w:r w:rsidRPr="00384BCA">
              <w:rPr>
                <w:rFonts w:eastAsia="EUAlbertina-Regu-Identity-H"/>
                <w:i/>
                <w:iCs/>
                <w:szCs w:val="24"/>
              </w:rPr>
              <w:t>ū</w:t>
            </w:r>
            <w:r w:rsidRPr="00384BCA">
              <w:rPr>
                <w:i/>
                <w:iCs/>
                <w:szCs w:val="24"/>
              </w:rPr>
              <w:t>ti laikoma:</w:t>
            </w:r>
          </w:p>
          <w:p w14:paraId="043AC767" w14:textId="109641DA" w:rsidR="000D2662" w:rsidRPr="00734AFB" w:rsidRDefault="000D2662" w:rsidP="00734AFB">
            <w:pPr>
              <w:autoSpaceDE w:val="0"/>
              <w:autoSpaceDN w:val="0"/>
              <w:adjustRightInd w:val="0"/>
              <w:jc w:val="both"/>
              <w:rPr>
                <w:i/>
                <w:iCs/>
                <w:szCs w:val="24"/>
              </w:rPr>
            </w:pPr>
            <w:r w:rsidRPr="00384BCA">
              <w:rPr>
                <w:i/>
                <w:iCs/>
                <w:szCs w:val="24"/>
              </w:rPr>
              <w:t>a) pagalba, skirta region</w:t>
            </w:r>
            <w:r w:rsidRPr="00384BCA">
              <w:rPr>
                <w:rFonts w:eastAsia="EUAlbertina-Regu-Identity-H"/>
                <w:i/>
                <w:iCs/>
                <w:szCs w:val="24"/>
              </w:rPr>
              <w:t>ų</w:t>
            </w:r>
            <w:r w:rsidRPr="00384BCA">
              <w:rPr>
                <w:i/>
                <w:iCs/>
                <w:szCs w:val="24"/>
              </w:rPr>
              <w:t>, kuriuose yra ne</w:t>
            </w:r>
            <w:r w:rsidRPr="00384BCA">
              <w:rPr>
                <w:rFonts w:eastAsia="EUAlbertina-Regu-Identity-H"/>
                <w:i/>
                <w:iCs/>
                <w:szCs w:val="24"/>
              </w:rPr>
              <w:t>į</w:t>
            </w:r>
            <w:r w:rsidRPr="00384BCA">
              <w:rPr>
                <w:i/>
                <w:iCs/>
                <w:szCs w:val="24"/>
              </w:rPr>
              <w:t>prastai žemas gyvenimo lygis arba didelis nedarbas, taip</w:t>
            </w:r>
            <w:r>
              <w:rPr>
                <w:i/>
                <w:iCs/>
                <w:szCs w:val="24"/>
              </w:rPr>
              <w:t xml:space="preserve"> </w:t>
            </w:r>
            <w:r w:rsidRPr="00384BCA">
              <w:rPr>
                <w:i/>
                <w:iCs/>
                <w:szCs w:val="24"/>
              </w:rPr>
              <w:t>pat ir 349 straipsnyje nurodyt</w:t>
            </w:r>
            <w:r w:rsidRPr="00384BCA">
              <w:rPr>
                <w:rFonts w:eastAsia="EUAlbertina-Regu-Identity-H"/>
                <w:i/>
                <w:iCs/>
                <w:szCs w:val="24"/>
              </w:rPr>
              <w:t xml:space="preserve">ų </w:t>
            </w:r>
            <w:r w:rsidRPr="00384BCA">
              <w:rPr>
                <w:i/>
                <w:iCs/>
                <w:szCs w:val="24"/>
              </w:rPr>
              <w:t>region</w:t>
            </w:r>
            <w:r w:rsidRPr="00384BCA">
              <w:rPr>
                <w:rFonts w:eastAsia="EUAlbertina-Regu-Identity-H"/>
                <w:i/>
                <w:iCs/>
                <w:szCs w:val="24"/>
              </w:rPr>
              <w:t>ų</w:t>
            </w:r>
            <w:r w:rsidRPr="00384BCA">
              <w:rPr>
                <w:i/>
                <w:iCs/>
                <w:szCs w:val="24"/>
              </w:rPr>
              <w:t xml:space="preserve">, atsižvelgiant </w:t>
            </w:r>
            <w:r w:rsidRPr="00384BCA">
              <w:rPr>
                <w:rFonts w:eastAsia="EUAlbertina-Regu-Identity-H"/>
                <w:i/>
                <w:iCs/>
                <w:szCs w:val="24"/>
              </w:rPr>
              <w:t xml:space="preserve">į </w:t>
            </w:r>
            <w:r w:rsidRPr="00384BCA">
              <w:rPr>
                <w:i/>
                <w:iCs/>
                <w:szCs w:val="24"/>
              </w:rPr>
              <w:t>j</w:t>
            </w:r>
            <w:r w:rsidRPr="00384BCA">
              <w:rPr>
                <w:rFonts w:eastAsia="EUAlbertina-Regu-Identity-H"/>
                <w:i/>
                <w:iCs/>
                <w:szCs w:val="24"/>
              </w:rPr>
              <w:t xml:space="preserve">ų </w:t>
            </w:r>
            <w:r w:rsidRPr="00384BCA">
              <w:rPr>
                <w:i/>
                <w:iCs/>
                <w:szCs w:val="24"/>
              </w:rPr>
              <w:t>strukt</w:t>
            </w:r>
            <w:r w:rsidRPr="00384BCA">
              <w:rPr>
                <w:rFonts w:eastAsia="EUAlbertina-Regu-Identity-H"/>
                <w:i/>
                <w:iCs/>
                <w:szCs w:val="24"/>
              </w:rPr>
              <w:t>ū</w:t>
            </w:r>
            <w:r w:rsidRPr="00384BCA">
              <w:rPr>
                <w:i/>
                <w:iCs/>
                <w:szCs w:val="24"/>
              </w:rPr>
              <w:t>rin</w:t>
            </w:r>
            <w:r w:rsidRPr="00384BCA">
              <w:rPr>
                <w:rFonts w:eastAsia="EUAlbertina-Regu-Identity-H"/>
                <w:i/>
                <w:iCs/>
                <w:szCs w:val="24"/>
              </w:rPr>
              <w:t>ę</w:t>
            </w:r>
            <w:r w:rsidRPr="00384BCA">
              <w:rPr>
                <w:i/>
                <w:iCs/>
                <w:szCs w:val="24"/>
              </w:rPr>
              <w:t>, ekonomin</w:t>
            </w:r>
            <w:r w:rsidRPr="00384BCA">
              <w:rPr>
                <w:rFonts w:eastAsia="EUAlbertina-Regu-Identity-H"/>
                <w:i/>
                <w:iCs/>
                <w:szCs w:val="24"/>
              </w:rPr>
              <w:t xml:space="preserve">ę </w:t>
            </w:r>
            <w:r w:rsidRPr="00384BCA">
              <w:rPr>
                <w:i/>
                <w:iCs/>
                <w:szCs w:val="24"/>
              </w:rPr>
              <w:t>ir socialin</w:t>
            </w:r>
            <w:r w:rsidRPr="00384BCA">
              <w:rPr>
                <w:rFonts w:eastAsia="EUAlbertina-Regu-Identity-H"/>
                <w:i/>
                <w:iCs/>
                <w:szCs w:val="24"/>
              </w:rPr>
              <w:t>ę</w:t>
            </w:r>
            <w:r>
              <w:rPr>
                <w:rFonts w:eastAsia="EUAlbertina-Regu-Identity-H"/>
                <w:i/>
                <w:iCs/>
                <w:szCs w:val="24"/>
              </w:rPr>
              <w:t xml:space="preserve"> </w:t>
            </w:r>
            <w:r w:rsidRPr="00384BCA">
              <w:rPr>
                <w:i/>
                <w:iCs/>
                <w:szCs w:val="24"/>
              </w:rPr>
              <w:t>pad</w:t>
            </w:r>
            <w:r w:rsidRPr="00384BCA">
              <w:rPr>
                <w:rFonts w:eastAsia="EUAlbertina-Regu-Identity-H"/>
                <w:i/>
                <w:iCs/>
                <w:szCs w:val="24"/>
              </w:rPr>
              <w:t>ė</w:t>
            </w:r>
            <w:r w:rsidRPr="00384BCA">
              <w:rPr>
                <w:i/>
                <w:iCs/>
                <w:szCs w:val="24"/>
              </w:rPr>
              <w:t>t</w:t>
            </w:r>
            <w:r w:rsidRPr="00384BCA">
              <w:rPr>
                <w:rFonts w:eastAsia="EUAlbertina-Regu-Identity-H"/>
                <w:i/>
                <w:iCs/>
                <w:szCs w:val="24"/>
              </w:rPr>
              <w:t>į</w:t>
            </w:r>
            <w:r w:rsidRPr="00384BCA">
              <w:rPr>
                <w:i/>
                <w:iCs/>
                <w:szCs w:val="24"/>
              </w:rPr>
              <w:t>, ekonominei pl</w:t>
            </w:r>
            <w:r w:rsidRPr="00384BCA">
              <w:rPr>
                <w:rFonts w:eastAsia="EUAlbertina-Regu-Identity-H"/>
                <w:i/>
                <w:iCs/>
                <w:szCs w:val="24"/>
              </w:rPr>
              <w:t>ė</w:t>
            </w:r>
            <w:r w:rsidRPr="00384BCA">
              <w:rPr>
                <w:i/>
                <w:iCs/>
                <w:szCs w:val="24"/>
              </w:rPr>
              <w:t>trai skatinti;</w:t>
            </w:r>
          </w:p>
        </w:tc>
        <w:tc>
          <w:tcPr>
            <w:tcW w:w="4961" w:type="dxa"/>
          </w:tcPr>
          <w:p w14:paraId="6C33EC30" w14:textId="77777777" w:rsidR="00E4491C" w:rsidRDefault="00E4491C" w:rsidP="00E4491C">
            <w:pPr>
              <w:jc w:val="both"/>
              <w:rPr>
                <w:b/>
                <w:bCs/>
              </w:rPr>
            </w:pPr>
            <w:r>
              <w:rPr>
                <w:b/>
                <w:bCs/>
              </w:rPr>
              <w:lastRenderedPageBreak/>
              <w:t xml:space="preserve">Paaiškinta. </w:t>
            </w:r>
          </w:p>
          <w:p w14:paraId="1EF8D3DE" w14:textId="5CB9AB10" w:rsidR="00E4491C" w:rsidRDefault="00E4491C" w:rsidP="00E4491C">
            <w:pPr>
              <w:jc w:val="both"/>
              <w:rPr>
                <w:szCs w:val="24"/>
              </w:rPr>
            </w:pPr>
            <w:r>
              <w:rPr>
                <w:szCs w:val="24"/>
                <w:lang w:eastAsia="en-US"/>
              </w:rPr>
              <w:lastRenderedPageBreak/>
              <w:t xml:space="preserve">Vadovaujantis </w:t>
            </w:r>
            <w:r w:rsidRPr="00DC529F">
              <w:rPr>
                <w:szCs w:val="24"/>
                <w:lang w:eastAsia="en-US"/>
              </w:rPr>
              <w:t>Reglamento (ES) Nr. 651/2014</w:t>
            </w:r>
            <w:r>
              <w:rPr>
                <w:szCs w:val="24"/>
                <w:lang w:eastAsia="en-US"/>
              </w:rPr>
              <w:t xml:space="preserve"> 41 straipsnio 9 dalimi, </w:t>
            </w:r>
            <w:r w:rsidRPr="00A76237">
              <w:rPr>
                <w:szCs w:val="24"/>
                <w:lang w:eastAsia="en-US"/>
              </w:rPr>
              <w:t>intensyvumas gali būti padidintas 15 procentinių punktų</w:t>
            </w:r>
            <w:r w:rsidRPr="00A76237">
              <w:t xml:space="preserve"> </w:t>
            </w:r>
            <w:r>
              <w:rPr>
                <w:szCs w:val="24"/>
                <w:lang w:eastAsia="en-US"/>
              </w:rPr>
              <w:t xml:space="preserve">vietovėse, kuriose  </w:t>
            </w:r>
            <w:r w:rsidRPr="00BF5F68">
              <w:rPr>
                <w:szCs w:val="24"/>
              </w:rPr>
              <w:t xml:space="preserve">gali būti teikiama pagalba ekonominei plėtrai skatinti pagal </w:t>
            </w:r>
            <w:r w:rsidRPr="00E43A40">
              <w:rPr>
                <w:szCs w:val="24"/>
              </w:rPr>
              <w:t>SESV</w:t>
            </w:r>
            <w:r w:rsidRPr="00BF5F68">
              <w:rPr>
                <w:szCs w:val="24"/>
              </w:rPr>
              <w:t xml:space="preserve"> 107 straipsnio 3 dalies a punkto nuostatas</w:t>
            </w:r>
            <w:r>
              <w:rPr>
                <w:szCs w:val="24"/>
              </w:rPr>
              <w:t>.</w:t>
            </w:r>
          </w:p>
          <w:p w14:paraId="7898A3F0" w14:textId="1C52AF48" w:rsidR="000D2662" w:rsidRDefault="00E4491C" w:rsidP="00E4491C">
            <w:pPr>
              <w:jc w:val="both"/>
              <w:rPr>
                <w:szCs w:val="24"/>
              </w:rPr>
            </w:pPr>
            <w:r>
              <w:rPr>
                <w:szCs w:val="24"/>
              </w:rPr>
              <w:t>Visiems pareiškėjams, vykdantiems veiklas išvard</w:t>
            </w:r>
            <w:r w:rsidR="00C329A0">
              <w:rPr>
                <w:szCs w:val="24"/>
              </w:rPr>
              <w:t>y</w:t>
            </w:r>
            <w:r>
              <w:rPr>
                <w:szCs w:val="24"/>
              </w:rPr>
              <w:t>tose apskrityse, intensyvumas bus padidintas</w:t>
            </w:r>
            <w:r w:rsidR="005159D4" w:rsidRPr="00A76237">
              <w:rPr>
                <w:szCs w:val="24"/>
                <w:lang w:eastAsia="en-US"/>
              </w:rPr>
              <w:t>15 procentinių punktų</w:t>
            </w:r>
            <w:r>
              <w:rPr>
                <w:szCs w:val="24"/>
              </w:rPr>
              <w:t>.</w:t>
            </w:r>
          </w:p>
          <w:p w14:paraId="5D682CA1" w14:textId="11D43FD3" w:rsidR="00F02400" w:rsidRPr="00792606" w:rsidRDefault="00E4491C" w:rsidP="00F02400">
            <w:pPr>
              <w:jc w:val="both"/>
              <w:rPr>
                <w:b/>
                <w:bCs/>
                <w:lang w:val="en-US"/>
              </w:rPr>
            </w:pPr>
            <w:r>
              <w:rPr>
                <w:szCs w:val="24"/>
              </w:rPr>
              <w:t xml:space="preserve">Kadangi </w:t>
            </w:r>
            <w:r w:rsidR="00F02400">
              <w:rPr>
                <w:szCs w:val="24"/>
              </w:rPr>
              <w:t xml:space="preserve">valstybės pagalbos intensyvumas nustatytas </w:t>
            </w:r>
            <w:r w:rsidR="00F02400" w:rsidRPr="00F02400">
              <w:rPr>
                <w:szCs w:val="24"/>
              </w:rPr>
              <w:t>Reglamento (ES) Nr. 651/2014</w:t>
            </w:r>
            <w:r w:rsidR="00F02400">
              <w:rPr>
                <w:szCs w:val="24"/>
              </w:rPr>
              <w:t xml:space="preserve"> 41 straipsnio 7 dalyje, o </w:t>
            </w:r>
            <w:r w:rsidR="00351AB0">
              <w:rPr>
                <w:szCs w:val="24"/>
              </w:rPr>
              <w:t>galimybė pap</w:t>
            </w:r>
            <w:r w:rsidR="00F02400">
              <w:rPr>
                <w:szCs w:val="24"/>
              </w:rPr>
              <w:t>ildomai padidinti minėto reglamento 8 dalyje, tai Apraš</w:t>
            </w:r>
            <w:r w:rsidR="00DE4F13">
              <w:rPr>
                <w:szCs w:val="24"/>
              </w:rPr>
              <w:t>o projekte</w:t>
            </w:r>
            <w:r w:rsidR="00F02400">
              <w:rPr>
                <w:szCs w:val="24"/>
              </w:rPr>
              <w:t xml:space="preserve"> </w:t>
            </w:r>
            <w:r w:rsidR="00792606">
              <w:rPr>
                <w:szCs w:val="24"/>
              </w:rPr>
              <w:t xml:space="preserve"> šie intensyvumai </w:t>
            </w:r>
            <w:r w:rsidR="00F02400">
              <w:rPr>
                <w:szCs w:val="24"/>
              </w:rPr>
              <w:t>yra išskirt</w:t>
            </w:r>
            <w:r w:rsidR="00792606">
              <w:rPr>
                <w:szCs w:val="24"/>
              </w:rPr>
              <w:t>i</w:t>
            </w:r>
            <w:r w:rsidR="00F02400">
              <w:rPr>
                <w:szCs w:val="24"/>
              </w:rPr>
              <w:t xml:space="preserve"> į </w:t>
            </w:r>
            <w:r w:rsidR="00792606">
              <w:rPr>
                <w:szCs w:val="24"/>
              </w:rPr>
              <w:t xml:space="preserve">du </w:t>
            </w:r>
            <w:r w:rsidR="00F02400">
              <w:rPr>
                <w:szCs w:val="24"/>
              </w:rPr>
              <w:t xml:space="preserve">atskirus punktus. </w:t>
            </w:r>
          </w:p>
          <w:p w14:paraId="11DD448C" w14:textId="2B1B2072" w:rsidR="004E6CC8" w:rsidRPr="004E6CC8" w:rsidRDefault="004E6CC8" w:rsidP="004E6CC8">
            <w:pPr>
              <w:jc w:val="both"/>
            </w:pPr>
            <w:r w:rsidRPr="004E6CC8">
              <w:t xml:space="preserve">Prie taikomų teisės aktų </w:t>
            </w:r>
            <w:r>
              <w:t xml:space="preserve"> (</w:t>
            </w:r>
            <w:r>
              <w:rPr>
                <w:lang w:val="en-US"/>
              </w:rPr>
              <w:t xml:space="preserve">1.1.14 </w:t>
            </w:r>
            <w:proofErr w:type="spellStart"/>
            <w:r>
              <w:rPr>
                <w:lang w:val="en-US"/>
              </w:rPr>
              <w:t>papunktis</w:t>
            </w:r>
            <w:proofErr w:type="spellEnd"/>
            <w:r>
              <w:rPr>
                <w:lang w:val="en-US"/>
              </w:rPr>
              <w:t xml:space="preserve">) </w:t>
            </w:r>
            <w:r w:rsidRPr="004E6CC8">
              <w:t xml:space="preserve">yra nurodyta, kad vadovaujamasi </w:t>
            </w:r>
            <w:r w:rsidRPr="004E6CC8">
              <w:rPr>
                <w:iCs/>
              </w:rPr>
              <w:t>Lietuvos Respublikos Vyriausybės 2021 m. gruodžio 22 d. nutarimu Nr. 1123 „Dėl regioninės pagalbos teikimo pagal Lietuvos Respublikos regioninės pagalbos žemėlapį, taikytiną nuo 2022 m. sausio 1 d. iki 2027 m. gruodžio 31 d.“</w:t>
            </w:r>
            <w:r w:rsidR="000B1370">
              <w:rPr>
                <w:iCs/>
              </w:rPr>
              <w:t>.</w:t>
            </w:r>
          </w:p>
          <w:p w14:paraId="5E0071A3" w14:textId="709B5C0A" w:rsidR="00E4491C" w:rsidRPr="00C85D29" w:rsidRDefault="00E4491C" w:rsidP="00F02400">
            <w:pPr>
              <w:jc w:val="both"/>
              <w:rPr>
                <w:b/>
                <w:bCs/>
              </w:rPr>
            </w:pPr>
          </w:p>
        </w:tc>
      </w:tr>
      <w:tr w:rsidR="008103CF" w:rsidRPr="00C85D29" w14:paraId="2DBE0F0F" w14:textId="77777777" w:rsidTr="00943DA8">
        <w:tc>
          <w:tcPr>
            <w:tcW w:w="567" w:type="dxa"/>
            <w:vMerge w:val="restart"/>
          </w:tcPr>
          <w:p w14:paraId="75E89534" w14:textId="7D57C19F" w:rsidR="008103CF" w:rsidRPr="00592441" w:rsidRDefault="008103CF" w:rsidP="00AD6729">
            <w:pPr>
              <w:jc w:val="both"/>
              <w:rPr>
                <w:szCs w:val="24"/>
              </w:rPr>
            </w:pPr>
            <w:r w:rsidRPr="00592441">
              <w:rPr>
                <w:szCs w:val="24"/>
              </w:rPr>
              <w:lastRenderedPageBreak/>
              <w:t>6.</w:t>
            </w:r>
          </w:p>
        </w:tc>
        <w:tc>
          <w:tcPr>
            <w:tcW w:w="1560" w:type="dxa"/>
            <w:vMerge w:val="restart"/>
          </w:tcPr>
          <w:p w14:paraId="76B0F335" w14:textId="6BC38862" w:rsidR="008103CF" w:rsidRPr="009944EE" w:rsidRDefault="008103CF" w:rsidP="00AD6729">
            <w:pPr>
              <w:jc w:val="both"/>
              <w:rPr>
                <w:b/>
                <w:szCs w:val="24"/>
              </w:rPr>
            </w:pPr>
            <w:r>
              <w:t>UAB „</w:t>
            </w:r>
            <w:proofErr w:type="spellStart"/>
            <w:r>
              <w:t>Ferox</w:t>
            </w:r>
            <w:proofErr w:type="spellEnd"/>
            <w:r>
              <w:t xml:space="preserve"> Baltic“</w:t>
            </w:r>
          </w:p>
        </w:tc>
        <w:tc>
          <w:tcPr>
            <w:tcW w:w="7683" w:type="dxa"/>
          </w:tcPr>
          <w:p w14:paraId="7D6F3A40" w14:textId="5F015DB9" w:rsidR="008103CF" w:rsidRPr="009944EE" w:rsidRDefault="008103CF" w:rsidP="00AD6729">
            <w:pPr>
              <w:jc w:val="both"/>
              <w:rPr>
                <w:b/>
                <w:bCs/>
              </w:rPr>
            </w:pPr>
            <w:r>
              <w:t xml:space="preserve">Pagal šį aprašą yra keliamas reikalavimas, kad tinkamas pareiškėjas yra pramonės įmonė, kuri jau turi AEI ir teikia elektros energiją į tinklus, o vėliau ją susigrąžina, tačiau tai prieštarauja aprašo vertinimo kriterijams, kurie numato skirti daugiau balų įmonei, kuri neturi įsidiegusi AEI. Rekomenduojame aprašo 1.3.5 punktą išdėstyti taip: Gaminantis vartotojas – šiame Apraše suprantamas kaip elektros energiją iš atsinaujinančių išteklių savo poreikiams planuojantis gaminanti vartotojas, o nesuvartotą jos kiekį </w:t>
            </w:r>
            <w:r>
              <w:lastRenderedPageBreak/>
              <w:t>tieksiantis į elektros tinklus ir atsiradus poreikiui ją susigrąžinantis; Tokiu keitimu bus užtikrinta AEI plėtra ir elektros energijos paskirstymas tarp kitų vartotojų mažinant elektros kainą paprastiems vartotojams. Atlikus šį keitimą tampa logiškas 2.1.6. punktas, kuris prieštarauja 2.1.4. punktui.</w:t>
            </w:r>
          </w:p>
        </w:tc>
        <w:tc>
          <w:tcPr>
            <w:tcW w:w="4961" w:type="dxa"/>
          </w:tcPr>
          <w:p w14:paraId="0DF396A2" w14:textId="032A50C8" w:rsidR="003E4F82" w:rsidRPr="00E13685" w:rsidRDefault="003E4F82" w:rsidP="003E4F82">
            <w:pPr>
              <w:jc w:val="both"/>
              <w:rPr>
                <w:b/>
                <w:bCs/>
              </w:rPr>
            </w:pPr>
            <w:r w:rsidRPr="00E13685">
              <w:rPr>
                <w:b/>
                <w:bCs/>
              </w:rPr>
              <w:lastRenderedPageBreak/>
              <w:t xml:space="preserve">Atsižvelgta. </w:t>
            </w:r>
          </w:p>
          <w:p w14:paraId="4F29298E" w14:textId="77777777" w:rsidR="00E13685" w:rsidRPr="00E13685" w:rsidRDefault="00E13685" w:rsidP="00E13685">
            <w:pPr>
              <w:jc w:val="both"/>
              <w:rPr>
                <w:bCs/>
              </w:rPr>
            </w:pPr>
            <w:r w:rsidRPr="00E13685">
              <w:rPr>
                <w:bCs/>
              </w:rPr>
              <w:t xml:space="preserve">Pakoreguotas Aprašo projekto papunktis 1.2.5.  </w:t>
            </w:r>
          </w:p>
          <w:p w14:paraId="2F1AAF26" w14:textId="794925E0" w:rsidR="008103CF" w:rsidRPr="00F51178" w:rsidRDefault="00F51178" w:rsidP="00E13685">
            <w:pPr>
              <w:jc w:val="both"/>
              <w:rPr>
                <w:b/>
                <w:bCs/>
              </w:rPr>
            </w:pPr>
            <w:r w:rsidRPr="00F51178">
              <w:rPr>
                <w:b/>
                <w:bCs/>
              </w:rPr>
              <w:t>Gaminantis vartotojas – </w:t>
            </w:r>
            <w:r w:rsidRPr="00F51178">
              <w:t xml:space="preserve">elektros energiją iš AEI savo poreikiams Vidurio ir vakarų Lietuvos regione, nuosavybės teise priklausančiuose ar kitais teisėtais pagrindais valdomuose objektuose (išskyrus saulės parkus, kaip nurodyta Aprašo </w:t>
            </w:r>
            <w:r w:rsidRPr="00F51178">
              <w:lastRenderedPageBreak/>
              <w:t>1.2.8 p.), planuojantis gaminti / gaminantis vartotojas, o nesuvartotą jos kiekį planuojantis tiekti / tiekiantis į elektros tinklus ir atsiradus poreikiui ją susigrąžinsiantis / susigrąžinantis.</w:t>
            </w:r>
          </w:p>
        </w:tc>
      </w:tr>
      <w:tr w:rsidR="008103CF" w:rsidRPr="00C85D29" w14:paraId="29358D1C" w14:textId="77777777" w:rsidTr="00943DA8">
        <w:tc>
          <w:tcPr>
            <w:tcW w:w="567" w:type="dxa"/>
            <w:vMerge/>
          </w:tcPr>
          <w:p w14:paraId="6F548C83" w14:textId="77777777" w:rsidR="008103CF" w:rsidRPr="00C85D29" w:rsidRDefault="008103CF" w:rsidP="00AD6729">
            <w:pPr>
              <w:jc w:val="both"/>
              <w:rPr>
                <w:b/>
                <w:szCs w:val="24"/>
              </w:rPr>
            </w:pPr>
          </w:p>
        </w:tc>
        <w:tc>
          <w:tcPr>
            <w:tcW w:w="1560" w:type="dxa"/>
            <w:vMerge/>
          </w:tcPr>
          <w:p w14:paraId="199F642B" w14:textId="77777777" w:rsidR="008103CF" w:rsidRPr="009944EE" w:rsidRDefault="008103CF" w:rsidP="00AD6729">
            <w:pPr>
              <w:jc w:val="both"/>
              <w:rPr>
                <w:b/>
                <w:szCs w:val="24"/>
              </w:rPr>
            </w:pPr>
          </w:p>
        </w:tc>
        <w:tc>
          <w:tcPr>
            <w:tcW w:w="7683" w:type="dxa"/>
          </w:tcPr>
          <w:p w14:paraId="3A1C3052" w14:textId="77777777" w:rsidR="008103CF" w:rsidRDefault="008103CF" w:rsidP="00AD6729">
            <w:pPr>
              <w:jc w:val="both"/>
            </w:pPr>
            <w:r>
              <w:t xml:space="preserve">5.2.1. sunkumus patiriančioms įmonėms, kaip apibrėžta Reglamento (ES) Nr. 651/2014 2 straipsnio 18 punkte, išskyrus atvejus, kai tai leidžiama pagal de </w:t>
            </w:r>
            <w:proofErr w:type="spellStart"/>
            <w:r>
              <w:t>minimis</w:t>
            </w:r>
            <w:proofErr w:type="spellEnd"/>
            <w:r>
              <w:t xml:space="preserve"> pagalbos arba laikinosios valstybės pagalbos taisykles, nustatytas siekiant reaguoti į išskirtines aplinkybes;</w:t>
            </w:r>
          </w:p>
          <w:p w14:paraId="12D292BA" w14:textId="0714F2D8" w:rsidR="008103CF" w:rsidRPr="009944EE" w:rsidRDefault="008103CF" w:rsidP="00AD6729">
            <w:pPr>
              <w:jc w:val="both"/>
              <w:rPr>
                <w:b/>
                <w:bCs/>
              </w:rPr>
            </w:pPr>
            <w:r>
              <w:t>Atsižvelgiant į karo ir Covid-19 viruso plitimo laikus, į pandemiją ir nepaprastąją padėtį Ekonomikos ir inovacijų ministerija gali šį punktą panaikinti. Kadangi priemonė yra suplanuota pagal RFF lėšas sunkumų patiriančios įmonės statuso galime nevertinti. Rekomenduojame šį punktą panaikinti.</w:t>
            </w:r>
          </w:p>
        </w:tc>
        <w:tc>
          <w:tcPr>
            <w:tcW w:w="4961" w:type="dxa"/>
          </w:tcPr>
          <w:p w14:paraId="7535418E" w14:textId="77777777" w:rsidR="008103CF" w:rsidRDefault="001F13C7" w:rsidP="00AD6729">
            <w:pPr>
              <w:jc w:val="both"/>
              <w:rPr>
                <w:b/>
                <w:bCs/>
              </w:rPr>
            </w:pPr>
            <w:r>
              <w:rPr>
                <w:b/>
                <w:bCs/>
              </w:rPr>
              <w:t>Neatsižvelgta.</w:t>
            </w:r>
          </w:p>
          <w:p w14:paraId="33539987" w14:textId="6DE6FCFB" w:rsidR="001F13C7" w:rsidRPr="005861BE" w:rsidRDefault="00F27AE6" w:rsidP="005861BE">
            <w:pPr>
              <w:shd w:val="clear" w:color="auto" w:fill="FFFFFF"/>
              <w:jc w:val="both"/>
              <w:rPr>
                <w:szCs w:val="24"/>
                <w:lang w:val="en-US" w:eastAsia="en-US"/>
              </w:rPr>
            </w:pPr>
            <w:r>
              <w:rPr>
                <w:szCs w:val="24"/>
                <w:lang w:eastAsia="en-US"/>
              </w:rPr>
              <w:t xml:space="preserve">Sunkumus patiriančioms įmonėms, </w:t>
            </w:r>
            <w:r w:rsidR="00CD5AA0" w:rsidRPr="00CD5AA0">
              <w:rPr>
                <w:szCs w:val="24"/>
                <w:lang w:eastAsia="en-US"/>
              </w:rPr>
              <w:t xml:space="preserve">kaip </w:t>
            </w:r>
            <w:r w:rsidR="00CD5AA0">
              <w:rPr>
                <w:szCs w:val="24"/>
                <w:lang w:eastAsia="en-US"/>
              </w:rPr>
              <w:t xml:space="preserve">jos </w:t>
            </w:r>
            <w:r w:rsidR="00CD5AA0" w:rsidRPr="00CD5AA0">
              <w:rPr>
                <w:szCs w:val="24"/>
                <w:lang w:eastAsia="en-US"/>
              </w:rPr>
              <w:t>apibrėžt</w:t>
            </w:r>
            <w:r w:rsidR="00CD5AA0">
              <w:rPr>
                <w:szCs w:val="24"/>
                <w:lang w:eastAsia="en-US"/>
              </w:rPr>
              <w:t>os</w:t>
            </w:r>
            <w:r w:rsidR="00CD5AA0" w:rsidRPr="00CD5AA0">
              <w:rPr>
                <w:szCs w:val="24"/>
                <w:lang w:eastAsia="en-US"/>
              </w:rPr>
              <w:t xml:space="preserve"> Reglamento (ES) Nr. 651/2014 2 straipsnio 18 punkte,</w:t>
            </w:r>
            <w:r w:rsidR="00CD5AA0">
              <w:rPr>
                <w:szCs w:val="24"/>
                <w:lang w:eastAsia="en-US"/>
              </w:rPr>
              <w:t xml:space="preserve"> </w:t>
            </w:r>
            <w:r>
              <w:rPr>
                <w:szCs w:val="24"/>
                <w:lang w:eastAsia="en-US"/>
              </w:rPr>
              <w:t>valstybės pagalba neteikiama</w:t>
            </w:r>
            <w:r w:rsidR="00CD5AA0">
              <w:rPr>
                <w:szCs w:val="24"/>
                <w:lang w:eastAsia="en-US"/>
              </w:rPr>
              <w:t xml:space="preserve">, vadovaujantis </w:t>
            </w:r>
            <w:r w:rsidR="002B6697" w:rsidRPr="002B6697">
              <w:rPr>
                <w:szCs w:val="24"/>
                <w:lang w:eastAsia="en-US"/>
              </w:rPr>
              <w:t>2021 m. birželio 24 d.</w:t>
            </w:r>
            <w:r w:rsidR="002B6697">
              <w:rPr>
                <w:szCs w:val="24"/>
                <w:lang w:eastAsia="en-US"/>
              </w:rPr>
              <w:t xml:space="preserve"> </w:t>
            </w:r>
            <w:r w:rsidR="00CD5AA0" w:rsidRPr="002B6697">
              <w:rPr>
                <w:szCs w:val="24"/>
                <w:lang w:eastAsia="en-US"/>
              </w:rPr>
              <w:t>Europos Parlamento ir Tarybos reglament</w:t>
            </w:r>
            <w:r w:rsidR="002B6697">
              <w:rPr>
                <w:szCs w:val="24"/>
                <w:lang w:eastAsia="en-US"/>
              </w:rPr>
              <w:t>o</w:t>
            </w:r>
            <w:r w:rsidR="00CD5AA0" w:rsidRPr="002B6697">
              <w:rPr>
                <w:szCs w:val="24"/>
                <w:lang w:eastAsia="en-US"/>
              </w:rPr>
              <w:t xml:space="preserve"> (ES) 2021</w:t>
            </w:r>
            <w:r w:rsidR="00CD5AA0" w:rsidRPr="005861BE">
              <w:rPr>
                <w:szCs w:val="24"/>
                <w:lang w:eastAsia="en-US"/>
              </w:rPr>
              <w:t>/1058  dėl Europos regioninės plėtros fondo ir Sanglaudos fondo</w:t>
            </w:r>
            <w:r w:rsidR="002B6697" w:rsidRPr="005861BE">
              <w:rPr>
                <w:szCs w:val="24"/>
                <w:lang w:eastAsia="en-US"/>
              </w:rPr>
              <w:t xml:space="preserve"> 7 straipsnio 1 dalies d punktu.</w:t>
            </w:r>
          </w:p>
        </w:tc>
      </w:tr>
      <w:tr w:rsidR="008103CF" w:rsidRPr="00C85D29" w14:paraId="2D03D729" w14:textId="77777777" w:rsidTr="00943DA8">
        <w:tc>
          <w:tcPr>
            <w:tcW w:w="567" w:type="dxa"/>
            <w:vMerge/>
          </w:tcPr>
          <w:p w14:paraId="06734670" w14:textId="77777777" w:rsidR="008103CF" w:rsidRPr="00C85D29" w:rsidRDefault="008103CF" w:rsidP="00AD6729">
            <w:pPr>
              <w:jc w:val="both"/>
              <w:rPr>
                <w:b/>
                <w:szCs w:val="24"/>
              </w:rPr>
            </w:pPr>
          </w:p>
        </w:tc>
        <w:tc>
          <w:tcPr>
            <w:tcW w:w="1560" w:type="dxa"/>
            <w:vMerge/>
          </w:tcPr>
          <w:p w14:paraId="0F61F34F" w14:textId="77777777" w:rsidR="008103CF" w:rsidRPr="009944EE" w:rsidRDefault="008103CF" w:rsidP="00AD6729">
            <w:pPr>
              <w:jc w:val="both"/>
              <w:rPr>
                <w:b/>
                <w:szCs w:val="24"/>
              </w:rPr>
            </w:pPr>
          </w:p>
        </w:tc>
        <w:tc>
          <w:tcPr>
            <w:tcW w:w="7683" w:type="dxa"/>
          </w:tcPr>
          <w:p w14:paraId="3BBFCF27" w14:textId="4E6C2184" w:rsidR="008103CF" w:rsidRPr="009944EE" w:rsidRDefault="008103CF" w:rsidP="00AD6729">
            <w:pPr>
              <w:jc w:val="both"/>
              <w:rPr>
                <w:b/>
                <w:bCs/>
              </w:rPr>
            </w:pPr>
            <w:r>
              <w:t xml:space="preserve">Pagal aprašą finansavimą numatyta skirti pagal de </w:t>
            </w:r>
            <w:proofErr w:type="spellStart"/>
            <w:r>
              <w:t>minimis</w:t>
            </w:r>
            <w:proofErr w:type="spellEnd"/>
            <w:r>
              <w:t xml:space="preserve"> reglamentą, tačiau de </w:t>
            </w:r>
            <w:proofErr w:type="spellStart"/>
            <w:r>
              <w:t>minimis</w:t>
            </w:r>
            <w:proofErr w:type="spellEnd"/>
            <w:r>
              <w:t xml:space="preserve"> maksimali paramos suma per 3 kalendorinius metus yra 200.000 Eur, o pagal Aprašą numatyta skirti maksimali paramos suma yra 225.000 Eur: 2.2.6. Didžiausia galima projektui skirti finansavimo lėšų suma yra 225 000 eurų (du šimtai dvidešimt penki tūkstančiai eurų), mažiausia galima projektui skirti finansavimo lėšų suma yra 6 750 eurų (šeši tūkstančiai septyni šimtai penkiasdešimt eurų); Rekomenduojame finansavimą skirti pagal Bendrąjį Bendrosios išimties reglamentą.</w:t>
            </w:r>
          </w:p>
        </w:tc>
        <w:tc>
          <w:tcPr>
            <w:tcW w:w="4961" w:type="dxa"/>
          </w:tcPr>
          <w:p w14:paraId="0D2E118D" w14:textId="77777777" w:rsidR="008103CF" w:rsidRDefault="00000458" w:rsidP="00AD6729">
            <w:pPr>
              <w:jc w:val="both"/>
              <w:rPr>
                <w:b/>
                <w:bCs/>
              </w:rPr>
            </w:pPr>
            <w:r>
              <w:rPr>
                <w:b/>
                <w:bCs/>
              </w:rPr>
              <w:t>Paaiškinta.</w:t>
            </w:r>
          </w:p>
          <w:p w14:paraId="487AE083" w14:textId="1EA43871" w:rsidR="00000458" w:rsidRPr="00C85D29" w:rsidRDefault="00000458" w:rsidP="00AB7627">
            <w:pPr>
              <w:jc w:val="both"/>
              <w:rPr>
                <w:b/>
                <w:bCs/>
              </w:rPr>
            </w:pPr>
            <w:r w:rsidRPr="001F13C7">
              <w:rPr>
                <w:szCs w:val="24"/>
                <w:lang w:eastAsia="en-US"/>
              </w:rPr>
              <w:t>Finansavimas projektams</w:t>
            </w:r>
            <w:r>
              <w:rPr>
                <w:szCs w:val="24"/>
                <w:lang w:eastAsia="en-US"/>
              </w:rPr>
              <w:t xml:space="preserve"> pagal šią veiklą</w:t>
            </w:r>
            <w:r w:rsidR="003802AF">
              <w:rPr>
                <w:szCs w:val="24"/>
                <w:lang w:eastAsia="en-US"/>
              </w:rPr>
              <w:t xml:space="preserve"> </w:t>
            </w:r>
            <w:r w:rsidR="00AB7627">
              <w:rPr>
                <w:szCs w:val="24"/>
                <w:lang w:eastAsia="en-US"/>
              </w:rPr>
              <w:t xml:space="preserve">bus </w:t>
            </w:r>
            <w:r w:rsidRPr="001F13C7">
              <w:rPr>
                <w:szCs w:val="24"/>
                <w:lang w:eastAsia="en-US"/>
              </w:rPr>
              <w:t>skiriamas kaip valstybės pagalba</w:t>
            </w:r>
            <w:r>
              <w:rPr>
                <w:szCs w:val="24"/>
                <w:lang w:eastAsia="en-US"/>
              </w:rPr>
              <w:t>, kuri teikiama vadovaujantis</w:t>
            </w:r>
            <w:r w:rsidRPr="001F13C7">
              <w:rPr>
                <w:szCs w:val="24"/>
                <w:lang w:eastAsia="en-US"/>
              </w:rPr>
              <w:t xml:space="preserve"> Reglamento (ES) Nr. 651/2014</w:t>
            </w:r>
            <w:r w:rsidR="00AB7627">
              <w:rPr>
                <w:szCs w:val="24"/>
                <w:lang w:eastAsia="en-US"/>
              </w:rPr>
              <w:t xml:space="preserve"> (</w:t>
            </w:r>
            <w:r w:rsidR="00AB7627">
              <w:t>Bendr</w:t>
            </w:r>
            <w:r w:rsidR="00D7512B">
              <w:t>asis</w:t>
            </w:r>
            <w:r w:rsidR="00AB7627">
              <w:t xml:space="preserve"> Bendrosios išimties reglament</w:t>
            </w:r>
            <w:r w:rsidR="00D7512B">
              <w:t>as</w:t>
            </w:r>
            <w:r w:rsidR="00AB7627">
              <w:t>)</w:t>
            </w:r>
            <w:r w:rsidRPr="001F13C7">
              <w:rPr>
                <w:szCs w:val="24"/>
                <w:lang w:eastAsia="en-US"/>
              </w:rPr>
              <w:t xml:space="preserve"> 41 straipsn</w:t>
            </w:r>
            <w:r>
              <w:rPr>
                <w:szCs w:val="24"/>
                <w:lang w:eastAsia="en-US"/>
              </w:rPr>
              <w:t>iu</w:t>
            </w:r>
            <w:r w:rsidR="00AB7627" w:rsidRPr="004D6481">
              <w:rPr>
                <w:szCs w:val="24"/>
                <w:lang w:eastAsia="en-US"/>
              </w:rPr>
              <w:t>.</w:t>
            </w:r>
            <w:r w:rsidR="003802AF" w:rsidRPr="004D6481">
              <w:rPr>
                <w:szCs w:val="24"/>
                <w:lang w:eastAsia="en-US"/>
              </w:rPr>
              <w:t xml:space="preserve"> </w:t>
            </w:r>
            <w:r w:rsidR="004D6481" w:rsidRPr="004D6481">
              <w:rPr>
                <w:szCs w:val="24"/>
                <w:lang w:eastAsia="en-US"/>
              </w:rPr>
              <w:t xml:space="preserve">Reglamentas (ES) </w:t>
            </w:r>
            <w:r w:rsidR="004D6481" w:rsidRPr="004D6481">
              <w:rPr>
                <w:sz w:val="22"/>
                <w:szCs w:val="22"/>
              </w:rPr>
              <w:t xml:space="preserve">Nr. 1407/2013 </w:t>
            </w:r>
            <w:r w:rsidR="004D6481">
              <w:rPr>
                <w:szCs w:val="24"/>
                <w:lang w:eastAsia="en-US"/>
              </w:rPr>
              <w:t>(</w:t>
            </w:r>
            <w:r w:rsidR="003802AF" w:rsidRPr="00F916BE">
              <w:rPr>
                <w:i/>
                <w:szCs w:val="24"/>
                <w:lang w:eastAsia="en-US"/>
              </w:rPr>
              <w:t xml:space="preserve">De </w:t>
            </w:r>
            <w:proofErr w:type="spellStart"/>
            <w:r w:rsidR="003802AF" w:rsidRPr="00F916BE">
              <w:rPr>
                <w:i/>
                <w:szCs w:val="24"/>
                <w:lang w:eastAsia="en-US"/>
              </w:rPr>
              <w:t>minimis</w:t>
            </w:r>
            <w:proofErr w:type="spellEnd"/>
            <w:r w:rsidR="003802AF">
              <w:rPr>
                <w:szCs w:val="24"/>
                <w:lang w:eastAsia="en-US"/>
              </w:rPr>
              <w:t xml:space="preserve"> reglamentas</w:t>
            </w:r>
            <w:r w:rsidR="004D6481">
              <w:rPr>
                <w:szCs w:val="24"/>
                <w:lang w:eastAsia="en-US"/>
              </w:rPr>
              <w:t>)</w:t>
            </w:r>
            <w:r w:rsidR="003802AF">
              <w:rPr>
                <w:szCs w:val="24"/>
                <w:lang w:eastAsia="en-US"/>
              </w:rPr>
              <w:t xml:space="preserve"> čia nėra taikomas.</w:t>
            </w:r>
          </w:p>
        </w:tc>
      </w:tr>
      <w:tr w:rsidR="008103CF" w:rsidRPr="00C85D29" w14:paraId="5311FC2D" w14:textId="77777777" w:rsidTr="00943DA8">
        <w:tc>
          <w:tcPr>
            <w:tcW w:w="567" w:type="dxa"/>
            <w:vMerge/>
          </w:tcPr>
          <w:p w14:paraId="07620402" w14:textId="77777777" w:rsidR="008103CF" w:rsidRPr="00C85D29" w:rsidRDefault="008103CF" w:rsidP="00AD6729">
            <w:pPr>
              <w:jc w:val="both"/>
              <w:rPr>
                <w:b/>
                <w:szCs w:val="24"/>
              </w:rPr>
            </w:pPr>
          </w:p>
        </w:tc>
        <w:tc>
          <w:tcPr>
            <w:tcW w:w="1560" w:type="dxa"/>
            <w:vMerge/>
          </w:tcPr>
          <w:p w14:paraId="56407879" w14:textId="77777777" w:rsidR="008103CF" w:rsidRPr="009944EE" w:rsidRDefault="008103CF" w:rsidP="00AD6729">
            <w:pPr>
              <w:jc w:val="both"/>
              <w:rPr>
                <w:b/>
                <w:szCs w:val="24"/>
              </w:rPr>
            </w:pPr>
          </w:p>
        </w:tc>
        <w:tc>
          <w:tcPr>
            <w:tcW w:w="7683" w:type="dxa"/>
          </w:tcPr>
          <w:p w14:paraId="025A9932" w14:textId="70113A39" w:rsidR="008103CF" w:rsidRPr="009944EE" w:rsidRDefault="008103CF" w:rsidP="00AD6729">
            <w:pPr>
              <w:jc w:val="both"/>
              <w:rPr>
                <w:b/>
                <w:bCs/>
              </w:rPr>
            </w:pPr>
            <w:r>
              <w:t xml:space="preserve">Atsižvelgdami į 2.3.2 punktą rekomenduojame po priemonės paskelbimo dienos suteikti ne mažiau kaip trijų mėnesių laikotarpį pateikti paraiškas, nes atlikti minima auditą šiuo metu Lietuvoje užtrunka nuo 5 iki 9 darbo savaičių, o be audito yra neįmanoma kokybiškai paruošti paraiškos, kuriai paruošti reikia papildomai dviejų savaičių laiko. Todėl minėtas terminas leistų pateikti kokybiškai paruoštas paraiškas, ko </w:t>
            </w:r>
            <w:proofErr w:type="spellStart"/>
            <w:r>
              <w:t>pasekoje</w:t>
            </w:r>
            <w:proofErr w:type="spellEnd"/>
            <w:r>
              <w:t xml:space="preserve"> vertinimas truktų trumpiau, o finansavimas, kuris reikalingas, pramonės įmones pasiektų greičiau.</w:t>
            </w:r>
          </w:p>
        </w:tc>
        <w:tc>
          <w:tcPr>
            <w:tcW w:w="4961" w:type="dxa"/>
          </w:tcPr>
          <w:p w14:paraId="311496FF" w14:textId="77777777" w:rsidR="008103CF" w:rsidRDefault="00AB7627" w:rsidP="00AD6729">
            <w:pPr>
              <w:jc w:val="both"/>
              <w:rPr>
                <w:b/>
                <w:bCs/>
              </w:rPr>
            </w:pPr>
            <w:r>
              <w:rPr>
                <w:b/>
                <w:bCs/>
              </w:rPr>
              <w:t>Atsižvelgta.</w:t>
            </w:r>
          </w:p>
          <w:p w14:paraId="68B3C178" w14:textId="2D5C1927" w:rsidR="00AB7627" w:rsidRPr="00AB7627" w:rsidRDefault="00AB7627" w:rsidP="00AD6729">
            <w:pPr>
              <w:jc w:val="both"/>
              <w:rPr>
                <w:bCs/>
              </w:rPr>
            </w:pPr>
            <w:r>
              <w:rPr>
                <w:bCs/>
              </w:rPr>
              <w:t xml:space="preserve">Planuojama kvietimo trukmė </w:t>
            </w:r>
            <w:r w:rsidR="0058217E">
              <w:rPr>
                <w:bCs/>
              </w:rPr>
              <w:t>ne mažiau 3 mėn.</w:t>
            </w:r>
          </w:p>
        </w:tc>
      </w:tr>
      <w:tr w:rsidR="008103CF" w:rsidRPr="00C85D29" w14:paraId="1F2143B8" w14:textId="77777777" w:rsidTr="00943DA8">
        <w:tc>
          <w:tcPr>
            <w:tcW w:w="567" w:type="dxa"/>
            <w:vMerge/>
          </w:tcPr>
          <w:p w14:paraId="240D1E5E" w14:textId="77777777" w:rsidR="008103CF" w:rsidRPr="00C85D29" w:rsidRDefault="008103CF" w:rsidP="00AD6729">
            <w:pPr>
              <w:jc w:val="both"/>
              <w:rPr>
                <w:b/>
                <w:szCs w:val="24"/>
              </w:rPr>
            </w:pPr>
          </w:p>
        </w:tc>
        <w:tc>
          <w:tcPr>
            <w:tcW w:w="1560" w:type="dxa"/>
            <w:vMerge/>
            <w:tcBorders>
              <w:bottom w:val="single" w:sz="4" w:space="0" w:color="auto"/>
            </w:tcBorders>
          </w:tcPr>
          <w:p w14:paraId="2652C50E" w14:textId="77777777" w:rsidR="008103CF" w:rsidRPr="009944EE" w:rsidRDefault="008103CF" w:rsidP="00AD6729">
            <w:pPr>
              <w:jc w:val="both"/>
              <w:rPr>
                <w:b/>
                <w:szCs w:val="24"/>
              </w:rPr>
            </w:pPr>
          </w:p>
        </w:tc>
        <w:tc>
          <w:tcPr>
            <w:tcW w:w="7683" w:type="dxa"/>
          </w:tcPr>
          <w:p w14:paraId="505E79CF" w14:textId="54C03EB7" w:rsidR="008103CF" w:rsidRPr="009944EE" w:rsidRDefault="008103CF" w:rsidP="00AD6729">
            <w:pPr>
              <w:jc w:val="both"/>
              <w:rPr>
                <w:b/>
                <w:bCs/>
              </w:rPr>
            </w:pPr>
            <w:r>
              <w:t>Pagal aprašą finansavimas gali būti skiriamas įmonėms, kurios pirmą kartą įsidiegia AEI, todėl šis Prioritetinis kriterijus negali būti vertinimo kriterijuose, rekomenduojame jį naikinti.</w:t>
            </w:r>
          </w:p>
        </w:tc>
        <w:tc>
          <w:tcPr>
            <w:tcW w:w="4961" w:type="dxa"/>
          </w:tcPr>
          <w:p w14:paraId="7063CF6A" w14:textId="77777777" w:rsidR="008103CF" w:rsidRDefault="004A6E9D" w:rsidP="00AD6729">
            <w:pPr>
              <w:jc w:val="both"/>
              <w:rPr>
                <w:b/>
                <w:bCs/>
              </w:rPr>
            </w:pPr>
            <w:r>
              <w:rPr>
                <w:b/>
                <w:bCs/>
              </w:rPr>
              <w:t xml:space="preserve">Neatsižvelgta. </w:t>
            </w:r>
          </w:p>
          <w:p w14:paraId="63A7F7EA" w14:textId="2FBCD7D8" w:rsidR="00466795" w:rsidRDefault="004C58F6" w:rsidP="005156D0">
            <w:pPr>
              <w:jc w:val="both"/>
              <w:rPr>
                <w:bCs/>
              </w:rPr>
            </w:pPr>
            <w:r>
              <w:rPr>
                <w:bCs/>
              </w:rPr>
              <w:t>Priemonės projektų atrankos kriterijai buvo paskelbti viešam aptarimui su socialiniais-ekonominiais partneriais 2022</w:t>
            </w:r>
            <w:r w:rsidR="00D7512B">
              <w:rPr>
                <w:bCs/>
              </w:rPr>
              <w:t xml:space="preserve"> </w:t>
            </w:r>
            <w:r>
              <w:rPr>
                <w:bCs/>
              </w:rPr>
              <w:t xml:space="preserve">m. rugpjūčio 3 d. </w:t>
            </w:r>
            <w:r w:rsidR="001F3CDE">
              <w:rPr>
                <w:bCs/>
              </w:rPr>
              <w:t xml:space="preserve">Ministerijos internetiniame tinklapyje ir svetainėje </w:t>
            </w:r>
            <w:r w:rsidR="001F3CDE" w:rsidRPr="00017566">
              <w:t>www.</w:t>
            </w:r>
            <w:r w:rsidR="001F3CDE" w:rsidRPr="005B09A6">
              <w:t>2021.esinvesticijos.lt</w:t>
            </w:r>
            <w:r w:rsidR="001F3CDE">
              <w:t xml:space="preserve">, kur visos </w:t>
            </w:r>
            <w:r w:rsidR="001F3CDE">
              <w:lastRenderedPageBreak/>
              <w:t xml:space="preserve">suinteresuotosios šalys ir socialiniai-ekonominiai partneriai galėjo pateikti savo </w:t>
            </w:r>
            <w:r w:rsidR="005156D0">
              <w:t xml:space="preserve">pastabas </w:t>
            </w:r>
            <w:r w:rsidR="00F916BE">
              <w:rPr>
                <w:bCs/>
              </w:rPr>
              <w:t>iki 2022</w:t>
            </w:r>
            <w:r w:rsidR="005156D0">
              <w:rPr>
                <w:bCs/>
              </w:rPr>
              <w:t xml:space="preserve"> m. rugpjūčio 18</w:t>
            </w:r>
            <w:r w:rsidR="005156D0" w:rsidRPr="005156D0">
              <w:rPr>
                <w:bCs/>
              </w:rPr>
              <w:t xml:space="preserve"> d.</w:t>
            </w:r>
            <w:r w:rsidR="005156D0" w:rsidRPr="005156D0">
              <w:t xml:space="preserve"> </w:t>
            </w:r>
            <w:r w:rsidR="00195C80">
              <w:rPr>
                <w:bCs/>
              </w:rPr>
              <w:t>P</w:t>
            </w:r>
            <w:r w:rsidR="00195C80" w:rsidRPr="005156D0">
              <w:rPr>
                <w:bCs/>
              </w:rPr>
              <w:t>er nu</w:t>
            </w:r>
            <w:r w:rsidR="00195C80">
              <w:rPr>
                <w:bCs/>
              </w:rPr>
              <w:t xml:space="preserve">statytą laikotarpį </w:t>
            </w:r>
            <w:r w:rsidR="00195C80">
              <w:t>g</w:t>
            </w:r>
            <w:r w:rsidR="00320A8F">
              <w:t xml:space="preserve">autos pastabos </w:t>
            </w:r>
            <w:r w:rsidR="00320A8F">
              <w:rPr>
                <w:bCs/>
              </w:rPr>
              <w:t>ir pasiūlymai</w:t>
            </w:r>
            <w:r w:rsidR="005156D0" w:rsidRPr="005156D0">
              <w:rPr>
                <w:bCs/>
              </w:rPr>
              <w:t xml:space="preserve"> </w:t>
            </w:r>
            <w:r w:rsidR="00320A8F">
              <w:rPr>
                <w:bCs/>
              </w:rPr>
              <w:t xml:space="preserve">buvo įvertinti. </w:t>
            </w:r>
            <w:r w:rsidR="00195C80">
              <w:rPr>
                <w:bCs/>
              </w:rPr>
              <w:t>Apibendrintą rezultat</w:t>
            </w:r>
            <w:r w:rsidR="00466795">
              <w:rPr>
                <w:bCs/>
              </w:rPr>
              <w:t>us</w:t>
            </w:r>
            <w:r w:rsidR="00195C80">
              <w:rPr>
                <w:bCs/>
              </w:rPr>
              <w:t xml:space="preserve"> galima rasti čia: </w:t>
            </w:r>
            <w:hyperlink r:id="rId10" w:history="1">
              <w:r w:rsidR="00466795" w:rsidRPr="00DE2594">
                <w:rPr>
                  <w:rStyle w:val="Hipersaitas"/>
                  <w:bCs/>
                </w:rPr>
                <w:t>https://eimin.lrv.lt/lt/veiklos-sritys/es-fondu-investicijos/2021-2027-m-programavimo-laikotarpis/skatinti-atsinaujinanciu-energijos-istekliu-diegima-pramones-imonese-vidurio-ir-vakaru-lietuvos-regionas</w:t>
              </w:r>
            </w:hyperlink>
          </w:p>
          <w:p w14:paraId="5373DE3A" w14:textId="1676D2C2" w:rsidR="00B12A90" w:rsidRPr="004C58F6" w:rsidRDefault="00B12A90" w:rsidP="00B12A90">
            <w:pPr>
              <w:jc w:val="both"/>
              <w:rPr>
                <w:bCs/>
              </w:rPr>
            </w:pPr>
            <w:r w:rsidRPr="00762605">
              <w:rPr>
                <w:bCs/>
                <w:szCs w:val="24"/>
                <w:lang w:eastAsia="en-US"/>
              </w:rPr>
              <w:t>S</w:t>
            </w:r>
            <w:r w:rsidR="00320A8F">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sidR="00320A8F">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tc>
      </w:tr>
      <w:tr w:rsidR="00176F27" w:rsidRPr="00C85D29" w14:paraId="72A5D219" w14:textId="77777777" w:rsidTr="00943DA8">
        <w:tc>
          <w:tcPr>
            <w:tcW w:w="567" w:type="dxa"/>
          </w:tcPr>
          <w:p w14:paraId="5A2FABDB" w14:textId="2B3963FD" w:rsidR="00176F27" w:rsidRPr="004177C2" w:rsidRDefault="004177C2" w:rsidP="00AD6729">
            <w:pPr>
              <w:jc w:val="both"/>
              <w:rPr>
                <w:bCs/>
                <w:szCs w:val="24"/>
              </w:rPr>
            </w:pPr>
            <w:r w:rsidRPr="004177C2">
              <w:rPr>
                <w:bCs/>
                <w:szCs w:val="24"/>
              </w:rPr>
              <w:lastRenderedPageBreak/>
              <w:t xml:space="preserve">7. </w:t>
            </w:r>
          </w:p>
        </w:tc>
        <w:tc>
          <w:tcPr>
            <w:tcW w:w="1560" w:type="dxa"/>
            <w:tcBorders>
              <w:bottom w:val="single" w:sz="4" w:space="0" w:color="auto"/>
            </w:tcBorders>
          </w:tcPr>
          <w:p w14:paraId="71E0CB5E" w14:textId="795441EE" w:rsidR="00176F27" w:rsidRPr="004177C2" w:rsidRDefault="004177C2" w:rsidP="00AD6729">
            <w:pPr>
              <w:jc w:val="both"/>
              <w:rPr>
                <w:bCs/>
                <w:szCs w:val="24"/>
              </w:rPr>
            </w:pPr>
            <w:r w:rsidRPr="004177C2">
              <w:rPr>
                <w:bCs/>
                <w:szCs w:val="24"/>
              </w:rPr>
              <w:t>Lietuvos žemės ūkio bendrovių asociacija</w:t>
            </w:r>
          </w:p>
        </w:tc>
        <w:tc>
          <w:tcPr>
            <w:tcW w:w="7683" w:type="dxa"/>
          </w:tcPr>
          <w:p w14:paraId="22629C00" w14:textId="1FB11000" w:rsidR="005602D1" w:rsidRPr="005602D1" w:rsidRDefault="005602D1" w:rsidP="005602D1">
            <w:pPr>
              <w:widowControl w:val="0"/>
              <w:autoSpaceDE w:val="0"/>
              <w:autoSpaceDN w:val="0"/>
              <w:spacing w:line="242" w:lineRule="auto"/>
              <w:ind w:right="119"/>
              <w:jc w:val="both"/>
              <w:rPr>
                <w:szCs w:val="24"/>
                <w:lang w:eastAsia="en-US"/>
              </w:rPr>
            </w:pPr>
            <w:r w:rsidRPr="005602D1">
              <w:rPr>
                <w:szCs w:val="24"/>
                <w:lang w:eastAsia="en-US"/>
              </w:rPr>
              <w:t>Pra</w:t>
            </w:r>
            <w:r w:rsidR="00177BA8" w:rsidRPr="00B249B6">
              <w:rPr>
                <w:szCs w:val="24"/>
                <w:lang w:eastAsia="en-US"/>
              </w:rPr>
              <w:t>š</w:t>
            </w:r>
            <w:r w:rsidRPr="005602D1">
              <w:rPr>
                <w:szCs w:val="24"/>
                <w:lang w:eastAsia="en-US"/>
              </w:rPr>
              <w:t>ome pramon</w:t>
            </w:r>
            <w:r w:rsidR="00177BA8" w:rsidRPr="00B249B6">
              <w:rPr>
                <w:szCs w:val="24"/>
                <w:lang w:eastAsia="en-US"/>
              </w:rPr>
              <w:t>ė</w:t>
            </w:r>
            <w:r w:rsidRPr="005602D1">
              <w:rPr>
                <w:szCs w:val="24"/>
                <w:lang w:eastAsia="en-US"/>
              </w:rPr>
              <w:t xml:space="preserve">s </w:t>
            </w:r>
            <w:r w:rsidR="00177BA8" w:rsidRPr="00B249B6">
              <w:rPr>
                <w:szCs w:val="24"/>
                <w:lang w:eastAsia="en-US"/>
              </w:rPr>
              <w:t>į</w:t>
            </w:r>
            <w:r w:rsidRPr="005602D1">
              <w:rPr>
                <w:szCs w:val="24"/>
                <w:lang w:eastAsia="en-US"/>
              </w:rPr>
              <w:t>mon</w:t>
            </w:r>
            <w:r w:rsidR="00177BA8" w:rsidRPr="00B249B6">
              <w:rPr>
                <w:szCs w:val="24"/>
                <w:lang w:eastAsia="en-US"/>
              </w:rPr>
              <w:t>ė</w:t>
            </w:r>
            <w:r w:rsidRPr="005602D1">
              <w:rPr>
                <w:szCs w:val="24"/>
                <w:lang w:eastAsia="en-US"/>
              </w:rPr>
              <w:t>s apibr</w:t>
            </w:r>
            <w:r w:rsidR="00B249B6" w:rsidRPr="00B249B6">
              <w:rPr>
                <w:szCs w:val="24"/>
                <w:lang w:eastAsia="en-US"/>
              </w:rPr>
              <w:t>ė</w:t>
            </w:r>
            <w:r w:rsidR="00177BA8" w:rsidRPr="00B249B6">
              <w:rPr>
                <w:szCs w:val="24"/>
                <w:lang w:eastAsia="en-US"/>
              </w:rPr>
              <w:t>ž</w:t>
            </w:r>
            <w:r w:rsidRPr="005602D1">
              <w:rPr>
                <w:szCs w:val="24"/>
                <w:lang w:eastAsia="en-US"/>
              </w:rPr>
              <w:t>im</w:t>
            </w:r>
            <w:r w:rsidR="00177BA8" w:rsidRPr="00B249B6">
              <w:rPr>
                <w:szCs w:val="24"/>
                <w:lang w:eastAsia="en-US"/>
              </w:rPr>
              <w:t>ą</w:t>
            </w:r>
            <w:r w:rsidRPr="005602D1">
              <w:rPr>
                <w:szCs w:val="24"/>
                <w:lang w:eastAsia="en-US"/>
              </w:rPr>
              <w:t xml:space="preserve"> papildyti pagal Ekonomines veiklos </w:t>
            </w:r>
            <w:r w:rsidRPr="005602D1">
              <w:rPr>
                <w:color w:val="0F0F0F"/>
                <w:szCs w:val="24"/>
                <w:lang w:eastAsia="en-US"/>
              </w:rPr>
              <w:t>r</w:t>
            </w:r>
            <w:r w:rsidR="00177BA8" w:rsidRPr="00B249B6">
              <w:rPr>
                <w:color w:val="0F0F0F"/>
                <w:szCs w:val="24"/>
                <w:lang w:eastAsia="en-US"/>
              </w:rPr>
              <w:t>ūšių</w:t>
            </w:r>
            <w:r w:rsidRPr="005602D1">
              <w:rPr>
                <w:color w:val="0F0F0F"/>
                <w:szCs w:val="24"/>
                <w:lang w:eastAsia="en-US"/>
              </w:rPr>
              <w:t xml:space="preserve"> </w:t>
            </w:r>
            <w:r w:rsidRPr="005602D1">
              <w:rPr>
                <w:szCs w:val="24"/>
                <w:lang w:eastAsia="en-US"/>
              </w:rPr>
              <w:t>klasifikatori</w:t>
            </w:r>
            <w:r w:rsidR="00177BA8" w:rsidRPr="00B249B6">
              <w:rPr>
                <w:szCs w:val="24"/>
                <w:lang w:eastAsia="en-US"/>
              </w:rPr>
              <w:t>ų</w:t>
            </w:r>
            <w:r w:rsidRPr="005602D1">
              <w:rPr>
                <w:szCs w:val="24"/>
                <w:lang w:eastAsia="en-US"/>
              </w:rPr>
              <w:t xml:space="preserve"> (EVRK </w:t>
            </w:r>
            <w:r w:rsidRPr="005602D1">
              <w:rPr>
                <w:color w:val="010A13"/>
                <w:szCs w:val="24"/>
                <w:lang w:eastAsia="en-US"/>
              </w:rPr>
              <w:t xml:space="preserve">2 </w:t>
            </w:r>
            <w:r w:rsidRPr="005602D1">
              <w:rPr>
                <w:szCs w:val="24"/>
                <w:lang w:eastAsia="en-US"/>
              </w:rPr>
              <w:t xml:space="preserve">red.) </w:t>
            </w:r>
            <w:r w:rsidR="00177BA8" w:rsidRPr="00B249B6">
              <w:rPr>
                <w:szCs w:val="24"/>
                <w:lang w:eastAsia="en-US"/>
              </w:rPr>
              <w:t>į</w:t>
            </w:r>
            <w:r w:rsidRPr="005602D1">
              <w:rPr>
                <w:szCs w:val="24"/>
                <w:lang w:eastAsia="en-US"/>
              </w:rPr>
              <w:t>traukiant A sekcijos 01.50 klase “Mi</w:t>
            </w:r>
            <w:r w:rsidR="00177BA8" w:rsidRPr="00B249B6">
              <w:rPr>
                <w:szCs w:val="24"/>
                <w:lang w:eastAsia="en-US"/>
              </w:rPr>
              <w:t>š</w:t>
            </w:r>
            <w:r w:rsidRPr="005602D1">
              <w:rPr>
                <w:szCs w:val="24"/>
                <w:lang w:eastAsia="en-US"/>
              </w:rPr>
              <w:t xml:space="preserve">rus </w:t>
            </w:r>
            <w:r w:rsidR="00177BA8" w:rsidRPr="00B249B6">
              <w:rPr>
                <w:szCs w:val="24"/>
                <w:lang w:eastAsia="en-US"/>
              </w:rPr>
              <w:t>ž</w:t>
            </w:r>
            <w:r w:rsidRPr="005602D1">
              <w:rPr>
                <w:szCs w:val="24"/>
                <w:lang w:eastAsia="en-US"/>
              </w:rPr>
              <w:t>em</w:t>
            </w:r>
            <w:r w:rsidR="00177BA8" w:rsidRPr="00B249B6">
              <w:rPr>
                <w:szCs w:val="24"/>
                <w:lang w:eastAsia="en-US"/>
              </w:rPr>
              <w:t>ė</w:t>
            </w:r>
            <w:r w:rsidRPr="005602D1">
              <w:rPr>
                <w:szCs w:val="24"/>
                <w:lang w:eastAsia="en-US"/>
              </w:rPr>
              <w:t xml:space="preserve">s </w:t>
            </w:r>
            <w:r w:rsidR="00177BA8" w:rsidRPr="00B249B6">
              <w:rPr>
                <w:szCs w:val="24"/>
                <w:lang w:eastAsia="en-US"/>
              </w:rPr>
              <w:t>ū</w:t>
            </w:r>
            <w:r w:rsidRPr="005602D1">
              <w:rPr>
                <w:szCs w:val="24"/>
                <w:lang w:eastAsia="en-US"/>
              </w:rPr>
              <w:t>kis". Pra</w:t>
            </w:r>
            <w:r w:rsidR="00177BA8" w:rsidRPr="00B249B6">
              <w:rPr>
                <w:szCs w:val="24"/>
                <w:lang w:eastAsia="en-US"/>
              </w:rPr>
              <w:t>š</w:t>
            </w:r>
            <w:r w:rsidRPr="005602D1">
              <w:rPr>
                <w:szCs w:val="24"/>
                <w:lang w:eastAsia="en-US"/>
              </w:rPr>
              <w:t>oma atlikti papildym</w:t>
            </w:r>
            <w:r w:rsidR="00177BA8" w:rsidRPr="00B249B6">
              <w:rPr>
                <w:szCs w:val="24"/>
                <w:lang w:eastAsia="en-US"/>
              </w:rPr>
              <w:t>ą</w:t>
            </w:r>
            <w:r w:rsidRPr="005602D1">
              <w:rPr>
                <w:szCs w:val="24"/>
                <w:lang w:eastAsia="en-US"/>
              </w:rPr>
              <w:t xml:space="preserve"> remiantis tuo, kad yra neapibr</w:t>
            </w:r>
            <w:r w:rsidR="00177BA8" w:rsidRPr="00B249B6">
              <w:rPr>
                <w:szCs w:val="24"/>
                <w:lang w:eastAsia="en-US"/>
              </w:rPr>
              <w:t>ėž</w:t>
            </w:r>
            <w:r w:rsidRPr="005602D1">
              <w:rPr>
                <w:szCs w:val="24"/>
                <w:lang w:eastAsia="en-US"/>
              </w:rPr>
              <w:t>tumas Ekonomin</w:t>
            </w:r>
            <w:r w:rsidR="00177BA8" w:rsidRPr="00B249B6">
              <w:rPr>
                <w:szCs w:val="24"/>
                <w:lang w:eastAsia="en-US"/>
              </w:rPr>
              <w:t>ė</w:t>
            </w:r>
            <w:r w:rsidRPr="005602D1">
              <w:rPr>
                <w:szCs w:val="24"/>
                <w:lang w:eastAsia="en-US"/>
              </w:rPr>
              <w:t>s veiklos r</w:t>
            </w:r>
            <w:r w:rsidR="00177BA8" w:rsidRPr="00B249B6">
              <w:rPr>
                <w:szCs w:val="24"/>
                <w:lang w:eastAsia="en-US"/>
              </w:rPr>
              <w:t>ūšių</w:t>
            </w:r>
            <w:r w:rsidRPr="005602D1">
              <w:rPr>
                <w:szCs w:val="24"/>
                <w:lang w:eastAsia="en-US"/>
              </w:rPr>
              <w:t xml:space="preserve"> klasifikatoriuje (EVRK </w:t>
            </w:r>
            <w:r w:rsidRPr="005602D1">
              <w:rPr>
                <w:color w:val="0F0F0F"/>
                <w:szCs w:val="24"/>
                <w:lang w:eastAsia="en-US"/>
              </w:rPr>
              <w:t xml:space="preserve">2 </w:t>
            </w:r>
            <w:r w:rsidRPr="005602D1">
              <w:rPr>
                <w:szCs w:val="24"/>
                <w:lang w:eastAsia="en-US"/>
              </w:rPr>
              <w:t xml:space="preserve">red.) </w:t>
            </w:r>
            <w:r w:rsidRPr="005602D1">
              <w:rPr>
                <w:color w:val="161616"/>
                <w:szCs w:val="24"/>
                <w:lang w:eastAsia="en-US"/>
              </w:rPr>
              <w:t xml:space="preserve">C </w:t>
            </w:r>
            <w:r w:rsidRPr="005602D1">
              <w:rPr>
                <w:szCs w:val="24"/>
                <w:lang w:eastAsia="en-US"/>
              </w:rPr>
              <w:t xml:space="preserve">sekcijoje </w:t>
            </w:r>
            <w:r w:rsidRPr="005602D1">
              <w:rPr>
                <w:color w:val="282828"/>
                <w:w w:val="90"/>
                <w:szCs w:val="24"/>
                <w:lang w:eastAsia="en-US"/>
              </w:rPr>
              <w:t xml:space="preserve">— </w:t>
            </w:r>
            <w:r w:rsidRPr="005602D1">
              <w:rPr>
                <w:szCs w:val="24"/>
                <w:lang w:eastAsia="en-US"/>
              </w:rPr>
              <w:t>APDIRBAMOJ</w:t>
            </w:r>
            <w:r w:rsidR="00177BA8" w:rsidRPr="00B249B6">
              <w:rPr>
                <w:szCs w:val="24"/>
                <w:lang w:val="en-US" w:eastAsia="en-US"/>
              </w:rPr>
              <w:t>I</w:t>
            </w:r>
            <w:r w:rsidRPr="005602D1">
              <w:rPr>
                <w:szCs w:val="24"/>
                <w:lang w:eastAsia="en-US"/>
              </w:rPr>
              <w:t xml:space="preserve"> GAMYBA, kur yra</w:t>
            </w:r>
            <w:r w:rsidRPr="005602D1">
              <w:rPr>
                <w:spacing w:val="52"/>
                <w:szCs w:val="24"/>
                <w:lang w:eastAsia="en-US"/>
              </w:rPr>
              <w:t xml:space="preserve"> </w:t>
            </w:r>
            <w:r w:rsidRPr="005602D1">
              <w:rPr>
                <w:szCs w:val="24"/>
                <w:lang w:eastAsia="en-US"/>
              </w:rPr>
              <w:t>nurodoma:</w:t>
            </w:r>
          </w:p>
          <w:p w14:paraId="3C0763D2" w14:textId="564AEC30" w:rsidR="005602D1" w:rsidRPr="005602D1" w:rsidRDefault="005602D1" w:rsidP="005602D1">
            <w:pPr>
              <w:widowControl w:val="0"/>
              <w:autoSpaceDE w:val="0"/>
              <w:autoSpaceDN w:val="0"/>
              <w:ind w:right="111"/>
              <w:rPr>
                <w:szCs w:val="24"/>
                <w:lang w:eastAsia="en-US"/>
              </w:rPr>
            </w:pPr>
            <w:r w:rsidRPr="005602D1">
              <w:rPr>
                <w:szCs w:val="24"/>
                <w:lang w:eastAsia="en-US"/>
              </w:rPr>
              <w:t>Yra</w:t>
            </w:r>
            <w:r w:rsidRPr="005602D1">
              <w:rPr>
                <w:spacing w:val="-24"/>
                <w:szCs w:val="24"/>
                <w:lang w:eastAsia="en-US"/>
              </w:rPr>
              <w:t xml:space="preserve"> </w:t>
            </w:r>
            <w:r w:rsidRPr="005602D1">
              <w:rPr>
                <w:szCs w:val="24"/>
                <w:lang w:eastAsia="en-US"/>
              </w:rPr>
              <w:t>veiklos</w:t>
            </w:r>
            <w:r w:rsidRPr="005602D1">
              <w:rPr>
                <w:spacing w:val="-21"/>
                <w:szCs w:val="24"/>
                <w:lang w:eastAsia="en-US"/>
              </w:rPr>
              <w:t xml:space="preserve"> </w:t>
            </w:r>
            <w:r w:rsidRPr="005602D1">
              <w:rPr>
                <w:szCs w:val="24"/>
                <w:lang w:eastAsia="en-US"/>
              </w:rPr>
              <w:t>r</w:t>
            </w:r>
            <w:r w:rsidR="00177BA8" w:rsidRPr="00B249B6">
              <w:rPr>
                <w:szCs w:val="24"/>
                <w:lang w:eastAsia="en-US"/>
              </w:rPr>
              <w:t>ūšių</w:t>
            </w:r>
            <w:r w:rsidRPr="005602D1">
              <w:rPr>
                <w:szCs w:val="24"/>
                <w:lang w:eastAsia="en-US"/>
              </w:rPr>
              <w:t>,</w:t>
            </w:r>
            <w:r w:rsidRPr="005602D1">
              <w:rPr>
                <w:spacing w:val="-23"/>
                <w:szCs w:val="24"/>
                <w:lang w:eastAsia="en-US"/>
              </w:rPr>
              <w:t xml:space="preserve"> </w:t>
            </w:r>
            <w:r w:rsidRPr="005602D1">
              <w:rPr>
                <w:szCs w:val="24"/>
                <w:lang w:eastAsia="en-US"/>
              </w:rPr>
              <w:t>kurios</w:t>
            </w:r>
            <w:r w:rsidRPr="005602D1">
              <w:rPr>
                <w:spacing w:val="-24"/>
                <w:szCs w:val="24"/>
                <w:lang w:eastAsia="en-US"/>
              </w:rPr>
              <w:t xml:space="preserve"> </w:t>
            </w:r>
            <w:r w:rsidRPr="005602D1">
              <w:rPr>
                <w:szCs w:val="24"/>
                <w:lang w:eastAsia="en-US"/>
              </w:rPr>
              <w:t>kartais</w:t>
            </w:r>
            <w:r w:rsidRPr="005602D1">
              <w:rPr>
                <w:spacing w:val="-28"/>
                <w:szCs w:val="24"/>
                <w:lang w:eastAsia="en-US"/>
              </w:rPr>
              <w:t xml:space="preserve"> </w:t>
            </w:r>
            <w:r w:rsidRPr="005602D1">
              <w:rPr>
                <w:szCs w:val="24"/>
                <w:lang w:eastAsia="en-US"/>
              </w:rPr>
              <w:t>apima</w:t>
            </w:r>
            <w:r w:rsidRPr="005602D1">
              <w:rPr>
                <w:spacing w:val="-19"/>
                <w:szCs w:val="24"/>
                <w:lang w:eastAsia="en-US"/>
              </w:rPr>
              <w:t xml:space="preserve"> </w:t>
            </w:r>
            <w:r w:rsidRPr="005602D1">
              <w:rPr>
                <w:szCs w:val="24"/>
                <w:lang w:eastAsia="en-US"/>
              </w:rPr>
              <w:t>perdirbimo</w:t>
            </w:r>
            <w:r w:rsidRPr="005602D1">
              <w:rPr>
                <w:spacing w:val="-20"/>
                <w:szCs w:val="24"/>
                <w:lang w:eastAsia="en-US"/>
              </w:rPr>
              <w:t xml:space="preserve"> </w:t>
            </w:r>
            <w:r w:rsidRPr="005602D1">
              <w:rPr>
                <w:szCs w:val="24"/>
                <w:lang w:eastAsia="en-US"/>
              </w:rPr>
              <w:t>proces</w:t>
            </w:r>
            <w:r w:rsidR="00867C39" w:rsidRPr="00B249B6">
              <w:rPr>
                <w:szCs w:val="24"/>
                <w:lang w:eastAsia="en-US"/>
              </w:rPr>
              <w:t>ą</w:t>
            </w:r>
            <w:r w:rsidRPr="005602D1">
              <w:rPr>
                <w:spacing w:val="-19"/>
                <w:szCs w:val="24"/>
                <w:lang w:eastAsia="en-US"/>
              </w:rPr>
              <w:t xml:space="preserve"> </w:t>
            </w:r>
            <w:r w:rsidRPr="005602D1">
              <w:rPr>
                <w:szCs w:val="24"/>
                <w:lang w:eastAsia="en-US"/>
              </w:rPr>
              <w:t>ta</w:t>
            </w:r>
            <w:r w:rsidR="00867C39" w:rsidRPr="00B249B6">
              <w:rPr>
                <w:szCs w:val="24"/>
                <w:lang w:eastAsia="en-US"/>
              </w:rPr>
              <w:t>č</w:t>
            </w:r>
            <w:r w:rsidRPr="005602D1">
              <w:rPr>
                <w:szCs w:val="24"/>
                <w:lang w:eastAsia="en-US"/>
              </w:rPr>
              <w:t>iau</w:t>
            </w:r>
            <w:r w:rsidRPr="005602D1">
              <w:rPr>
                <w:spacing w:val="-16"/>
                <w:szCs w:val="24"/>
                <w:lang w:eastAsia="en-US"/>
              </w:rPr>
              <w:t xml:space="preserve"> </w:t>
            </w:r>
            <w:r w:rsidRPr="005602D1">
              <w:rPr>
                <w:szCs w:val="24"/>
                <w:lang w:eastAsia="en-US"/>
              </w:rPr>
              <w:t>EVRK</w:t>
            </w:r>
            <w:r w:rsidRPr="005602D1">
              <w:rPr>
                <w:spacing w:val="-19"/>
                <w:szCs w:val="24"/>
                <w:lang w:eastAsia="en-US"/>
              </w:rPr>
              <w:t xml:space="preserve"> </w:t>
            </w:r>
            <w:r w:rsidRPr="005602D1">
              <w:rPr>
                <w:szCs w:val="24"/>
                <w:lang w:eastAsia="en-US"/>
              </w:rPr>
              <w:t>y</w:t>
            </w:r>
            <w:r w:rsidR="00867C39" w:rsidRPr="00B249B6">
              <w:rPr>
                <w:szCs w:val="24"/>
                <w:lang w:eastAsia="en-US"/>
              </w:rPr>
              <w:t>ra</w:t>
            </w:r>
            <w:r w:rsidRPr="005602D1">
              <w:rPr>
                <w:spacing w:val="-24"/>
                <w:szCs w:val="24"/>
                <w:lang w:eastAsia="en-US"/>
              </w:rPr>
              <w:t xml:space="preserve"> </w:t>
            </w:r>
            <w:r w:rsidRPr="005602D1">
              <w:rPr>
                <w:szCs w:val="24"/>
                <w:lang w:eastAsia="en-US"/>
              </w:rPr>
              <w:t xml:space="preserve">klasifikuojamos kitose sekcijose (t. y. neklasifikuojamos kaip apdirbamoji gamyba). </w:t>
            </w:r>
            <w:r w:rsidR="00867C39" w:rsidRPr="00B249B6">
              <w:rPr>
                <w:color w:val="0C0C0C"/>
                <w:szCs w:val="24"/>
                <w:lang w:eastAsia="en-US"/>
              </w:rPr>
              <w:t>Į</w:t>
            </w:r>
            <w:r w:rsidRPr="005602D1">
              <w:rPr>
                <w:color w:val="0C0C0C"/>
                <w:szCs w:val="24"/>
                <w:lang w:eastAsia="en-US"/>
              </w:rPr>
              <w:t xml:space="preserve"> </w:t>
            </w:r>
            <w:r w:rsidRPr="005602D1">
              <w:rPr>
                <w:szCs w:val="24"/>
                <w:lang w:eastAsia="en-US"/>
              </w:rPr>
              <w:t>jas</w:t>
            </w:r>
            <w:r w:rsidRPr="005602D1">
              <w:rPr>
                <w:spacing w:val="-13"/>
                <w:szCs w:val="24"/>
                <w:lang w:eastAsia="en-US"/>
              </w:rPr>
              <w:t xml:space="preserve"> </w:t>
            </w:r>
            <w:r w:rsidR="00867C39" w:rsidRPr="00B249B6">
              <w:rPr>
                <w:szCs w:val="24"/>
                <w:lang w:eastAsia="en-US"/>
              </w:rPr>
              <w:t>į</w:t>
            </w:r>
            <w:r w:rsidRPr="005602D1">
              <w:rPr>
                <w:szCs w:val="24"/>
                <w:lang w:eastAsia="en-US"/>
              </w:rPr>
              <w:t>eina:</w:t>
            </w:r>
          </w:p>
          <w:p w14:paraId="028D557F" w14:textId="10AA448B" w:rsidR="005602D1" w:rsidRPr="005602D1" w:rsidRDefault="005602D1" w:rsidP="00A22AB1">
            <w:pPr>
              <w:widowControl w:val="0"/>
              <w:numPr>
                <w:ilvl w:val="0"/>
                <w:numId w:val="17"/>
              </w:numPr>
              <w:tabs>
                <w:tab w:val="left" w:pos="344"/>
              </w:tabs>
              <w:autoSpaceDE w:val="0"/>
              <w:autoSpaceDN w:val="0"/>
              <w:spacing w:line="256" w:lineRule="exact"/>
              <w:ind w:left="0" w:firstLine="0"/>
              <w:jc w:val="both"/>
              <w:rPr>
                <w:color w:val="0A0A0A"/>
                <w:szCs w:val="24"/>
                <w:lang w:eastAsia="en-US"/>
              </w:rPr>
            </w:pPr>
            <w:r w:rsidRPr="005602D1">
              <w:rPr>
                <w:szCs w:val="24"/>
                <w:lang w:eastAsia="en-US"/>
              </w:rPr>
              <w:t>medienos</w:t>
            </w:r>
            <w:r w:rsidRPr="005602D1">
              <w:rPr>
                <w:spacing w:val="-13"/>
                <w:szCs w:val="24"/>
                <w:lang w:eastAsia="en-US"/>
              </w:rPr>
              <w:t xml:space="preserve"> </w:t>
            </w:r>
            <w:r w:rsidRPr="005602D1">
              <w:rPr>
                <w:szCs w:val="24"/>
                <w:lang w:eastAsia="en-US"/>
              </w:rPr>
              <w:t>ruo</w:t>
            </w:r>
            <w:r w:rsidR="00867C39" w:rsidRPr="00B249B6">
              <w:rPr>
                <w:szCs w:val="24"/>
                <w:lang w:eastAsia="en-US"/>
              </w:rPr>
              <w:t>š</w:t>
            </w:r>
            <w:r w:rsidRPr="005602D1">
              <w:rPr>
                <w:szCs w:val="24"/>
                <w:lang w:eastAsia="en-US"/>
              </w:rPr>
              <w:t>a,</w:t>
            </w:r>
            <w:r w:rsidRPr="005602D1">
              <w:rPr>
                <w:spacing w:val="-12"/>
                <w:szCs w:val="24"/>
                <w:lang w:eastAsia="en-US"/>
              </w:rPr>
              <w:t xml:space="preserve"> </w:t>
            </w:r>
            <w:r w:rsidRPr="005602D1">
              <w:rPr>
                <w:szCs w:val="24"/>
                <w:lang w:eastAsia="en-US"/>
              </w:rPr>
              <w:t>klasifikuojama</w:t>
            </w:r>
            <w:r w:rsidRPr="005602D1">
              <w:rPr>
                <w:spacing w:val="-27"/>
                <w:szCs w:val="24"/>
                <w:lang w:eastAsia="en-US"/>
              </w:rPr>
              <w:t xml:space="preserve"> </w:t>
            </w:r>
            <w:r w:rsidRPr="005602D1">
              <w:rPr>
                <w:color w:val="0C0C0C"/>
                <w:szCs w:val="24"/>
                <w:lang w:eastAsia="en-US"/>
              </w:rPr>
              <w:t>A</w:t>
            </w:r>
            <w:r w:rsidRPr="005602D1">
              <w:rPr>
                <w:color w:val="0C0C0C"/>
                <w:spacing w:val="-19"/>
                <w:szCs w:val="24"/>
                <w:lang w:eastAsia="en-US"/>
              </w:rPr>
              <w:t xml:space="preserve"> </w:t>
            </w:r>
            <w:r w:rsidRPr="005602D1">
              <w:rPr>
                <w:szCs w:val="24"/>
                <w:lang w:eastAsia="en-US"/>
              </w:rPr>
              <w:t>sekcijoje</w:t>
            </w:r>
            <w:r w:rsidRPr="005602D1">
              <w:rPr>
                <w:spacing w:val="-15"/>
                <w:szCs w:val="24"/>
                <w:lang w:eastAsia="en-US"/>
              </w:rPr>
              <w:t xml:space="preserve"> </w:t>
            </w:r>
            <w:r w:rsidRPr="005602D1">
              <w:rPr>
                <w:szCs w:val="24"/>
                <w:lang w:eastAsia="en-US"/>
              </w:rPr>
              <w:t>(</w:t>
            </w:r>
            <w:r w:rsidR="00867C39" w:rsidRPr="00B249B6">
              <w:rPr>
                <w:szCs w:val="24"/>
                <w:lang w:eastAsia="en-US"/>
              </w:rPr>
              <w:t>Ž</w:t>
            </w:r>
            <w:r w:rsidRPr="005602D1">
              <w:rPr>
                <w:szCs w:val="24"/>
                <w:lang w:eastAsia="en-US"/>
              </w:rPr>
              <w:t>em</w:t>
            </w:r>
            <w:r w:rsidR="00867C39" w:rsidRPr="00B249B6">
              <w:rPr>
                <w:szCs w:val="24"/>
                <w:lang w:eastAsia="en-US"/>
              </w:rPr>
              <w:t>ė</w:t>
            </w:r>
            <w:r w:rsidRPr="005602D1">
              <w:rPr>
                <w:szCs w:val="24"/>
                <w:lang w:eastAsia="en-US"/>
              </w:rPr>
              <w:t>s</w:t>
            </w:r>
            <w:r w:rsidRPr="005602D1">
              <w:rPr>
                <w:spacing w:val="-12"/>
                <w:szCs w:val="24"/>
                <w:lang w:eastAsia="en-US"/>
              </w:rPr>
              <w:t xml:space="preserve"> </w:t>
            </w:r>
            <w:r w:rsidR="00867C39" w:rsidRPr="00B249B6">
              <w:rPr>
                <w:szCs w:val="24"/>
                <w:lang w:eastAsia="en-US"/>
              </w:rPr>
              <w:t>ū</w:t>
            </w:r>
            <w:r w:rsidRPr="005602D1">
              <w:rPr>
                <w:szCs w:val="24"/>
                <w:lang w:eastAsia="en-US"/>
              </w:rPr>
              <w:t>kis,</w:t>
            </w:r>
            <w:r w:rsidRPr="005602D1">
              <w:rPr>
                <w:spacing w:val="-16"/>
                <w:szCs w:val="24"/>
                <w:lang w:eastAsia="en-US"/>
              </w:rPr>
              <w:t xml:space="preserve"> </w:t>
            </w:r>
            <w:r w:rsidRPr="005602D1">
              <w:rPr>
                <w:szCs w:val="24"/>
                <w:lang w:eastAsia="en-US"/>
              </w:rPr>
              <w:t>mi</w:t>
            </w:r>
            <w:r w:rsidR="00867C39" w:rsidRPr="00B249B6">
              <w:rPr>
                <w:szCs w:val="24"/>
                <w:lang w:eastAsia="en-US"/>
              </w:rPr>
              <w:t>š</w:t>
            </w:r>
            <w:r w:rsidRPr="005602D1">
              <w:rPr>
                <w:szCs w:val="24"/>
                <w:lang w:eastAsia="en-US"/>
              </w:rPr>
              <w:t>kininkyst</w:t>
            </w:r>
            <w:r w:rsidR="00867C39" w:rsidRPr="00B249B6">
              <w:rPr>
                <w:szCs w:val="24"/>
                <w:lang w:eastAsia="en-US"/>
              </w:rPr>
              <w:t>ė</w:t>
            </w:r>
            <w:r w:rsidRPr="005602D1">
              <w:rPr>
                <w:spacing w:val="-1"/>
                <w:szCs w:val="24"/>
                <w:lang w:eastAsia="en-US"/>
              </w:rPr>
              <w:t xml:space="preserve"> </w:t>
            </w:r>
            <w:r w:rsidRPr="005602D1">
              <w:rPr>
                <w:szCs w:val="24"/>
                <w:lang w:eastAsia="en-US"/>
              </w:rPr>
              <w:t>ir</w:t>
            </w:r>
            <w:r w:rsidRPr="005602D1">
              <w:rPr>
                <w:spacing w:val="-21"/>
                <w:szCs w:val="24"/>
                <w:lang w:eastAsia="en-US"/>
              </w:rPr>
              <w:t xml:space="preserve"> </w:t>
            </w:r>
            <w:r w:rsidR="00867C39" w:rsidRPr="00B249B6">
              <w:rPr>
                <w:szCs w:val="24"/>
                <w:lang w:eastAsia="en-US"/>
              </w:rPr>
              <w:t>ž</w:t>
            </w:r>
            <w:r w:rsidRPr="005602D1">
              <w:rPr>
                <w:szCs w:val="24"/>
                <w:lang w:eastAsia="en-US"/>
              </w:rPr>
              <w:t>uvininkyst</w:t>
            </w:r>
            <w:r w:rsidR="00867C39" w:rsidRPr="00B249B6">
              <w:rPr>
                <w:szCs w:val="24"/>
                <w:lang w:eastAsia="en-US"/>
              </w:rPr>
              <w:t>ė</w:t>
            </w:r>
            <w:r w:rsidRPr="005602D1">
              <w:rPr>
                <w:szCs w:val="24"/>
                <w:lang w:eastAsia="en-US"/>
              </w:rPr>
              <w:t>)</w:t>
            </w:r>
          </w:p>
          <w:p w14:paraId="6DC194BE" w14:textId="7B9E5E56" w:rsidR="005602D1" w:rsidRPr="00B249B6" w:rsidRDefault="00867C39" w:rsidP="009813D8">
            <w:pPr>
              <w:widowControl w:val="0"/>
              <w:numPr>
                <w:ilvl w:val="0"/>
                <w:numId w:val="17"/>
              </w:numPr>
              <w:tabs>
                <w:tab w:val="left" w:pos="344"/>
                <w:tab w:val="left" w:pos="1580"/>
                <w:tab w:val="left" w:pos="4023"/>
                <w:tab w:val="left" w:pos="5364"/>
              </w:tabs>
              <w:autoSpaceDE w:val="0"/>
              <w:autoSpaceDN w:val="0"/>
              <w:spacing w:line="250" w:lineRule="exact"/>
              <w:ind w:left="0" w:firstLine="0"/>
              <w:jc w:val="both"/>
              <w:rPr>
                <w:color w:val="646675"/>
                <w:szCs w:val="24"/>
                <w:lang w:eastAsia="en-US"/>
              </w:rPr>
            </w:pPr>
            <w:r w:rsidRPr="00B249B6">
              <w:rPr>
                <w:w w:val="105"/>
                <w:szCs w:val="24"/>
                <w:lang w:eastAsia="en-US"/>
              </w:rPr>
              <w:t>ž</w:t>
            </w:r>
            <w:r w:rsidR="005602D1" w:rsidRPr="005602D1">
              <w:rPr>
                <w:w w:val="105"/>
                <w:szCs w:val="24"/>
                <w:lang w:eastAsia="en-US"/>
              </w:rPr>
              <w:t>em</w:t>
            </w:r>
            <w:r w:rsidRPr="00B249B6">
              <w:rPr>
                <w:w w:val="105"/>
                <w:szCs w:val="24"/>
                <w:lang w:eastAsia="en-US"/>
              </w:rPr>
              <w:t>ė</w:t>
            </w:r>
            <w:r w:rsidR="005602D1" w:rsidRPr="005602D1">
              <w:rPr>
                <w:w w:val="105"/>
                <w:szCs w:val="24"/>
                <w:lang w:eastAsia="en-US"/>
              </w:rPr>
              <w:t xml:space="preserve">s  </w:t>
            </w:r>
            <w:r w:rsidR="005602D1" w:rsidRPr="005602D1">
              <w:rPr>
                <w:spacing w:val="28"/>
                <w:w w:val="105"/>
                <w:szCs w:val="24"/>
                <w:lang w:eastAsia="en-US"/>
              </w:rPr>
              <w:t xml:space="preserve"> </w:t>
            </w:r>
            <w:r w:rsidRPr="00B249B6">
              <w:rPr>
                <w:w w:val="105"/>
                <w:szCs w:val="24"/>
                <w:lang w:eastAsia="en-US"/>
              </w:rPr>
              <w:t>ūkio</w:t>
            </w:r>
            <w:r w:rsidR="005602D1" w:rsidRPr="005602D1">
              <w:rPr>
                <w:w w:val="105"/>
                <w:szCs w:val="24"/>
                <w:lang w:eastAsia="en-US"/>
              </w:rPr>
              <w:t xml:space="preserve">  </w:t>
            </w:r>
            <w:r w:rsidR="005602D1" w:rsidRPr="005602D1">
              <w:rPr>
                <w:spacing w:val="23"/>
                <w:w w:val="105"/>
                <w:szCs w:val="24"/>
                <w:lang w:eastAsia="en-US"/>
              </w:rPr>
              <w:t xml:space="preserve"> </w:t>
            </w:r>
            <w:r w:rsidR="005602D1" w:rsidRPr="005602D1">
              <w:rPr>
                <w:w w:val="105"/>
                <w:szCs w:val="24"/>
                <w:lang w:eastAsia="en-US"/>
              </w:rPr>
              <w:t>produkt</w:t>
            </w:r>
            <w:r w:rsidRPr="00B249B6">
              <w:rPr>
                <w:w w:val="105"/>
                <w:szCs w:val="24"/>
                <w:lang w:eastAsia="en-US"/>
              </w:rPr>
              <w:t>ų</w:t>
            </w:r>
            <w:r w:rsidR="005602D1" w:rsidRPr="005602D1">
              <w:rPr>
                <w:w w:val="105"/>
                <w:szCs w:val="24"/>
                <w:lang w:eastAsia="en-US"/>
              </w:rPr>
              <w:tab/>
              <w:t>paruo</w:t>
            </w:r>
            <w:r w:rsidRPr="00B249B6">
              <w:rPr>
                <w:w w:val="105"/>
                <w:szCs w:val="24"/>
                <w:lang w:eastAsia="en-US"/>
              </w:rPr>
              <w:t>š</w:t>
            </w:r>
            <w:r w:rsidR="005602D1" w:rsidRPr="005602D1">
              <w:rPr>
                <w:w w:val="105"/>
                <w:szCs w:val="24"/>
                <w:lang w:eastAsia="en-US"/>
              </w:rPr>
              <w:t>i</w:t>
            </w:r>
            <w:r w:rsidRPr="00B249B6">
              <w:rPr>
                <w:w w:val="105"/>
                <w:szCs w:val="24"/>
                <w:lang w:eastAsia="en-US"/>
              </w:rPr>
              <w:t>mas</w:t>
            </w:r>
            <w:r w:rsidR="005602D1" w:rsidRPr="005602D1">
              <w:rPr>
                <w:w w:val="105"/>
                <w:szCs w:val="24"/>
                <w:lang w:eastAsia="en-US"/>
              </w:rPr>
              <w:t>,</w:t>
            </w:r>
            <w:r w:rsidR="005602D1" w:rsidRPr="005602D1">
              <w:rPr>
                <w:w w:val="105"/>
                <w:szCs w:val="24"/>
                <w:lang w:eastAsia="en-US"/>
              </w:rPr>
              <w:tab/>
              <w:t>klasifikuojamas A sekcijoje (</w:t>
            </w:r>
            <w:r w:rsidRPr="00B249B6">
              <w:rPr>
                <w:w w:val="105"/>
                <w:szCs w:val="24"/>
                <w:lang w:eastAsia="en-US"/>
              </w:rPr>
              <w:t>Ž</w:t>
            </w:r>
            <w:r w:rsidR="005602D1" w:rsidRPr="005602D1">
              <w:rPr>
                <w:w w:val="105"/>
                <w:szCs w:val="24"/>
                <w:lang w:eastAsia="en-US"/>
              </w:rPr>
              <w:t>em</w:t>
            </w:r>
            <w:r w:rsidRPr="00B249B6">
              <w:rPr>
                <w:w w:val="105"/>
                <w:szCs w:val="24"/>
                <w:lang w:eastAsia="en-US"/>
              </w:rPr>
              <w:t>ės</w:t>
            </w:r>
            <w:r w:rsidR="005602D1" w:rsidRPr="005602D1">
              <w:rPr>
                <w:spacing w:val="57"/>
                <w:w w:val="105"/>
                <w:szCs w:val="24"/>
                <w:lang w:eastAsia="en-US"/>
              </w:rPr>
              <w:t xml:space="preserve"> </w:t>
            </w:r>
            <w:r w:rsidRPr="00B249B6">
              <w:rPr>
                <w:w w:val="105"/>
                <w:szCs w:val="24"/>
                <w:lang w:eastAsia="en-US"/>
              </w:rPr>
              <w:t>ū</w:t>
            </w:r>
            <w:r w:rsidR="005602D1" w:rsidRPr="005602D1">
              <w:rPr>
                <w:w w:val="105"/>
                <w:szCs w:val="24"/>
                <w:lang w:eastAsia="en-US"/>
              </w:rPr>
              <w:t>kis,</w:t>
            </w:r>
            <w:r w:rsidR="00B249B6">
              <w:rPr>
                <w:color w:val="646675"/>
                <w:szCs w:val="24"/>
                <w:lang w:eastAsia="en-US"/>
              </w:rPr>
              <w:t xml:space="preserve"> </w:t>
            </w:r>
            <w:r w:rsidR="005602D1" w:rsidRPr="005602D1">
              <w:rPr>
                <w:szCs w:val="24"/>
                <w:lang w:eastAsia="en-US"/>
              </w:rPr>
              <w:t>mi</w:t>
            </w:r>
            <w:r w:rsidRPr="00B249B6">
              <w:rPr>
                <w:szCs w:val="24"/>
                <w:lang w:eastAsia="en-US"/>
              </w:rPr>
              <w:t>š</w:t>
            </w:r>
            <w:r w:rsidR="005602D1" w:rsidRPr="005602D1">
              <w:rPr>
                <w:szCs w:val="24"/>
                <w:lang w:eastAsia="en-US"/>
              </w:rPr>
              <w:t>kininkyst</w:t>
            </w:r>
            <w:r w:rsidRPr="00B249B6">
              <w:rPr>
                <w:szCs w:val="24"/>
                <w:lang w:eastAsia="en-US"/>
              </w:rPr>
              <w:t>ė</w:t>
            </w:r>
            <w:r w:rsidR="005602D1" w:rsidRPr="005602D1">
              <w:rPr>
                <w:szCs w:val="24"/>
                <w:lang w:eastAsia="en-US"/>
              </w:rPr>
              <w:t xml:space="preserve"> ir </w:t>
            </w:r>
            <w:r w:rsidRPr="00B249B6">
              <w:rPr>
                <w:szCs w:val="24"/>
                <w:lang w:eastAsia="en-US"/>
              </w:rPr>
              <w:t>ž</w:t>
            </w:r>
            <w:r w:rsidR="005602D1" w:rsidRPr="005602D1">
              <w:rPr>
                <w:szCs w:val="24"/>
                <w:lang w:eastAsia="en-US"/>
              </w:rPr>
              <w:t>uvininkyst</w:t>
            </w:r>
            <w:r w:rsidRPr="00B249B6">
              <w:rPr>
                <w:szCs w:val="24"/>
                <w:lang w:eastAsia="en-US"/>
              </w:rPr>
              <w:t>ė</w:t>
            </w:r>
            <w:r w:rsidR="005602D1" w:rsidRPr="005602D1">
              <w:rPr>
                <w:szCs w:val="24"/>
                <w:lang w:eastAsia="en-US"/>
              </w:rPr>
              <w:t>)</w:t>
            </w:r>
          </w:p>
          <w:p w14:paraId="434A0C20" w14:textId="258507BB" w:rsidR="005602D1" w:rsidRPr="005602D1" w:rsidRDefault="005602D1" w:rsidP="009813D8">
            <w:pPr>
              <w:widowControl w:val="0"/>
              <w:numPr>
                <w:ilvl w:val="0"/>
                <w:numId w:val="17"/>
              </w:numPr>
              <w:tabs>
                <w:tab w:val="left" w:pos="344"/>
                <w:tab w:val="left" w:pos="1534"/>
              </w:tabs>
              <w:autoSpaceDE w:val="0"/>
              <w:autoSpaceDN w:val="0"/>
              <w:ind w:left="0" w:right="168" w:firstLine="0"/>
              <w:jc w:val="both"/>
              <w:rPr>
                <w:color w:val="0C0C0C"/>
                <w:szCs w:val="24"/>
                <w:lang w:eastAsia="en-US"/>
              </w:rPr>
            </w:pPr>
            <w:r w:rsidRPr="005602D1">
              <w:rPr>
                <w:szCs w:val="24"/>
                <w:lang w:eastAsia="en-US"/>
              </w:rPr>
              <w:t>maisto paruo</w:t>
            </w:r>
            <w:r w:rsidR="00AF1CC0" w:rsidRPr="00B249B6">
              <w:rPr>
                <w:szCs w:val="24"/>
                <w:lang w:eastAsia="en-US"/>
              </w:rPr>
              <w:t>š</w:t>
            </w:r>
            <w:r w:rsidRPr="005602D1">
              <w:rPr>
                <w:szCs w:val="24"/>
                <w:lang w:eastAsia="en-US"/>
              </w:rPr>
              <w:t>imas vartoti nedelsiant gamybos vietoje, klasifikuojamas 56 skyriuje (Maitinimo ir g</w:t>
            </w:r>
            <w:r w:rsidR="00AF1CC0" w:rsidRPr="00B249B6">
              <w:rPr>
                <w:szCs w:val="24"/>
                <w:lang w:eastAsia="en-US"/>
              </w:rPr>
              <w:t>ė</w:t>
            </w:r>
            <w:r w:rsidRPr="005602D1">
              <w:rPr>
                <w:szCs w:val="24"/>
                <w:lang w:eastAsia="en-US"/>
              </w:rPr>
              <w:t>rim</w:t>
            </w:r>
            <w:r w:rsidR="00AF1CC0" w:rsidRPr="00B249B6">
              <w:rPr>
                <w:szCs w:val="24"/>
                <w:lang w:eastAsia="en-US"/>
              </w:rPr>
              <w:t>ų</w:t>
            </w:r>
            <w:r w:rsidRPr="005602D1">
              <w:rPr>
                <w:szCs w:val="24"/>
                <w:lang w:eastAsia="en-US"/>
              </w:rPr>
              <w:t xml:space="preserve"> teikimo</w:t>
            </w:r>
            <w:r w:rsidRPr="005602D1">
              <w:rPr>
                <w:spacing w:val="-15"/>
                <w:szCs w:val="24"/>
                <w:lang w:eastAsia="en-US"/>
              </w:rPr>
              <w:t xml:space="preserve"> </w:t>
            </w:r>
            <w:r w:rsidRPr="005602D1">
              <w:rPr>
                <w:szCs w:val="24"/>
                <w:lang w:eastAsia="en-US"/>
              </w:rPr>
              <w:t>veikla)</w:t>
            </w:r>
          </w:p>
          <w:p w14:paraId="0ABFEEA9" w14:textId="573067A9" w:rsidR="005602D1" w:rsidRPr="005602D1" w:rsidRDefault="005602D1" w:rsidP="00B249B6">
            <w:pPr>
              <w:widowControl w:val="0"/>
              <w:numPr>
                <w:ilvl w:val="0"/>
                <w:numId w:val="17"/>
              </w:numPr>
              <w:tabs>
                <w:tab w:val="left" w:pos="344"/>
                <w:tab w:val="left" w:pos="1439"/>
              </w:tabs>
              <w:autoSpaceDE w:val="0"/>
              <w:autoSpaceDN w:val="0"/>
              <w:spacing w:before="2" w:line="225" w:lineRule="auto"/>
              <w:ind w:left="0" w:right="174" w:firstLine="0"/>
              <w:jc w:val="both"/>
              <w:rPr>
                <w:szCs w:val="24"/>
                <w:lang w:eastAsia="en-US"/>
              </w:rPr>
            </w:pPr>
            <w:r w:rsidRPr="005602D1">
              <w:rPr>
                <w:w w:val="95"/>
                <w:szCs w:val="24"/>
                <w:lang w:eastAsia="en-US"/>
              </w:rPr>
              <w:t>r</w:t>
            </w:r>
            <w:r w:rsidR="00AF1CC0" w:rsidRPr="00B249B6">
              <w:rPr>
                <w:w w:val="95"/>
                <w:szCs w:val="24"/>
                <w:lang w:eastAsia="en-US"/>
              </w:rPr>
              <w:t>ūdų</w:t>
            </w:r>
            <w:r w:rsidRPr="005602D1">
              <w:rPr>
                <w:w w:val="95"/>
                <w:szCs w:val="24"/>
                <w:lang w:eastAsia="en-US"/>
              </w:rPr>
              <w:t xml:space="preserve"> ir kit</w:t>
            </w:r>
            <w:r w:rsidR="00AF1CC0" w:rsidRPr="00B249B6">
              <w:rPr>
                <w:w w:val="95"/>
                <w:szCs w:val="24"/>
                <w:lang w:eastAsia="en-US"/>
              </w:rPr>
              <w:t>ų</w:t>
            </w:r>
            <w:r w:rsidRPr="005602D1">
              <w:rPr>
                <w:w w:val="95"/>
                <w:szCs w:val="24"/>
                <w:lang w:eastAsia="en-US"/>
              </w:rPr>
              <w:t xml:space="preserve"> naudin</w:t>
            </w:r>
            <w:r w:rsidR="00AF1CC0" w:rsidRPr="00B249B6">
              <w:rPr>
                <w:w w:val="95"/>
                <w:szCs w:val="24"/>
                <w:lang w:eastAsia="en-US"/>
              </w:rPr>
              <w:t>gųjų</w:t>
            </w:r>
            <w:r w:rsidRPr="005602D1">
              <w:rPr>
                <w:w w:val="95"/>
                <w:szCs w:val="24"/>
                <w:lang w:eastAsia="en-US"/>
              </w:rPr>
              <w:t xml:space="preserve"> i</w:t>
            </w:r>
            <w:r w:rsidR="00AF1CC0" w:rsidRPr="00B249B6">
              <w:rPr>
                <w:w w:val="95"/>
                <w:szCs w:val="24"/>
                <w:lang w:eastAsia="en-US"/>
              </w:rPr>
              <w:t>š</w:t>
            </w:r>
            <w:r w:rsidRPr="005602D1">
              <w:rPr>
                <w:w w:val="95"/>
                <w:szCs w:val="24"/>
                <w:lang w:eastAsia="en-US"/>
              </w:rPr>
              <w:t>kasen</w:t>
            </w:r>
            <w:r w:rsidR="00AF1CC0" w:rsidRPr="00B249B6">
              <w:rPr>
                <w:w w:val="95"/>
                <w:szCs w:val="24"/>
                <w:lang w:eastAsia="en-US"/>
              </w:rPr>
              <w:t>ų</w:t>
            </w:r>
            <w:r w:rsidRPr="005602D1">
              <w:rPr>
                <w:w w:val="95"/>
                <w:szCs w:val="24"/>
                <w:lang w:eastAsia="en-US"/>
              </w:rPr>
              <w:t xml:space="preserve"> paruo</w:t>
            </w:r>
            <w:r w:rsidR="00AF1CC0" w:rsidRPr="00B249B6">
              <w:rPr>
                <w:w w:val="95"/>
                <w:szCs w:val="24"/>
                <w:lang w:eastAsia="en-US"/>
              </w:rPr>
              <w:t>š</w:t>
            </w:r>
            <w:r w:rsidRPr="005602D1">
              <w:rPr>
                <w:w w:val="95"/>
                <w:szCs w:val="24"/>
                <w:lang w:eastAsia="en-US"/>
              </w:rPr>
              <w:t>imas, klasifikuojamas B sekcijoje (Kasyba ir karjer</w:t>
            </w:r>
            <w:r w:rsidR="00AF1CC0" w:rsidRPr="00B249B6">
              <w:rPr>
                <w:w w:val="95"/>
                <w:szCs w:val="24"/>
                <w:lang w:eastAsia="en-US"/>
              </w:rPr>
              <w:t>ų</w:t>
            </w:r>
            <w:r w:rsidRPr="005602D1">
              <w:rPr>
                <w:w w:val="95"/>
                <w:szCs w:val="24"/>
                <w:lang w:eastAsia="en-US"/>
              </w:rPr>
              <w:t xml:space="preserve"> </w:t>
            </w:r>
            <w:r w:rsidRPr="005602D1">
              <w:rPr>
                <w:szCs w:val="24"/>
                <w:lang w:eastAsia="en-US"/>
              </w:rPr>
              <w:t>eksploatavimas)</w:t>
            </w:r>
          </w:p>
          <w:p w14:paraId="0033845E" w14:textId="3168C2FF" w:rsidR="005602D1" w:rsidRPr="005602D1" w:rsidRDefault="005602D1" w:rsidP="00B249B6">
            <w:pPr>
              <w:widowControl w:val="0"/>
              <w:numPr>
                <w:ilvl w:val="0"/>
                <w:numId w:val="17"/>
              </w:numPr>
              <w:tabs>
                <w:tab w:val="left" w:pos="344"/>
                <w:tab w:val="left" w:pos="1468"/>
              </w:tabs>
              <w:autoSpaceDE w:val="0"/>
              <w:autoSpaceDN w:val="0"/>
              <w:spacing w:before="8" w:line="235" w:lineRule="auto"/>
              <w:ind w:left="0" w:right="156" w:firstLine="0"/>
              <w:jc w:val="both"/>
              <w:rPr>
                <w:szCs w:val="24"/>
                <w:lang w:eastAsia="en-US"/>
              </w:rPr>
            </w:pPr>
            <w:r w:rsidRPr="005602D1">
              <w:rPr>
                <w:szCs w:val="24"/>
                <w:lang w:eastAsia="en-US"/>
              </w:rPr>
              <w:t>statini</w:t>
            </w:r>
            <w:r w:rsidR="00AF1CC0" w:rsidRPr="00B249B6">
              <w:rPr>
                <w:szCs w:val="24"/>
                <w:lang w:eastAsia="en-US"/>
              </w:rPr>
              <w:t>ų</w:t>
            </w:r>
            <w:r w:rsidRPr="005602D1">
              <w:rPr>
                <w:szCs w:val="24"/>
                <w:lang w:eastAsia="en-US"/>
              </w:rPr>
              <w:t xml:space="preserve"> statyba ir j</w:t>
            </w:r>
            <w:r w:rsidR="00AF1CC0" w:rsidRPr="00B249B6">
              <w:rPr>
                <w:szCs w:val="24"/>
                <w:lang w:eastAsia="en-US"/>
              </w:rPr>
              <w:t>ų</w:t>
            </w:r>
            <w:r w:rsidRPr="005602D1">
              <w:rPr>
                <w:szCs w:val="24"/>
                <w:lang w:eastAsia="en-US"/>
              </w:rPr>
              <w:t xml:space="preserve"> surinkimo darbai, atliekami statybviet</w:t>
            </w:r>
            <w:r w:rsidR="00AF1CC0" w:rsidRPr="00B249B6">
              <w:rPr>
                <w:szCs w:val="24"/>
                <w:lang w:eastAsia="en-US"/>
              </w:rPr>
              <w:t>ė</w:t>
            </w:r>
            <w:r w:rsidRPr="005602D1">
              <w:rPr>
                <w:szCs w:val="24"/>
                <w:lang w:eastAsia="en-US"/>
              </w:rPr>
              <w:t>je, klasifikuojami F sekcijoje (Statyba)</w:t>
            </w:r>
          </w:p>
          <w:p w14:paraId="57E6DB0B" w14:textId="0301AB45" w:rsidR="00176F27" w:rsidRPr="00B249B6" w:rsidRDefault="005602D1" w:rsidP="00B249B6">
            <w:pPr>
              <w:widowControl w:val="0"/>
              <w:numPr>
                <w:ilvl w:val="0"/>
                <w:numId w:val="17"/>
              </w:numPr>
              <w:tabs>
                <w:tab w:val="left" w:pos="344"/>
              </w:tabs>
              <w:autoSpaceDE w:val="0"/>
              <w:autoSpaceDN w:val="0"/>
              <w:spacing w:line="235" w:lineRule="auto"/>
              <w:ind w:left="0" w:right="145" w:firstLine="0"/>
              <w:jc w:val="both"/>
              <w:rPr>
                <w:color w:val="080808"/>
                <w:szCs w:val="24"/>
                <w:lang w:eastAsia="en-US"/>
              </w:rPr>
            </w:pPr>
            <w:r w:rsidRPr="005602D1">
              <w:rPr>
                <w:szCs w:val="24"/>
                <w:lang w:eastAsia="en-US"/>
              </w:rPr>
              <w:lastRenderedPageBreak/>
              <w:t>veikla, susijusi su dideli</w:t>
            </w:r>
            <w:r w:rsidR="00AF1CC0" w:rsidRPr="00B249B6">
              <w:rPr>
                <w:szCs w:val="24"/>
                <w:lang w:eastAsia="en-US"/>
              </w:rPr>
              <w:t>ų</w:t>
            </w:r>
            <w:r w:rsidRPr="005602D1">
              <w:rPr>
                <w:szCs w:val="24"/>
                <w:lang w:eastAsia="en-US"/>
              </w:rPr>
              <w:t xml:space="preserve"> kieki</w:t>
            </w:r>
            <w:r w:rsidR="00AF1CC0" w:rsidRPr="00B249B6">
              <w:rPr>
                <w:szCs w:val="24"/>
                <w:lang w:eastAsia="en-US"/>
              </w:rPr>
              <w:t>ų</w:t>
            </w:r>
            <w:r w:rsidRPr="005602D1">
              <w:rPr>
                <w:szCs w:val="24"/>
                <w:lang w:eastAsia="en-US"/>
              </w:rPr>
              <w:t xml:space="preserve"> produkcijos suskaidymu ir perskirstymu m</w:t>
            </w:r>
            <w:r w:rsidR="00AF1CC0" w:rsidRPr="00B249B6">
              <w:rPr>
                <w:szCs w:val="24"/>
                <w:lang w:eastAsia="en-US"/>
              </w:rPr>
              <w:t>ažes</w:t>
            </w:r>
            <w:r w:rsidRPr="005602D1">
              <w:rPr>
                <w:szCs w:val="24"/>
                <w:lang w:eastAsia="en-US"/>
              </w:rPr>
              <w:t xml:space="preserve">niais kiekiais, </w:t>
            </w:r>
            <w:r w:rsidR="00AF1CC0" w:rsidRPr="00B249B6">
              <w:rPr>
                <w:szCs w:val="24"/>
                <w:lang w:eastAsia="en-US"/>
              </w:rPr>
              <w:t>į</w:t>
            </w:r>
            <w:r w:rsidRPr="005602D1">
              <w:rPr>
                <w:szCs w:val="24"/>
                <w:lang w:eastAsia="en-US"/>
              </w:rPr>
              <w:t>skaitant pakavi</w:t>
            </w:r>
            <w:r w:rsidR="00AF1CC0" w:rsidRPr="00B249B6">
              <w:rPr>
                <w:szCs w:val="24"/>
                <w:lang w:eastAsia="en-US"/>
              </w:rPr>
              <w:t>mą</w:t>
            </w:r>
            <w:r w:rsidRPr="005602D1">
              <w:rPr>
                <w:szCs w:val="24"/>
                <w:lang w:eastAsia="en-US"/>
              </w:rPr>
              <w:t>, perpakavim</w:t>
            </w:r>
            <w:r w:rsidR="00AF1CC0" w:rsidRPr="00B249B6">
              <w:rPr>
                <w:szCs w:val="24"/>
                <w:lang w:eastAsia="en-US"/>
              </w:rPr>
              <w:t>ą</w:t>
            </w:r>
            <w:r w:rsidRPr="005602D1">
              <w:rPr>
                <w:szCs w:val="24"/>
                <w:lang w:eastAsia="en-US"/>
              </w:rPr>
              <w:t xml:space="preserve"> </w:t>
            </w:r>
            <w:r w:rsidRPr="005602D1">
              <w:rPr>
                <w:color w:val="0C0C0C"/>
                <w:szCs w:val="24"/>
                <w:lang w:eastAsia="en-US"/>
              </w:rPr>
              <w:t xml:space="preserve">ar </w:t>
            </w:r>
            <w:r w:rsidRPr="005602D1">
              <w:rPr>
                <w:szCs w:val="24"/>
                <w:lang w:eastAsia="en-US"/>
              </w:rPr>
              <w:t>skys</w:t>
            </w:r>
            <w:r w:rsidR="00AF1CC0" w:rsidRPr="00B249B6">
              <w:rPr>
                <w:szCs w:val="24"/>
                <w:lang w:eastAsia="en-US"/>
              </w:rPr>
              <w:t>čių</w:t>
            </w:r>
            <w:r w:rsidRPr="005602D1">
              <w:rPr>
                <w:szCs w:val="24"/>
                <w:lang w:eastAsia="en-US"/>
              </w:rPr>
              <w:t xml:space="preserve"> ir chemikal</w:t>
            </w:r>
            <w:r w:rsidR="00AF1CC0" w:rsidRPr="00B249B6">
              <w:rPr>
                <w:szCs w:val="24"/>
                <w:lang w:eastAsia="en-US"/>
              </w:rPr>
              <w:t>ų</w:t>
            </w:r>
            <w:r w:rsidRPr="005602D1">
              <w:rPr>
                <w:szCs w:val="24"/>
                <w:lang w:eastAsia="en-US"/>
              </w:rPr>
              <w:t xml:space="preserve"> pilstym</w:t>
            </w:r>
            <w:r w:rsidR="00AF1CC0" w:rsidRPr="00B249B6">
              <w:rPr>
                <w:szCs w:val="24"/>
                <w:lang w:eastAsia="en-US"/>
              </w:rPr>
              <w:t>ą</w:t>
            </w:r>
            <w:r w:rsidR="00733EC4" w:rsidRPr="00B249B6">
              <w:rPr>
                <w:szCs w:val="24"/>
                <w:lang w:eastAsia="en-US"/>
              </w:rPr>
              <w:t xml:space="preserve"> į</w:t>
            </w:r>
            <w:r w:rsidRPr="005602D1">
              <w:rPr>
                <w:szCs w:val="24"/>
                <w:lang w:eastAsia="en-US"/>
              </w:rPr>
              <w:t xml:space="preserve"> butelius; atliek</w:t>
            </w:r>
            <w:r w:rsidR="00733EC4" w:rsidRPr="00B249B6">
              <w:rPr>
                <w:szCs w:val="24"/>
                <w:lang w:eastAsia="en-US"/>
              </w:rPr>
              <w:t>ų</w:t>
            </w:r>
            <w:r w:rsidRPr="005602D1">
              <w:rPr>
                <w:szCs w:val="24"/>
                <w:lang w:eastAsia="en-US"/>
              </w:rPr>
              <w:t xml:space="preserve"> r</w:t>
            </w:r>
            <w:r w:rsidR="00733EC4" w:rsidRPr="00B249B6">
              <w:rPr>
                <w:szCs w:val="24"/>
                <w:lang w:eastAsia="en-US"/>
              </w:rPr>
              <w:t>ūš</w:t>
            </w:r>
            <w:r w:rsidRPr="005602D1">
              <w:rPr>
                <w:szCs w:val="24"/>
                <w:lang w:eastAsia="en-US"/>
              </w:rPr>
              <w:t>iavim</w:t>
            </w:r>
            <w:r w:rsidR="00733EC4" w:rsidRPr="00B249B6">
              <w:rPr>
                <w:szCs w:val="24"/>
                <w:lang w:eastAsia="en-US"/>
              </w:rPr>
              <w:t>ą</w:t>
            </w:r>
            <w:r w:rsidRPr="005602D1">
              <w:rPr>
                <w:szCs w:val="24"/>
                <w:lang w:eastAsia="en-US"/>
              </w:rPr>
              <w:t>; d</w:t>
            </w:r>
            <w:r w:rsidR="00733EC4" w:rsidRPr="00B249B6">
              <w:rPr>
                <w:szCs w:val="24"/>
                <w:lang w:eastAsia="en-US"/>
              </w:rPr>
              <w:t>ažų</w:t>
            </w:r>
            <w:r w:rsidRPr="005602D1">
              <w:rPr>
                <w:szCs w:val="24"/>
                <w:lang w:eastAsia="en-US"/>
              </w:rPr>
              <w:t xml:space="preserve"> mai</w:t>
            </w:r>
            <w:r w:rsidR="00733EC4" w:rsidRPr="00B249B6">
              <w:rPr>
                <w:szCs w:val="24"/>
                <w:lang w:eastAsia="en-US"/>
              </w:rPr>
              <w:t>šymą</w:t>
            </w:r>
            <w:r w:rsidRPr="005602D1">
              <w:rPr>
                <w:szCs w:val="24"/>
                <w:lang w:eastAsia="en-US"/>
              </w:rPr>
              <w:t xml:space="preserve"> pagal kliento u</w:t>
            </w:r>
            <w:r w:rsidR="00733EC4" w:rsidRPr="00B249B6">
              <w:rPr>
                <w:szCs w:val="24"/>
                <w:lang w:eastAsia="en-US"/>
              </w:rPr>
              <w:t>ž</w:t>
            </w:r>
            <w:r w:rsidRPr="005602D1">
              <w:rPr>
                <w:szCs w:val="24"/>
                <w:lang w:eastAsia="en-US"/>
              </w:rPr>
              <w:t>sakym</w:t>
            </w:r>
            <w:r w:rsidR="00733EC4" w:rsidRPr="00B249B6">
              <w:rPr>
                <w:szCs w:val="24"/>
                <w:lang w:eastAsia="en-US"/>
              </w:rPr>
              <w:t>ą</w:t>
            </w:r>
            <w:r w:rsidRPr="005602D1">
              <w:rPr>
                <w:szCs w:val="24"/>
                <w:lang w:eastAsia="en-US"/>
              </w:rPr>
              <w:t>; metal</w:t>
            </w:r>
            <w:r w:rsidR="00733EC4" w:rsidRPr="00B249B6">
              <w:rPr>
                <w:szCs w:val="24"/>
                <w:lang w:eastAsia="en-US"/>
              </w:rPr>
              <w:t>ų</w:t>
            </w:r>
            <w:r w:rsidRPr="005602D1">
              <w:rPr>
                <w:szCs w:val="24"/>
                <w:lang w:eastAsia="en-US"/>
              </w:rPr>
              <w:t xml:space="preserve"> pjaustym</w:t>
            </w:r>
            <w:r w:rsidR="00733EC4" w:rsidRPr="00B249B6">
              <w:rPr>
                <w:szCs w:val="24"/>
                <w:lang w:eastAsia="en-US"/>
              </w:rPr>
              <w:t>ą</w:t>
            </w:r>
            <w:r w:rsidRPr="005602D1">
              <w:rPr>
                <w:szCs w:val="24"/>
                <w:lang w:eastAsia="en-US"/>
              </w:rPr>
              <w:t xml:space="preserve"> pagal kliento u</w:t>
            </w:r>
            <w:r w:rsidR="00733EC4" w:rsidRPr="00B249B6">
              <w:rPr>
                <w:szCs w:val="24"/>
                <w:lang w:eastAsia="en-US"/>
              </w:rPr>
              <w:t>ž</w:t>
            </w:r>
            <w:r w:rsidRPr="005602D1">
              <w:rPr>
                <w:szCs w:val="24"/>
                <w:lang w:eastAsia="en-US"/>
              </w:rPr>
              <w:t>sakym</w:t>
            </w:r>
            <w:r w:rsidR="00733EC4" w:rsidRPr="00B249B6">
              <w:rPr>
                <w:szCs w:val="24"/>
                <w:lang w:eastAsia="en-US"/>
              </w:rPr>
              <w:t>ą</w:t>
            </w:r>
            <w:r w:rsidRPr="005602D1">
              <w:rPr>
                <w:szCs w:val="24"/>
                <w:lang w:eastAsia="en-US"/>
              </w:rPr>
              <w:t>, produkto atnaujinim</w:t>
            </w:r>
            <w:r w:rsidR="00733EC4" w:rsidRPr="00B249B6">
              <w:rPr>
                <w:szCs w:val="24"/>
                <w:lang w:eastAsia="en-US"/>
              </w:rPr>
              <w:t>ą</w:t>
            </w:r>
            <w:r w:rsidRPr="005602D1">
              <w:rPr>
                <w:szCs w:val="24"/>
                <w:lang w:eastAsia="en-US"/>
              </w:rPr>
              <w:t>, bet ne naujo produkto gamyb</w:t>
            </w:r>
            <w:r w:rsidR="00733EC4" w:rsidRPr="00B249B6">
              <w:rPr>
                <w:szCs w:val="24"/>
                <w:lang w:eastAsia="en-US"/>
              </w:rPr>
              <w:t>ą</w:t>
            </w:r>
            <w:r w:rsidRPr="005602D1">
              <w:rPr>
                <w:szCs w:val="24"/>
                <w:lang w:eastAsia="en-US"/>
              </w:rPr>
              <w:t xml:space="preserve">, klasifikuojama </w:t>
            </w:r>
            <w:r w:rsidRPr="005602D1">
              <w:rPr>
                <w:color w:val="111111"/>
                <w:szCs w:val="24"/>
                <w:lang w:eastAsia="en-US"/>
              </w:rPr>
              <w:t xml:space="preserve">G </w:t>
            </w:r>
            <w:r w:rsidRPr="005602D1">
              <w:rPr>
                <w:szCs w:val="24"/>
                <w:lang w:eastAsia="en-US"/>
              </w:rPr>
              <w:t>sekcijoje (Didmenine ir m</w:t>
            </w:r>
            <w:r w:rsidR="00733EC4" w:rsidRPr="00B249B6">
              <w:rPr>
                <w:szCs w:val="24"/>
                <w:lang w:eastAsia="en-US"/>
              </w:rPr>
              <w:t>až</w:t>
            </w:r>
            <w:r w:rsidRPr="005602D1">
              <w:rPr>
                <w:szCs w:val="24"/>
                <w:lang w:eastAsia="en-US"/>
              </w:rPr>
              <w:t>menin</w:t>
            </w:r>
            <w:r w:rsidR="00733EC4" w:rsidRPr="00B249B6">
              <w:rPr>
                <w:szCs w:val="24"/>
                <w:lang w:eastAsia="en-US"/>
              </w:rPr>
              <w:t>ė</w:t>
            </w:r>
            <w:r w:rsidRPr="005602D1">
              <w:rPr>
                <w:szCs w:val="24"/>
                <w:lang w:eastAsia="en-US"/>
              </w:rPr>
              <w:t xml:space="preserve"> prekyba; variklini</w:t>
            </w:r>
            <w:r w:rsidR="00733EC4" w:rsidRPr="00B249B6">
              <w:rPr>
                <w:szCs w:val="24"/>
                <w:lang w:eastAsia="en-US"/>
              </w:rPr>
              <w:t>ų</w:t>
            </w:r>
            <w:r w:rsidRPr="005602D1">
              <w:rPr>
                <w:szCs w:val="24"/>
                <w:lang w:eastAsia="en-US"/>
              </w:rPr>
              <w:t xml:space="preserve"> tran</w:t>
            </w:r>
            <w:r w:rsidR="00733EC4" w:rsidRPr="00B249B6">
              <w:rPr>
                <w:szCs w:val="24"/>
                <w:lang w:eastAsia="en-US"/>
              </w:rPr>
              <w:t>s</w:t>
            </w:r>
            <w:r w:rsidRPr="005602D1">
              <w:rPr>
                <w:szCs w:val="24"/>
                <w:lang w:eastAsia="en-US"/>
              </w:rPr>
              <w:t>porto priemoni</w:t>
            </w:r>
            <w:r w:rsidR="00733EC4" w:rsidRPr="00B249B6">
              <w:rPr>
                <w:szCs w:val="24"/>
                <w:lang w:eastAsia="en-US"/>
              </w:rPr>
              <w:t>ų</w:t>
            </w:r>
            <w:r w:rsidRPr="005602D1">
              <w:rPr>
                <w:szCs w:val="24"/>
                <w:lang w:eastAsia="en-US"/>
              </w:rPr>
              <w:t xml:space="preserve"> ir motocikl</w:t>
            </w:r>
            <w:r w:rsidR="00733EC4" w:rsidRPr="00B249B6">
              <w:rPr>
                <w:szCs w:val="24"/>
                <w:lang w:eastAsia="en-US"/>
              </w:rPr>
              <w:t>ų</w:t>
            </w:r>
            <w:r w:rsidRPr="005602D1">
              <w:rPr>
                <w:spacing w:val="46"/>
                <w:szCs w:val="24"/>
                <w:lang w:eastAsia="en-US"/>
              </w:rPr>
              <w:t xml:space="preserve"> </w:t>
            </w:r>
            <w:r w:rsidRPr="005602D1">
              <w:rPr>
                <w:szCs w:val="24"/>
                <w:lang w:eastAsia="en-US"/>
              </w:rPr>
              <w:t>remontas).</w:t>
            </w:r>
          </w:p>
        </w:tc>
        <w:tc>
          <w:tcPr>
            <w:tcW w:w="4961" w:type="dxa"/>
          </w:tcPr>
          <w:p w14:paraId="7BA90EFE" w14:textId="77777777" w:rsidR="00176F27" w:rsidRDefault="009813D8" w:rsidP="00AD6729">
            <w:pPr>
              <w:jc w:val="both"/>
              <w:rPr>
                <w:b/>
                <w:bCs/>
              </w:rPr>
            </w:pPr>
            <w:r>
              <w:rPr>
                <w:b/>
                <w:bCs/>
              </w:rPr>
              <w:lastRenderedPageBreak/>
              <w:t>Neatsižvelgta.</w:t>
            </w:r>
          </w:p>
          <w:p w14:paraId="04A203CB" w14:textId="19A3B32B" w:rsidR="009813D8" w:rsidRPr="009813D8" w:rsidRDefault="009813D8" w:rsidP="009813D8">
            <w:pPr>
              <w:tabs>
                <w:tab w:val="left" w:pos="458"/>
              </w:tabs>
              <w:jc w:val="both"/>
              <w:rPr>
                <w:color w:val="000000"/>
                <w:szCs w:val="24"/>
                <w:lang w:val="en-US" w:eastAsia="en-US"/>
              </w:rPr>
            </w:pPr>
            <w:r w:rsidRPr="009813D8">
              <w:rPr>
                <w:b/>
                <w:bCs/>
                <w:color w:val="000000"/>
                <w:szCs w:val="24"/>
                <w:lang w:eastAsia="en-US"/>
              </w:rPr>
              <w:t>Pramonės įmonė </w:t>
            </w:r>
            <w:r w:rsidRPr="009813D8">
              <w:rPr>
                <w:color w:val="000000"/>
                <w:szCs w:val="24"/>
                <w:lang w:eastAsia="en-US"/>
              </w:rPr>
              <w:t xml:space="preserve">–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w:t>
            </w:r>
            <w:r w:rsidRPr="009813D8">
              <w:rPr>
                <w:color w:val="000000"/>
                <w:szCs w:val="24"/>
                <w:lang w:eastAsia="en-US"/>
              </w:rPr>
              <w:lastRenderedPageBreak/>
              <w:t>gamyba“ ekonominę veiklą) ir kurios pajamos iš šios (-</w:t>
            </w:r>
            <w:proofErr w:type="spellStart"/>
            <w:r w:rsidRPr="009813D8">
              <w:rPr>
                <w:color w:val="000000"/>
                <w:szCs w:val="24"/>
                <w:lang w:eastAsia="en-US"/>
              </w:rPr>
              <w:t>ių</w:t>
            </w:r>
            <w:proofErr w:type="spellEnd"/>
            <w:r w:rsidRPr="009813D8">
              <w:rPr>
                <w:color w:val="000000"/>
                <w:szCs w:val="24"/>
                <w:lang w:eastAsia="en-US"/>
              </w:rPr>
              <w:t>) veiklos (-ų) sudaro ne mažiau kaip 51 procentą visų įmonės veiklų</w:t>
            </w:r>
            <w:r w:rsidR="006334A9">
              <w:rPr>
                <w:color w:val="000000"/>
                <w:szCs w:val="24"/>
                <w:lang w:eastAsia="en-US"/>
              </w:rPr>
              <w:t>.</w:t>
            </w:r>
          </w:p>
          <w:p w14:paraId="4E6E259D" w14:textId="32365009" w:rsidR="009813D8" w:rsidRPr="00183715" w:rsidRDefault="009B6D64" w:rsidP="00183715">
            <w:pPr>
              <w:pStyle w:val="title-doc-first"/>
              <w:shd w:val="clear" w:color="auto" w:fill="FFFFFF"/>
              <w:spacing w:before="0" w:beforeAutospacing="0" w:after="0" w:afterAutospacing="0"/>
              <w:jc w:val="both"/>
              <w:rPr>
                <w:rFonts w:eastAsiaTheme="minorEastAsia"/>
                <w:iCs/>
                <w:sz w:val="22"/>
                <w:szCs w:val="22"/>
              </w:rPr>
            </w:pPr>
            <w:r w:rsidRPr="00183715">
              <w:t xml:space="preserve">Pažymėtina, kad žemės ūkio veiklos remiamos Europos Sąjungos 2023–2027 metų paramos žemės ūkiui ir kaimo plėtrai lėšomis. Ministerijos planuojama įgyvendinti veikla finansuojama iš </w:t>
            </w:r>
            <w:r w:rsidR="00183715" w:rsidRPr="00183715">
              <w:t>Europos regioninės plėtros fond</w:t>
            </w:r>
            <w:r w:rsidR="002B489D">
              <w:t>o.</w:t>
            </w:r>
          </w:p>
        </w:tc>
      </w:tr>
      <w:tr w:rsidR="00D053C9" w:rsidRPr="00C85D29" w14:paraId="29BEDA4E" w14:textId="77777777" w:rsidTr="0047411A">
        <w:tc>
          <w:tcPr>
            <w:tcW w:w="567" w:type="dxa"/>
            <w:vMerge w:val="restart"/>
          </w:tcPr>
          <w:p w14:paraId="5E79EFA8" w14:textId="5536543C" w:rsidR="00D053C9" w:rsidRPr="008F434D" w:rsidRDefault="00D053C9" w:rsidP="00AD6729">
            <w:pPr>
              <w:jc w:val="both"/>
              <w:rPr>
                <w:bCs/>
                <w:szCs w:val="24"/>
                <w:lang w:val="en-US"/>
              </w:rPr>
            </w:pPr>
            <w:r w:rsidRPr="008F434D">
              <w:rPr>
                <w:bCs/>
                <w:szCs w:val="24"/>
                <w:lang w:val="en-US"/>
              </w:rPr>
              <w:lastRenderedPageBreak/>
              <w:t xml:space="preserve">8. </w:t>
            </w:r>
          </w:p>
        </w:tc>
        <w:tc>
          <w:tcPr>
            <w:tcW w:w="1560" w:type="dxa"/>
            <w:vMerge w:val="restart"/>
          </w:tcPr>
          <w:p w14:paraId="06EBF380" w14:textId="30A63DCF" w:rsidR="00D053C9" w:rsidRPr="008F434D" w:rsidRDefault="00D053C9" w:rsidP="00AD6729">
            <w:pPr>
              <w:jc w:val="both"/>
              <w:rPr>
                <w:bCs/>
                <w:szCs w:val="24"/>
              </w:rPr>
            </w:pPr>
            <w:r w:rsidRPr="008F434D">
              <w:rPr>
                <w:bCs/>
                <w:szCs w:val="24"/>
              </w:rPr>
              <w:t xml:space="preserve">UAB „Biovela </w:t>
            </w:r>
            <w:proofErr w:type="spellStart"/>
            <w:r w:rsidRPr="008F434D">
              <w:rPr>
                <w:bCs/>
                <w:szCs w:val="24"/>
              </w:rPr>
              <w:t>group</w:t>
            </w:r>
            <w:proofErr w:type="spellEnd"/>
            <w:r w:rsidRPr="008F434D">
              <w:rPr>
                <w:bCs/>
                <w:szCs w:val="24"/>
              </w:rPr>
              <w:t>“</w:t>
            </w:r>
          </w:p>
        </w:tc>
        <w:tc>
          <w:tcPr>
            <w:tcW w:w="7683" w:type="dxa"/>
          </w:tcPr>
          <w:p w14:paraId="24E92575" w14:textId="7BEE04AB" w:rsidR="00D053C9" w:rsidRPr="00D053C9" w:rsidRDefault="00D053C9" w:rsidP="00AD6729">
            <w:pPr>
              <w:jc w:val="both"/>
              <w:rPr>
                <w:b/>
                <w:bCs/>
                <w:szCs w:val="24"/>
              </w:rPr>
            </w:pPr>
            <w:r w:rsidRPr="00D053C9">
              <w:rPr>
                <w:szCs w:val="24"/>
              </w:rPr>
              <w:t>Ministerija ties intervencinėmis priemonėmis su EK paliko tik elektros pakeitimams aktualius AEI šaltinius, neįtraukdama dujų pakeitimui aktualių AEI šaltinių. Toks EIMIN sprendimas nėra priimtinas pramonei ir su pramone, kuriai ir skirta ši priemonė, nebuvo suderintas.</w:t>
            </w:r>
          </w:p>
        </w:tc>
        <w:tc>
          <w:tcPr>
            <w:tcW w:w="4961" w:type="dxa"/>
          </w:tcPr>
          <w:p w14:paraId="68F958A8" w14:textId="77777777" w:rsidR="00B07127" w:rsidRDefault="00B07127" w:rsidP="00B07127">
            <w:pPr>
              <w:jc w:val="both"/>
              <w:rPr>
                <w:b/>
                <w:szCs w:val="24"/>
              </w:rPr>
            </w:pPr>
            <w:r w:rsidRPr="00944A20">
              <w:rPr>
                <w:b/>
                <w:szCs w:val="24"/>
              </w:rPr>
              <w:t xml:space="preserve">Neatsižvelgta. </w:t>
            </w:r>
          </w:p>
          <w:p w14:paraId="40CB1A98" w14:textId="6AA457D3" w:rsidR="00B07127" w:rsidRPr="00156487" w:rsidRDefault="00B07127" w:rsidP="00B07127">
            <w:pPr>
              <w:jc w:val="both"/>
              <w:rPr>
                <w:szCs w:val="24"/>
              </w:rPr>
            </w:pPr>
            <w:r w:rsidRPr="00156487">
              <w:rPr>
                <w:szCs w:val="24"/>
              </w:rPr>
              <w:t>2020</w:t>
            </w:r>
            <w:r>
              <w:rPr>
                <w:szCs w:val="24"/>
              </w:rPr>
              <w:t xml:space="preserve"> m. vasario </w:t>
            </w:r>
            <w:r w:rsidRPr="00156487">
              <w:rPr>
                <w:szCs w:val="24"/>
              </w:rPr>
              <w:t>25</w:t>
            </w:r>
            <w:r>
              <w:rPr>
                <w:szCs w:val="24"/>
              </w:rPr>
              <w:t xml:space="preserve"> d.</w:t>
            </w:r>
            <w:r w:rsidRPr="00156487">
              <w:rPr>
                <w:szCs w:val="24"/>
              </w:rPr>
              <w:t xml:space="preserve"> organizuotas bendras </w:t>
            </w:r>
            <w:r>
              <w:rPr>
                <w:szCs w:val="24"/>
              </w:rPr>
              <w:t xml:space="preserve">Ministerijos ir </w:t>
            </w:r>
            <w:r w:rsidRPr="00156487">
              <w:rPr>
                <w:szCs w:val="24"/>
              </w:rPr>
              <w:t>Švietimo, moksl</w:t>
            </w:r>
            <w:r>
              <w:rPr>
                <w:szCs w:val="24"/>
              </w:rPr>
              <w:t>o ir sporto ministerijos</w:t>
            </w:r>
            <w:r w:rsidRPr="00156487">
              <w:rPr>
                <w:szCs w:val="24"/>
              </w:rPr>
              <w:t xml:space="preserve"> </w:t>
            </w:r>
            <w:r>
              <w:rPr>
                <w:szCs w:val="24"/>
              </w:rPr>
              <w:t>I</w:t>
            </w:r>
            <w:r w:rsidRPr="00156487">
              <w:rPr>
                <w:szCs w:val="24"/>
              </w:rPr>
              <w:t>nvesticijų programos 1 prioriteto pristatymas socialiniams-</w:t>
            </w:r>
            <w:r w:rsidR="00422ACE">
              <w:rPr>
                <w:szCs w:val="24"/>
              </w:rPr>
              <w:t xml:space="preserve"> </w:t>
            </w:r>
            <w:r w:rsidRPr="00156487">
              <w:rPr>
                <w:szCs w:val="24"/>
              </w:rPr>
              <w:t xml:space="preserve">ekonominiams  partneriams,  </w:t>
            </w:r>
            <w:r w:rsidRPr="00156487">
              <w:t>po formalių ir neformalių dialogų su Europos Komisijos ir Finansų ministerijos atstovais bei  ekspertais.</w:t>
            </w:r>
            <w:r>
              <w:t xml:space="preserve"> Pristatytos pirminės galimų veiklų formuluotės.</w:t>
            </w:r>
          </w:p>
          <w:p w14:paraId="4AC812D5" w14:textId="71055429" w:rsidR="00B07127" w:rsidRPr="008D4D58" w:rsidRDefault="00B07127" w:rsidP="00B07127">
            <w:pPr>
              <w:jc w:val="both"/>
              <w:rPr>
                <w:bCs/>
                <w:szCs w:val="24"/>
              </w:rPr>
            </w:pPr>
            <w:r w:rsidRPr="00156487">
              <w:rPr>
                <w:szCs w:val="24"/>
              </w:rPr>
              <w:t>2020</w:t>
            </w:r>
            <w:r w:rsidR="00422ACE">
              <w:rPr>
                <w:szCs w:val="24"/>
              </w:rPr>
              <w:t xml:space="preserve"> m. rugsėjo </w:t>
            </w:r>
            <w:r w:rsidRPr="00156487">
              <w:rPr>
                <w:szCs w:val="24"/>
              </w:rPr>
              <w:t>2</w:t>
            </w:r>
            <w:r w:rsidR="00422ACE">
              <w:rPr>
                <w:szCs w:val="24"/>
              </w:rPr>
              <w:t xml:space="preserve"> d.</w:t>
            </w:r>
            <w:r w:rsidRPr="00156487">
              <w:rPr>
                <w:szCs w:val="24"/>
              </w:rPr>
              <w:t xml:space="preserve"> </w:t>
            </w:r>
            <w:r w:rsidRPr="00156487">
              <w:rPr>
                <w:bCs/>
                <w:szCs w:val="24"/>
              </w:rPr>
              <w:t>UAB „</w:t>
            </w:r>
            <w:proofErr w:type="spellStart"/>
            <w:r w:rsidRPr="00156487">
              <w:rPr>
                <w:bCs/>
                <w:szCs w:val="24"/>
              </w:rPr>
              <w:t>Visionary</w:t>
            </w:r>
            <w:proofErr w:type="spellEnd"/>
            <w:r w:rsidRPr="00156487">
              <w:rPr>
                <w:bCs/>
                <w:szCs w:val="24"/>
              </w:rPr>
              <w:t xml:space="preserve"> Analytics“ </w:t>
            </w:r>
            <w:r w:rsidRPr="00156487">
              <w:rPr>
                <w:szCs w:val="24"/>
              </w:rPr>
              <w:t>organizuota viešoji konsultacija su su</w:t>
            </w:r>
            <w:r>
              <w:rPr>
                <w:szCs w:val="24"/>
              </w:rPr>
              <w:t>interesuotomis šalimis dėl 2021</w:t>
            </w:r>
            <w:r w:rsidRPr="00F56579">
              <w:rPr>
                <w:szCs w:val="24"/>
                <w:lang w:bidi="lt-LT"/>
              </w:rPr>
              <w:t>–</w:t>
            </w:r>
            <w:r w:rsidRPr="00156487">
              <w:rPr>
                <w:szCs w:val="24"/>
              </w:rPr>
              <w:t xml:space="preserve">2027 </w:t>
            </w:r>
            <w:r w:rsidR="00422ACE">
              <w:rPr>
                <w:szCs w:val="24"/>
              </w:rPr>
              <w:t>I</w:t>
            </w:r>
            <w:r w:rsidRPr="00156487">
              <w:rPr>
                <w:szCs w:val="24"/>
              </w:rPr>
              <w:t>nvesticijų programos. Pristatyta intervencijų logika, esminiai iššūkiai, sprendžiamos problemos</w:t>
            </w:r>
            <w:r>
              <w:rPr>
                <w:szCs w:val="24"/>
              </w:rPr>
              <w:t>, analizuojami veiklų rinkiniai ir t.t.</w:t>
            </w:r>
          </w:p>
          <w:p w14:paraId="78875882" w14:textId="397AC38B" w:rsidR="00B07127" w:rsidRDefault="00B07127" w:rsidP="00B07127">
            <w:pPr>
              <w:jc w:val="both"/>
              <w:rPr>
                <w:szCs w:val="24"/>
              </w:rPr>
            </w:pPr>
            <w:r>
              <w:rPr>
                <w:szCs w:val="24"/>
              </w:rPr>
              <w:t>2021</w:t>
            </w:r>
            <w:r w:rsidR="00422ACE">
              <w:rPr>
                <w:szCs w:val="24"/>
              </w:rPr>
              <w:t xml:space="preserve"> m. balandžio </w:t>
            </w:r>
            <w:r>
              <w:rPr>
                <w:szCs w:val="24"/>
              </w:rPr>
              <w:t>28</w:t>
            </w:r>
            <w:r w:rsidR="00422ACE">
              <w:rPr>
                <w:szCs w:val="24"/>
              </w:rPr>
              <w:t xml:space="preserve"> d.</w:t>
            </w:r>
            <w:r>
              <w:rPr>
                <w:szCs w:val="24"/>
              </w:rPr>
              <w:t xml:space="preserve"> organizuota </w:t>
            </w:r>
            <w:r w:rsidRPr="00EF342B">
              <w:rPr>
                <w:szCs w:val="24"/>
              </w:rPr>
              <w:t xml:space="preserve"> </w:t>
            </w:r>
            <w:r>
              <w:rPr>
                <w:szCs w:val="24"/>
              </w:rPr>
              <w:t>diskusija</w:t>
            </w:r>
            <w:r w:rsidRPr="00EF342B">
              <w:rPr>
                <w:szCs w:val="24"/>
              </w:rPr>
              <w:t xml:space="preserve"> su socialiniais- ekonominiais partneriais</w:t>
            </w:r>
            <w:r w:rsidRPr="00EF342B">
              <w:rPr>
                <w:b/>
                <w:bCs/>
                <w:szCs w:val="24"/>
              </w:rPr>
              <w:t xml:space="preserve"> </w:t>
            </w:r>
            <w:r w:rsidRPr="008D4D58">
              <w:rPr>
                <w:bCs/>
                <w:szCs w:val="24"/>
              </w:rPr>
              <w:t xml:space="preserve">dėl </w:t>
            </w:r>
            <w:r w:rsidR="00422ACE">
              <w:rPr>
                <w:bCs/>
                <w:szCs w:val="24"/>
              </w:rPr>
              <w:t>I</w:t>
            </w:r>
            <w:r w:rsidRPr="008D4D58">
              <w:rPr>
                <w:szCs w:val="24"/>
              </w:rPr>
              <w:t>nvesticijų p</w:t>
            </w:r>
            <w:r w:rsidRPr="008D4D58">
              <w:rPr>
                <w:bCs/>
                <w:szCs w:val="24"/>
              </w:rPr>
              <w:t>rogramos</w:t>
            </w:r>
            <w:r w:rsidRPr="008D4D58">
              <w:rPr>
                <w:szCs w:val="24"/>
              </w:rPr>
              <w:t xml:space="preserve"> </w:t>
            </w:r>
            <w:r w:rsidRPr="008D4D58">
              <w:rPr>
                <w:bCs/>
                <w:szCs w:val="24"/>
              </w:rPr>
              <w:t>1 prioriteto „Pažangesnė Lietuva“</w:t>
            </w:r>
            <w:r w:rsidRPr="008D4D58">
              <w:rPr>
                <w:szCs w:val="24"/>
              </w:rPr>
              <w:t xml:space="preserve"> ir </w:t>
            </w:r>
            <w:r w:rsidRPr="008D4D58">
              <w:rPr>
                <w:bCs/>
                <w:szCs w:val="24"/>
              </w:rPr>
              <w:t>2 prioriteto „Žalesnė Lietuva“</w:t>
            </w:r>
            <w:r w:rsidRPr="008D4D58">
              <w:rPr>
                <w:szCs w:val="24"/>
              </w:rPr>
              <w:t xml:space="preserve"> </w:t>
            </w:r>
            <w:r>
              <w:rPr>
                <w:szCs w:val="24"/>
              </w:rPr>
              <w:t xml:space="preserve">detaliai pristatant </w:t>
            </w:r>
            <w:r w:rsidR="00422ACE">
              <w:rPr>
                <w:szCs w:val="24"/>
              </w:rPr>
              <w:t>M</w:t>
            </w:r>
            <w:r>
              <w:rPr>
                <w:szCs w:val="24"/>
              </w:rPr>
              <w:t>inisterijos kuruojamus programos uždavinius ir veiklas, sprendžiamas problemas, siekiamus pokyčius, suplanuotus biudžetus ir t. t.</w:t>
            </w:r>
          </w:p>
          <w:p w14:paraId="7B5B58FA" w14:textId="68562D1A" w:rsidR="00B07127" w:rsidRDefault="00310DAA" w:rsidP="00B07127">
            <w:pPr>
              <w:jc w:val="both"/>
              <w:rPr>
                <w:szCs w:val="24"/>
              </w:rPr>
            </w:pPr>
            <w:r>
              <w:rPr>
                <w:szCs w:val="24"/>
              </w:rPr>
              <w:t xml:space="preserve">Pažymėtina, kad daug apskritojo stalo diskusijų Investicijų programai ir jos prioritetams pristatyti buvo surengusi </w:t>
            </w:r>
            <w:r w:rsidR="00A55EFE">
              <w:rPr>
                <w:szCs w:val="24"/>
              </w:rPr>
              <w:t xml:space="preserve">ir vadovaujančioji institucija - </w:t>
            </w:r>
            <w:r>
              <w:rPr>
                <w:szCs w:val="24"/>
              </w:rPr>
              <w:t>Lietuvos Respublikos finansų ministerija.</w:t>
            </w:r>
            <w:r w:rsidR="00EB18FC">
              <w:rPr>
                <w:szCs w:val="24"/>
              </w:rPr>
              <w:t xml:space="preserve"> </w:t>
            </w:r>
            <w:r w:rsidR="00EB18FC">
              <w:rPr>
                <w:szCs w:val="24"/>
              </w:rPr>
              <w:lastRenderedPageBreak/>
              <w:t xml:space="preserve">Ministerijos nuomone </w:t>
            </w:r>
            <w:r w:rsidR="00B07127">
              <w:rPr>
                <w:szCs w:val="24"/>
              </w:rPr>
              <w:t xml:space="preserve">buvo sudarytos </w:t>
            </w:r>
            <w:r w:rsidR="00EB18FC">
              <w:rPr>
                <w:szCs w:val="24"/>
              </w:rPr>
              <w:t xml:space="preserve">lygios </w:t>
            </w:r>
            <w:r w:rsidR="00B07127">
              <w:rPr>
                <w:szCs w:val="24"/>
              </w:rPr>
              <w:t xml:space="preserve">galimybės </w:t>
            </w:r>
            <w:r w:rsidR="003C44A8">
              <w:rPr>
                <w:szCs w:val="24"/>
              </w:rPr>
              <w:t xml:space="preserve">visiems </w:t>
            </w:r>
            <w:r w:rsidR="00B07127">
              <w:rPr>
                <w:szCs w:val="24"/>
              </w:rPr>
              <w:t>teikti savo pastabas ir pasiūlymus</w:t>
            </w:r>
            <w:r w:rsidR="00EB18FC">
              <w:rPr>
                <w:szCs w:val="24"/>
              </w:rPr>
              <w:t>.</w:t>
            </w:r>
          </w:p>
          <w:p w14:paraId="1F4EB693" w14:textId="3E7BD6B4" w:rsidR="00D053C9" w:rsidRPr="0028196D" w:rsidRDefault="00EB18FC" w:rsidP="00B07127">
            <w:pPr>
              <w:jc w:val="both"/>
              <w:rPr>
                <w:szCs w:val="24"/>
              </w:rPr>
            </w:pPr>
            <w:r>
              <w:rPr>
                <w:szCs w:val="24"/>
              </w:rPr>
              <w:t>Atkreipiame dėmesį</w:t>
            </w:r>
            <w:r w:rsidR="0028196D">
              <w:rPr>
                <w:szCs w:val="24"/>
              </w:rPr>
              <w:t xml:space="preserve">, kad Investicijų programa </w:t>
            </w:r>
            <w:r w:rsidR="00C25699">
              <w:rPr>
                <w:szCs w:val="24"/>
              </w:rPr>
              <w:t>buvo</w:t>
            </w:r>
            <w:r w:rsidR="0028196D">
              <w:rPr>
                <w:szCs w:val="24"/>
              </w:rPr>
              <w:t xml:space="preserve"> patvirtinta </w:t>
            </w:r>
            <w:r w:rsidR="0028196D" w:rsidRPr="0028196D">
              <w:rPr>
                <w:szCs w:val="24"/>
              </w:rPr>
              <w:t>2022 m. rugpjūčio 3 d. Europos Komisijos sprendimu Nr. C(2022) 5742</w:t>
            </w:r>
            <w:r w:rsidR="0028196D">
              <w:rPr>
                <w:szCs w:val="24"/>
              </w:rPr>
              <w:t>.</w:t>
            </w:r>
          </w:p>
        </w:tc>
      </w:tr>
      <w:tr w:rsidR="00D053C9" w:rsidRPr="00C85D29" w14:paraId="13D4F088" w14:textId="77777777" w:rsidTr="0047411A">
        <w:tc>
          <w:tcPr>
            <w:tcW w:w="567" w:type="dxa"/>
            <w:vMerge/>
          </w:tcPr>
          <w:p w14:paraId="19C99EF5" w14:textId="77777777" w:rsidR="00D053C9" w:rsidRPr="00C85D29" w:rsidRDefault="00D053C9" w:rsidP="00AD6729">
            <w:pPr>
              <w:jc w:val="both"/>
              <w:rPr>
                <w:b/>
                <w:szCs w:val="24"/>
              </w:rPr>
            </w:pPr>
          </w:p>
        </w:tc>
        <w:tc>
          <w:tcPr>
            <w:tcW w:w="1560" w:type="dxa"/>
            <w:vMerge/>
          </w:tcPr>
          <w:p w14:paraId="66E3CE74" w14:textId="77777777" w:rsidR="00D053C9" w:rsidRPr="009944EE" w:rsidRDefault="00D053C9" w:rsidP="00AD6729">
            <w:pPr>
              <w:jc w:val="both"/>
              <w:rPr>
                <w:b/>
                <w:szCs w:val="24"/>
              </w:rPr>
            </w:pPr>
          </w:p>
        </w:tc>
        <w:tc>
          <w:tcPr>
            <w:tcW w:w="7683" w:type="dxa"/>
          </w:tcPr>
          <w:p w14:paraId="6A4EADFD" w14:textId="09A33C75" w:rsidR="00D053C9" w:rsidRPr="0032627E" w:rsidRDefault="00D053C9" w:rsidP="0032627E">
            <w:pPr>
              <w:jc w:val="both"/>
              <w:rPr>
                <w:szCs w:val="24"/>
              </w:rPr>
            </w:pPr>
            <w:r w:rsidRPr="0032627E">
              <w:rPr>
                <w:szCs w:val="24"/>
              </w:rPr>
              <w:t>Nėra kriterij</w:t>
            </w:r>
            <w:r w:rsidRPr="00D053C9">
              <w:rPr>
                <w:szCs w:val="24"/>
              </w:rPr>
              <w:t>a</w:t>
            </w:r>
            <w:r w:rsidRPr="0032627E">
              <w:rPr>
                <w:szCs w:val="24"/>
              </w:rPr>
              <w:t>us, atskiriančio skiriamus pinigus MV</w:t>
            </w:r>
            <w:r w:rsidRPr="00D053C9">
              <w:rPr>
                <w:szCs w:val="24"/>
              </w:rPr>
              <w:t>Į</w:t>
            </w:r>
            <w:r w:rsidRPr="0032627E">
              <w:rPr>
                <w:szCs w:val="24"/>
              </w:rPr>
              <w:t xml:space="preserve"> ir didelėms įmonėms.</w:t>
            </w:r>
          </w:p>
          <w:p w14:paraId="3BD73622" w14:textId="77777777" w:rsidR="00D053C9" w:rsidRPr="00D053C9" w:rsidRDefault="00D053C9" w:rsidP="0032627E">
            <w:pPr>
              <w:jc w:val="both"/>
              <w:rPr>
                <w:szCs w:val="24"/>
                <w:lang w:eastAsia="en-US"/>
              </w:rPr>
            </w:pPr>
            <w:r w:rsidRPr="00D053C9">
              <w:rPr>
                <w:szCs w:val="24"/>
              </w:rPr>
              <w:t>Kodėl dabar vėl MVĮ ir didelės įmonės turi konkuruoti viename krepšelyje nelygiomis sąlygomis?</w:t>
            </w:r>
          </w:p>
          <w:p w14:paraId="4A448972" w14:textId="77777777" w:rsidR="00D053C9" w:rsidRPr="00D053C9" w:rsidRDefault="00D053C9" w:rsidP="0032627E">
            <w:pPr>
              <w:jc w:val="both"/>
              <w:rPr>
                <w:szCs w:val="24"/>
              </w:rPr>
            </w:pPr>
          </w:p>
          <w:p w14:paraId="4259C51D" w14:textId="77777777" w:rsidR="00D053C9" w:rsidRPr="00D053C9" w:rsidRDefault="00D053C9" w:rsidP="0032627E">
            <w:pPr>
              <w:jc w:val="both"/>
              <w:rPr>
                <w:szCs w:val="24"/>
              </w:rPr>
            </w:pPr>
            <w:r w:rsidRPr="00D053C9">
              <w:rPr>
                <w:szCs w:val="24"/>
              </w:rPr>
              <w:t>EIMIN paskutiniuose dviejuose priemonės „Atsinaujinantys energijos ištekliai pramonei LT+“ kvietimuose (2017 m. ir 2020 m.) atskyrė lėšas ir konkuravimą MVĮ ir didelėms įmonėms.</w:t>
            </w:r>
          </w:p>
          <w:p w14:paraId="08EBB631" w14:textId="77777777" w:rsidR="00D053C9" w:rsidRPr="00D053C9" w:rsidRDefault="00D053C9" w:rsidP="0032627E">
            <w:pPr>
              <w:jc w:val="both"/>
              <w:rPr>
                <w:szCs w:val="24"/>
              </w:rPr>
            </w:pPr>
            <w:r w:rsidRPr="00D053C9">
              <w:rPr>
                <w:szCs w:val="24"/>
              </w:rPr>
              <w:t>Tą padarė gavusi rinkos dalyvių argumentaciją, kad:</w:t>
            </w:r>
          </w:p>
          <w:p w14:paraId="55B9224F" w14:textId="77777777" w:rsidR="00D053C9" w:rsidRPr="00D053C9" w:rsidRDefault="00D053C9" w:rsidP="0032627E">
            <w:pPr>
              <w:jc w:val="both"/>
              <w:rPr>
                <w:szCs w:val="24"/>
              </w:rPr>
            </w:pPr>
            <w:r w:rsidRPr="00D053C9">
              <w:rPr>
                <w:szCs w:val="24"/>
              </w:rPr>
              <w:t>MVĮ gamybos ir energijos suvartojimo apimtys yra sąlyginai nedidelės. Tokioms MVĮ suvartojimo apimtims reikia sąlyginai nedidelių atsinaujinančių išteklių galingumų geresniam santykiui bendrame energijos balanse, už ką gaunamas didesnis naudos kokybės balas. O ir investicijų dydis į  geresnį santykį energijos balanse MVĮ atveju sutilps į projektui skirtą finansavimo dydį (analogas 225.000 Eur). Visai kitaip yra didelių įmonių atžvilgiu. Jų energetinio balanso santykiui suvienodinti su MVĮ, kad konkuruotų vienodomis sąlygomis, investicijoms reikėtų ženkliai didesnių sumų, kurios viršytų 225.000 Eur finansavimo ribą.</w:t>
            </w:r>
          </w:p>
          <w:p w14:paraId="3A66067E" w14:textId="77777777" w:rsidR="00D053C9" w:rsidRPr="00D053C9" w:rsidRDefault="00D053C9" w:rsidP="0032627E">
            <w:pPr>
              <w:jc w:val="both"/>
              <w:rPr>
                <w:szCs w:val="24"/>
              </w:rPr>
            </w:pPr>
            <w:r w:rsidRPr="00D053C9">
              <w:rPr>
                <w:szCs w:val="24"/>
              </w:rPr>
              <w:t xml:space="preserve">Todėl sudėdami į vieną konkuravimo krepšelį MVĮ ir dideles įmones iš karto užprogramuojamas konkuravimas nelygiomis sąlygomis dėl galimybės vykdyti projektą. </w:t>
            </w:r>
          </w:p>
          <w:p w14:paraId="7713E8C9" w14:textId="77777777" w:rsidR="00D053C9" w:rsidRPr="00D053C9" w:rsidRDefault="00D053C9" w:rsidP="0032627E">
            <w:pPr>
              <w:jc w:val="both"/>
              <w:rPr>
                <w:szCs w:val="24"/>
              </w:rPr>
            </w:pPr>
            <w:r w:rsidRPr="00D053C9">
              <w:rPr>
                <w:szCs w:val="24"/>
              </w:rPr>
              <w:t>Konkuruoti vykdyti projektą turi lygiaverčiai konkurentai: MVĮ su MVĮ, didelės įmonės su didelėmis įmonėmis.</w:t>
            </w:r>
          </w:p>
          <w:p w14:paraId="51D65F21" w14:textId="77777777" w:rsidR="00D053C9" w:rsidRPr="00D053C9" w:rsidRDefault="00D053C9" w:rsidP="0032627E">
            <w:pPr>
              <w:jc w:val="both"/>
              <w:rPr>
                <w:szCs w:val="24"/>
              </w:rPr>
            </w:pPr>
          </w:p>
          <w:p w14:paraId="280C556C" w14:textId="77777777" w:rsidR="00D053C9" w:rsidRPr="00D053C9" w:rsidRDefault="00D053C9" w:rsidP="0032627E">
            <w:pPr>
              <w:jc w:val="both"/>
              <w:rPr>
                <w:szCs w:val="24"/>
              </w:rPr>
            </w:pPr>
            <w:r w:rsidRPr="00D053C9">
              <w:rPr>
                <w:szCs w:val="24"/>
              </w:rPr>
              <w:t xml:space="preserve">2017 m. kvietimo suma buvo 10 mln. Eur (kaip ir dabar) ir ji buvo paskirstyta po 5 mln. Eur tiek MVĮ, tiek didelėms įmonėms atskirai. Tarpusavyje konkuravo lygiaverčiai varžovai. </w:t>
            </w:r>
          </w:p>
          <w:p w14:paraId="7C35E14E" w14:textId="77777777" w:rsidR="00D053C9" w:rsidRPr="00D053C9" w:rsidRDefault="00D053C9" w:rsidP="0032627E">
            <w:pPr>
              <w:jc w:val="both"/>
              <w:rPr>
                <w:szCs w:val="24"/>
              </w:rPr>
            </w:pPr>
            <w:r w:rsidRPr="00D053C9">
              <w:rPr>
                <w:szCs w:val="24"/>
              </w:rPr>
              <w:t xml:space="preserve">Taip pat 2020 metų kvietimo suma buvo tik 3,3 </w:t>
            </w:r>
            <w:proofErr w:type="spellStart"/>
            <w:r w:rsidRPr="00D053C9">
              <w:rPr>
                <w:szCs w:val="24"/>
              </w:rPr>
              <w:t>mln</w:t>
            </w:r>
            <w:proofErr w:type="spellEnd"/>
            <w:r w:rsidRPr="00D053C9">
              <w:rPr>
                <w:szCs w:val="24"/>
              </w:rPr>
              <w:t xml:space="preserve">, kurią ministerija padalino po 1,65 </w:t>
            </w:r>
            <w:proofErr w:type="spellStart"/>
            <w:r w:rsidRPr="00D053C9">
              <w:rPr>
                <w:szCs w:val="24"/>
              </w:rPr>
              <w:t>mln</w:t>
            </w:r>
            <w:proofErr w:type="spellEnd"/>
            <w:r w:rsidRPr="00D053C9">
              <w:rPr>
                <w:szCs w:val="24"/>
              </w:rPr>
              <w:t xml:space="preserve"> tiek MVĮ, tiek didelėms įmonėms. </w:t>
            </w:r>
          </w:p>
          <w:p w14:paraId="4C7433D9" w14:textId="46F7F7A9" w:rsidR="00D053C9" w:rsidRPr="00D053C9" w:rsidRDefault="00D053C9" w:rsidP="0032627E">
            <w:pPr>
              <w:jc w:val="both"/>
              <w:rPr>
                <w:b/>
                <w:bCs/>
                <w:szCs w:val="24"/>
              </w:rPr>
            </w:pPr>
            <w:r w:rsidRPr="00D053C9">
              <w:rPr>
                <w:szCs w:val="24"/>
              </w:rPr>
              <w:lastRenderedPageBreak/>
              <w:t xml:space="preserve">Kodėl dabar negalima padalinti po 5 </w:t>
            </w:r>
            <w:proofErr w:type="spellStart"/>
            <w:r w:rsidRPr="00D053C9">
              <w:rPr>
                <w:szCs w:val="24"/>
              </w:rPr>
              <w:t>mln</w:t>
            </w:r>
            <w:proofErr w:type="spellEnd"/>
            <w:r w:rsidRPr="00D053C9">
              <w:rPr>
                <w:szCs w:val="24"/>
              </w:rPr>
              <w:t xml:space="preserve"> MVĮ ir didelėms įmonėms, taip užtikrinant </w:t>
            </w:r>
            <w:proofErr w:type="spellStart"/>
            <w:r w:rsidRPr="00D053C9">
              <w:rPr>
                <w:szCs w:val="24"/>
              </w:rPr>
              <w:t>lygiavertišką</w:t>
            </w:r>
            <w:proofErr w:type="spellEnd"/>
            <w:r w:rsidRPr="00D053C9">
              <w:rPr>
                <w:szCs w:val="24"/>
              </w:rPr>
              <w:t xml:space="preserve"> konkurenciją? Juk visiškai skiriasi MVĮ ir didelių įmonių energetinis balansas. </w:t>
            </w:r>
          </w:p>
        </w:tc>
        <w:tc>
          <w:tcPr>
            <w:tcW w:w="4961" w:type="dxa"/>
          </w:tcPr>
          <w:p w14:paraId="60FBC09E" w14:textId="77777777" w:rsidR="00D053C9" w:rsidRDefault="00CF665B" w:rsidP="00AD6729">
            <w:pPr>
              <w:jc w:val="both"/>
              <w:rPr>
                <w:b/>
                <w:bCs/>
              </w:rPr>
            </w:pPr>
            <w:r>
              <w:rPr>
                <w:b/>
                <w:bCs/>
              </w:rPr>
              <w:lastRenderedPageBreak/>
              <w:t>Atsižvelgta.</w:t>
            </w:r>
          </w:p>
          <w:p w14:paraId="20F5E167" w14:textId="0837CF69" w:rsidR="00CF665B" w:rsidRPr="00115A6F" w:rsidRDefault="00CF665B" w:rsidP="00AD6729">
            <w:pPr>
              <w:jc w:val="both"/>
            </w:pPr>
            <w:r w:rsidRPr="00115A6F">
              <w:t>Aprašo projekt</w:t>
            </w:r>
            <w:r w:rsidR="00115A6F">
              <w:t>as pakoreguotas išskaidant kvietimui skirtą sumą atitinkamai</w:t>
            </w:r>
            <w:r w:rsidR="00A62AC0">
              <w:t>:</w:t>
            </w:r>
            <w:r w:rsidR="00115A6F">
              <w:t xml:space="preserve"> </w:t>
            </w:r>
            <w:r w:rsidR="00115A6F" w:rsidRPr="00115A6F">
              <w:rPr>
                <w:szCs w:val="24"/>
                <w:lang w:eastAsia="en-US"/>
              </w:rPr>
              <w:t>labai maž</w:t>
            </w:r>
            <w:r w:rsidR="00A62AC0">
              <w:rPr>
                <w:szCs w:val="24"/>
                <w:lang w:eastAsia="en-US"/>
              </w:rPr>
              <w:t>oms</w:t>
            </w:r>
            <w:r w:rsidR="00115A6F" w:rsidRPr="00115A6F">
              <w:rPr>
                <w:szCs w:val="24"/>
                <w:lang w:eastAsia="en-US"/>
              </w:rPr>
              <w:t>, maž</w:t>
            </w:r>
            <w:r w:rsidR="00A62AC0">
              <w:rPr>
                <w:szCs w:val="24"/>
                <w:lang w:eastAsia="en-US"/>
              </w:rPr>
              <w:t>oms</w:t>
            </w:r>
            <w:r w:rsidR="00115A6F" w:rsidRPr="00115A6F">
              <w:rPr>
                <w:szCs w:val="24"/>
                <w:lang w:eastAsia="en-US"/>
              </w:rPr>
              <w:t xml:space="preserve"> ir vidutinė</w:t>
            </w:r>
            <w:r w:rsidR="00A62AC0">
              <w:rPr>
                <w:szCs w:val="24"/>
                <w:lang w:eastAsia="en-US"/>
              </w:rPr>
              <w:t>ms</w:t>
            </w:r>
            <w:r w:rsidR="00115A6F" w:rsidRPr="00115A6F">
              <w:rPr>
                <w:szCs w:val="24"/>
                <w:lang w:eastAsia="en-US"/>
              </w:rPr>
              <w:t xml:space="preserve"> įmonė</w:t>
            </w:r>
            <w:r w:rsidR="00A62AC0">
              <w:rPr>
                <w:szCs w:val="24"/>
                <w:lang w:eastAsia="en-US"/>
              </w:rPr>
              <w:t xml:space="preserve">ms skiriant </w:t>
            </w:r>
            <w:r w:rsidR="00A62AC0">
              <w:rPr>
                <w:szCs w:val="24"/>
                <w:lang w:val="en-US" w:eastAsia="en-US"/>
              </w:rPr>
              <w:t>6</w:t>
            </w:r>
            <w:r w:rsidR="00A62AC0">
              <w:rPr>
                <w:szCs w:val="24"/>
                <w:lang w:eastAsia="en-US"/>
              </w:rPr>
              <w:t xml:space="preserve"> mln. Eur, o didelėms įmonėms </w:t>
            </w:r>
            <w:r w:rsidR="00A62AC0">
              <w:rPr>
                <w:szCs w:val="24"/>
                <w:lang w:val="en-US" w:eastAsia="en-US"/>
              </w:rPr>
              <w:t>4</w:t>
            </w:r>
            <w:r w:rsidR="00A62AC0">
              <w:rPr>
                <w:szCs w:val="24"/>
                <w:lang w:eastAsia="en-US"/>
              </w:rPr>
              <w:t xml:space="preserve"> mln. Eur </w:t>
            </w:r>
            <w:r w:rsidR="0061772B">
              <w:rPr>
                <w:szCs w:val="24"/>
                <w:lang w:eastAsia="en-US"/>
              </w:rPr>
              <w:t xml:space="preserve">bendros </w:t>
            </w:r>
            <w:r w:rsidR="00A62AC0">
              <w:rPr>
                <w:szCs w:val="24"/>
                <w:lang w:eastAsia="en-US"/>
              </w:rPr>
              <w:t>pirm</w:t>
            </w:r>
            <w:r w:rsidR="0061772B">
              <w:rPr>
                <w:szCs w:val="24"/>
                <w:lang w:eastAsia="en-US"/>
              </w:rPr>
              <w:t>o</w:t>
            </w:r>
            <w:r w:rsidR="00A62AC0">
              <w:rPr>
                <w:szCs w:val="24"/>
                <w:lang w:eastAsia="en-US"/>
              </w:rPr>
              <w:t>j</w:t>
            </w:r>
            <w:r w:rsidR="0061772B">
              <w:rPr>
                <w:szCs w:val="24"/>
                <w:lang w:eastAsia="en-US"/>
              </w:rPr>
              <w:t>o</w:t>
            </w:r>
            <w:r w:rsidR="00A62AC0">
              <w:rPr>
                <w:szCs w:val="24"/>
                <w:lang w:eastAsia="en-US"/>
              </w:rPr>
              <w:t xml:space="preserve"> kvietim</w:t>
            </w:r>
            <w:r w:rsidR="0061772B">
              <w:rPr>
                <w:szCs w:val="24"/>
                <w:lang w:eastAsia="en-US"/>
              </w:rPr>
              <w:t>o</w:t>
            </w:r>
            <w:r w:rsidR="00A62AC0">
              <w:rPr>
                <w:szCs w:val="24"/>
                <w:lang w:eastAsia="en-US"/>
              </w:rPr>
              <w:t xml:space="preserve"> (10 mln.) sumos.</w:t>
            </w:r>
          </w:p>
        </w:tc>
      </w:tr>
      <w:tr w:rsidR="00D053C9" w:rsidRPr="00EE54DA" w14:paraId="1775D722" w14:textId="77777777" w:rsidTr="00AF10A4">
        <w:tc>
          <w:tcPr>
            <w:tcW w:w="567" w:type="dxa"/>
            <w:vMerge/>
          </w:tcPr>
          <w:p w14:paraId="6B1C4927" w14:textId="77777777" w:rsidR="00D053C9" w:rsidRPr="00C85D29" w:rsidRDefault="00D053C9" w:rsidP="00AD6729">
            <w:pPr>
              <w:jc w:val="both"/>
              <w:rPr>
                <w:b/>
                <w:szCs w:val="24"/>
              </w:rPr>
            </w:pPr>
          </w:p>
        </w:tc>
        <w:tc>
          <w:tcPr>
            <w:tcW w:w="1560" w:type="dxa"/>
            <w:vMerge/>
          </w:tcPr>
          <w:p w14:paraId="372F3C67" w14:textId="77777777" w:rsidR="00D053C9" w:rsidRPr="009944EE" w:rsidRDefault="00D053C9" w:rsidP="00AD6729">
            <w:pPr>
              <w:jc w:val="both"/>
              <w:rPr>
                <w:b/>
                <w:szCs w:val="24"/>
              </w:rPr>
            </w:pPr>
          </w:p>
        </w:tc>
        <w:tc>
          <w:tcPr>
            <w:tcW w:w="7683" w:type="dxa"/>
            <w:shd w:val="clear" w:color="auto" w:fill="auto"/>
          </w:tcPr>
          <w:p w14:paraId="7587720D" w14:textId="2830BEDC" w:rsidR="00D053C9" w:rsidRPr="00AF10A4" w:rsidRDefault="00D053C9" w:rsidP="0032627E">
            <w:pPr>
              <w:contextualSpacing/>
              <w:jc w:val="both"/>
              <w:textAlignment w:val="baseline"/>
              <w:rPr>
                <w:szCs w:val="24"/>
                <w:lang w:eastAsia="en-US"/>
              </w:rPr>
            </w:pPr>
            <w:r w:rsidRPr="00AF10A4">
              <w:rPr>
                <w:szCs w:val="24"/>
                <w:lang w:eastAsia="en-US"/>
              </w:rPr>
              <w:t xml:space="preserve">Nėra aišku, ar būtina su paraiška pateikti ESO išankstines prijungimo sąlygas, ar būtina jau turėti VERT leidimą plėtoti pajėgumus, nes leidimas plėtoti yra vėlesnė procedūrinė stadija po išankstinių prijungimo sąlygų gavimo. Tai nėra aišku, ar paraiškos teikimui pakanka pirmo žingsnio (išankstinių sąlygų) ar reikia jau ir antrą žingsnį būti padarius (gauti VERT leidimą plėtoti pajėgumus). Nusprendus, kad su paraiška reikia ir VERT leidimo plėtrai, paraiškų surinkimas lygiateisiškumo visiems galimiems pareiškėjams principo pagrindu turėtų tęstis iki 4-5 mėnesių po finansavimo sąlygų aprašo patvirtinimo: (14 </w:t>
            </w:r>
            <w:proofErr w:type="spellStart"/>
            <w:r w:rsidRPr="00AF10A4">
              <w:rPr>
                <w:szCs w:val="24"/>
                <w:lang w:eastAsia="en-US"/>
              </w:rPr>
              <w:t>k.d</w:t>
            </w:r>
            <w:proofErr w:type="spellEnd"/>
            <w:r w:rsidRPr="00AF10A4">
              <w:rPr>
                <w:szCs w:val="24"/>
                <w:lang w:eastAsia="en-US"/>
              </w:rPr>
              <w:t xml:space="preserve">. ESO paraiškos informacijos patikrinimas, +40 </w:t>
            </w:r>
            <w:proofErr w:type="spellStart"/>
            <w:r w:rsidRPr="00AF10A4">
              <w:rPr>
                <w:szCs w:val="24"/>
                <w:lang w:eastAsia="en-US"/>
              </w:rPr>
              <w:t>k.d</w:t>
            </w:r>
            <w:proofErr w:type="spellEnd"/>
            <w:r w:rsidRPr="00AF10A4">
              <w:rPr>
                <w:szCs w:val="24"/>
                <w:lang w:eastAsia="en-US"/>
              </w:rPr>
              <w:t xml:space="preserve">. ESO išankstinių prijungimo sąlygų išdavimas, + 20 </w:t>
            </w:r>
            <w:proofErr w:type="spellStart"/>
            <w:r w:rsidRPr="00AF10A4">
              <w:rPr>
                <w:szCs w:val="24"/>
                <w:lang w:eastAsia="en-US"/>
              </w:rPr>
              <w:t>d.d</w:t>
            </w:r>
            <w:proofErr w:type="spellEnd"/>
            <w:r w:rsidRPr="00AF10A4">
              <w:rPr>
                <w:szCs w:val="24"/>
                <w:lang w:eastAsia="en-US"/>
              </w:rPr>
              <w:t xml:space="preserve">. ESO ketinimų protokolo pasirašymas su sumokėtu finansiniu užstatu 50eur/kW ar garantiniu raštu, +20 </w:t>
            </w:r>
            <w:proofErr w:type="spellStart"/>
            <w:r w:rsidRPr="00AF10A4">
              <w:rPr>
                <w:szCs w:val="24"/>
                <w:lang w:eastAsia="en-US"/>
              </w:rPr>
              <w:t>d.d</w:t>
            </w:r>
            <w:proofErr w:type="spellEnd"/>
            <w:r w:rsidRPr="00AF10A4">
              <w:rPr>
                <w:szCs w:val="24"/>
                <w:lang w:eastAsia="en-US"/>
              </w:rPr>
              <w:t xml:space="preserve">. VERT leidimo plėtrai išdavimas). </w:t>
            </w:r>
          </w:p>
          <w:p w14:paraId="682F4399" w14:textId="77777777" w:rsidR="00D053C9" w:rsidRPr="00AF10A4" w:rsidRDefault="00D053C9" w:rsidP="0032627E">
            <w:pPr>
              <w:jc w:val="both"/>
              <w:textAlignment w:val="baseline"/>
              <w:rPr>
                <w:rFonts w:eastAsia="Calibri"/>
                <w:szCs w:val="24"/>
                <w:lang w:eastAsia="en-US"/>
              </w:rPr>
            </w:pPr>
          </w:p>
          <w:p w14:paraId="78412D8E" w14:textId="77777777" w:rsidR="00D053C9" w:rsidRPr="00AF10A4" w:rsidRDefault="00D053C9" w:rsidP="0032627E">
            <w:pPr>
              <w:contextualSpacing/>
              <w:jc w:val="both"/>
              <w:textAlignment w:val="baseline"/>
              <w:rPr>
                <w:szCs w:val="24"/>
                <w:lang w:eastAsia="en-US"/>
              </w:rPr>
            </w:pPr>
            <w:r w:rsidRPr="00AF10A4">
              <w:rPr>
                <w:szCs w:val="24"/>
                <w:lang w:eastAsia="en-US"/>
              </w:rPr>
              <w:t xml:space="preserve">Nėra aišku, ar reikia gauti ESO išankstines prijungimo sąlygas skirtas </w:t>
            </w:r>
            <w:r w:rsidRPr="00AF10A4">
              <w:rPr>
                <w:szCs w:val="24"/>
                <w:u w:val="single"/>
                <w:lang w:eastAsia="en-US"/>
              </w:rPr>
              <w:t>perteklinės elektros energijos pardavimui</w:t>
            </w:r>
            <w:r w:rsidRPr="00AF10A4">
              <w:rPr>
                <w:szCs w:val="24"/>
                <w:lang w:eastAsia="en-US"/>
              </w:rPr>
              <w:t>, ar galima pateikti ir gaminančio vartotojo išankstines prijungimo sąlygas, kai įmonė gamina elektros energiją, ją „</w:t>
            </w:r>
            <w:proofErr w:type="spellStart"/>
            <w:r w:rsidRPr="00AF10A4">
              <w:rPr>
                <w:szCs w:val="24"/>
                <w:lang w:eastAsia="en-US"/>
              </w:rPr>
              <w:t>online</w:t>
            </w:r>
            <w:proofErr w:type="spellEnd"/>
            <w:r w:rsidRPr="00AF10A4">
              <w:rPr>
                <w:szCs w:val="24"/>
                <w:lang w:eastAsia="en-US"/>
              </w:rPr>
              <w:t xml:space="preserve">“ vartoja pas save gamyboje, o </w:t>
            </w:r>
            <w:r w:rsidRPr="00AF10A4">
              <w:rPr>
                <w:szCs w:val="24"/>
                <w:u w:val="single"/>
                <w:lang w:eastAsia="en-US"/>
              </w:rPr>
              <w:t>perteklių atiduoda į elektros tinklą „pasaugojimui“ ir vėliau jį susigrąžina.</w:t>
            </w:r>
          </w:p>
          <w:p w14:paraId="2A2D102A" w14:textId="777D8CC8" w:rsidR="00D053C9" w:rsidRPr="00AF10A4" w:rsidRDefault="00D053C9" w:rsidP="0032627E">
            <w:pPr>
              <w:jc w:val="both"/>
              <w:rPr>
                <w:b/>
                <w:bCs/>
                <w:szCs w:val="24"/>
              </w:rPr>
            </w:pPr>
            <w:r w:rsidRPr="00AF10A4">
              <w:rPr>
                <w:rFonts w:eastAsia="Calibri"/>
                <w:szCs w:val="24"/>
                <w:lang w:eastAsia="en-US"/>
              </w:rPr>
              <w:t>Sąvokų atitikimui reikėtų, kad 2.3.8 punktas derėtų su 2.1.4 punktu (2.1.4. Pareiškėjas yra gaminantis vartotojas, kaip tai apibrėžta Aprašo 1.3.5. papunktyje) ir 1.3.5 punktu (1.3.5. Gaminantis vartotojas – šiame Apraše suprantamas kaip elektros energiją iš atsinaujinančių išteklių savo poreikiams gaminantis vartotojas, o nesuvartotą jos kiekį tiekiantis į elektros tinklus ir atsiradus poreikiui ją susigrąžinantis)</w:t>
            </w:r>
          </w:p>
        </w:tc>
        <w:tc>
          <w:tcPr>
            <w:tcW w:w="4961" w:type="dxa"/>
          </w:tcPr>
          <w:p w14:paraId="53FB7DA8" w14:textId="77777777" w:rsidR="00D053C9" w:rsidRPr="00AF10A4" w:rsidRDefault="00D3400A" w:rsidP="00AF10A4">
            <w:pPr>
              <w:jc w:val="both"/>
              <w:rPr>
                <w:b/>
              </w:rPr>
            </w:pPr>
            <w:r w:rsidRPr="00AF10A4">
              <w:rPr>
                <w:b/>
              </w:rPr>
              <w:t>Paaiškinta.</w:t>
            </w:r>
          </w:p>
          <w:p w14:paraId="5C2E9D2E" w14:textId="63982FE1" w:rsidR="00847DCC" w:rsidRPr="00343097" w:rsidRDefault="00FF5322" w:rsidP="00343097">
            <w:pPr>
              <w:tabs>
                <w:tab w:val="left" w:pos="1019"/>
                <w:tab w:val="left" w:pos="1167"/>
              </w:tabs>
              <w:ind w:left="23"/>
              <w:jc w:val="both"/>
              <w:rPr>
                <w:lang w:val="en-US"/>
              </w:rPr>
            </w:pPr>
            <w:r w:rsidRPr="00383A1D">
              <w:t>Aprašo projekto 2.3.8 papunktis pakoreguotas</w:t>
            </w:r>
            <w:r w:rsidR="00343097" w:rsidRPr="00383A1D">
              <w:t>, atsižvelgiant į tai, kad v</w:t>
            </w:r>
            <w:r w:rsidR="000529D2" w:rsidRPr="00383A1D">
              <w:t xml:space="preserve">adovaujantis </w:t>
            </w:r>
            <w:r w:rsidR="00847DCC" w:rsidRPr="00383A1D">
              <w:t xml:space="preserve">Lietuvos Respublikos </w:t>
            </w:r>
            <w:r w:rsidR="00284754">
              <w:t>e</w:t>
            </w:r>
            <w:r w:rsidR="000529D2" w:rsidRPr="00383A1D">
              <w:t>nerge</w:t>
            </w:r>
            <w:r w:rsidR="00847DCC" w:rsidRPr="00383A1D">
              <w:t>tikos įstatymo 16 straipsnio 14 dalimi, gaminantiems</w:t>
            </w:r>
            <w:r w:rsidR="00E06388" w:rsidRPr="00AF10A4">
              <w:t xml:space="preserve"> vartotojams, VERT leidimas plėtoti elektros energijos gamybinius pajėgumus nėra reikalingas. </w:t>
            </w:r>
          </w:p>
          <w:p w14:paraId="5C30FF73" w14:textId="01091641" w:rsidR="00847DCC" w:rsidRPr="00AF10A4" w:rsidRDefault="00304209" w:rsidP="00AF10A4">
            <w:pPr>
              <w:tabs>
                <w:tab w:val="left" w:pos="1019"/>
                <w:tab w:val="left" w:pos="1167"/>
              </w:tabs>
              <w:jc w:val="both"/>
              <w:rPr>
                <w:color w:val="000000"/>
                <w:szCs w:val="24"/>
                <w:lang w:eastAsia="en-US"/>
              </w:rPr>
            </w:pPr>
            <w:r w:rsidRPr="00AF10A4">
              <w:rPr>
                <w:color w:val="000000"/>
                <w:szCs w:val="24"/>
                <w:lang w:eastAsia="en-US"/>
              </w:rPr>
              <w:t>Su P</w:t>
            </w:r>
            <w:r w:rsidR="000B732B">
              <w:rPr>
                <w:color w:val="000000"/>
                <w:szCs w:val="24"/>
                <w:lang w:eastAsia="en-US"/>
              </w:rPr>
              <w:t>Į</w:t>
            </w:r>
            <w:r w:rsidRPr="00AF10A4">
              <w:rPr>
                <w:color w:val="000000"/>
                <w:szCs w:val="24"/>
                <w:lang w:eastAsia="en-US"/>
              </w:rPr>
              <w:t>P prašoma pateikti tik išankstines</w:t>
            </w:r>
            <w:r w:rsidR="00AF10A4">
              <w:rPr>
                <w:color w:val="000000"/>
                <w:szCs w:val="24"/>
                <w:lang w:eastAsia="en-US"/>
              </w:rPr>
              <w:t xml:space="preserve"> </w:t>
            </w:r>
            <w:r w:rsidRPr="00AF10A4">
              <w:rPr>
                <w:color w:val="000000"/>
                <w:szCs w:val="24"/>
                <w:lang w:eastAsia="en-US"/>
              </w:rPr>
              <w:t xml:space="preserve">prisijungimo prie tinklų sąlygas. </w:t>
            </w:r>
          </w:p>
          <w:p w14:paraId="1DD1DF72" w14:textId="0043AF4B" w:rsidR="00D3400A" w:rsidRPr="00D161B1" w:rsidRDefault="00D3400A" w:rsidP="00AD6729">
            <w:pPr>
              <w:jc w:val="both"/>
              <w:rPr>
                <w:highlight w:val="green"/>
              </w:rPr>
            </w:pPr>
          </w:p>
        </w:tc>
      </w:tr>
      <w:tr w:rsidR="00D053C9" w:rsidRPr="00C85D29" w14:paraId="27D60971" w14:textId="77777777" w:rsidTr="0047411A">
        <w:tc>
          <w:tcPr>
            <w:tcW w:w="567" w:type="dxa"/>
            <w:vMerge/>
          </w:tcPr>
          <w:p w14:paraId="7CD1FDD0" w14:textId="77777777" w:rsidR="00D053C9" w:rsidRPr="00C85D29" w:rsidRDefault="00D053C9" w:rsidP="00AD6729">
            <w:pPr>
              <w:jc w:val="both"/>
              <w:rPr>
                <w:b/>
                <w:szCs w:val="24"/>
              </w:rPr>
            </w:pPr>
          </w:p>
        </w:tc>
        <w:tc>
          <w:tcPr>
            <w:tcW w:w="1560" w:type="dxa"/>
            <w:vMerge/>
          </w:tcPr>
          <w:p w14:paraId="1F031597" w14:textId="77777777" w:rsidR="00D053C9" w:rsidRPr="009944EE" w:rsidRDefault="00D053C9" w:rsidP="00AD6729">
            <w:pPr>
              <w:jc w:val="both"/>
              <w:rPr>
                <w:b/>
                <w:szCs w:val="24"/>
              </w:rPr>
            </w:pPr>
          </w:p>
        </w:tc>
        <w:tc>
          <w:tcPr>
            <w:tcW w:w="7683" w:type="dxa"/>
          </w:tcPr>
          <w:p w14:paraId="75920919" w14:textId="77777777" w:rsidR="00D053C9" w:rsidRPr="0032627E" w:rsidRDefault="00D053C9" w:rsidP="0032627E">
            <w:pPr>
              <w:jc w:val="both"/>
              <w:textAlignment w:val="baseline"/>
              <w:rPr>
                <w:rFonts w:eastAsia="Calibri"/>
                <w:szCs w:val="24"/>
                <w:lang w:eastAsia="en-US"/>
              </w:rPr>
            </w:pPr>
            <w:r w:rsidRPr="0032627E">
              <w:rPr>
                <w:rFonts w:eastAsia="Calibri"/>
                <w:szCs w:val="24"/>
                <w:lang w:eastAsia="en-US"/>
              </w:rPr>
              <w:t xml:space="preserve">Reikėtų apraše apibrėžti sąvoką „nutolęs saulės parkas“. </w:t>
            </w:r>
          </w:p>
          <w:p w14:paraId="7E73FA64" w14:textId="77777777" w:rsidR="00D053C9" w:rsidRPr="0032627E" w:rsidRDefault="00D053C9" w:rsidP="0032627E">
            <w:pPr>
              <w:jc w:val="both"/>
              <w:textAlignment w:val="baseline"/>
              <w:rPr>
                <w:rFonts w:eastAsia="Calibri"/>
                <w:szCs w:val="24"/>
                <w:lang w:eastAsia="en-US"/>
              </w:rPr>
            </w:pPr>
            <w:r w:rsidRPr="0032627E">
              <w:rPr>
                <w:rFonts w:eastAsia="Calibri"/>
                <w:szCs w:val="24"/>
                <w:lang w:eastAsia="en-US"/>
              </w:rPr>
              <w:t>2022-08-25 pastabų ir pasiūlymų derinimo lentelėje EIMIN komentavo:</w:t>
            </w:r>
          </w:p>
          <w:p w14:paraId="4259C756" w14:textId="77777777" w:rsidR="00D053C9" w:rsidRPr="0032627E" w:rsidRDefault="00D053C9" w:rsidP="0032627E">
            <w:pPr>
              <w:jc w:val="both"/>
              <w:textAlignment w:val="baseline"/>
              <w:rPr>
                <w:rFonts w:eastAsia="Calibri"/>
                <w:szCs w:val="24"/>
                <w:lang w:eastAsia="en-US"/>
              </w:rPr>
            </w:pPr>
            <w:r w:rsidRPr="0032627E">
              <w:rPr>
                <w:rFonts w:eastAsia="Calibri"/>
                <w:szCs w:val="24"/>
                <w:lang w:eastAsia="en-US"/>
              </w:rPr>
              <w:t xml:space="preserve">„AEI spendimus galėtų taikyti tik jiems nuosavybės teise priklausančiuose objektuose, </w:t>
            </w:r>
            <w:r w:rsidRPr="0032627E">
              <w:rPr>
                <w:rFonts w:eastAsia="Calibri"/>
                <w:szCs w:val="24"/>
                <w:u w:val="single"/>
                <w:lang w:eastAsia="en-US"/>
              </w:rPr>
              <w:t>kuriuose vykdoma pagrindinė veikla</w:t>
            </w:r>
            <w:r w:rsidRPr="0032627E">
              <w:rPr>
                <w:rFonts w:eastAsia="Calibri"/>
                <w:szCs w:val="24"/>
                <w:lang w:eastAsia="en-US"/>
              </w:rPr>
              <w:t xml:space="preserve">“; Apraše toks reguliavimas neatsispindi. </w:t>
            </w:r>
          </w:p>
          <w:p w14:paraId="09411592" w14:textId="77777777" w:rsidR="00D053C9" w:rsidRPr="0032627E" w:rsidRDefault="00D053C9" w:rsidP="0032627E">
            <w:pPr>
              <w:jc w:val="both"/>
              <w:textAlignment w:val="baseline"/>
              <w:rPr>
                <w:rFonts w:eastAsia="Calibri"/>
                <w:szCs w:val="24"/>
                <w:lang w:eastAsia="en-US"/>
              </w:rPr>
            </w:pPr>
            <w:r w:rsidRPr="0032627E">
              <w:rPr>
                <w:rFonts w:eastAsia="Calibri"/>
                <w:szCs w:val="24"/>
                <w:lang w:eastAsia="en-US"/>
              </w:rPr>
              <w:t xml:space="preserve">EIMIN taip pat komentavo: </w:t>
            </w:r>
          </w:p>
          <w:p w14:paraId="20E54806" w14:textId="77777777" w:rsidR="00D053C9" w:rsidRPr="0032627E" w:rsidRDefault="00D053C9" w:rsidP="0032627E">
            <w:pPr>
              <w:jc w:val="both"/>
              <w:textAlignment w:val="baseline"/>
              <w:rPr>
                <w:rFonts w:eastAsia="Calibri"/>
                <w:szCs w:val="24"/>
                <w:lang w:eastAsia="en-US"/>
              </w:rPr>
            </w:pPr>
            <w:r w:rsidRPr="0032627E">
              <w:rPr>
                <w:rFonts w:eastAsia="Calibri"/>
                <w:szCs w:val="24"/>
                <w:lang w:eastAsia="en-US"/>
              </w:rPr>
              <w:lastRenderedPageBreak/>
              <w:t>„Būti nutolusiais gaminančiais vartotojais ir elektros energiją generuoti nutolusiuose saulės parkuose galimybės nebus.“</w:t>
            </w:r>
          </w:p>
          <w:p w14:paraId="5460139A" w14:textId="1708DAAF" w:rsidR="00D053C9" w:rsidRPr="00D053C9" w:rsidRDefault="00D053C9" w:rsidP="0032627E">
            <w:pPr>
              <w:jc w:val="both"/>
              <w:rPr>
                <w:b/>
                <w:bCs/>
                <w:szCs w:val="24"/>
              </w:rPr>
            </w:pPr>
            <w:r w:rsidRPr="00D053C9">
              <w:rPr>
                <w:rFonts w:eastAsia="Calibri"/>
                <w:szCs w:val="24"/>
                <w:lang w:eastAsia="en-US"/>
              </w:rPr>
              <w:t>Nutolęs gaminantis vartotojas gali gamintis elektrą ir savo nuosavoje saulės elektrinėje (ne saulės parke), įrengtoje plyname lauke, kad ir kitame rajone nuo pagrindinės vykdomos veiklos. Apraše nėra patikslinta, kad tokie nutolusių gaminančių vartotojų projektai nėra galimi, arba kad jiems yra skiriama mažiau balų, lyginant su tais, kurie įgyvendinami energijos vartojimo vietoje (pramonės gamyklų teritorijose).</w:t>
            </w:r>
          </w:p>
        </w:tc>
        <w:tc>
          <w:tcPr>
            <w:tcW w:w="4961" w:type="dxa"/>
          </w:tcPr>
          <w:p w14:paraId="49EC104D" w14:textId="77777777" w:rsidR="00D053C9" w:rsidRDefault="00CC4718" w:rsidP="00AE0E0A">
            <w:pPr>
              <w:jc w:val="both"/>
              <w:rPr>
                <w:b/>
              </w:rPr>
            </w:pPr>
            <w:r w:rsidRPr="002D5E99">
              <w:rPr>
                <w:b/>
              </w:rPr>
              <w:lastRenderedPageBreak/>
              <w:t>Iš dalies atsižvelgta.</w:t>
            </w:r>
            <w:r w:rsidRPr="00A75556">
              <w:rPr>
                <w:b/>
              </w:rPr>
              <w:t xml:space="preserve"> </w:t>
            </w:r>
          </w:p>
          <w:p w14:paraId="52DA5029" w14:textId="0FF80711" w:rsidR="00B16BD9" w:rsidRPr="000A6105" w:rsidRDefault="00CC4718" w:rsidP="003A0BC4">
            <w:pPr>
              <w:pStyle w:val="Komentarotekstas"/>
              <w:jc w:val="both"/>
              <w:rPr>
                <w:color w:val="000000"/>
                <w:sz w:val="24"/>
                <w:szCs w:val="24"/>
              </w:rPr>
            </w:pPr>
            <w:r w:rsidRPr="009B0ED8">
              <w:rPr>
                <w:bCs/>
                <w:color w:val="000000"/>
                <w:sz w:val="24"/>
                <w:szCs w:val="24"/>
              </w:rPr>
              <w:t>Apraš</w:t>
            </w:r>
            <w:r w:rsidR="00B16BD9" w:rsidRPr="009B0ED8">
              <w:rPr>
                <w:bCs/>
                <w:color w:val="000000"/>
                <w:sz w:val="24"/>
                <w:szCs w:val="24"/>
              </w:rPr>
              <w:t xml:space="preserve">o projektas </w:t>
            </w:r>
            <w:r w:rsidRPr="009B0ED8">
              <w:rPr>
                <w:bCs/>
                <w:color w:val="000000"/>
                <w:sz w:val="24"/>
                <w:szCs w:val="24"/>
              </w:rPr>
              <w:t xml:space="preserve">papildytas </w:t>
            </w:r>
            <w:r w:rsidR="00836F2D" w:rsidRPr="009B0ED8">
              <w:rPr>
                <w:bCs/>
                <w:color w:val="000000"/>
                <w:sz w:val="24"/>
                <w:szCs w:val="24"/>
              </w:rPr>
              <w:t>nauj</w:t>
            </w:r>
            <w:r w:rsidR="00B16BD9" w:rsidRPr="009B0ED8">
              <w:rPr>
                <w:bCs/>
                <w:color w:val="000000"/>
                <w:sz w:val="24"/>
                <w:szCs w:val="24"/>
              </w:rPr>
              <w:t>u</w:t>
            </w:r>
            <w:r w:rsidR="00836F2D" w:rsidRPr="009B0ED8">
              <w:rPr>
                <w:bCs/>
                <w:color w:val="000000"/>
                <w:sz w:val="24"/>
                <w:szCs w:val="24"/>
              </w:rPr>
              <w:t xml:space="preserve"> </w:t>
            </w:r>
            <w:r w:rsidR="001637C1" w:rsidRPr="009B0ED8">
              <w:rPr>
                <w:bCs/>
                <w:color w:val="000000"/>
                <w:sz w:val="24"/>
                <w:szCs w:val="24"/>
              </w:rPr>
              <w:t xml:space="preserve">papunkčiu </w:t>
            </w:r>
            <w:r w:rsidR="00B16BD9" w:rsidRPr="006653BA">
              <w:rPr>
                <w:color w:val="000000"/>
                <w:sz w:val="24"/>
                <w:szCs w:val="24"/>
                <w:lang w:eastAsia="en-US"/>
              </w:rPr>
              <w:t>1.</w:t>
            </w:r>
            <w:r w:rsidR="000A6105" w:rsidRPr="006653BA">
              <w:rPr>
                <w:color w:val="000000"/>
                <w:sz w:val="24"/>
                <w:szCs w:val="24"/>
                <w:lang w:val="en-US" w:eastAsia="en-US"/>
              </w:rPr>
              <w:t>2</w:t>
            </w:r>
            <w:r w:rsidR="00B16BD9" w:rsidRPr="006653BA">
              <w:rPr>
                <w:color w:val="000000"/>
                <w:sz w:val="24"/>
                <w:szCs w:val="24"/>
                <w:lang w:eastAsia="en-US"/>
              </w:rPr>
              <w:t xml:space="preserve">.8. </w:t>
            </w:r>
            <w:r w:rsidR="000A6105" w:rsidRPr="006653BA">
              <w:rPr>
                <w:b/>
                <w:bCs/>
                <w:color w:val="000000"/>
                <w:sz w:val="24"/>
                <w:szCs w:val="24"/>
                <w:lang w:eastAsia="en-US"/>
              </w:rPr>
              <w:t>Saulės parkas – </w:t>
            </w:r>
            <w:r w:rsidR="000A6105" w:rsidRPr="006653BA">
              <w:rPr>
                <w:color w:val="000000"/>
                <w:sz w:val="24"/>
                <w:szCs w:val="24"/>
                <w:lang w:eastAsia="en-US"/>
              </w:rPr>
              <w:t xml:space="preserve">prie elektros tinklų prijungta saulės modulių sistema, kurios dalis nuosavybės teise ar kitais teisėtais pagrindais gali būti perduodama galutiniam vartotojui, suteikiant jam galimybę šioje dalyje pagamintą elektros </w:t>
            </w:r>
            <w:r w:rsidR="000A6105" w:rsidRPr="006653BA">
              <w:rPr>
                <w:color w:val="000000"/>
                <w:sz w:val="24"/>
                <w:szCs w:val="24"/>
                <w:lang w:eastAsia="en-US"/>
              </w:rPr>
              <w:lastRenderedPageBreak/>
              <w:t>energiją vartoti geografiškai nutolusiose vietovėse esančiuose vartojimo objektuose, galutiniam vartotojui priklausančiuose nuosavybės teise arba valdomuose kitais teisėtais pagrindais. Saulės parku nelaikoma geografiškai nutolusi, tačiau pareiškėjui  nuosavybės teise priklausančiame ar kitais teisėtais pagrindais valdomame (-</w:t>
            </w:r>
            <w:proofErr w:type="spellStart"/>
            <w:r w:rsidR="000A6105" w:rsidRPr="006653BA">
              <w:rPr>
                <w:color w:val="000000"/>
                <w:sz w:val="24"/>
                <w:szCs w:val="24"/>
                <w:lang w:eastAsia="en-US"/>
              </w:rPr>
              <w:t>uose</w:t>
            </w:r>
            <w:proofErr w:type="spellEnd"/>
            <w:r w:rsidR="000A6105" w:rsidRPr="006653BA">
              <w:rPr>
                <w:color w:val="000000"/>
                <w:sz w:val="24"/>
                <w:szCs w:val="24"/>
                <w:lang w:eastAsia="en-US"/>
              </w:rPr>
              <w:t>) objekte (-</w:t>
            </w:r>
            <w:proofErr w:type="spellStart"/>
            <w:r w:rsidR="000A6105" w:rsidRPr="006653BA">
              <w:rPr>
                <w:color w:val="000000"/>
                <w:sz w:val="24"/>
                <w:szCs w:val="24"/>
                <w:lang w:eastAsia="en-US"/>
              </w:rPr>
              <w:t>uose</w:t>
            </w:r>
            <w:proofErr w:type="spellEnd"/>
            <w:r w:rsidR="000A6105" w:rsidRPr="006653BA">
              <w:rPr>
                <w:color w:val="000000"/>
                <w:sz w:val="24"/>
                <w:szCs w:val="24"/>
                <w:lang w:eastAsia="en-US"/>
              </w:rPr>
              <w:t>), sklype (-</w:t>
            </w:r>
            <w:proofErr w:type="spellStart"/>
            <w:r w:rsidR="000A6105" w:rsidRPr="006653BA">
              <w:rPr>
                <w:color w:val="000000"/>
                <w:sz w:val="24"/>
                <w:szCs w:val="24"/>
                <w:lang w:eastAsia="en-US"/>
              </w:rPr>
              <w:t>uose</w:t>
            </w:r>
            <w:proofErr w:type="spellEnd"/>
            <w:r w:rsidR="000A6105" w:rsidRPr="006653BA">
              <w:rPr>
                <w:color w:val="000000"/>
                <w:sz w:val="24"/>
                <w:szCs w:val="24"/>
                <w:lang w:eastAsia="en-US"/>
              </w:rPr>
              <w:t>) įrengta saulės jėgainių grupė.</w:t>
            </w:r>
          </w:p>
          <w:p w14:paraId="068570E8" w14:textId="77777777" w:rsidR="00FA5078" w:rsidRPr="00FA5078" w:rsidRDefault="00FA5078" w:rsidP="00FA5078">
            <w:pPr>
              <w:pStyle w:val="Komentarotekstas"/>
              <w:rPr>
                <w:bCs/>
                <w:color w:val="000000"/>
                <w:sz w:val="24"/>
                <w:szCs w:val="24"/>
              </w:rPr>
            </w:pPr>
            <w:r w:rsidRPr="00FA5078">
              <w:rPr>
                <w:bCs/>
                <w:color w:val="000000"/>
                <w:sz w:val="24"/>
                <w:szCs w:val="24"/>
              </w:rPr>
              <w:t xml:space="preserve">Pakoreguotas Aprašo projekto papunktis 1.2.5.  </w:t>
            </w:r>
          </w:p>
          <w:p w14:paraId="04DCDB4F" w14:textId="1ED0289E" w:rsidR="00CC4718" w:rsidRPr="002D5E99" w:rsidRDefault="00A71CEB" w:rsidP="00FA5078">
            <w:pPr>
              <w:pStyle w:val="Komentarotekstas"/>
              <w:jc w:val="both"/>
              <w:rPr>
                <w:bCs/>
                <w:color w:val="000000"/>
                <w:sz w:val="24"/>
                <w:szCs w:val="24"/>
              </w:rPr>
            </w:pPr>
            <w:r w:rsidRPr="00A71CEB">
              <w:rPr>
                <w:b/>
                <w:color w:val="000000"/>
                <w:sz w:val="24"/>
                <w:szCs w:val="24"/>
              </w:rPr>
              <w:t>Gaminantis vartotojas</w:t>
            </w:r>
            <w:r w:rsidRPr="00A71CEB">
              <w:rPr>
                <w:bCs/>
                <w:color w:val="000000"/>
                <w:sz w:val="24"/>
                <w:szCs w:val="24"/>
              </w:rPr>
              <w:t xml:space="preserve"> – elektros energiją iš AEI savo poreikiams Vidurio ir vakarų Lietuvos regione, nuosavybės teise priklausančiuose ar kitais teisėtais pagrindais valdomuose objektuose (išskyrus saulės parkus, kaip nurodyta Aprašo 1.2.8 p.), planuojantis gaminti / gaminantis vartotojas, o nesuvartotą jos kiekį planuojantis tiekti / tiekiantis į elektros tinklus ir atsiradus poreikiui ją susigrąžinsiantis / susigrąžinantis.</w:t>
            </w:r>
          </w:p>
        </w:tc>
      </w:tr>
      <w:tr w:rsidR="00D11CBD" w:rsidRPr="00C85D29" w14:paraId="1EC16D51" w14:textId="77777777" w:rsidTr="0047411A">
        <w:tc>
          <w:tcPr>
            <w:tcW w:w="567" w:type="dxa"/>
            <w:vMerge/>
          </w:tcPr>
          <w:p w14:paraId="5935002D" w14:textId="77777777" w:rsidR="00D11CBD" w:rsidRPr="00C85D29" w:rsidRDefault="00D11CBD" w:rsidP="00D11CBD">
            <w:pPr>
              <w:jc w:val="both"/>
              <w:rPr>
                <w:b/>
                <w:szCs w:val="24"/>
              </w:rPr>
            </w:pPr>
          </w:p>
        </w:tc>
        <w:tc>
          <w:tcPr>
            <w:tcW w:w="1560" w:type="dxa"/>
            <w:vMerge/>
          </w:tcPr>
          <w:p w14:paraId="6154AD2A" w14:textId="77777777" w:rsidR="00D11CBD" w:rsidRPr="009944EE" w:rsidRDefault="00D11CBD" w:rsidP="00D11CBD">
            <w:pPr>
              <w:jc w:val="both"/>
              <w:rPr>
                <w:b/>
                <w:szCs w:val="24"/>
              </w:rPr>
            </w:pPr>
          </w:p>
        </w:tc>
        <w:tc>
          <w:tcPr>
            <w:tcW w:w="7683" w:type="dxa"/>
          </w:tcPr>
          <w:p w14:paraId="1B7B4F9A" w14:textId="77777777" w:rsidR="00D11CBD" w:rsidRPr="00EB7BC5" w:rsidRDefault="00D11CBD" w:rsidP="00D11CBD">
            <w:pPr>
              <w:jc w:val="both"/>
              <w:rPr>
                <w:rFonts w:eastAsia="Calibri"/>
                <w:szCs w:val="24"/>
                <w:lang w:eastAsia="en-US"/>
              </w:rPr>
            </w:pPr>
            <w:r w:rsidRPr="00EB7BC5">
              <w:rPr>
                <w:rFonts w:eastAsia="Calibri"/>
                <w:szCs w:val="24"/>
                <w:lang w:eastAsia="en-US"/>
              </w:rPr>
              <w:t>3.Prioritetinis kriterijus</w:t>
            </w:r>
          </w:p>
          <w:p w14:paraId="35ABF6BB" w14:textId="77777777" w:rsidR="00D11CBD" w:rsidRPr="00D053C9" w:rsidRDefault="00D11CBD" w:rsidP="00D11CBD">
            <w:pPr>
              <w:jc w:val="both"/>
              <w:rPr>
                <w:rFonts w:eastAsia="Calibri"/>
                <w:szCs w:val="24"/>
                <w:lang w:eastAsia="en-US"/>
              </w:rPr>
            </w:pPr>
            <w:r w:rsidRPr="00D053C9">
              <w:rPr>
                <w:rFonts w:eastAsia="Calibri"/>
                <w:szCs w:val="24"/>
                <w:lang w:eastAsia="en-US"/>
              </w:rPr>
              <w:t>Energijos, kurią numatoma gauti iš planuojamų įdiegti atsinaujinančius energijos išteklius naudojančių energijos gamybos pajėgumų, dalis bendrame pareiškėjo energijos sąnaudų balanse.</w:t>
            </w:r>
          </w:p>
          <w:p w14:paraId="2CE2250D" w14:textId="77777777" w:rsidR="00D11CBD" w:rsidRPr="00D053C9" w:rsidRDefault="00D11CBD" w:rsidP="00D11CBD">
            <w:pPr>
              <w:jc w:val="both"/>
              <w:rPr>
                <w:rFonts w:eastAsia="Calibri"/>
                <w:szCs w:val="24"/>
                <w:lang w:eastAsia="en-US"/>
              </w:rPr>
            </w:pPr>
          </w:p>
          <w:p w14:paraId="24EB0208" w14:textId="77777777" w:rsidR="00D11CBD" w:rsidRPr="00EB7BC5" w:rsidRDefault="00D11CBD" w:rsidP="00D11CBD">
            <w:pPr>
              <w:jc w:val="both"/>
              <w:textAlignment w:val="baseline"/>
              <w:rPr>
                <w:rFonts w:eastAsia="Calibri"/>
                <w:szCs w:val="24"/>
                <w:lang w:eastAsia="en-US"/>
              </w:rPr>
            </w:pPr>
            <w:r w:rsidRPr="00EB7BC5">
              <w:rPr>
                <w:rFonts w:eastAsia="Calibri"/>
                <w:szCs w:val="24"/>
                <w:lang w:eastAsia="en-US"/>
              </w:rPr>
              <w:t xml:space="preserve">Kadangi kaip intervencinę priemonę EIMIN nepasitarusi su pramone paliko tik elektrą (ir tik iš saulės saulės), ir kadangi pramonės įmonės turi skirtingą energetiką, kur vienose įmonėse dominuoja elektra, kitose, gamtinės dujos, dar kitose kuras, vanduo ir t.t. Tai nėra racionalu lyginti pramonės įmones pagal visą jų energetikos balansą tuo tarpu kai finansuojamas tik elektros sprendimas. </w:t>
            </w:r>
          </w:p>
          <w:p w14:paraId="66B9A2ED" w14:textId="77777777" w:rsidR="00D11CBD" w:rsidRPr="00EB7BC5" w:rsidRDefault="00D11CBD" w:rsidP="00D11CBD">
            <w:pPr>
              <w:jc w:val="both"/>
              <w:textAlignment w:val="baseline"/>
              <w:rPr>
                <w:rFonts w:eastAsia="Calibri"/>
                <w:szCs w:val="24"/>
                <w:lang w:eastAsia="en-US"/>
              </w:rPr>
            </w:pPr>
            <w:r w:rsidRPr="00EB7BC5">
              <w:rPr>
                <w:rFonts w:eastAsia="Calibri"/>
                <w:szCs w:val="24"/>
                <w:lang w:eastAsia="en-US"/>
              </w:rPr>
              <w:t xml:space="preserve">Reikia lyginti su visų pareiškėjų tik elektros sąnaudų balansu, pvz. pagal 2021 metų nupirktos elektros kiekį. Taip palyginimas tarp visų pramonės įmonių bus teisingesnis, nei lyginti su pramonės įmonių visos energetikos balansu. </w:t>
            </w:r>
          </w:p>
          <w:p w14:paraId="088416E7" w14:textId="7AAC5CE0" w:rsidR="00D11CBD" w:rsidRPr="00D053C9" w:rsidRDefault="00D11CBD" w:rsidP="00D11CBD">
            <w:pPr>
              <w:jc w:val="both"/>
              <w:rPr>
                <w:b/>
                <w:bCs/>
                <w:szCs w:val="24"/>
              </w:rPr>
            </w:pPr>
            <w:r w:rsidRPr="00D053C9">
              <w:rPr>
                <w:rFonts w:eastAsia="Calibri"/>
                <w:szCs w:val="24"/>
                <w:lang w:eastAsia="en-US"/>
              </w:rPr>
              <w:lastRenderedPageBreak/>
              <w:t xml:space="preserve">Kodėl turi </w:t>
            </w:r>
            <w:r w:rsidRPr="00D053C9">
              <w:rPr>
                <w:rFonts w:eastAsia="Calibri"/>
                <w:szCs w:val="24"/>
                <w:u w:val="single"/>
                <w:lang w:eastAsia="en-US"/>
              </w:rPr>
              <w:t>užprogramuotai pralaimėti</w:t>
            </w:r>
            <w:r w:rsidRPr="00D053C9">
              <w:rPr>
                <w:rFonts w:eastAsia="Calibri"/>
                <w:szCs w:val="24"/>
                <w:lang w:eastAsia="en-US"/>
              </w:rPr>
              <w:t xml:space="preserve"> pramonės įmonė, naudojanti pvz. vandenį (25 proc.), dujas (25 proc.), elektrą (25 proc.), kurą (25 proc.) prieš tą pramonės įmonę, kuri turi pvz. 95 proc. elektrą ir 5 proc. vandens energetiniame balanse.</w:t>
            </w:r>
          </w:p>
        </w:tc>
        <w:tc>
          <w:tcPr>
            <w:tcW w:w="4961" w:type="dxa"/>
          </w:tcPr>
          <w:p w14:paraId="160E0590" w14:textId="77777777" w:rsidR="00D11CBD" w:rsidRDefault="00D11CBD" w:rsidP="00D11CBD">
            <w:pPr>
              <w:jc w:val="both"/>
              <w:rPr>
                <w:b/>
                <w:bCs/>
              </w:rPr>
            </w:pPr>
            <w:r>
              <w:rPr>
                <w:b/>
                <w:bCs/>
              </w:rPr>
              <w:lastRenderedPageBreak/>
              <w:t xml:space="preserve">Paaiškinta. </w:t>
            </w:r>
          </w:p>
          <w:p w14:paraId="32F82993" w14:textId="33E4D9AE" w:rsidR="00D11CBD" w:rsidRDefault="00D11CBD" w:rsidP="00D11CBD">
            <w:pPr>
              <w:jc w:val="both"/>
              <w:rPr>
                <w:bCs/>
              </w:rPr>
            </w:pPr>
            <w:r>
              <w:rPr>
                <w:bCs/>
              </w:rPr>
              <w:t xml:space="preserve">Priemonės projektų atrankos kriterijai buvo paskelbti viešam aptarimui su socialiniais-ekonominiais partneriais 2022 m. rugpjūčio 3 d. Ministerijos internetiniame tinklapyje ir svetainėje </w:t>
            </w:r>
            <w:r w:rsidRPr="00017566">
              <w:t>www.</w:t>
            </w:r>
            <w:r w:rsidRPr="005B09A6">
              <w:t>2021.esinvesticijos.lt</w:t>
            </w:r>
            <w:r>
              <w:t xml:space="preserve">, kur visos suinteresuotosios šalys ir socialiniai-ekonominiai partneriai galėjo pateikti savo pastabas </w:t>
            </w:r>
            <w:r w:rsidR="007761D7">
              <w:rPr>
                <w:bCs/>
              </w:rPr>
              <w:t>iki 2022</w:t>
            </w:r>
            <w:r>
              <w:rPr>
                <w:bCs/>
              </w:rPr>
              <w:t xml:space="preserve"> m. rugpjūčio 18</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hyperlink r:id="rId11" w:history="1">
              <w:r w:rsidRPr="00DE2594">
                <w:rPr>
                  <w:rStyle w:val="Hipersaitas"/>
                  <w:bCs/>
                </w:rPr>
                <w:t>https://eimin.lrv.lt/lt/veiklos-sritys/es-fondu-investicijos/2021-2027-m-programavimo-laikotarpis/skatinti-atsinaujinanciu-energijos-</w:t>
              </w:r>
              <w:r w:rsidRPr="00DE2594">
                <w:rPr>
                  <w:rStyle w:val="Hipersaitas"/>
                  <w:bCs/>
                </w:rPr>
                <w:lastRenderedPageBreak/>
                <w:t>istekliu-diegima-pramones-imonese-vidurio-ir-vakaru-lietuvos-regionas</w:t>
              </w:r>
            </w:hyperlink>
          </w:p>
          <w:p w14:paraId="4E6F4BF2" w14:textId="755FB215" w:rsidR="00D11CBD" w:rsidRPr="00C85D29" w:rsidRDefault="00D11CBD" w:rsidP="00D11CBD">
            <w:pPr>
              <w:jc w:val="both"/>
              <w:rPr>
                <w:b/>
                <w:bCs/>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tc>
      </w:tr>
      <w:tr w:rsidR="00D11CBD" w:rsidRPr="00C85D29" w14:paraId="3F7F25C9" w14:textId="77777777" w:rsidTr="0047411A">
        <w:tc>
          <w:tcPr>
            <w:tcW w:w="567" w:type="dxa"/>
            <w:vMerge/>
          </w:tcPr>
          <w:p w14:paraId="7D8B6D33" w14:textId="77777777" w:rsidR="00D11CBD" w:rsidRPr="00C85D29" w:rsidRDefault="00D11CBD" w:rsidP="00D11CBD">
            <w:pPr>
              <w:jc w:val="both"/>
              <w:rPr>
                <w:b/>
                <w:szCs w:val="24"/>
              </w:rPr>
            </w:pPr>
          </w:p>
        </w:tc>
        <w:tc>
          <w:tcPr>
            <w:tcW w:w="1560" w:type="dxa"/>
            <w:vMerge/>
          </w:tcPr>
          <w:p w14:paraId="68E9473E" w14:textId="77777777" w:rsidR="00D11CBD" w:rsidRPr="009944EE" w:rsidRDefault="00D11CBD" w:rsidP="00D11CBD">
            <w:pPr>
              <w:jc w:val="both"/>
              <w:rPr>
                <w:b/>
                <w:szCs w:val="24"/>
              </w:rPr>
            </w:pPr>
          </w:p>
        </w:tc>
        <w:tc>
          <w:tcPr>
            <w:tcW w:w="7683" w:type="dxa"/>
          </w:tcPr>
          <w:p w14:paraId="3E25346E" w14:textId="77777777" w:rsidR="00D11CBD" w:rsidRPr="00EB7BC5" w:rsidRDefault="00D11CBD" w:rsidP="00D11CBD">
            <w:pPr>
              <w:jc w:val="both"/>
              <w:rPr>
                <w:rFonts w:eastAsia="Calibri"/>
                <w:szCs w:val="24"/>
                <w:lang w:eastAsia="en-US"/>
              </w:rPr>
            </w:pPr>
            <w:r w:rsidRPr="00EB7BC5">
              <w:rPr>
                <w:rFonts w:eastAsia="Calibri"/>
                <w:szCs w:val="24"/>
                <w:lang w:eastAsia="en-US"/>
              </w:rPr>
              <w:t xml:space="preserve">5. Prioritetinis </w:t>
            </w:r>
          </w:p>
          <w:p w14:paraId="34594650" w14:textId="77777777" w:rsidR="00D11CBD" w:rsidRPr="00EB7BC5" w:rsidRDefault="00D11CBD" w:rsidP="00D11CBD">
            <w:pPr>
              <w:jc w:val="both"/>
              <w:rPr>
                <w:rFonts w:eastAsia="Calibri"/>
                <w:szCs w:val="24"/>
                <w:lang w:eastAsia="en-US"/>
              </w:rPr>
            </w:pPr>
            <w:r w:rsidRPr="00EB7BC5">
              <w:rPr>
                <w:rFonts w:eastAsia="Calibri"/>
                <w:szCs w:val="24"/>
                <w:lang w:eastAsia="en-US"/>
              </w:rPr>
              <w:t xml:space="preserve">Pareiškėjai yra pramonės įmonės, kurios dar neturi įdiegtų atsinaujinančių energijos išteklių pajėgumų                      </w:t>
            </w:r>
          </w:p>
          <w:p w14:paraId="5FEB498C" w14:textId="77777777" w:rsidR="00D11CBD" w:rsidRPr="00EB7BC5" w:rsidRDefault="00D11CBD" w:rsidP="00D11CBD">
            <w:pPr>
              <w:jc w:val="both"/>
              <w:rPr>
                <w:rFonts w:eastAsia="Calibri"/>
                <w:szCs w:val="24"/>
                <w:lang w:eastAsia="en-US"/>
              </w:rPr>
            </w:pPr>
          </w:p>
          <w:p w14:paraId="1B48B2D4" w14:textId="77777777" w:rsidR="00D11CBD" w:rsidRPr="00D053C9" w:rsidRDefault="00D11CBD" w:rsidP="00D11CBD">
            <w:pPr>
              <w:jc w:val="both"/>
              <w:textAlignment w:val="baseline"/>
              <w:rPr>
                <w:szCs w:val="24"/>
              </w:rPr>
            </w:pPr>
            <w:r w:rsidRPr="00D053C9">
              <w:rPr>
                <w:szCs w:val="24"/>
              </w:rPr>
              <w:t>1.Šis pirmumo balas gali būti nebent simbolinis (1-2 balai).</w:t>
            </w:r>
          </w:p>
          <w:p w14:paraId="4F012F3B" w14:textId="77777777" w:rsidR="00D11CBD" w:rsidRPr="00D053C9" w:rsidRDefault="00D11CBD" w:rsidP="00D11CBD">
            <w:pPr>
              <w:jc w:val="both"/>
              <w:textAlignment w:val="baseline"/>
              <w:rPr>
                <w:szCs w:val="24"/>
              </w:rPr>
            </w:pPr>
            <w:r w:rsidRPr="00D053C9">
              <w:rPr>
                <w:szCs w:val="24"/>
              </w:rPr>
              <w:t>Šį pirmumo balą būtina pakoreguoti.</w:t>
            </w:r>
          </w:p>
          <w:p w14:paraId="7B7DB775" w14:textId="77777777" w:rsidR="00D11CBD" w:rsidRPr="00D053C9" w:rsidRDefault="00D11CBD" w:rsidP="00D11CBD">
            <w:pPr>
              <w:jc w:val="both"/>
              <w:textAlignment w:val="baseline"/>
              <w:rPr>
                <w:szCs w:val="24"/>
              </w:rPr>
            </w:pPr>
            <w:r w:rsidRPr="00D053C9">
              <w:rPr>
                <w:szCs w:val="24"/>
              </w:rPr>
              <w:t xml:space="preserve">Priemonė skirta verslo įmonėms, o ne valstybinėms įstaigoms ar religinėms bendruomenėms, ar VšĮ, ar asociacijoms, ar nepasiturintiems ir pan., kuriems yra sukurtos atskiros priemonė. Pastarųjų grupių neveiksmingumą ar nerūpestingumą, ar finansinių resursų nepakankamumą galima pateisinti, todėl valstybė atitinkamomis priemonėmis remia tą grupę atskirai ir labai geromis išskirtinėmis sąlygomis. </w:t>
            </w:r>
          </w:p>
          <w:p w14:paraId="20F3F938" w14:textId="77777777" w:rsidR="00D11CBD" w:rsidRPr="00D053C9" w:rsidRDefault="00D11CBD" w:rsidP="00D11CBD">
            <w:pPr>
              <w:jc w:val="both"/>
              <w:textAlignment w:val="baseline"/>
              <w:rPr>
                <w:szCs w:val="24"/>
              </w:rPr>
            </w:pPr>
          </w:p>
          <w:p w14:paraId="4AAC9A9B" w14:textId="77777777" w:rsidR="00D11CBD" w:rsidRPr="00D053C9" w:rsidRDefault="00D11CBD" w:rsidP="00D11CBD">
            <w:pPr>
              <w:jc w:val="both"/>
              <w:textAlignment w:val="baseline"/>
              <w:rPr>
                <w:szCs w:val="24"/>
              </w:rPr>
            </w:pPr>
            <w:r w:rsidRPr="00D053C9">
              <w:rPr>
                <w:szCs w:val="24"/>
              </w:rPr>
              <w:t xml:space="preserve">Šios paramos priemonės bus jau 4-tas kvietimas pramonės įmonėms. Pirmi trys kvietimai buvo 2017-2020 metais. Buvo suteiktos visos sąlygos visoms pramonės įmonėms dalyvauti. Negalim pateisinti verslo įmonių savalaikio neveiksnumo ar nerūpestingumo ir tokioms įmonėms dabar suteikti pirmumą atsakingų verslo įmonių sąskaita, taip diskredituodami paties verslo ir jo konkurencingumo prasmę. Tokiais blogais pavyzdžiais Lietuva, kaip šalis, tik nubrėžtų kryptį ir toleranciją neveiksniems, nesirūpinantiems verslams, kad „valstybė už jus pasirūpins, jūs galite nieko nedaryti“. Ne tokius verslus turi skatinti ir palaikyti Lietuva, kaip valstybė. </w:t>
            </w:r>
          </w:p>
          <w:p w14:paraId="5AB40E2A" w14:textId="77777777" w:rsidR="00D11CBD" w:rsidRPr="00D053C9" w:rsidRDefault="00D11CBD" w:rsidP="00D11CBD">
            <w:pPr>
              <w:jc w:val="both"/>
              <w:textAlignment w:val="baseline"/>
              <w:rPr>
                <w:szCs w:val="24"/>
              </w:rPr>
            </w:pPr>
          </w:p>
          <w:p w14:paraId="489043A3" w14:textId="77777777" w:rsidR="00D11CBD" w:rsidRPr="00D053C9" w:rsidRDefault="00D11CBD" w:rsidP="00D11CBD">
            <w:pPr>
              <w:jc w:val="both"/>
              <w:textAlignment w:val="baseline"/>
              <w:rPr>
                <w:szCs w:val="24"/>
              </w:rPr>
            </w:pPr>
            <w:r w:rsidRPr="00D053C9">
              <w:rPr>
                <w:szCs w:val="24"/>
              </w:rPr>
              <w:lastRenderedPageBreak/>
              <w:t xml:space="preserve">Galima būtų suteikti pirmumą toms pramonės įmonėms, kurios buvo įsteigtos 2020 m. – 2022 m. laikotarpiu ir neturėjo net teorinės galimybės sudalyvauti tokios priemonės kvietimuose ir dėl to neturinčiose AEI sprendimų. </w:t>
            </w:r>
          </w:p>
          <w:p w14:paraId="617FB102" w14:textId="38BF148C" w:rsidR="00D11CBD" w:rsidRPr="00D053C9" w:rsidRDefault="00D11CBD" w:rsidP="00D11CBD">
            <w:pPr>
              <w:jc w:val="both"/>
              <w:textAlignment w:val="baseline"/>
              <w:rPr>
                <w:szCs w:val="24"/>
              </w:rPr>
            </w:pPr>
            <w:r w:rsidRPr="00D053C9">
              <w:rPr>
                <w:szCs w:val="24"/>
              </w:rPr>
              <w:t xml:space="preserve">Tačiau visoms kitoms pramonės įmonėms, kurios galėjo dalyvauti, o dalis iš jų gal net buvo pasirašiusios projektų paramos sutartis ir vėliau jas nutraukusios ir neįgyvendinusios tų projektų, tai suteikti pirmumą tokioms įmonėms kitų verslo subjektų, kurie viską padarė gerai ir laiku, sąskaita būtų neteisinga. Valstybė parodytų blogą rūpestingumo kryptį savo verslo sektoriui. </w:t>
            </w:r>
          </w:p>
          <w:p w14:paraId="7AB69009" w14:textId="77777777" w:rsidR="00D11CBD" w:rsidRPr="00D053C9" w:rsidRDefault="00D11CBD" w:rsidP="00D11CBD">
            <w:pPr>
              <w:jc w:val="both"/>
              <w:textAlignment w:val="baseline"/>
              <w:rPr>
                <w:szCs w:val="24"/>
              </w:rPr>
            </w:pPr>
          </w:p>
          <w:p w14:paraId="48C0A234" w14:textId="77777777" w:rsidR="00D11CBD" w:rsidRPr="00D053C9" w:rsidRDefault="00D11CBD" w:rsidP="00D11CBD">
            <w:pPr>
              <w:jc w:val="both"/>
              <w:textAlignment w:val="baseline"/>
              <w:rPr>
                <w:szCs w:val="24"/>
              </w:rPr>
            </w:pPr>
            <w:r w:rsidRPr="0009718B">
              <w:rPr>
                <w:szCs w:val="24"/>
              </w:rPr>
              <w:t xml:space="preserve">2.Kaip EIMIN/ Inovacijų agentūra įsitikins, kad pareiškėjas nėra įsidiegęs tokių smulkesnių AEI sprendinių, kaip pvz. šilumokaičių, šilumos siurblių, oro kompresorių su šilumos atgavimo sistema. Šis projektų konkurencijai lemiamą įtaką darantis kriterijus nėra skaidriai vienareikšmiškai ir objektyviai patikrinamas. Tik dalis atsinaujinančių energijos išteklių pajėgumų yra registruojami valstybės registruose (pvz. vėjo, saulės, </w:t>
            </w:r>
            <w:proofErr w:type="spellStart"/>
            <w:r w:rsidRPr="0009718B">
              <w:rPr>
                <w:szCs w:val="24"/>
              </w:rPr>
              <w:t>hidro</w:t>
            </w:r>
            <w:proofErr w:type="spellEnd"/>
            <w:r w:rsidRPr="0009718B">
              <w:rPr>
                <w:szCs w:val="24"/>
              </w:rPr>
              <w:t xml:space="preserve"> elektrinės, biokuro, biodujų jėgainės).</w:t>
            </w:r>
            <w:r w:rsidRPr="00D053C9">
              <w:rPr>
                <w:szCs w:val="24"/>
              </w:rPr>
              <w:t xml:space="preserve">  </w:t>
            </w:r>
          </w:p>
          <w:p w14:paraId="211B8553" w14:textId="77777777" w:rsidR="00D11CBD" w:rsidRPr="00D053C9" w:rsidRDefault="00D11CBD" w:rsidP="00D11CBD">
            <w:pPr>
              <w:jc w:val="both"/>
              <w:textAlignment w:val="baseline"/>
              <w:rPr>
                <w:szCs w:val="24"/>
              </w:rPr>
            </w:pPr>
          </w:p>
          <w:p w14:paraId="37D6923A" w14:textId="77777777" w:rsidR="00D11CBD" w:rsidRPr="00D053C9" w:rsidRDefault="00D11CBD" w:rsidP="00D11CBD">
            <w:pPr>
              <w:jc w:val="both"/>
              <w:textAlignment w:val="baseline"/>
              <w:rPr>
                <w:szCs w:val="24"/>
                <w:lang w:eastAsia="en-US"/>
              </w:rPr>
            </w:pPr>
            <w:r w:rsidRPr="00D053C9">
              <w:rPr>
                <w:szCs w:val="24"/>
              </w:rPr>
              <w:t>3.EIMIN komentuodama pastabas šiam prioritetiniam kriterijui nurodė „Kadangi kvietimui skirta ES investicijų programos lėšų suma yra ribota (10,0 ml. Eur), todėl prioritetas teikimas tiems pareiškėjams, kurie dar visai neturi įdiegtų atsinaujinančių energijos išteklių pajėgumų.“</w:t>
            </w:r>
          </w:p>
          <w:p w14:paraId="585F1054" w14:textId="51155F18" w:rsidR="00D11CBD" w:rsidRPr="00D053C9" w:rsidRDefault="00D11CBD" w:rsidP="00D11CBD">
            <w:pPr>
              <w:jc w:val="both"/>
              <w:rPr>
                <w:b/>
                <w:bCs/>
                <w:szCs w:val="24"/>
              </w:rPr>
            </w:pPr>
            <w:r w:rsidRPr="00D053C9">
              <w:rPr>
                <w:szCs w:val="24"/>
              </w:rPr>
              <w:t xml:space="preserve">Net 2020 metais, kai kvietimui buvo skiriama 3,3 mln. Eur suma, EIMIN tokio kriterijaus nebuvo įtraukusi, todėl argumentas, kad kriterijus sugalvotas dėl ribotos sumos (net 10 mln. Eur), nėra adekvatus. </w:t>
            </w:r>
          </w:p>
        </w:tc>
        <w:tc>
          <w:tcPr>
            <w:tcW w:w="4961" w:type="dxa"/>
          </w:tcPr>
          <w:p w14:paraId="36DDE13A" w14:textId="77777777" w:rsidR="00D11CBD" w:rsidRDefault="00D11CBD" w:rsidP="00D11CBD">
            <w:pPr>
              <w:jc w:val="both"/>
              <w:rPr>
                <w:b/>
                <w:bCs/>
              </w:rPr>
            </w:pPr>
            <w:r>
              <w:rPr>
                <w:b/>
                <w:bCs/>
              </w:rPr>
              <w:lastRenderedPageBreak/>
              <w:t xml:space="preserve">Paaiškinta. </w:t>
            </w:r>
          </w:p>
          <w:p w14:paraId="791638E2" w14:textId="59D0D281" w:rsidR="00D11CBD" w:rsidRDefault="00D11CBD" w:rsidP="00D11CBD">
            <w:pPr>
              <w:jc w:val="both"/>
              <w:rPr>
                <w:bCs/>
              </w:rPr>
            </w:pPr>
            <w:r>
              <w:rPr>
                <w:bCs/>
              </w:rPr>
              <w:t xml:space="preserve">Priemonės projektų atrankos kriterijai buvo paskelbti viešam aptarimui su socialiniais-ekonominiais partneriais 2022 m. rugpjūčio 3 d. Ministerijos internetiniame tinklapyje ir svetainėje </w:t>
            </w:r>
            <w:r w:rsidRPr="00017566">
              <w:t>www.</w:t>
            </w:r>
            <w:r w:rsidRPr="005B09A6">
              <w:t>2021.esinvesticijos.lt</w:t>
            </w:r>
            <w:r>
              <w:t xml:space="preserve">, kur visos suinteresuotosios šalys ir socialiniai-ekonominiai partneriai galėjo pateikti savo pastabas </w:t>
            </w:r>
            <w:r w:rsidR="007761D7">
              <w:rPr>
                <w:bCs/>
              </w:rPr>
              <w:t>iki 2022</w:t>
            </w:r>
            <w:r>
              <w:rPr>
                <w:bCs/>
              </w:rPr>
              <w:t xml:space="preserve"> m. rugpjūčio 18</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hyperlink r:id="rId12" w:history="1">
              <w:r w:rsidRPr="00DE2594">
                <w:rPr>
                  <w:rStyle w:val="Hipersaitas"/>
                  <w:bCs/>
                </w:rPr>
                <w:t>https://eimin.lrv.lt/lt/veiklos-sritys/es-fondu-investicijos/2021-2027-m-programavimo-laikotarpis/skatinti-atsinaujinanciu-energijos-istekliu-diegima-pramones-imonese-vidurio-ir-vakaru-lietuvos-regionas</w:t>
              </w:r>
            </w:hyperlink>
          </w:p>
          <w:p w14:paraId="0AF633DA" w14:textId="77777777" w:rsidR="00D11CBD" w:rsidRDefault="00D11CBD" w:rsidP="00D11CBD">
            <w:pPr>
              <w:jc w:val="both"/>
              <w:rPr>
                <w:bCs/>
                <w:szCs w:val="24"/>
                <w:lang w:eastAsia="en-US"/>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p w14:paraId="7886A06B" w14:textId="77777777" w:rsidR="006C2B3C" w:rsidRDefault="006C2B3C" w:rsidP="00D11CBD">
            <w:pPr>
              <w:jc w:val="both"/>
              <w:rPr>
                <w:bCs/>
                <w:szCs w:val="24"/>
                <w:lang w:eastAsia="en-US"/>
              </w:rPr>
            </w:pPr>
          </w:p>
          <w:p w14:paraId="6B0F7C97" w14:textId="77777777" w:rsidR="006C2B3C" w:rsidRDefault="006C2B3C" w:rsidP="00D11CBD">
            <w:pPr>
              <w:jc w:val="both"/>
              <w:rPr>
                <w:bCs/>
                <w:szCs w:val="24"/>
              </w:rPr>
            </w:pPr>
            <w:r w:rsidRPr="006C2B3C">
              <w:rPr>
                <w:bCs/>
                <w:szCs w:val="24"/>
              </w:rPr>
              <w:lastRenderedPageBreak/>
              <w:t xml:space="preserve">Informaciją apie pareiškėjo jau turimus atsinaujinančius energijos išteklių pajėgumus pateiks pats pareiškėjas pildydamas Aprašo </w:t>
            </w:r>
            <w:r w:rsidRPr="006C2B3C">
              <w:rPr>
                <w:bCs/>
                <w:szCs w:val="24"/>
                <w:lang w:val="en-US"/>
              </w:rPr>
              <w:t>3 pried</w:t>
            </w:r>
            <w:r w:rsidRPr="006C2B3C">
              <w:rPr>
                <w:bCs/>
                <w:szCs w:val="24"/>
              </w:rPr>
              <w:t>ą.</w:t>
            </w:r>
            <w:r>
              <w:rPr>
                <w:bCs/>
                <w:szCs w:val="24"/>
              </w:rPr>
              <w:t xml:space="preserve"> </w:t>
            </w:r>
            <w:r w:rsidR="004C74DD">
              <w:rPr>
                <w:bCs/>
                <w:szCs w:val="24"/>
              </w:rPr>
              <w:t>Tokiu būdu p</w:t>
            </w:r>
            <w:r w:rsidR="000B3C13">
              <w:rPr>
                <w:bCs/>
                <w:szCs w:val="24"/>
              </w:rPr>
              <w:t>areiškėjas patvirtina, kad jo pateikta informacija yra teisinga.</w:t>
            </w:r>
          </w:p>
          <w:p w14:paraId="52025B8E" w14:textId="75CE4729" w:rsidR="00997433" w:rsidRPr="006C2B3C" w:rsidRDefault="00997433" w:rsidP="00D11CBD">
            <w:pPr>
              <w:jc w:val="both"/>
              <w:rPr>
                <w:bCs/>
              </w:rPr>
            </w:pPr>
            <w:r>
              <w:rPr>
                <w:bCs/>
                <w:szCs w:val="24"/>
              </w:rPr>
              <w:t xml:space="preserve">Taip pat atkreiptinas dėmesys, kad pagal Aprašo projektą </w:t>
            </w:r>
            <w:r w:rsidRPr="00997433">
              <w:rPr>
                <w:b/>
                <w:bCs/>
                <w:color w:val="000000"/>
                <w:szCs w:val="24"/>
                <w:lang w:eastAsia="en-US"/>
              </w:rPr>
              <w:t>Atsinaujinantys energijos ištekliai</w:t>
            </w:r>
            <w:r w:rsidRPr="00997433">
              <w:rPr>
                <w:color w:val="000000"/>
                <w:szCs w:val="24"/>
                <w:lang w:eastAsia="en-US"/>
              </w:rPr>
              <w:t xml:space="preserve"> – šiame PFSA suprantami kaip ištekliai, generuojami iš saulės energijos</w:t>
            </w:r>
            <w:r w:rsidR="00443EBD">
              <w:rPr>
                <w:color w:val="000000"/>
                <w:szCs w:val="24"/>
                <w:lang w:eastAsia="en-US"/>
              </w:rPr>
              <w:t>, todėl pažymime, kad papildomus naudos kokybės balus gaus tik saulės elektrinių neturintys pareiškėjai (</w:t>
            </w:r>
            <w:r w:rsidR="003E0C0F">
              <w:rPr>
                <w:color w:val="000000"/>
                <w:szCs w:val="24"/>
                <w:lang w:eastAsia="en-US"/>
              </w:rPr>
              <w:t xml:space="preserve">pvz. </w:t>
            </w:r>
            <w:r w:rsidR="00443EBD">
              <w:rPr>
                <w:color w:val="000000"/>
                <w:szCs w:val="24"/>
                <w:lang w:eastAsia="en-US"/>
              </w:rPr>
              <w:t>biokuro katilas</w:t>
            </w:r>
            <w:r w:rsidR="003E0C0F">
              <w:rPr>
                <w:color w:val="000000"/>
                <w:szCs w:val="24"/>
                <w:lang w:eastAsia="en-US"/>
              </w:rPr>
              <w:t xml:space="preserve"> pagal šį Aprašą nelaikomas AEI</w:t>
            </w:r>
            <w:r w:rsidR="00443EBD">
              <w:rPr>
                <w:color w:val="000000"/>
                <w:szCs w:val="24"/>
                <w:lang w:eastAsia="en-US"/>
              </w:rPr>
              <w:t>).</w:t>
            </w:r>
          </w:p>
        </w:tc>
      </w:tr>
      <w:tr w:rsidR="00D11CBD" w:rsidRPr="00C85D29" w14:paraId="7C08B932" w14:textId="77777777" w:rsidTr="00943DA8">
        <w:tc>
          <w:tcPr>
            <w:tcW w:w="567" w:type="dxa"/>
            <w:vMerge/>
          </w:tcPr>
          <w:p w14:paraId="0BD969A3" w14:textId="77777777" w:rsidR="00D11CBD" w:rsidRPr="00C85D29" w:rsidRDefault="00D11CBD" w:rsidP="00D11CBD">
            <w:pPr>
              <w:jc w:val="both"/>
              <w:rPr>
                <w:b/>
                <w:szCs w:val="24"/>
              </w:rPr>
            </w:pPr>
          </w:p>
        </w:tc>
        <w:tc>
          <w:tcPr>
            <w:tcW w:w="1560" w:type="dxa"/>
            <w:vMerge/>
            <w:tcBorders>
              <w:bottom w:val="single" w:sz="4" w:space="0" w:color="auto"/>
            </w:tcBorders>
          </w:tcPr>
          <w:p w14:paraId="2EB64EFC" w14:textId="77777777" w:rsidR="00D11CBD" w:rsidRPr="009944EE" w:rsidRDefault="00D11CBD" w:rsidP="00D11CBD">
            <w:pPr>
              <w:jc w:val="both"/>
              <w:rPr>
                <w:b/>
                <w:szCs w:val="24"/>
              </w:rPr>
            </w:pPr>
          </w:p>
        </w:tc>
        <w:tc>
          <w:tcPr>
            <w:tcW w:w="7683" w:type="dxa"/>
          </w:tcPr>
          <w:p w14:paraId="24573437" w14:textId="77777777" w:rsidR="00D11CBD" w:rsidRPr="00313A64" w:rsidRDefault="00D11CBD" w:rsidP="00D11CBD">
            <w:pPr>
              <w:jc w:val="both"/>
              <w:textAlignment w:val="baseline"/>
              <w:rPr>
                <w:rFonts w:eastAsia="Calibri"/>
                <w:szCs w:val="24"/>
              </w:rPr>
            </w:pPr>
            <w:r w:rsidRPr="00313A64">
              <w:rPr>
                <w:rFonts w:eastAsia="Calibri"/>
                <w:szCs w:val="24"/>
              </w:rPr>
              <w:t xml:space="preserve">Papildomas pirmumo kriterijus galėtų būti už tai, kad įmonė AEI sprendimą diegia </w:t>
            </w:r>
            <w:r w:rsidRPr="00313A64">
              <w:rPr>
                <w:rFonts w:eastAsia="Calibri"/>
                <w:szCs w:val="24"/>
                <w:u w:val="single"/>
              </w:rPr>
              <w:t>toje pačioje vietoje, objekte, gamybinėje teritorijoje</w:t>
            </w:r>
            <w:r w:rsidRPr="00313A64">
              <w:rPr>
                <w:rFonts w:eastAsia="Calibri"/>
                <w:szCs w:val="24"/>
              </w:rPr>
              <w:t xml:space="preserve">, kurioje ir tiesiogiai vartoja AEI pagamintą energiją. Toks projektų pirmumas yra prasmingesnis prieš nuotolinius AEI diegimo būdus, nes nėra papildomai apsunkinama kita visuomenės vieša infrastruktūra, pvz. elektros perdavimo tinklai, ar žemės sklypai, kurie galėtų būti panaudoti žemės ūkiui – maisto žaliavų gamybai (Žemės ūkio ministerija siūlo žemės ir maisto ūkį pripažinti strategiškai svarbiais nacionaliniam saugumui sektoriais ir tai apibrėžti teisės aktais. Vyriausybei pateiktas Nacionalinio saugumo pagrindų įstatymo pakeitimo projektas.). </w:t>
            </w:r>
          </w:p>
          <w:p w14:paraId="407AE471" w14:textId="77777777" w:rsidR="00D11CBD" w:rsidRPr="00313A64" w:rsidRDefault="00D11CBD" w:rsidP="00D11CBD">
            <w:pPr>
              <w:jc w:val="both"/>
              <w:textAlignment w:val="baseline"/>
              <w:rPr>
                <w:rFonts w:eastAsia="Calibri"/>
                <w:szCs w:val="24"/>
              </w:rPr>
            </w:pPr>
            <w:r w:rsidRPr="00313A64">
              <w:rPr>
                <w:rFonts w:eastAsia="Calibri"/>
                <w:szCs w:val="24"/>
              </w:rPr>
              <w:lastRenderedPageBreak/>
              <w:t>Taip pat nuotoliniai projektai yra mažiau ir ekonomiškai efektyvūs, lyginant su įgyvendinamais energijos vartojimo vietoje. Taip atsitinka dėl tos pačios nuotolinės infrastruktūros naudojimosi apmokestinimo (papildomi mokėjimai elektros tinklams už pasinaudojimą elektros skirstomuoju tinklu. Todėl jeigu norime mažinti įmonėse energetines sąnaudas, tai toks nuotolinis projektas yra mažiau efektyvus sąnaudų mažinime, nei kad AEI pagaminamą energiją vartojimo vietoje naudojantis projektas.</w:t>
            </w:r>
          </w:p>
          <w:p w14:paraId="2300D8F0" w14:textId="459AA150" w:rsidR="00D11CBD" w:rsidRPr="00A2437A" w:rsidRDefault="00D11CBD" w:rsidP="00D11CBD">
            <w:pPr>
              <w:jc w:val="both"/>
              <w:rPr>
                <w:b/>
                <w:bCs/>
                <w:szCs w:val="24"/>
                <w:highlight w:val="cyan"/>
              </w:rPr>
            </w:pPr>
            <w:r w:rsidRPr="00313A64">
              <w:rPr>
                <w:rFonts w:eastAsia="Calibri"/>
                <w:szCs w:val="24"/>
              </w:rPr>
              <w:t>Todėl AEI diegimas pačios pramonės įmonės teritorijoje yra prasmingesnis už nuotolinius projektus. Toks kriterijus neuždraudžia kreiptis paramos ir nuotolinių AEI projektams, tiesiog, pastarieji projektai negautų vieno iš pirmumo balų.</w:t>
            </w:r>
          </w:p>
        </w:tc>
        <w:tc>
          <w:tcPr>
            <w:tcW w:w="4961" w:type="dxa"/>
          </w:tcPr>
          <w:p w14:paraId="6C3F5F19" w14:textId="77777777" w:rsidR="00D11CBD" w:rsidRDefault="00D11CBD" w:rsidP="00D11CBD">
            <w:pPr>
              <w:jc w:val="both"/>
              <w:rPr>
                <w:b/>
                <w:bCs/>
              </w:rPr>
            </w:pPr>
            <w:r>
              <w:rPr>
                <w:b/>
                <w:bCs/>
              </w:rPr>
              <w:lastRenderedPageBreak/>
              <w:t xml:space="preserve">Paaiškinta. </w:t>
            </w:r>
          </w:p>
          <w:p w14:paraId="56303625" w14:textId="1C017ACB" w:rsidR="00D11CBD" w:rsidRDefault="00D11CBD" w:rsidP="00D11CBD">
            <w:pPr>
              <w:jc w:val="both"/>
              <w:rPr>
                <w:bCs/>
              </w:rPr>
            </w:pPr>
            <w:r>
              <w:rPr>
                <w:bCs/>
              </w:rPr>
              <w:t xml:space="preserve">Priemonės projektų atrankos kriterijai buvo paskelbti viešam aptarimui su socialiniais-ekonominiais partneriais 2022 m. rugpjūčio 3 d. Ministerijos internetiniame tinklapyje ir svetainėje </w:t>
            </w:r>
            <w:r w:rsidRPr="00017566">
              <w:t>www.</w:t>
            </w:r>
            <w:r w:rsidRPr="005B09A6">
              <w:t>2021.esinvesticijos.lt</w:t>
            </w:r>
            <w:r>
              <w:t xml:space="preserve">, kur visos suinteresuotosios šalys ir socialiniai-ekonominiai partneriai galėjo pateikti savo pastabas </w:t>
            </w:r>
            <w:r w:rsidR="007761D7">
              <w:rPr>
                <w:bCs/>
              </w:rPr>
              <w:t>iki 2022</w:t>
            </w:r>
            <w:r>
              <w:rPr>
                <w:bCs/>
              </w:rPr>
              <w:t xml:space="preserve"> m. rugpjūčio 18</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w:t>
            </w:r>
            <w:r>
              <w:rPr>
                <w:bCs/>
              </w:rPr>
              <w:lastRenderedPageBreak/>
              <w:t xml:space="preserve">Apibendrintą rezultatus galima rasti čia: </w:t>
            </w:r>
            <w:hyperlink r:id="rId13" w:history="1">
              <w:r w:rsidRPr="00DE2594">
                <w:rPr>
                  <w:rStyle w:val="Hipersaitas"/>
                  <w:bCs/>
                </w:rPr>
                <w:t>https://eimin.lrv.lt/lt/veiklos-sritys/es-fondu-investicijos/2021-2027-m-programavimo-laikotarpis/skatinti-atsinaujinanciu-energijos-istekliu-diegima-pramones-imonese-vidurio-ir-vakaru-lietuvos-regionas</w:t>
              </w:r>
            </w:hyperlink>
          </w:p>
          <w:p w14:paraId="728F3C49" w14:textId="129A1138" w:rsidR="00D11CBD" w:rsidRPr="00C85D29" w:rsidRDefault="00D11CBD" w:rsidP="00D11CBD">
            <w:pPr>
              <w:jc w:val="both"/>
              <w:rPr>
                <w:b/>
                <w:bCs/>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tc>
      </w:tr>
      <w:tr w:rsidR="00D11CBD" w:rsidRPr="00C85D29" w14:paraId="0194F9C5" w14:textId="77777777" w:rsidTr="00F14DCA">
        <w:tc>
          <w:tcPr>
            <w:tcW w:w="567" w:type="dxa"/>
            <w:vMerge w:val="restart"/>
          </w:tcPr>
          <w:p w14:paraId="75B5BCF4" w14:textId="3EE5792F" w:rsidR="00D11CBD" w:rsidRPr="00911486" w:rsidRDefault="00D11CBD" w:rsidP="00D11CBD">
            <w:pPr>
              <w:jc w:val="both"/>
              <w:rPr>
                <w:bCs/>
                <w:szCs w:val="24"/>
              </w:rPr>
            </w:pPr>
            <w:r w:rsidRPr="00911486">
              <w:rPr>
                <w:bCs/>
                <w:szCs w:val="24"/>
              </w:rPr>
              <w:lastRenderedPageBreak/>
              <w:t xml:space="preserve">9. </w:t>
            </w:r>
          </w:p>
        </w:tc>
        <w:tc>
          <w:tcPr>
            <w:tcW w:w="1560" w:type="dxa"/>
            <w:vMerge w:val="restart"/>
          </w:tcPr>
          <w:p w14:paraId="72044F1D" w14:textId="77777777" w:rsidR="00D11CBD" w:rsidRPr="00911486" w:rsidRDefault="00D11CBD" w:rsidP="00D11CBD">
            <w:pPr>
              <w:rPr>
                <w:rFonts w:ascii="Calibri" w:eastAsia="Calibri" w:hAnsi="Calibri" w:cs="Calibri"/>
                <w:szCs w:val="24"/>
                <w:lang w:val="en-US" w:eastAsia="en-US"/>
              </w:rPr>
            </w:pPr>
            <w:r w:rsidRPr="00911486">
              <w:rPr>
                <w:rFonts w:eastAsia="Calibri"/>
                <w:szCs w:val="24"/>
                <w:lang w:val="en-US" w:eastAsia="en-US"/>
              </w:rPr>
              <w:t xml:space="preserve">Loreta </w:t>
            </w:r>
            <w:proofErr w:type="spellStart"/>
            <w:r w:rsidRPr="00911486">
              <w:rPr>
                <w:rFonts w:eastAsia="Calibri"/>
                <w:szCs w:val="24"/>
                <w:lang w:val="en-US" w:eastAsia="en-US"/>
              </w:rPr>
              <w:t>Matulionienė</w:t>
            </w:r>
            <w:proofErr w:type="spellEnd"/>
          </w:p>
          <w:p w14:paraId="581EDE57" w14:textId="77777777" w:rsidR="00D11CBD" w:rsidRPr="00911486" w:rsidRDefault="00D11CBD" w:rsidP="00D11CBD">
            <w:pPr>
              <w:jc w:val="both"/>
              <w:rPr>
                <w:b/>
                <w:szCs w:val="24"/>
              </w:rPr>
            </w:pPr>
          </w:p>
        </w:tc>
        <w:tc>
          <w:tcPr>
            <w:tcW w:w="7683" w:type="dxa"/>
          </w:tcPr>
          <w:p w14:paraId="3F6FC745" w14:textId="1EECA266" w:rsidR="00D11CBD" w:rsidRPr="00BA736F" w:rsidRDefault="00D11CBD" w:rsidP="00D11CBD">
            <w:pPr>
              <w:pStyle w:val="Default"/>
              <w:jc w:val="both"/>
              <w:rPr>
                <w:color w:val="auto"/>
                <w:lang w:val="lt-LT"/>
              </w:rPr>
            </w:pPr>
            <w:r w:rsidRPr="00BA736F">
              <w:rPr>
                <w:color w:val="auto"/>
                <w:lang w:val="lt-LT"/>
              </w:rPr>
              <w:t xml:space="preserve">Prašome išaiškinti, ar pramonės įmonės teikiant paraišką galima planuoti įrengti saulės elektrines skirtinguose Lietuvos regionuose esančių gamyklų teritorijose (ant žemės, ant pastatų), tačiau projekto pagamintos elektros energijos vartojimą paskirstyti pagal poreikį savo gamykloms (pavyzdžiui: JA turi dvi gamyklas Kauno rajone ir Rokiškio raj. – JA turi technines galimybes įrengti 100 kW elektrinę Kauno </w:t>
            </w:r>
            <w:proofErr w:type="spellStart"/>
            <w:r w:rsidRPr="00BA736F">
              <w:rPr>
                <w:color w:val="auto"/>
                <w:lang w:val="lt-LT"/>
              </w:rPr>
              <w:t>raj</w:t>
            </w:r>
            <w:proofErr w:type="spellEnd"/>
            <w:r w:rsidRPr="00BA736F">
              <w:rPr>
                <w:color w:val="auto"/>
                <w:lang w:val="lt-LT"/>
              </w:rPr>
              <w:t xml:space="preserve"> esančioje gamykloje, ir 600 kW Rokiškio </w:t>
            </w:r>
            <w:proofErr w:type="spellStart"/>
            <w:r w:rsidRPr="00BA736F">
              <w:rPr>
                <w:color w:val="auto"/>
                <w:lang w:val="lt-LT"/>
              </w:rPr>
              <w:t>raj</w:t>
            </w:r>
            <w:proofErr w:type="spellEnd"/>
            <w:r w:rsidRPr="00BA736F">
              <w:rPr>
                <w:color w:val="auto"/>
                <w:lang w:val="lt-LT"/>
              </w:rPr>
              <w:t xml:space="preserve"> esančioje gamykloje, tačiau energijos poreikis atvirkštinis Kauno </w:t>
            </w:r>
            <w:proofErr w:type="spellStart"/>
            <w:r w:rsidRPr="00BA736F">
              <w:rPr>
                <w:color w:val="auto"/>
                <w:lang w:val="lt-LT"/>
              </w:rPr>
              <w:t>raj</w:t>
            </w:r>
            <w:proofErr w:type="spellEnd"/>
            <w:r w:rsidRPr="00BA736F">
              <w:rPr>
                <w:color w:val="auto"/>
                <w:lang w:val="lt-LT"/>
              </w:rPr>
              <w:t xml:space="preserve"> esančiai gamyklai reikalinga daugiau pagamintos energijos 600 </w:t>
            </w:r>
            <w:proofErr w:type="spellStart"/>
            <w:r w:rsidRPr="00BA736F">
              <w:rPr>
                <w:color w:val="auto"/>
                <w:lang w:val="lt-LT"/>
              </w:rPr>
              <w:t>Kwh</w:t>
            </w:r>
            <w:proofErr w:type="spellEnd"/>
            <w:r w:rsidRPr="00BA736F">
              <w:rPr>
                <w:color w:val="auto"/>
                <w:lang w:val="lt-LT"/>
              </w:rPr>
              <w:t xml:space="preserve"> nei Rokiškio </w:t>
            </w:r>
            <w:proofErr w:type="spellStart"/>
            <w:r w:rsidRPr="00BA736F">
              <w:rPr>
                <w:color w:val="auto"/>
                <w:lang w:val="lt-LT"/>
              </w:rPr>
              <w:t>raj</w:t>
            </w:r>
            <w:proofErr w:type="spellEnd"/>
            <w:r w:rsidRPr="00BA736F">
              <w:rPr>
                <w:color w:val="auto"/>
                <w:lang w:val="lt-LT"/>
              </w:rPr>
              <w:t xml:space="preserve"> esančiai, kuri sunaudoja 200 kWh) </w:t>
            </w:r>
          </w:p>
          <w:p w14:paraId="3E3C784F" w14:textId="77777777" w:rsidR="00D11CBD" w:rsidRPr="00BA736F" w:rsidRDefault="00D11CBD" w:rsidP="00D11CBD">
            <w:pPr>
              <w:pStyle w:val="Default"/>
              <w:jc w:val="both"/>
              <w:rPr>
                <w:color w:val="auto"/>
                <w:lang w:val="lt-LT"/>
              </w:rPr>
            </w:pPr>
            <w:r w:rsidRPr="00BA736F">
              <w:rPr>
                <w:color w:val="auto"/>
                <w:lang w:val="lt-LT"/>
              </w:rPr>
              <w:t xml:space="preserve">1.1 ar galima teikti paraišką dėl elektros gamybos įrenginių sumontavimo skirtingose vietovėse (nors abi gamyklos priklauso tai pačiai pramonės įmonei) </w:t>
            </w:r>
          </w:p>
          <w:p w14:paraId="334499A1" w14:textId="7BD35346" w:rsidR="00D11CBD" w:rsidRPr="000D6EE2" w:rsidRDefault="00D11CBD" w:rsidP="00D11CBD">
            <w:pPr>
              <w:jc w:val="both"/>
              <w:rPr>
                <w:b/>
                <w:bCs/>
                <w:szCs w:val="24"/>
              </w:rPr>
            </w:pPr>
            <w:r w:rsidRPr="00BA736F">
              <w:rPr>
                <w:szCs w:val="24"/>
              </w:rPr>
              <w:t>1.2. Ar priemonės įg</w:t>
            </w:r>
            <w:r w:rsidR="00252650" w:rsidRPr="00BA736F">
              <w:rPr>
                <w:szCs w:val="24"/>
              </w:rPr>
              <w:t>yvendinimo laikotarpių pagamintą</w:t>
            </w:r>
            <w:r w:rsidRPr="00BA736F">
              <w:rPr>
                <w:szCs w:val="24"/>
              </w:rPr>
              <w:t xml:space="preserve"> elektros energiją bus galima paskirstyti po skirtinguose vietovėse esančias gamyklas.</w:t>
            </w:r>
          </w:p>
        </w:tc>
        <w:tc>
          <w:tcPr>
            <w:tcW w:w="4961" w:type="dxa"/>
          </w:tcPr>
          <w:p w14:paraId="2DDD3B0F" w14:textId="77777777" w:rsidR="00D11CBD" w:rsidRPr="00A557BA" w:rsidRDefault="00FD257C" w:rsidP="00D11CBD">
            <w:pPr>
              <w:jc w:val="both"/>
              <w:rPr>
                <w:b/>
                <w:szCs w:val="24"/>
              </w:rPr>
            </w:pPr>
            <w:r w:rsidRPr="00A557BA">
              <w:rPr>
                <w:b/>
                <w:szCs w:val="24"/>
              </w:rPr>
              <w:t xml:space="preserve">Paaiškinta. </w:t>
            </w:r>
          </w:p>
          <w:p w14:paraId="3D653341" w14:textId="53563B7A" w:rsidR="0036457E" w:rsidRPr="00A557BA" w:rsidRDefault="00A52A7D" w:rsidP="005C7A18">
            <w:pPr>
              <w:numPr>
                <w:ilvl w:val="0"/>
                <w:numId w:val="21"/>
              </w:numPr>
              <w:shd w:val="clear" w:color="auto" w:fill="FFFFFF"/>
              <w:ind w:left="0"/>
              <w:jc w:val="both"/>
              <w:rPr>
                <w:szCs w:val="24"/>
              </w:rPr>
            </w:pPr>
            <w:r w:rsidRPr="00A557BA">
              <w:rPr>
                <w:szCs w:val="24"/>
              </w:rPr>
              <w:t xml:space="preserve">Pramonės įmonė teikdama </w:t>
            </w:r>
            <w:r w:rsidR="00F50058">
              <w:rPr>
                <w:szCs w:val="24"/>
              </w:rPr>
              <w:t>PĮP</w:t>
            </w:r>
            <w:r w:rsidRPr="00A557BA">
              <w:rPr>
                <w:szCs w:val="24"/>
              </w:rPr>
              <w:t xml:space="preserve"> gali planuoti įrengti saulės elektrines skirtingose Lietuvos apskrityse, kurios priklauso Vidurio ir vakarų Lietuvos regionui,</w:t>
            </w:r>
            <w:r w:rsidR="00D658D9" w:rsidRPr="00A557BA">
              <w:rPr>
                <w:szCs w:val="24"/>
              </w:rPr>
              <w:t xml:space="preserve"> </w:t>
            </w:r>
            <w:r w:rsidR="0036457E" w:rsidRPr="00A557BA">
              <w:rPr>
                <w:szCs w:val="24"/>
              </w:rPr>
              <w:t>tuo atveju jeigu gamyklos priklauso tam pačiam juridiniam asmeniui ir toki</w:t>
            </w:r>
            <w:r w:rsidR="00A557BA" w:rsidRPr="00A557BA">
              <w:rPr>
                <w:szCs w:val="24"/>
              </w:rPr>
              <w:t xml:space="preserve">os priemonės rekomenduojamos įgyvendinti </w:t>
            </w:r>
            <w:r w:rsidR="00BA736F">
              <w:rPr>
                <w:szCs w:val="24"/>
              </w:rPr>
              <w:t xml:space="preserve">energetinio </w:t>
            </w:r>
            <w:r w:rsidR="00A557BA" w:rsidRPr="00A557BA">
              <w:rPr>
                <w:szCs w:val="24"/>
              </w:rPr>
              <w:t xml:space="preserve">audito ataskaitoje, parengtoje </w:t>
            </w:r>
            <w:r w:rsidR="0036457E" w:rsidRPr="00A557BA">
              <w:rPr>
                <w:szCs w:val="24"/>
              </w:rPr>
              <w:t xml:space="preserve"> </w:t>
            </w:r>
            <w:r w:rsidR="00A557BA" w:rsidRPr="00A557BA">
              <w:rPr>
                <w:iCs/>
                <w:szCs w:val="24"/>
              </w:rPr>
              <w:t xml:space="preserve">vadovaujantis </w:t>
            </w:r>
            <w:hyperlink r:id="rId14" w:history="1">
              <w:r w:rsidR="00A557BA" w:rsidRPr="00A557BA">
                <w:rPr>
                  <w:rStyle w:val="Hipersaitas"/>
                  <w:i/>
                  <w:iCs/>
                  <w:szCs w:val="24"/>
                </w:rPr>
                <w:t>Lietuvos Respublikos energetikos ministro 2010 m. gegužės 10 d. įsakymu Nr. 1-141</w:t>
              </w:r>
            </w:hyperlink>
            <w:r w:rsidR="00A557BA" w:rsidRPr="00A557BA">
              <w:rPr>
                <w:i/>
                <w:iCs/>
                <w:szCs w:val="24"/>
              </w:rPr>
              <w:t xml:space="preserve"> </w:t>
            </w:r>
            <w:r w:rsidR="00A557BA" w:rsidRPr="00A557BA">
              <w:rPr>
                <w:iCs/>
                <w:szCs w:val="24"/>
              </w:rPr>
              <w:t>„Dėl Energijos, energijos išteklių ir vandens vartojimo audito atlikimo technologiniuose procesuose ir įrenginiuose metodikos patvirtinimo“ patvirtinta metodika.</w:t>
            </w:r>
          </w:p>
          <w:p w14:paraId="69C69026" w14:textId="61270F9B" w:rsidR="00A52A7D" w:rsidRPr="00A557BA" w:rsidRDefault="0036457E" w:rsidP="00D31C1D">
            <w:pPr>
              <w:shd w:val="clear" w:color="auto" w:fill="FFFFFF"/>
              <w:jc w:val="both"/>
              <w:rPr>
                <w:szCs w:val="24"/>
              </w:rPr>
            </w:pPr>
            <w:r w:rsidRPr="00A557BA">
              <w:rPr>
                <w:szCs w:val="24"/>
              </w:rPr>
              <w:t>E</w:t>
            </w:r>
            <w:r w:rsidR="00D658D9" w:rsidRPr="00A557BA">
              <w:rPr>
                <w:szCs w:val="24"/>
              </w:rPr>
              <w:t>lektrinių</w:t>
            </w:r>
            <w:r w:rsidR="00A52A7D" w:rsidRPr="00A557BA">
              <w:rPr>
                <w:szCs w:val="24"/>
              </w:rPr>
              <w:t xml:space="preserve">  </w:t>
            </w:r>
            <w:r w:rsidR="0000217F" w:rsidRPr="00A557BA">
              <w:rPr>
                <w:szCs w:val="24"/>
              </w:rPr>
              <w:t xml:space="preserve">generuojamą galią </w:t>
            </w:r>
            <w:r w:rsidR="00A52A7D" w:rsidRPr="00A557BA">
              <w:rPr>
                <w:szCs w:val="24"/>
              </w:rPr>
              <w:t>gali</w:t>
            </w:r>
            <w:r w:rsidRPr="00A557BA">
              <w:rPr>
                <w:szCs w:val="24"/>
              </w:rPr>
              <w:t>ma</w:t>
            </w:r>
            <w:r w:rsidR="00A52A7D" w:rsidRPr="00A557BA">
              <w:rPr>
                <w:szCs w:val="24"/>
              </w:rPr>
              <w:t xml:space="preserve"> paskirstyti</w:t>
            </w:r>
            <w:r w:rsidR="00573E4F" w:rsidRPr="00573E4F">
              <w:rPr>
                <w:szCs w:val="24"/>
              </w:rPr>
              <w:t xml:space="preserve"> </w:t>
            </w:r>
            <w:r w:rsidR="00573E4F">
              <w:rPr>
                <w:szCs w:val="24"/>
              </w:rPr>
              <w:t>į</w:t>
            </w:r>
            <w:r w:rsidR="00573E4F" w:rsidRPr="00573E4F">
              <w:rPr>
                <w:szCs w:val="24"/>
              </w:rPr>
              <w:t xml:space="preserve"> skirtingose vietovėse esanči</w:t>
            </w:r>
            <w:r w:rsidR="00BE6D9F">
              <w:rPr>
                <w:szCs w:val="24"/>
              </w:rPr>
              <w:t>us</w:t>
            </w:r>
            <w:r w:rsidR="00573E4F" w:rsidRPr="00573E4F">
              <w:rPr>
                <w:szCs w:val="24"/>
              </w:rPr>
              <w:t xml:space="preserve"> </w:t>
            </w:r>
            <w:r w:rsidR="00BE6D9F">
              <w:rPr>
                <w:szCs w:val="24"/>
              </w:rPr>
              <w:t>objektus</w:t>
            </w:r>
            <w:r w:rsidR="00A52A7D" w:rsidRPr="00A557BA">
              <w:rPr>
                <w:szCs w:val="24"/>
              </w:rPr>
              <w:t>.</w:t>
            </w:r>
            <w:r w:rsidR="00BE6D9F">
              <w:rPr>
                <w:szCs w:val="24"/>
              </w:rPr>
              <w:t xml:space="preserve"> Daugiau </w:t>
            </w:r>
            <w:r w:rsidR="00486F43">
              <w:rPr>
                <w:szCs w:val="24"/>
              </w:rPr>
              <w:t xml:space="preserve">naudingos </w:t>
            </w:r>
            <w:r w:rsidR="00BE6D9F">
              <w:rPr>
                <w:szCs w:val="24"/>
              </w:rPr>
              <w:t>informacijos rasite</w:t>
            </w:r>
            <w:r w:rsidR="00486F43">
              <w:rPr>
                <w:szCs w:val="24"/>
              </w:rPr>
              <w:t xml:space="preserve"> čia</w:t>
            </w:r>
            <w:r w:rsidR="00BE6D9F">
              <w:rPr>
                <w:szCs w:val="24"/>
              </w:rPr>
              <w:t xml:space="preserve">: </w:t>
            </w:r>
            <w:hyperlink r:id="rId15" w:history="1">
              <w:r w:rsidR="00486F43" w:rsidRPr="00FC3B98">
                <w:rPr>
                  <w:rStyle w:val="Hipersaitas"/>
                  <w:szCs w:val="24"/>
                </w:rPr>
                <w:t>https://ignitis.lt/lt/gaminantiems-vartotojams</w:t>
              </w:r>
            </w:hyperlink>
          </w:p>
        </w:tc>
      </w:tr>
      <w:tr w:rsidR="00D11CBD" w:rsidRPr="00C85D29" w14:paraId="0F2F3516" w14:textId="77777777" w:rsidTr="00F14DCA">
        <w:tc>
          <w:tcPr>
            <w:tcW w:w="567" w:type="dxa"/>
            <w:vMerge/>
          </w:tcPr>
          <w:p w14:paraId="6D48D26B" w14:textId="77777777" w:rsidR="00D11CBD" w:rsidRPr="00C85D29" w:rsidRDefault="00D11CBD" w:rsidP="00D11CBD">
            <w:pPr>
              <w:jc w:val="both"/>
              <w:rPr>
                <w:b/>
                <w:szCs w:val="24"/>
              </w:rPr>
            </w:pPr>
          </w:p>
        </w:tc>
        <w:tc>
          <w:tcPr>
            <w:tcW w:w="1560" w:type="dxa"/>
            <w:vMerge/>
          </w:tcPr>
          <w:p w14:paraId="1DBD388D" w14:textId="77777777" w:rsidR="00D11CBD" w:rsidRPr="00911486" w:rsidRDefault="00D11CBD" w:rsidP="00D11CBD">
            <w:pPr>
              <w:jc w:val="both"/>
              <w:rPr>
                <w:b/>
                <w:szCs w:val="24"/>
              </w:rPr>
            </w:pPr>
          </w:p>
        </w:tc>
        <w:tc>
          <w:tcPr>
            <w:tcW w:w="7683" w:type="dxa"/>
          </w:tcPr>
          <w:p w14:paraId="7F2F3F6D" w14:textId="0C62F831" w:rsidR="00D11CBD" w:rsidRPr="00EB3956" w:rsidRDefault="00D11CBD" w:rsidP="00D11CBD">
            <w:pPr>
              <w:jc w:val="both"/>
              <w:rPr>
                <w:b/>
                <w:bCs/>
                <w:szCs w:val="24"/>
              </w:rPr>
            </w:pPr>
            <w:r w:rsidRPr="00EB3956">
              <w:rPr>
                <w:szCs w:val="24"/>
              </w:rPr>
              <w:t>2022–2030 metų plėtros programos valdytojos Lietuvos Respublikos ekonomikos ir inovacijų ministerijos ekonomikos transformacijos ir konkurencingumo plėtros programos pažangos priemonės Nr. 05-001-01-04-</w:t>
            </w:r>
            <w:r w:rsidRPr="00EB3956">
              <w:rPr>
                <w:szCs w:val="24"/>
              </w:rPr>
              <w:lastRenderedPageBreak/>
              <w:t>02 „Skatinti įmones pereiti link neutralios klimatui ekonomikos“ aprašo projekto (toliau Aprašo projektas) 1 priedo 1.3.7. punkte nurodyta Pramonės įmonės sąvoka neapibrėžia, kokį laikotarpį įmonės pajamos iš apibrėžime nurodytos veiklos (-ų) turi sudaryti ne mažiau kaip 51 proc. visų įmonės veiklų. Pagal Aprašo projekto 3 priedo pirmoje lentelėje prašomus pateikti duomenis, matome, kad yra vertinama trijų paskutinių metų (2019 m., 2020 m., 2021 m.) pardavimo pajamos išskirstat jas pagal EVRK 2 red. ir taip atskiriant 1 priedo 1.3.7 punkte įvardintą projekto tikslinę grupę, nors ir pačios lentelės 1.2 eilutėje ir 1 priedo 6 punkto lentelėje numatyta, kad vertinamas įmonės finansinis pajėgumas pagal „vidutines metines pajamas iš savo pagamintos produkcijos per pastaruosius dvejus finansinius metus“. Įvertinus tai kad Pareiškėjas savo patirtį įrodo pateikdamas trijų metų veiklos įrodymus, o kaip pramonės įmonės finansinį pajėgumą įrodo pateikdamas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 manome, kad Aprašo projekto 3 priedo pirmos lentelės 1.3. eilutė prašanti pateikti: „Kiek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 (pajamos iš šios (-</w:t>
            </w:r>
            <w:proofErr w:type="spellStart"/>
            <w:r w:rsidRPr="00EB3956">
              <w:rPr>
                <w:szCs w:val="24"/>
              </w:rPr>
              <w:t>ių</w:t>
            </w:r>
            <w:proofErr w:type="spellEnd"/>
            <w:r w:rsidRPr="00EB3956">
              <w:rPr>
                <w:szCs w:val="24"/>
              </w:rPr>
              <w:t>) veiklos (-ų) turi sudaryti ne mažiau kaip 51 procentą visų įmonės veiklų kiekvienais nurodytais metais)“ yra perteklinė ir turėtu būti nevertinama arba vertinamas laikotarpis sutrumpintas iki dvejų finansinių metų (2020 m., 2021 m.)</w:t>
            </w:r>
          </w:p>
        </w:tc>
        <w:tc>
          <w:tcPr>
            <w:tcW w:w="4961" w:type="dxa"/>
          </w:tcPr>
          <w:p w14:paraId="50E3B69F" w14:textId="5A11EEF6" w:rsidR="00D11CBD" w:rsidRPr="00EB3956" w:rsidRDefault="00EB3956" w:rsidP="00D11CBD">
            <w:pPr>
              <w:jc w:val="both"/>
              <w:rPr>
                <w:b/>
                <w:bCs/>
                <w:szCs w:val="24"/>
              </w:rPr>
            </w:pPr>
            <w:r w:rsidRPr="00EB3956">
              <w:rPr>
                <w:b/>
                <w:bCs/>
                <w:szCs w:val="24"/>
              </w:rPr>
              <w:lastRenderedPageBreak/>
              <w:t>Neatsižvelg</w:t>
            </w:r>
            <w:r w:rsidR="009E287B" w:rsidRPr="00EB3956">
              <w:rPr>
                <w:b/>
                <w:bCs/>
                <w:szCs w:val="24"/>
              </w:rPr>
              <w:t>ta</w:t>
            </w:r>
            <w:r w:rsidR="00D11CBD" w:rsidRPr="00EB3956">
              <w:rPr>
                <w:b/>
                <w:bCs/>
                <w:szCs w:val="24"/>
              </w:rPr>
              <w:t>.</w:t>
            </w:r>
          </w:p>
          <w:p w14:paraId="52E4A366" w14:textId="35D7DF73" w:rsidR="009D2C3D" w:rsidRPr="00EB3956" w:rsidRDefault="009918E4" w:rsidP="00D11CBD">
            <w:pPr>
              <w:jc w:val="both"/>
              <w:rPr>
                <w:bCs/>
                <w:iCs/>
                <w:szCs w:val="24"/>
              </w:rPr>
            </w:pPr>
            <w:r w:rsidRPr="00EB3956">
              <w:rPr>
                <w:bCs/>
                <w:iCs/>
                <w:szCs w:val="24"/>
              </w:rPr>
              <w:t>Pagal Aprašo 6 punkte nustatytą specialųjį projektų atrankos kriterijų Nr.</w:t>
            </w:r>
            <w:r w:rsidR="00742F38" w:rsidRPr="00EB3956">
              <w:rPr>
                <w:bCs/>
                <w:iCs/>
                <w:szCs w:val="24"/>
              </w:rPr>
              <w:t xml:space="preserve"> </w:t>
            </w:r>
            <w:r w:rsidRPr="00EB3956">
              <w:rPr>
                <w:bCs/>
                <w:iCs/>
                <w:szCs w:val="24"/>
              </w:rPr>
              <w:t>2, y</w:t>
            </w:r>
            <w:r w:rsidR="00077A79" w:rsidRPr="00EB3956">
              <w:rPr>
                <w:bCs/>
                <w:iCs/>
                <w:szCs w:val="24"/>
              </w:rPr>
              <w:t xml:space="preserve">ra vertinama ar </w:t>
            </w:r>
            <w:r w:rsidR="00077A79" w:rsidRPr="00EB3956">
              <w:rPr>
                <w:bCs/>
                <w:iCs/>
                <w:szCs w:val="24"/>
              </w:rPr>
              <w:lastRenderedPageBreak/>
              <w:t>iki PĮP pateikimo pramonės įmonė yra veikianti ne trumpiau kaip 3 metus</w:t>
            </w:r>
            <w:r w:rsidR="001F7A5A" w:rsidRPr="00EB3956">
              <w:rPr>
                <w:bCs/>
                <w:iCs/>
                <w:szCs w:val="24"/>
              </w:rPr>
              <w:t>, ar</w:t>
            </w:r>
            <w:r w:rsidR="009D2C3D" w:rsidRPr="00EB3956">
              <w:rPr>
                <w:bCs/>
                <w:iCs/>
                <w:szCs w:val="24"/>
              </w:rPr>
              <w:t xml:space="preserve"> metinės pajamos iš savo pagamintos produkcijos per trejus finansinius metus (2019 m., 2020 m. ir 2021 m.) iki </w:t>
            </w:r>
            <w:r w:rsidR="009D2C3D" w:rsidRPr="00EB3956">
              <w:rPr>
                <w:bCs/>
                <w:szCs w:val="24"/>
              </w:rPr>
              <w:t xml:space="preserve">PĮP </w:t>
            </w:r>
            <w:r w:rsidR="009D2C3D" w:rsidRPr="00EB3956">
              <w:rPr>
                <w:bCs/>
                <w:iCs/>
                <w:szCs w:val="24"/>
              </w:rPr>
              <w:t xml:space="preserve">pateikimo </w:t>
            </w:r>
            <w:r w:rsidR="001F7A5A" w:rsidRPr="00EB3956">
              <w:rPr>
                <w:bCs/>
                <w:iCs/>
                <w:szCs w:val="24"/>
              </w:rPr>
              <w:t>administruojančiai institucija sudaro ne mažiau kaip 51 proc. bendroje pardavimų struktūroje. Taip pat vertinama ar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r w:rsidRPr="00EB3956">
              <w:rPr>
                <w:bCs/>
                <w:iCs/>
                <w:szCs w:val="24"/>
              </w:rPr>
              <w:t>.</w:t>
            </w:r>
          </w:p>
          <w:p w14:paraId="23B8508D" w14:textId="77777777" w:rsidR="00077A79" w:rsidRPr="00EB3956" w:rsidRDefault="00077A79" w:rsidP="00D11CBD">
            <w:pPr>
              <w:jc w:val="both"/>
              <w:rPr>
                <w:bCs/>
                <w:iCs/>
                <w:szCs w:val="24"/>
              </w:rPr>
            </w:pPr>
          </w:p>
          <w:p w14:paraId="52A1405E" w14:textId="6C84DB19" w:rsidR="00077A79" w:rsidRPr="00EB3956" w:rsidRDefault="00077A79" w:rsidP="00D11CBD">
            <w:pPr>
              <w:jc w:val="both"/>
              <w:rPr>
                <w:bCs/>
                <w:szCs w:val="24"/>
              </w:rPr>
            </w:pPr>
          </w:p>
        </w:tc>
      </w:tr>
      <w:tr w:rsidR="00D11CBD" w:rsidRPr="00C85D29" w14:paraId="2968F3DE" w14:textId="77777777" w:rsidTr="00943DA8">
        <w:tc>
          <w:tcPr>
            <w:tcW w:w="567" w:type="dxa"/>
            <w:vMerge/>
          </w:tcPr>
          <w:p w14:paraId="211445CA" w14:textId="77777777" w:rsidR="00D11CBD" w:rsidRPr="00C85D29" w:rsidRDefault="00D11CBD" w:rsidP="00D11CBD">
            <w:pPr>
              <w:jc w:val="both"/>
              <w:rPr>
                <w:b/>
                <w:szCs w:val="24"/>
              </w:rPr>
            </w:pPr>
          </w:p>
        </w:tc>
        <w:tc>
          <w:tcPr>
            <w:tcW w:w="1560" w:type="dxa"/>
            <w:vMerge/>
            <w:tcBorders>
              <w:bottom w:val="single" w:sz="4" w:space="0" w:color="auto"/>
            </w:tcBorders>
          </w:tcPr>
          <w:p w14:paraId="21C62416" w14:textId="77777777" w:rsidR="00D11CBD" w:rsidRPr="00911486" w:rsidRDefault="00D11CBD" w:rsidP="00D11CBD">
            <w:pPr>
              <w:jc w:val="both"/>
              <w:rPr>
                <w:b/>
                <w:szCs w:val="24"/>
              </w:rPr>
            </w:pPr>
          </w:p>
        </w:tc>
        <w:tc>
          <w:tcPr>
            <w:tcW w:w="7683" w:type="dxa"/>
          </w:tcPr>
          <w:p w14:paraId="49632154" w14:textId="799BA12C" w:rsidR="00D11CBD" w:rsidRPr="003E2F0D" w:rsidRDefault="00D11CBD" w:rsidP="00D11CBD">
            <w:pPr>
              <w:jc w:val="both"/>
              <w:rPr>
                <w:szCs w:val="24"/>
              </w:rPr>
            </w:pPr>
            <w:r w:rsidRPr="003E2F0D">
              <w:rPr>
                <w:szCs w:val="24"/>
              </w:rPr>
              <w:t>Prašome išaiškinti pateikiant pavyzdžių Aprašo projekto 3 priedo 4 lentelės pildymui - kuo skiriasi minėtos lentelės 4.1 ir 4.2 eilutės, ir kokiais atvejais 4.2 eilutėje nurodyta investicija negalėtu būti priskirta 4.1 eilutei.</w:t>
            </w:r>
          </w:p>
        </w:tc>
        <w:tc>
          <w:tcPr>
            <w:tcW w:w="4961" w:type="dxa"/>
          </w:tcPr>
          <w:p w14:paraId="5694947F" w14:textId="36422AF5" w:rsidR="009800E7" w:rsidRPr="00522DD6" w:rsidRDefault="009800E7" w:rsidP="009800E7">
            <w:pPr>
              <w:jc w:val="both"/>
              <w:rPr>
                <w:b/>
                <w:bCs/>
                <w:szCs w:val="24"/>
              </w:rPr>
            </w:pPr>
            <w:r w:rsidRPr="00522DD6">
              <w:rPr>
                <w:b/>
                <w:szCs w:val="24"/>
              </w:rPr>
              <w:t>Paaiškinta.</w:t>
            </w:r>
            <w:r w:rsidRPr="00522DD6">
              <w:rPr>
                <w:b/>
                <w:bCs/>
                <w:szCs w:val="24"/>
              </w:rPr>
              <w:t xml:space="preserve"> </w:t>
            </w:r>
          </w:p>
          <w:p w14:paraId="1D11ACB9" w14:textId="47EAD4C3" w:rsidR="009800E7" w:rsidRPr="00522DD6" w:rsidRDefault="009800E7" w:rsidP="009800E7">
            <w:pPr>
              <w:jc w:val="both"/>
              <w:rPr>
                <w:szCs w:val="24"/>
              </w:rPr>
            </w:pPr>
            <w:r w:rsidRPr="00522DD6">
              <w:rPr>
                <w:bCs/>
                <w:szCs w:val="24"/>
              </w:rPr>
              <w:t>4.1</w:t>
            </w:r>
            <w:r w:rsidRPr="00522DD6">
              <w:rPr>
                <w:szCs w:val="24"/>
              </w:rPr>
              <w:t xml:space="preserve">. Tinkamos išlaidos pagal </w:t>
            </w:r>
            <w:r w:rsidR="00442E1D" w:rsidRPr="00522DD6">
              <w:rPr>
                <w:szCs w:val="24"/>
              </w:rPr>
              <w:t xml:space="preserve">Reglamento (ES) Nr. 651/2014 </w:t>
            </w:r>
            <w:r w:rsidRPr="00522DD6">
              <w:rPr>
                <w:szCs w:val="24"/>
              </w:rPr>
              <w:t>41 straipsnio </w:t>
            </w:r>
            <w:r w:rsidRPr="00522DD6">
              <w:rPr>
                <w:szCs w:val="24"/>
                <w:u w:val="single"/>
              </w:rPr>
              <w:t>6 dalies a punktą</w:t>
            </w:r>
            <w:r w:rsidRPr="00522DD6">
              <w:rPr>
                <w:szCs w:val="24"/>
              </w:rPr>
              <w:t xml:space="preserve"> – veikiančio AEI gamybos įrenginio </w:t>
            </w:r>
            <w:r w:rsidRPr="00522DD6">
              <w:rPr>
                <w:szCs w:val="24"/>
              </w:rPr>
              <w:lastRenderedPageBreak/>
              <w:t>rekonstrukcijos (modernizavimo ir (arba) atnaujinimo) išlaidos:</w:t>
            </w:r>
          </w:p>
          <w:p w14:paraId="4A1BFC3D" w14:textId="77777777" w:rsidR="009800E7" w:rsidRPr="00522DD6" w:rsidRDefault="009800E7" w:rsidP="009800E7">
            <w:pPr>
              <w:jc w:val="both"/>
              <w:rPr>
                <w:szCs w:val="24"/>
              </w:rPr>
            </w:pPr>
            <w:r w:rsidRPr="00522DD6">
              <w:rPr>
                <w:szCs w:val="24"/>
              </w:rPr>
              <w:t>1. yra numatoma keisti svarbias įrenginio veikimui detales (komponentus).</w:t>
            </w:r>
          </w:p>
          <w:p w14:paraId="2EA8917E" w14:textId="77777777" w:rsidR="009800E7" w:rsidRPr="00522DD6" w:rsidRDefault="009800E7" w:rsidP="009800E7">
            <w:pPr>
              <w:jc w:val="both"/>
              <w:rPr>
                <w:szCs w:val="24"/>
              </w:rPr>
            </w:pPr>
            <w:r w:rsidRPr="00522DD6">
              <w:rPr>
                <w:szCs w:val="24"/>
              </w:rPr>
              <w:t>2. yra numatoma, kad rekonstrukcijos (modernizavimo ir (arba) atnaujinimo) darbai prailgins veikiančio įrenginio, kuris naudoja AEI, veikimo laiką.</w:t>
            </w:r>
          </w:p>
          <w:p w14:paraId="7B027C56" w14:textId="31016674" w:rsidR="00D11CBD" w:rsidRPr="00522DD6" w:rsidRDefault="009800E7" w:rsidP="00442E1D">
            <w:pPr>
              <w:jc w:val="both"/>
              <w:rPr>
                <w:szCs w:val="24"/>
              </w:rPr>
            </w:pPr>
            <w:r w:rsidRPr="00522DD6">
              <w:rPr>
                <w:szCs w:val="24"/>
              </w:rPr>
              <w:t>Atkreipiame dėmesį, kad AEI gamybos įrenginio rekonstrukcijos (modernizavimo ir (arba) atnaujinimo) yra netinkamos finansuoti išlaidos, jeigu numatoma keisti nesvarbias įrenginio veikimui detales, o numatomi atlikti darbai priskiriami prie darbų, kurie ir taip turėtų būti atliekami, siekiant, kad AIE gamybos įrenginys galėtų veikti (pvz., einamieji remontai; tam tikrų detalių, kurios, turi būti keičiamos, suėjus tam tikram AIE gamybos įrenginio v</w:t>
            </w:r>
            <w:r w:rsidR="00D32E30" w:rsidRPr="00522DD6">
              <w:rPr>
                <w:szCs w:val="24"/>
              </w:rPr>
              <w:t>eikimo laikotarpiui, keitimas).</w:t>
            </w:r>
            <w:r w:rsidRPr="00522DD6">
              <w:rPr>
                <w:szCs w:val="24"/>
              </w:rPr>
              <w:br/>
            </w:r>
            <w:r w:rsidRPr="00522DD6">
              <w:rPr>
                <w:bCs/>
                <w:szCs w:val="24"/>
              </w:rPr>
              <w:t>4.2.</w:t>
            </w:r>
            <w:r w:rsidR="00522DD6">
              <w:rPr>
                <w:szCs w:val="24"/>
              </w:rPr>
              <w:t xml:space="preserve"> </w:t>
            </w:r>
            <w:r w:rsidRPr="00522DD6">
              <w:rPr>
                <w:szCs w:val="24"/>
              </w:rPr>
              <w:t xml:space="preserve">Tinkamos išlaidos pagal </w:t>
            </w:r>
            <w:r w:rsidR="00442E1D" w:rsidRPr="00522DD6">
              <w:rPr>
                <w:szCs w:val="24"/>
              </w:rPr>
              <w:t xml:space="preserve">Reglamento (ES) Nr. 651/2014 </w:t>
            </w:r>
            <w:r w:rsidRPr="00522DD6">
              <w:rPr>
                <w:szCs w:val="24"/>
              </w:rPr>
              <w:t>41 straipsnio </w:t>
            </w:r>
            <w:r w:rsidRPr="00522DD6">
              <w:rPr>
                <w:szCs w:val="24"/>
                <w:u w:val="single"/>
              </w:rPr>
              <w:t>6 dalies b punktą</w:t>
            </w:r>
            <w:r w:rsidRPr="00522DD6">
              <w:rPr>
                <w:szCs w:val="24"/>
              </w:rPr>
              <w:t xml:space="preserve"> – naujo AEI gamybos įrenginio diegimo išlaidos, kurias galima nustatyti lyginant su panašiomis mažiau aplinkai naudingomis investicijomis (t. y. tinkamos išlaidos būtų gaunamos iš AEI gamybos įrenginio kainos </w:t>
            </w:r>
            <w:proofErr w:type="spellStart"/>
            <w:r w:rsidRPr="00522DD6">
              <w:rPr>
                <w:szCs w:val="24"/>
              </w:rPr>
              <w:t>minusuojant</w:t>
            </w:r>
            <w:proofErr w:type="spellEnd"/>
            <w:r w:rsidRPr="00522DD6">
              <w:rPr>
                <w:szCs w:val="24"/>
              </w:rPr>
              <w:t xml:space="preserve"> alternatyvaus (mažiau aplinkai naudingo) įrenginio kainą bei dokumentaciją (netinkamos finansuoti išlaidos). </w:t>
            </w:r>
          </w:p>
        </w:tc>
      </w:tr>
      <w:tr w:rsidR="00D11CBD" w:rsidRPr="00C85D29" w14:paraId="31A873C3" w14:textId="77777777" w:rsidTr="00595CF2">
        <w:tc>
          <w:tcPr>
            <w:tcW w:w="567" w:type="dxa"/>
            <w:vMerge w:val="restart"/>
          </w:tcPr>
          <w:p w14:paraId="3A60529B" w14:textId="2B5448C2" w:rsidR="00D11CBD" w:rsidRPr="003E2F0D" w:rsidRDefault="00D11CBD" w:rsidP="00D11CBD">
            <w:pPr>
              <w:jc w:val="both"/>
              <w:rPr>
                <w:bCs/>
                <w:szCs w:val="24"/>
                <w:lang w:val="en-US"/>
              </w:rPr>
            </w:pPr>
            <w:r w:rsidRPr="003E2F0D">
              <w:rPr>
                <w:bCs/>
                <w:szCs w:val="24"/>
                <w:lang w:val="en-US"/>
              </w:rPr>
              <w:lastRenderedPageBreak/>
              <w:t xml:space="preserve">10. </w:t>
            </w:r>
          </w:p>
        </w:tc>
        <w:tc>
          <w:tcPr>
            <w:tcW w:w="1560" w:type="dxa"/>
            <w:vMerge w:val="restart"/>
          </w:tcPr>
          <w:p w14:paraId="1C4DDEAD" w14:textId="1299597F" w:rsidR="00D11CBD" w:rsidRPr="00B176B2" w:rsidRDefault="00D11CBD" w:rsidP="00D11CBD">
            <w:pPr>
              <w:jc w:val="both"/>
              <w:rPr>
                <w:bCs/>
                <w:szCs w:val="24"/>
              </w:rPr>
            </w:pPr>
            <w:r w:rsidRPr="00B176B2">
              <w:rPr>
                <w:bCs/>
                <w:szCs w:val="24"/>
              </w:rPr>
              <w:t>Vaidas Baronas</w:t>
            </w:r>
          </w:p>
        </w:tc>
        <w:tc>
          <w:tcPr>
            <w:tcW w:w="7683" w:type="dxa"/>
          </w:tcPr>
          <w:p w14:paraId="41835F93" w14:textId="673A8B9A" w:rsidR="00D11CBD" w:rsidRDefault="00D11CBD" w:rsidP="00D11CBD">
            <w:pPr>
              <w:jc w:val="both"/>
              <w:rPr>
                <w:lang w:eastAsia="en-US"/>
              </w:rPr>
            </w:pPr>
            <w:r>
              <w:t xml:space="preserve">Siūlymas papildyti / keisti  „2.1.6. Finansavimas nėra skiriamas pareiškėjui, kuris gamina energiją iš atsinaujinančių išteklių nutolusiuose saulės parkuose;“ – išskyrus atvejį kaip pareiškėjas vysto nutolusią elektrinę tik savo reikmėms </w:t>
            </w:r>
            <w:proofErr w:type="spellStart"/>
            <w:r>
              <w:t>t.y</w:t>
            </w:r>
            <w:proofErr w:type="spellEnd"/>
            <w:r>
              <w:t>. nutolusi elektrinė yra dedikuota tik vienam vartotojui (100% nuosavybės).</w:t>
            </w:r>
          </w:p>
          <w:p w14:paraId="72644892" w14:textId="4C0A6FC8" w:rsidR="00D11CBD" w:rsidRPr="00B176B2" w:rsidRDefault="00D11CBD" w:rsidP="00D11CBD">
            <w:pPr>
              <w:jc w:val="both"/>
            </w:pPr>
            <w:r>
              <w:lastRenderedPageBreak/>
              <w:t>Esmė tokia, kad ne  visi turi galimybes statyti ant stogo ar prie pat, todėl tokių kaip parkų remti gal nereikia, bet turėti galimybę turėti nutolusią elektrinę manau būtų tikslinga.</w:t>
            </w:r>
          </w:p>
        </w:tc>
        <w:tc>
          <w:tcPr>
            <w:tcW w:w="4961" w:type="dxa"/>
          </w:tcPr>
          <w:p w14:paraId="2AB6DD99" w14:textId="202982C2" w:rsidR="0067760E" w:rsidRPr="007A1AA6" w:rsidRDefault="00A069E5" w:rsidP="00D11CBD">
            <w:pPr>
              <w:jc w:val="both"/>
              <w:rPr>
                <w:b/>
                <w:bCs/>
                <w:szCs w:val="24"/>
              </w:rPr>
            </w:pPr>
            <w:r>
              <w:rPr>
                <w:b/>
                <w:bCs/>
                <w:szCs w:val="24"/>
              </w:rPr>
              <w:lastRenderedPageBreak/>
              <w:t>A</w:t>
            </w:r>
            <w:r w:rsidR="004864F1" w:rsidRPr="007A1AA6">
              <w:rPr>
                <w:b/>
                <w:bCs/>
                <w:szCs w:val="24"/>
              </w:rPr>
              <w:t xml:space="preserve">tsižvelgta. </w:t>
            </w:r>
          </w:p>
          <w:p w14:paraId="7A1D91CC" w14:textId="54C80259" w:rsidR="00A069E5" w:rsidRDefault="004864F1" w:rsidP="00A069E5">
            <w:pPr>
              <w:jc w:val="both"/>
              <w:rPr>
                <w:b/>
                <w:bCs/>
              </w:rPr>
            </w:pPr>
            <w:r w:rsidRPr="007A1AA6">
              <w:rPr>
                <w:szCs w:val="24"/>
              </w:rPr>
              <w:t>Pareiškėjas privalo tenkinti pareiškėjui keliamus reikalavimus t. y. jis turi atitikti Aprašo 2.</w:t>
            </w:r>
            <w:r w:rsidR="008D69C2">
              <w:rPr>
                <w:szCs w:val="24"/>
                <w:lang w:val="en-US"/>
              </w:rPr>
              <w:t>1</w:t>
            </w:r>
            <w:r w:rsidRPr="007A1AA6">
              <w:rPr>
                <w:szCs w:val="24"/>
              </w:rPr>
              <w:t>.4. papunktį</w:t>
            </w:r>
            <w:r w:rsidR="00D670D0" w:rsidRPr="007A1AA6">
              <w:rPr>
                <w:szCs w:val="24"/>
              </w:rPr>
              <w:t xml:space="preserve"> ir būti  gaminančiu vartotoju. </w:t>
            </w:r>
          </w:p>
          <w:p w14:paraId="0C40EBF3" w14:textId="121FA48F" w:rsidR="00D670D0" w:rsidRPr="007A1AA6" w:rsidRDefault="006653BA" w:rsidP="00B30BC2">
            <w:pPr>
              <w:jc w:val="both"/>
              <w:rPr>
                <w:szCs w:val="24"/>
              </w:rPr>
            </w:pPr>
            <w:r w:rsidRPr="006653BA">
              <w:rPr>
                <w:b/>
                <w:bCs/>
                <w:szCs w:val="24"/>
              </w:rPr>
              <w:t>Gaminantis vartotojas – </w:t>
            </w:r>
            <w:r w:rsidRPr="006653BA">
              <w:rPr>
                <w:szCs w:val="24"/>
              </w:rPr>
              <w:t xml:space="preserve">elektros energiją iš AEI savo poreikiams Vidurio ir vakarų Lietuvos </w:t>
            </w:r>
            <w:r w:rsidRPr="006653BA">
              <w:rPr>
                <w:szCs w:val="24"/>
              </w:rPr>
              <w:lastRenderedPageBreak/>
              <w:t>regione, nuosavybės teise priklausančiuose ar kitais teisėtais pagrindais valdomuose objektuose (išskyrus saulės parkus, kaip nurodyta Aprašo 1.2.8 p.), planuojantis gaminti / gaminantis vartotojas, o nesuvartotą jos kiekį planuojantis tiekti / tiekiantis į elektros tinklus ir atsiradus poreikiui ją susigrąžinsiantis / susigrąžinantis.</w:t>
            </w:r>
          </w:p>
        </w:tc>
      </w:tr>
      <w:tr w:rsidR="00D11CBD" w:rsidRPr="00C85D29" w14:paraId="6E33D2E8" w14:textId="77777777" w:rsidTr="00595CF2">
        <w:tc>
          <w:tcPr>
            <w:tcW w:w="567" w:type="dxa"/>
            <w:vMerge/>
          </w:tcPr>
          <w:p w14:paraId="266DD94E" w14:textId="77777777" w:rsidR="00D11CBD" w:rsidRPr="00C85D29" w:rsidRDefault="00D11CBD" w:rsidP="00D11CBD">
            <w:pPr>
              <w:jc w:val="both"/>
              <w:rPr>
                <w:b/>
                <w:szCs w:val="24"/>
              </w:rPr>
            </w:pPr>
          </w:p>
        </w:tc>
        <w:tc>
          <w:tcPr>
            <w:tcW w:w="1560" w:type="dxa"/>
            <w:vMerge/>
          </w:tcPr>
          <w:p w14:paraId="5F365A87" w14:textId="77777777" w:rsidR="00D11CBD" w:rsidRPr="00911486" w:rsidRDefault="00D11CBD" w:rsidP="00D11CBD">
            <w:pPr>
              <w:jc w:val="both"/>
              <w:rPr>
                <w:b/>
                <w:szCs w:val="24"/>
              </w:rPr>
            </w:pPr>
          </w:p>
        </w:tc>
        <w:tc>
          <w:tcPr>
            <w:tcW w:w="7683" w:type="dxa"/>
          </w:tcPr>
          <w:p w14:paraId="4A02221E" w14:textId="77777777" w:rsidR="00D11CBD" w:rsidRPr="00B176B2" w:rsidRDefault="00D11CBD" w:rsidP="00D11CBD">
            <w:pPr>
              <w:jc w:val="both"/>
            </w:pPr>
            <w:r w:rsidRPr="00B176B2">
              <w:t>9.4. Pagalbos intensyvumas gali būti padidintas 15 procentinių punktų, kai investicijos vykdomos Alytaus, Kauno, Klaipėdos, Marijampolės, Panevėžio, Šiaulių, Tauragės, Telšių ir Utenos apskrityse t. y. remiamose vietovėse, tenkinančiose Sutarties dėl Europos Sąjungos veikimo107 straipsnio 3 dalies a punkto sąlygas.</w:t>
            </w:r>
          </w:p>
          <w:p w14:paraId="433BDB0A" w14:textId="0A1BFE4A" w:rsidR="00D11CBD" w:rsidRPr="00B176B2" w:rsidRDefault="00D11CBD" w:rsidP="00D11CBD">
            <w:pPr>
              <w:jc w:val="both"/>
            </w:pPr>
            <w:r w:rsidRPr="00B176B2">
              <w:t>Yra nekonkretu, nes nurodytame teisės akte nėra konkrečių verčių, todėl galima suprasti taip, kad iš esmės visi išvardinti regionai tinka</w:t>
            </w:r>
          </w:p>
        </w:tc>
        <w:tc>
          <w:tcPr>
            <w:tcW w:w="4961" w:type="dxa"/>
          </w:tcPr>
          <w:p w14:paraId="4A7B9DE0" w14:textId="77777777" w:rsidR="00D11CBD" w:rsidRDefault="00D11CBD" w:rsidP="00D11CBD">
            <w:pPr>
              <w:jc w:val="both"/>
              <w:rPr>
                <w:b/>
                <w:bCs/>
              </w:rPr>
            </w:pPr>
            <w:r>
              <w:rPr>
                <w:b/>
                <w:bCs/>
              </w:rPr>
              <w:t xml:space="preserve">Paaiškinta. </w:t>
            </w:r>
          </w:p>
          <w:p w14:paraId="036485FA" w14:textId="77777777" w:rsidR="00D11CBD" w:rsidRDefault="00D11CBD" w:rsidP="00D11CBD">
            <w:pPr>
              <w:jc w:val="both"/>
              <w:rPr>
                <w:szCs w:val="24"/>
              </w:rPr>
            </w:pPr>
            <w:r>
              <w:rPr>
                <w:szCs w:val="24"/>
                <w:lang w:eastAsia="en-US"/>
              </w:rPr>
              <w:t xml:space="preserve">Vadovaujantis </w:t>
            </w:r>
            <w:r w:rsidRPr="00DC529F">
              <w:rPr>
                <w:szCs w:val="24"/>
                <w:lang w:eastAsia="en-US"/>
              </w:rPr>
              <w:t>Reglamento (ES) Nr. 651/2014</w:t>
            </w:r>
            <w:r>
              <w:rPr>
                <w:szCs w:val="24"/>
                <w:lang w:eastAsia="en-US"/>
              </w:rPr>
              <w:t xml:space="preserve"> 41 straipsnio 9 dalimi, </w:t>
            </w:r>
            <w:r w:rsidRPr="00A76237">
              <w:rPr>
                <w:szCs w:val="24"/>
                <w:lang w:eastAsia="en-US"/>
              </w:rPr>
              <w:t>intensyvumas gali būti padidintas 15 procentinių punktų</w:t>
            </w:r>
            <w:r w:rsidRPr="00A76237">
              <w:t xml:space="preserve"> </w:t>
            </w:r>
            <w:r>
              <w:rPr>
                <w:szCs w:val="24"/>
                <w:lang w:eastAsia="en-US"/>
              </w:rPr>
              <w:t xml:space="preserve">vietovėse, kuriose  </w:t>
            </w:r>
            <w:r w:rsidRPr="00BF5F68">
              <w:rPr>
                <w:szCs w:val="24"/>
              </w:rPr>
              <w:t xml:space="preserve">gali būti teikiama pagalba ekonominei plėtrai skatinti pagal </w:t>
            </w:r>
            <w:r w:rsidRPr="00E43A40">
              <w:rPr>
                <w:szCs w:val="24"/>
              </w:rPr>
              <w:t>SESV</w:t>
            </w:r>
            <w:r w:rsidRPr="00BF5F68">
              <w:rPr>
                <w:szCs w:val="24"/>
              </w:rPr>
              <w:t xml:space="preserve"> 107 straipsnio 3 dalies a punkto nuostatas</w:t>
            </w:r>
            <w:r>
              <w:rPr>
                <w:szCs w:val="24"/>
              </w:rPr>
              <w:t>.</w:t>
            </w:r>
          </w:p>
          <w:p w14:paraId="6A4EDAFC" w14:textId="7FE0E32B" w:rsidR="00D11CBD" w:rsidRPr="00DF2E9A" w:rsidRDefault="00D11CBD" w:rsidP="00D11CBD">
            <w:pPr>
              <w:jc w:val="both"/>
              <w:rPr>
                <w:szCs w:val="24"/>
              </w:rPr>
            </w:pPr>
            <w:r>
              <w:rPr>
                <w:szCs w:val="24"/>
              </w:rPr>
              <w:t>Visiems pareiškėjams, vykdantiems veiklas išvardintose apskrityse, intensyvumas bus padidintas</w:t>
            </w:r>
            <w:r w:rsidR="00FA710E">
              <w:rPr>
                <w:szCs w:val="24"/>
              </w:rPr>
              <w:t xml:space="preserve"> </w:t>
            </w:r>
            <w:r w:rsidR="00C20ED7" w:rsidRPr="00C20ED7">
              <w:rPr>
                <w:szCs w:val="24"/>
              </w:rPr>
              <w:t>15 procentinių punktų</w:t>
            </w:r>
            <w:r>
              <w:rPr>
                <w:szCs w:val="24"/>
              </w:rPr>
              <w:t>.</w:t>
            </w:r>
          </w:p>
        </w:tc>
      </w:tr>
      <w:tr w:rsidR="00D11CBD" w:rsidRPr="00C85D29" w14:paraId="6A4EC2C7" w14:textId="77777777" w:rsidTr="00595CF2">
        <w:tc>
          <w:tcPr>
            <w:tcW w:w="567" w:type="dxa"/>
            <w:vMerge/>
          </w:tcPr>
          <w:p w14:paraId="2FD84809" w14:textId="77777777" w:rsidR="00D11CBD" w:rsidRPr="00C85D29" w:rsidRDefault="00D11CBD" w:rsidP="00D11CBD">
            <w:pPr>
              <w:jc w:val="both"/>
              <w:rPr>
                <w:b/>
                <w:szCs w:val="24"/>
              </w:rPr>
            </w:pPr>
          </w:p>
        </w:tc>
        <w:tc>
          <w:tcPr>
            <w:tcW w:w="1560" w:type="dxa"/>
            <w:vMerge/>
          </w:tcPr>
          <w:p w14:paraId="17504F1F" w14:textId="77777777" w:rsidR="00D11CBD" w:rsidRPr="00911486" w:rsidRDefault="00D11CBD" w:rsidP="00D11CBD">
            <w:pPr>
              <w:jc w:val="both"/>
              <w:rPr>
                <w:b/>
                <w:szCs w:val="24"/>
              </w:rPr>
            </w:pPr>
          </w:p>
        </w:tc>
        <w:tc>
          <w:tcPr>
            <w:tcW w:w="7683" w:type="dxa"/>
          </w:tcPr>
          <w:p w14:paraId="50098D5C" w14:textId="77777777" w:rsidR="00D11CBD" w:rsidRDefault="00D11CBD" w:rsidP="00D11CBD">
            <w:pPr>
              <w:jc w:val="both"/>
              <w:rPr>
                <w:i/>
                <w:iCs/>
                <w:lang w:eastAsia="en-US"/>
              </w:rPr>
            </w:pPr>
            <w:r>
              <w:t xml:space="preserve">3 prioritetinis - </w:t>
            </w:r>
            <w:r>
              <w:rPr>
                <w:i/>
                <w:iCs/>
              </w:rPr>
              <w:t>Energijos, kurią numatoma gauti iš planuojamų įdiegti atsinaujinančius energijos išteklius naudojančių energijos gamybos pajėgumų, dalis bendrame pareiškėjo energijos sąnaudų balanse.</w:t>
            </w:r>
          </w:p>
          <w:p w14:paraId="1980D452" w14:textId="485C942C" w:rsidR="00D11CBD" w:rsidRDefault="00D11CBD" w:rsidP="00D11CBD">
            <w:pPr>
              <w:jc w:val="both"/>
              <w:rPr>
                <w:lang w:val="en-US"/>
              </w:rPr>
            </w:pPr>
            <w:r>
              <w:t xml:space="preserve">Kriterijus diskriminuojantis, nes tie kurie daug sunaudoja energijos ir dėl projekto ribojimų negali diegti atitinkamo dydžio tai bus diskriminuojami </w:t>
            </w:r>
            <w:proofErr w:type="spellStart"/>
            <w:r>
              <w:t>t.y</w:t>
            </w:r>
            <w:proofErr w:type="spellEnd"/>
            <w:r>
              <w:t>. problemos negalės spręsti iš esmės.</w:t>
            </w:r>
          </w:p>
          <w:p w14:paraId="7EF82788" w14:textId="22AD3A9F" w:rsidR="00D11CBD" w:rsidRPr="00EF7A64" w:rsidRDefault="00D11CBD" w:rsidP="00D11CBD">
            <w:pPr>
              <w:jc w:val="both"/>
            </w:pPr>
            <w:r>
              <w:t>Siūlymas keisti į tokį, kuriuo bus vertinama ar šią energija sunaudos savoms reikmėms t. y. pilnai bus suvartojama</w:t>
            </w:r>
          </w:p>
        </w:tc>
        <w:tc>
          <w:tcPr>
            <w:tcW w:w="4961" w:type="dxa"/>
          </w:tcPr>
          <w:p w14:paraId="1A3037FA" w14:textId="56EB08AD" w:rsidR="00D11CBD" w:rsidRDefault="00D11CBD" w:rsidP="00D11CBD">
            <w:pPr>
              <w:jc w:val="both"/>
              <w:rPr>
                <w:b/>
                <w:bCs/>
              </w:rPr>
            </w:pPr>
            <w:r>
              <w:rPr>
                <w:b/>
                <w:bCs/>
              </w:rPr>
              <w:t xml:space="preserve">Paaiškinta. </w:t>
            </w:r>
          </w:p>
          <w:p w14:paraId="46E03F86" w14:textId="2C44317B" w:rsidR="00D11CBD" w:rsidRDefault="00D11CBD" w:rsidP="00D11CBD">
            <w:pPr>
              <w:jc w:val="both"/>
              <w:rPr>
                <w:bCs/>
              </w:rPr>
            </w:pPr>
            <w:r>
              <w:rPr>
                <w:bCs/>
              </w:rPr>
              <w:t xml:space="preserve">Priemonės projektų atrankos kriterijai buvo paskelbti viešam aptarimui su socialiniais-ekonominiais partneriais 2022 m. rugpjūčio 3 d. Ministerijos internetiniame tinklapyje ir svetainėje </w:t>
            </w:r>
            <w:r w:rsidRPr="00017566">
              <w:t>www.</w:t>
            </w:r>
            <w:r w:rsidRPr="005B09A6">
              <w:t>2021.esinvesticijos.lt</w:t>
            </w:r>
            <w:r>
              <w:t xml:space="preserve">, kur visos suinteresuotosios šalys ir socialiniai-ekonominiai partneriai galėjo pateikti savo pastabas </w:t>
            </w:r>
            <w:r w:rsidR="007761D7">
              <w:rPr>
                <w:bCs/>
              </w:rPr>
              <w:t>iki 2022</w:t>
            </w:r>
            <w:r>
              <w:rPr>
                <w:bCs/>
              </w:rPr>
              <w:t xml:space="preserve"> m. rugpjūčio 18</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hyperlink r:id="rId16" w:history="1">
              <w:r w:rsidRPr="00DE2594">
                <w:rPr>
                  <w:rStyle w:val="Hipersaitas"/>
                  <w:bCs/>
                </w:rPr>
                <w:t>https://eimin.lrv.lt/lt/veiklos-sritys/es-fondu-investicijos/2021-2027-m-programavimo-laikotarpis/skatinti-atsinaujinanciu-energijos-istekliu-diegima-pramones-imonese-vidurio-ir-vakaru-lietuvos-regionas</w:t>
              </w:r>
            </w:hyperlink>
          </w:p>
          <w:p w14:paraId="1111935B" w14:textId="23F1D006" w:rsidR="00D11CBD" w:rsidRPr="00911486" w:rsidRDefault="00D11CBD" w:rsidP="00D11CBD">
            <w:pPr>
              <w:jc w:val="both"/>
              <w:rPr>
                <w:b/>
                <w:bCs/>
                <w:szCs w:val="24"/>
              </w:rPr>
            </w:pPr>
            <w:r w:rsidRPr="00762605">
              <w:rPr>
                <w:bCs/>
                <w:szCs w:val="24"/>
                <w:lang w:eastAsia="en-US"/>
              </w:rPr>
              <w:lastRenderedPageBreak/>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tc>
      </w:tr>
      <w:tr w:rsidR="00D11CBD" w:rsidRPr="00C85D29" w14:paraId="0386545E" w14:textId="77777777" w:rsidTr="00595CF2">
        <w:tc>
          <w:tcPr>
            <w:tcW w:w="567" w:type="dxa"/>
            <w:vMerge/>
          </w:tcPr>
          <w:p w14:paraId="6A933963" w14:textId="77777777" w:rsidR="00D11CBD" w:rsidRPr="00C85D29" w:rsidRDefault="00D11CBD" w:rsidP="00D11CBD">
            <w:pPr>
              <w:jc w:val="both"/>
              <w:rPr>
                <w:b/>
                <w:szCs w:val="24"/>
              </w:rPr>
            </w:pPr>
          </w:p>
        </w:tc>
        <w:tc>
          <w:tcPr>
            <w:tcW w:w="1560" w:type="dxa"/>
            <w:vMerge/>
          </w:tcPr>
          <w:p w14:paraId="2D0D76CA" w14:textId="77777777" w:rsidR="00D11CBD" w:rsidRPr="00911486" w:rsidRDefault="00D11CBD" w:rsidP="00D11CBD">
            <w:pPr>
              <w:jc w:val="both"/>
              <w:rPr>
                <w:b/>
                <w:szCs w:val="24"/>
              </w:rPr>
            </w:pPr>
          </w:p>
        </w:tc>
        <w:tc>
          <w:tcPr>
            <w:tcW w:w="7683" w:type="dxa"/>
          </w:tcPr>
          <w:p w14:paraId="584DCDF4" w14:textId="77777777" w:rsidR="00D11CBD" w:rsidRPr="00611290" w:rsidRDefault="00D11CBD" w:rsidP="00D11CBD">
            <w:r w:rsidRPr="00611290">
              <w:t xml:space="preserve">4 prioritetinis – projekto efektyvumas. Kriterijus galimai diskriminuojantis, nes rinkos kainos +/- vienodos, o pagal įmonės dydį skirtingi intensyvumai, todėl didesnio konkurso atveju visi mažieji (su didesniais </w:t>
            </w:r>
            <w:proofErr w:type="spellStart"/>
            <w:r w:rsidRPr="00611290">
              <w:t>intesyvumais</w:t>
            </w:r>
            <w:proofErr w:type="spellEnd"/>
            <w:r w:rsidRPr="00611290">
              <w:t>) būtų ignoruojami.</w:t>
            </w:r>
          </w:p>
          <w:p w14:paraId="3BE2FF47" w14:textId="77777777" w:rsidR="00D11CBD" w:rsidRPr="00611290" w:rsidRDefault="00D11CBD" w:rsidP="00D11CBD">
            <w:r w:rsidRPr="00611290">
              <w:t xml:space="preserve">Siūlymas matuoti efektyvumą kitaip arba naikinti: </w:t>
            </w:r>
          </w:p>
          <w:p w14:paraId="7892E577" w14:textId="57CDEE92" w:rsidR="00D11CBD" w:rsidRPr="00611290" w:rsidRDefault="00D11CBD" w:rsidP="00D11CBD">
            <w:pPr>
              <w:numPr>
                <w:ilvl w:val="0"/>
                <w:numId w:val="19"/>
              </w:numPr>
              <w:tabs>
                <w:tab w:val="left" w:pos="202"/>
              </w:tabs>
              <w:ind w:left="0" w:firstLine="0"/>
            </w:pPr>
            <w:r w:rsidRPr="00611290">
              <w:t>Per įmonės dydį</w:t>
            </w:r>
          </w:p>
        </w:tc>
        <w:tc>
          <w:tcPr>
            <w:tcW w:w="4961" w:type="dxa"/>
          </w:tcPr>
          <w:p w14:paraId="3659B089" w14:textId="77777777" w:rsidR="00D11CBD" w:rsidRDefault="00D11CBD" w:rsidP="00D11CBD">
            <w:pPr>
              <w:jc w:val="both"/>
              <w:rPr>
                <w:b/>
                <w:bCs/>
              </w:rPr>
            </w:pPr>
            <w:r>
              <w:rPr>
                <w:b/>
                <w:bCs/>
              </w:rPr>
              <w:t xml:space="preserve">Paaiškinta. </w:t>
            </w:r>
          </w:p>
          <w:p w14:paraId="29D63D14" w14:textId="12CE6F23" w:rsidR="00D11CBD" w:rsidRDefault="00D11CBD" w:rsidP="00D11CBD">
            <w:pPr>
              <w:jc w:val="both"/>
              <w:rPr>
                <w:bCs/>
              </w:rPr>
            </w:pPr>
            <w:r>
              <w:rPr>
                <w:bCs/>
              </w:rPr>
              <w:t xml:space="preserve">Priemonės projektų atrankos kriterijai buvo paskelbti viešam aptarimui su socialiniais-ekonominiais partneriais 2022 m. rugpjūčio 3 d. Ministerijos internetiniame tinklapyje ir svetainėje </w:t>
            </w:r>
            <w:r w:rsidRPr="00017566">
              <w:t>www.</w:t>
            </w:r>
            <w:r w:rsidRPr="005B09A6">
              <w:t>2021.esinvesticijos.lt</w:t>
            </w:r>
            <w:r>
              <w:t xml:space="preserve">, kur visos suinteresuotosios šalys ir socialiniai-ekonominiai partneriai galėjo pateikti savo pastabas </w:t>
            </w:r>
            <w:r w:rsidR="007761D7">
              <w:rPr>
                <w:bCs/>
              </w:rPr>
              <w:t>iki 2022</w:t>
            </w:r>
            <w:r>
              <w:rPr>
                <w:bCs/>
              </w:rPr>
              <w:t xml:space="preserve"> m. rugpjūčio 18</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hyperlink r:id="rId17" w:history="1">
              <w:r w:rsidRPr="00DE2594">
                <w:rPr>
                  <w:rStyle w:val="Hipersaitas"/>
                  <w:bCs/>
                </w:rPr>
                <w:t>https://eimin.lrv.lt/lt/veiklos-sritys/es-fondu-investicijos/2021-2027-m-programavimo-laikotarpis/skatinti-atsinaujinanciu-energijos-istekliu-diegima-pramones-imonese-vidurio-ir-vakaru-lietuvos-regionas</w:t>
              </w:r>
            </w:hyperlink>
          </w:p>
          <w:p w14:paraId="367A0E60" w14:textId="1AF202C8" w:rsidR="00D11CBD" w:rsidRPr="00911486" w:rsidRDefault="00D11CBD" w:rsidP="00D11CBD">
            <w:pPr>
              <w:jc w:val="both"/>
              <w:rPr>
                <w:b/>
                <w:bCs/>
                <w:szCs w:val="24"/>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tc>
      </w:tr>
      <w:tr w:rsidR="00D11CBD" w:rsidRPr="00C85D29" w14:paraId="2DA0AC5E" w14:textId="77777777" w:rsidTr="00595CF2">
        <w:tc>
          <w:tcPr>
            <w:tcW w:w="567" w:type="dxa"/>
            <w:vMerge/>
          </w:tcPr>
          <w:p w14:paraId="535F454E" w14:textId="77777777" w:rsidR="00D11CBD" w:rsidRPr="00C85D29" w:rsidRDefault="00D11CBD" w:rsidP="00D11CBD">
            <w:pPr>
              <w:jc w:val="both"/>
              <w:rPr>
                <w:b/>
                <w:szCs w:val="24"/>
              </w:rPr>
            </w:pPr>
          </w:p>
        </w:tc>
        <w:tc>
          <w:tcPr>
            <w:tcW w:w="1560" w:type="dxa"/>
            <w:vMerge/>
          </w:tcPr>
          <w:p w14:paraId="08F2B328" w14:textId="77777777" w:rsidR="00D11CBD" w:rsidRPr="00911486" w:rsidRDefault="00D11CBD" w:rsidP="00D11CBD">
            <w:pPr>
              <w:jc w:val="both"/>
              <w:rPr>
                <w:b/>
                <w:szCs w:val="24"/>
              </w:rPr>
            </w:pPr>
          </w:p>
        </w:tc>
        <w:tc>
          <w:tcPr>
            <w:tcW w:w="7683" w:type="dxa"/>
          </w:tcPr>
          <w:p w14:paraId="731EC032" w14:textId="77777777" w:rsidR="00D11CBD" w:rsidRDefault="00D11CBD" w:rsidP="00D11CBD">
            <w:pPr>
              <w:rPr>
                <w:lang w:eastAsia="en-US"/>
              </w:rPr>
            </w:pPr>
            <w:r>
              <w:t xml:space="preserve">Minimalus balų kiekis. Siūlymas netaikyti, nes bus konkursas bet kuriuo atveju į ribotus resursus arba mažinti iki </w:t>
            </w:r>
            <w:proofErr w:type="spellStart"/>
            <w:r>
              <w:t>miminumo</w:t>
            </w:r>
            <w:proofErr w:type="spellEnd"/>
            <w:r>
              <w:t xml:space="preserve">. 50 balų reiškiasi kad kaip </w:t>
            </w:r>
            <w:proofErr w:type="spellStart"/>
            <w:r>
              <w:t>minimum</w:t>
            </w:r>
            <w:proofErr w:type="spellEnd"/>
            <w:r>
              <w:t xml:space="preserve"> 50% pateikusių paraiškas negaus, kas nėra sąžininga.</w:t>
            </w:r>
          </w:p>
          <w:p w14:paraId="61CFB5A2" w14:textId="4C28F2BE" w:rsidR="00D11CBD" w:rsidRPr="00611290" w:rsidRDefault="00D11CBD" w:rsidP="00D11CBD">
            <w:r>
              <w:lastRenderedPageBreak/>
              <w:t>Idėjiškai manau būtų verta ir didint skirstomą sumą, nes priemonė aktuali, taip pat įtraukti ne tik C sekciją bet ir kitas</w:t>
            </w:r>
          </w:p>
        </w:tc>
        <w:tc>
          <w:tcPr>
            <w:tcW w:w="4961" w:type="dxa"/>
          </w:tcPr>
          <w:p w14:paraId="66673D85" w14:textId="77777777" w:rsidR="00D11CBD" w:rsidRDefault="00D11CBD" w:rsidP="00D11CBD">
            <w:pPr>
              <w:jc w:val="both"/>
              <w:rPr>
                <w:b/>
                <w:bCs/>
                <w:szCs w:val="24"/>
              </w:rPr>
            </w:pPr>
            <w:r>
              <w:rPr>
                <w:b/>
                <w:bCs/>
                <w:szCs w:val="24"/>
              </w:rPr>
              <w:lastRenderedPageBreak/>
              <w:t>Neatsižvelgta.</w:t>
            </w:r>
          </w:p>
          <w:p w14:paraId="7877F937" w14:textId="64378DA5" w:rsidR="00D11CBD" w:rsidRPr="00E55EEC" w:rsidRDefault="00D11CBD" w:rsidP="00D11CBD">
            <w:pPr>
              <w:jc w:val="both"/>
              <w:rPr>
                <w:szCs w:val="24"/>
                <w:lang w:val="en-US"/>
              </w:rPr>
            </w:pPr>
            <w:r>
              <w:rPr>
                <w:szCs w:val="24"/>
              </w:rPr>
              <w:t xml:space="preserve">Minimali privaloma surinkti balų suma privalo būti nurodyta Apraše vadovaujantis </w:t>
            </w:r>
            <w:r w:rsidRPr="00E55EEC">
              <w:rPr>
                <w:szCs w:val="24"/>
              </w:rPr>
              <w:t>Projektų administravimo ir finansavimo taisyklių</w:t>
            </w:r>
            <w:r>
              <w:rPr>
                <w:szCs w:val="24"/>
              </w:rPr>
              <w:t xml:space="preserve"> </w:t>
            </w:r>
            <w:r>
              <w:rPr>
                <w:szCs w:val="24"/>
                <w:lang w:val="en-US"/>
              </w:rPr>
              <w:t xml:space="preserve">74 </w:t>
            </w:r>
            <w:proofErr w:type="spellStart"/>
            <w:r>
              <w:rPr>
                <w:szCs w:val="24"/>
                <w:lang w:val="en-US"/>
              </w:rPr>
              <w:lastRenderedPageBreak/>
              <w:t>punktu</w:t>
            </w:r>
            <w:proofErr w:type="spellEnd"/>
            <w:r>
              <w:rPr>
                <w:szCs w:val="24"/>
                <w:lang w:val="en-US"/>
              </w:rPr>
              <w:t>: &lt;….</w:t>
            </w:r>
            <w:r>
              <w:rPr>
                <w:color w:val="000000"/>
              </w:rPr>
              <w:t xml:space="preserve"> Privalomą surinkti minimalią balų sumą ministerija turi nurodyti projektų finansavimo sąlygų apraše....&gt;</w:t>
            </w:r>
          </w:p>
        </w:tc>
      </w:tr>
      <w:tr w:rsidR="00D11CBD" w:rsidRPr="00C85D29" w14:paraId="1B509308" w14:textId="77777777" w:rsidTr="00595CF2">
        <w:tc>
          <w:tcPr>
            <w:tcW w:w="567" w:type="dxa"/>
            <w:vMerge/>
          </w:tcPr>
          <w:p w14:paraId="08014F85" w14:textId="77777777" w:rsidR="00D11CBD" w:rsidRPr="00C85D29" w:rsidRDefault="00D11CBD" w:rsidP="00D11CBD">
            <w:pPr>
              <w:jc w:val="both"/>
              <w:rPr>
                <w:b/>
                <w:szCs w:val="24"/>
              </w:rPr>
            </w:pPr>
          </w:p>
        </w:tc>
        <w:tc>
          <w:tcPr>
            <w:tcW w:w="1560" w:type="dxa"/>
            <w:vMerge/>
          </w:tcPr>
          <w:p w14:paraId="35544BBA" w14:textId="77777777" w:rsidR="00D11CBD" w:rsidRPr="00911486" w:rsidRDefault="00D11CBD" w:rsidP="00D11CBD">
            <w:pPr>
              <w:jc w:val="both"/>
              <w:rPr>
                <w:b/>
                <w:szCs w:val="24"/>
              </w:rPr>
            </w:pPr>
          </w:p>
        </w:tc>
        <w:tc>
          <w:tcPr>
            <w:tcW w:w="7683" w:type="dxa"/>
          </w:tcPr>
          <w:p w14:paraId="3133CFDB" w14:textId="1496C99C" w:rsidR="00D11CBD" w:rsidRDefault="00D11CBD" w:rsidP="00D11CBD">
            <w:pPr>
              <w:rPr>
                <w:lang w:eastAsia="en-US"/>
              </w:rPr>
            </w:pPr>
            <w:r>
              <w:t>3 priedas siūlymas sukonkretinti kuo skiriasi A nuo B. nes AEI projektas iš esmės yra atskira investicija t. y. A atvejis.</w:t>
            </w:r>
          </w:p>
          <w:p w14:paraId="7DE9F110" w14:textId="77C11B64" w:rsidR="00D11CBD" w:rsidRPr="00611290" w:rsidRDefault="00D11CBD" w:rsidP="00D11CBD">
            <w:r>
              <w:t xml:space="preserve">Taip pat jei B bus matuojama alternatyvus energijos šaltinis pvz. dyzelinis generatorius tai lyginti energiją, kuria galima pagaminti, o ne </w:t>
            </w:r>
            <w:proofErr w:type="spellStart"/>
            <w:r>
              <w:t>pikines</w:t>
            </w:r>
            <w:proofErr w:type="spellEnd"/>
            <w:r>
              <w:t xml:space="preserve"> šaltinių galias.</w:t>
            </w:r>
          </w:p>
        </w:tc>
        <w:tc>
          <w:tcPr>
            <w:tcW w:w="4961" w:type="dxa"/>
          </w:tcPr>
          <w:p w14:paraId="24C2570B" w14:textId="50BCFE2D" w:rsidR="00C54DFF" w:rsidRPr="00C54DFF" w:rsidRDefault="00C54DFF" w:rsidP="00C54DFF">
            <w:pPr>
              <w:jc w:val="both"/>
              <w:rPr>
                <w:b/>
                <w:bCs/>
                <w:szCs w:val="24"/>
              </w:rPr>
            </w:pPr>
            <w:r w:rsidRPr="00C54DFF">
              <w:rPr>
                <w:b/>
                <w:bCs/>
                <w:szCs w:val="24"/>
              </w:rPr>
              <w:t>Paaiškinta.</w:t>
            </w:r>
          </w:p>
          <w:p w14:paraId="54D13B96" w14:textId="6AB1A255" w:rsidR="00C54DFF" w:rsidRPr="00C54DFF" w:rsidRDefault="00C54DFF" w:rsidP="00C54DFF">
            <w:pPr>
              <w:jc w:val="both"/>
              <w:rPr>
                <w:szCs w:val="24"/>
              </w:rPr>
            </w:pPr>
            <w:r w:rsidRPr="00C54DFF">
              <w:rPr>
                <w:szCs w:val="24"/>
              </w:rPr>
              <w:t>Tinkamos išlaidos pagal Reglamento (ES) Nr. 651/2014</w:t>
            </w:r>
            <w:r>
              <w:rPr>
                <w:szCs w:val="24"/>
              </w:rPr>
              <w:t xml:space="preserve"> </w:t>
            </w:r>
            <w:r w:rsidRPr="00C54DFF">
              <w:rPr>
                <w:szCs w:val="24"/>
              </w:rPr>
              <w:t>41 straipsnio 6 dalies a punktą – veikiančio AEI gamybos įrenginio rekonstrukcijos (modernizavimo ir (arba) atnaujinimo) išlaidos:</w:t>
            </w:r>
          </w:p>
          <w:p w14:paraId="79E7CA5F" w14:textId="77777777" w:rsidR="00C54DFF" w:rsidRPr="00C54DFF" w:rsidRDefault="00C54DFF" w:rsidP="00C54DFF">
            <w:pPr>
              <w:jc w:val="both"/>
              <w:rPr>
                <w:szCs w:val="24"/>
              </w:rPr>
            </w:pPr>
            <w:r w:rsidRPr="00C54DFF">
              <w:rPr>
                <w:szCs w:val="24"/>
              </w:rPr>
              <w:t>1. yra numatoma keisti svarbias įrenginio veikimui detales (komponentus).</w:t>
            </w:r>
          </w:p>
          <w:p w14:paraId="0B488D57" w14:textId="2F23D958" w:rsidR="00C54DFF" w:rsidRPr="00C54DFF" w:rsidRDefault="00C54DFF" w:rsidP="00C54DFF">
            <w:pPr>
              <w:jc w:val="both"/>
              <w:rPr>
                <w:szCs w:val="24"/>
              </w:rPr>
            </w:pPr>
            <w:r w:rsidRPr="00C54DFF">
              <w:rPr>
                <w:szCs w:val="24"/>
              </w:rPr>
              <w:t>2. yra numatoma, kad rekonstrukcijos (modernizavimo ir (arba) atnaujinimo) darbai prailgins veikiančio įrenginio, kuris naudoja AEI, veikimo laiką.</w:t>
            </w:r>
          </w:p>
          <w:p w14:paraId="7962E751" w14:textId="6FD3E5CD" w:rsidR="00C54DFF" w:rsidRPr="00C54DFF" w:rsidRDefault="00C54DFF" w:rsidP="00C54DFF">
            <w:pPr>
              <w:jc w:val="both"/>
              <w:rPr>
                <w:szCs w:val="24"/>
              </w:rPr>
            </w:pPr>
            <w:r w:rsidRPr="00C54DFF">
              <w:rPr>
                <w:szCs w:val="24"/>
              </w:rPr>
              <w:t>Atkreipiame dėmesį, kad AEI gamybos įrenginio rekonstrukcijos (modernizavimo ir (arba) atnaujinimo) yra netinkamos finansuoti išlaidos, jeigu numatoma keisti nesvarbias įrenginio veikimui detales, o numatomi atlikti darbai priskiriami prie darbų, kurie ir taip turėtų būti atliekami, siekiant, kad AIE gamybos įrenginys galėtų veikti (pvz., einamieji remontai; tam tikrų detalių, kurios, turi būti keičiamos, suėjus tam tikram AIE gamybos įrenginio veikimo laikotarpiui, keitimas).</w:t>
            </w:r>
          </w:p>
          <w:p w14:paraId="62510EC7" w14:textId="77777777" w:rsidR="00C54DFF" w:rsidRPr="00C54DFF" w:rsidRDefault="00C54DFF" w:rsidP="00C54DFF">
            <w:pPr>
              <w:jc w:val="both"/>
              <w:rPr>
                <w:szCs w:val="24"/>
              </w:rPr>
            </w:pPr>
          </w:p>
          <w:p w14:paraId="12D1F27E" w14:textId="1CE3BABA" w:rsidR="00D11CBD" w:rsidRPr="00B94407" w:rsidRDefault="00C54DFF" w:rsidP="00C54DFF">
            <w:pPr>
              <w:jc w:val="both"/>
              <w:rPr>
                <w:szCs w:val="24"/>
              </w:rPr>
            </w:pPr>
            <w:r w:rsidRPr="00C54DFF">
              <w:rPr>
                <w:szCs w:val="24"/>
              </w:rPr>
              <w:t xml:space="preserve">Tinkamos išlaidos pagal </w:t>
            </w:r>
            <w:r w:rsidR="00C20F8C" w:rsidRPr="00C20F8C">
              <w:rPr>
                <w:szCs w:val="24"/>
              </w:rPr>
              <w:t>Reglamento (ES) Nr. 651/2014</w:t>
            </w:r>
            <w:r w:rsidR="00C20F8C">
              <w:rPr>
                <w:szCs w:val="24"/>
              </w:rPr>
              <w:t xml:space="preserve"> </w:t>
            </w:r>
            <w:r w:rsidRPr="00C54DFF">
              <w:rPr>
                <w:szCs w:val="24"/>
              </w:rPr>
              <w:t xml:space="preserve">41 straipsnio 6 dalies b punktą – naujo AEI gamybos įrenginio diegimo išlaidos, kurias galima nustatyti lyginant su panašiomis mažiau aplinkai naudingomis investicijomis (t. y. tinkamos išlaidos būtų gaunamos iš AEI gamybos įrenginio kainos </w:t>
            </w:r>
            <w:proofErr w:type="spellStart"/>
            <w:r w:rsidRPr="00C54DFF">
              <w:rPr>
                <w:szCs w:val="24"/>
              </w:rPr>
              <w:t>minusuojant</w:t>
            </w:r>
            <w:proofErr w:type="spellEnd"/>
            <w:r w:rsidRPr="00C54DFF">
              <w:rPr>
                <w:szCs w:val="24"/>
              </w:rPr>
              <w:t xml:space="preserve"> alternatyvaus </w:t>
            </w:r>
            <w:r w:rsidRPr="00C54DFF">
              <w:rPr>
                <w:szCs w:val="24"/>
              </w:rPr>
              <w:lastRenderedPageBreak/>
              <w:t>(mažiau aplinkai naudingo) įrenginio ir su jo montavimu susijusiomis išlaidomis kainą bei dokumentaciją (netinkamos finansuoti išlaidos).</w:t>
            </w:r>
          </w:p>
        </w:tc>
      </w:tr>
      <w:tr w:rsidR="00D11CBD" w:rsidRPr="00C85D29" w14:paraId="0900CFE6" w14:textId="77777777" w:rsidTr="00943DA8">
        <w:tc>
          <w:tcPr>
            <w:tcW w:w="567" w:type="dxa"/>
            <w:vMerge/>
          </w:tcPr>
          <w:p w14:paraId="4D522830" w14:textId="77777777" w:rsidR="00D11CBD" w:rsidRPr="00C85D29" w:rsidRDefault="00D11CBD" w:rsidP="00D11CBD">
            <w:pPr>
              <w:jc w:val="both"/>
              <w:rPr>
                <w:b/>
                <w:szCs w:val="24"/>
              </w:rPr>
            </w:pPr>
          </w:p>
        </w:tc>
        <w:tc>
          <w:tcPr>
            <w:tcW w:w="1560" w:type="dxa"/>
            <w:vMerge/>
            <w:tcBorders>
              <w:bottom w:val="single" w:sz="4" w:space="0" w:color="auto"/>
            </w:tcBorders>
          </w:tcPr>
          <w:p w14:paraId="63DC85F0" w14:textId="77777777" w:rsidR="00D11CBD" w:rsidRPr="00911486" w:rsidRDefault="00D11CBD" w:rsidP="00D11CBD">
            <w:pPr>
              <w:jc w:val="both"/>
              <w:rPr>
                <w:b/>
                <w:szCs w:val="24"/>
              </w:rPr>
            </w:pPr>
          </w:p>
        </w:tc>
        <w:tc>
          <w:tcPr>
            <w:tcW w:w="7683" w:type="dxa"/>
          </w:tcPr>
          <w:p w14:paraId="1E0B337D" w14:textId="6C41A878" w:rsidR="00D11CBD" w:rsidRPr="00611290" w:rsidRDefault="00D11CBD" w:rsidP="00D11CBD">
            <w:r w:rsidRPr="00611290">
              <w:t>Taip pat skelbti kvietimą kartu su sostinės regionu. Nes sostinėje yra didelė įmonių koncentracija ir skelbiant atskirus kvietimus atskiromis datomis būtų diskriminuojamas vienas didžiausių regionų pagal potencialius pareiškėjus.</w:t>
            </w:r>
          </w:p>
        </w:tc>
        <w:tc>
          <w:tcPr>
            <w:tcW w:w="4961" w:type="dxa"/>
          </w:tcPr>
          <w:p w14:paraId="6C15A253" w14:textId="3D3ECFCF" w:rsidR="00D11CBD" w:rsidRPr="000553A9" w:rsidRDefault="00D11CBD" w:rsidP="00D11CBD">
            <w:pPr>
              <w:jc w:val="both"/>
              <w:rPr>
                <w:b/>
                <w:bCs/>
              </w:rPr>
            </w:pPr>
            <w:r w:rsidRPr="000553A9">
              <w:rPr>
                <w:b/>
                <w:bCs/>
              </w:rPr>
              <w:t>Neatsižvelgta.</w:t>
            </w:r>
          </w:p>
          <w:p w14:paraId="2EC2FA15" w14:textId="46209C36" w:rsidR="00D11CBD" w:rsidRPr="00911486" w:rsidRDefault="00D11CBD" w:rsidP="00D11CBD">
            <w:pPr>
              <w:jc w:val="both"/>
              <w:rPr>
                <w:b/>
                <w:bCs/>
                <w:szCs w:val="24"/>
              </w:rPr>
            </w:pPr>
            <w:r w:rsidRPr="000553A9">
              <w:t>2022 m. rugpjūčio 3 d. E</w:t>
            </w:r>
            <w:r>
              <w:t>uropos Komisijos</w:t>
            </w:r>
            <w:r w:rsidRPr="000553A9">
              <w:t xml:space="preserve"> sprendimu Nr. C(2022) 5742 </w:t>
            </w:r>
            <w:r>
              <w:t>patvirtintoje I</w:t>
            </w:r>
            <w:r w:rsidRPr="000553A9">
              <w:t>nvesticijų program</w:t>
            </w:r>
            <w:r>
              <w:t>oje ši veikla numatyta įgyvendinti tik V</w:t>
            </w:r>
            <w:r w:rsidRPr="000553A9">
              <w:t xml:space="preserve">idurio ir vakarų </w:t>
            </w:r>
            <w:r>
              <w:t>L</w:t>
            </w:r>
            <w:r w:rsidRPr="000553A9">
              <w:t>ietuvos region</w:t>
            </w:r>
            <w:r>
              <w:t>e.</w:t>
            </w:r>
          </w:p>
        </w:tc>
      </w:tr>
    </w:tbl>
    <w:p w14:paraId="00AABEA2" w14:textId="77777777" w:rsidR="005C5ECB" w:rsidRPr="00017566" w:rsidRDefault="005C5ECB" w:rsidP="00AD6729">
      <w:pPr>
        <w:jc w:val="both"/>
        <w:rPr>
          <w:b/>
          <w:bCs/>
          <w:caps/>
          <w:szCs w:val="24"/>
        </w:rPr>
      </w:pPr>
    </w:p>
    <w:sectPr w:rsidR="005C5ECB" w:rsidRPr="00017566"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Regu-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4"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564994656">
    <w:abstractNumId w:val="17"/>
  </w:num>
  <w:num w:numId="2" w16cid:durableId="1651670845">
    <w:abstractNumId w:val="16"/>
  </w:num>
  <w:num w:numId="3" w16cid:durableId="1806120843">
    <w:abstractNumId w:val="18"/>
  </w:num>
  <w:num w:numId="4" w16cid:durableId="1709062779">
    <w:abstractNumId w:val="4"/>
  </w:num>
  <w:num w:numId="5" w16cid:durableId="1413895460">
    <w:abstractNumId w:val="6"/>
  </w:num>
  <w:num w:numId="6" w16cid:durableId="293678884">
    <w:abstractNumId w:val="1"/>
  </w:num>
  <w:num w:numId="7" w16cid:durableId="1695154573">
    <w:abstractNumId w:val="8"/>
  </w:num>
  <w:num w:numId="8" w16cid:durableId="1078864386">
    <w:abstractNumId w:val="11"/>
  </w:num>
  <w:num w:numId="9" w16cid:durableId="1445803651">
    <w:abstractNumId w:val="19"/>
  </w:num>
  <w:num w:numId="10" w16cid:durableId="1049498204">
    <w:abstractNumId w:val="9"/>
  </w:num>
  <w:num w:numId="11" w16cid:durableId="808860382">
    <w:abstractNumId w:val="20"/>
  </w:num>
  <w:num w:numId="12" w16cid:durableId="744452636">
    <w:abstractNumId w:val="15"/>
  </w:num>
  <w:num w:numId="13" w16cid:durableId="418604885">
    <w:abstractNumId w:val="7"/>
  </w:num>
  <w:num w:numId="14" w16cid:durableId="448158936">
    <w:abstractNumId w:val="0"/>
  </w:num>
  <w:num w:numId="15" w16cid:durableId="1928612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730866">
    <w:abstractNumId w:val="5"/>
  </w:num>
  <w:num w:numId="17" w16cid:durableId="2021006386">
    <w:abstractNumId w:val="3"/>
  </w:num>
  <w:num w:numId="18" w16cid:durableId="709258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986004">
    <w:abstractNumId w:val="10"/>
  </w:num>
  <w:num w:numId="20" w16cid:durableId="502819845">
    <w:abstractNumId w:val="2"/>
  </w:num>
  <w:num w:numId="21" w16cid:durableId="1516648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E8"/>
    <w:rsid w:val="00023010"/>
    <w:rsid w:val="000240C4"/>
    <w:rsid w:val="00026CF8"/>
    <w:rsid w:val="000279C8"/>
    <w:rsid w:val="00027D4E"/>
    <w:rsid w:val="00030D25"/>
    <w:rsid w:val="00030DBB"/>
    <w:rsid w:val="0003188A"/>
    <w:rsid w:val="00032985"/>
    <w:rsid w:val="00033CEB"/>
    <w:rsid w:val="000371FF"/>
    <w:rsid w:val="0004041A"/>
    <w:rsid w:val="00041762"/>
    <w:rsid w:val="00043D74"/>
    <w:rsid w:val="00044CAB"/>
    <w:rsid w:val="00046DFE"/>
    <w:rsid w:val="00050427"/>
    <w:rsid w:val="000529D2"/>
    <w:rsid w:val="00053D41"/>
    <w:rsid w:val="000553A9"/>
    <w:rsid w:val="00055508"/>
    <w:rsid w:val="00056787"/>
    <w:rsid w:val="00060B0B"/>
    <w:rsid w:val="00062518"/>
    <w:rsid w:val="00063152"/>
    <w:rsid w:val="000640C7"/>
    <w:rsid w:val="00066215"/>
    <w:rsid w:val="000671F1"/>
    <w:rsid w:val="00070B21"/>
    <w:rsid w:val="00070ED6"/>
    <w:rsid w:val="00070EF3"/>
    <w:rsid w:val="00073C77"/>
    <w:rsid w:val="00077247"/>
    <w:rsid w:val="00077A79"/>
    <w:rsid w:val="00081BC9"/>
    <w:rsid w:val="000909EB"/>
    <w:rsid w:val="0009223B"/>
    <w:rsid w:val="00095A64"/>
    <w:rsid w:val="00095B14"/>
    <w:rsid w:val="00096A65"/>
    <w:rsid w:val="0009718B"/>
    <w:rsid w:val="000A0E20"/>
    <w:rsid w:val="000A305F"/>
    <w:rsid w:val="000A3FD2"/>
    <w:rsid w:val="000A6105"/>
    <w:rsid w:val="000B1370"/>
    <w:rsid w:val="000B19E9"/>
    <w:rsid w:val="000B1AF5"/>
    <w:rsid w:val="000B2D7C"/>
    <w:rsid w:val="000B3C13"/>
    <w:rsid w:val="000B7125"/>
    <w:rsid w:val="000B732B"/>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5F91"/>
    <w:rsid w:val="00112494"/>
    <w:rsid w:val="001132AD"/>
    <w:rsid w:val="00115372"/>
    <w:rsid w:val="00115A6F"/>
    <w:rsid w:val="001166BA"/>
    <w:rsid w:val="00117700"/>
    <w:rsid w:val="00120D42"/>
    <w:rsid w:val="00124A1B"/>
    <w:rsid w:val="00133B12"/>
    <w:rsid w:val="00143277"/>
    <w:rsid w:val="00143962"/>
    <w:rsid w:val="001445E4"/>
    <w:rsid w:val="00150B26"/>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06F"/>
    <w:rsid w:val="001923DD"/>
    <w:rsid w:val="00194702"/>
    <w:rsid w:val="00195C80"/>
    <w:rsid w:val="001A0E47"/>
    <w:rsid w:val="001A276C"/>
    <w:rsid w:val="001A5935"/>
    <w:rsid w:val="001B34D9"/>
    <w:rsid w:val="001C2F60"/>
    <w:rsid w:val="001C35AE"/>
    <w:rsid w:val="001C65B5"/>
    <w:rsid w:val="001C7FE2"/>
    <w:rsid w:val="001D0FA0"/>
    <w:rsid w:val="001D1083"/>
    <w:rsid w:val="001D3C04"/>
    <w:rsid w:val="001D44E2"/>
    <w:rsid w:val="001D6507"/>
    <w:rsid w:val="001D6F4A"/>
    <w:rsid w:val="001E0EED"/>
    <w:rsid w:val="001E4CE7"/>
    <w:rsid w:val="001E6748"/>
    <w:rsid w:val="001E67A5"/>
    <w:rsid w:val="001E754D"/>
    <w:rsid w:val="001F13C7"/>
    <w:rsid w:val="001F3CDE"/>
    <w:rsid w:val="001F7A5A"/>
    <w:rsid w:val="00200D15"/>
    <w:rsid w:val="0020200B"/>
    <w:rsid w:val="0020434A"/>
    <w:rsid w:val="00207E63"/>
    <w:rsid w:val="00211B2A"/>
    <w:rsid w:val="00212ADD"/>
    <w:rsid w:val="00214F18"/>
    <w:rsid w:val="002227A3"/>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6F48"/>
    <w:rsid w:val="00270AE5"/>
    <w:rsid w:val="00271242"/>
    <w:rsid w:val="0027186C"/>
    <w:rsid w:val="002730D8"/>
    <w:rsid w:val="002732FB"/>
    <w:rsid w:val="00280FCB"/>
    <w:rsid w:val="00281473"/>
    <w:rsid w:val="0028196D"/>
    <w:rsid w:val="00282D46"/>
    <w:rsid w:val="00284754"/>
    <w:rsid w:val="002923A6"/>
    <w:rsid w:val="002929F7"/>
    <w:rsid w:val="00294FB1"/>
    <w:rsid w:val="0029534A"/>
    <w:rsid w:val="00296C0C"/>
    <w:rsid w:val="00297D19"/>
    <w:rsid w:val="002A27A2"/>
    <w:rsid w:val="002A2BDD"/>
    <w:rsid w:val="002A50BA"/>
    <w:rsid w:val="002B1648"/>
    <w:rsid w:val="002B31F3"/>
    <w:rsid w:val="002B489D"/>
    <w:rsid w:val="002B4DD3"/>
    <w:rsid w:val="002B5B8B"/>
    <w:rsid w:val="002B6697"/>
    <w:rsid w:val="002B6BF7"/>
    <w:rsid w:val="002C2259"/>
    <w:rsid w:val="002C57F4"/>
    <w:rsid w:val="002C7407"/>
    <w:rsid w:val="002C79BA"/>
    <w:rsid w:val="002D0B08"/>
    <w:rsid w:val="002D1CED"/>
    <w:rsid w:val="002D4D56"/>
    <w:rsid w:val="002D5E99"/>
    <w:rsid w:val="002D6D79"/>
    <w:rsid w:val="002E1B28"/>
    <w:rsid w:val="002F25AC"/>
    <w:rsid w:val="002F3746"/>
    <w:rsid w:val="00302AC1"/>
    <w:rsid w:val="00304209"/>
    <w:rsid w:val="00304A76"/>
    <w:rsid w:val="00310DAA"/>
    <w:rsid w:val="00313A64"/>
    <w:rsid w:val="00316D2C"/>
    <w:rsid w:val="0032093D"/>
    <w:rsid w:val="00320A8F"/>
    <w:rsid w:val="003214A4"/>
    <w:rsid w:val="0032627E"/>
    <w:rsid w:val="00330974"/>
    <w:rsid w:val="00330EC9"/>
    <w:rsid w:val="00331096"/>
    <w:rsid w:val="00333A39"/>
    <w:rsid w:val="0033406B"/>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5A23"/>
    <w:rsid w:val="003865B8"/>
    <w:rsid w:val="00390914"/>
    <w:rsid w:val="00391584"/>
    <w:rsid w:val="0039259D"/>
    <w:rsid w:val="00393EC7"/>
    <w:rsid w:val="00397587"/>
    <w:rsid w:val="00397AD7"/>
    <w:rsid w:val="003A0BC4"/>
    <w:rsid w:val="003A1AD9"/>
    <w:rsid w:val="003A332E"/>
    <w:rsid w:val="003B055B"/>
    <w:rsid w:val="003B2DCD"/>
    <w:rsid w:val="003B2FAE"/>
    <w:rsid w:val="003B4705"/>
    <w:rsid w:val="003B6643"/>
    <w:rsid w:val="003B726A"/>
    <w:rsid w:val="003C44A8"/>
    <w:rsid w:val="003C6054"/>
    <w:rsid w:val="003D4EB4"/>
    <w:rsid w:val="003E09D5"/>
    <w:rsid w:val="003E0C0F"/>
    <w:rsid w:val="003E2769"/>
    <w:rsid w:val="003E2F0D"/>
    <w:rsid w:val="003E4F82"/>
    <w:rsid w:val="003E77A4"/>
    <w:rsid w:val="003F2EC9"/>
    <w:rsid w:val="003F5676"/>
    <w:rsid w:val="003F646A"/>
    <w:rsid w:val="003F7DF8"/>
    <w:rsid w:val="0040628C"/>
    <w:rsid w:val="0041243E"/>
    <w:rsid w:val="004136A8"/>
    <w:rsid w:val="00414392"/>
    <w:rsid w:val="004177C2"/>
    <w:rsid w:val="00417DC7"/>
    <w:rsid w:val="00421A44"/>
    <w:rsid w:val="00421AD5"/>
    <w:rsid w:val="00422ACE"/>
    <w:rsid w:val="004322A4"/>
    <w:rsid w:val="004378EE"/>
    <w:rsid w:val="00442E1D"/>
    <w:rsid w:val="00443EBD"/>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23DB"/>
    <w:rsid w:val="00492CC9"/>
    <w:rsid w:val="004A0897"/>
    <w:rsid w:val="004A24DD"/>
    <w:rsid w:val="004A42BF"/>
    <w:rsid w:val="004A5F41"/>
    <w:rsid w:val="004A6A07"/>
    <w:rsid w:val="004A6E9D"/>
    <w:rsid w:val="004A704E"/>
    <w:rsid w:val="004B2CD5"/>
    <w:rsid w:val="004B5C52"/>
    <w:rsid w:val="004B5CCA"/>
    <w:rsid w:val="004C1CE4"/>
    <w:rsid w:val="004C3945"/>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5DA"/>
    <w:rsid w:val="004E358F"/>
    <w:rsid w:val="004E6B69"/>
    <w:rsid w:val="004E6CC8"/>
    <w:rsid w:val="005004F3"/>
    <w:rsid w:val="005054C5"/>
    <w:rsid w:val="00510A85"/>
    <w:rsid w:val="00513D9B"/>
    <w:rsid w:val="005156D0"/>
    <w:rsid w:val="005158BC"/>
    <w:rsid w:val="005159D4"/>
    <w:rsid w:val="005206B0"/>
    <w:rsid w:val="00520904"/>
    <w:rsid w:val="00522DD6"/>
    <w:rsid w:val="00525F1B"/>
    <w:rsid w:val="00527115"/>
    <w:rsid w:val="0053023F"/>
    <w:rsid w:val="005303DC"/>
    <w:rsid w:val="00530480"/>
    <w:rsid w:val="0053182B"/>
    <w:rsid w:val="00533E6D"/>
    <w:rsid w:val="00540485"/>
    <w:rsid w:val="0054453C"/>
    <w:rsid w:val="00547C74"/>
    <w:rsid w:val="005516A5"/>
    <w:rsid w:val="005533C2"/>
    <w:rsid w:val="005602D1"/>
    <w:rsid w:val="00563838"/>
    <w:rsid w:val="00563B3D"/>
    <w:rsid w:val="005671CE"/>
    <w:rsid w:val="00571253"/>
    <w:rsid w:val="00572545"/>
    <w:rsid w:val="0057371A"/>
    <w:rsid w:val="00573E4F"/>
    <w:rsid w:val="00581B51"/>
    <w:rsid w:val="0058217E"/>
    <w:rsid w:val="005861BE"/>
    <w:rsid w:val="005863C3"/>
    <w:rsid w:val="005903F9"/>
    <w:rsid w:val="00592441"/>
    <w:rsid w:val="00593057"/>
    <w:rsid w:val="00593EE0"/>
    <w:rsid w:val="005953D7"/>
    <w:rsid w:val="00597AFF"/>
    <w:rsid w:val="005A0AC7"/>
    <w:rsid w:val="005A21C2"/>
    <w:rsid w:val="005A3FE6"/>
    <w:rsid w:val="005A4A5F"/>
    <w:rsid w:val="005A771F"/>
    <w:rsid w:val="005B09A6"/>
    <w:rsid w:val="005B1293"/>
    <w:rsid w:val="005B79FB"/>
    <w:rsid w:val="005B7C13"/>
    <w:rsid w:val="005C11A9"/>
    <w:rsid w:val="005C11F6"/>
    <w:rsid w:val="005C311B"/>
    <w:rsid w:val="005C492A"/>
    <w:rsid w:val="005C5B4A"/>
    <w:rsid w:val="005C5ECB"/>
    <w:rsid w:val="005C7A18"/>
    <w:rsid w:val="005D1053"/>
    <w:rsid w:val="005D4430"/>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772B"/>
    <w:rsid w:val="006179ED"/>
    <w:rsid w:val="00620151"/>
    <w:rsid w:val="006219CB"/>
    <w:rsid w:val="00623A9C"/>
    <w:rsid w:val="00624F5F"/>
    <w:rsid w:val="006259D7"/>
    <w:rsid w:val="00626D21"/>
    <w:rsid w:val="006301B9"/>
    <w:rsid w:val="00631726"/>
    <w:rsid w:val="00631981"/>
    <w:rsid w:val="006334A9"/>
    <w:rsid w:val="00633EC5"/>
    <w:rsid w:val="006351B9"/>
    <w:rsid w:val="00635B87"/>
    <w:rsid w:val="00642298"/>
    <w:rsid w:val="006507EE"/>
    <w:rsid w:val="006509F5"/>
    <w:rsid w:val="00661D02"/>
    <w:rsid w:val="0066244B"/>
    <w:rsid w:val="00662A5E"/>
    <w:rsid w:val="006653BA"/>
    <w:rsid w:val="00665BE2"/>
    <w:rsid w:val="00667964"/>
    <w:rsid w:val="00670739"/>
    <w:rsid w:val="0067708D"/>
    <w:rsid w:val="0067760E"/>
    <w:rsid w:val="0067787C"/>
    <w:rsid w:val="00677B1E"/>
    <w:rsid w:val="00677C93"/>
    <w:rsid w:val="006822AC"/>
    <w:rsid w:val="006824CC"/>
    <w:rsid w:val="00683169"/>
    <w:rsid w:val="006836FA"/>
    <w:rsid w:val="006856B5"/>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0EB"/>
    <w:rsid w:val="006C0163"/>
    <w:rsid w:val="006C0BB5"/>
    <w:rsid w:val="006C2B3C"/>
    <w:rsid w:val="006C5A46"/>
    <w:rsid w:val="006D1718"/>
    <w:rsid w:val="006D4B98"/>
    <w:rsid w:val="006D5CE9"/>
    <w:rsid w:val="006E05A9"/>
    <w:rsid w:val="006E0B8B"/>
    <w:rsid w:val="006E16C9"/>
    <w:rsid w:val="006E3883"/>
    <w:rsid w:val="006E67AE"/>
    <w:rsid w:val="006E798D"/>
    <w:rsid w:val="006E7C89"/>
    <w:rsid w:val="006F1103"/>
    <w:rsid w:val="006F23CE"/>
    <w:rsid w:val="0070221E"/>
    <w:rsid w:val="00703751"/>
    <w:rsid w:val="007070F4"/>
    <w:rsid w:val="00707C95"/>
    <w:rsid w:val="00710DD2"/>
    <w:rsid w:val="007129EC"/>
    <w:rsid w:val="00716C03"/>
    <w:rsid w:val="00723092"/>
    <w:rsid w:val="0072623F"/>
    <w:rsid w:val="007263AF"/>
    <w:rsid w:val="00727011"/>
    <w:rsid w:val="0073061D"/>
    <w:rsid w:val="00733EC4"/>
    <w:rsid w:val="00734AFB"/>
    <w:rsid w:val="007350FF"/>
    <w:rsid w:val="00741C32"/>
    <w:rsid w:val="00742585"/>
    <w:rsid w:val="00742F38"/>
    <w:rsid w:val="00747161"/>
    <w:rsid w:val="00747BC9"/>
    <w:rsid w:val="00751D97"/>
    <w:rsid w:val="00751DDD"/>
    <w:rsid w:val="007537EC"/>
    <w:rsid w:val="007556DB"/>
    <w:rsid w:val="00760318"/>
    <w:rsid w:val="00761496"/>
    <w:rsid w:val="00761F33"/>
    <w:rsid w:val="00765130"/>
    <w:rsid w:val="007667F0"/>
    <w:rsid w:val="00772F72"/>
    <w:rsid w:val="007761D7"/>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C1CA1"/>
    <w:rsid w:val="007C292F"/>
    <w:rsid w:val="007C63BD"/>
    <w:rsid w:val="007C6CDF"/>
    <w:rsid w:val="007D3038"/>
    <w:rsid w:val="007D42C6"/>
    <w:rsid w:val="007E1501"/>
    <w:rsid w:val="007E33DA"/>
    <w:rsid w:val="007E4CEE"/>
    <w:rsid w:val="007E4D88"/>
    <w:rsid w:val="007E69B5"/>
    <w:rsid w:val="007F5352"/>
    <w:rsid w:val="007F5F38"/>
    <w:rsid w:val="007F7899"/>
    <w:rsid w:val="0080172F"/>
    <w:rsid w:val="008103CF"/>
    <w:rsid w:val="00811BF1"/>
    <w:rsid w:val="008127AF"/>
    <w:rsid w:val="00814122"/>
    <w:rsid w:val="00817EF3"/>
    <w:rsid w:val="0082428A"/>
    <w:rsid w:val="0082667A"/>
    <w:rsid w:val="008359DC"/>
    <w:rsid w:val="00836F2D"/>
    <w:rsid w:val="0084195D"/>
    <w:rsid w:val="00847DCC"/>
    <w:rsid w:val="00851F87"/>
    <w:rsid w:val="0085384B"/>
    <w:rsid w:val="0085430B"/>
    <w:rsid w:val="00856EDA"/>
    <w:rsid w:val="008576A6"/>
    <w:rsid w:val="0086330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2800"/>
    <w:rsid w:val="008A3E24"/>
    <w:rsid w:val="008A53CB"/>
    <w:rsid w:val="008A57E4"/>
    <w:rsid w:val="008A5A0D"/>
    <w:rsid w:val="008B3037"/>
    <w:rsid w:val="008B3CA0"/>
    <w:rsid w:val="008B5975"/>
    <w:rsid w:val="008C303E"/>
    <w:rsid w:val="008C3DAE"/>
    <w:rsid w:val="008C4CE9"/>
    <w:rsid w:val="008D4415"/>
    <w:rsid w:val="008D444C"/>
    <w:rsid w:val="008D53D9"/>
    <w:rsid w:val="008D55D4"/>
    <w:rsid w:val="008D5F38"/>
    <w:rsid w:val="008D69C2"/>
    <w:rsid w:val="008D7278"/>
    <w:rsid w:val="008E2069"/>
    <w:rsid w:val="008E3A92"/>
    <w:rsid w:val="008E3C68"/>
    <w:rsid w:val="008F0628"/>
    <w:rsid w:val="008F38C3"/>
    <w:rsid w:val="008F434D"/>
    <w:rsid w:val="008F5BA4"/>
    <w:rsid w:val="00903EAE"/>
    <w:rsid w:val="009077C6"/>
    <w:rsid w:val="00911486"/>
    <w:rsid w:val="009220EC"/>
    <w:rsid w:val="00926630"/>
    <w:rsid w:val="0092768B"/>
    <w:rsid w:val="00933886"/>
    <w:rsid w:val="00934F45"/>
    <w:rsid w:val="00941F81"/>
    <w:rsid w:val="009422B0"/>
    <w:rsid w:val="00943DA8"/>
    <w:rsid w:val="00947C9D"/>
    <w:rsid w:val="00951376"/>
    <w:rsid w:val="00954EEB"/>
    <w:rsid w:val="00956C1E"/>
    <w:rsid w:val="00965B35"/>
    <w:rsid w:val="00970378"/>
    <w:rsid w:val="0097341D"/>
    <w:rsid w:val="00975241"/>
    <w:rsid w:val="009800E7"/>
    <w:rsid w:val="009813D8"/>
    <w:rsid w:val="00983F57"/>
    <w:rsid w:val="00986A8F"/>
    <w:rsid w:val="009913E3"/>
    <w:rsid w:val="009918E4"/>
    <w:rsid w:val="009924A0"/>
    <w:rsid w:val="0099342A"/>
    <w:rsid w:val="009944EE"/>
    <w:rsid w:val="00995694"/>
    <w:rsid w:val="009961A8"/>
    <w:rsid w:val="00997433"/>
    <w:rsid w:val="00997A27"/>
    <w:rsid w:val="009A1219"/>
    <w:rsid w:val="009A24AF"/>
    <w:rsid w:val="009A3E23"/>
    <w:rsid w:val="009A662F"/>
    <w:rsid w:val="009B0ED8"/>
    <w:rsid w:val="009B2BC0"/>
    <w:rsid w:val="009B3957"/>
    <w:rsid w:val="009B4714"/>
    <w:rsid w:val="009B6D51"/>
    <w:rsid w:val="009B6D64"/>
    <w:rsid w:val="009B7A40"/>
    <w:rsid w:val="009C1904"/>
    <w:rsid w:val="009C5ECF"/>
    <w:rsid w:val="009C687C"/>
    <w:rsid w:val="009D2C3D"/>
    <w:rsid w:val="009D3B8E"/>
    <w:rsid w:val="009D3BAD"/>
    <w:rsid w:val="009E0DDE"/>
    <w:rsid w:val="009E1857"/>
    <w:rsid w:val="009E287B"/>
    <w:rsid w:val="009E35C0"/>
    <w:rsid w:val="009E645D"/>
    <w:rsid w:val="009E69E2"/>
    <w:rsid w:val="009E7F18"/>
    <w:rsid w:val="009F0535"/>
    <w:rsid w:val="009F3BF0"/>
    <w:rsid w:val="009F42D2"/>
    <w:rsid w:val="00A00DB1"/>
    <w:rsid w:val="00A05F9C"/>
    <w:rsid w:val="00A069E5"/>
    <w:rsid w:val="00A076DC"/>
    <w:rsid w:val="00A116AE"/>
    <w:rsid w:val="00A127C6"/>
    <w:rsid w:val="00A16490"/>
    <w:rsid w:val="00A22AB1"/>
    <w:rsid w:val="00A2437A"/>
    <w:rsid w:val="00A24DB0"/>
    <w:rsid w:val="00A25311"/>
    <w:rsid w:val="00A26CB7"/>
    <w:rsid w:val="00A2721F"/>
    <w:rsid w:val="00A27C5F"/>
    <w:rsid w:val="00A3180D"/>
    <w:rsid w:val="00A31C11"/>
    <w:rsid w:val="00A323E0"/>
    <w:rsid w:val="00A34915"/>
    <w:rsid w:val="00A3535C"/>
    <w:rsid w:val="00A35603"/>
    <w:rsid w:val="00A37D8F"/>
    <w:rsid w:val="00A4128B"/>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1CEB"/>
    <w:rsid w:val="00A725A8"/>
    <w:rsid w:val="00A73B39"/>
    <w:rsid w:val="00A75556"/>
    <w:rsid w:val="00A76237"/>
    <w:rsid w:val="00A80ADA"/>
    <w:rsid w:val="00A845D7"/>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16A5"/>
    <w:rsid w:val="00AE3CE8"/>
    <w:rsid w:val="00AE4ABF"/>
    <w:rsid w:val="00AE6787"/>
    <w:rsid w:val="00AF029B"/>
    <w:rsid w:val="00AF0898"/>
    <w:rsid w:val="00AF08F5"/>
    <w:rsid w:val="00AF0A0D"/>
    <w:rsid w:val="00AF10A4"/>
    <w:rsid w:val="00AF1CC0"/>
    <w:rsid w:val="00AF1F99"/>
    <w:rsid w:val="00AF25D0"/>
    <w:rsid w:val="00AF2A89"/>
    <w:rsid w:val="00AF3894"/>
    <w:rsid w:val="00AF6F7A"/>
    <w:rsid w:val="00B00E19"/>
    <w:rsid w:val="00B00FA2"/>
    <w:rsid w:val="00B058B6"/>
    <w:rsid w:val="00B0591B"/>
    <w:rsid w:val="00B06DF8"/>
    <w:rsid w:val="00B07127"/>
    <w:rsid w:val="00B12A90"/>
    <w:rsid w:val="00B14588"/>
    <w:rsid w:val="00B14AA0"/>
    <w:rsid w:val="00B16BD9"/>
    <w:rsid w:val="00B176B2"/>
    <w:rsid w:val="00B249B6"/>
    <w:rsid w:val="00B259E5"/>
    <w:rsid w:val="00B26628"/>
    <w:rsid w:val="00B30BC2"/>
    <w:rsid w:val="00B3130A"/>
    <w:rsid w:val="00B33BD8"/>
    <w:rsid w:val="00B41C1E"/>
    <w:rsid w:val="00B42F3A"/>
    <w:rsid w:val="00B4351C"/>
    <w:rsid w:val="00B46548"/>
    <w:rsid w:val="00B47BB9"/>
    <w:rsid w:val="00B51113"/>
    <w:rsid w:val="00B60B00"/>
    <w:rsid w:val="00B66D73"/>
    <w:rsid w:val="00B67720"/>
    <w:rsid w:val="00B70A77"/>
    <w:rsid w:val="00B7378D"/>
    <w:rsid w:val="00B748DF"/>
    <w:rsid w:val="00B75709"/>
    <w:rsid w:val="00B809A7"/>
    <w:rsid w:val="00B80A8A"/>
    <w:rsid w:val="00B81F4F"/>
    <w:rsid w:val="00B87121"/>
    <w:rsid w:val="00B905D0"/>
    <w:rsid w:val="00B92508"/>
    <w:rsid w:val="00B92EC5"/>
    <w:rsid w:val="00B94407"/>
    <w:rsid w:val="00B94862"/>
    <w:rsid w:val="00B9676C"/>
    <w:rsid w:val="00BA0683"/>
    <w:rsid w:val="00BA3F54"/>
    <w:rsid w:val="00BA57E5"/>
    <w:rsid w:val="00BA694E"/>
    <w:rsid w:val="00BA736F"/>
    <w:rsid w:val="00BB138B"/>
    <w:rsid w:val="00BB64E4"/>
    <w:rsid w:val="00BB6C98"/>
    <w:rsid w:val="00BC5BDA"/>
    <w:rsid w:val="00BD0780"/>
    <w:rsid w:val="00BD17AE"/>
    <w:rsid w:val="00BE1E8F"/>
    <w:rsid w:val="00BE403F"/>
    <w:rsid w:val="00BE6468"/>
    <w:rsid w:val="00BE6CC1"/>
    <w:rsid w:val="00BE6D9F"/>
    <w:rsid w:val="00BF3DBF"/>
    <w:rsid w:val="00BF4E9E"/>
    <w:rsid w:val="00BF587A"/>
    <w:rsid w:val="00BF5F68"/>
    <w:rsid w:val="00BF7592"/>
    <w:rsid w:val="00C02D6C"/>
    <w:rsid w:val="00C02E76"/>
    <w:rsid w:val="00C13806"/>
    <w:rsid w:val="00C146FC"/>
    <w:rsid w:val="00C16048"/>
    <w:rsid w:val="00C20ED7"/>
    <w:rsid w:val="00C20F8C"/>
    <w:rsid w:val="00C2262B"/>
    <w:rsid w:val="00C2309C"/>
    <w:rsid w:val="00C23560"/>
    <w:rsid w:val="00C24800"/>
    <w:rsid w:val="00C25577"/>
    <w:rsid w:val="00C25699"/>
    <w:rsid w:val="00C25B44"/>
    <w:rsid w:val="00C329A0"/>
    <w:rsid w:val="00C3317D"/>
    <w:rsid w:val="00C33E49"/>
    <w:rsid w:val="00C34DEE"/>
    <w:rsid w:val="00C35591"/>
    <w:rsid w:val="00C35A56"/>
    <w:rsid w:val="00C372B4"/>
    <w:rsid w:val="00C40546"/>
    <w:rsid w:val="00C41BD5"/>
    <w:rsid w:val="00C41EDB"/>
    <w:rsid w:val="00C42FA7"/>
    <w:rsid w:val="00C469DB"/>
    <w:rsid w:val="00C52B5C"/>
    <w:rsid w:val="00C535B1"/>
    <w:rsid w:val="00C54DFF"/>
    <w:rsid w:val="00C5774B"/>
    <w:rsid w:val="00C57806"/>
    <w:rsid w:val="00C6260A"/>
    <w:rsid w:val="00C728D0"/>
    <w:rsid w:val="00C72AC6"/>
    <w:rsid w:val="00C730D6"/>
    <w:rsid w:val="00C7415C"/>
    <w:rsid w:val="00C80FBD"/>
    <w:rsid w:val="00C81918"/>
    <w:rsid w:val="00C81DDD"/>
    <w:rsid w:val="00C85D29"/>
    <w:rsid w:val="00C90FFB"/>
    <w:rsid w:val="00C916C8"/>
    <w:rsid w:val="00C92E7E"/>
    <w:rsid w:val="00C94B40"/>
    <w:rsid w:val="00C9626F"/>
    <w:rsid w:val="00C96B29"/>
    <w:rsid w:val="00C97E60"/>
    <w:rsid w:val="00CA08AD"/>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11CBD"/>
    <w:rsid w:val="00D161B1"/>
    <w:rsid w:val="00D16B4A"/>
    <w:rsid w:val="00D16C72"/>
    <w:rsid w:val="00D20A19"/>
    <w:rsid w:val="00D245EA"/>
    <w:rsid w:val="00D24AF2"/>
    <w:rsid w:val="00D24D4B"/>
    <w:rsid w:val="00D31C1D"/>
    <w:rsid w:val="00D32E30"/>
    <w:rsid w:val="00D3400A"/>
    <w:rsid w:val="00D36D9D"/>
    <w:rsid w:val="00D3775B"/>
    <w:rsid w:val="00D4190F"/>
    <w:rsid w:val="00D44882"/>
    <w:rsid w:val="00D53B76"/>
    <w:rsid w:val="00D548C8"/>
    <w:rsid w:val="00D54ED4"/>
    <w:rsid w:val="00D554B6"/>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3586"/>
    <w:rsid w:val="00DB5C6B"/>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518B"/>
    <w:rsid w:val="00E010D9"/>
    <w:rsid w:val="00E06388"/>
    <w:rsid w:val="00E07955"/>
    <w:rsid w:val="00E13685"/>
    <w:rsid w:val="00E14905"/>
    <w:rsid w:val="00E17087"/>
    <w:rsid w:val="00E22652"/>
    <w:rsid w:val="00E24BEE"/>
    <w:rsid w:val="00E306E3"/>
    <w:rsid w:val="00E307F8"/>
    <w:rsid w:val="00E30E83"/>
    <w:rsid w:val="00E312E5"/>
    <w:rsid w:val="00E314FC"/>
    <w:rsid w:val="00E34C34"/>
    <w:rsid w:val="00E409B4"/>
    <w:rsid w:val="00E42B0B"/>
    <w:rsid w:val="00E438AF"/>
    <w:rsid w:val="00E43A40"/>
    <w:rsid w:val="00E4491C"/>
    <w:rsid w:val="00E47083"/>
    <w:rsid w:val="00E47094"/>
    <w:rsid w:val="00E47926"/>
    <w:rsid w:val="00E52C47"/>
    <w:rsid w:val="00E53DCA"/>
    <w:rsid w:val="00E552A0"/>
    <w:rsid w:val="00E555AF"/>
    <w:rsid w:val="00E55EEC"/>
    <w:rsid w:val="00E6399A"/>
    <w:rsid w:val="00E675C6"/>
    <w:rsid w:val="00E72F4B"/>
    <w:rsid w:val="00E738CE"/>
    <w:rsid w:val="00E76405"/>
    <w:rsid w:val="00E8590D"/>
    <w:rsid w:val="00E8785C"/>
    <w:rsid w:val="00E87AF4"/>
    <w:rsid w:val="00E95B1A"/>
    <w:rsid w:val="00EA47FF"/>
    <w:rsid w:val="00EB18FC"/>
    <w:rsid w:val="00EB3956"/>
    <w:rsid w:val="00EB6DB9"/>
    <w:rsid w:val="00EB7BC5"/>
    <w:rsid w:val="00EB7F68"/>
    <w:rsid w:val="00EC036E"/>
    <w:rsid w:val="00EC0828"/>
    <w:rsid w:val="00EC3181"/>
    <w:rsid w:val="00EC38AE"/>
    <w:rsid w:val="00EC641A"/>
    <w:rsid w:val="00EC6B07"/>
    <w:rsid w:val="00ED01FD"/>
    <w:rsid w:val="00ED0AC3"/>
    <w:rsid w:val="00ED76BF"/>
    <w:rsid w:val="00EE0D2D"/>
    <w:rsid w:val="00EE3BC5"/>
    <w:rsid w:val="00EE5396"/>
    <w:rsid w:val="00EE54DA"/>
    <w:rsid w:val="00EE6176"/>
    <w:rsid w:val="00EF0A83"/>
    <w:rsid w:val="00EF3F2E"/>
    <w:rsid w:val="00EF5D3D"/>
    <w:rsid w:val="00EF6363"/>
    <w:rsid w:val="00EF7A64"/>
    <w:rsid w:val="00F02400"/>
    <w:rsid w:val="00F047A9"/>
    <w:rsid w:val="00F05E8C"/>
    <w:rsid w:val="00F063F4"/>
    <w:rsid w:val="00F07C3A"/>
    <w:rsid w:val="00F12F6E"/>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1178"/>
    <w:rsid w:val="00F56078"/>
    <w:rsid w:val="00F636CC"/>
    <w:rsid w:val="00F65129"/>
    <w:rsid w:val="00F66624"/>
    <w:rsid w:val="00F66BB6"/>
    <w:rsid w:val="00F66C18"/>
    <w:rsid w:val="00F70149"/>
    <w:rsid w:val="00F7164D"/>
    <w:rsid w:val="00F74AD4"/>
    <w:rsid w:val="00F760E7"/>
    <w:rsid w:val="00F7759E"/>
    <w:rsid w:val="00F822A7"/>
    <w:rsid w:val="00F8394C"/>
    <w:rsid w:val="00F83B83"/>
    <w:rsid w:val="00F860AD"/>
    <w:rsid w:val="00F8723C"/>
    <w:rsid w:val="00F879B7"/>
    <w:rsid w:val="00F90E2E"/>
    <w:rsid w:val="00F916BE"/>
    <w:rsid w:val="00F91B33"/>
    <w:rsid w:val="00FA05C8"/>
    <w:rsid w:val="00FA1112"/>
    <w:rsid w:val="00FA11D6"/>
    <w:rsid w:val="00FA1C73"/>
    <w:rsid w:val="00FA2FE9"/>
    <w:rsid w:val="00FA5078"/>
    <w:rsid w:val="00FA710E"/>
    <w:rsid w:val="00FB2A58"/>
    <w:rsid w:val="00FB32DA"/>
    <w:rsid w:val="00FC0F17"/>
    <w:rsid w:val="00FC1DE0"/>
    <w:rsid w:val="00FC48EB"/>
    <w:rsid w:val="00FC50FD"/>
    <w:rsid w:val="00FC5123"/>
    <w:rsid w:val="00FC6F18"/>
    <w:rsid w:val="00FD0EAB"/>
    <w:rsid w:val="00FD257C"/>
    <w:rsid w:val="00FE0F96"/>
    <w:rsid w:val="00FE238C"/>
    <w:rsid w:val="00FE2A36"/>
    <w:rsid w:val="00FE47BC"/>
    <w:rsid w:val="00FF0DB3"/>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customStyle="1" w:styleId="Neapdorotaspaminjimas3">
    <w:name w:val="Neapdorotas paminėjimas3"/>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 Id="rId17"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 Id="rId2" Type="http://schemas.openxmlformats.org/officeDocument/2006/relationships/customXml" Target="../customXml/item2.xml"/><Relationship Id="rId16"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 Id="rId5" Type="http://schemas.openxmlformats.org/officeDocument/2006/relationships/numbering" Target="numbering.xml"/><Relationship Id="rId15" Type="http://schemas.openxmlformats.org/officeDocument/2006/relationships/hyperlink" Target="https://ignitis.lt/lt/gaminantiems-vartotojams" TargetMode="External"/><Relationship Id="rId10" Type="http://schemas.openxmlformats.org/officeDocument/2006/relationships/hyperlink" Target="https://eimin.lrv.lt/lt/veiklos-sritys/es-fondu-investicijos/2021-2027-m-programavimo-laikotarpis/skatinti-atsinaujinanciu-energijos-istekliu-diegima-pramones-imonese-vidurio-ir-vakaru-lietuvos-regiona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e-tar.lt/portal/lt/legalAct/TAR.A3AC13936022/asr" TargetMode="External"/><Relationship Id="rId14" Type="http://schemas.openxmlformats.org/officeDocument/2006/relationships/hyperlink" Target="https://www.e-tar.lt/portal/lt/legalAct/TAR.A3AC1393602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3292A9-37EF-49F8-A830-D1B0FAFADAF4}">
  <ds:schemaRefs>
    <ds:schemaRef ds:uri="http://schemas.openxmlformats.org/officeDocument/2006/bibliography"/>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24</Pages>
  <Words>9276</Words>
  <Characters>52875</Characters>
  <Application>Microsoft Office Word</Application>
  <DocSecurity>0</DocSecurity>
  <Lines>440</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Renata Čitavičienė</cp:lastModifiedBy>
  <cp:revision>94</cp:revision>
  <dcterms:created xsi:type="dcterms:W3CDTF">2022-10-03T15:05:00Z</dcterms:created>
  <dcterms:modified xsi:type="dcterms:W3CDTF">2022-11-10T13:34:00Z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