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57054764" w:rsidR="0036662A" w:rsidRPr="00017566" w:rsidRDefault="0036662A" w:rsidP="0036662A">
      <w:pPr>
        <w:jc w:val="center"/>
        <w:rPr>
          <w:b/>
          <w:bCs/>
        </w:rPr>
      </w:pPr>
      <w:r w:rsidRPr="007B496A">
        <w:rPr>
          <w:b/>
          <w:bCs/>
        </w:rPr>
        <w:t xml:space="preserve">SOCIALINIŲ IR EKONOMINIŲ PARTNERIŲ PATEIKTŲ PASTABŲ IR PASIŪLYMŲ DĖL </w:t>
      </w:r>
      <w:r w:rsidR="00A323E0" w:rsidRPr="007B496A">
        <w:rPr>
          <w:b/>
          <w:bCs/>
        </w:rPr>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w:t>
      </w:r>
      <w:r w:rsidR="00F5335E" w:rsidRPr="007B496A">
        <w:rPr>
          <w:b/>
          <w:bCs/>
        </w:rPr>
        <w:t xml:space="preserve">INVESTICINIŲ </w:t>
      </w:r>
      <w:r w:rsidR="00F5335E" w:rsidRPr="007B496A">
        <w:rPr>
          <w:b/>
          <w:bCs/>
          <w:szCs w:val="24"/>
          <w:lang w:eastAsia="en-US"/>
        </w:rPr>
        <w:t>VEIKLŲ „DIDINTI ENERGIJOS VARTOJIMO EFEKTYVUMĄ PRAMONĖS ĮMONĖSE (VISA LIETUVA)“ IR „DIDINTI ENERGIJOS VARTOJIMO EFEKTYVUMĄ PRAMONĖS ĮMONĖSE (VIDURIO IR VAKARŲ LIETUVOS REGIONAS)“ PROJEKTŲ FINANSAVIMO SĄLYGŲ APRAŠ</w:t>
      </w:r>
      <w:r w:rsidR="007B496A" w:rsidRPr="007B496A">
        <w:rPr>
          <w:b/>
          <w:bCs/>
          <w:szCs w:val="24"/>
          <w:lang w:eastAsia="en-US"/>
        </w:rPr>
        <w:t xml:space="preserve">O </w:t>
      </w:r>
      <w:r w:rsidR="006B7A9D">
        <w:rPr>
          <w:b/>
          <w:bCs/>
        </w:rPr>
        <w:t>DERINIMAS</w:t>
      </w:r>
    </w:p>
    <w:p w14:paraId="74CF9614" w14:textId="77777777" w:rsidR="0036662A" w:rsidRPr="00017566"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7B88895C" w:rsidR="0036662A" w:rsidRPr="00017566" w:rsidRDefault="00F65129" w:rsidP="00335D39">
            <w:pPr>
              <w:rPr>
                <w:szCs w:val="24"/>
              </w:rPr>
            </w:pPr>
            <w:r w:rsidRPr="00017566">
              <w:rPr>
                <w:szCs w:val="24"/>
              </w:rPr>
              <w:t>202</w:t>
            </w:r>
            <w:r w:rsidR="005B09A6">
              <w:rPr>
                <w:szCs w:val="24"/>
              </w:rPr>
              <w:t>2</w:t>
            </w:r>
            <w:r w:rsidRPr="00017566">
              <w:rPr>
                <w:szCs w:val="24"/>
              </w:rPr>
              <w:t>-</w:t>
            </w:r>
            <w:r w:rsidR="00B2312D">
              <w:rPr>
                <w:szCs w:val="24"/>
              </w:rPr>
              <w:t>10</w:t>
            </w:r>
            <w:r w:rsidRPr="00017566">
              <w:rPr>
                <w:szCs w:val="24"/>
              </w:rPr>
              <w:t>-</w:t>
            </w:r>
            <w:r w:rsidR="00B2312D">
              <w:rPr>
                <w:szCs w:val="24"/>
              </w:rPr>
              <w:t>20</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rsidR="00DB202C">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DB202C">
                  <w:rPr>
                    <w:b/>
                    <w:szCs w:val="24"/>
                  </w:rPr>
                </w:r>
                <w:r w:rsidR="00DB202C">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401EE63E" w:rsidR="0036662A" w:rsidRPr="00017566" w:rsidRDefault="00DB202C" w:rsidP="0070221E">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fldChar w:fldCharType="separate"/>
                </w:r>
                <w:r w:rsidR="005B09A6">
                  <w:fldChar w:fldCharType="end"/>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TableGrid"/>
        <w:tblW w:w="14771" w:type="dxa"/>
        <w:tblInd w:w="108" w:type="dxa"/>
        <w:tblLayout w:type="fixed"/>
        <w:tblLook w:val="04A0" w:firstRow="1" w:lastRow="0" w:firstColumn="1" w:lastColumn="0" w:noHBand="0" w:noVBand="1"/>
      </w:tblPr>
      <w:tblGrid>
        <w:gridCol w:w="567"/>
        <w:gridCol w:w="1560"/>
        <w:gridCol w:w="7683"/>
        <w:gridCol w:w="4961"/>
      </w:tblGrid>
      <w:tr w:rsidR="0036662A" w:rsidRPr="00C85D29" w14:paraId="6A4E2F17" w14:textId="77777777" w:rsidTr="00943DA8">
        <w:tc>
          <w:tcPr>
            <w:tcW w:w="567" w:type="dxa"/>
          </w:tcPr>
          <w:p w14:paraId="025A5EA9" w14:textId="77777777" w:rsidR="0036662A" w:rsidRPr="00C85D29" w:rsidRDefault="0036662A" w:rsidP="00335D39">
            <w:pPr>
              <w:jc w:val="center"/>
              <w:rPr>
                <w:b/>
                <w:szCs w:val="24"/>
              </w:rPr>
            </w:pPr>
            <w:r w:rsidRPr="00C85D29">
              <w:rPr>
                <w:b/>
                <w:szCs w:val="24"/>
              </w:rPr>
              <w:t>Nr.</w:t>
            </w:r>
          </w:p>
        </w:tc>
        <w:tc>
          <w:tcPr>
            <w:tcW w:w="1560" w:type="dxa"/>
            <w:tcBorders>
              <w:bottom w:val="single" w:sz="4" w:space="0" w:color="auto"/>
            </w:tcBorders>
          </w:tcPr>
          <w:p w14:paraId="5FEE2DEB" w14:textId="77777777" w:rsidR="0036662A" w:rsidRPr="00C85D29" w:rsidRDefault="0036662A" w:rsidP="00335D39">
            <w:pPr>
              <w:jc w:val="center"/>
              <w:rPr>
                <w:b/>
                <w:szCs w:val="24"/>
              </w:rPr>
            </w:pPr>
            <w:r w:rsidRPr="00C85D29">
              <w:rPr>
                <w:b/>
                <w:szCs w:val="24"/>
              </w:rPr>
              <w:t>Institucija</w:t>
            </w:r>
          </w:p>
        </w:tc>
        <w:tc>
          <w:tcPr>
            <w:tcW w:w="7683" w:type="dxa"/>
          </w:tcPr>
          <w:p w14:paraId="4F6476E0" w14:textId="77777777" w:rsidR="0036662A" w:rsidRPr="00C85D29" w:rsidRDefault="0036662A" w:rsidP="00335D39">
            <w:pPr>
              <w:jc w:val="center"/>
              <w:rPr>
                <w:b/>
                <w:szCs w:val="24"/>
              </w:rPr>
            </w:pPr>
            <w:r w:rsidRPr="00C85D29">
              <w:rPr>
                <w:b/>
                <w:bCs/>
              </w:rPr>
              <w:t>Pastabos ir pasiūlymai</w:t>
            </w:r>
          </w:p>
        </w:tc>
        <w:tc>
          <w:tcPr>
            <w:tcW w:w="4961"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5E5794" w:rsidRPr="00C85D29" w14:paraId="42F4D4CB" w14:textId="77777777" w:rsidTr="00943DA8">
        <w:tc>
          <w:tcPr>
            <w:tcW w:w="567" w:type="dxa"/>
            <w:vMerge w:val="restart"/>
          </w:tcPr>
          <w:p w14:paraId="529D6F2E" w14:textId="2FB92E94" w:rsidR="005E5794" w:rsidRPr="009E0DDE" w:rsidRDefault="005E5794" w:rsidP="00AD6729">
            <w:pPr>
              <w:jc w:val="both"/>
              <w:rPr>
                <w:szCs w:val="24"/>
              </w:rPr>
            </w:pPr>
            <w:r w:rsidRPr="009E0DDE">
              <w:rPr>
                <w:szCs w:val="24"/>
              </w:rPr>
              <w:t>1.</w:t>
            </w:r>
          </w:p>
        </w:tc>
        <w:tc>
          <w:tcPr>
            <w:tcW w:w="1560" w:type="dxa"/>
            <w:vMerge w:val="restart"/>
          </w:tcPr>
          <w:p w14:paraId="7CBF20E8" w14:textId="3EBFCA39" w:rsidR="005E5794" w:rsidRPr="00C85D29" w:rsidRDefault="005E5794" w:rsidP="00AD6729">
            <w:pPr>
              <w:jc w:val="both"/>
              <w:rPr>
                <w:b/>
                <w:szCs w:val="24"/>
              </w:rPr>
            </w:pPr>
            <w:r>
              <w:t>UAB „</w:t>
            </w:r>
            <w:proofErr w:type="spellStart"/>
            <w:r>
              <w:t>Responsum</w:t>
            </w:r>
            <w:proofErr w:type="spellEnd"/>
            <w:r w:rsidRPr="00251EBD">
              <w:t>“</w:t>
            </w:r>
          </w:p>
        </w:tc>
        <w:tc>
          <w:tcPr>
            <w:tcW w:w="7683" w:type="dxa"/>
          </w:tcPr>
          <w:p w14:paraId="5FC70892" w14:textId="77777777" w:rsidR="005E5794" w:rsidRDefault="005F6DC2" w:rsidP="00AD6729">
            <w:pPr>
              <w:jc w:val="both"/>
            </w:pPr>
            <w:r w:rsidRPr="005F6DC2">
              <w:t xml:space="preserve">1.2.5. </w:t>
            </w:r>
            <w:r w:rsidRPr="00B417D7">
              <w:rPr>
                <w:b/>
                <w:bCs/>
              </w:rPr>
              <w:t>Pramonės įmonė</w:t>
            </w:r>
            <w:r w:rsidRPr="005F6DC2">
              <w:t xml:space="preserve"> –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w:t>
            </w:r>
            <w:proofErr w:type="spellStart"/>
            <w:r w:rsidRPr="005F6DC2">
              <w:t>ių</w:t>
            </w:r>
            <w:proofErr w:type="spellEnd"/>
            <w:r w:rsidRPr="005F6DC2">
              <w:t>) veiklos (-ų) sudaro ne mažiau kaip 51 procentą visų įmonės veiklų.</w:t>
            </w:r>
          </w:p>
          <w:p w14:paraId="3C221190" w14:textId="77777777" w:rsidR="005F6DC2" w:rsidRDefault="005F6DC2" w:rsidP="00AD6729">
            <w:pPr>
              <w:jc w:val="both"/>
            </w:pPr>
          </w:p>
          <w:p w14:paraId="4B5E6562" w14:textId="7D55E84F" w:rsidR="005F6DC2" w:rsidRPr="005F6DC2" w:rsidRDefault="005F6DC2" w:rsidP="00AD6729">
            <w:pPr>
              <w:jc w:val="both"/>
            </w:pPr>
            <w:r w:rsidRPr="005F6DC2">
              <w:lastRenderedPageBreak/>
              <w:t>Prašome paaiškinti, kurio laikotarpio įmonės pajamos iš pramonės ekonominės veiklos turi sudaryti ne mažiau kaip 51 procentą visų įmonės pajamų.</w:t>
            </w:r>
          </w:p>
        </w:tc>
        <w:tc>
          <w:tcPr>
            <w:tcW w:w="4961" w:type="dxa"/>
          </w:tcPr>
          <w:p w14:paraId="57670284" w14:textId="77777777" w:rsidR="005E5794" w:rsidRDefault="00B417D7" w:rsidP="00ED01FD">
            <w:pPr>
              <w:jc w:val="both"/>
              <w:rPr>
                <w:b/>
              </w:rPr>
            </w:pPr>
            <w:r w:rsidRPr="00B417D7">
              <w:rPr>
                <w:b/>
              </w:rPr>
              <w:lastRenderedPageBreak/>
              <w:t>Paaiškinta.</w:t>
            </w:r>
          </w:p>
          <w:p w14:paraId="7F64393D" w14:textId="7291E7CA" w:rsidR="000B68E4" w:rsidRPr="000B68E4" w:rsidRDefault="000B68E4" w:rsidP="00ED01FD">
            <w:pPr>
              <w:jc w:val="both"/>
              <w:rPr>
                <w:bCs/>
              </w:rPr>
            </w:pPr>
            <w:r w:rsidRPr="000B68E4">
              <w:rPr>
                <w:bCs/>
              </w:rPr>
              <w:t>Vertinamos metinės pajamos iš savo pagamintos produkcijos per trejus finansinius metus (2019 m., 2020 m. ir 2021 m.) iki projekto įgyvendinimo plano pateikimo administruojančiai institucijai.</w:t>
            </w:r>
          </w:p>
        </w:tc>
      </w:tr>
      <w:tr w:rsidR="005E5794" w:rsidRPr="00C85D29" w14:paraId="31FD1568" w14:textId="77777777" w:rsidTr="00943DA8">
        <w:tc>
          <w:tcPr>
            <w:tcW w:w="567" w:type="dxa"/>
            <w:vMerge/>
          </w:tcPr>
          <w:p w14:paraId="3D17A127" w14:textId="77777777" w:rsidR="005E5794" w:rsidRPr="00C85D29" w:rsidRDefault="005E5794" w:rsidP="00AD6729">
            <w:pPr>
              <w:jc w:val="both"/>
              <w:rPr>
                <w:b/>
                <w:szCs w:val="24"/>
              </w:rPr>
            </w:pPr>
          </w:p>
        </w:tc>
        <w:tc>
          <w:tcPr>
            <w:tcW w:w="1560" w:type="dxa"/>
            <w:vMerge/>
          </w:tcPr>
          <w:p w14:paraId="4E8E28A3" w14:textId="77777777" w:rsidR="005E5794" w:rsidRPr="00C85D29" w:rsidRDefault="005E5794" w:rsidP="00AD6729">
            <w:pPr>
              <w:jc w:val="both"/>
              <w:rPr>
                <w:b/>
                <w:szCs w:val="24"/>
              </w:rPr>
            </w:pPr>
          </w:p>
        </w:tc>
        <w:tc>
          <w:tcPr>
            <w:tcW w:w="7683" w:type="dxa"/>
          </w:tcPr>
          <w:p w14:paraId="03F8B124" w14:textId="77777777" w:rsidR="005F6DC2" w:rsidRPr="005F6DC2" w:rsidRDefault="005F6DC2" w:rsidP="005F6DC2">
            <w:pPr>
              <w:jc w:val="both"/>
            </w:pPr>
            <w:r w:rsidRPr="005F6DC2">
              <w:t xml:space="preserve">Atsižvelgiant į tai, kad projekte numatytos veiklos turi atitikti kartu su PĮP pateiktoje energijos vartojimo audito ataskaitoje rekomenduojamas priemones, siūlome energijos vartojimo audito atlikimo išlaidas numatyti kaip tinkamas finansuoti išlaidas. Atkreipiame dėmesį, kad 2014 m. birželio 17 d. Komisijos reglamento (ES) Nr. 651/2014, kuriuo tam tikrų kategorijų pagalba skelbiama suderinama su vidaus rinka taikant Sutarties 107 ir 108 straipsnius, 49 straipsnis numato, kad energijos vartojimo audito išlaidos yra tinkamos finansuoti. </w:t>
            </w:r>
          </w:p>
          <w:p w14:paraId="3EB9DC64" w14:textId="76B06999" w:rsidR="008B5975" w:rsidRPr="00C85D29" w:rsidRDefault="005F6DC2" w:rsidP="005F6DC2">
            <w:pPr>
              <w:jc w:val="both"/>
              <w:rPr>
                <w:b/>
                <w:bCs/>
              </w:rPr>
            </w:pPr>
            <w:r w:rsidRPr="005F6DC2">
              <w:t>Atitinkamai siūlome patikslinti Aprašo 5 skyriaus „Reikalavimai valstybės pagalbai“ 5.8 ir 5.9 punktus, numatant, kad energijos vartojimo audito parengimo išlaidos gali būti patirtos iki paraiškos pateikimo.</w:t>
            </w:r>
          </w:p>
        </w:tc>
        <w:tc>
          <w:tcPr>
            <w:tcW w:w="4961" w:type="dxa"/>
          </w:tcPr>
          <w:p w14:paraId="3F6ADE95" w14:textId="77777777" w:rsidR="005E5794" w:rsidRPr="00B417D7" w:rsidRDefault="00B417D7" w:rsidP="008B5975">
            <w:pPr>
              <w:jc w:val="both"/>
              <w:rPr>
                <w:b/>
              </w:rPr>
            </w:pPr>
            <w:r w:rsidRPr="00B417D7">
              <w:rPr>
                <w:b/>
              </w:rPr>
              <w:t xml:space="preserve">Neatsižvelgta. </w:t>
            </w:r>
          </w:p>
          <w:p w14:paraId="38A9FD29" w14:textId="77777777" w:rsidR="00227463" w:rsidRPr="00227463" w:rsidRDefault="00227463" w:rsidP="00227463">
            <w:pPr>
              <w:jc w:val="both"/>
              <w:rPr>
                <w:bCs/>
              </w:rPr>
            </w:pPr>
            <w:r w:rsidRPr="00227463">
              <w:rPr>
                <w:bCs/>
              </w:rPr>
              <w:t>2014 m. birželio 17 d. Komisijos reglamento (ES) Nr. 651/2014 (toliau – Reglamentas (ES) Nr. 651/2014), kuriuo tam tikrų kategorijų pagalba skelbiama suderinama su vidaus rinka taikant Sutarties 107 ir 108 straipsnius, 49 straipsnis numato, kad valstybės pagalba gali būti teikiama jeigu energijos vartojimo auditų išlaidos yra numatytos kaip tinkamos finansuoti išlaidos.</w:t>
            </w:r>
          </w:p>
          <w:p w14:paraId="7B48C6BC" w14:textId="02E0AE00" w:rsidR="00B417D7" w:rsidRPr="00620151" w:rsidRDefault="00227463" w:rsidP="009F1A8F">
            <w:pPr>
              <w:jc w:val="both"/>
              <w:rPr>
                <w:bCs/>
              </w:rPr>
            </w:pPr>
            <w:r w:rsidRPr="00227463">
              <w:rPr>
                <w:bCs/>
              </w:rPr>
              <w:t>Šiuo konkrečiu atveju Ekono</w:t>
            </w:r>
            <w:r w:rsidR="00751745">
              <w:rPr>
                <w:bCs/>
              </w:rPr>
              <w:t xml:space="preserve">mikos ir inovacijų ministerija </w:t>
            </w:r>
            <w:r w:rsidRPr="00227463">
              <w:rPr>
                <w:bCs/>
              </w:rPr>
              <w:t>projektų finansavimo sąlygų apraše nėra numačiusi finansuoti tokios rūšies išlaidų, atsižvelgiant į tai, kad energetinių auditų išlaidos</w:t>
            </w:r>
            <w:r w:rsidR="00DB202C">
              <w:rPr>
                <w:bCs/>
              </w:rPr>
              <w:t xml:space="preserve"> jau buvo finansuojamos iš 2014</w:t>
            </w:r>
            <w:r w:rsidR="00DB202C" w:rsidRPr="00DB202C">
              <w:rPr>
                <w:bCs/>
              </w:rPr>
              <w:t>–</w:t>
            </w:r>
            <w:r w:rsidRPr="00227463">
              <w:rPr>
                <w:bCs/>
              </w:rPr>
              <w:t xml:space="preserve">2020 metų  struktūrinių fondų lėšų, o taip pat dėl šiai veiklai skirtos santykinai nedidelės krepšelio sumos t. y. </w:t>
            </w:r>
            <w:r>
              <w:rPr>
                <w:bCs/>
                <w:lang w:val="en-US"/>
              </w:rPr>
              <w:t>100</w:t>
            </w:r>
            <w:proofErr w:type="gramStart"/>
            <w:r w:rsidR="002D2739">
              <w:rPr>
                <w:bCs/>
              </w:rPr>
              <w:t>,</w:t>
            </w:r>
            <w:r>
              <w:rPr>
                <w:bCs/>
              </w:rPr>
              <w:t>8</w:t>
            </w:r>
            <w:proofErr w:type="gramEnd"/>
            <w:r w:rsidRPr="00227463">
              <w:rPr>
                <w:bCs/>
              </w:rPr>
              <w:t xml:space="preserve"> mln. </w:t>
            </w:r>
            <w:proofErr w:type="spellStart"/>
            <w:r w:rsidRPr="00227463">
              <w:rPr>
                <w:bCs/>
              </w:rPr>
              <w:t>Eur</w:t>
            </w:r>
            <w:proofErr w:type="spellEnd"/>
            <w:r>
              <w:rPr>
                <w:bCs/>
              </w:rPr>
              <w:t>.</w:t>
            </w:r>
          </w:p>
        </w:tc>
      </w:tr>
      <w:tr w:rsidR="00251EBD" w:rsidRPr="00C85D29" w14:paraId="42F73DD2" w14:textId="77777777" w:rsidTr="00943DA8">
        <w:tc>
          <w:tcPr>
            <w:tcW w:w="567" w:type="dxa"/>
          </w:tcPr>
          <w:p w14:paraId="2EB51247" w14:textId="4DF7C9E4" w:rsidR="00251EBD" w:rsidRPr="00AD6729" w:rsidRDefault="00AD6729" w:rsidP="00AD6729">
            <w:pPr>
              <w:jc w:val="both"/>
              <w:rPr>
                <w:szCs w:val="24"/>
              </w:rPr>
            </w:pPr>
            <w:r w:rsidRPr="00AD6729">
              <w:rPr>
                <w:szCs w:val="24"/>
              </w:rPr>
              <w:t>2.</w:t>
            </w:r>
          </w:p>
        </w:tc>
        <w:tc>
          <w:tcPr>
            <w:tcW w:w="1560" w:type="dxa"/>
            <w:tcBorders>
              <w:bottom w:val="single" w:sz="4" w:space="0" w:color="auto"/>
            </w:tcBorders>
          </w:tcPr>
          <w:p w14:paraId="738AE89C" w14:textId="08A053B7" w:rsidR="00251EBD" w:rsidRPr="005F6DC2" w:rsidRDefault="005F6DC2" w:rsidP="00AD6729">
            <w:pPr>
              <w:jc w:val="both"/>
              <w:rPr>
                <w:bCs/>
                <w:szCs w:val="24"/>
              </w:rPr>
            </w:pPr>
            <w:r w:rsidRPr="005F6DC2">
              <w:rPr>
                <w:bCs/>
                <w:szCs w:val="24"/>
              </w:rPr>
              <w:t>UAB "</w:t>
            </w:r>
            <w:proofErr w:type="spellStart"/>
            <w:r w:rsidRPr="005F6DC2">
              <w:rPr>
                <w:bCs/>
                <w:szCs w:val="24"/>
              </w:rPr>
              <w:t>Sintesi</w:t>
            </w:r>
            <w:proofErr w:type="spellEnd"/>
            <w:r w:rsidRPr="005F6DC2">
              <w:rPr>
                <w:bCs/>
                <w:szCs w:val="24"/>
              </w:rPr>
              <w:t xml:space="preserve"> </w:t>
            </w:r>
            <w:proofErr w:type="spellStart"/>
            <w:r w:rsidRPr="005F6DC2">
              <w:rPr>
                <w:bCs/>
                <w:szCs w:val="24"/>
              </w:rPr>
              <w:t>consulting</w:t>
            </w:r>
            <w:proofErr w:type="spellEnd"/>
            <w:r w:rsidRPr="005F6DC2">
              <w:rPr>
                <w:bCs/>
                <w:szCs w:val="24"/>
              </w:rPr>
              <w:t>"</w:t>
            </w:r>
          </w:p>
        </w:tc>
        <w:tc>
          <w:tcPr>
            <w:tcW w:w="7683" w:type="dxa"/>
          </w:tcPr>
          <w:p w14:paraId="0630567C" w14:textId="77777777" w:rsidR="005F6DC2" w:rsidRPr="005F6DC2" w:rsidRDefault="005F6DC2" w:rsidP="005F6DC2">
            <w:pPr>
              <w:jc w:val="both"/>
            </w:pPr>
            <w:r w:rsidRPr="005F6DC2">
              <w:t xml:space="preserve">Kvietime numatyti išlaidų tinkamumo finansuoti reikalavimai, kuriuose nurodyta, kad „jeigu investicijų į energijos vartojimo efektyvumą išlaidų dalį visose investicinėse išlaidose galima nustatyti kaip atskirą investiciją, ši su energijos vartojimo efektyvumu susijusių išlaidų dalis yra tinkamos finansuoti išlaidos.“ Paaiškinkite, kaip kvietimo apimtyje suprantama atskira investicija. </w:t>
            </w:r>
          </w:p>
          <w:p w14:paraId="330A9911" w14:textId="1DD3EE1E" w:rsidR="00251EBD" w:rsidRPr="00AD6729" w:rsidRDefault="00251EBD" w:rsidP="00B2312D">
            <w:pPr>
              <w:jc w:val="both"/>
            </w:pPr>
          </w:p>
        </w:tc>
        <w:tc>
          <w:tcPr>
            <w:tcW w:w="4961" w:type="dxa"/>
          </w:tcPr>
          <w:p w14:paraId="47D5E3D9" w14:textId="77777777" w:rsidR="006C0BB5" w:rsidRDefault="00B417D7" w:rsidP="006C0BB5">
            <w:pPr>
              <w:jc w:val="both"/>
              <w:rPr>
                <w:b/>
                <w:bCs/>
              </w:rPr>
            </w:pPr>
            <w:r>
              <w:rPr>
                <w:b/>
                <w:bCs/>
              </w:rPr>
              <w:t xml:space="preserve">Paaiškinta. </w:t>
            </w:r>
          </w:p>
          <w:p w14:paraId="3990BB92" w14:textId="2B23E058" w:rsidR="006E3B30" w:rsidRPr="006E3B30" w:rsidRDefault="006E3B30" w:rsidP="006E3B30">
            <w:pPr>
              <w:jc w:val="both"/>
              <w:rPr>
                <w:i/>
                <w:iCs/>
              </w:rPr>
            </w:pPr>
            <w:r w:rsidRPr="006E3B30">
              <w:t>Tinkamų išlaidų formuluotės yra</w:t>
            </w:r>
            <w:bookmarkStart w:id="1" w:name="_GoBack"/>
            <w:bookmarkEnd w:id="1"/>
            <w:r w:rsidRPr="006E3B30">
              <w:t xml:space="preserve"> pateiktos vadovaujantis Reglamento (ES) Nr. 651/2014 </w:t>
            </w:r>
            <w:r w:rsidRPr="006E3B30">
              <w:rPr>
                <w:lang w:val="en-US"/>
              </w:rPr>
              <w:t>38</w:t>
            </w:r>
            <w:r w:rsidR="009F1A8F">
              <w:t xml:space="preserve"> straipsniu.</w:t>
            </w:r>
          </w:p>
          <w:p w14:paraId="389EE656" w14:textId="191B47A1" w:rsidR="006E3B30" w:rsidRPr="003028AD" w:rsidRDefault="003028AD" w:rsidP="00F5192B">
            <w:pPr>
              <w:jc w:val="both"/>
              <w:rPr>
                <w:bCs/>
              </w:rPr>
            </w:pPr>
            <w:r w:rsidRPr="003028AD">
              <w:rPr>
                <w:bCs/>
              </w:rPr>
              <w:t>J</w:t>
            </w:r>
            <w:r w:rsidR="00F5192B" w:rsidRPr="003028AD">
              <w:rPr>
                <w:bCs/>
              </w:rPr>
              <w:t xml:space="preserve">eigu investicijų į energijos vartojimo efektyvumą </w:t>
            </w:r>
            <w:r w:rsidR="008B1782" w:rsidRPr="003028AD">
              <w:rPr>
                <w:bCs/>
              </w:rPr>
              <w:t xml:space="preserve">išlaidų dalį visose investicinėse išlaidose galima lengvai nustatyti kaip atskirą investiciją, </w:t>
            </w:r>
            <w:r w:rsidR="008B1782" w:rsidRPr="007D7456">
              <w:rPr>
                <w:bCs/>
              </w:rPr>
              <w:t>pvz., kaip jau esamų įrenginių papildomą dalį, š</w:t>
            </w:r>
            <w:r w:rsidR="008B1782" w:rsidRPr="003028AD">
              <w:rPr>
                <w:bCs/>
              </w:rPr>
              <w:t xml:space="preserve">i su </w:t>
            </w:r>
            <w:r w:rsidR="00F5192B" w:rsidRPr="003028AD">
              <w:rPr>
                <w:bCs/>
              </w:rPr>
              <w:t xml:space="preserve">energijos vartojimo efektyvumu </w:t>
            </w:r>
            <w:r w:rsidR="008B1782" w:rsidRPr="003028AD">
              <w:rPr>
                <w:bCs/>
              </w:rPr>
              <w:t>susijusių išlaidų dalis yra tinkamos finansuoti išlaidos.</w:t>
            </w:r>
          </w:p>
        </w:tc>
      </w:tr>
    </w:tbl>
    <w:p w14:paraId="00AABEA2" w14:textId="77777777" w:rsidR="005C5ECB" w:rsidRPr="00017566" w:rsidRDefault="005C5ECB" w:rsidP="00AD6729">
      <w:pPr>
        <w:jc w:val="both"/>
        <w:rPr>
          <w:b/>
          <w:bCs/>
          <w:caps/>
          <w:szCs w:val="24"/>
        </w:rPr>
      </w:pPr>
    </w:p>
    <w:sectPr w:rsidR="005C5ECB" w:rsidRPr="00017566"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3C54EE"/>
    <w:multiLevelType w:val="hybridMultilevel"/>
    <w:tmpl w:val="CC9C081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5"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0"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15"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abstractNumId w:val="18"/>
  </w:num>
  <w:num w:numId="2">
    <w:abstractNumId w:val="17"/>
  </w:num>
  <w:num w:numId="3">
    <w:abstractNumId w:val="19"/>
  </w:num>
  <w:num w:numId="4">
    <w:abstractNumId w:val="5"/>
  </w:num>
  <w:num w:numId="5">
    <w:abstractNumId w:val="7"/>
  </w:num>
  <w:num w:numId="6">
    <w:abstractNumId w:val="2"/>
  </w:num>
  <w:num w:numId="7">
    <w:abstractNumId w:val="9"/>
  </w:num>
  <w:num w:numId="8">
    <w:abstractNumId w:val="12"/>
  </w:num>
  <w:num w:numId="9">
    <w:abstractNumId w:val="20"/>
  </w:num>
  <w:num w:numId="10">
    <w:abstractNumId w:val="10"/>
  </w:num>
  <w:num w:numId="11">
    <w:abstractNumId w:val="21"/>
  </w:num>
  <w:num w:numId="12">
    <w:abstractNumId w:val="16"/>
  </w:num>
  <w:num w:numId="13">
    <w:abstractNumId w:val="8"/>
  </w:num>
  <w:num w:numId="14">
    <w:abstractNumId w:val="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0012B"/>
    <w:rsid w:val="00000458"/>
    <w:rsid w:val="0000217F"/>
    <w:rsid w:val="00005FAA"/>
    <w:rsid w:val="00007463"/>
    <w:rsid w:val="00013F98"/>
    <w:rsid w:val="0001428A"/>
    <w:rsid w:val="00016435"/>
    <w:rsid w:val="00017566"/>
    <w:rsid w:val="000202E8"/>
    <w:rsid w:val="00023010"/>
    <w:rsid w:val="000240C4"/>
    <w:rsid w:val="00026CF8"/>
    <w:rsid w:val="000279C8"/>
    <w:rsid w:val="00027D4E"/>
    <w:rsid w:val="00030D25"/>
    <w:rsid w:val="00030DBB"/>
    <w:rsid w:val="0003188A"/>
    <w:rsid w:val="00032985"/>
    <w:rsid w:val="00033CEB"/>
    <w:rsid w:val="000371FF"/>
    <w:rsid w:val="0004041A"/>
    <w:rsid w:val="00041762"/>
    <w:rsid w:val="00043D74"/>
    <w:rsid w:val="00044CAB"/>
    <w:rsid w:val="00046DFE"/>
    <w:rsid w:val="00050427"/>
    <w:rsid w:val="000529D2"/>
    <w:rsid w:val="00053D41"/>
    <w:rsid w:val="000553A9"/>
    <w:rsid w:val="00055508"/>
    <w:rsid w:val="00056787"/>
    <w:rsid w:val="00060B0B"/>
    <w:rsid w:val="00062518"/>
    <w:rsid w:val="00063152"/>
    <w:rsid w:val="000640C7"/>
    <w:rsid w:val="00066215"/>
    <w:rsid w:val="000671F1"/>
    <w:rsid w:val="00070B21"/>
    <w:rsid w:val="00070ED6"/>
    <w:rsid w:val="00070EF3"/>
    <w:rsid w:val="00073C77"/>
    <w:rsid w:val="00077247"/>
    <w:rsid w:val="00077A79"/>
    <w:rsid w:val="00081BC9"/>
    <w:rsid w:val="000909EB"/>
    <w:rsid w:val="0009223B"/>
    <w:rsid w:val="00095A64"/>
    <w:rsid w:val="00095B14"/>
    <w:rsid w:val="00096A65"/>
    <w:rsid w:val="0009718B"/>
    <w:rsid w:val="000A0E20"/>
    <w:rsid w:val="000A305F"/>
    <w:rsid w:val="000A3FD2"/>
    <w:rsid w:val="000B1370"/>
    <w:rsid w:val="000B19E9"/>
    <w:rsid w:val="000B1AF5"/>
    <w:rsid w:val="000B2D7C"/>
    <w:rsid w:val="000B3C13"/>
    <w:rsid w:val="000B68E4"/>
    <w:rsid w:val="000B7125"/>
    <w:rsid w:val="000B732B"/>
    <w:rsid w:val="000C3DA4"/>
    <w:rsid w:val="000C5A63"/>
    <w:rsid w:val="000C6DCD"/>
    <w:rsid w:val="000D22BB"/>
    <w:rsid w:val="000D2662"/>
    <w:rsid w:val="000D2E71"/>
    <w:rsid w:val="000D3EFE"/>
    <w:rsid w:val="000D6EE2"/>
    <w:rsid w:val="000D748B"/>
    <w:rsid w:val="000E057B"/>
    <w:rsid w:val="000E128C"/>
    <w:rsid w:val="000E1F0C"/>
    <w:rsid w:val="000E275C"/>
    <w:rsid w:val="000E5A48"/>
    <w:rsid w:val="000E7A99"/>
    <w:rsid w:val="000F1049"/>
    <w:rsid w:val="000F1B07"/>
    <w:rsid w:val="000F292B"/>
    <w:rsid w:val="000F5CE6"/>
    <w:rsid w:val="0010064A"/>
    <w:rsid w:val="00105F91"/>
    <w:rsid w:val="00112494"/>
    <w:rsid w:val="001132AD"/>
    <w:rsid w:val="00115372"/>
    <w:rsid w:val="00115A6F"/>
    <w:rsid w:val="001166BA"/>
    <w:rsid w:val="00117700"/>
    <w:rsid w:val="00117B3C"/>
    <w:rsid w:val="00120D42"/>
    <w:rsid w:val="00124A1B"/>
    <w:rsid w:val="00133B12"/>
    <w:rsid w:val="00143277"/>
    <w:rsid w:val="00143962"/>
    <w:rsid w:val="001445E4"/>
    <w:rsid w:val="00150B26"/>
    <w:rsid w:val="00156FCF"/>
    <w:rsid w:val="00157004"/>
    <w:rsid w:val="0015779B"/>
    <w:rsid w:val="001577E4"/>
    <w:rsid w:val="00162289"/>
    <w:rsid w:val="00162A42"/>
    <w:rsid w:val="001637C1"/>
    <w:rsid w:val="001661A8"/>
    <w:rsid w:val="001705CF"/>
    <w:rsid w:val="00175B04"/>
    <w:rsid w:val="00176F27"/>
    <w:rsid w:val="00177BA8"/>
    <w:rsid w:val="0018182D"/>
    <w:rsid w:val="001827AB"/>
    <w:rsid w:val="00183715"/>
    <w:rsid w:val="0018373E"/>
    <w:rsid w:val="0018469B"/>
    <w:rsid w:val="00184FC3"/>
    <w:rsid w:val="00186511"/>
    <w:rsid w:val="0019085C"/>
    <w:rsid w:val="00191782"/>
    <w:rsid w:val="0019206F"/>
    <w:rsid w:val="001923DD"/>
    <w:rsid w:val="00194702"/>
    <w:rsid w:val="00195C80"/>
    <w:rsid w:val="001A0E47"/>
    <w:rsid w:val="001A276C"/>
    <w:rsid w:val="001A5935"/>
    <w:rsid w:val="001B34D9"/>
    <w:rsid w:val="001C2F60"/>
    <w:rsid w:val="001C35AE"/>
    <w:rsid w:val="001C65B5"/>
    <w:rsid w:val="001C7FE2"/>
    <w:rsid w:val="001D0FA0"/>
    <w:rsid w:val="001D1083"/>
    <w:rsid w:val="001D3C04"/>
    <w:rsid w:val="001D44E2"/>
    <w:rsid w:val="001D6507"/>
    <w:rsid w:val="001D6F4A"/>
    <w:rsid w:val="001E0EED"/>
    <w:rsid w:val="001E4CE7"/>
    <w:rsid w:val="001E6748"/>
    <w:rsid w:val="001E67A5"/>
    <w:rsid w:val="001E754D"/>
    <w:rsid w:val="001F13C7"/>
    <w:rsid w:val="001F3CDE"/>
    <w:rsid w:val="001F7A5A"/>
    <w:rsid w:val="00200D15"/>
    <w:rsid w:val="0020200B"/>
    <w:rsid w:val="0020434A"/>
    <w:rsid w:val="00207E63"/>
    <w:rsid w:val="00211B2A"/>
    <w:rsid w:val="00212ADD"/>
    <w:rsid w:val="00214F18"/>
    <w:rsid w:val="002227A3"/>
    <w:rsid w:val="00224286"/>
    <w:rsid w:val="0022435B"/>
    <w:rsid w:val="00227463"/>
    <w:rsid w:val="0023024D"/>
    <w:rsid w:val="002315AB"/>
    <w:rsid w:val="00233335"/>
    <w:rsid w:val="00234AE2"/>
    <w:rsid w:val="00240D00"/>
    <w:rsid w:val="00241069"/>
    <w:rsid w:val="00241C69"/>
    <w:rsid w:val="0024541C"/>
    <w:rsid w:val="00247BB5"/>
    <w:rsid w:val="00251EBD"/>
    <w:rsid w:val="00252650"/>
    <w:rsid w:val="00252A1D"/>
    <w:rsid w:val="00256BE3"/>
    <w:rsid w:val="00266F48"/>
    <w:rsid w:val="00270AE5"/>
    <w:rsid w:val="00271242"/>
    <w:rsid w:val="0027186C"/>
    <w:rsid w:val="002730D8"/>
    <w:rsid w:val="002732FB"/>
    <w:rsid w:val="00280FCB"/>
    <w:rsid w:val="00281473"/>
    <w:rsid w:val="0028196D"/>
    <w:rsid w:val="00282D46"/>
    <w:rsid w:val="00284754"/>
    <w:rsid w:val="002923A6"/>
    <w:rsid w:val="002929F7"/>
    <w:rsid w:val="00294FB1"/>
    <w:rsid w:val="0029534A"/>
    <w:rsid w:val="00296C0C"/>
    <w:rsid w:val="00297D19"/>
    <w:rsid w:val="002A27A2"/>
    <w:rsid w:val="002A2BDD"/>
    <w:rsid w:val="002A50BA"/>
    <w:rsid w:val="002B1648"/>
    <w:rsid w:val="002B31F3"/>
    <w:rsid w:val="002B489D"/>
    <w:rsid w:val="002B4DD3"/>
    <w:rsid w:val="002B5B8B"/>
    <w:rsid w:val="002B6697"/>
    <w:rsid w:val="002B6BF7"/>
    <w:rsid w:val="002C2259"/>
    <w:rsid w:val="002C57F4"/>
    <w:rsid w:val="002C7407"/>
    <w:rsid w:val="002C79BA"/>
    <w:rsid w:val="002D0B08"/>
    <w:rsid w:val="002D1CED"/>
    <w:rsid w:val="002D2739"/>
    <w:rsid w:val="002D4D56"/>
    <w:rsid w:val="002D5E99"/>
    <w:rsid w:val="002D6D79"/>
    <w:rsid w:val="002E1B28"/>
    <w:rsid w:val="002F25AC"/>
    <w:rsid w:val="002F3746"/>
    <w:rsid w:val="003028AD"/>
    <w:rsid w:val="00302AC1"/>
    <w:rsid w:val="00304209"/>
    <w:rsid w:val="00304A76"/>
    <w:rsid w:val="00310DAA"/>
    <w:rsid w:val="00313A64"/>
    <w:rsid w:val="00316D2C"/>
    <w:rsid w:val="0032093D"/>
    <w:rsid w:val="00320A8F"/>
    <w:rsid w:val="003214A4"/>
    <w:rsid w:val="0032627E"/>
    <w:rsid w:val="00330974"/>
    <w:rsid w:val="00330EC9"/>
    <w:rsid w:val="00331096"/>
    <w:rsid w:val="00333A39"/>
    <w:rsid w:val="0033406B"/>
    <w:rsid w:val="00343097"/>
    <w:rsid w:val="00344A49"/>
    <w:rsid w:val="0034540C"/>
    <w:rsid w:val="00347C65"/>
    <w:rsid w:val="00351AB0"/>
    <w:rsid w:val="003529B3"/>
    <w:rsid w:val="00353ACF"/>
    <w:rsid w:val="0036457E"/>
    <w:rsid w:val="003652F0"/>
    <w:rsid w:val="00366151"/>
    <w:rsid w:val="0036662A"/>
    <w:rsid w:val="003802AF"/>
    <w:rsid w:val="0038083D"/>
    <w:rsid w:val="00383A1D"/>
    <w:rsid w:val="00385A23"/>
    <w:rsid w:val="003865B8"/>
    <w:rsid w:val="00390914"/>
    <w:rsid w:val="00391584"/>
    <w:rsid w:val="0039259D"/>
    <w:rsid w:val="00393EC7"/>
    <w:rsid w:val="00397587"/>
    <w:rsid w:val="00397AD7"/>
    <w:rsid w:val="003A0BC4"/>
    <w:rsid w:val="003A1AD9"/>
    <w:rsid w:val="003A332E"/>
    <w:rsid w:val="003B055B"/>
    <w:rsid w:val="003B2DCD"/>
    <w:rsid w:val="003B2FAE"/>
    <w:rsid w:val="003B4705"/>
    <w:rsid w:val="003B6643"/>
    <w:rsid w:val="003B726A"/>
    <w:rsid w:val="003C44A8"/>
    <w:rsid w:val="003C6054"/>
    <w:rsid w:val="003D4EB4"/>
    <w:rsid w:val="003E09D5"/>
    <w:rsid w:val="003E0C0F"/>
    <w:rsid w:val="003E2769"/>
    <w:rsid w:val="003E2F0D"/>
    <w:rsid w:val="003E4F82"/>
    <w:rsid w:val="003E77A4"/>
    <w:rsid w:val="003F2EC9"/>
    <w:rsid w:val="003F5676"/>
    <w:rsid w:val="003F646A"/>
    <w:rsid w:val="003F7DF8"/>
    <w:rsid w:val="0040628C"/>
    <w:rsid w:val="0041243E"/>
    <w:rsid w:val="004136A8"/>
    <w:rsid w:val="00414392"/>
    <w:rsid w:val="004177C2"/>
    <w:rsid w:val="00417DC7"/>
    <w:rsid w:val="00421A44"/>
    <w:rsid w:val="00421AD5"/>
    <w:rsid w:val="00422ACE"/>
    <w:rsid w:val="004322A4"/>
    <w:rsid w:val="004378EE"/>
    <w:rsid w:val="00442E1D"/>
    <w:rsid w:val="00443EBD"/>
    <w:rsid w:val="004464F5"/>
    <w:rsid w:val="00447D74"/>
    <w:rsid w:val="00452AAF"/>
    <w:rsid w:val="00452FA3"/>
    <w:rsid w:val="00455305"/>
    <w:rsid w:val="004631DA"/>
    <w:rsid w:val="004639C4"/>
    <w:rsid w:val="00464F3D"/>
    <w:rsid w:val="00466795"/>
    <w:rsid w:val="00467667"/>
    <w:rsid w:val="00475359"/>
    <w:rsid w:val="00475D1E"/>
    <w:rsid w:val="00475E13"/>
    <w:rsid w:val="0047758D"/>
    <w:rsid w:val="00482B56"/>
    <w:rsid w:val="0048419C"/>
    <w:rsid w:val="004853EA"/>
    <w:rsid w:val="00485F22"/>
    <w:rsid w:val="004864F1"/>
    <w:rsid w:val="00486F43"/>
    <w:rsid w:val="00487204"/>
    <w:rsid w:val="004876E5"/>
    <w:rsid w:val="004923DB"/>
    <w:rsid w:val="00492CC9"/>
    <w:rsid w:val="004A0897"/>
    <w:rsid w:val="004A24DD"/>
    <w:rsid w:val="004A42BF"/>
    <w:rsid w:val="004A5F41"/>
    <w:rsid w:val="004A6A07"/>
    <w:rsid w:val="004A6E9D"/>
    <w:rsid w:val="004A6FD3"/>
    <w:rsid w:val="004A704E"/>
    <w:rsid w:val="004B2CD5"/>
    <w:rsid w:val="004B5C52"/>
    <w:rsid w:val="004B5CCA"/>
    <w:rsid w:val="004C1CE4"/>
    <w:rsid w:val="004C3945"/>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5DA"/>
    <w:rsid w:val="004E358F"/>
    <w:rsid w:val="004E6B69"/>
    <w:rsid w:val="004E6CC8"/>
    <w:rsid w:val="005004F3"/>
    <w:rsid w:val="005054C5"/>
    <w:rsid w:val="00510A85"/>
    <w:rsid w:val="00513D9B"/>
    <w:rsid w:val="005156D0"/>
    <w:rsid w:val="005158BC"/>
    <w:rsid w:val="005159D4"/>
    <w:rsid w:val="005206B0"/>
    <w:rsid w:val="00520904"/>
    <w:rsid w:val="00522DD6"/>
    <w:rsid w:val="00525F1B"/>
    <w:rsid w:val="00527115"/>
    <w:rsid w:val="0053023F"/>
    <w:rsid w:val="005303DC"/>
    <w:rsid w:val="00530480"/>
    <w:rsid w:val="0053182B"/>
    <w:rsid w:val="00533E6D"/>
    <w:rsid w:val="00540485"/>
    <w:rsid w:val="0054453C"/>
    <w:rsid w:val="00547C74"/>
    <w:rsid w:val="005516A5"/>
    <w:rsid w:val="005533C2"/>
    <w:rsid w:val="005602D1"/>
    <w:rsid w:val="00563838"/>
    <w:rsid w:val="00563B3D"/>
    <w:rsid w:val="00564358"/>
    <w:rsid w:val="005671CE"/>
    <w:rsid w:val="00571253"/>
    <w:rsid w:val="00572545"/>
    <w:rsid w:val="0057371A"/>
    <w:rsid w:val="00573E4F"/>
    <w:rsid w:val="00581B51"/>
    <w:rsid w:val="0058217E"/>
    <w:rsid w:val="005861BE"/>
    <w:rsid w:val="005863C3"/>
    <w:rsid w:val="005903F9"/>
    <w:rsid w:val="00592441"/>
    <w:rsid w:val="00593057"/>
    <w:rsid w:val="00593EE0"/>
    <w:rsid w:val="005953D7"/>
    <w:rsid w:val="00597AFF"/>
    <w:rsid w:val="005A0AC7"/>
    <w:rsid w:val="005A21C2"/>
    <w:rsid w:val="005A3FE6"/>
    <w:rsid w:val="005A4A5F"/>
    <w:rsid w:val="005A771F"/>
    <w:rsid w:val="005B09A6"/>
    <w:rsid w:val="005B1293"/>
    <w:rsid w:val="005B79FB"/>
    <w:rsid w:val="005B7C13"/>
    <w:rsid w:val="005C11A9"/>
    <w:rsid w:val="005C11F6"/>
    <w:rsid w:val="005C311B"/>
    <w:rsid w:val="005C492A"/>
    <w:rsid w:val="005C5B4A"/>
    <w:rsid w:val="005C5ECB"/>
    <w:rsid w:val="005C7A18"/>
    <w:rsid w:val="005D1053"/>
    <w:rsid w:val="005D4430"/>
    <w:rsid w:val="005D5C4B"/>
    <w:rsid w:val="005D7216"/>
    <w:rsid w:val="005E0604"/>
    <w:rsid w:val="005E1221"/>
    <w:rsid w:val="005E31D2"/>
    <w:rsid w:val="005E5744"/>
    <w:rsid w:val="005E5794"/>
    <w:rsid w:val="005F038F"/>
    <w:rsid w:val="005F0F88"/>
    <w:rsid w:val="005F4CB3"/>
    <w:rsid w:val="005F6DC2"/>
    <w:rsid w:val="006078D1"/>
    <w:rsid w:val="00607C88"/>
    <w:rsid w:val="006106A7"/>
    <w:rsid w:val="00611290"/>
    <w:rsid w:val="00611C52"/>
    <w:rsid w:val="00613BBB"/>
    <w:rsid w:val="00615ACB"/>
    <w:rsid w:val="0061772B"/>
    <w:rsid w:val="006179ED"/>
    <w:rsid w:val="00620151"/>
    <w:rsid w:val="006219CB"/>
    <w:rsid w:val="00623A9C"/>
    <w:rsid w:val="00624F5F"/>
    <w:rsid w:val="006259D7"/>
    <w:rsid w:val="00626D21"/>
    <w:rsid w:val="006301B9"/>
    <w:rsid w:val="00631726"/>
    <w:rsid w:val="00631981"/>
    <w:rsid w:val="006334A9"/>
    <w:rsid w:val="00633EC5"/>
    <w:rsid w:val="006351B9"/>
    <w:rsid w:val="00635B87"/>
    <w:rsid w:val="00642298"/>
    <w:rsid w:val="006507EE"/>
    <w:rsid w:val="006509F5"/>
    <w:rsid w:val="00661D02"/>
    <w:rsid w:val="0066244B"/>
    <w:rsid w:val="00662A5E"/>
    <w:rsid w:val="00662DB0"/>
    <w:rsid w:val="00665BE2"/>
    <w:rsid w:val="00667964"/>
    <w:rsid w:val="0067708D"/>
    <w:rsid w:val="0067760E"/>
    <w:rsid w:val="0067787C"/>
    <w:rsid w:val="00677B1E"/>
    <w:rsid w:val="00677C93"/>
    <w:rsid w:val="006822AC"/>
    <w:rsid w:val="006824CC"/>
    <w:rsid w:val="00683169"/>
    <w:rsid w:val="006836FA"/>
    <w:rsid w:val="00686E67"/>
    <w:rsid w:val="00690AB6"/>
    <w:rsid w:val="00690B46"/>
    <w:rsid w:val="00691C21"/>
    <w:rsid w:val="006937CB"/>
    <w:rsid w:val="00696DBF"/>
    <w:rsid w:val="00696E7D"/>
    <w:rsid w:val="006A1E78"/>
    <w:rsid w:val="006A22E2"/>
    <w:rsid w:val="006A6D8E"/>
    <w:rsid w:val="006B0D85"/>
    <w:rsid w:val="006B19A2"/>
    <w:rsid w:val="006B526A"/>
    <w:rsid w:val="006B75D2"/>
    <w:rsid w:val="006B7A9D"/>
    <w:rsid w:val="006B7F23"/>
    <w:rsid w:val="006C00EB"/>
    <w:rsid w:val="006C0163"/>
    <w:rsid w:val="006C0BB5"/>
    <w:rsid w:val="006C2B3C"/>
    <w:rsid w:val="006C5A46"/>
    <w:rsid w:val="006D1718"/>
    <w:rsid w:val="006D4B98"/>
    <w:rsid w:val="006D5CE9"/>
    <w:rsid w:val="006E05A9"/>
    <w:rsid w:val="006E0B8B"/>
    <w:rsid w:val="006E16C9"/>
    <w:rsid w:val="006E3883"/>
    <w:rsid w:val="006E3B30"/>
    <w:rsid w:val="006E67AE"/>
    <w:rsid w:val="006E798D"/>
    <w:rsid w:val="006E7C89"/>
    <w:rsid w:val="006F1103"/>
    <w:rsid w:val="006F23CE"/>
    <w:rsid w:val="0070221E"/>
    <w:rsid w:val="00703751"/>
    <w:rsid w:val="007070F4"/>
    <w:rsid w:val="00707C95"/>
    <w:rsid w:val="00710DD2"/>
    <w:rsid w:val="007129EC"/>
    <w:rsid w:val="00716C03"/>
    <w:rsid w:val="00723092"/>
    <w:rsid w:val="0072623F"/>
    <w:rsid w:val="007263AF"/>
    <w:rsid w:val="00727011"/>
    <w:rsid w:val="0073061D"/>
    <w:rsid w:val="00733EC4"/>
    <w:rsid w:val="00734AFB"/>
    <w:rsid w:val="007350FF"/>
    <w:rsid w:val="00741C32"/>
    <w:rsid w:val="00742585"/>
    <w:rsid w:val="00742F38"/>
    <w:rsid w:val="007456A7"/>
    <w:rsid w:val="00747161"/>
    <w:rsid w:val="00747BC9"/>
    <w:rsid w:val="00751745"/>
    <w:rsid w:val="00751D97"/>
    <w:rsid w:val="00751DDD"/>
    <w:rsid w:val="007537EC"/>
    <w:rsid w:val="007556DB"/>
    <w:rsid w:val="00760318"/>
    <w:rsid w:val="00761496"/>
    <w:rsid w:val="00761F33"/>
    <w:rsid w:val="00765130"/>
    <w:rsid w:val="007667F0"/>
    <w:rsid w:val="00772F72"/>
    <w:rsid w:val="007761D7"/>
    <w:rsid w:val="007769FC"/>
    <w:rsid w:val="00782904"/>
    <w:rsid w:val="0078534B"/>
    <w:rsid w:val="00787C59"/>
    <w:rsid w:val="00787C89"/>
    <w:rsid w:val="00791279"/>
    <w:rsid w:val="0079191D"/>
    <w:rsid w:val="00792606"/>
    <w:rsid w:val="00792D7B"/>
    <w:rsid w:val="007972A2"/>
    <w:rsid w:val="007A1AA6"/>
    <w:rsid w:val="007A3021"/>
    <w:rsid w:val="007A361B"/>
    <w:rsid w:val="007B0662"/>
    <w:rsid w:val="007B0CD8"/>
    <w:rsid w:val="007B3E81"/>
    <w:rsid w:val="007B496A"/>
    <w:rsid w:val="007B5302"/>
    <w:rsid w:val="007C1CA1"/>
    <w:rsid w:val="007C292F"/>
    <w:rsid w:val="007C63BD"/>
    <w:rsid w:val="007C6CDF"/>
    <w:rsid w:val="007D3038"/>
    <w:rsid w:val="007D42C6"/>
    <w:rsid w:val="007D7456"/>
    <w:rsid w:val="007E1501"/>
    <w:rsid w:val="007E33DA"/>
    <w:rsid w:val="007E4CEE"/>
    <w:rsid w:val="007E4D88"/>
    <w:rsid w:val="007E69B5"/>
    <w:rsid w:val="007F5352"/>
    <w:rsid w:val="007F5F38"/>
    <w:rsid w:val="007F7899"/>
    <w:rsid w:val="0080172F"/>
    <w:rsid w:val="008103CF"/>
    <w:rsid w:val="00811BF1"/>
    <w:rsid w:val="008127AF"/>
    <w:rsid w:val="00814122"/>
    <w:rsid w:val="00817EF3"/>
    <w:rsid w:val="0082428A"/>
    <w:rsid w:val="0082667A"/>
    <w:rsid w:val="008359DC"/>
    <w:rsid w:val="00836F2D"/>
    <w:rsid w:val="0084195D"/>
    <w:rsid w:val="00847DCC"/>
    <w:rsid w:val="0085384B"/>
    <w:rsid w:val="0085430B"/>
    <w:rsid w:val="00856EDA"/>
    <w:rsid w:val="008576A6"/>
    <w:rsid w:val="00863306"/>
    <w:rsid w:val="00865C80"/>
    <w:rsid w:val="008663E3"/>
    <w:rsid w:val="00867C39"/>
    <w:rsid w:val="00875BEC"/>
    <w:rsid w:val="00880909"/>
    <w:rsid w:val="008820BA"/>
    <w:rsid w:val="00882EF3"/>
    <w:rsid w:val="00885C3D"/>
    <w:rsid w:val="0088666B"/>
    <w:rsid w:val="00890A7C"/>
    <w:rsid w:val="00890ABB"/>
    <w:rsid w:val="008923B9"/>
    <w:rsid w:val="00893A29"/>
    <w:rsid w:val="00894683"/>
    <w:rsid w:val="008A2800"/>
    <w:rsid w:val="008A3E24"/>
    <w:rsid w:val="008A53CB"/>
    <w:rsid w:val="008A57E4"/>
    <w:rsid w:val="008A5A0D"/>
    <w:rsid w:val="008B1782"/>
    <w:rsid w:val="008B3037"/>
    <w:rsid w:val="008B3CA0"/>
    <w:rsid w:val="008B5975"/>
    <w:rsid w:val="008C303E"/>
    <w:rsid w:val="008C3DAE"/>
    <w:rsid w:val="008C4CE9"/>
    <w:rsid w:val="008D4415"/>
    <w:rsid w:val="008D444C"/>
    <w:rsid w:val="008D53D9"/>
    <w:rsid w:val="008D55D4"/>
    <w:rsid w:val="008D5F38"/>
    <w:rsid w:val="008D7278"/>
    <w:rsid w:val="008E2069"/>
    <w:rsid w:val="008E3A92"/>
    <w:rsid w:val="008E3C68"/>
    <w:rsid w:val="008F0628"/>
    <w:rsid w:val="008F38C3"/>
    <w:rsid w:val="008F434D"/>
    <w:rsid w:val="008F5BA4"/>
    <w:rsid w:val="00903EAE"/>
    <w:rsid w:val="009077C6"/>
    <w:rsid w:val="00911486"/>
    <w:rsid w:val="009220EC"/>
    <w:rsid w:val="00924CF7"/>
    <w:rsid w:val="00926630"/>
    <w:rsid w:val="0092768B"/>
    <w:rsid w:val="00933886"/>
    <w:rsid w:val="00934F45"/>
    <w:rsid w:val="00941F81"/>
    <w:rsid w:val="009422B0"/>
    <w:rsid w:val="00943DA8"/>
    <w:rsid w:val="00947C9D"/>
    <w:rsid w:val="00951376"/>
    <w:rsid w:val="00954EEB"/>
    <w:rsid w:val="00956C1E"/>
    <w:rsid w:val="00965B35"/>
    <w:rsid w:val="00970378"/>
    <w:rsid w:val="0097341D"/>
    <w:rsid w:val="00975241"/>
    <w:rsid w:val="009800E7"/>
    <w:rsid w:val="009813D8"/>
    <w:rsid w:val="00983F57"/>
    <w:rsid w:val="00986A8F"/>
    <w:rsid w:val="009913E3"/>
    <w:rsid w:val="009918E4"/>
    <w:rsid w:val="009924A0"/>
    <w:rsid w:val="0099342A"/>
    <w:rsid w:val="009944EE"/>
    <w:rsid w:val="00995694"/>
    <w:rsid w:val="009961A8"/>
    <w:rsid w:val="00997433"/>
    <w:rsid w:val="00997A27"/>
    <w:rsid w:val="009A1219"/>
    <w:rsid w:val="009A24AF"/>
    <w:rsid w:val="009A3E23"/>
    <w:rsid w:val="009A662F"/>
    <w:rsid w:val="009B0ED8"/>
    <w:rsid w:val="009B2BC0"/>
    <w:rsid w:val="009B3957"/>
    <w:rsid w:val="009B4714"/>
    <w:rsid w:val="009B6D51"/>
    <w:rsid w:val="009B6D64"/>
    <w:rsid w:val="009B7A40"/>
    <w:rsid w:val="009C1904"/>
    <w:rsid w:val="009C5ECF"/>
    <w:rsid w:val="009C687C"/>
    <w:rsid w:val="009D2C3D"/>
    <w:rsid w:val="009D3B8E"/>
    <w:rsid w:val="009D3BAD"/>
    <w:rsid w:val="009E0DDE"/>
    <w:rsid w:val="009E1857"/>
    <w:rsid w:val="009E287B"/>
    <w:rsid w:val="009E35C0"/>
    <w:rsid w:val="009E645D"/>
    <w:rsid w:val="009E69E2"/>
    <w:rsid w:val="009E7F18"/>
    <w:rsid w:val="009F0535"/>
    <w:rsid w:val="009F1A8F"/>
    <w:rsid w:val="009F3BF0"/>
    <w:rsid w:val="009F42D2"/>
    <w:rsid w:val="00A00DB1"/>
    <w:rsid w:val="00A05F9C"/>
    <w:rsid w:val="00A069E5"/>
    <w:rsid w:val="00A076DC"/>
    <w:rsid w:val="00A116AE"/>
    <w:rsid w:val="00A127C6"/>
    <w:rsid w:val="00A16490"/>
    <w:rsid w:val="00A22AB1"/>
    <w:rsid w:val="00A2437A"/>
    <w:rsid w:val="00A24DB0"/>
    <w:rsid w:val="00A25311"/>
    <w:rsid w:val="00A26CB7"/>
    <w:rsid w:val="00A2721F"/>
    <w:rsid w:val="00A27C5F"/>
    <w:rsid w:val="00A3180D"/>
    <w:rsid w:val="00A31C11"/>
    <w:rsid w:val="00A323E0"/>
    <w:rsid w:val="00A34915"/>
    <w:rsid w:val="00A3535C"/>
    <w:rsid w:val="00A35603"/>
    <w:rsid w:val="00A37D8F"/>
    <w:rsid w:val="00A4128B"/>
    <w:rsid w:val="00A442E9"/>
    <w:rsid w:val="00A47552"/>
    <w:rsid w:val="00A47E71"/>
    <w:rsid w:val="00A51B2D"/>
    <w:rsid w:val="00A52A7D"/>
    <w:rsid w:val="00A52C00"/>
    <w:rsid w:val="00A533D4"/>
    <w:rsid w:val="00A541C7"/>
    <w:rsid w:val="00A54BBD"/>
    <w:rsid w:val="00A557BA"/>
    <w:rsid w:val="00A55EFE"/>
    <w:rsid w:val="00A57B56"/>
    <w:rsid w:val="00A62AC0"/>
    <w:rsid w:val="00A65189"/>
    <w:rsid w:val="00A65A60"/>
    <w:rsid w:val="00A6632E"/>
    <w:rsid w:val="00A7066D"/>
    <w:rsid w:val="00A709C3"/>
    <w:rsid w:val="00A725A8"/>
    <w:rsid w:val="00A73B39"/>
    <w:rsid w:val="00A75556"/>
    <w:rsid w:val="00A76237"/>
    <w:rsid w:val="00A80ADA"/>
    <w:rsid w:val="00A845D7"/>
    <w:rsid w:val="00A904C8"/>
    <w:rsid w:val="00A91F0C"/>
    <w:rsid w:val="00A93666"/>
    <w:rsid w:val="00A937EF"/>
    <w:rsid w:val="00A9443D"/>
    <w:rsid w:val="00A96C87"/>
    <w:rsid w:val="00AA30C9"/>
    <w:rsid w:val="00AA3EF8"/>
    <w:rsid w:val="00AB4283"/>
    <w:rsid w:val="00AB6C78"/>
    <w:rsid w:val="00AB7627"/>
    <w:rsid w:val="00AB76CB"/>
    <w:rsid w:val="00AC4B6C"/>
    <w:rsid w:val="00AC6352"/>
    <w:rsid w:val="00AC644B"/>
    <w:rsid w:val="00AC73C3"/>
    <w:rsid w:val="00AD1983"/>
    <w:rsid w:val="00AD5789"/>
    <w:rsid w:val="00AD6729"/>
    <w:rsid w:val="00AE0E0A"/>
    <w:rsid w:val="00AE16A5"/>
    <w:rsid w:val="00AE3CE8"/>
    <w:rsid w:val="00AE4ABF"/>
    <w:rsid w:val="00AE6787"/>
    <w:rsid w:val="00AF029B"/>
    <w:rsid w:val="00AF0898"/>
    <w:rsid w:val="00AF08F5"/>
    <w:rsid w:val="00AF0A0D"/>
    <w:rsid w:val="00AF10A4"/>
    <w:rsid w:val="00AF1CC0"/>
    <w:rsid w:val="00AF1F99"/>
    <w:rsid w:val="00AF25D0"/>
    <w:rsid w:val="00AF2A89"/>
    <w:rsid w:val="00AF3894"/>
    <w:rsid w:val="00AF6F7A"/>
    <w:rsid w:val="00B00E19"/>
    <w:rsid w:val="00B00FA2"/>
    <w:rsid w:val="00B058B6"/>
    <w:rsid w:val="00B0591B"/>
    <w:rsid w:val="00B06DF8"/>
    <w:rsid w:val="00B07127"/>
    <w:rsid w:val="00B12A90"/>
    <w:rsid w:val="00B14588"/>
    <w:rsid w:val="00B14AA0"/>
    <w:rsid w:val="00B16BD9"/>
    <w:rsid w:val="00B176B2"/>
    <w:rsid w:val="00B2312D"/>
    <w:rsid w:val="00B249B6"/>
    <w:rsid w:val="00B259E5"/>
    <w:rsid w:val="00B26628"/>
    <w:rsid w:val="00B30BC2"/>
    <w:rsid w:val="00B3130A"/>
    <w:rsid w:val="00B33BD8"/>
    <w:rsid w:val="00B417D7"/>
    <w:rsid w:val="00B41C1E"/>
    <w:rsid w:val="00B42F3A"/>
    <w:rsid w:val="00B4351C"/>
    <w:rsid w:val="00B46548"/>
    <w:rsid w:val="00B47BB9"/>
    <w:rsid w:val="00B51113"/>
    <w:rsid w:val="00B60B00"/>
    <w:rsid w:val="00B66D73"/>
    <w:rsid w:val="00B67720"/>
    <w:rsid w:val="00B70A77"/>
    <w:rsid w:val="00B7378D"/>
    <w:rsid w:val="00B748DF"/>
    <w:rsid w:val="00B75709"/>
    <w:rsid w:val="00B809A7"/>
    <w:rsid w:val="00B80A8A"/>
    <w:rsid w:val="00B81F4F"/>
    <w:rsid w:val="00B87121"/>
    <w:rsid w:val="00B905D0"/>
    <w:rsid w:val="00B92508"/>
    <w:rsid w:val="00B92EC5"/>
    <w:rsid w:val="00B94407"/>
    <w:rsid w:val="00B94862"/>
    <w:rsid w:val="00B9676C"/>
    <w:rsid w:val="00BA0683"/>
    <w:rsid w:val="00BA3F54"/>
    <w:rsid w:val="00BA57E5"/>
    <w:rsid w:val="00BA694E"/>
    <w:rsid w:val="00BA736F"/>
    <w:rsid w:val="00BB138B"/>
    <w:rsid w:val="00BB64E4"/>
    <w:rsid w:val="00BB6C98"/>
    <w:rsid w:val="00BC5BDA"/>
    <w:rsid w:val="00BD0780"/>
    <w:rsid w:val="00BD17AE"/>
    <w:rsid w:val="00BE1E8F"/>
    <w:rsid w:val="00BE403F"/>
    <w:rsid w:val="00BE6468"/>
    <w:rsid w:val="00BE6CC1"/>
    <w:rsid w:val="00BE6D9F"/>
    <w:rsid w:val="00BF3DBF"/>
    <w:rsid w:val="00BF4E9E"/>
    <w:rsid w:val="00BF587A"/>
    <w:rsid w:val="00BF5F68"/>
    <w:rsid w:val="00BF7592"/>
    <w:rsid w:val="00C02D6C"/>
    <w:rsid w:val="00C02E76"/>
    <w:rsid w:val="00C13806"/>
    <w:rsid w:val="00C146FC"/>
    <w:rsid w:val="00C16048"/>
    <w:rsid w:val="00C20ED7"/>
    <w:rsid w:val="00C2262B"/>
    <w:rsid w:val="00C2309C"/>
    <w:rsid w:val="00C23560"/>
    <w:rsid w:val="00C24800"/>
    <w:rsid w:val="00C25577"/>
    <w:rsid w:val="00C25699"/>
    <w:rsid w:val="00C25B44"/>
    <w:rsid w:val="00C329A0"/>
    <w:rsid w:val="00C3317D"/>
    <w:rsid w:val="00C33E49"/>
    <w:rsid w:val="00C34DEE"/>
    <w:rsid w:val="00C35591"/>
    <w:rsid w:val="00C35A56"/>
    <w:rsid w:val="00C372B4"/>
    <w:rsid w:val="00C40546"/>
    <w:rsid w:val="00C41BD5"/>
    <w:rsid w:val="00C41EDB"/>
    <w:rsid w:val="00C42FA7"/>
    <w:rsid w:val="00C469DB"/>
    <w:rsid w:val="00C52B5C"/>
    <w:rsid w:val="00C535B1"/>
    <w:rsid w:val="00C5774B"/>
    <w:rsid w:val="00C57806"/>
    <w:rsid w:val="00C6260A"/>
    <w:rsid w:val="00C728D0"/>
    <w:rsid w:val="00C72AC6"/>
    <w:rsid w:val="00C730D6"/>
    <w:rsid w:val="00C7415C"/>
    <w:rsid w:val="00C80FBD"/>
    <w:rsid w:val="00C81918"/>
    <w:rsid w:val="00C81DDD"/>
    <w:rsid w:val="00C85D29"/>
    <w:rsid w:val="00C90FFB"/>
    <w:rsid w:val="00C916C8"/>
    <w:rsid w:val="00C92E7E"/>
    <w:rsid w:val="00C94B40"/>
    <w:rsid w:val="00C9626F"/>
    <w:rsid w:val="00C96B29"/>
    <w:rsid w:val="00C97E60"/>
    <w:rsid w:val="00CA08AD"/>
    <w:rsid w:val="00CA2E85"/>
    <w:rsid w:val="00CA3ADD"/>
    <w:rsid w:val="00CA4007"/>
    <w:rsid w:val="00CA6AE7"/>
    <w:rsid w:val="00CB1E19"/>
    <w:rsid w:val="00CB2043"/>
    <w:rsid w:val="00CB2790"/>
    <w:rsid w:val="00CB315B"/>
    <w:rsid w:val="00CB505F"/>
    <w:rsid w:val="00CB7939"/>
    <w:rsid w:val="00CC4718"/>
    <w:rsid w:val="00CC5451"/>
    <w:rsid w:val="00CC6D1A"/>
    <w:rsid w:val="00CD5AA0"/>
    <w:rsid w:val="00CE3166"/>
    <w:rsid w:val="00CE3EFF"/>
    <w:rsid w:val="00CE3F94"/>
    <w:rsid w:val="00CE53AB"/>
    <w:rsid w:val="00CF169A"/>
    <w:rsid w:val="00CF1DFC"/>
    <w:rsid w:val="00CF2C5D"/>
    <w:rsid w:val="00CF665B"/>
    <w:rsid w:val="00CF78C6"/>
    <w:rsid w:val="00CF7C87"/>
    <w:rsid w:val="00D00031"/>
    <w:rsid w:val="00D0429B"/>
    <w:rsid w:val="00D053C9"/>
    <w:rsid w:val="00D11CBD"/>
    <w:rsid w:val="00D161B1"/>
    <w:rsid w:val="00D16B4A"/>
    <w:rsid w:val="00D16C72"/>
    <w:rsid w:val="00D20A19"/>
    <w:rsid w:val="00D245EA"/>
    <w:rsid w:val="00D24AF2"/>
    <w:rsid w:val="00D24D4B"/>
    <w:rsid w:val="00D31C1D"/>
    <w:rsid w:val="00D32E30"/>
    <w:rsid w:val="00D3400A"/>
    <w:rsid w:val="00D36D9D"/>
    <w:rsid w:val="00D3775B"/>
    <w:rsid w:val="00D4190F"/>
    <w:rsid w:val="00D44882"/>
    <w:rsid w:val="00D53B76"/>
    <w:rsid w:val="00D548C8"/>
    <w:rsid w:val="00D54ED4"/>
    <w:rsid w:val="00D554B6"/>
    <w:rsid w:val="00D57B5F"/>
    <w:rsid w:val="00D6001B"/>
    <w:rsid w:val="00D6232E"/>
    <w:rsid w:val="00D64E07"/>
    <w:rsid w:val="00D658D9"/>
    <w:rsid w:val="00D66763"/>
    <w:rsid w:val="00D670D0"/>
    <w:rsid w:val="00D7108A"/>
    <w:rsid w:val="00D734AB"/>
    <w:rsid w:val="00D73ECD"/>
    <w:rsid w:val="00D74707"/>
    <w:rsid w:val="00D7512B"/>
    <w:rsid w:val="00D75FA7"/>
    <w:rsid w:val="00D85ACE"/>
    <w:rsid w:val="00D95696"/>
    <w:rsid w:val="00DB202C"/>
    <w:rsid w:val="00DB3586"/>
    <w:rsid w:val="00DB5C6B"/>
    <w:rsid w:val="00DC11E3"/>
    <w:rsid w:val="00DC529F"/>
    <w:rsid w:val="00DC5385"/>
    <w:rsid w:val="00DC769B"/>
    <w:rsid w:val="00DC7728"/>
    <w:rsid w:val="00DC7AB7"/>
    <w:rsid w:val="00DD04D4"/>
    <w:rsid w:val="00DD47C1"/>
    <w:rsid w:val="00DD622B"/>
    <w:rsid w:val="00DD6CB9"/>
    <w:rsid w:val="00DE1BD0"/>
    <w:rsid w:val="00DE27F8"/>
    <w:rsid w:val="00DE4F13"/>
    <w:rsid w:val="00DE55A6"/>
    <w:rsid w:val="00DE693B"/>
    <w:rsid w:val="00DF2E9A"/>
    <w:rsid w:val="00DF518B"/>
    <w:rsid w:val="00E010D9"/>
    <w:rsid w:val="00E06388"/>
    <w:rsid w:val="00E07955"/>
    <w:rsid w:val="00E13685"/>
    <w:rsid w:val="00E14905"/>
    <w:rsid w:val="00E17087"/>
    <w:rsid w:val="00E22652"/>
    <w:rsid w:val="00E24BEE"/>
    <w:rsid w:val="00E306E3"/>
    <w:rsid w:val="00E307F8"/>
    <w:rsid w:val="00E30E83"/>
    <w:rsid w:val="00E312E5"/>
    <w:rsid w:val="00E314FC"/>
    <w:rsid w:val="00E34C34"/>
    <w:rsid w:val="00E409B4"/>
    <w:rsid w:val="00E42B0B"/>
    <w:rsid w:val="00E438AF"/>
    <w:rsid w:val="00E43A40"/>
    <w:rsid w:val="00E4491C"/>
    <w:rsid w:val="00E47083"/>
    <w:rsid w:val="00E47094"/>
    <w:rsid w:val="00E47926"/>
    <w:rsid w:val="00E52C47"/>
    <w:rsid w:val="00E53DCA"/>
    <w:rsid w:val="00E552A0"/>
    <w:rsid w:val="00E555AF"/>
    <w:rsid w:val="00E55EEC"/>
    <w:rsid w:val="00E6399A"/>
    <w:rsid w:val="00E675C6"/>
    <w:rsid w:val="00E72F4B"/>
    <w:rsid w:val="00E76405"/>
    <w:rsid w:val="00E8590D"/>
    <w:rsid w:val="00E8785C"/>
    <w:rsid w:val="00E87AF4"/>
    <w:rsid w:val="00E95B1A"/>
    <w:rsid w:val="00EA47FF"/>
    <w:rsid w:val="00EB18FC"/>
    <w:rsid w:val="00EB3956"/>
    <w:rsid w:val="00EB6DB9"/>
    <w:rsid w:val="00EB7BC5"/>
    <w:rsid w:val="00EB7F68"/>
    <w:rsid w:val="00EC036E"/>
    <w:rsid w:val="00EC0828"/>
    <w:rsid w:val="00EC3181"/>
    <w:rsid w:val="00EC38AE"/>
    <w:rsid w:val="00EC641A"/>
    <w:rsid w:val="00EC6B07"/>
    <w:rsid w:val="00ED01FD"/>
    <w:rsid w:val="00ED0AC3"/>
    <w:rsid w:val="00ED76BF"/>
    <w:rsid w:val="00EE0D2D"/>
    <w:rsid w:val="00EE3BC5"/>
    <w:rsid w:val="00EE5396"/>
    <w:rsid w:val="00EE54DA"/>
    <w:rsid w:val="00EE6176"/>
    <w:rsid w:val="00EF0A83"/>
    <w:rsid w:val="00EF3F2E"/>
    <w:rsid w:val="00EF5D3D"/>
    <w:rsid w:val="00EF6363"/>
    <w:rsid w:val="00EF7A64"/>
    <w:rsid w:val="00F02400"/>
    <w:rsid w:val="00F047A9"/>
    <w:rsid w:val="00F05E8C"/>
    <w:rsid w:val="00F063F4"/>
    <w:rsid w:val="00F07C3A"/>
    <w:rsid w:val="00F12F6E"/>
    <w:rsid w:val="00F154FF"/>
    <w:rsid w:val="00F15BB7"/>
    <w:rsid w:val="00F15C25"/>
    <w:rsid w:val="00F1614E"/>
    <w:rsid w:val="00F16636"/>
    <w:rsid w:val="00F17A0F"/>
    <w:rsid w:val="00F201A8"/>
    <w:rsid w:val="00F20C9E"/>
    <w:rsid w:val="00F2481A"/>
    <w:rsid w:val="00F259EA"/>
    <w:rsid w:val="00F27AE6"/>
    <w:rsid w:val="00F30E99"/>
    <w:rsid w:val="00F34B89"/>
    <w:rsid w:val="00F35496"/>
    <w:rsid w:val="00F36127"/>
    <w:rsid w:val="00F37C02"/>
    <w:rsid w:val="00F438F8"/>
    <w:rsid w:val="00F43952"/>
    <w:rsid w:val="00F44147"/>
    <w:rsid w:val="00F449CA"/>
    <w:rsid w:val="00F45551"/>
    <w:rsid w:val="00F457DD"/>
    <w:rsid w:val="00F45F44"/>
    <w:rsid w:val="00F46B15"/>
    <w:rsid w:val="00F46DCE"/>
    <w:rsid w:val="00F50058"/>
    <w:rsid w:val="00F50C1A"/>
    <w:rsid w:val="00F51170"/>
    <w:rsid w:val="00F5192B"/>
    <w:rsid w:val="00F5335E"/>
    <w:rsid w:val="00F56078"/>
    <w:rsid w:val="00F636CC"/>
    <w:rsid w:val="00F65129"/>
    <w:rsid w:val="00F66624"/>
    <w:rsid w:val="00F66BB6"/>
    <w:rsid w:val="00F66C18"/>
    <w:rsid w:val="00F70149"/>
    <w:rsid w:val="00F7164D"/>
    <w:rsid w:val="00F74AD4"/>
    <w:rsid w:val="00F760E7"/>
    <w:rsid w:val="00F7759E"/>
    <w:rsid w:val="00F822A7"/>
    <w:rsid w:val="00F8394C"/>
    <w:rsid w:val="00F83B83"/>
    <w:rsid w:val="00F860AD"/>
    <w:rsid w:val="00F8723C"/>
    <w:rsid w:val="00F879B7"/>
    <w:rsid w:val="00F90E2E"/>
    <w:rsid w:val="00F916BE"/>
    <w:rsid w:val="00F91B33"/>
    <w:rsid w:val="00FA05C8"/>
    <w:rsid w:val="00FA1112"/>
    <w:rsid w:val="00FA11D6"/>
    <w:rsid w:val="00FA1C73"/>
    <w:rsid w:val="00FA2FE9"/>
    <w:rsid w:val="00FA5078"/>
    <w:rsid w:val="00FA710E"/>
    <w:rsid w:val="00FB2A58"/>
    <w:rsid w:val="00FB32DA"/>
    <w:rsid w:val="00FC0F17"/>
    <w:rsid w:val="00FC1DE0"/>
    <w:rsid w:val="00FC48EB"/>
    <w:rsid w:val="00FC50FD"/>
    <w:rsid w:val="00FC5123"/>
    <w:rsid w:val="00FC6F18"/>
    <w:rsid w:val="00FD0EAB"/>
    <w:rsid w:val="00FD257C"/>
    <w:rsid w:val="00FE0F96"/>
    <w:rsid w:val="00FE238C"/>
    <w:rsid w:val="00FE2A36"/>
    <w:rsid w:val="00FE47BC"/>
    <w:rsid w:val="00FF0DB3"/>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customStyle="1" w:styleId="Neapdorotaspaminjimas1">
    <w:name w:val="Neapdorotas paminėjimas1"/>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semiHidden/>
    <w:unhideWhenUsed/>
    <w:rsid w:val="00C02E76"/>
    <w:rPr>
      <w:sz w:val="16"/>
      <w:szCs w:val="16"/>
    </w:rPr>
  </w:style>
  <w:style w:type="paragraph" w:styleId="CommentText">
    <w:name w:val="annotation text"/>
    <w:basedOn w:val="Normal"/>
    <w:link w:val="CommentTextChar"/>
    <w:unhideWhenUsed/>
    <w:rsid w:val="00C02E76"/>
    <w:rPr>
      <w:sz w:val="20"/>
    </w:rPr>
  </w:style>
  <w:style w:type="character" w:customStyle="1" w:styleId="CommentTextChar">
    <w:name w:val="Comment Text Char"/>
    <w:basedOn w:val="DefaultParagraphFont"/>
    <w:link w:val="CommentText"/>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DefaultParagraphFont"/>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Normal"/>
    <w:rsid w:val="00183715"/>
    <w:pPr>
      <w:spacing w:before="100" w:beforeAutospacing="1" w:after="100" w:afterAutospacing="1"/>
    </w:pPr>
    <w:rPr>
      <w:szCs w:val="24"/>
    </w:rPr>
  </w:style>
  <w:style w:type="character" w:styleId="Strong">
    <w:name w:val="Strong"/>
    <w:basedOn w:val="DefaultParagraphFont"/>
    <w:uiPriority w:val="22"/>
    <w:qFormat/>
    <w:rsid w:val="0000217F"/>
    <w:rPr>
      <w:b/>
      <w:bCs/>
    </w:rPr>
  </w:style>
  <w:style w:type="character" w:customStyle="1" w:styleId="Neapdorotaspaminjimas3">
    <w:name w:val="Neapdorotas paminėjimas3"/>
    <w:basedOn w:val="DefaultParagraphFont"/>
    <w:uiPriority w:val="99"/>
    <w:semiHidden/>
    <w:unhideWhenUsed/>
    <w:rsid w:val="00A557BA"/>
    <w:rPr>
      <w:color w:val="605E5C"/>
      <w:shd w:val="clear" w:color="auto" w:fill="E1DFDD"/>
    </w:rPr>
  </w:style>
  <w:style w:type="character" w:styleId="FollowedHyperlink">
    <w:name w:val="FollowedHyperlink"/>
    <w:basedOn w:val="DefaultParagraphFont"/>
    <w:uiPriority w:val="99"/>
    <w:semiHidden/>
    <w:unhideWhenUsed/>
    <w:rsid w:val="00A557BA"/>
    <w:rPr>
      <w:color w:val="800080" w:themeColor="followedHyperlink"/>
      <w:u w:val="single"/>
    </w:rPr>
  </w:style>
  <w:style w:type="character" w:customStyle="1" w:styleId="cf01">
    <w:name w:val="cf01"/>
    <w:basedOn w:val="DefaultParagraphFont"/>
    <w:rsid w:val="00E306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26668053">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4.xml><?xml version="1.0" encoding="utf-8"?>
<ds:datastoreItem xmlns:ds="http://schemas.openxmlformats.org/officeDocument/2006/customXml" ds:itemID="{4C31B305-A3D9-4641-87F8-B65FD211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3037</Words>
  <Characters>1732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Čitavičienė Renata</cp:lastModifiedBy>
  <cp:revision>97</cp:revision>
  <dcterms:created xsi:type="dcterms:W3CDTF">2022-10-03T15:05:00Z</dcterms:created>
  <dcterms:modified xsi:type="dcterms:W3CDTF">2022-11-08T07:41:00Z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