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291507" w:rsidRDefault="00CB0605" w:rsidP="00D355B7">
      <w:pPr>
        <w:jc w:val="center"/>
        <w:rPr>
          <w:b/>
          <w:bCs/>
          <w:szCs w:val="24"/>
        </w:rPr>
      </w:pPr>
      <w:r w:rsidRPr="00291507">
        <w:rPr>
          <w:b/>
          <w:bCs/>
          <w:szCs w:val="24"/>
        </w:rPr>
        <w:t>LIETUVOS RESPUBLIKOS EKONOMIKOS IR INOVACIJŲ MINISTERIJA</w:t>
      </w:r>
    </w:p>
    <w:p w14:paraId="67E08466" w14:textId="77777777" w:rsidR="00CB0605" w:rsidRPr="00291507" w:rsidRDefault="00CB0605" w:rsidP="00D355B7">
      <w:pPr>
        <w:jc w:val="center"/>
        <w:rPr>
          <w:b/>
          <w:bCs/>
          <w:szCs w:val="24"/>
        </w:rPr>
      </w:pPr>
    </w:p>
    <w:p w14:paraId="728A6EAF" w14:textId="4769404F" w:rsidR="00CB0605" w:rsidRPr="00291507" w:rsidRDefault="00CB0605" w:rsidP="00470B39">
      <w:pPr>
        <w:jc w:val="both"/>
        <w:rPr>
          <w:b/>
          <w:bCs/>
          <w:szCs w:val="24"/>
        </w:rPr>
      </w:pPr>
      <w:r w:rsidRPr="00291507">
        <w:rPr>
          <w:b/>
          <w:bCs/>
          <w:szCs w:val="24"/>
        </w:rPr>
        <w:t xml:space="preserve">SOCIALINIŲ IR EKONOMINIŲ </w:t>
      </w:r>
      <w:r w:rsidRPr="00291507">
        <w:rPr>
          <w:b/>
          <w:bCs/>
          <w:caps/>
          <w:szCs w:val="24"/>
        </w:rPr>
        <w:t xml:space="preserve">PARTNERIŲ PATEIKTŲ PASTABŲ IR PASIŪLYMŲ DĖL </w:t>
      </w:r>
      <w:r w:rsidR="009830F4" w:rsidRPr="00291507">
        <w:rPr>
          <w:b/>
          <w:bCs/>
          <w:caps/>
          <w:szCs w:val="24"/>
        </w:rPr>
        <w:t xml:space="preserve">Ekonomikos transformacijos ir konkurencingumo plėtros programos pažangos priemonės </w:t>
      </w:r>
      <w:r w:rsidR="00DE132A" w:rsidRPr="00291507">
        <w:rPr>
          <w:b/>
          <w:bCs/>
          <w:caps/>
          <w:szCs w:val="24"/>
        </w:rPr>
        <w:t xml:space="preserve">05-001-01-05-05 „Skatinti įmones skaitmenizuotis“ </w:t>
      </w:r>
      <w:r w:rsidR="00307804" w:rsidRPr="00291507">
        <w:rPr>
          <w:b/>
          <w:bCs/>
          <w:caps/>
          <w:szCs w:val="24"/>
        </w:rPr>
        <w:t xml:space="preserve"> veiklos</w:t>
      </w:r>
      <w:r w:rsidR="00BC6BF2" w:rsidRPr="00291507">
        <w:rPr>
          <w:b/>
          <w:bCs/>
          <w:caps/>
          <w:szCs w:val="24"/>
        </w:rPr>
        <w:t xml:space="preserve"> </w:t>
      </w:r>
      <w:r w:rsidR="00736067" w:rsidRPr="00291507">
        <w:rPr>
          <w:b/>
          <w:bCs/>
          <w:iCs/>
          <w:szCs w:val="24"/>
        </w:rPr>
        <w:t>„</w:t>
      </w:r>
      <w:r w:rsidR="00736067" w:rsidRPr="00291507">
        <w:rPr>
          <w:b/>
          <w:bCs/>
          <w:szCs w:val="24"/>
        </w:rPr>
        <w:t>FINANSINĖS PASKATOS VERSLO PASLAUGŲ CENTRAMS VYSTYTI IR DIEGTI ROBOTIKOS PROCESŲ AUTOMATIZAVIMO (RPA) IR (AR) DIRBTINIO INTELEKTO (DI) SPRENDIMUS“</w:t>
      </w:r>
      <w:r w:rsidR="00736067" w:rsidRPr="00291507">
        <w:rPr>
          <w:b/>
          <w:bCs/>
          <w:iCs/>
          <w:szCs w:val="24"/>
        </w:rPr>
        <w:t xml:space="preserve"> </w:t>
      </w:r>
      <w:r w:rsidR="009830F4" w:rsidRPr="00291507">
        <w:rPr>
          <w:b/>
          <w:bCs/>
          <w:caps/>
          <w:szCs w:val="24"/>
        </w:rPr>
        <w:t xml:space="preserve"> </w:t>
      </w:r>
      <w:r w:rsidR="00470B39" w:rsidRPr="00291507">
        <w:rPr>
          <w:b/>
          <w:bCs/>
          <w:caps/>
          <w:szCs w:val="24"/>
        </w:rPr>
        <w:t>finansavimo sąlygų aprašo</w:t>
      </w:r>
    </w:p>
    <w:tbl>
      <w:tblPr>
        <w:tblStyle w:val="Lentelstinklelis"/>
        <w:tblW w:w="14742" w:type="dxa"/>
        <w:tblInd w:w="108" w:type="dxa"/>
        <w:tblLook w:val="04A0" w:firstRow="1" w:lastRow="0" w:firstColumn="1" w:lastColumn="0" w:noHBand="0" w:noVBand="1"/>
      </w:tblPr>
      <w:tblGrid>
        <w:gridCol w:w="6804"/>
        <w:gridCol w:w="7938"/>
      </w:tblGrid>
      <w:tr w:rsidR="00FD6CB6" w:rsidRPr="00291507" w14:paraId="2B0A6DB3" w14:textId="77777777" w:rsidTr="00185ACE">
        <w:tc>
          <w:tcPr>
            <w:tcW w:w="6804" w:type="dxa"/>
          </w:tcPr>
          <w:p w14:paraId="43C51541" w14:textId="1ACDE4AE" w:rsidR="00CB0605" w:rsidRPr="00291507" w:rsidRDefault="00CB0605" w:rsidP="00D355B7">
            <w:pPr>
              <w:rPr>
                <w:b/>
                <w:szCs w:val="24"/>
              </w:rPr>
            </w:pPr>
            <w:r w:rsidRPr="00291507">
              <w:rPr>
                <w:b/>
                <w:szCs w:val="24"/>
              </w:rPr>
              <w:t xml:space="preserve">Paskelbimo </w:t>
            </w:r>
            <w:hyperlink r:id="rId7" w:history="1">
              <w:r w:rsidR="004F017B" w:rsidRPr="00291507">
                <w:rPr>
                  <w:rStyle w:val="Hipersaitas"/>
                  <w:color w:val="auto"/>
                  <w:szCs w:val="24"/>
                </w:rPr>
                <w:t>www.esinvesticijos.lt</w:t>
              </w:r>
            </w:hyperlink>
            <w:r w:rsidR="004F017B" w:rsidRPr="00291507">
              <w:rPr>
                <w:szCs w:val="24"/>
              </w:rPr>
              <w:t xml:space="preserve">, </w:t>
            </w:r>
            <w:hyperlink r:id="rId8" w:history="1">
              <w:r w:rsidR="00F851DD" w:rsidRPr="00291507">
                <w:rPr>
                  <w:rStyle w:val="Hipersaitas"/>
                  <w:color w:val="auto"/>
                  <w:szCs w:val="24"/>
                </w:rPr>
                <w:t>https://eimin.lrv.lt/</w:t>
              </w:r>
            </w:hyperlink>
            <w:r w:rsidR="00F851DD" w:rsidRPr="00291507">
              <w:rPr>
                <w:szCs w:val="24"/>
              </w:rPr>
              <w:t xml:space="preserve"> </w:t>
            </w:r>
            <w:r w:rsidRPr="00291507">
              <w:rPr>
                <w:b/>
                <w:szCs w:val="24"/>
              </w:rPr>
              <w:t xml:space="preserve"> data</w:t>
            </w:r>
          </w:p>
        </w:tc>
        <w:tc>
          <w:tcPr>
            <w:tcW w:w="7938" w:type="dxa"/>
          </w:tcPr>
          <w:p w14:paraId="7ACD24D1" w14:textId="435E5B64" w:rsidR="00CB0605" w:rsidRPr="00291507" w:rsidRDefault="00CB0605" w:rsidP="00D355B7">
            <w:pPr>
              <w:rPr>
                <w:szCs w:val="24"/>
              </w:rPr>
            </w:pPr>
            <w:r w:rsidRPr="00291507">
              <w:rPr>
                <w:szCs w:val="24"/>
              </w:rPr>
              <w:t>202</w:t>
            </w:r>
            <w:r w:rsidR="00686D8C" w:rsidRPr="00291507">
              <w:rPr>
                <w:szCs w:val="24"/>
              </w:rPr>
              <w:t>2</w:t>
            </w:r>
            <w:r w:rsidRPr="00291507">
              <w:rPr>
                <w:szCs w:val="24"/>
              </w:rPr>
              <w:t>-</w:t>
            </w:r>
            <w:r w:rsidR="00917557" w:rsidRPr="00291507">
              <w:rPr>
                <w:szCs w:val="24"/>
              </w:rPr>
              <w:t>10-04</w:t>
            </w:r>
          </w:p>
        </w:tc>
      </w:tr>
      <w:tr w:rsidR="00FD6CB6" w:rsidRPr="00291507" w14:paraId="7CFDEEE8" w14:textId="77777777" w:rsidTr="00185ACE">
        <w:tc>
          <w:tcPr>
            <w:tcW w:w="6804" w:type="dxa"/>
          </w:tcPr>
          <w:p w14:paraId="4A1F2499" w14:textId="77777777" w:rsidR="00CB0605" w:rsidRPr="00291507" w:rsidRDefault="00CB0605" w:rsidP="00D355B7">
            <w:pPr>
              <w:rPr>
                <w:b/>
                <w:szCs w:val="24"/>
              </w:rPr>
            </w:pPr>
            <w:r w:rsidRPr="00291507">
              <w:rPr>
                <w:b/>
                <w:szCs w:val="24"/>
              </w:rPr>
              <w:t>Ar gauta pastabų ir (ar) pasiūlymų?</w:t>
            </w:r>
          </w:p>
          <w:p w14:paraId="27CBE0BE" w14:textId="77777777" w:rsidR="00CB0605" w:rsidRPr="00291507" w:rsidRDefault="00CB0605" w:rsidP="00D355B7">
            <w:pPr>
              <w:rPr>
                <w:szCs w:val="24"/>
              </w:rPr>
            </w:pPr>
            <w:r w:rsidRPr="00291507">
              <w:rPr>
                <w:szCs w:val="24"/>
              </w:rPr>
              <w:t>Jei pastabų ir pasiūlymų nebuvo gauta, į kitą klausimą neatsakoma ir žemiau esanti lentelė nepildoma</w:t>
            </w:r>
          </w:p>
        </w:tc>
        <w:tc>
          <w:tcPr>
            <w:tcW w:w="7938" w:type="dxa"/>
          </w:tcPr>
          <w:p w14:paraId="5379A6B9" w14:textId="322B913E" w:rsidR="00CB0605" w:rsidRPr="00291507" w:rsidRDefault="00D33CFD" w:rsidP="00D355B7">
            <w:pPr>
              <w:rPr>
                <w:szCs w:val="24"/>
              </w:rPr>
            </w:pPr>
            <w:sdt>
              <w:sdtPr>
                <w:rPr>
                  <w:szCs w:val="24"/>
                </w:rPr>
                <w:id w:val="1312749902"/>
              </w:sdtPr>
              <w:sdtEndPr/>
              <w:sdtContent>
                <w:bookmarkStart w:id="0" w:name="Check1"/>
                <w:r w:rsidR="00CB0605" w:rsidRPr="00291507">
                  <w:rPr>
                    <w:szCs w:val="24"/>
                  </w:rPr>
                  <w:fldChar w:fldCharType="begin">
                    <w:ffData>
                      <w:name w:val="Check1"/>
                      <w:enabled/>
                      <w:calcOnExit w:val="0"/>
                      <w:checkBox>
                        <w:sizeAuto/>
                        <w:default w:val="1"/>
                      </w:checkBox>
                    </w:ffData>
                  </w:fldChar>
                </w:r>
                <w:r w:rsidR="00CB0605" w:rsidRPr="00291507">
                  <w:rPr>
                    <w:szCs w:val="24"/>
                  </w:rPr>
                  <w:instrText xml:space="preserve"> FORMCHECKBOX </w:instrText>
                </w:r>
                <w:r w:rsidRPr="00291507">
                  <w:rPr>
                    <w:szCs w:val="24"/>
                  </w:rPr>
                </w:r>
                <w:r w:rsidRPr="00291507">
                  <w:rPr>
                    <w:szCs w:val="24"/>
                  </w:rPr>
                  <w:fldChar w:fldCharType="separate"/>
                </w:r>
                <w:r w:rsidR="00CB0605" w:rsidRPr="00291507">
                  <w:rPr>
                    <w:szCs w:val="24"/>
                  </w:rPr>
                  <w:fldChar w:fldCharType="end"/>
                </w:r>
                <w:bookmarkEnd w:id="0"/>
                <w:r w:rsidR="00CB0605" w:rsidRPr="00291507">
                  <w:rPr>
                    <w:szCs w:val="24"/>
                  </w:rPr>
                  <w:t xml:space="preserve"> </w:t>
                </w:r>
              </w:sdtContent>
            </w:sdt>
            <w:r w:rsidR="00CB0605" w:rsidRPr="00291507">
              <w:rPr>
                <w:szCs w:val="24"/>
              </w:rPr>
              <w:t xml:space="preserve">Taip </w:t>
            </w:r>
            <w:sdt>
              <w:sdtPr>
                <w:rPr>
                  <w:szCs w:val="24"/>
                </w:rPr>
                <w:id w:val="164368749"/>
              </w:sdtPr>
              <w:sdtEndPr/>
              <w:sdtContent>
                <w:r w:rsidR="00CB0605" w:rsidRPr="00291507">
                  <w:rPr>
                    <w:szCs w:val="24"/>
                  </w:rPr>
                  <w:fldChar w:fldCharType="begin">
                    <w:ffData>
                      <w:name w:val="Check1"/>
                      <w:enabled/>
                      <w:calcOnExit w:val="0"/>
                      <w:checkBox>
                        <w:sizeAuto/>
                        <w:default w:val="0"/>
                      </w:checkBox>
                    </w:ffData>
                  </w:fldChar>
                </w:r>
                <w:r w:rsidR="00CB0605" w:rsidRPr="00291507">
                  <w:rPr>
                    <w:szCs w:val="24"/>
                  </w:rPr>
                  <w:instrText xml:space="preserve"> FORMCHECKBOX </w:instrText>
                </w:r>
                <w:r w:rsidRPr="00291507">
                  <w:rPr>
                    <w:szCs w:val="24"/>
                  </w:rPr>
                </w:r>
                <w:r w:rsidRPr="00291507">
                  <w:rPr>
                    <w:szCs w:val="24"/>
                  </w:rPr>
                  <w:fldChar w:fldCharType="separate"/>
                </w:r>
                <w:r w:rsidR="00CB0605" w:rsidRPr="00291507">
                  <w:rPr>
                    <w:szCs w:val="24"/>
                  </w:rPr>
                  <w:fldChar w:fldCharType="end"/>
                </w:r>
                <w:r w:rsidR="00CB0605" w:rsidRPr="00291507">
                  <w:rPr>
                    <w:szCs w:val="24"/>
                  </w:rPr>
                  <w:t xml:space="preserve"> </w:t>
                </w:r>
              </w:sdtContent>
            </w:sdt>
            <w:r w:rsidR="00CB0605" w:rsidRPr="00291507">
              <w:rPr>
                <w:szCs w:val="24"/>
              </w:rPr>
              <w:t>Ne</w:t>
            </w:r>
            <w:r w:rsidR="00CB0605" w:rsidRPr="00291507">
              <w:rPr>
                <w:szCs w:val="24"/>
              </w:rPr>
              <w:fldChar w:fldCharType="begin"/>
            </w:r>
            <w:r w:rsidR="00CB0605" w:rsidRPr="00291507">
              <w:rPr>
                <w:szCs w:val="24"/>
              </w:rPr>
              <w:instrText xml:space="preserve"> FILLIN   \* MERGEFORMAT </w:instrText>
            </w:r>
            <w:r w:rsidR="00CB0605" w:rsidRPr="00291507">
              <w:rPr>
                <w:szCs w:val="24"/>
              </w:rPr>
              <w:fldChar w:fldCharType="end"/>
            </w:r>
          </w:p>
        </w:tc>
      </w:tr>
      <w:tr w:rsidR="00CB0605" w:rsidRPr="00291507" w14:paraId="5126EAA6" w14:textId="77777777" w:rsidTr="00185ACE">
        <w:tc>
          <w:tcPr>
            <w:tcW w:w="6804" w:type="dxa"/>
          </w:tcPr>
          <w:p w14:paraId="34C3231B" w14:textId="77777777" w:rsidR="00CB0605" w:rsidRPr="00291507" w:rsidRDefault="00CB0605" w:rsidP="00D355B7">
            <w:pPr>
              <w:rPr>
                <w:b/>
                <w:szCs w:val="24"/>
              </w:rPr>
            </w:pPr>
            <w:r w:rsidRPr="00291507">
              <w:rPr>
                <w:b/>
                <w:szCs w:val="24"/>
              </w:rPr>
              <w:t>Ar į visas pastabas ir (ar) pasiūlymus atsižvelgta?</w:t>
            </w:r>
          </w:p>
          <w:p w14:paraId="3D26A125" w14:textId="77777777" w:rsidR="00CB0605" w:rsidRPr="00291507" w:rsidRDefault="00CB0605" w:rsidP="00D355B7">
            <w:pPr>
              <w:rPr>
                <w:szCs w:val="24"/>
              </w:rPr>
            </w:pPr>
            <w:r w:rsidRPr="00291507">
              <w:rPr>
                <w:szCs w:val="24"/>
              </w:rPr>
              <w:t>Jei atsižvelgta į visas pastabas ir (ar) pasiūlymus, žemiau esanti lentelė nepildoma</w:t>
            </w:r>
          </w:p>
        </w:tc>
        <w:tc>
          <w:tcPr>
            <w:tcW w:w="7938" w:type="dxa"/>
          </w:tcPr>
          <w:p w14:paraId="0E00D638" w14:textId="6C940F11" w:rsidR="00CB0605" w:rsidRPr="00291507" w:rsidRDefault="00D33CFD" w:rsidP="00D355B7">
            <w:pPr>
              <w:rPr>
                <w:szCs w:val="24"/>
              </w:rPr>
            </w:pPr>
            <w:sdt>
              <w:sdtPr>
                <w:rPr>
                  <w:szCs w:val="24"/>
                </w:rPr>
                <w:id w:val="-1548671976"/>
              </w:sdtPr>
              <w:sdtEndPr/>
              <w:sdtContent>
                <w:r w:rsidR="00CB0605" w:rsidRPr="00291507">
                  <w:rPr>
                    <w:szCs w:val="24"/>
                  </w:rPr>
                  <w:fldChar w:fldCharType="begin">
                    <w:ffData>
                      <w:name w:val="Check1"/>
                      <w:enabled/>
                      <w:calcOnExit w:val="0"/>
                      <w:checkBox>
                        <w:sizeAuto/>
                        <w:default w:val="0"/>
                      </w:checkBox>
                    </w:ffData>
                  </w:fldChar>
                </w:r>
                <w:r w:rsidR="00CB0605" w:rsidRPr="00291507">
                  <w:rPr>
                    <w:szCs w:val="24"/>
                  </w:rPr>
                  <w:instrText xml:space="preserve"> FORMCHECKBOX </w:instrText>
                </w:r>
                <w:r w:rsidRPr="00291507">
                  <w:rPr>
                    <w:szCs w:val="24"/>
                  </w:rPr>
                </w:r>
                <w:r w:rsidRPr="00291507">
                  <w:rPr>
                    <w:szCs w:val="24"/>
                  </w:rPr>
                  <w:fldChar w:fldCharType="separate"/>
                </w:r>
                <w:r w:rsidR="00CB0605" w:rsidRPr="00291507">
                  <w:rPr>
                    <w:szCs w:val="24"/>
                  </w:rPr>
                  <w:fldChar w:fldCharType="end"/>
                </w:r>
              </w:sdtContent>
            </w:sdt>
            <w:r w:rsidR="00CB0605" w:rsidRPr="00291507">
              <w:rPr>
                <w:szCs w:val="24"/>
              </w:rPr>
              <w:t xml:space="preserve"> Taip </w:t>
            </w:r>
            <w:sdt>
              <w:sdtPr>
                <w:rPr>
                  <w:szCs w:val="24"/>
                </w:rPr>
                <w:id w:val="-338542889"/>
              </w:sdtPr>
              <w:sdtEndPr/>
              <w:sdtContent>
                <w:r w:rsidR="005C162B" w:rsidRPr="00291507">
                  <w:rPr>
                    <w:szCs w:val="24"/>
                  </w:rPr>
                  <w:fldChar w:fldCharType="begin">
                    <w:ffData>
                      <w:name w:val=""/>
                      <w:enabled/>
                      <w:calcOnExit w:val="0"/>
                      <w:checkBox>
                        <w:sizeAuto/>
                        <w:default w:val="1"/>
                      </w:checkBox>
                    </w:ffData>
                  </w:fldChar>
                </w:r>
                <w:r w:rsidR="005C162B" w:rsidRPr="00291507">
                  <w:rPr>
                    <w:szCs w:val="24"/>
                  </w:rPr>
                  <w:instrText xml:space="preserve"> FORMCHECKBOX </w:instrText>
                </w:r>
                <w:r w:rsidRPr="00291507">
                  <w:rPr>
                    <w:szCs w:val="24"/>
                  </w:rPr>
                </w:r>
                <w:r w:rsidRPr="00291507">
                  <w:rPr>
                    <w:szCs w:val="24"/>
                  </w:rPr>
                  <w:fldChar w:fldCharType="separate"/>
                </w:r>
                <w:r w:rsidR="005C162B" w:rsidRPr="00291507">
                  <w:rPr>
                    <w:szCs w:val="24"/>
                  </w:rPr>
                  <w:fldChar w:fldCharType="end"/>
                </w:r>
              </w:sdtContent>
            </w:sdt>
            <w:r w:rsidR="00CB0605" w:rsidRPr="00291507">
              <w:rPr>
                <w:szCs w:val="24"/>
              </w:rPr>
              <w:t xml:space="preserve"> Ne </w:t>
            </w:r>
          </w:p>
        </w:tc>
      </w:tr>
    </w:tbl>
    <w:p w14:paraId="5D04C702" w14:textId="1069CB97" w:rsidR="00CB0605" w:rsidRPr="00291507" w:rsidRDefault="00CB0605" w:rsidP="00D355B7">
      <w:pPr>
        <w:rPr>
          <w:szCs w:val="24"/>
        </w:rPr>
      </w:pPr>
    </w:p>
    <w:tbl>
      <w:tblPr>
        <w:tblStyle w:val="Lentelstinklelis"/>
        <w:tblW w:w="14771" w:type="dxa"/>
        <w:tblInd w:w="108" w:type="dxa"/>
        <w:tblLayout w:type="fixed"/>
        <w:tblLook w:val="04A0" w:firstRow="1" w:lastRow="0" w:firstColumn="1" w:lastColumn="0" w:noHBand="0" w:noVBand="1"/>
      </w:tblPr>
      <w:tblGrid>
        <w:gridCol w:w="567"/>
        <w:gridCol w:w="1985"/>
        <w:gridCol w:w="7541"/>
        <w:gridCol w:w="4678"/>
      </w:tblGrid>
      <w:tr w:rsidR="00FD6CB6" w:rsidRPr="00291507" w14:paraId="02BCD99E" w14:textId="77777777" w:rsidTr="00B72692">
        <w:tc>
          <w:tcPr>
            <w:tcW w:w="567" w:type="dxa"/>
          </w:tcPr>
          <w:p w14:paraId="034FF55E" w14:textId="77777777" w:rsidR="0008750B" w:rsidRPr="00291507" w:rsidRDefault="0008750B" w:rsidP="000057A0">
            <w:pPr>
              <w:jc w:val="center"/>
              <w:rPr>
                <w:b/>
                <w:szCs w:val="24"/>
              </w:rPr>
            </w:pPr>
            <w:r w:rsidRPr="00291507">
              <w:rPr>
                <w:b/>
                <w:szCs w:val="24"/>
              </w:rPr>
              <w:t>Nr.</w:t>
            </w:r>
          </w:p>
        </w:tc>
        <w:tc>
          <w:tcPr>
            <w:tcW w:w="1985" w:type="dxa"/>
          </w:tcPr>
          <w:p w14:paraId="2D84C4EE" w14:textId="77777777" w:rsidR="0008750B" w:rsidRPr="00291507" w:rsidRDefault="0008750B" w:rsidP="000057A0">
            <w:pPr>
              <w:jc w:val="center"/>
              <w:rPr>
                <w:b/>
                <w:szCs w:val="24"/>
              </w:rPr>
            </w:pPr>
            <w:r w:rsidRPr="00291507">
              <w:rPr>
                <w:b/>
                <w:szCs w:val="24"/>
              </w:rPr>
              <w:t>Institucija</w:t>
            </w:r>
          </w:p>
        </w:tc>
        <w:tc>
          <w:tcPr>
            <w:tcW w:w="7541" w:type="dxa"/>
          </w:tcPr>
          <w:p w14:paraId="5983B7A0" w14:textId="77777777" w:rsidR="0008750B" w:rsidRPr="00291507" w:rsidRDefault="0008750B" w:rsidP="000057A0">
            <w:pPr>
              <w:jc w:val="center"/>
              <w:rPr>
                <w:b/>
                <w:szCs w:val="24"/>
              </w:rPr>
            </w:pPr>
            <w:r w:rsidRPr="00291507">
              <w:rPr>
                <w:b/>
                <w:bCs/>
                <w:szCs w:val="24"/>
              </w:rPr>
              <w:t>Pastabos ir pasiūlymai</w:t>
            </w:r>
          </w:p>
        </w:tc>
        <w:tc>
          <w:tcPr>
            <w:tcW w:w="4678" w:type="dxa"/>
          </w:tcPr>
          <w:p w14:paraId="2D286BD0" w14:textId="77777777" w:rsidR="0008750B" w:rsidRPr="00291507" w:rsidRDefault="0008750B" w:rsidP="000057A0">
            <w:pPr>
              <w:jc w:val="center"/>
              <w:rPr>
                <w:b/>
                <w:szCs w:val="24"/>
              </w:rPr>
            </w:pPr>
            <w:r w:rsidRPr="00291507">
              <w:rPr>
                <w:b/>
                <w:bCs/>
                <w:szCs w:val="24"/>
              </w:rPr>
              <w:t>Pastabų ir pasiūlymų vertinimas ir (jei taikoma) argumentai, kodėl neatsižvelgta į pastabas ar pasiūlymus</w:t>
            </w:r>
          </w:p>
        </w:tc>
      </w:tr>
      <w:tr w:rsidR="00FD6CB6" w:rsidRPr="00291507" w14:paraId="07E46645" w14:textId="77777777" w:rsidTr="00B72692">
        <w:tc>
          <w:tcPr>
            <w:tcW w:w="567" w:type="dxa"/>
          </w:tcPr>
          <w:p w14:paraId="21F527B7" w14:textId="76802D5E" w:rsidR="0008750B" w:rsidRPr="00291507" w:rsidRDefault="00E61933" w:rsidP="000057A0">
            <w:pPr>
              <w:jc w:val="center"/>
              <w:rPr>
                <w:b/>
                <w:szCs w:val="24"/>
              </w:rPr>
            </w:pPr>
            <w:r w:rsidRPr="00291507">
              <w:rPr>
                <w:b/>
                <w:szCs w:val="24"/>
              </w:rPr>
              <w:t xml:space="preserve">1. </w:t>
            </w:r>
          </w:p>
        </w:tc>
        <w:tc>
          <w:tcPr>
            <w:tcW w:w="1985" w:type="dxa"/>
          </w:tcPr>
          <w:p w14:paraId="33C0F8C5" w14:textId="77777777" w:rsidR="00C83041" w:rsidRPr="00291507" w:rsidRDefault="00C83041" w:rsidP="00C83041">
            <w:pPr>
              <w:rPr>
                <w:szCs w:val="24"/>
              </w:rPr>
            </w:pPr>
            <w:r w:rsidRPr="00291507">
              <w:rPr>
                <w:szCs w:val="24"/>
              </w:rPr>
              <w:t>PricewaterhouseCoopers UAB</w:t>
            </w:r>
          </w:p>
          <w:p w14:paraId="55015C7E" w14:textId="3DF59623" w:rsidR="0008750B" w:rsidRPr="00291507" w:rsidRDefault="0008750B" w:rsidP="000057A0">
            <w:pPr>
              <w:rPr>
                <w:b/>
                <w:bCs/>
                <w:szCs w:val="24"/>
                <w:shd w:val="clear" w:color="auto" w:fill="FFFFFF"/>
              </w:rPr>
            </w:pPr>
          </w:p>
        </w:tc>
        <w:tc>
          <w:tcPr>
            <w:tcW w:w="7541" w:type="dxa"/>
          </w:tcPr>
          <w:p w14:paraId="17C10882" w14:textId="77777777" w:rsidR="00E67A2F" w:rsidRPr="00291507" w:rsidRDefault="00E67A2F" w:rsidP="00E67A2F">
            <w:pPr>
              <w:rPr>
                <w:szCs w:val="24"/>
              </w:rPr>
            </w:pPr>
            <w:r w:rsidRPr="00291507">
              <w:rPr>
                <w:szCs w:val="24"/>
              </w:rPr>
              <w:t>Siekiant prisidėti prie kompleksinio automatizavimo sprendimų diegimo paslaugų centruose siūlome išplėsti pagal priemonę tinkamų finansuoti sprendimų spektrą ir neapsiriboti tik RPA ir (ar) DI sprendimais, kurie sudaro tik dalį skaitmeninių procesų automatizavimo (ang. digital process automation (DPA)) sprendimų.</w:t>
            </w:r>
          </w:p>
          <w:p w14:paraId="3046236B" w14:textId="6EBF63D1" w:rsidR="0008750B" w:rsidRPr="00291507" w:rsidRDefault="002F017A" w:rsidP="002F017A">
            <w:pPr>
              <w:rPr>
                <w:szCs w:val="24"/>
              </w:rPr>
            </w:pPr>
            <w:r w:rsidRPr="00291507">
              <w:rPr>
                <w:szCs w:val="24"/>
              </w:rPr>
              <w:t>Siūlome finansuoti ir kitus DPA sprendimus, pvz. BPA (business process automation), APA (analytic process automation), kurie naudoja įvairius skaitmeninius įrankius (workflow orchestration), leidžiančius automatizuoti paslaugų centruose vykstančius procesus, ir nebūtinai naudoja robotų ir (ar) dirbtinio intelekto sprendimus.</w:t>
            </w:r>
          </w:p>
        </w:tc>
        <w:tc>
          <w:tcPr>
            <w:tcW w:w="4678" w:type="dxa"/>
          </w:tcPr>
          <w:p w14:paraId="57A7F49C" w14:textId="77777777" w:rsidR="004F65EB" w:rsidRPr="00291507" w:rsidRDefault="002877A7" w:rsidP="000057A0">
            <w:pPr>
              <w:rPr>
                <w:b/>
                <w:bCs/>
                <w:szCs w:val="24"/>
              </w:rPr>
            </w:pPr>
            <w:r w:rsidRPr="00291507">
              <w:rPr>
                <w:b/>
                <w:bCs/>
                <w:szCs w:val="24"/>
              </w:rPr>
              <w:t>NEATSI</w:t>
            </w:r>
            <w:r w:rsidR="00F32D3A" w:rsidRPr="00291507">
              <w:rPr>
                <w:b/>
                <w:bCs/>
                <w:szCs w:val="24"/>
              </w:rPr>
              <w:t>ŽVELGTA</w:t>
            </w:r>
          </w:p>
          <w:p w14:paraId="0DC98AF4" w14:textId="4DFE418E" w:rsidR="00AD73C2" w:rsidRPr="00291507" w:rsidRDefault="00AD73C2" w:rsidP="000057A0">
            <w:pPr>
              <w:rPr>
                <w:szCs w:val="24"/>
              </w:rPr>
            </w:pPr>
            <w:r w:rsidRPr="00291507">
              <w:rPr>
                <w:szCs w:val="24"/>
              </w:rPr>
              <w:t>RPA ir DI</w:t>
            </w:r>
            <w:r w:rsidR="00DD0941" w:rsidRPr="00291507">
              <w:rPr>
                <w:szCs w:val="24"/>
              </w:rPr>
              <w:t xml:space="preserve"> technologijų naudojim</w:t>
            </w:r>
            <w:r w:rsidR="00B53726" w:rsidRPr="00291507">
              <w:rPr>
                <w:szCs w:val="24"/>
              </w:rPr>
              <w:t>as</w:t>
            </w:r>
            <w:r w:rsidR="00DD0941" w:rsidRPr="00291507">
              <w:rPr>
                <w:szCs w:val="24"/>
              </w:rPr>
              <w:t xml:space="preserve"> yra </w:t>
            </w:r>
            <w:r w:rsidR="00C73831" w:rsidRPr="00291507">
              <w:rPr>
                <w:szCs w:val="24"/>
              </w:rPr>
              <w:t>patvirtintas „N</w:t>
            </w:r>
            <w:r w:rsidR="006B23FE" w:rsidRPr="00291507">
              <w:rPr>
                <w:szCs w:val="24"/>
              </w:rPr>
              <w:t>au</w:t>
            </w:r>
            <w:r w:rsidR="00C73831" w:rsidRPr="00291507">
              <w:rPr>
                <w:szCs w:val="24"/>
              </w:rPr>
              <w:t>jos</w:t>
            </w:r>
            <w:r w:rsidR="006B23FE" w:rsidRPr="00291507">
              <w:rPr>
                <w:szCs w:val="24"/>
              </w:rPr>
              <w:t xml:space="preserve"> kartos </w:t>
            </w:r>
            <w:r w:rsidR="00506D56" w:rsidRPr="00291507">
              <w:rPr>
                <w:szCs w:val="24"/>
              </w:rPr>
              <w:t>Lietuva“ plane</w:t>
            </w:r>
            <w:r w:rsidR="00F71B8F" w:rsidRPr="00291507">
              <w:rPr>
                <w:szCs w:val="24"/>
              </w:rPr>
              <w:t xml:space="preserve">. </w:t>
            </w:r>
            <w:r w:rsidR="002D1335" w:rsidRPr="00291507">
              <w:rPr>
                <w:szCs w:val="24"/>
              </w:rPr>
              <w:t xml:space="preserve">Keičiant </w:t>
            </w:r>
            <w:r w:rsidR="00963E02" w:rsidRPr="00291507">
              <w:rPr>
                <w:szCs w:val="24"/>
              </w:rPr>
              <w:t>ar pridedant tam tikrų technologijų naudojimą</w:t>
            </w:r>
            <w:r w:rsidR="00654657" w:rsidRPr="00291507">
              <w:rPr>
                <w:szCs w:val="24"/>
              </w:rPr>
              <w:t xml:space="preserve"> procesų automatizavime</w:t>
            </w:r>
            <w:r w:rsidR="00AA1150" w:rsidRPr="00291507">
              <w:rPr>
                <w:szCs w:val="24"/>
              </w:rPr>
              <w:t xml:space="preserve"> reiktų keisti </w:t>
            </w:r>
            <w:r w:rsidR="00206DE2" w:rsidRPr="00291507">
              <w:rPr>
                <w:szCs w:val="24"/>
              </w:rPr>
              <w:t>planą</w:t>
            </w:r>
            <w:r w:rsidR="00CA352F" w:rsidRPr="00291507">
              <w:rPr>
                <w:szCs w:val="24"/>
              </w:rPr>
              <w:t xml:space="preserve">, </w:t>
            </w:r>
            <w:r w:rsidR="00D56C31" w:rsidRPr="00291507">
              <w:rPr>
                <w:szCs w:val="24"/>
              </w:rPr>
              <w:t>kas reikštų šios veiklos finansavimo sustabdymą</w:t>
            </w:r>
            <w:r w:rsidR="00CF5374" w:rsidRPr="00291507">
              <w:rPr>
                <w:szCs w:val="24"/>
              </w:rPr>
              <w:t xml:space="preserve"> neribotam laikui, kol bus gautas Europos Komisijos pritarimas.</w:t>
            </w:r>
          </w:p>
        </w:tc>
      </w:tr>
      <w:tr w:rsidR="00FD6CB6" w:rsidRPr="00291507" w14:paraId="1B13EF66" w14:textId="77777777" w:rsidTr="00B72692">
        <w:tc>
          <w:tcPr>
            <w:tcW w:w="567" w:type="dxa"/>
            <w:vMerge w:val="restart"/>
          </w:tcPr>
          <w:p w14:paraId="320B14F5" w14:textId="672FDCCE" w:rsidR="0007483D" w:rsidRPr="00291507" w:rsidRDefault="0007483D" w:rsidP="00D1464F">
            <w:pPr>
              <w:jc w:val="center"/>
              <w:rPr>
                <w:b/>
                <w:szCs w:val="24"/>
              </w:rPr>
            </w:pPr>
            <w:r w:rsidRPr="00291507">
              <w:rPr>
                <w:b/>
                <w:szCs w:val="24"/>
              </w:rPr>
              <w:t>2.</w:t>
            </w:r>
          </w:p>
        </w:tc>
        <w:tc>
          <w:tcPr>
            <w:tcW w:w="1985" w:type="dxa"/>
            <w:vMerge w:val="restart"/>
          </w:tcPr>
          <w:p w14:paraId="6E2FC76E" w14:textId="1BB61C79" w:rsidR="0007483D" w:rsidRPr="00291507" w:rsidRDefault="00FF6635" w:rsidP="00D1464F">
            <w:pPr>
              <w:rPr>
                <w:szCs w:val="24"/>
                <w:shd w:val="clear" w:color="auto" w:fill="FFFFFF"/>
              </w:rPr>
            </w:pPr>
            <w:r w:rsidRPr="00291507">
              <w:rPr>
                <w:szCs w:val="24"/>
                <w:shd w:val="clear" w:color="auto" w:fill="FFFFFF"/>
              </w:rPr>
              <w:t>Yara Lietuva, UAB</w:t>
            </w:r>
          </w:p>
        </w:tc>
        <w:tc>
          <w:tcPr>
            <w:tcW w:w="7541" w:type="dxa"/>
          </w:tcPr>
          <w:p w14:paraId="3A02AB4A" w14:textId="5C798BE3" w:rsidR="0007483D" w:rsidRPr="00291507" w:rsidRDefault="0007483D" w:rsidP="00D1464F">
            <w:pPr>
              <w:rPr>
                <w:szCs w:val="24"/>
              </w:rPr>
            </w:pPr>
            <w:r w:rsidRPr="00291507">
              <w:rPr>
                <w:szCs w:val="24"/>
              </w:rPr>
              <w:t>Pareiškėjas privalo įdiegti DI ir/arba RPA sprendimą(-us) per 12 mėnesių nuo sutarties pasirašymo ir atlikti naudos matavimus skaičiuojant vidurkį per 3 mėnesius nuo sprendimo įdiegimo. Jeigu paskutinis sprendimas įdiegiamas prieš sutarties pabaigą, 3 mėn. Sutaupymai ne</w:t>
            </w:r>
            <w:r w:rsidR="0096731D" w:rsidRPr="00291507">
              <w:rPr>
                <w:szCs w:val="24"/>
              </w:rPr>
              <w:t>b</w:t>
            </w:r>
            <w:r w:rsidRPr="00291507">
              <w:rPr>
                <w:szCs w:val="24"/>
              </w:rPr>
              <w:t>us įvertinami. Tikslingiau būtų stebėti pilnai po projekto sutarties pabaigos.</w:t>
            </w:r>
          </w:p>
        </w:tc>
        <w:tc>
          <w:tcPr>
            <w:tcW w:w="4678" w:type="dxa"/>
          </w:tcPr>
          <w:p w14:paraId="414E225D" w14:textId="316C9C98" w:rsidR="00B22315" w:rsidRPr="00291507" w:rsidRDefault="00B22315" w:rsidP="00B22315">
            <w:pPr>
              <w:rPr>
                <w:b/>
                <w:bCs/>
                <w:szCs w:val="24"/>
              </w:rPr>
            </w:pPr>
            <w:r w:rsidRPr="00291507">
              <w:rPr>
                <w:b/>
                <w:bCs/>
                <w:szCs w:val="24"/>
              </w:rPr>
              <w:t>ATSIŽVELGTA</w:t>
            </w:r>
          </w:p>
          <w:p w14:paraId="1372181E" w14:textId="4D1248F4" w:rsidR="0007483D" w:rsidRPr="00291507" w:rsidRDefault="008D08AB" w:rsidP="00D1464F">
            <w:pPr>
              <w:rPr>
                <w:szCs w:val="24"/>
              </w:rPr>
            </w:pPr>
            <w:r w:rsidRPr="00291507">
              <w:rPr>
                <w:szCs w:val="24"/>
              </w:rPr>
              <w:t>Bus s</w:t>
            </w:r>
            <w:r w:rsidR="008F4874" w:rsidRPr="00291507">
              <w:rPr>
                <w:szCs w:val="24"/>
              </w:rPr>
              <w:t xml:space="preserve">kaičiuojamas sutaupytas darbuotojų darbo laikas (FTE)  įmonėse, kurios įsidiegė robotikos procesų automatizavimo  ir (ar) dirbtinio intelekto sprendimą (-us),  </w:t>
            </w:r>
            <w:r w:rsidR="008F4874" w:rsidRPr="00291507">
              <w:rPr>
                <w:szCs w:val="24"/>
              </w:rPr>
              <w:lastRenderedPageBreak/>
              <w:t>skaičiuojant vidurkį per 3 mėnesius nuo visų sprendimų įdiegimo.</w:t>
            </w:r>
          </w:p>
        </w:tc>
      </w:tr>
      <w:tr w:rsidR="00FD6CB6" w:rsidRPr="00291507" w14:paraId="2EEDF2C3" w14:textId="77777777" w:rsidTr="00B72692">
        <w:tc>
          <w:tcPr>
            <w:tcW w:w="567" w:type="dxa"/>
            <w:vMerge/>
          </w:tcPr>
          <w:p w14:paraId="66D3CDE1" w14:textId="1F64C2BD" w:rsidR="0007483D" w:rsidRPr="00291507" w:rsidRDefault="0007483D" w:rsidP="00D1464F">
            <w:pPr>
              <w:jc w:val="center"/>
              <w:rPr>
                <w:b/>
                <w:szCs w:val="24"/>
              </w:rPr>
            </w:pPr>
          </w:p>
        </w:tc>
        <w:tc>
          <w:tcPr>
            <w:tcW w:w="1985" w:type="dxa"/>
            <w:vMerge/>
          </w:tcPr>
          <w:p w14:paraId="668E28EC" w14:textId="6CAD7377" w:rsidR="0007483D" w:rsidRPr="00291507" w:rsidRDefault="0007483D" w:rsidP="00D1464F">
            <w:pPr>
              <w:rPr>
                <w:b/>
                <w:bCs/>
                <w:szCs w:val="24"/>
                <w:shd w:val="clear" w:color="auto" w:fill="FFFFFF"/>
              </w:rPr>
            </w:pPr>
          </w:p>
        </w:tc>
        <w:tc>
          <w:tcPr>
            <w:tcW w:w="7541" w:type="dxa"/>
          </w:tcPr>
          <w:p w14:paraId="76C4CD0F" w14:textId="19825A84" w:rsidR="0007483D" w:rsidRPr="00291507" w:rsidRDefault="003666CD" w:rsidP="00316C10">
            <w:pPr>
              <w:pStyle w:val="xmsonormal"/>
              <w:rPr>
                <w:rFonts w:ascii="Times New Roman" w:hAnsi="Times New Roman" w:cs="Times New Roman"/>
                <w:sz w:val="24"/>
                <w:szCs w:val="24"/>
              </w:rPr>
            </w:pPr>
            <w:r w:rsidRPr="00291507">
              <w:rPr>
                <w:rFonts w:ascii="Times New Roman" w:hAnsi="Times New Roman" w:cs="Times New Roman"/>
                <w:sz w:val="24"/>
                <w:szCs w:val="24"/>
              </w:rPr>
              <w:t xml:space="preserve">tiesiogiai su remiama veikla susijusių RPA ir (ar) DI potencialo įvertinimo ir (ar) sprendimų diegimo konsultacinių paslaugų išlaidos;- įvertinimas gali būti daromas ir vidiniais įmonės resursais, pvz. RPA analitikas ir developeris. Tokios įvertinimo išlaidos gali būti patiriamos ne tik su išoriniais konsultantais. </w:t>
            </w:r>
          </w:p>
        </w:tc>
        <w:tc>
          <w:tcPr>
            <w:tcW w:w="4678" w:type="dxa"/>
          </w:tcPr>
          <w:p w14:paraId="72A5D420" w14:textId="2DC84896" w:rsidR="00594EB4" w:rsidRPr="00291507" w:rsidRDefault="00594EB4" w:rsidP="00594EB4">
            <w:pPr>
              <w:rPr>
                <w:b/>
                <w:bCs/>
                <w:szCs w:val="24"/>
              </w:rPr>
            </w:pPr>
            <w:r w:rsidRPr="00291507">
              <w:rPr>
                <w:b/>
                <w:bCs/>
                <w:szCs w:val="24"/>
              </w:rPr>
              <w:t>ATSIŽVELGTA</w:t>
            </w:r>
          </w:p>
          <w:p w14:paraId="76FBA4CB" w14:textId="29C254EE" w:rsidR="0007483D" w:rsidRPr="00291507" w:rsidRDefault="00CC0F16" w:rsidP="00D1464F">
            <w:pPr>
              <w:rPr>
                <w:szCs w:val="24"/>
              </w:rPr>
            </w:pPr>
            <w:r w:rsidRPr="00291507">
              <w:rPr>
                <w:szCs w:val="24"/>
              </w:rPr>
              <w:t xml:space="preserve">DI potencialo įvertinimo ir sprendimų diegimo projektų vykdytojo darbuotojų darbo užmokesčio išlaidos </w:t>
            </w:r>
            <w:r w:rsidR="00D00F29" w:rsidRPr="00291507">
              <w:rPr>
                <w:szCs w:val="24"/>
              </w:rPr>
              <w:t xml:space="preserve">nurodytos </w:t>
            </w:r>
            <w:r w:rsidRPr="00291507">
              <w:rPr>
                <w:szCs w:val="24"/>
              </w:rPr>
              <w:t xml:space="preserve">PFSA </w:t>
            </w:r>
            <w:r w:rsidR="00952E99" w:rsidRPr="00291507">
              <w:rPr>
                <w:szCs w:val="24"/>
              </w:rPr>
              <w:t>9</w:t>
            </w:r>
            <w:r w:rsidRPr="00291507">
              <w:rPr>
                <w:szCs w:val="24"/>
              </w:rPr>
              <w:t>.</w:t>
            </w:r>
            <w:r w:rsidR="00141262" w:rsidRPr="00291507">
              <w:rPr>
                <w:szCs w:val="24"/>
              </w:rPr>
              <w:t>8</w:t>
            </w:r>
            <w:r w:rsidR="00D00F29" w:rsidRPr="00291507">
              <w:rPr>
                <w:szCs w:val="24"/>
              </w:rPr>
              <w:t xml:space="preserve"> punkte</w:t>
            </w:r>
            <w:r w:rsidRPr="00291507">
              <w:rPr>
                <w:szCs w:val="24"/>
              </w:rPr>
              <w:t xml:space="preserve">. </w:t>
            </w:r>
          </w:p>
        </w:tc>
      </w:tr>
      <w:tr w:rsidR="00FD6CB6" w:rsidRPr="00291507" w14:paraId="5EB20896" w14:textId="77777777" w:rsidTr="00B72692">
        <w:tc>
          <w:tcPr>
            <w:tcW w:w="567" w:type="dxa"/>
            <w:vMerge w:val="restart"/>
          </w:tcPr>
          <w:p w14:paraId="7986F5C8" w14:textId="624EF860" w:rsidR="00841208" w:rsidRPr="00291507" w:rsidRDefault="002F6C04" w:rsidP="003666CD">
            <w:pPr>
              <w:jc w:val="left"/>
              <w:rPr>
                <w:b/>
                <w:szCs w:val="24"/>
              </w:rPr>
            </w:pPr>
            <w:r w:rsidRPr="00291507">
              <w:rPr>
                <w:b/>
                <w:szCs w:val="24"/>
              </w:rPr>
              <w:t>3.</w:t>
            </w:r>
          </w:p>
        </w:tc>
        <w:tc>
          <w:tcPr>
            <w:tcW w:w="1985" w:type="dxa"/>
            <w:vMerge w:val="restart"/>
          </w:tcPr>
          <w:p w14:paraId="498FFCC8" w14:textId="150BFF3F" w:rsidR="00841208" w:rsidRPr="00291507" w:rsidRDefault="0058121D" w:rsidP="00D1464F">
            <w:pPr>
              <w:rPr>
                <w:szCs w:val="24"/>
                <w:shd w:val="clear" w:color="auto" w:fill="FFFFFF"/>
              </w:rPr>
            </w:pPr>
            <w:r w:rsidRPr="00291507">
              <w:rPr>
                <w:szCs w:val="24"/>
                <w:shd w:val="clear" w:color="auto" w:fill="FFFFFF"/>
              </w:rPr>
              <w:t>UAB „Ernst &amp; Young Baltic”</w:t>
            </w:r>
          </w:p>
        </w:tc>
        <w:tc>
          <w:tcPr>
            <w:tcW w:w="7541" w:type="dxa"/>
          </w:tcPr>
          <w:p w14:paraId="1E295BF7" w14:textId="77777777" w:rsidR="008E7C55" w:rsidRPr="00291507" w:rsidRDefault="008E7C55" w:rsidP="001B08C0">
            <w:pPr>
              <w:rPr>
                <w:szCs w:val="24"/>
              </w:rPr>
            </w:pPr>
            <w:r w:rsidRPr="00291507">
              <w:rPr>
                <w:szCs w:val="24"/>
              </w:rPr>
              <w:t xml:space="preserve">Reikalingas patikslinimas dėl didelės įmonės apibrėžimo: </w:t>
            </w:r>
          </w:p>
          <w:p w14:paraId="33B9D4BE" w14:textId="77777777" w:rsidR="008E7C55" w:rsidRPr="00291507" w:rsidRDefault="008E7C55" w:rsidP="001B08C0">
            <w:pPr>
              <w:rPr>
                <w:szCs w:val="24"/>
              </w:rPr>
            </w:pPr>
            <w:r w:rsidRPr="00291507">
              <w:rPr>
                <w:szCs w:val="24"/>
              </w:rPr>
              <w:t xml:space="preserve">3.5 punkte (5 psl.) pateikiamas didelės įmonės apibrėžimas, referuojantis į Smulkiojo ir vidutinio verslo plėtros įstatymą, pagal kurį didelė įmonė – įmonė, turinti </w:t>
            </w:r>
            <w:r w:rsidRPr="00291507">
              <w:rPr>
                <w:b/>
                <w:bCs/>
                <w:szCs w:val="24"/>
              </w:rPr>
              <w:t>daugiau nei 250 darbuotojų</w:t>
            </w:r>
            <w:r w:rsidRPr="00291507">
              <w:rPr>
                <w:szCs w:val="24"/>
              </w:rPr>
              <w:t>.</w:t>
            </w:r>
          </w:p>
          <w:p w14:paraId="33E159B3" w14:textId="745646DE" w:rsidR="00841208" w:rsidRPr="00291507" w:rsidRDefault="008E7C55" w:rsidP="00D1464F">
            <w:pPr>
              <w:rPr>
                <w:szCs w:val="24"/>
              </w:rPr>
            </w:pPr>
            <w:r w:rsidRPr="00291507">
              <w:rPr>
                <w:szCs w:val="24"/>
              </w:rPr>
              <w:t xml:space="preserve">Tame pačiame puslapyje, punkte nr. 2.3 minima, kad „Pareiškėjas yra didelė įmonė (įmonių grupės mastu), kurios </w:t>
            </w:r>
            <w:r w:rsidRPr="00291507">
              <w:rPr>
                <w:b/>
                <w:bCs/>
                <w:szCs w:val="24"/>
              </w:rPr>
              <w:t>apdraustųjų asmenų skaičius yra didesnis nei 100</w:t>
            </w:r>
            <w:r w:rsidRPr="00291507">
              <w:rPr>
                <w:szCs w:val="24"/>
              </w:rPr>
              <w:t xml:space="preserve"> PĮP pateikimo metu.</w:t>
            </w:r>
          </w:p>
        </w:tc>
        <w:tc>
          <w:tcPr>
            <w:tcW w:w="4678" w:type="dxa"/>
          </w:tcPr>
          <w:p w14:paraId="35921513" w14:textId="21EA8FB8" w:rsidR="005C087D" w:rsidRPr="00291507" w:rsidRDefault="005C087D" w:rsidP="00D1464F">
            <w:pPr>
              <w:rPr>
                <w:b/>
                <w:bCs/>
                <w:szCs w:val="24"/>
              </w:rPr>
            </w:pPr>
            <w:r w:rsidRPr="00291507">
              <w:rPr>
                <w:b/>
                <w:bCs/>
                <w:szCs w:val="24"/>
              </w:rPr>
              <w:t>ATSIŽVELGTA</w:t>
            </w:r>
          </w:p>
          <w:p w14:paraId="673B0815" w14:textId="025EE66A" w:rsidR="00CE2623" w:rsidRPr="00291507" w:rsidRDefault="00BF507F" w:rsidP="00BF507F">
            <w:pPr>
              <w:spacing w:line="259" w:lineRule="auto"/>
              <w:rPr>
                <w:szCs w:val="24"/>
              </w:rPr>
            </w:pPr>
            <w:r w:rsidRPr="00291507">
              <w:rPr>
                <w:szCs w:val="24"/>
              </w:rPr>
              <w:t xml:space="preserve">Patikslinta, </w:t>
            </w:r>
            <w:r w:rsidR="001B08C0" w:rsidRPr="00291507">
              <w:rPr>
                <w:szCs w:val="24"/>
              </w:rPr>
              <w:t xml:space="preserve">kad </w:t>
            </w:r>
            <w:r w:rsidRPr="00291507">
              <w:t>p</w:t>
            </w:r>
            <w:r w:rsidR="00CD06DD" w:rsidRPr="00291507">
              <w:t>areiškėjas yra didelė įmonė</w:t>
            </w:r>
            <w:r w:rsidR="00CD06DD" w:rsidRPr="00291507">
              <w:t xml:space="preserve"> </w:t>
            </w:r>
            <w:r w:rsidR="00CD06DD" w:rsidRPr="00291507">
              <w:t>(įmonių grupės mastu), taip pat taikomas papildomas reikalavimas, kad paties pareiškėjo darbuotojų (apdraustųjų asmenų) skaičius PĮP pateikimo metu yra didesnis nei 100</w:t>
            </w:r>
            <w:r w:rsidR="00CD06DD" w:rsidRPr="00291507">
              <w:t>.</w:t>
            </w:r>
          </w:p>
        </w:tc>
      </w:tr>
      <w:tr w:rsidR="00FD6CB6" w:rsidRPr="00291507" w14:paraId="68742D81" w14:textId="77777777" w:rsidTr="00B72692">
        <w:tc>
          <w:tcPr>
            <w:tcW w:w="567" w:type="dxa"/>
            <w:vMerge/>
          </w:tcPr>
          <w:p w14:paraId="6F003F1A" w14:textId="77777777" w:rsidR="00841208" w:rsidRPr="00291507" w:rsidRDefault="00841208" w:rsidP="00D1464F">
            <w:pPr>
              <w:jc w:val="center"/>
              <w:rPr>
                <w:b/>
                <w:szCs w:val="24"/>
              </w:rPr>
            </w:pPr>
          </w:p>
        </w:tc>
        <w:tc>
          <w:tcPr>
            <w:tcW w:w="1985" w:type="dxa"/>
            <w:vMerge/>
          </w:tcPr>
          <w:p w14:paraId="7781B5C3" w14:textId="77777777" w:rsidR="00841208" w:rsidRPr="00291507" w:rsidRDefault="00841208" w:rsidP="00D1464F">
            <w:pPr>
              <w:rPr>
                <w:b/>
                <w:bCs/>
                <w:szCs w:val="24"/>
                <w:shd w:val="clear" w:color="auto" w:fill="FFFFFF"/>
              </w:rPr>
            </w:pPr>
          </w:p>
        </w:tc>
        <w:tc>
          <w:tcPr>
            <w:tcW w:w="7541" w:type="dxa"/>
          </w:tcPr>
          <w:p w14:paraId="4626FAA4" w14:textId="0F6B7AEE" w:rsidR="00841208" w:rsidRPr="00291507" w:rsidRDefault="00CF4029" w:rsidP="00126A4F">
            <w:pPr>
              <w:rPr>
                <w:szCs w:val="24"/>
              </w:rPr>
            </w:pPr>
            <w:r w:rsidRPr="00291507">
              <w:rPr>
                <w:szCs w:val="24"/>
              </w:rPr>
              <w:t>Nors PFSA apie tai ir nerašoma, bet rekomenduojame, kad išėjus konkursui, paraiškų pateikimo terminas nebūtų trumpesnis nei 2 mėnesiai – norint pateikti kokybišką paraišką reikia atlikti daug darbų (išsirinkti automatizuojamus procesus, išsiaiškinti licencijų kainodarą, pasirinkti partnerius, analizuoti ir skaičiuoti FTE ir pan.). Didelė tikimybė, kad verslo paslaugų centrai, kurių RPA / DI kompetencijų branda mažesnė, šiuos darbus atlikinės pirmą kartą ir jie užtruks kur kas ilgiau, nei tie centrai, kurie yra brandūs RPA / DI atžvilgiu.</w:t>
            </w:r>
          </w:p>
        </w:tc>
        <w:tc>
          <w:tcPr>
            <w:tcW w:w="4678" w:type="dxa"/>
          </w:tcPr>
          <w:p w14:paraId="3CD38185" w14:textId="7E9772E5" w:rsidR="007C7E9D" w:rsidRPr="00291507" w:rsidRDefault="007C7E9D" w:rsidP="007C7E9D">
            <w:pPr>
              <w:rPr>
                <w:b/>
                <w:bCs/>
                <w:szCs w:val="24"/>
              </w:rPr>
            </w:pPr>
            <w:r w:rsidRPr="00291507">
              <w:rPr>
                <w:b/>
                <w:bCs/>
                <w:szCs w:val="24"/>
              </w:rPr>
              <w:t>ATSIŽVELGTA</w:t>
            </w:r>
          </w:p>
          <w:p w14:paraId="606A48B5" w14:textId="387E79C2" w:rsidR="00997A38" w:rsidRPr="00291507" w:rsidRDefault="007001CF" w:rsidP="00D1464F">
            <w:pPr>
              <w:rPr>
                <w:szCs w:val="24"/>
              </w:rPr>
            </w:pPr>
            <w:r w:rsidRPr="00291507">
              <w:rPr>
                <w:szCs w:val="24"/>
              </w:rPr>
              <w:t xml:space="preserve">Projektų </w:t>
            </w:r>
            <w:r w:rsidR="007C7E9D" w:rsidRPr="00291507">
              <w:rPr>
                <w:szCs w:val="24"/>
              </w:rPr>
              <w:t xml:space="preserve"> administrav</w:t>
            </w:r>
            <w:r w:rsidR="00CE0CD7" w:rsidRPr="00291507">
              <w:rPr>
                <w:szCs w:val="24"/>
              </w:rPr>
              <w:t>imo</w:t>
            </w:r>
            <w:r w:rsidRPr="00291507">
              <w:rPr>
                <w:szCs w:val="24"/>
              </w:rPr>
              <w:t xml:space="preserve"> ir finansavimo</w:t>
            </w:r>
            <w:r w:rsidR="00CE0CD7" w:rsidRPr="00291507">
              <w:rPr>
                <w:szCs w:val="24"/>
              </w:rPr>
              <w:t xml:space="preserve"> taisyklės</w:t>
            </w:r>
            <w:r w:rsidR="00EC0E55" w:rsidRPr="00291507">
              <w:rPr>
                <w:szCs w:val="24"/>
              </w:rPr>
              <w:t>e nurodyta</w:t>
            </w:r>
            <w:r w:rsidR="00417C25" w:rsidRPr="00291507">
              <w:rPr>
                <w:szCs w:val="24"/>
              </w:rPr>
              <w:t>,</w:t>
            </w:r>
            <w:r w:rsidR="00EC0E55" w:rsidRPr="00291507">
              <w:rPr>
                <w:szCs w:val="24"/>
              </w:rPr>
              <w:t xml:space="preserve"> kad </w:t>
            </w:r>
            <w:r w:rsidR="00BA160F" w:rsidRPr="00291507">
              <w:rPr>
                <w:szCs w:val="24"/>
              </w:rPr>
              <w:t>konkurso būdu vykdo</w:t>
            </w:r>
            <w:r w:rsidR="00F96FFB" w:rsidRPr="00291507">
              <w:rPr>
                <w:szCs w:val="24"/>
              </w:rPr>
              <w:t>mos veiklos</w:t>
            </w:r>
            <w:r w:rsidR="00A723EF" w:rsidRPr="00291507">
              <w:rPr>
                <w:szCs w:val="24"/>
              </w:rPr>
              <w:t xml:space="preserve"> </w:t>
            </w:r>
            <w:r w:rsidR="00F96FFB" w:rsidRPr="00291507">
              <w:rPr>
                <w:szCs w:val="24"/>
              </w:rPr>
              <w:t>paraiškų</w:t>
            </w:r>
            <w:r w:rsidR="00AA4D91" w:rsidRPr="00291507">
              <w:rPr>
                <w:szCs w:val="24"/>
              </w:rPr>
              <w:t xml:space="preserve"> teikimo terminas ne trumpesnis nei 20 d.d.</w:t>
            </w:r>
            <w:r w:rsidR="00957E97" w:rsidRPr="00291507">
              <w:rPr>
                <w:szCs w:val="24"/>
              </w:rPr>
              <w:t xml:space="preserve">, </w:t>
            </w:r>
            <w:r w:rsidR="0020617C" w:rsidRPr="00291507">
              <w:rPr>
                <w:szCs w:val="24"/>
              </w:rPr>
              <w:t>tačiau bus siūloma skelbti konkursą ne trumpesniam nei 2 mėn. laikotarpiui.</w:t>
            </w:r>
          </w:p>
        </w:tc>
      </w:tr>
      <w:tr w:rsidR="00FD6CB6" w:rsidRPr="00291507" w14:paraId="46A64387" w14:textId="77777777" w:rsidTr="00B72692">
        <w:tc>
          <w:tcPr>
            <w:tcW w:w="567" w:type="dxa"/>
            <w:vMerge w:val="restart"/>
          </w:tcPr>
          <w:p w14:paraId="5E97EFB5" w14:textId="04B75A87" w:rsidR="00EF59B2" w:rsidRPr="00291507" w:rsidRDefault="002F6C04" w:rsidP="00D1464F">
            <w:pPr>
              <w:jc w:val="center"/>
              <w:rPr>
                <w:b/>
                <w:szCs w:val="24"/>
              </w:rPr>
            </w:pPr>
            <w:r w:rsidRPr="00291507">
              <w:rPr>
                <w:b/>
                <w:szCs w:val="24"/>
              </w:rPr>
              <w:t>4.</w:t>
            </w:r>
          </w:p>
        </w:tc>
        <w:tc>
          <w:tcPr>
            <w:tcW w:w="1985" w:type="dxa"/>
            <w:vMerge w:val="restart"/>
          </w:tcPr>
          <w:p w14:paraId="05D3DBBB" w14:textId="593F449A" w:rsidR="00EF59B2" w:rsidRPr="00291507" w:rsidRDefault="002B707F" w:rsidP="00D1464F">
            <w:pPr>
              <w:rPr>
                <w:b/>
                <w:bCs/>
                <w:szCs w:val="24"/>
                <w:shd w:val="clear" w:color="auto" w:fill="FFFFFF"/>
              </w:rPr>
            </w:pPr>
            <w:r w:rsidRPr="00291507">
              <w:rPr>
                <w:szCs w:val="24"/>
              </w:rPr>
              <w:t>STATICUS GROUP UAB</w:t>
            </w:r>
          </w:p>
        </w:tc>
        <w:tc>
          <w:tcPr>
            <w:tcW w:w="7541" w:type="dxa"/>
          </w:tcPr>
          <w:p w14:paraId="605AF8D3" w14:textId="77777777" w:rsidR="00EF59B2" w:rsidRPr="00291507" w:rsidRDefault="00EF59B2" w:rsidP="00EF59B2">
            <w:pPr>
              <w:rPr>
                <w:szCs w:val="24"/>
              </w:rPr>
            </w:pPr>
            <w:r w:rsidRPr="00291507">
              <w:rPr>
                <w:szCs w:val="24"/>
              </w:rPr>
              <w:t xml:space="preserve">Norėjau pasitikslinti dėl termino - Ne mažiau kaip 80 proc. </w:t>
            </w:r>
            <w:r w:rsidRPr="00291507">
              <w:rPr>
                <w:b/>
                <w:bCs/>
                <w:szCs w:val="24"/>
              </w:rPr>
              <w:t>eksportuojamų</w:t>
            </w:r>
            <w:r w:rsidRPr="00291507">
              <w:rPr>
                <w:szCs w:val="24"/>
              </w:rPr>
              <w:t xml:space="preserve"> paslaugų turi sudaryti </w:t>
            </w:r>
            <w:r w:rsidRPr="00291507">
              <w:rPr>
                <w:b/>
                <w:bCs/>
                <w:szCs w:val="24"/>
              </w:rPr>
              <w:t>eksportas</w:t>
            </w:r>
            <w:r w:rsidRPr="00291507">
              <w:rPr>
                <w:szCs w:val="24"/>
              </w:rPr>
              <w:t xml:space="preserve"> iš verslo paslaugų centro vykdomų funkcijų, ar turima omenyje kad verslo paslaugų centras turi teikti 80% užsienio įmonėms, t.y į 80% neįeina paslaugos teikiamos Lietuvos tiekėjams?</w:t>
            </w:r>
          </w:p>
          <w:p w14:paraId="2BA15AC5" w14:textId="7A85069C" w:rsidR="00EF59B2" w:rsidRPr="00291507" w:rsidRDefault="00A512C8" w:rsidP="00841208">
            <w:pPr>
              <w:rPr>
                <w:szCs w:val="24"/>
              </w:rPr>
            </w:pPr>
            <w:r w:rsidRPr="00291507">
              <w:rPr>
                <w:szCs w:val="24"/>
              </w:rPr>
              <w:t xml:space="preserve">Pajamų riba 80% yra labai aukšta įvertinus tai, kad praktika yra kad Lietuvoje paslaugų įmonės turi turtą, kurį nuomodamos gauna pajamas. Ryšium su tuo siūlytume teikiamų paslaugų procentą mažinti iki 50% arba siūlome skaičiuojant pajamas iš pagrindinės veiklos neįtraukti/ nevertinti patalpų nuomos paslaugų pajamų. </w:t>
            </w:r>
          </w:p>
        </w:tc>
        <w:tc>
          <w:tcPr>
            <w:tcW w:w="4678" w:type="dxa"/>
          </w:tcPr>
          <w:p w14:paraId="7745475B" w14:textId="77777777" w:rsidR="00A55744" w:rsidRPr="00291507" w:rsidRDefault="00A55744" w:rsidP="00A55744">
            <w:pPr>
              <w:rPr>
                <w:b/>
                <w:bCs/>
                <w:szCs w:val="24"/>
              </w:rPr>
            </w:pPr>
            <w:r w:rsidRPr="00291507">
              <w:rPr>
                <w:b/>
                <w:bCs/>
                <w:szCs w:val="24"/>
              </w:rPr>
              <w:t>NEATSIŽVELGTA</w:t>
            </w:r>
          </w:p>
          <w:p w14:paraId="6823F621" w14:textId="395C141A" w:rsidR="00335957" w:rsidRPr="00291507" w:rsidRDefault="00231933" w:rsidP="00D1464F">
            <w:pPr>
              <w:rPr>
                <w:szCs w:val="24"/>
              </w:rPr>
            </w:pPr>
            <w:r w:rsidRPr="00291507">
              <w:rPr>
                <w:szCs w:val="24"/>
              </w:rPr>
              <w:t>Vienas iš s</w:t>
            </w:r>
            <w:r w:rsidR="0096584F" w:rsidRPr="00291507">
              <w:rPr>
                <w:szCs w:val="24"/>
              </w:rPr>
              <w:t xml:space="preserve">varbiausias </w:t>
            </w:r>
            <w:r w:rsidR="00A7094A" w:rsidRPr="00291507">
              <w:rPr>
                <w:szCs w:val="24"/>
              </w:rPr>
              <w:t>v</w:t>
            </w:r>
            <w:r w:rsidR="00310A8C" w:rsidRPr="00291507">
              <w:rPr>
                <w:szCs w:val="24"/>
              </w:rPr>
              <w:t>erslo paslaugų centr</w:t>
            </w:r>
            <w:r w:rsidR="00A7094A" w:rsidRPr="00291507">
              <w:rPr>
                <w:szCs w:val="24"/>
              </w:rPr>
              <w:t>ų</w:t>
            </w:r>
            <w:r w:rsidR="00310A8C" w:rsidRPr="00291507">
              <w:rPr>
                <w:szCs w:val="24"/>
              </w:rPr>
              <w:t xml:space="preserve"> </w:t>
            </w:r>
            <w:r w:rsidR="00A7094A" w:rsidRPr="00291507">
              <w:rPr>
                <w:szCs w:val="24"/>
              </w:rPr>
              <w:t>požym</w:t>
            </w:r>
            <w:r w:rsidRPr="00291507">
              <w:rPr>
                <w:szCs w:val="24"/>
              </w:rPr>
              <w:t>ių</w:t>
            </w:r>
            <w:r w:rsidR="00A7094A" w:rsidRPr="00291507">
              <w:rPr>
                <w:szCs w:val="24"/>
              </w:rPr>
              <w:t xml:space="preserve"> yra</w:t>
            </w:r>
            <w:r w:rsidR="00310A8C" w:rsidRPr="00291507">
              <w:rPr>
                <w:szCs w:val="24"/>
              </w:rPr>
              <w:t xml:space="preserve"> aukšt</w:t>
            </w:r>
            <w:r w:rsidRPr="00291507">
              <w:rPr>
                <w:szCs w:val="24"/>
              </w:rPr>
              <w:t>as</w:t>
            </w:r>
            <w:r w:rsidR="00310A8C" w:rsidRPr="00291507">
              <w:rPr>
                <w:szCs w:val="24"/>
              </w:rPr>
              <w:t xml:space="preserve"> globalumo lygi</w:t>
            </w:r>
            <w:r w:rsidRPr="00291507">
              <w:rPr>
                <w:szCs w:val="24"/>
              </w:rPr>
              <w:t>s</w:t>
            </w:r>
            <w:r w:rsidR="007925FE" w:rsidRPr="00291507">
              <w:rPr>
                <w:szCs w:val="24"/>
              </w:rPr>
              <w:t xml:space="preserve"> </w:t>
            </w:r>
            <w:r w:rsidR="00E56D2E" w:rsidRPr="00291507">
              <w:rPr>
                <w:szCs w:val="24"/>
              </w:rPr>
              <w:t>t.y.</w:t>
            </w:r>
            <w:r w:rsidR="003651BB" w:rsidRPr="00291507">
              <w:rPr>
                <w:szCs w:val="24"/>
              </w:rPr>
              <w:t xml:space="preserve"> aukšt</w:t>
            </w:r>
            <w:r w:rsidR="003574E5" w:rsidRPr="00291507">
              <w:rPr>
                <w:szCs w:val="24"/>
              </w:rPr>
              <w:t>as</w:t>
            </w:r>
            <w:r w:rsidR="003651BB" w:rsidRPr="00291507">
              <w:rPr>
                <w:szCs w:val="24"/>
              </w:rPr>
              <w:t xml:space="preserve"> paslaugų eksporto lygi</w:t>
            </w:r>
            <w:r w:rsidR="003574E5" w:rsidRPr="00291507">
              <w:rPr>
                <w:szCs w:val="24"/>
              </w:rPr>
              <w:t>s</w:t>
            </w:r>
            <w:r w:rsidR="006F5009" w:rsidRPr="00291507">
              <w:rPr>
                <w:szCs w:val="24"/>
              </w:rPr>
              <w:t xml:space="preserve">, todėl nurodytas 80 </w:t>
            </w:r>
            <w:r w:rsidR="00280195" w:rsidRPr="00291507">
              <w:rPr>
                <w:szCs w:val="24"/>
              </w:rPr>
              <w:t>% teikiamų</w:t>
            </w:r>
            <w:r w:rsidR="009E3398" w:rsidRPr="00291507">
              <w:rPr>
                <w:szCs w:val="24"/>
              </w:rPr>
              <w:t xml:space="preserve"> paslaugų</w:t>
            </w:r>
            <w:r w:rsidR="00DE1583" w:rsidRPr="00291507">
              <w:rPr>
                <w:szCs w:val="24"/>
              </w:rPr>
              <w:t xml:space="preserve"> nėra per didelis</w:t>
            </w:r>
            <w:r w:rsidR="00A91430" w:rsidRPr="00291507">
              <w:rPr>
                <w:szCs w:val="24"/>
              </w:rPr>
              <w:t>.</w:t>
            </w:r>
          </w:p>
        </w:tc>
      </w:tr>
      <w:tr w:rsidR="00FD6CB6" w:rsidRPr="00291507" w14:paraId="3BBDC6F0" w14:textId="77777777" w:rsidTr="00B72692">
        <w:tc>
          <w:tcPr>
            <w:tcW w:w="567" w:type="dxa"/>
            <w:vMerge/>
          </w:tcPr>
          <w:p w14:paraId="46CB1E3E" w14:textId="77777777" w:rsidR="00EF59B2" w:rsidRPr="00291507" w:rsidRDefault="00EF59B2" w:rsidP="00D1464F">
            <w:pPr>
              <w:jc w:val="center"/>
              <w:rPr>
                <w:b/>
                <w:szCs w:val="24"/>
              </w:rPr>
            </w:pPr>
          </w:p>
        </w:tc>
        <w:tc>
          <w:tcPr>
            <w:tcW w:w="1985" w:type="dxa"/>
            <w:vMerge/>
          </w:tcPr>
          <w:p w14:paraId="7954045D" w14:textId="77777777" w:rsidR="00EF59B2" w:rsidRPr="00291507" w:rsidRDefault="00EF59B2" w:rsidP="00D1464F">
            <w:pPr>
              <w:rPr>
                <w:b/>
                <w:bCs/>
                <w:szCs w:val="24"/>
                <w:shd w:val="clear" w:color="auto" w:fill="FFFFFF"/>
              </w:rPr>
            </w:pPr>
          </w:p>
        </w:tc>
        <w:tc>
          <w:tcPr>
            <w:tcW w:w="7541" w:type="dxa"/>
          </w:tcPr>
          <w:p w14:paraId="07C09D2F" w14:textId="77777777" w:rsidR="000A1CFF" w:rsidRPr="00291507" w:rsidRDefault="000A1CFF" w:rsidP="000A1CFF">
            <w:pPr>
              <w:spacing w:line="252" w:lineRule="auto"/>
              <w:rPr>
                <w:szCs w:val="24"/>
              </w:rPr>
            </w:pPr>
            <w:r w:rsidRPr="00291507">
              <w:rPr>
                <w:szCs w:val="24"/>
              </w:rPr>
              <w:t>Siūlome papildomos įtraukti šias verslo operacijas, funkcijas:</w:t>
            </w:r>
          </w:p>
          <w:p w14:paraId="035ACFA5" w14:textId="77777777" w:rsidR="000A1CFF" w:rsidRPr="00291507" w:rsidRDefault="000A1CFF" w:rsidP="000A1CFF">
            <w:pPr>
              <w:pStyle w:val="Sraopastraipa"/>
              <w:numPr>
                <w:ilvl w:val="1"/>
                <w:numId w:val="15"/>
              </w:numPr>
              <w:spacing w:line="252" w:lineRule="auto"/>
              <w:rPr>
                <w:szCs w:val="24"/>
              </w:rPr>
            </w:pPr>
            <w:r w:rsidRPr="00291507">
              <w:rPr>
                <w:szCs w:val="24"/>
              </w:rPr>
              <w:t>teisines paslaugos</w:t>
            </w:r>
          </w:p>
          <w:p w14:paraId="4DDCAFED" w14:textId="77777777" w:rsidR="000A1CFF" w:rsidRPr="00291507" w:rsidRDefault="000A1CFF" w:rsidP="000A1CFF">
            <w:pPr>
              <w:pStyle w:val="Sraopastraipa"/>
              <w:numPr>
                <w:ilvl w:val="1"/>
                <w:numId w:val="15"/>
              </w:numPr>
              <w:spacing w:line="252" w:lineRule="auto"/>
              <w:rPr>
                <w:szCs w:val="24"/>
              </w:rPr>
            </w:pPr>
            <w:r w:rsidRPr="00291507">
              <w:rPr>
                <w:szCs w:val="24"/>
              </w:rPr>
              <w:lastRenderedPageBreak/>
              <w:t>infrastruktūros valdymo paslaugos</w:t>
            </w:r>
          </w:p>
          <w:p w14:paraId="27386DCE" w14:textId="4E74C583" w:rsidR="00EF59B2" w:rsidRPr="00291507" w:rsidRDefault="000A1CFF" w:rsidP="00EF59B2">
            <w:pPr>
              <w:pStyle w:val="Sraopastraipa"/>
              <w:numPr>
                <w:ilvl w:val="1"/>
                <w:numId w:val="15"/>
              </w:numPr>
              <w:spacing w:line="252" w:lineRule="auto"/>
              <w:rPr>
                <w:szCs w:val="24"/>
              </w:rPr>
            </w:pPr>
            <w:r w:rsidRPr="00291507">
              <w:rPr>
                <w:szCs w:val="24"/>
              </w:rPr>
              <w:t>projektavimo paslaugos</w:t>
            </w:r>
          </w:p>
        </w:tc>
        <w:tc>
          <w:tcPr>
            <w:tcW w:w="4678" w:type="dxa"/>
          </w:tcPr>
          <w:p w14:paraId="7B2BC73F" w14:textId="62A16F57" w:rsidR="00335957" w:rsidRPr="00291507" w:rsidRDefault="00D33CFD" w:rsidP="00D1464F">
            <w:pPr>
              <w:rPr>
                <w:b/>
                <w:bCs/>
                <w:szCs w:val="24"/>
              </w:rPr>
            </w:pPr>
            <w:r>
              <w:rPr>
                <w:b/>
                <w:bCs/>
                <w:szCs w:val="24"/>
              </w:rPr>
              <w:lastRenderedPageBreak/>
              <w:t>NE</w:t>
            </w:r>
            <w:r w:rsidR="0087303F" w:rsidRPr="00291507">
              <w:rPr>
                <w:b/>
                <w:bCs/>
                <w:szCs w:val="24"/>
              </w:rPr>
              <w:t>ATSIŽVELGTA</w:t>
            </w:r>
          </w:p>
          <w:p w14:paraId="3AD941CA" w14:textId="0F26A650" w:rsidR="0087303F" w:rsidRPr="00291507" w:rsidRDefault="002D4524" w:rsidP="00D1464F">
            <w:pPr>
              <w:rPr>
                <w:szCs w:val="24"/>
              </w:rPr>
            </w:pPr>
            <w:r w:rsidRPr="00291507">
              <w:rPr>
                <w:szCs w:val="24"/>
              </w:rPr>
              <w:lastRenderedPageBreak/>
              <w:t>T</w:t>
            </w:r>
            <w:r w:rsidR="0087303F" w:rsidRPr="00291507">
              <w:rPr>
                <w:szCs w:val="24"/>
              </w:rPr>
              <w:t xml:space="preserve">eisinės paslaugos nėra minimos tarp tipinių verslo paslaugų funkcijų ir tarp didžiausią robotizacijos potencialą turinčių procesų, </w:t>
            </w:r>
            <w:r w:rsidR="006E0DC4" w:rsidRPr="00291507">
              <w:rPr>
                <w:szCs w:val="24"/>
              </w:rPr>
              <w:t>todėl jos nėra įtrauktos į</w:t>
            </w:r>
            <w:r w:rsidR="0087303F" w:rsidRPr="00291507">
              <w:rPr>
                <w:szCs w:val="24"/>
              </w:rPr>
              <w:t xml:space="preserve"> funkcijų sąrašą. </w:t>
            </w:r>
          </w:p>
        </w:tc>
      </w:tr>
      <w:tr w:rsidR="001A14A6" w:rsidRPr="00291507" w14:paraId="6271B2E8" w14:textId="77777777" w:rsidTr="00B72692">
        <w:tc>
          <w:tcPr>
            <w:tcW w:w="567" w:type="dxa"/>
            <w:vMerge w:val="restart"/>
          </w:tcPr>
          <w:p w14:paraId="43DED11B" w14:textId="514EE566" w:rsidR="001A14A6" w:rsidRPr="00291507" w:rsidRDefault="001A14A6" w:rsidP="00D1464F">
            <w:pPr>
              <w:jc w:val="center"/>
              <w:rPr>
                <w:b/>
                <w:szCs w:val="24"/>
              </w:rPr>
            </w:pPr>
            <w:r w:rsidRPr="00291507">
              <w:rPr>
                <w:b/>
                <w:szCs w:val="24"/>
              </w:rPr>
              <w:lastRenderedPageBreak/>
              <w:t>5.</w:t>
            </w:r>
          </w:p>
        </w:tc>
        <w:tc>
          <w:tcPr>
            <w:tcW w:w="1985" w:type="dxa"/>
            <w:vMerge w:val="restart"/>
          </w:tcPr>
          <w:p w14:paraId="5608BEB7" w14:textId="75FB92FC" w:rsidR="001A14A6" w:rsidRPr="00291507" w:rsidRDefault="001A14A6" w:rsidP="00D1464F">
            <w:pPr>
              <w:rPr>
                <w:szCs w:val="24"/>
                <w:shd w:val="clear" w:color="auto" w:fill="FFFFFF"/>
              </w:rPr>
            </w:pPr>
            <w:r w:rsidRPr="00291507">
              <w:rPr>
                <w:szCs w:val="24"/>
                <w:shd w:val="clear" w:color="auto" w:fill="FFFFFF"/>
              </w:rPr>
              <w:t>Cognizant Technology Solutions Lithuania, UAB</w:t>
            </w:r>
          </w:p>
        </w:tc>
        <w:tc>
          <w:tcPr>
            <w:tcW w:w="7541" w:type="dxa"/>
          </w:tcPr>
          <w:p w14:paraId="28895E61" w14:textId="2D4EE89A" w:rsidR="001A14A6" w:rsidRPr="00291507" w:rsidRDefault="001A14A6" w:rsidP="00164D64">
            <w:pPr>
              <w:spacing w:line="252" w:lineRule="auto"/>
              <w:rPr>
                <w:szCs w:val="24"/>
              </w:rPr>
            </w:pPr>
            <w:r w:rsidRPr="00291507">
              <w:rPr>
                <w:szCs w:val="24"/>
              </w:rPr>
              <w:t xml:space="preserve">Kodėl dirbtinis intelektas yra atskirtas nuo robotizuotų procesų automatizavimo? Savo komandą vadiname IPA (Intelligent Process Automation) ir ją sudaro robotų procesų automatizavimas, mašinų mokymasis, dirbtinis intelektas, procesų gavyba ir pan. Taigi daugiau ar mažiau tai vienas didelis </w:t>
            </w:r>
            <w:r w:rsidR="004978DF" w:rsidRPr="00291507">
              <w:rPr>
                <w:szCs w:val="24"/>
              </w:rPr>
              <w:t>laukas</w:t>
            </w:r>
            <w:r w:rsidRPr="00291507">
              <w:rPr>
                <w:szCs w:val="24"/>
              </w:rPr>
              <w:t xml:space="preserve"> su keliomis funkcijomis viduje. Asmeniškai aš siūlyčiau naudoti RPA akronimą su paaiškinimu, ką jis iš tikrųjų turi.</w:t>
            </w:r>
          </w:p>
        </w:tc>
        <w:tc>
          <w:tcPr>
            <w:tcW w:w="4678" w:type="dxa"/>
          </w:tcPr>
          <w:p w14:paraId="7BE43FEC" w14:textId="77777777" w:rsidR="001A14A6" w:rsidRPr="00291507" w:rsidRDefault="001A14A6" w:rsidP="00CB0619">
            <w:pPr>
              <w:rPr>
                <w:b/>
                <w:bCs/>
                <w:szCs w:val="24"/>
              </w:rPr>
            </w:pPr>
            <w:r w:rsidRPr="00291507">
              <w:rPr>
                <w:b/>
                <w:bCs/>
                <w:szCs w:val="24"/>
              </w:rPr>
              <w:t>NEATSIŽVELGTA</w:t>
            </w:r>
          </w:p>
          <w:p w14:paraId="38F6784B" w14:textId="7207FE79" w:rsidR="001A14A6" w:rsidRPr="00291507" w:rsidRDefault="00905D53" w:rsidP="00D1464F">
            <w:pPr>
              <w:rPr>
                <w:b/>
                <w:bCs/>
                <w:szCs w:val="24"/>
              </w:rPr>
            </w:pPr>
            <w:r w:rsidRPr="00291507">
              <w:rPr>
                <w:szCs w:val="24"/>
              </w:rPr>
              <w:t>RPA ir DI technologijų naudojimas yra patvirtintas „Naujos kartos Lietuva“ plane. Keičiant ar pridedant tam tikrų technologijų naudojimą procesų automatizavime reiktų keisti planą, kas reikštų šios veiklos finansavimo sustabdymą neribotam laikui, kol bus gautas Europos Komisijos pritarimas.</w:t>
            </w:r>
          </w:p>
        </w:tc>
      </w:tr>
      <w:tr w:rsidR="001A14A6" w:rsidRPr="00291507" w14:paraId="569EE6FC" w14:textId="77777777" w:rsidTr="00B72692">
        <w:tc>
          <w:tcPr>
            <w:tcW w:w="567" w:type="dxa"/>
            <w:vMerge/>
          </w:tcPr>
          <w:p w14:paraId="3F65A4EF" w14:textId="77777777" w:rsidR="001A14A6" w:rsidRPr="00291507" w:rsidRDefault="001A14A6" w:rsidP="00D1464F">
            <w:pPr>
              <w:jc w:val="center"/>
              <w:rPr>
                <w:b/>
                <w:szCs w:val="24"/>
              </w:rPr>
            </w:pPr>
          </w:p>
        </w:tc>
        <w:tc>
          <w:tcPr>
            <w:tcW w:w="1985" w:type="dxa"/>
            <w:vMerge/>
          </w:tcPr>
          <w:p w14:paraId="39754B40" w14:textId="77777777" w:rsidR="001A14A6" w:rsidRPr="00291507" w:rsidRDefault="001A14A6" w:rsidP="00D1464F">
            <w:pPr>
              <w:rPr>
                <w:szCs w:val="24"/>
                <w:shd w:val="clear" w:color="auto" w:fill="FFFFFF"/>
              </w:rPr>
            </w:pPr>
          </w:p>
        </w:tc>
        <w:tc>
          <w:tcPr>
            <w:tcW w:w="7541" w:type="dxa"/>
          </w:tcPr>
          <w:p w14:paraId="7EEA3CCE" w14:textId="77777777" w:rsidR="001A14A6" w:rsidRPr="00291507" w:rsidRDefault="001A14A6" w:rsidP="001C01F9">
            <w:pPr>
              <w:spacing w:line="252" w:lineRule="auto"/>
              <w:rPr>
                <w:szCs w:val="24"/>
              </w:rPr>
            </w:pPr>
            <w:r w:rsidRPr="00291507">
              <w:rPr>
                <w:b/>
                <w:bCs/>
                <w:szCs w:val="24"/>
              </w:rPr>
              <w:t>Ar turime griežtą paaiškinimą, ką reiškia RPA?</w:t>
            </w:r>
            <w:r w:rsidRPr="00291507">
              <w:rPr>
                <w:szCs w:val="24"/>
              </w:rPr>
              <w:t xml:space="preserve"> Turiu omenyje, kokios priemonės, technologijos, darbo būdai yra įtraukti į „RPA“ terminą? Esu matęs paprastų Java programų pristatymus, kurie buvo pristatomi ne kaip įrankis, o kaip RPA sprendimas – vien tam, kad būtų galima panaudoti šį populiarų žodį ir pritraukti daugiau klientų. Keli pavyzdžiai:</w:t>
            </w:r>
          </w:p>
          <w:p w14:paraId="7B2B960E" w14:textId="77777777" w:rsidR="001A14A6" w:rsidRPr="00291507" w:rsidRDefault="001A14A6" w:rsidP="001C01F9">
            <w:pPr>
              <w:spacing w:line="252" w:lineRule="auto"/>
              <w:rPr>
                <w:szCs w:val="24"/>
              </w:rPr>
            </w:pPr>
            <w:r w:rsidRPr="00291507">
              <w:rPr>
                <w:szCs w:val="24"/>
              </w:rPr>
              <w:t>• Automatizuotas procesas kasdien veikia serveryje be jokios sąveikos su darbuotojais. Tinkama automatizacija</w:t>
            </w:r>
          </w:p>
          <w:p w14:paraId="52289497" w14:textId="798A15C1" w:rsidR="001A14A6" w:rsidRPr="00291507" w:rsidRDefault="001A14A6" w:rsidP="001C01F9">
            <w:pPr>
              <w:spacing w:line="252" w:lineRule="auto"/>
              <w:rPr>
                <w:szCs w:val="24"/>
              </w:rPr>
            </w:pPr>
            <w:r w:rsidRPr="00291507">
              <w:rPr>
                <w:szCs w:val="24"/>
              </w:rPr>
              <w:t>• M</w:t>
            </w:r>
            <w:r w:rsidR="00D33CFD">
              <w:rPr>
                <w:szCs w:val="24"/>
              </w:rPr>
              <w:t xml:space="preserve">S </w:t>
            </w:r>
            <w:r w:rsidRPr="00291507">
              <w:rPr>
                <w:szCs w:val="24"/>
              </w:rPr>
              <w:t>Excel failas su keliomis makrokomandomis, kurias darbuotojas turi spustelėti kiekvieną kartą. Tai taupo laiką, nes darbuotojui nereikia kopijuoti įklijuoti ir skaičiuoti duomenis, bet vis tiek reikia dirbti rankomis</w:t>
            </w:r>
          </w:p>
          <w:p w14:paraId="63D4BBB3" w14:textId="1749BBD6" w:rsidR="001A14A6" w:rsidRPr="00291507" w:rsidRDefault="001A14A6" w:rsidP="00164D64">
            <w:pPr>
              <w:spacing w:line="252" w:lineRule="auto"/>
              <w:rPr>
                <w:szCs w:val="24"/>
              </w:rPr>
            </w:pPr>
            <w:r w:rsidRPr="00291507">
              <w:rPr>
                <w:szCs w:val="24"/>
              </w:rPr>
              <w:t>• Svetainė, kurioje darbuotojas gali įvesti žinutes ir siųsti jas įvairiems klientams. Tai taip pat sutaupo šiek tiek laiko darbuotojui, nes jam nereikia kiekvieną kartą įvesti gavėjo el. laiške, tačiau šiuo atveju tai tik įrankis, kurį būtų galima suformuoti kaip automatinį sprendimą</w:t>
            </w:r>
          </w:p>
        </w:tc>
        <w:tc>
          <w:tcPr>
            <w:tcW w:w="4678" w:type="dxa"/>
          </w:tcPr>
          <w:p w14:paraId="01B6B858" w14:textId="77777777" w:rsidR="001A14A6" w:rsidRPr="00291507" w:rsidRDefault="00905D53" w:rsidP="00CB0619">
            <w:pPr>
              <w:rPr>
                <w:b/>
                <w:bCs/>
                <w:szCs w:val="24"/>
              </w:rPr>
            </w:pPr>
            <w:r w:rsidRPr="00291507">
              <w:rPr>
                <w:b/>
                <w:bCs/>
                <w:szCs w:val="24"/>
              </w:rPr>
              <w:t>ATSIŽVELGTA</w:t>
            </w:r>
          </w:p>
          <w:p w14:paraId="7331BFFB" w14:textId="1618C4EE" w:rsidR="00905D53" w:rsidRPr="00291507" w:rsidRDefault="009A1181" w:rsidP="00934A4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91507">
              <w:rPr>
                <w:szCs w:val="24"/>
              </w:rPr>
              <w:t>P</w:t>
            </w:r>
            <w:r w:rsidR="00781FAF" w:rsidRPr="00291507">
              <w:rPr>
                <w:szCs w:val="24"/>
              </w:rPr>
              <w:t>atikslint</w:t>
            </w:r>
            <w:r w:rsidRPr="00291507">
              <w:rPr>
                <w:szCs w:val="24"/>
              </w:rPr>
              <w:t>a</w:t>
            </w:r>
            <w:r w:rsidR="00934A43" w:rsidRPr="00291507">
              <w:rPr>
                <w:szCs w:val="24"/>
              </w:rPr>
              <w:t xml:space="preserve"> „RPA - </w:t>
            </w:r>
            <w:r w:rsidR="00934A43" w:rsidRPr="00291507">
              <w:t>programinės įrangos technologija, kuri leidžia lengvai kurti, įdiegti ir valdyti programinės įrangos robotus (software robots (bots), kurie imituoja žmonių veiksmus sąveikaujant su skaitmeninėmis sistemomis ir programine įranga. RPA negali apsiriboti tik darbalaukio automatizavimo įrankiais (pvz., Visual Basic for Applications (VBA), rašmenimis (scripting), Microsoft Office makrokomandomis, MS Excel makrokomandomis, paprastos Java komandos ir pan.), RPA turi turėti platesnį pritaikymą. RPA taip pat nėra laikoma tradicinės informacinės sistemos, įmonės išteklių planavimo programinės įrangos sistemos ir pan</w:t>
            </w:r>
            <w:r w:rsidR="00D33CFD">
              <w:t>.</w:t>
            </w:r>
            <w:r w:rsidR="00934A43" w:rsidRPr="00291507">
              <w:t>, kurios skirtos tikrai naudojamas pagrindiniams verslo procesams valdyti.</w:t>
            </w:r>
            <w:r w:rsidR="00934A43" w:rsidRPr="00291507">
              <w:t>“</w:t>
            </w:r>
          </w:p>
        </w:tc>
      </w:tr>
      <w:tr w:rsidR="001A14A6" w:rsidRPr="00291507" w14:paraId="07D3CAC3" w14:textId="77777777" w:rsidTr="00B72692">
        <w:tc>
          <w:tcPr>
            <w:tcW w:w="567" w:type="dxa"/>
            <w:vMerge/>
          </w:tcPr>
          <w:p w14:paraId="59BA4B3E" w14:textId="77777777" w:rsidR="001A14A6" w:rsidRPr="00291507" w:rsidRDefault="001A14A6" w:rsidP="00D1464F">
            <w:pPr>
              <w:jc w:val="center"/>
              <w:rPr>
                <w:b/>
                <w:szCs w:val="24"/>
              </w:rPr>
            </w:pPr>
          </w:p>
        </w:tc>
        <w:tc>
          <w:tcPr>
            <w:tcW w:w="1985" w:type="dxa"/>
            <w:vMerge/>
          </w:tcPr>
          <w:p w14:paraId="5AE57771" w14:textId="77777777" w:rsidR="001A14A6" w:rsidRPr="00291507" w:rsidRDefault="001A14A6" w:rsidP="00D1464F">
            <w:pPr>
              <w:rPr>
                <w:szCs w:val="24"/>
                <w:shd w:val="clear" w:color="auto" w:fill="FFFFFF"/>
              </w:rPr>
            </w:pPr>
          </w:p>
        </w:tc>
        <w:tc>
          <w:tcPr>
            <w:tcW w:w="7541" w:type="dxa"/>
          </w:tcPr>
          <w:p w14:paraId="377DAC94" w14:textId="0E0FB198" w:rsidR="001A14A6" w:rsidRPr="00291507" w:rsidRDefault="001A14A6" w:rsidP="00034134">
            <w:pPr>
              <w:spacing w:line="252" w:lineRule="auto"/>
              <w:rPr>
                <w:szCs w:val="24"/>
              </w:rPr>
            </w:pPr>
            <w:r w:rsidRPr="00291507">
              <w:rPr>
                <w:szCs w:val="24"/>
              </w:rPr>
              <w:t>Reikalavimai projektui</w:t>
            </w:r>
          </w:p>
          <w:p w14:paraId="302415CD" w14:textId="0621C2CF" w:rsidR="001A14A6" w:rsidRPr="00291507" w:rsidRDefault="001A14A6" w:rsidP="00034134">
            <w:pPr>
              <w:spacing w:line="252" w:lineRule="auto"/>
              <w:rPr>
                <w:szCs w:val="24"/>
              </w:rPr>
            </w:pPr>
            <w:r w:rsidRPr="00291507">
              <w:rPr>
                <w:szCs w:val="24"/>
              </w:rPr>
              <w:t xml:space="preserve">o Ar turime ataskaitų teikimo reikalavimus? Kaip pareiškėjas parodys, kad automatizuotas procesas iš tikrųjų pateikė pažadėtus skaičius. Dauguma </w:t>
            </w:r>
            <w:r w:rsidRPr="00291507">
              <w:rPr>
                <w:szCs w:val="24"/>
              </w:rPr>
              <w:lastRenderedPageBreak/>
              <w:t>mūsų automatizuotų procesų taip pat turi ataskaitų teikimo dalį – kiekvieną naktį/savaitę/mėnesį siunčiame ataskaitą su apdorotomis prekėmis, o iš ten rezultatus galima lengvai apskaičiuoti ir dalytis. Jei ataskaitų teikimo funkcionalumas neplanuojamas – reikėtų bent jau žurnalų pateikimo reikalauti, kad būtų galima sutaupyti</w:t>
            </w:r>
          </w:p>
        </w:tc>
        <w:tc>
          <w:tcPr>
            <w:tcW w:w="4678" w:type="dxa"/>
          </w:tcPr>
          <w:p w14:paraId="5120E552" w14:textId="77777777" w:rsidR="001A14A6" w:rsidRPr="00291507" w:rsidRDefault="00BD36A0" w:rsidP="00CB0619">
            <w:pPr>
              <w:rPr>
                <w:b/>
                <w:bCs/>
                <w:szCs w:val="24"/>
              </w:rPr>
            </w:pPr>
            <w:r w:rsidRPr="00291507">
              <w:rPr>
                <w:b/>
                <w:bCs/>
                <w:szCs w:val="24"/>
              </w:rPr>
              <w:lastRenderedPageBreak/>
              <w:t>ATSIŽVELGTA</w:t>
            </w:r>
          </w:p>
          <w:p w14:paraId="73651497" w14:textId="18587F4F" w:rsidR="00BD36A0" w:rsidRPr="00291507" w:rsidRDefault="00686512" w:rsidP="00BD36A0">
            <w:pPr>
              <w:rPr>
                <w:szCs w:val="24"/>
              </w:rPr>
            </w:pPr>
            <w:r w:rsidRPr="00291507">
              <w:rPr>
                <w:szCs w:val="24"/>
              </w:rPr>
              <w:t>Bus apibrėžta</w:t>
            </w:r>
            <w:r w:rsidR="00BD36A0" w:rsidRPr="00291507">
              <w:rPr>
                <w:szCs w:val="24"/>
              </w:rPr>
              <w:t xml:space="preserve">, kad turi būti pateikti dokumentiniai įrodymai, patvirtinantys FTE </w:t>
            </w:r>
            <w:r w:rsidR="00BD36A0" w:rsidRPr="00291507">
              <w:rPr>
                <w:szCs w:val="24"/>
              </w:rPr>
              <w:lastRenderedPageBreak/>
              <w:t>sutaupymus dėl RPA/DI sprendimus, tad vien tik deklaracija ar atsiskaitymo ataskaitoje nurodymas sutaupytų FTE nebūtų pakankamas įrodymas – turėtų būti pateikti pagrindžiantys dokumentai (išrašai iš sistemų, žurnalai, kt</w:t>
            </w:r>
            <w:r w:rsidR="00D33CFD">
              <w:rPr>
                <w:szCs w:val="24"/>
              </w:rPr>
              <w:t>.</w:t>
            </w:r>
            <w:r w:rsidR="00BD36A0" w:rsidRPr="00291507">
              <w:rPr>
                <w:szCs w:val="24"/>
              </w:rPr>
              <w:t>)</w:t>
            </w:r>
          </w:p>
        </w:tc>
      </w:tr>
      <w:tr w:rsidR="00FD6CB6" w:rsidRPr="00291507" w14:paraId="0082889B" w14:textId="77777777" w:rsidTr="00B72692">
        <w:tc>
          <w:tcPr>
            <w:tcW w:w="567" w:type="dxa"/>
          </w:tcPr>
          <w:p w14:paraId="3EE94A12" w14:textId="51A52270" w:rsidR="00164D64" w:rsidRPr="00291507" w:rsidRDefault="006D1B7A" w:rsidP="00D1464F">
            <w:pPr>
              <w:jc w:val="center"/>
              <w:rPr>
                <w:b/>
                <w:szCs w:val="24"/>
                <w:highlight w:val="green"/>
              </w:rPr>
            </w:pPr>
            <w:r w:rsidRPr="00291507">
              <w:rPr>
                <w:b/>
                <w:szCs w:val="24"/>
              </w:rPr>
              <w:lastRenderedPageBreak/>
              <w:t>6.</w:t>
            </w:r>
          </w:p>
        </w:tc>
        <w:tc>
          <w:tcPr>
            <w:tcW w:w="1985" w:type="dxa"/>
          </w:tcPr>
          <w:p w14:paraId="16CB5B93" w14:textId="627C160D" w:rsidR="00164D64" w:rsidRPr="00291507" w:rsidRDefault="00DD3C53" w:rsidP="00D1464F">
            <w:pPr>
              <w:rPr>
                <w:b/>
                <w:bCs/>
                <w:szCs w:val="24"/>
                <w:shd w:val="clear" w:color="auto" w:fill="FFFFFF"/>
              </w:rPr>
            </w:pPr>
            <w:r w:rsidRPr="00291507">
              <w:rPr>
                <w:b/>
                <w:bCs/>
                <w:szCs w:val="24"/>
                <w:shd w:val="clear" w:color="auto" w:fill="FFFFFF"/>
              </w:rPr>
              <w:t>Outokumpu Stainless, UAB</w:t>
            </w:r>
          </w:p>
        </w:tc>
        <w:tc>
          <w:tcPr>
            <w:tcW w:w="7541" w:type="dxa"/>
          </w:tcPr>
          <w:p w14:paraId="1284D160" w14:textId="3D9F0390" w:rsidR="00164D64" w:rsidRPr="00291507" w:rsidRDefault="005D2971" w:rsidP="005D2971">
            <w:pPr>
              <w:spacing w:line="252" w:lineRule="auto"/>
              <w:rPr>
                <w:szCs w:val="24"/>
              </w:rPr>
            </w:pPr>
            <w:r w:rsidRPr="00291507">
              <w:rPr>
                <w:szCs w:val="24"/>
              </w:rPr>
              <w:t xml:space="preserve">100 000 EUR labai didele investicija, tai yra maždaug 3-4 FTE kaštai, jeigu </w:t>
            </w:r>
            <w:r w:rsidR="00831340">
              <w:rPr>
                <w:szCs w:val="24"/>
              </w:rPr>
              <w:t>siekiame</w:t>
            </w:r>
            <w:r w:rsidRPr="00291507">
              <w:rPr>
                <w:szCs w:val="24"/>
              </w:rPr>
              <w:t xml:space="preserve"> sutaupyti tik vieną FTE, atsipirkimas būtų per 3-4 metus kas yra labai ilgai. Ar būtų svarstoma mažinti šią ribą?</w:t>
            </w:r>
          </w:p>
        </w:tc>
        <w:tc>
          <w:tcPr>
            <w:tcW w:w="4678" w:type="dxa"/>
          </w:tcPr>
          <w:p w14:paraId="10920F5D" w14:textId="7F5F4263" w:rsidR="00164D64" w:rsidRPr="00291507" w:rsidRDefault="0047699A" w:rsidP="00D1464F">
            <w:pPr>
              <w:rPr>
                <w:b/>
                <w:bCs/>
                <w:szCs w:val="24"/>
              </w:rPr>
            </w:pPr>
            <w:r w:rsidRPr="00291507">
              <w:rPr>
                <w:b/>
                <w:bCs/>
                <w:szCs w:val="24"/>
              </w:rPr>
              <w:t>ATSIŽVELGTA</w:t>
            </w:r>
          </w:p>
          <w:p w14:paraId="0C61017B" w14:textId="702A522E" w:rsidR="00296AD9" w:rsidRPr="00291507" w:rsidRDefault="00F430DE" w:rsidP="00D1464F">
            <w:pPr>
              <w:rPr>
                <w:szCs w:val="24"/>
              </w:rPr>
            </w:pPr>
            <w:r w:rsidRPr="00291507">
              <w:rPr>
                <w:szCs w:val="24"/>
              </w:rPr>
              <w:t xml:space="preserve">Patikslinta „mažiausia galima  projekto finansavimo suma </w:t>
            </w:r>
            <w:r w:rsidR="00C54F0A" w:rsidRPr="00291507">
              <w:rPr>
                <w:szCs w:val="24"/>
              </w:rPr>
              <w:t>25</w:t>
            </w:r>
            <w:r w:rsidRPr="00291507">
              <w:rPr>
                <w:szCs w:val="24"/>
              </w:rPr>
              <w:t> 000 Eur“</w:t>
            </w:r>
          </w:p>
        </w:tc>
      </w:tr>
      <w:tr w:rsidR="00FD6CB6" w:rsidRPr="00291507" w14:paraId="37A1BA1F" w14:textId="77777777" w:rsidTr="00B72692">
        <w:tc>
          <w:tcPr>
            <w:tcW w:w="567" w:type="dxa"/>
            <w:vMerge w:val="restart"/>
          </w:tcPr>
          <w:p w14:paraId="6C8691C2" w14:textId="536A9542" w:rsidR="005D42E5" w:rsidRPr="00291507" w:rsidRDefault="006D1B7A" w:rsidP="00D1464F">
            <w:pPr>
              <w:jc w:val="center"/>
              <w:rPr>
                <w:b/>
                <w:szCs w:val="24"/>
              </w:rPr>
            </w:pPr>
            <w:r w:rsidRPr="00291507">
              <w:rPr>
                <w:b/>
                <w:szCs w:val="24"/>
              </w:rPr>
              <w:t>7.</w:t>
            </w:r>
          </w:p>
        </w:tc>
        <w:tc>
          <w:tcPr>
            <w:tcW w:w="1985" w:type="dxa"/>
            <w:vMerge w:val="restart"/>
          </w:tcPr>
          <w:p w14:paraId="0192B1E5" w14:textId="6C728AE6" w:rsidR="005D42E5" w:rsidRPr="00291507" w:rsidRDefault="00E37416" w:rsidP="00D1464F">
            <w:pPr>
              <w:rPr>
                <w:b/>
                <w:bCs/>
                <w:szCs w:val="24"/>
                <w:shd w:val="clear" w:color="auto" w:fill="FFFFFF"/>
              </w:rPr>
            </w:pPr>
            <w:r w:rsidRPr="00291507">
              <w:rPr>
                <w:b/>
                <w:bCs/>
                <w:szCs w:val="24"/>
                <w:shd w:val="clear" w:color="auto" w:fill="FFFFFF"/>
              </w:rPr>
              <w:t>Citco Fund Services Lithuania, UAB</w:t>
            </w:r>
          </w:p>
        </w:tc>
        <w:tc>
          <w:tcPr>
            <w:tcW w:w="7541" w:type="dxa"/>
          </w:tcPr>
          <w:p w14:paraId="73BF5FC0" w14:textId="3960C6B1" w:rsidR="005D42E5" w:rsidRPr="00291507" w:rsidRDefault="005D42E5" w:rsidP="005D42E5">
            <w:pPr>
              <w:rPr>
                <w:szCs w:val="24"/>
              </w:rPr>
            </w:pPr>
            <w:r w:rsidRPr="00291507">
              <w:rPr>
                <w:b/>
                <w:bCs/>
                <w:szCs w:val="24"/>
              </w:rPr>
              <w:t>Projekto vykdytojų darbo užmokesčio išlaidų finansavimu.</w:t>
            </w:r>
            <w:r w:rsidRPr="00291507">
              <w:rPr>
                <w:szCs w:val="24"/>
              </w:rPr>
              <w:t xml:space="preserve"> Pagal Citco grupės veiklos modelį IT padalinis yra centralizuotas ir mes Lietuvos įmonėje neturime IT srities specialistų. Mūsų RPA projektus vystys ir diegs deleguoti Citco įmonių grupės IT specialistai iš kitų šalių. Todėl į projekto vykdytojų darbo užmokesčio išlaidas turi būti įtrauktos įmonių grupės darbuotojų, dirbančių prie RPA projekto, darbo užmokesčio ir komandiruočių faktinės sąnaudos.</w:t>
            </w:r>
          </w:p>
        </w:tc>
        <w:tc>
          <w:tcPr>
            <w:tcW w:w="4678" w:type="dxa"/>
          </w:tcPr>
          <w:p w14:paraId="3F9BCD5D" w14:textId="3B1E64AC" w:rsidR="005D42E5" w:rsidRPr="00291507" w:rsidRDefault="00796BA2" w:rsidP="00D1464F">
            <w:pPr>
              <w:rPr>
                <w:b/>
                <w:bCs/>
                <w:szCs w:val="24"/>
              </w:rPr>
            </w:pPr>
            <w:r w:rsidRPr="00291507">
              <w:rPr>
                <w:b/>
                <w:bCs/>
                <w:szCs w:val="24"/>
              </w:rPr>
              <w:t>IŠ DALIES ATSIŽVELGTA</w:t>
            </w:r>
          </w:p>
          <w:p w14:paraId="5E4346AD" w14:textId="77777777" w:rsidR="00335957" w:rsidRPr="00291507" w:rsidRDefault="009A53E4" w:rsidP="00D1464F">
            <w:pPr>
              <w:rPr>
                <w:szCs w:val="24"/>
              </w:rPr>
            </w:pPr>
            <w:r w:rsidRPr="00291507">
              <w:rPr>
                <w:szCs w:val="24"/>
              </w:rPr>
              <w:t xml:space="preserve">Komandiruotės </w:t>
            </w:r>
            <w:r w:rsidR="00FE159F" w:rsidRPr="00291507">
              <w:rPr>
                <w:szCs w:val="24"/>
              </w:rPr>
              <w:t xml:space="preserve">negali būti apmokamos, kadangi tai </w:t>
            </w:r>
            <w:r w:rsidRPr="00291507">
              <w:rPr>
                <w:szCs w:val="24"/>
              </w:rPr>
              <w:t>nėra priemonės tikslas</w:t>
            </w:r>
            <w:r w:rsidR="00771BDB" w:rsidRPr="00291507">
              <w:rPr>
                <w:szCs w:val="24"/>
              </w:rPr>
              <w:t xml:space="preserve">. </w:t>
            </w:r>
          </w:p>
          <w:p w14:paraId="4E15727B" w14:textId="7E9D5E51" w:rsidR="004E6BBE" w:rsidRPr="00291507" w:rsidRDefault="004E6BBE" w:rsidP="004E6BBE">
            <w:pPr>
              <w:rPr>
                <w:szCs w:val="24"/>
              </w:rPr>
            </w:pPr>
            <w:r w:rsidRPr="00291507">
              <w:rPr>
                <w:szCs w:val="24"/>
              </w:rPr>
              <w:t>Tuo atveju kai atvyksta sprendimų diegti darbuotojai iš kitų grupės įmonių, tai tokiu atveju išlaidų tinkamumas priklauso nuo pateiktų išlaidų pagrindimo dokumentų:</w:t>
            </w:r>
          </w:p>
          <w:p w14:paraId="0FC9467C" w14:textId="44D513F4" w:rsidR="00F422B6" w:rsidRPr="00291507" w:rsidRDefault="004E6BBE" w:rsidP="009A57D5">
            <w:pPr>
              <w:pStyle w:val="Sraopastraipa"/>
              <w:numPr>
                <w:ilvl w:val="0"/>
                <w:numId w:val="24"/>
              </w:numPr>
              <w:rPr>
                <w:szCs w:val="24"/>
              </w:rPr>
            </w:pPr>
            <w:r w:rsidRPr="00291507">
              <w:rPr>
                <w:szCs w:val="24"/>
              </w:rPr>
              <w:t>Galėtų būti deklaruojamos kaip DU išlaidos tuo atveju, jeigu Darbuotojai turėtų būti įdabinti projekto vykdytojo įmonėje</w:t>
            </w:r>
            <w:r w:rsidR="009A57D5" w:rsidRPr="00291507">
              <w:rPr>
                <w:szCs w:val="24"/>
              </w:rPr>
              <w:t>.</w:t>
            </w:r>
          </w:p>
        </w:tc>
      </w:tr>
      <w:tr w:rsidR="00FD6CB6" w:rsidRPr="00291507" w14:paraId="5B1BC9E8" w14:textId="77777777" w:rsidTr="00B72692">
        <w:tc>
          <w:tcPr>
            <w:tcW w:w="567" w:type="dxa"/>
            <w:vMerge/>
          </w:tcPr>
          <w:p w14:paraId="590B5561" w14:textId="77777777" w:rsidR="005D42E5" w:rsidRPr="00291507" w:rsidRDefault="005D42E5" w:rsidP="00D1464F">
            <w:pPr>
              <w:jc w:val="center"/>
              <w:rPr>
                <w:b/>
                <w:szCs w:val="24"/>
              </w:rPr>
            </w:pPr>
          </w:p>
        </w:tc>
        <w:tc>
          <w:tcPr>
            <w:tcW w:w="1985" w:type="dxa"/>
            <w:vMerge/>
          </w:tcPr>
          <w:p w14:paraId="22D741D5" w14:textId="77777777" w:rsidR="005D42E5" w:rsidRPr="00291507" w:rsidRDefault="005D42E5" w:rsidP="00D1464F">
            <w:pPr>
              <w:rPr>
                <w:b/>
                <w:bCs/>
                <w:szCs w:val="24"/>
                <w:shd w:val="clear" w:color="auto" w:fill="FFFFFF"/>
              </w:rPr>
            </w:pPr>
          </w:p>
        </w:tc>
        <w:tc>
          <w:tcPr>
            <w:tcW w:w="7541" w:type="dxa"/>
          </w:tcPr>
          <w:p w14:paraId="370548D1" w14:textId="1C2262B8" w:rsidR="005D42E5" w:rsidRPr="00291507" w:rsidRDefault="005D42E5" w:rsidP="00FE1FE0">
            <w:pPr>
              <w:rPr>
                <w:szCs w:val="24"/>
                <w:highlight w:val="cyan"/>
              </w:rPr>
            </w:pPr>
            <w:r w:rsidRPr="00291507">
              <w:rPr>
                <w:b/>
                <w:bCs/>
                <w:szCs w:val="24"/>
              </w:rPr>
              <w:t>Programinės įrangos ir kitos įrangos išlaidų finansavimu.</w:t>
            </w:r>
            <w:r w:rsidRPr="00291507">
              <w:rPr>
                <w:szCs w:val="24"/>
              </w:rPr>
              <w:t xml:space="preserve"> Taip pat pagal Citco grupės veiklos modelį IT programų įsigijimas yra centralizuotas ir vykdomas ne Lietuvos įmonėje. Vėliau Citco grupė priskiria sąnaudas (recharging) Lietuvos įmonei. Todėl turi būti įtraukta, kad tinkamomis finansuoti IT įrangos išlaidomis yra laikoma ir Lietuvos įmonei įmonių grupės priskirtos sąnaudos.</w:t>
            </w:r>
          </w:p>
        </w:tc>
        <w:tc>
          <w:tcPr>
            <w:tcW w:w="4678" w:type="dxa"/>
          </w:tcPr>
          <w:p w14:paraId="5BEE2777" w14:textId="118FDA3B" w:rsidR="00DB4066" w:rsidRPr="00291507" w:rsidRDefault="005A18A8" w:rsidP="00DB4066">
            <w:pPr>
              <w:rPr>
                <w:b/>
                <w:bCs/>
                <w:szCs w:val="24"/>
              </w:rPr>
            </w:pPr>
            <w:r w:rsidRPr="00291507">
              <w:rPr>
                <w:b/>
                <w:bCs/>
                <w:szCs w:val="24"/>
              </w:rPr>
              <w:t>NE</w:t>
            </w:r>
            <w:r w:rsidR="00DB4066" w:rsidRPr="00291507">
              <w:rPr>
                <w:b/>
                <w:bCs/>
                <w:szCs w:val="24"/>
              </w:rPr>
              <w:t>ATSIŽVELGTA</w:t>
            </w:r>
          </w:p>
          <w:p w14:paraId="60C75BDB" w14:textId="574C7EDA" w:rsidR="005D42E5" w:rsidRPr="00291507" w:rsidRDefault="005A18A8" w:rsidP="00D1464F">
            <w:pPr>
              <w:rPr>
                <w:szCs w:val="24"/>
              </w:rPr>
            </w:pPr>
            <w:r w:rsidRPr="00291507">
              <w:rPr>
                <w:bCs/>
                <w:szCs w:val="24"/>
              </w:rPr>
              <w:t xml:space="preserve">Pagal PFSA </w:t>
            </w:r>
            <w:r w:rsidR="00291507" w:rsidRPr="00291507">
              <w:rPr>
                <w:bCs/>
                <w:szCs w:val="24"/>
              </w:rPr>
              <w:t>9.8 punktą</w:t>
            </w:r>
            <w:r w:rsidR="00831340">
              <w:rPr>
                <w:bCs/>
                <w:szCs w:val="24"/>
              </w:rPr>
              <w:t xml:space="preserve">, </w:t>
            </w:r>
            <w:r w:rsidR="00291507" w:rsidRPr="00291507">
              <w:rPr>
                <w:bCs/>
                <w:szCs w:val="24"/>
              </w:rPr>
              <w:t>i</w:t>
            </w:r>
            <w:r w:rsidR="00CA7866" w:rsidRPr="00291507">
              <w:rPr>
                <w:bCs/>
                <w:szCs w:val="24"/>
              </w:rPr>
              <w:t>šlaidos programinei įrangai</w:t>
            </w:r>
            <w:r w:rsidR="00D22833" w:rsidRPr="00291507">
              <w:rPr>
                <w:bCs/>
                <w:szCs w:val="24"/>
              </w:rPr>
              <w:t xml:space="preserve">, </w:t>
            </w:r>
            <w:r w:rsidR="00D22833" w:rsidRPr="00291507">
              <w:rPr>
                <w:rFonts w:eastAsia="Calibri"/>
              </w:rPr>
              <w:t xml:space="preserve">taikytina vertinimo metu nustatyta fiksuotoji projekto išlaidų suma, kaip tai nurodyta </w:t>
            </w:r>
            <w:r w:rsidR="00D22833" w:rsidRPr="00291507">
              <w:rPr>
                <w:szCs w:val="24"/>
              </w:rPr>
              <w:t xml:space="preserve">Projektų administravimo ir finansavimo taisyklių </w:t>
            </w:r>
            <w:r w:rsidR="00D22833" w:rsidRPr="00291507">
              <w:rPr>
                <w:rFonts w:eastAsia="Calibri"/>
              </w:rPr>
              <w:t xml:space="preserve">166.2 papunktyje. Fiksuotoji suma nustatoma pagal mažiausios kainos komercinį pasiūlymą arba pasirašytą </w:t>
            </w:r>
            <w:r w:rsidR="00D22833" w:rsidRPr="00291507">
              <w:t>pirkimo–pardavimo</w:t>
            </w:r>
            <w:r w:rsidR="00D22833" w:rsidRPr="00291507">
              <w:rPr>
                <w:rFonts w:eastAsia="Calibri"/>
              </w:rPr>
              <w:t xml:space="preserve"> sutartį.</w:t>
            </w:r>
          </w:p>
        </w:tc>
      </w:tr>
    </w:tbl>
    <w:p w14:paraId="209EDF8F" w14:textId="4206EF66" w:rsidR="00E16CA7" w:rsidRPr="00291507" w:rsidRDefault="00E16CA7" w:rsidP="0044083B">
      <w:pPr>
        <w:rPr>
          <w:szCs w:val="24"/>
        </w:rPr>
      </w:pPr>
    </w:p>
    <w:sectPr w:rsidR="00E16CA7" w:rsidRPr="00291507" w:rsidSect="0014759D">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C55C" w14:textId="77777777" w:rsidR="00690E13" w:rsidRDefault="00690E13" w:rsidP="00894881">
      <w:r>
        <w:separator/>
      </w:r>
    </w:p>
  </w:endnote>
  <w:endnote w:type="continuationSeparator" w:id="0">
    <w:p w14:paraId="59D37858" w14:textId="77777777" w:rsidR="00690E13" w:rsidRDefault="00690E13"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EB6" w14:textId="77777777" w:rsidR="0014759D" w:rsidRDefault="001475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3291" w14:textId="77777777" w:rsidR="0014759D" w:rsidRDefault="001475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D4E2" w14:textId="77777777" w:rsidR="0014759D" w:rsidRDefault="001475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F561" w14:textId="77777777" w:rsidR="00690E13" w:rsidRDefault="00690E13" w:rsidP="00894881">
      <w:r>
        <w:separator/>
      </w:r>
    </w:p>
  </w:footnote>
  <w:footnote w:type="continuationSeparator" w:id="0">
    <w:p w14:paraId="572A3EBF" w14:textId="77777777" w:rsidR="00690E13" w:rsidRDefault="00690E13"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11A2" w14:textId="77777777" w:rsidR="0014759D" w:rsidRDefault="001475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EndPr/>
    <w:sdtContent>
      <w:p w14:paraId="3E178D09" w14:textId="61D81A8A" w:rsidR="0014759D" w:rsidRDefault="0014759D">
        <w:pPr>
          <w:pStyle w:val="Antrats"/>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9C68" w14:textId="77777777" w:rsidR="0014759D" w:rsidRDefault="001475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0D4AE4"/>
    <w:multiLevelType w:val="hybridMultilevel"/>
    <w:tmpl w:val="C364455E"/>
    <w:lvl w:ilvl="0" w:tplc="57060F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6566F1"/>
    <w:multiLevelType w:val="multilevel"/>
    <w:tmpl w:val="F8AE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D77A45"/>
    <w:multiLevelType w:val="hybridMultilevel"/>
    <w:tmpl w:val="0BE0EF4A"/>
    <w:lvl w:ilvl="0" w:tplc="242C3852">
      <w:start w:val="1"/>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53C1FF8"/>
    <w:multiLevelType w:val="multilevel"/>
    <w:tmpl w:val="415A7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6E02B1"/>
    <w:multiLevelType w:val="multilevel"/>
    <w:tmpl w:val="0ACED65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681C22"/>
    <w:multiLevelType w:val="multilevel"/>
    <w:tmpl w:val="FAA4E724"/>
    <w:styleLink w:val="LFO32"/>
    <w:lvl w:ilvl="0">
      <w:numFmt w:val="bullet"/>
      <w:lvlText w:val=""/>
      <w:lvlJc w:val="left"/>
      <w:pPr>
        <w:ind w:left="380" w:hanging="360"/>
      </w:pPr>
      <w:rPr>
        <w:rFonts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12"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5"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F5890"/>
    <w:multiLevelType w:val="hybridMultilevel"/>
    <w:tmpl w:val="D9AA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04D3B41"/>
    <w:multiLevelType w:val="hybridMultilevel"/>
    <w:tmpl w:val="C2BA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1C14163"/>
    <w:multiLevelType w:val="hybridMultilevel"/>
    <w:tmpl w:val="D936809E"/>
    <w:lvl w:ilvl="0" w:tplc="7D1058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87"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22" w15:restartNumberingAfterBreak="0">
    <w:nsid w:val="740B0C74"/>
    <w:multiLevelType w:val="hybridMultilevel"/>
    <w:tmpl w:val="EE34F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841219">
    <w:abstractNumId w:val="19"/>
  </w:num>
  <w:num w:numId="2" w16cid:durableId="2078428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5"/>
  </w:num>
  <w:num w:numId="4" w16cid:durableId="800340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6"/>
  </w:num>
  <w:num w:numId="6" w16cid:durableId="1097942165">
    <w:abstractNumId w:val="13"/>
  </w:num>
  <w:num w:numId="7" w16cid:durableId="396785296">
    <w:abstractNumId w:val="4"/>
  </w:num>
  <w:num w:numId="8" w16cid:durableId="326908603">
    <w:abstractNumId w:val="3"/>
  </w:num>
  <w:num w:numId="9" w16cid:durableId="225340506">
    <w:abstractNumId w:val="0"/>
  </w:num>
  <w:num w:numId="10" w16cid:durableId="495995538">
    <w:abstractNumId w:val="12"/>
  </w:num>
  <w:num w:numId="11" w16cid:durableId="337542610">
    <w:abstractNumId w:val="1"/>
  </w:num>
  <w:num w:numId="12" w16cid:durableId="969362802">
    <w:abstractNumId w:val="23"/>
  </w:num>
  <w:num w:numId="13" w16cid:durableId="1793283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636658">
    <w:abstractNumId w:val="7"/>
  </w:num>
  <w:num w:numId="15" w16cid:durableId="1992757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130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1475">
    <w:abstractNumId w:val="11"/>
  </w:num>
  <w:num w:numId="18" w16cid:durableId="1394640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88102">
    <w:abstractNumId w:val="5"/>
  </w:num>
  <w:num w:numId="20" w16cid:durableId="1809275636">
    <w:abstractNumId w:val="20"/>
  </w:num>
  <w:num w:numId="21" w16cid:durableId="1581795998">
    <w:abstractNumId w:val="9"/>
  </w:num>
  <w:num w:numId="22" w16cid:durableId="243030920">
    <w:abstractNumId w:val="21"/>
  </w:num>
  <w:num w:numId="23" w16cid:durableId="1321614057">
    <w:abstractNumId w:val="18"/>
  </w:num>
  <w:num w:numId="24" w16cid:durableId="410467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10658"/>
    <w:rsid w:val="00015068"/>
    <w:rsid w:val="00020D23"/>
    <w:rsid w:val="00032C56"/>
    <w:rsid w:val="000336FB"/>
    <w:rsid w:val="00034134"/>
    <w:rsid w:val="00036117"/>
    <w:rsid w:val="00045E69"/>
    <w:rsid w:val="000536D4"/>
    <w:rsid w:val="00053C7A"/>
    <w:rsid w:val="00060AB3"/>
    <w:rsid w:val="00062388"/>
    <w:rsid w:val="00062B97"/>
    <w:rsid w:val="00063DDB"/>
    <w:rsid w:val="000653A6"/>
    <w:rsid w:val="000730AA"/>
    <w:rsid w:val="0007483D"/>
    <w:rsid w:val="00083663"/>
    <w:rsid w:val="0008750B"/>
    <w:rsid w:val="000A1CFF"/>
    <w:rsid w:val="000A58EC"/>
    <w:rsid w:val="000A6128"/>
    <w:rsid w:val="000B55D2"/>
    <w:rsid w:val="000B6EA2"/>
    <w:rsid w:val="000C2206"/>
    <w:rsid w:val="000C7ABC"/>
    <w:rsid w:val="000D4E4F"/>
    <w:rsid w:val="000D5600"/>
    <w:rsid w:val="000E5A8F"/>
    <w:rsid w:val="000E6F2F"/>
    <w:rsid w:val="000F0C94"/>
    <w:rsid w:val="000F3CD2"/>
    <w:rsid w:val="00104983"/>
    <w:rsid w:val="001103A9"/>
    <w:rsid w:val="00110740"/>
    <w:rsid w:val="0011391D"/>
    <w:rsid w:val="0011578A"/>
    <w:rsid w:val="00116AE7"/>
    <w:rsid w:val="00117301"/>
    <w:rsid w:val="00117C47"/>
    <w:rsid w:val="00123275"/>
    <w:rsid w:val="00124D1C"/>
    <w:rsid w:val="0012676A"/>
    <w:rsid w:val="00126A4F"/>
    <w:rsid w:val="00127E12"/>
    <w:rsid w:val="00131AA7"/>
    <w:rsid w:val="00141262"/>
    <w:rsid w:val="00142313"/>
    <w:rsid w:val="001439A5"/>
    <w:rsid w:val="00145073"/>
    <w:rsid w:val="0014569B"/>
    <w:rsid w:val="0014759D"/>
    <w:rsid w:val="00152C34"/>
    <w:rsid w:val="001554D9"/>
    <w:rsid w:val="00155B00"/>
    <w:rsid w:val="00155B5D"/>
    <w:rsid w:val="00162BEF"/>
    <w:rsid w:val="00163022"/>
    <w:rsid w:val="00164D64"/>
    <w:rsid w:val="001650DB"/>
    <w:rsid w:val="00170932"/>
    <w:rsid w:val="00170E84"/>
    <w:rsid w:val="001720A6"/>
    <w:rsid w:val="001733D0"/>
    <w:rsid w:val="00173E88"/>
    <w:rsid w:val="00181163"/>
    <w:rsid w:val="001814BE"/>
    <w:rsid w:val="00184BBC"/>
    <w:rsid w:val="00185ACE"/>
    <w:rsid w:val="00186546"/>
    <w:rsid w:val="001A1469"/>
    <w:rsid w:val="001A14A6"/>
    <w:rsid w:val="001A5054"/>
    <w:rsid w:val="001A521C"/>
    <w:rsid w:val="001B08C0"/>
    <w:rsid w:val="001B6BBE"/>
    <w:rsid w:val="001C01F9"/>
    <w:rsid w:val="001C1854"/>
    <w:rsid w:val="001E04E5"/>
    <w:rsid w:val="001E1211"/>
    <w:rsid w:val="001E2AA0"/>
    <w:rsid w:val="001E2CD3"/>
    <w:rsid w:val="001E4D90"/>
    <w:rsid w:val="001E6EC2"/>
    <w:rsid w:val="001F0F6C"/>
    <w:rsid w:val="001F2B4C"/>
    <w:rsid w:val="001F56F0"/>
    <w:rsid w:val="0020152F"/>
    <w:rsid w:val="00205171"/>
    <w:rsid w:val="0020617C"/>
    <w:rsid w:val="00206DE2"/>
    <w:rsid w:val="0021244E"/>
    <w:rsid w:val="00214750"/>
    <w:rsid w:val="00216C47"/>
    <w:rsid w:val="00231933"/>
    <w:rsid w:val="00232144"/>
    <w:rsid w:val="002332E8"/>
    <w:rsid w:val="00234EB2"/>
    <w:rsid w:val="0023615F"/>
    <w:rsid w:val="002549D4"/>
    <w:rsid w:val="00256F6B"/>
    <w:rsid w:val="002612C9"/>
    <w:rsid w:val="002659C2"/>
    <w:rsid w:val="00273F4A"/>
    <w:rsid w:val="00275020"/>
    <w:rsid w:val="0027519B"/>
    <w:rsid w:val="00276B62"/>
    <w:rsid w:val="00277DBF"/>
    <w:rsid w:val="00280195"/>
    <w:rsid w:val="00281E18"/>
    <w:rsid w:val="002863A2"/>
    <w:rsid w:val="002877A7"/>
    <w:rsid w:val="00287B51"/>
    <w:rsid w:val="00287DB2"/>
    <w:rsid w:val="00291507"/>
    <w:rsid w:val="00294375"/>
    <w:rsid w:val="00296302"/>
    <w:rsid w:val="00296AD9"/>
    <w:rsid w:val="002971DB"/>
    <w:rsid w:val="002B1668"/>
    <w:rsid w:val="002B707F"/>
    <w:rsid w:val="002C0820"/>
    <w:rsid w:val="002C0F70"/>
    <w:rsid w:val="002C5400"/>
    <w:rsid w:val="002C5A8D"/>
    <w:rsid w:val="002D0937"/>
    <w:rsid w:val="002D0CCE"/>
    <w:rsid w:val="002D1335"/>
    <w:rsid w:val="002D1711"/>
    <w:rsid w:val="002D4524"/>
    <w:rsid w:val="002D5614"/>
    <w:rsid w:val="002E1E85"/>
    <w:rsid w:val="002E317A"/>
    <w:rsid w:val="002E3592"/>
    <w:rsid w:val="002E5E1A"/>
    <w:rsid w:val="002F017A"/>
    <w:rsid w:val="002F2C73"/>
    <w:rsid w:val="002F4052"/>
    <w:rsid w:val="002F6C04"/>
    <w:rsid w:val="002F6CD7"/>
    <w:rsid w:val="00307804"/>
    <w:rsid w:val="00310A8C"/>
    <w:rsid w:val="00313F9B"/>
    <w:rsid w:val="00316C10"/>
    <w:rsid w:val="003175EE"/>
    <w:rsid w:val="00320578"/>
    <w:rsid w:val="00320FD7"/>
    <w:rsid w:val="00322859"/>
    <w:rsid w:val="003237E3"/>
    <w:rsid w:val="00326977"/>
    <w:rsid w:val="00331808"/>
    <w:rsid w:val="0033308A"/>
    <w:rsid w:val="00335957"/>
    <w:rsid w:val="003364E2"/>
    <w:rsid w:val="003443BC"/>
    <w:rsid w:val="003454D6"/>
    <w:rsid w:val="003469C3"/>
    <w:rsid w:val="0035346A"/>
    <w:rsid w:val="00353ADF"/>
    <w:rsid w:val="003574E5"/>
    <w:rsid w:val="00357F3E"/>
    <w:rsid w:val="00361F64"/>
    <w:rsid w:val="00364F0F"/>
    <w:rsid w:val="003651BB"/>
    <w:rsid w:val="003666CD"/>
    <w:rsid w:val="00380F79"/>
    <w:rsid w:val="00381EBE"/>
    <w:rsid w:val="0038229F"/>
    <w:rsid w:val="00386CCB"/>
    <w:rsid w:val="00392B7C"/>
    <w:rsid w:val="00396C23"/>
    <w:rsid w:val="003B06E2"/>
    <w:rsid w:val="003C7890"/>
    <w:rsid w:val="003D0A5C"/>
    <w:rsid w:val="003D2CD3"/>
    <w:rsid w:val="003D50E6"/>
    <w:rsid w:val="003E442E"/>
    <w:rsid w:val="003E66F8"/>
    <w:rsid w:val="003E6AA6"/>
    <w:rsid w:val="003F6BF9"/>
    <w:rsid w:val="00400E2B"/>
    <w:rsid w:val="00414890"/>
    <w:rsid w:val="00414D65"/>
    <w:rsid w:val="0041641C"/>
    <w:rsid w:val="004166F8"/>
    <w:rsid w:val="00417BA7"/>
    <w:rsid w:val="00417C25"/>
    <w:rsid w:val="00420794"/>
    <w:rsid w:val="00425468"/>
    <w:rsid w:val="0042781D"/>
    <w:rsid w:val="00430029"/>
    <w:rsid w:val="00436D84"/>
    <w:rsid w:val="00436E99"/>
    <w:rsid w:val="0044083B"/>
    <w:rsid w:val="004408C7"/>
    <w:rsid w:val="00442C5E"/>
    <w:rsid w:val="00444DC8"/>
    <w:rsid w:val="00447C13"/>
    <w:rsid w:val="004508CA"/>
    <w:rsid w:val="004602E3"/>
    <w:rsid w:val="004646C8"/>
    <w:rsid w:val="00470B39"/>
    <w:rsid w:val="00473F89"/>
    <w:rsid w:val="0047699A"/>
    <w:rsid w:val="00480F67"/>
    <w:rsid w:val="00482558"/>
    <w:rsid w:val="0048286C"/>
    <w:rsid w:val="00483458"/>
    <w:rsid w:val="00491354"/>
    <w:rsid w:val="00492D85"/>
    <w:rsid w:val="00493A0D"/>
    <w:rsid w:val="00494151"/>
    <w:rsid w:val="0049542C"/>
    <w:rsid w:val="00496D0E"/>
    <w:rsid w:val="004978DF"/>
    <w:rsid w:val="004A602A"/>
    <w:rsid w:val="004B148D"/>
    <w:rsid w:val="004B2E2A"/>
    <w:rsid w:val="004B4F04"/>
    <w:rsid w:val="004B6045"/>
    <w:rsid w:val="004C34E6"/>
    <w:rsid w:val="004C4F84"/>
    <w:rsid w:val="004D1EBF"/>
    <w:rsid w:val="004D4D15"/>
    <w:rsid w:val="004D7186"/>
    <w:rsid w:val="004E20B4"/>
    <w:rsid w:val="004E527A"/>
    <w:rsid w:val="004E6BBE"/>
    <w:rsid w:val="004F017B"/>
    <w:rsid w:val="004F65EB"/>
    <w:rsid w:val="00505F73"/>
    <w:rsid w:val="00506D56"/>
    <w:rsid w:val="0050756F"/>
    <w:rsid w:val="00512FA5"/>
    <w:rsid w:val="005140D6"/>
    <w:rsid w:val="00517571"/>
    <w:rsid w:val="00521964"/>
    <w:rsid w:val="00524C55"/>
    <w:rsid w:val="005323DF"/>
    <w:rsid w:val="0053369A"/>
    <w:rsid w:val="005347E8"/>
    <w:rsid w:val="00541DDF"/>
    <w:rsid w:val="005462D5"/>
    <w:rsid w:val="00547CA6"/>
    <w:rsid w:val="00547DBC"/>
    <w:rsid w:val="0056001F"/>
    <w:rsid w:val="00562702"/>
    <w:rsid w:val="00565EA9"/>
    <w:rsid w:val="005707AD"/>
    <w:rsid w:val="00573D80"/>
    <w:rsid w:val="0058121D"/>
    <w:rsid w:val="00582739"/>
    <w:rsid w:val="00587DCD"/>
    <w:rsid w:val="00594EB4"/>
    <w:rsid w:val="00595C81"/>
    <w:rsid w:val="005A18A8"/>
    <w:rsid w:val="005B0F3F"/>
    <w:rsid w:val="005C087D"/>
    <w:rsid w:val="005C162B"/>
    <w:rsid w:val="005C1CC3"/>
    <w:rsid w:val="005C4B5D"/>
    <w:rsid w:val="005C790F"/>
    <w:rsid w:val="005D2971"/>
    <w:rsid w:val="005D42E5"/>
    <w:rsid w:val="005D62EF"/>
    <w:rsid w:val="005E0FBB"/>
    <w:rsid w:val="005E2258"/>
    <w:rsid w:val="005E2B34"/>
    <w:rsid w:val="005E69D5"/>
    <w:rsid w:val="005F208F"/>
    <w:rsid w:val="005F2F62"/>
    <w:rsid w:val="005F59AE"/>
    <w:rsid w:val="00605BDE"/>
    <w:rsid w:val="0061299A"/>
    <w:rsid w:val="006210BC"/>
    <w:rsid w:val="006232E1"/>
    <w:rsid w:val="006274E6"/>
    <w:rsid w:val="0063028C"/>
    <w:rsid w:val="00633094"/>
    <w:rsid w:val="00633AE5"/>
    <w:rsid w:val="006405E0"/>
    <w:rsid w:val="00642B13"/>
    <w:rsid w:val="006455A8"/>
    <w:rsid w:val="00654657"/>
    <w:rsid w:val="006635ED"/>
    <w:rsid w:val="0066362E"/>
    <w:rsid w:val="00664183"/>
    <w:rsid w:val="006650EF"/>
    <w:rsid w:val="00665F9A"/>
    <w:rsid w:val="00667FC1"/>
    <w:rsid w:val="00672FF9"/>
    <w:rsid w:val="00686512"/>
    <w:rsid w:val="00686D8C"/>
    <w:rsid w:val="00690E13"/>
    <w:rsid w:val="006931C6"/>
    <w:rsid w:val="0069328D"/>
    <w:rsid w:val="006942F9"/>
    <w:rsid w:val="00695E52"/>
    <w:rsid w:val="006A02DE"/>
    <w:rsid w:val="006B1BF9"/>
    <w:rsid w:val="006B23FE"/>
    <w:rsid w:val="006B24C5"/>
    <w:rsid w:val="006C528B"/>
    <w:rsid w:val="006D17F9"/>
    <w:rsid w:val="006D1B7A"/>
    <w:rsid w:val="006E0D5F"/>
    <w:rsid w:val="006E0DC4"/>
    <w:rsid w:val="006F0098"/>
    <w:rsid w:val="006F05B0"/>
    <w:rsid w:val="006F175F"/>
    <w:rsid w:val="006F5009"/>
    <w:rsid w:val="007001CF"/>
    <w:rsid w:val="007017BD"/>
    <w:rsid w:val="00712A02"/>
    <w:rsid w:val="007155AD"/>
    <w:rsid w:val="007159AE"/>
    <w:rsid w:val="007217E3"/>
    <w:rsid w:val="00721F60"/>
    <w:rsid w:val="007245E8"/>
    <w:rsid w:val="0072526B"/>
    <w:rsid w:val="007316DC"/>
    <w:rsid w:val="0073331A"/>
    <w:rsid w:val="00734732"/>
    <w:rsid w:val="00736067"/>
    <w:rsid w:val="00737F4E"/>
    <w:rsid w:val="007400E2"/>
    <w:rsid w:val="0074269C"/>
    <w:rsid w:val="00745810"/>
    <w:rsid w:val="007471D8"/>
    <w:rsid w:val="00747A18"/>
    <w:rsid w:val="00750081"/>
    <w:rsid w:val="00753FA2"/>
    <w:rsid w:val="00756026"/>
    <w:rsid w:val="00756986"/>
    <w:rsid w:val="00756998"/>
    <w:rsid w:val="00757133"/>
    <w:rsid w:val="007628D2"/>
    <w:rsid w:val="0076376B"/>
    <w:rsid w:val="00765B31"/>
    <w:rsid w:val="00771BDB"/>
    <w:rsid w:val="0077637A"/>
    <w:rsid w:val="00777673"/>
    <w:rsid w:val="007776D6"/>
    <w:rsid w:val="00781FAC"/>
    <w:rsid w:val="00781FAF"/>
    <w:rsid w:val="00783BAC"/>
    <w:rsid w:val="00786380"/>
    <w:rsid w:val="00790344"/>
    <w:rsid w:val="0079065E"/>
    <w:rsid w:val="007925FE"/>
    <w:rsid w:val="00792A43"/>
    <w:rsid w:val="007955D2"/>
    <w:rsid w:val="0079627A"/>
    <w:rsid w:val="00796BA2"/>
    <w:rsid w:val="007B15D3"/>
    <w:rsid w:val="007B16C6"/>
    <w:rsid w:val="007C0340"/>
    <w:rsid w:val="007C5068"/>
    <w:rsid w:val="007C60ED"/>
    <w:rsid w:val="007C7E9D"/>
    <w:rsid w:val="007D02FF"/>
    <w:rsid w:val="007D22FF"/>
    <w:rsid w:val="007D2FCE"/>
    <w:rsid w:val="007D7651"/>
    <w:rsid w:val="007E2838"/>
    <w:rsid w:val="007E2BF1"/>
    <w:rsid w:val="007E4498"/>
    <w:rsid w:val="007E4500"/>
    <w:rsid w:val="007F1949"/>
    <w:rsid w:val="007F43AE"/>
    <w:rsid w:val="007F629A"/>
    <w:rsid w:val="0080234D"/>
    <w:rsid w:val="00802D2A"/>
    <w:rsid w:val="00805714"/>
    <w:rsid w:val="00806F2A"/>
    <w:rsid w:val="0081566F"/>
    <w:rsid w:val="008218F7"/>
    <w:rsid w:val="00822B0D"/>
    <w:rsid w:val="00824773"/>
    <w:rsid w:val="008258C1"/>
    <w:rsid w:val="008259F8"/>
    <w:rsid w:val="00827E73"/>
    <w:rsid w:val="008302BD"/>
    <w:rsid w:val="00831340"/>
    <w:rsid w:val="0083284B"/>
    <w:rsid w:val="00832C87"/>
    <w:rsid w:val="00841208"/>
    <w:rsid w:val="0084611C"/>
    <w:rsid w:val="008463D4"/>
    <w:rsid w:val="00854536"/>
    <w:rsid w:val="008558DB"/>
    <w:rsid w:val="0086083D"/>
    <w:rsid w:val="00863C9F"/>
    <w:rsid w:val="0087303F"/>
    <w:rsid w:val="008817CE"/>
    <w:rsid w:val="00881F28"/>
    <w:rsid w:val="0088422B"/>
    <w:rsid w:val="00884FFB"/>
    <w:rsid w:val="00885642"/>
    <w:rsid w:val="00886996"/>
    <w:rsid w:val="0089168E"/>
    <w:rsid w:val="00894881"/>
    <w:rsid w:val="00895B7D"/>
    <w:rsid w:val="008A3938"/>
    <w:rsid w:val="008B7862"/>
    <w:rsid w:val="008C326F"/>
    <w:rsid w:val="008C3FA1"/>
    <w:rsid w:val="008C4B03"/>
    <w:rsid w:val="008C509D"/>
    <w:rsid w:val="008C6627"/>
    <w:rsid w:val="008C73B6"/>
    <w:rsid w:val="008C7AB8"/>
    <w:rsid w:val="008D03CE"/>
    <w:rsid w:val="008D08AB"/>
    <w:rsid w:val="008D7A92"/>
    <w:rsid w:val="008E7C55"/>
    <w:rsid w:val="008F4874"/>
    <w:rsid w:val="008F64EF"/>
    <w:rsid w:val="008F7B70"/>
    <w:rsid w:val="00901EE7"/>
    <w:rsid w:val="00904715"/>
    <w:rsid w:val="00905D53"/>
    <w:rsid w:val="00911257"/>
    <w:rsid w:val="00917557"/>
    <w:rsid w:val="0092708D"/>
    <w:rsid w:val="00927DBD"/>
    <w:rsid w:val="00933A93"/>
    <w:rsid w:val="00934A43"/>
    <w:rsid w:val="00945BA5"/>
    <w:rsid w:val="00947FF7"/>
    <w:rsid w:val="00952E99"/>
    <w:rsid w:val="00957E97"/>
    <w:rsid w:val="00957F82"/>
    <w:rsid w:val="00960719"/>
    <w:rsid w:val="00963E02"/>
    <w:rsid w:val="00964F3B"/>
    <w:rsid w:val="0096584F"/>
    <w:rsid w:val="0096731D"/>
    <w:rsid w:val="00973235"/>
    <w:rsid w:val="009830F4"/>
    <w:rsid w:val="0098422B"/>
    <w:rsid w:val="00987139"/>
    <w:rsid w:val="00987AEB"/>
    <w:rsid w:val="009938DE"/>
    <w:rsid w:val="00997A38"/>
    <w:rsid w:val="009A1181"/>
    <w:rsid w:val="009A53E4"/>
    <w:rsid w:val="009A57D5"/>
    <w:rsid w:val="009A7582"/>
    <w:rsid w:val="009B0143"/>
    <w:rsid w:val="009B1FE3"/>
    <w:rsid w:val="009B3D3F"/>
    <w:rsid w:val="009B6549"/>
    <w:rsid w:val="009C1F10"/>
    <w:rsid w:val="009D0F31"/>
    <w:rsid w:val="009E3398"/>
    <w:rsid w:val="009E6337"/>
    <w:rsid w:val="009E7D90"/>
    <w:rsid w:val="009F397E"/>
    <w:rsid w:val="009F521D"/>
    <w:rsid w:val="00A04321"/>
    <w:rsid w:val="00A052F4"/>
    <w:rsid w:val="00A10243"/>
    <w:rsid w:val="00A10958"/>
    <w:rsid w:val="00A1126A"/>
    <w:rsid w:val="00A1296C"/>
    <w:rsid w:val="00A210D0"/>
    <w:rsid w:val="00A2498D"/>
    <w:rsid w:val="00A32013"/>
    <w:rsid w:val="00A40064"/>
    <w:rsid w:val="00A41811"/>
    <w:rsid w:val="00A41BA7"/>
    <w:rsid w:val="00A43313"/>
    <w:rsid w:val="00A462B5"/>
    <w:rsid w:val="00A512C8"/>
    <w:rsid w:val="00A5200A"/>
    <w:rsid w:val="00A53484"/>
    <w:rsid w:val="00A55744"/>
    <w:rsid w:val="00A6632F"/>
    <w:rsid w:val="00A67BCB"/>
    <w:rsid w:val="00A7094A"/>
    <w:rsid w:val="00A72079"/>
    <w:rsid w:val="00A723EF"/>
    <w:rsid w:val="00A75CDE"/>
    <w:rsid w:val="00A80A31"/>
    <w:rsid w:val="00A91430"/>
    <w:rsid w:val="00A92414"/>
    <w:rsid w:val="00A96E96"/>
    <w:rsid w:val="00A973CC"/>
    <w:rsid w:val="00AA1150"/>
    <w:rsid w:val="00AA35E7"/>
    <w:rsid w:val="00AA4D91"/>
    <w:rsid w:val="00AA54A1"/>
    <w:rsid w:val="00AC1FE4"/>
    <w:rsid w:val="00AC4678"/>
    <w:rsid w:val="00AC75D7"/>
    <w:rsid w:val="00AD108D"/>
    <w:rsid w:val="00AD2D71"/>
    <w:rsid w:val="00AD4BD4"/>
    <w:rsid w:val="00AD73C2"/>
    <w:rsid w:val="00AE1340"/>
    <w:rsid w:val="00AE6F4C"/>
    <w:rsid w:val="00AF1595"/>
    <w:rsid w:val="00AF2994"/>
    <w:rsid w:val="00AF3B0E"/>
    <w:rsid w:val="00AF3BA7"/>
    <w:rsid w:val="00AF6363"/>
    <w:rsid w:val="00AF75FE"/>
    <w:rsid w:val="00B00B28"/>
    <w:rsid w:val="00B039EE"/>
    <w:rsid w:val="00B04D00"/>
    <w:rsid w:val="00B22315"/>
    <w:rsid w:val="00B24033"/>
    <w:rsid w:val="00B32841"/>
    <w:rsid w:val="00B32952"/>
    <w:rsid w:val="00B33E07"/>
    <w:rsid w:val="00B36756"/>
    <w:rsid w:val="00B41DF2"/>
    <w:rsid w:val="00B44EA2"/>
    <w:rsid w:val="00B459AE"/>
    <w:rsid w:val="00B467DB"/>
    <w:rsid w:val="00B50679"/>
    <w:rsid w:val="00B52740"/>
    <w:rsid w:val="00B53726"/>
    <w:rsid w:val="00B542AA"/>
    <w:rsid w:val="00B559B7"/>
    <w:rsid w:val="00B6016A"/>
    <w:rsid w:val="00B626CC"/>
    <w:rsid w:val="00B64867"/>
    <w:rsid w:val="00B64916"/>
    <w:rsid w:val="00B64B9F"/>
    <w:rsid w:val="00B65AF5"/>
    <w:rsid w:val="00B66FDF"/>
    <w:rsid w:val="00B703C1"/>
    <w:rsid w:val="00B72692"/>
    <w:rsid w:val="00B76F2A"/>
    <w:rsid w:val="00B82A2A"/>
    <w:rsid w:val="00B847BD"/>
    <w:rsid w:val="00B90B79"/>
    <w:rsid w:val="00B93E15"/>
    <w:rsid w:val="00B941D1"/>
    <w:rsid w:val="00BA01EC"/>
    <w:rsid w:val="00BA160F"/>
    <w:rsid w:val="00BA2343"/>
    <w:rsid w:val="00BA6368"/>
    <w:rsid w:val="00BA6430"/>
    <w:rsid w:val="00BB4CAA"/>
    <w:rsid w:val="00BB6D88"/>
    <w:rsid w:val="00BB77E3"/>
    <w:rsid w:val="00BC1B15"/>
    <w:rsid w:val="00BC1CF2"/>
    <w:rsid w:val="00BC4289"/>
    <w:rsid w:val="00BC6174"/>
    <w:rsid w:val="00BC6BF2"/>
    <w:rsid w:val="00BC6F1F"/>
    <w:rsid w:val="00BD36A0"/>
    <w:rsid w:val="00BD71D3"/>
    <w:rsid w:val="00BD7333"/>
    <w:rsid w:val="00BE6941"/>
    <w:rsid w:val="00BE757C"/>
    <w:rsid w:val="00BF3750"/>
    <w:rsid w:val="00BF507F"/>
    <w:rsid w:val="00C0560C"/>
    <w:rsid w:val="00C07124"/>
    <w:rsid w:val="00C14CC7"/>
    <w:rsid w:val="00C15022"/>
    <w:rsid w:val="00C22C0B"/>
    <w:rsid w:val="00C31E45"/>
    <w:rsid w:val="00C32B7A"/>
    <w:rsid w:val="00C3440B"/>
    <w:rsid w:val="00C43283"/>
    <w:rsid w:val="00C4423A"/>
    <w:rsid w:val="00C45BF0"/>
    <w:rsid w:val="00C47B33"/>
    <w:rsid w:val="00C5083F"/>
    <w:rsid w:val="00C5347A"/>
    <w:rsid w:val="00C54AA5"/>
    <w:rsid w:val="00C54F0A"/>
    <w:rsid w:val="00C607E3"/>
    <w:rsid w:val="00C61431"/>
    <w:rsid w:val="00C61E56"/>
    <w:rsid w:val="00C663F1"/>
    <w:rsid w:val="00C73061"/>
    <w:rsid w:val="00C73831"/>
    <w:rsid w:val="00C74A26"/>
    <w:rsid w:val="00C83041"/>
    <w:rsid w:val="00C83319"/>
    <w:rsid w:val="00C865F8"/>
    <w:rsid w:val="00C96799"/>
    <w:rsid w:val="00CA352F"/>
    <w:rsid w:val="00CA7866"/>
    <w:rsid w:val="00CB0605"/>
    <w:rsid w:val="00CB0619"/>
    <w:rsid w:val="00CB1FE8"/>
    <w:rsid w:val="00CB5659"/>
    <w:rsid w:val="00CB74F8"/>
    <w:rsid w:val="00CC0F16"/>
    <w:rsid w:val="00CD06DD"/>
    <w:rsid w:val="00CD2529"/>
    <w:rsid w:val="00CD5748"/>
    <w:rsid w:val="00CE0CD7"/>
    <w:rsid w:val="00CE2623"/>
    <w:rsid w:val="00CE4110"/>
    <w:rsid w:val="00CF2F90"/>
    <w:rsid w:val="00CF3C91"/>
    <w:rsid w:val="00CF3F49"/>
    <w:rsid w:val="00CF4029"/>
    <w:rsid w:val="00CF4D02"/>
    <w:rsid w:val="00CF4D84"/>
    <w:rsid w:val="00CF5374"/>
    <w:rsid w:val="00CF785F"/>
    <w:rsid w:val="00CF7FB9"/>
    <w:rsid w:val="00D00F29"/>
    <w:rsid w:val="00D031FA"/>
    <w:rsid w:val="00D07780"/>
    <w:rsid w:val="00D110C2"/>
    <w:rsid w:val="00D1464F"/>
    <w:rsid w:val="00D163E1"/>
    <w:rsid w:val="00D16B37"/>
    <w:rsid w:val="00D20760"/>
    <w:rsid w:val="00D21308"/>
    <w:rsid w:val="00D22833"/>
    <w:rsid w:val="00D2345B"/>
    <w:rsid w:val="00D27DA9"/>
    <w:rsid w:val="00D30428"/>
    <w:rsid w:val="00D33CFD"/>
    <w:rsid w:val="00D355B7"/>
    <w:rsid w:val="00D373F2"/>
    <w:rsid w:val="00D37D1E"/>
    <w:rsid w:val="00D40E83"/>
    <w:rsid w:val="00D50985"/>
    <w:rsid w:val="00D53BC7"/>
    <w:rsid w:val="00D54885"/>
    <w:rsid w:val="00D54E81"/>
    <w:rsid w:val="00D56C31"/>
    <w:rsid w:val="00D578FA"/>
    <w:rsid w:val="00D606B6"/>
    <w:rsid w:val="00D61617"/>
    <w:rsid w:val="00D63E18"/>
    <w:rsid w:val="00D6441C"/>
    <w:rsid w:val="00D647F5"/>
    <w:rsid w:val="00D83D94"/>
    <w:rsid w:val="00D876E4"/>
    <w:rsid w:val="00D90617"/>
    <w:rsid w:val="00D91B15"/>
    <w:rsid w:val="00D92095"/>
    <w:rsid w:val="00D97059"/>
    <w:rsid w:val="00DA2B8A"/>
    <w:rsid w:val="00DA7A6D"/>
    <w:rsid w:val="00DB179D"/>
    <w:rsid w:val="00DB22EB"/>
    <w:rsid w:val="00DB4066"/>
    <w:rsid w:val="00DB436D"/>
    <w:rsid w:val="00DB53C9"/>
    <w:rsid w:val="00DC010F"/>
    <w:rsid w:val="00DC636E"/>
    <w:rsid w:val="00DC7A06"/>
    <w:rsid w:val="00DD0941"/>
    <w:rsid w:val="00DD0D05"/>
    <w:rsid w:val="00DD3653"/>
    <w:rsid w:val="00DD39A9"/>
    <w:rsid w:val="00DD3C53"/>
    <w:rsid w:val="00DE0982"/>
    <w:rsid w:val="00DE132A"/>
    <w:rsid w:val="00DE1583"/>
    <w:rsid w:val="00DE787F"/>
    <w:rsid w:val="00DF036C"/>
    <w:rsid w:val="00DF0B3C"/>
    <w:rsid w:val="00DF0B9B"/>
    <w:rsid w:val="00DF5379"/>
    <w:rsid w:val="00E02302"/>
    <w:rsid w:val="00E036D5"/>
    <w:rsid w:val="00E03DA3"/>
    <w:rsid w:val="00E04C97"/>
    <w:rsid w:val="00E068CF"/>
    <w:rsid w:val="00E116D5"/>
    <w:rsid w:val="00E11B5C"/>
    <w:rsid w:val="00E122B8"/>
    <w:rsid w:val="00E12D25"/>
    <w:rsid w:val="00E13A34"/>
    <w:rsid w:val="00E16CA7"/>
    <w:rsid w:val="00E22FA6"/>
    <w:rsid w:val="00E23C29"/>
    <w:rsid w:val="00E24C98"/>
    <w:rsid w:val="00E25859"/>
    <w:rsid w:val="00E30088"/>
    <w:rsid w:val="00E313DD"/>
    <w:rsid w:val="00E33052"/>
    <w:rsid w:val="00E349D0"/>
    <w:rsid w:val="00E37416"/>
    <w:rsid w:val="00E375D3"/>
    <w:rsid w:val="00E45C7A"/>
    <w:rsid w:val="00E470C8"/>
    <w:rsid w:val="00E5117A"/>
    <w:rsid w:val="00E515A8"/>
    <w:rsid w:val="00E5316C"/>
    <w:rsid w:val="00E5521E"/>
    <w:rsid w:val="00E56D2E"/>
    <w:rsid w:val="00E609C2"/>
    <w:rsid w:val="00E61933"/>
    <w:rsid w:val="00E61B06"/>
    <w:rsid w:val="00E61FBD"/>
    <w:rsid w:val="00E6665A"/>
    <w:rsid w:val="00E67A2F"/>
    <w:rsid w:val="00E719CB"/>
    <w:rsid w:val="00E724CE"/>
    <w:rsid w:val="00E72D55"/>
    <w:rsid w:val="00E77C62"/>
    <w:rsid w:val="00E849FC"/>
    <w:rsid w:val="00E86058"/>
    <w:rsid w:val="00E9027E"/>
    <w:rsid w:val="00E95ACE"/>
    <w:rsid w:val="00EA7195"/>
    <w:rsid w:val="00EC00BF"/>
    <w:rsid w:val="00EC0E55"/>
    <w:rsid w:val="00EC69A5"/>
    <w:rsid w:val="00EE28DC"/>
    <w:rsid w:val="00EE52D5"/>
    <w:rsid w:val="00EE595C"/>
    <w:rsid w:val="00EF59B2"/>
    <w:rsid w:val="00EF6072"/>
    <w:rsid w:val="00EF7466"/>
    <w:rsid w:val="00EF7A3B"/>
    <w:rsid w:val="00F010C7"/>
    <w:rsid w:val="00F01873"/>
    <w:rsid w:val="00F04F89"/>
    <w:rsid w:val="00F11E49"/>
    <w:rsid w:val="00F1432D"/>
    <w:rsid w:val="00F1745B"/>
    <w:rsid w:val="00F206F4"/>
    <w:rsid w:val="00F2088E"/>
    <w:rsid w:val="00F260CE"/>
    <w:rsid w:val="00F32D3A"/>
    <w:rsid w:val="00F32D65"/>
    <w:rsid w:val="00F33992"/>
    <w:rsid w:val="00F34D46"/>
    <w:rsid w:val="00F34EB6"/>
    <w:rsid w:val="00F422B6"/>
    <w:rsid w:val="00F430DE"/>
    <w:rsid w:val="00F43C97"/>
    <w:rsid w:val="00F46119"/>
    <w:rsid w:val="00F50D02"/>
    <w:rsid w:val="00F51350"/>
    <w:rsid w:val="00F54622"/>
    <w:rsid w:val="00F55932"/>
    <w:rsid w:val="00F55AE1"/>
    <w:rsid w:val="00F639E1"/>
    <w:rsid w:val="00F710F1"/>
    <w:rsid w:val="00F71B8F"/>
    <w:rsid w:val="00F72C34"/>
    <w:rsid w:val="00F73DED"/>
    <w:rsid w:val="00F75FF9"/>
    <w:rsid w:val="00F7774C"/>
    <w:rsid w:val="00F82311"/>
    <w:rsid w:val="00F82798"/>
    <w:rsid w:val="00F851DD"/>
    <w:rsid w:val="00F85F28"/>
    <w:rsid w:val="00F90374"/>
    <w:rsid w:val="00F91B87"/>
    <w:rsid w:val="00F92C11"/>
    <w:rsid w:val="00F93EED"/>
    <w:rsid w:val="00F9435A"/>
    <w:rsid w:val="00F96FFB"/>
    <w:rsid w:val="00FA16F3"/>
    <w:rsid w:val="00FB0B03"/>
    <w:rsid w:val="00FB2A1E"/>
    <w:rsid w:val="00FB3C48"/>
    <w:rsid w:val="00FB4592"/>
    <w:rsid w:val="00FB7C98"/>
    <w:rsid w:val="00FC163E"/>
    <w:rsid w:val="00FC295B"/>
    <w:rsid w:val="00FD0891"/>
    <w:rsid w:val="00FD0CF2"/>
    <w:rsid w:val="00FD0D00"/>
    <w:rsid w:val="00FD0FE8"/>
    <w:rsid w:val="00FD2219"/>
    <w:rsid w:val="00FD6CB6"/>
    <w:rsid w:val="00FE0B0C"/>
    <w:rsid w:val="00FE159F"/>
    <w:rsid w:val="00FE1FE0"/>
    <w:rsid w:val="00FE3E66"/>
    <w:rsid w:val="00FE46E4"/>
    <w:rsid w:val="00FE7D90"/>
    <w:rsid w:val="00FF1998"/>
    <w:rsid w:val="00FF6635"/>
    <w:rsid w:val="00FF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FF6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1st elvel bullet green,1st level - Bullet List Paragraph,Lettre d'introduction,Paragrafo elenco,l"/>
    <w:basedOn w:val="prastasis"/>
    <w:link w:val="SraopastraipaDiagrama"/>
    <w:qFormat/>
    <w:rsid w:val="00CB0605"/>
    <w:pPr>
      <w:ind w:left="720"/>
      <w:contextualSpacing/>
    </w:pPr>
  </w:style>
  <w:style w:type="table" w:styleId="Lentelstinklelis">
    <w:name w:val="Table Grid"/>
    <w:basedOn w:val="prastojilente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06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605"/>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CB0605"/>
    <w:rPr>
      <w:color w:val="0000FF"/>
      <w:u w:val="single"/>
    </w:rPr>
  </w:style>
  <w:style w:type="paragraph" w:customStyle="1" w:styleId="2">
    <w:name w:val="2"/>
    <w:basedOn w:val="prastasis"/>
    <w:rsid w:val="00595C8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unhideWhenUsed/>
    <w:rsid w:val="001E2AA0"/>
    <w:rPr>
      <w:sz w:val="16"/>
      <w:szCs w:val="16"/>
    </w:rPr>
  </w:style>
  <w:style w:type="paragraph" w:styleId="Komentarotekstas">
    <w:name w:val="annotation text"/>
    <w:aliases w:val=" Char,Char"/>
    <w:basedOn w:val="prastasis"/>
    <w:link w:val="KomentarotekstasDiagrama"/>
    <w:uiPriority w:val="99"/>
    <w:unhideWhenUsed/>
    <w:qFormat/>
    <w:rsid w:val="001E2AA0"/>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1E2AA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2AA0"/>
    <w:rPr>
      <w:b/>
      <w:bCs/>
    </w:rPr>
  </w:style>
  <w:style w:type="character" w:customStyle="1" w:styleId="KomentarotemaDiagrama">
    <w:name w:val="Komentaro tema Diagrama"/>
    <w:basedOn w:val="KomentarotekstasDiagrama"/>
    <w:link w:val="Komentarotema"/>
    <w:uiPriority w:val="99"/>
    <w:semiHidden/>
    <w:rsid w:val="001E2AA0"/>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Antrats"/>
    <w:next w:val="Antrat4"/>
    <w:link w:val="Stilius1Diagrama"/>
    <w:qFormat/>
    <w:rsid w:val="00CD2529"/>
    <w:pPr>
      <w:spacing w:before="120" w:after="120"/>
    </w:pPr>
    <w:rPr>
      <w:b/>
      <w:i/>
      <w:color w:val="44546A" w:themeColor="text2"/>
    </w:rPr>
  </w:style>
  <w:style w:type="character" w:customStyle="1" w:styleId="Stilius1Diagrama">
    <w:name w:val="Stilius1 Diagrama"/>
    <w:basedOn w:val="AntratsDiagrama"/>
    <w:link w:val="Stilius1"/>
    <w:rsid w:val="00CD2529"/>
    <w:rPr>
      <w:rFonts w:ascii="Times New Roman" w:eastAsia="Times New Roman" w:hAnsi="Times New Roman" w:cs="Times New Roman"/>
      <w:b/>
      <w:i/>
      <w:color w:val="44546A" w:themeColor="text2"/>
      <w:sz w:val="24"/>
      <w:szCs w:val="20"/>
      <w:lang w:eastAsia="lt-LT"/>
    </w:rPr>
  </w:style>
  <w:style w:type="paragraph" w:styleId="Antrats">
    <w:name w:val="header"/>
    <w:basedOn w:val="prastasis"/>
    <w:link w:val="AntratsDiagrama"/>
    <w:uiPriority w:val="99"/>
    <w:unhideWhenUsed/>
    <w:rsid w:val="00CD2529"/>
    <w:pPr>
      <w:tabs>
        <w:tab w:val="center" w:pos="4819"/>
        <w:tab w:val="right" w:pos="9638"/>
      </w:tabs>
    </w:pPr>
  </w:style>
  <w:style w:type="character" w:customStyle="1" w:styleId="AntratsDiagrama">
    <w:name w:val="Antraštės Diagrama"/>
    <w:basedOn w:val="Numatytasispastraiposriftas"/>
    <w:link w:val="Antrats"/>
    <w:uiPriority w:val="99"/>
    <w:rsid w:val="00CD252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prastasis"/>
    <w:rsid w:val="00CD2529"/>
    <w:pPr>
      <w:spacing w:before="100" w:beforeAutospacing="1" w:after="100" w:afterAutospacing="1"/>
    </w:pPr>
    <w:rPr>
      <w:szCs w:val="24"/>
    </w:rPr>
  </w:style>
  <w:style w:type="character" w:customStyle="1" w:styleId="cf01">
    <w:name w:val="cf01"/>
    <w:basedOn w:val="Numatytasispastraiposriftas"/>
    <w:rsid w:val="00CD2529"/>
    <w:rPr>
      <w:rFonts w:ascii="Segoe UI" w:hAnsi="Segoe UI" w:cs="Segoe UI" w:hint="default"/>
      <w:sz w:val="18"/>
      <w:szCs w:val="18"/>
    </w:rPr>
  </w:style>
  <w:style w:type="character" w:customStyle="1" w:styleId="cf11">
    <w:name w:val="cf11"/>
    <w:basedOn w:val="Numatytasispastraiposriftas"/>
    <w:rsid w:val="007F1949"/>
    <w:rPr>
      <w:rFonts w:ascii="Segoe UI" w:hAnsi="Segoe UI" w:cs="Segoe UI" w:hint="default"/>
      <w:sz w:val="18"/>
      <w:szCs w:val="18"/>
    </w:rPr>
  </w:style>
  <w:style w:type="character" w:customStyle="1" w:styleId="cf21">
    <w:name w:val="cf21"/>
    <w:basedOn w:val="Numatytasispastraiposriftas"/>
    <w:rsid w:val="007F1949"/>
    <w:rPr>
      <w:rFonts w:ascii="Segoe UI" w:hAnsi="Segoe UI" w:cs="Segoe UI" w:hint="default"/>
      <w:sz w:val="18"/>
      <w:szCs w:val="18"/>
    </w:rPr>
  </w:style>
  <w:style w:type="paragraph" w:styleId="Pataisymai">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Numatytasispastraiposriftas"/>
    <w:link w:val="Antrat10"/>
    <w:uiPriority w:val="35"/>
    <w:locked/>
    <w:rsid w:val="00D54885"/>
    <w:rPr>
      <w:rFonts w:ascii="Trebuchet MS" w:hAnsi="Trebuchet MS"/>
      <w:b/>
      <w:bCs/>
      <w:color w:val="005962"/>
    </w:rPr>
  </w:style>
  <w:style w:type="paragraph" w:customStyle="1" w:styleId="Antrat10">
    <w:name w:val="Antraštė1"/>
    <w:aliases w:val="Caption-tables,Tasks,Beschriftung Char2,Beschriftung Char1 Char1,Beschriftung Char Char Char1,Beschriftung Char1 Char Char,Beschriftung Char Char Char Char,Beschriftung Char Char1 Char,Beschriftung Char Char2,Beschriftung Char1 Cha...,Eco"/>
    <w:basedOn w:val="prastasis"/>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Numatytasispastraiposriftas"/>
    <w:uiPriority w:val="99"/>
    <w:semiHidden/>
    <w:unhideWhenUsed/>
    <w:rsid w:val="00E04C97"/>
    <w:rPr>
      <w:color w:val="605E5C"/>
      <w:shd w:val="clear" w:color="auto" w:fill="E1DFDD"/>
    </w:rPr>
  </w:style>
  <w:style w:type="paragraph" w:styleId="Puslapioinaostekstas">
    <w:name w:val="footnote text"/>
    <w:basedOn w:val="prastasis"/>
    <w:link w:val="PuslapioinaostekstasDiagrama"/>
    <w:uiPriority w:val="99"/>
    <w:semiHidden/>
    <w:unhideWhenUsed/>
    <w:rsid w:val="00894881"/>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894881"/>
    <w:rPr>
      <w:sz w:val="20"/>
      <w:szCs w:val="20"/>
    </w:rPr>
  </w:style>
  <w:style w:type="character" w:styleId="Puslapioinaosnuoroda">
    <w:name w:val="footnote reference"/>
    <w:basedOn w:val="Numatytasispastraiposriftas"/>
    <w:uiPriority w:val="99"/>
    <w:semiHidden/>
    <w:unhideWhenUsed/>
    <w:rsid w:val="00894881"/>
    <w:rPr>
      <w:vertAlign w:val="superscript"/>
    </w:rPr>
  </w:style>
  <w:style w:type="paragraph" w:customStyle="1" w:styleId="rfrenceinstitutionnelle">
    <w:name w:val="rfrenceinstitutionnelle"/>
    <w:basedOn w:val="prastasis"/>
    <w:rsid w:val="00894881"/>
    <w:pPr>
      <w:spacing w:before="100" w:beforeAutospacing="1" w:after="100" w:afterAutospacing="1"/>
    </w:pPr>
    <w:rPr>
      <w:szCs w:val="24"/>
    </w:rPr>
  </w:style>
  <w:style w:type="paragraph" w:customStyle="1" w:styleId="Hyperlink1">
    <w:name w:val="Hyperlink1"/>
    <w:basedOn w:val="prastasis"/>
    <w:qFormat/>
    <w:rsid w:val="00331808"/>
    <w:pPr>
      <w:ind w:left="720"/>
      <w:contextualSpacing/>
    </w:pPr>
    <w:rPr>
      <w:szCs w:val="24"/>
      <w:lang w:val="en-US" w:eastAsia="en-US"/>
    </w:rPr>
  </w:style>
  <w:style w:type="paragraph" w:styleId="Porat">
    <w:name w:val="footer"/>
    <w:basedOn w:val="prastasis"/>
    <w:link w:val="PoratDiagrama"/>
    <w:uiPriority w:val="99"/>
    <w:unhideWhenUsed/>
    <w:rsid w:val="0014759D"/>
    <w:pPr>
      <w:tabs>
        <w:tab w:val="center" w:pos="4819"/>
        <w:tab w:val="right" w:pos="9638"/>
      </w:tabs>
    </w:pPr>
  </w:style>
  <w:style w:type="character" w:customStyle="1" w:styleId="PoratDiagrama">
    <w:name w:val="Poraštė Diagrama"/>
    <w:basedOn w:val="Numatytasispastraiposriftas"/>
    <w:link w:val="Porat"/>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4F017B"/>
    <w:rPr>
      <w:color w:val="605E5C"/>
      <w:shd w:val="clear" w:color="auto" w:fill="E1DFDD"/>
    </w:rPr>
  </w:style>
  <w:style w:type="character" w:customStyle="1" w:styleId="Antrat1Diagrama">
    <w:name w:val="Antraštė 1 Diagrama"/>
    <w:basedOn w:val="Numatytasispastraiposriftas"/>
    <w:link w:val="Antrat1"/>
    <w:uiPriority w:val="9"/>
    <w:rsid w:val="00FF6635"/>
    <w:rPr>
      <w:rFonts w:asciiTheme="majorHAnsi" w:eastAsiaTheme="majorEastAsia" w:hAnsiTheme="majorHAnsi" w:cstheme="majorBidi"/>
      <w:color w:val="2F5496" w:themeColor="accent1" w:themeShade="BF"/>
      <w:sz w:val="32"/>
      <w:szCs w:val="32"/>
      <w:lang w:eastAsia="lt-LT"/>
    </w:rPr>
  </w:style>
  <w:style w:type="paragraph" w:customStyle="1" w:styleId="xmsonormal">
    <w:name w:val="x_msonormal"/>
    <w:basedOn w:val="prastasis"/>
    <w:rsid w:val="003666CD"/>
    <w:rPr>
      <w:rFonts w:ascii="Calibri" w:eastAsiaTheme="minorHAnsi" w:hAnsi="Calibri" w:cs="Calibri"/>
      <w:sz w:val="22"/>
      <w:szCs w:val="22"/>
    </w:rPr>
  </w:style>
  <w:style w:type="paragraph" w:styleId="Paprastasistekstas">
    <w:name w:val="Plain Text"/>
    <w:basedOn w:val="prastasis"/>
    <w:link w:val="PaprastasistekstasDiagrama"/>
    <w:semiHidden/>
    <w:unhideWhenUsed/>
    <w:rsid w:val="00DF036C"/>
    <w:pPr>
      <w:suppressAutoHyphens/>
      <w:autoSpaceDN w:val="0"/>
    </w:pPr>
    <w:rPr>
      <w:rFonts w:ascii="Calibri" w:eastAsia="Arial" w:hAnsi="Calibri"/>
      <w:sz w:val="22"/>
      <w:szCs w:val="21"/>
      <w:lang w:val="en-US" w:eastAsia="en-US"/>
    </w:rPr>
  </w:style>
  <w:style w:type="character" w:customStyle="1" w:styleId="PaprastasistekstasDiagrama">
    <w:name w:val="Paprastasis tekstas Diagrama"/>
    <w:basedOn w:val="Numatytasispastraiposriftas"/>
    <w:link w:val="Paprastasistekstas"/>
    <w:semiHidden/>
    <w:rsid w:val="00DF036C"/>
    <w:rPr>
      <w:rFonts w:ascii="Calibri" w:eastAsia="Arial" w:hAnsi="Calibri" w:cs="Times New Roman"/>
      <w:szCs w:val="21"/>
      <w:lang w:val="en-US"/>
    </w:rPr>
  </w:style>
  <w:style w:type="numbering" w:customStyle="1" w:styleId="LFO32">
    <w:name w:val="LFO32"/>
    <w:rsid w:val="00DF036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82994056">
      <w:bodyDiv w:val="1"/>
      <w:marLeft w:val="0"/>
      <w:marRight w:val="0"/>
      <w:marTop w:val="0"/>
      <w:marBottom w:val="0"/>
      <w:divBdr>
        <w:top w:val="none" w:sz="0" w:space="0" w:color="auto"/>
        <w:left w:val="none" w:sz="0" w:space="0" w:color="auto"/>
        <w:bottom w:val="none" w:sz="0" w:space="0" w:color="auto"/>
        <w:right w:val="none" w:sz="0" w:space="0" w:color="auto"/>
      </w:divBdr>
    </w:div>
    <w:div w:id="134839533">
      <w:bodyDiv w:val="1"/>
      <w:marLeft w:val="0"/>
      <w:marRight w:val="0"/>
      <w:marTop w:val="0"/>
      <w:marBottom w:val="0"/>
      <w:divBdr>
        <w:top w:val="none" w:sz="0" w:space="0" w:color="auto"/>
        <w:left w:val="none" w:sz="0" w:space="0" w:color="auto"/>
        <w:bottom w:val="none" w:sz="0" w:space="0" w:color="auto"/>
        <w:right w:val="none" w:sz="0" w:space="0" w:color="auto"/>
      </w:divBdr>
    </w:div>
    <w:div w:id="142358277">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22782517">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395474830">
      <w:bodyDiv w:val="1"/>
      <w:marLeft w:val="0"/>
      <w:marRight w:val="0"/>
      <w:marTop w:val="0"/>
      <w:marBottom w:val="0"/>
      <w:divBdr>
        <w:top w:val="none" w:sz="0" w:space="0" w:color="auto"/>
        <w:left w:val="none" w:sz="0" w:space="0" w:color="auto"/>
        <w:bottom w:val="none" w:sz="0" w:space="0" w:color="auto"/>
        <w:right w:val="none" w:sz="0" w:space="0" w:color="auto"/>
      </w:divBdr>
    </w:div>
    <w:div w:id="408159972">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05039040">
      <w:bodyDiv w:val="1"/>
      <w:marLeft w:val="0"/>
      <w:marRight w:val="0"/>
      <w:marTop w:val="0"/>
      <w:marBottom w:val="0"/>
      <w:divBdr>
        <w:top w:val="none" w:sz="0" w:space="0" w:color="auto"/>
        <w:left w:val="none" w:sz="0" w:space="0" w:color="auto"/>
        <w:bottom w:val="none" w:sz="0" w:space="0" w:color="auto"/>
        <w:right w:val="none" w:sz="0" w:space="0" w:color="auto"/>
      </w:divBdr>
    </w:div>
    <w:div w:id="637076805">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30466155">
      <w:bodyDiv w:val="1"/>
      <w:marLeft w:val="0"/>
      <w:marRight w:val="0"/>
      <w:marTop w:val="0"/>
      <w:marBottom w:val="0"/>
      <w:divBdr>
        <w:top w:val="none" w:sz="0" w:space="0" w:color="auto"/>
        <w:left w:val="none" w:sz="0" w:space="0" w:color="auto"/>
        <w:bottom w:val="none" w:sz="0" w:space="0" w:color="auto"/>
        <w:right w:val="none" w:sz="0" w:space="0" w:color="auto"/>
      </w:divBdr>
    </w:div>
    <w:div w:id="78951499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844393521">
      <w:bodyDiv w:val="1"/>
      <w:marLeft w:val="0"/>
      <w:marRight w:val="0"/>
      <w:marTop w:val="0"/>
      <w:marBottom w:val="0"/>
      <w:divBdr>
        <w:top w:val="none" w:sz="0" w:space="0" w:color="auto"/>
        <w:left w:val="none" w:sz="0" w:space="0" w:color="auto"/>
        <w:bottom w:val="none" w:sz="0" w:space="0" w:color="auto"/>
        <w:right w:val="none" w:sz="0" w:space="0" w:color="auto"/>
      </w:divBdr>
    </w:div>
    <w:div w:id="877738821">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136216761">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19266021">
      <w:bodyDiv w:val="1"/>
      <w:marLeft w:val="0"/>
      <w:marRight w:val="0"/>
      <w:marTop w:val="0"/>
      <w:marBottom w:val="0"/>
      <w:divBdr>
        <w:top w:val="none" w:sz="0" w:space="0" w:color="auto"/>
        <w:left w:val="none" w:sz="0" w:space="0" w:color="auto"/>
        <w:bottom w:val="none" w:sz="0" w:space="0" w:color="auto"/>
        <w:right w:val="none" w:sz="0" w:space="0" w:color="auto"/>
      </w:divBdr>
    </w:div>
    <w:div w:id="1328292714">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54769131">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8770516">
      <w:bodyDiv w:val="1"/>
      <w:marLeft w:val="0"/>
      <w:marRight w:val="0"/>
      <w:marTop w:val="0"/>
      <w:marBottom w:val="0"/>
      <w:divBdr>
        <w:top w:val="none" w:sz="0" w:space="0" w:color="auto"/>
        <w:left w:val="none" w:sz="0" w:space="0" w:color="auto"/>
        <w:bottom w:val="none" w:sz="0" w:space="0" w:color="auto"/>
        <w:right w:val="none" w:sz="0" w:space="0" w:color="auto"/>
      </w:divBdr>
    </w:div>
    <w:div w:id="1505702358">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6966374">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5676946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0117224">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829592249">
      <w:bodyDiv w:val="1"/>
      <w:marLeft w:val="0"/>
      <w:marRight w:val="0"/>
      <w:marTop w:val="0"/>
      <w:marBottom w:val="0"/>
      <w:divBdr>
        <w:top w:val="none" w:sz="0" w:space="0" w:color="auto"/>
        <w:left w:val="none" w:sz="0" w:space="0" w:color="auto"/>
        <w:bottom w:val="none" w:sz="0" w:space="0" w:color="auto"/>
        <w:right w:val="none" w:sz="0" w:space="0" w:color="auto"/>
      </w:divBdr>
    </w:div>
    <w:div w:id="1853180778">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64579139">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 w:id="2099397902">
      <w:bodyDiv w:val="1"/>
      <w:marLeft w:val="0"/>
      <w:marRight w:val="0"/>
      <w:marTop w:val="0"/>
      <w:marBottom w:val="0"/>
      <w:divBdr>
        <w:top w:val="none" w:sz="0" w:space="0" w:color="auto"/>
        <w:left w:val="none" w:sz="0" w:space="0" w:color="auto"/>
        <w:bottom w:val="none" w:sz="0" w:space="0" w:color="auto"/>
        <w:right w:val="none" w:sz="0" w:space="0" w:color="auto"/>
      </w:divBdr>
    </w:div>
    <w:div w:id="2111273624">
      <w:bodyDiv w:val="1"/>
      <w:marLeft w:val="0"/>
      <w:marRight w:val="0"/>
      <w:marTop w:val="0"/>
      <w:marBottom w:val="0"/>
      <w:divBdr>
        <w:top w:val="none" w:sz="0" w:space="0" w:color="auto"/>
        <w:left w:val="none" w:sz="0" w:space="0" w:color="auto"/>
        <w:bottom w:val="none" w:sz="0" w:space="0" w:color="auto"/>
        <w:right w:val="none" w:sz="0" w:space="0" w:color="auto"/>
      </w:divBdr>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1911</TotalTime>
  <Pages>4</Pages>
  <Words>7019</Words>
  <Characters>4001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Mantas Lukšys</cp:lastModifiedBy>
  <cp:revision>313</cp:revision>
  <cp:lastPrinted>2022-06-21T13:38:00Z</cp:lastPrinted>
  <dcterms:created xsi:type="dcterms:W3CDTF">2022-09-06T13:04:00Z</dcterms:created>
  <dcterms:modified xsi:type="dcterms:W3CDTF">2022-11-18T09:27:00Z</dcterms:modified>
</cp:coreProperties>
</file>