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9D166" w14:textId="77777777" w:rsidR="006D0824" w:rsidRDefault="006D0824" w:rsidP="006D0824">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6893063A" w14:textId="77777777" w:rsidR="006D0824" w:rsidRDefault="006D0824" w:rsidP="006D0824">
      <w:pPr>
        <w:widowControl w:val="0"/>
        <w:ind w:left="9639"/>
        <w:jc w:val="both"/>
        <w:textAlignment w:val="baseline"/>
        <w:rPr>
          <w:szCs w:val="24"/>
        </w:rPr>
      </w:pPr>
      <w:r>
        <w:rPr>
          <w:szCs w:val="24"/>
        </w:rPr>
        <w:t>6 priedas</w:t>
      </w:r>
    </w:p>
    <w:p w14:paraId="574EB3E1" w14:textId="77777777" w:rsidR="006D0824" w:rsidRDefault="006D0824" w:rsidP="00B2102B">
      <w:pPr>
        <w:widowControl w:val="0"/>
        <w:jc w:val="center"/>
        <w:textAlignment w:val="baseline"/>
        <w:rPr>
          <w:szCs w:val="24"/>
          <w:u w:val="single"/>
        </w:rPr>
      </w:pPr>
    </w:p>
    <w:p w14:paraId="193D2F2A" w14:textId="77777777" w:rsidR="006D0824" w:rsidRDefault="006D0824" w:rsidP="00B2102B">
      <w:pPr>
        <w:widowControl w:val="0"/>
        <w:jc w:val="center"/>
        <w:textAlignment w:val="baseline"/>
        <w:rPr>
          <w:szCs w:val="24"/>
          <w:u w:val="single"/>
        </w:rPr>
      </w:pPr>
    </w:p>
    <w:p w14:paraId="5126EEF8" w14:textId="77777777" w:rsidR="006D0824" w:rsidRDefault="006D0824" w:rsidP="00B2102B">
      <w:pPr>
        <w:widowControl w:val="0"/>
        <w:jc w:val="center"/>
        <w:textAlignment w:val="baseline"/>
        <w:rPr>
          <w:szCs w:val="24"/>
          <w:u w:val="single"/>
        </w:rPr>
      </w:pPr>
    </w:p>
    <w:p w14:paraId="5B9AC0C8" w14:textId="5B471614" w:rsidR="00482FB2" w:rsidRDefault="00727AE5" w:rsidP="00B2102B">
      <w:pPr>
        <w:widowControl w:val="0"/>
        <w:jc w:val="center"/>
        <w:textAlignment w:val="baseline"/>
        <w:rPr>
          <w:szCs w:val="24"/>
        </w:rPr>
      </w:pPr>
      <w:r>
        <w:rPr>
          <w:szCs w:val="24"/>
          <w:u w:val="single"/>
        </w:rPr>
        <w:t>Lietuvos Respublikos ekonomikos ir inovacijų ministerija</w:t>
      </w:r>
    </w:p>
    <w:p w14:paraId="06A2625F" w14:textId="6268A96E" w:rsidR="00482FB2" w:rsidRDefault="00FE7D2F" w:rsidP="008A2DB1">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6438BBB2" w14:textId="77777777" w:rsidR="008A2DB1" w:rsidRPr="008A2DB1" w:rsidRDefault="008A2DB1" w:rsidP="008A2DB1">
      <w:pPr>
        <w:widowControl w:val="0"/>
        <w:jc w:val="center"/>
        <w:textAlignment w:val="baseline"/>
        <w:rPr>
          <w:sz w:val="22"/>
          <w:szCs w:val="22"/>
        </w:rPr>
      </w:pPr>
    </w:p>
    <w:p w14:paraId="1EA47AC8" w14:textId="0E0B3188" w:rsidR="00482FB2" w:rsidRDefault="00FE7D2F">
      <w:pPr>
        <w:widowControl w:val="0"/>
        <w:textAlignment w:val="baseline"/>
        <w:rPr>
          <w:szCs w:val="24"/>
        </w:rPr>
      </w:pPr>
      <w:r>
        <w:rPr>
          <w:szCs w:val="24"/>
        </w:rPr>
        <w:t>______________________________</w:t>
      </w:r>
    </w:p>
    <w:p w14:paraId="2706FAD6" w14:textId="77777777" w:rsidR="00482FB2" w:rsidRDefault="00FE7D2F">
      <w:pPr>
        <w:widowControl w:val="0"/>
        <w:ind w:left="1276"/>
        <w:textAlignment w:val="baseline"/>
        <w:rPr>
          <w:szCs w:val="24"/>
        </w:rPr>
      </w:pPr>
      <w:r>
        <w:rPr>
          <w:szCs w:val="24"/>
        </w:rPr>
        <w:t>(gavėjas)</w:t>
      </w:r>
    </w:p>
    <w:p w14:paraId="51D1B5B7" w14:textId="77777777" w:rsidR="00482FB2" w:rsidRDefault="00482FB2">
      <w:pPr>
        <w:widowControl w:val="0"/>
        <w:textAlignment w:val="baseline"/>
        <w:rPr>
          <w:szCs w:val="24"/>
        </w:rPr>
      </w:pPr>
    </w:p>
    <w:p w14:paraId="7534FC61" w14:textId="1E2D4403" w:rsidR="00482FB2" w:rsidRDefault="00FE7D2F" w:rsidP="71608F2A">
      <w:pPr>
        <w:widowControl w:val="0"/>
        <w:jc w:val="center"/>
        <w:textAlignment w:val="baseline"/>
        <w:rPr>
          <w:b/>
          <w:bCs/>
        </w:rPr>
      </w:pPr>
      <w:r w:rsidRPr="1561AFD8">
        <w:rPr>
          <w:b/>
          <w:bCs/>
        </w:rPr>
        <w:t>PASIŪLYM</w:t>
      </w:r>
      <w:r w:rsidR="008250A5" w:rsidRPr="1561AFD8">
        <w:rPr>
          <w:b/>
          <w:bCs/>
        </w:rPr>
        <w:t>AS</w:t>
      </w:r>
      <w:r w:rsidRPr="1561AFD8">
        <w:rPr>
          <w:b/>
          <w:bCs/>
        </w:rPr>
        <w:t xml:space="preserve">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523DCB94" w14:textId="51927930" w:rsidR="00482FB2" w:rsidRDefault="00727AE5" w:rsidP="0072575F">
      <w:pPr>
        <w:widowControl w:val="0"/>
        <w:jc w:val="center"/>
        <w:textAlignment w:val="baseline"/>
        <w:rPr>
          <w:szCs w:val="24"/>
        </w:rPr>
      </w:pPr>
      <w:r w:rsidRPr="00DB45CF">
        <w:rPr>
          <w:szCs w:val="24"/>
        </w:rPr>
        <w:t>20</w:t>
      </w:r>
      <w:r w:rsidRPr="00DB45CF">
        <w:rPr>
          <w:szCs w:val="24"/>
          <w:lang w:val="en-US"/>
        </w:rPr>
        <w:t>22</w:t>
      </w:r>
      <w:r w:rsidR="00DB45CF" w:rsidRPr="00DB45CF">
        <w:rPr>
          <w:szCs w:val="24"/>
          <w:lang w:val="en-US"/>
        </w:rPr>
        <w:t xml:space="preserve"> </w:t>
      </w:r>
      <w:r w:rsidR="00FE7D2F" w:rsidRPr="00DB45CF">
        <w:rPr>
          <w:szCs w:val="24"/>
        </w:rPr>
        <w:t xml:space="preserve">m. </w:t>
      </w:r>
      <w:r w:rsidR="008B0C5A">
        <w:rPr>
          <w:szCs w:val="24"/>
        </w:rPr>
        <w:t>lapkričio</w:t>
      </w:r>
      <w:r w:rsidR="00C56B01">
        <w:rPr>
          <w:szCs w:val="24"/>
          <w:lang w:val="en-US"/>
        </w:rPr>
        <w:t xml:space="preserve">       </w:t>
      </w:r>
      <w:r w:rsidR="00FE7D2F" w:rsidRPr="00DB45CF">
        <w:rPr>
          <w:szCs w:val="24"/>
        </w:rPr>
        <w:t>d.</w:t>
      </w:r>
    </w:p>
    <w:p w14:paraId="3009B01D" w14:textId="77777777" w:rsidR="00CE45A8" w:rsidRPr="0072575F" w:rsidRDefault="00CE45A8" w:rsidP="0072575F">
      <w:pPr>
        <w:widowControl w:val="0"/>
        <w:jc w:val="center"/>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5"/>
        <w:gridCol w:w="8627"/>
      </w:tblGrid>
      <w:tr w:rsidR="00482FB2" w14:paraId="77188082" w14:textId="77777777" w:rsidTr="007C35DB">
        <w:tc>
          <w:tcPr>
            <w:tcW w:w="6105" w:type="dxa"/>
            <w:shd w:val="clear" w:color="auto" w:fill="auto"/>
            <w:vAlign w:val="center"/>
          </w:tcPr>
          <w:p w14:paraId="27B7C8B4" w14:textId="26D73FFD"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8627" w:type="dxa"/>
            <w:shd w:val="clear" w:color="auto" w:fill="auto"/>
            <w:vAlign w:val="center"/>
          </w:tcPr>
          <w:p w14:paraId="509B765C" w14:textId="533AF959" w:rsidR="00482FB2" w:rsidRPr="00C10EA2" w:rsidRDefault="00DB45CF">
            <w:pPr>
              <w:widowControl w:val="0"/>
              <w:textAlignment w:val="baseline"/>
              <w:rPr>
                <w:i/>
                <w:szCs w:val="24"/>
              </w:rPr>
            </w:pPr>
            <w:r w:rsidRPr="00C10EA2">
              <w:rPr>
                <w:i/>
                <w:szCs w:val="24"/>
              </w:rPr>
              <w:t>Lietuvos Respublikos ekonomikos ir inovacijų ministerija</w:t>
            </w:r>
          </w:p>
        </w:tc>
      </w:tr>
      <w:tr w:rsidR="00482FB2" w14:paraId="5BE1F7E2" w14:textId="77777777" w:rsidTr="007C35DB">
        <w:tc>
          <w:tcPr>
            <w:tcW w:w="6105" w:type="dxa"/>
            <w:shd w:val="clear" w:color="auto" w:fill="auto"/>
            <w:vAlign w:val="center"/>
          </w:tcPr>
          <w:p w14:paraId="0206FA4F" w14:textId="4BEED8B3" w:rsidR="00482FB2" w:rsidRDefault="00FE7D2F">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8627" w:type="dxa"/>
            <w:shd w:val="clear" w:color="auto" w:fill="auto"/>
            <w:vAlign w:val="center"/>
          </w:tcPr>
          <w:p w14:paraId="60BD5E92" w14:textId="72A2B401" w:rsidR="00482FB2" w:rsidRPr="00222D43" w:rsidRDefault="0029710B" w:rsidP="004F406F">
            <w:pPr>
              <w:widowControl w:val="0"/>
              <w:jc w:val="both"/>
              <w:textAlignment w:val="baseline"/>
              <w:rPr>
                <w:i/>
                <w:szCs w:val="24"/>
              </w:rPr>
            </w:pPr>
            <w:r w:rsidRPr="00CD64C5">
              <w:rPr>
                <w:bCs/>
                <w:i/>
                <w:iCs/>
                <w:szCs w:val="24"/>
              </w:rPr>
              <w:t xml:space="preserve">2022–2030 metų </w:t>
            </w:r>
            <w:r w:rsidRPr="00CD64C5">
              <w:rPr>
                <w:i/>
                <w:iCs/>
                <w:szCs w:val="24"/>
              </w:rPr>
              <w:t xml:space="preserve">plėtros programos valdytojos </w:t>
            </w:r>
            <w:r w:rsidRPr="00CD64C5">
              <w:rPr>
                <w:bCs/>
                <w:i/>
                <w:iCs/>
                <w:szCs w:val="24"/>
              </w:rPr>
              <w:t xml:space="preserve">Lietuvos Respublikos ekonomikos ir inovacijų ministerijos </w:t>
            </w:r>
            <w:r w:rsidRPr="00CD64C5">
              <w:rPr>
                <w:i/>
                <w:iCs/>
                <w:szCs w:val="24"/>
              </w:rPr>
              <w:t xml:space="preserve">ekonomikos transformacijos ir konkurencingumo </w:t>
            </w:r>
            <w:r w:rsidRPr="00CD64C5">
              <w:rPr>
                <w:bCs/>
                <w:i/>
                <w:iCs/>
                <w:szCs w:val="24"/>
              </w:rPr>
              <w:t xml:space="preserve">plėtros programos pažangos priemonės </w:t>
            </w:r>
            <w:r w:rsidRPr="00CD64C5">
              <w:rPr>
                <w:bCs/>
                <w:i/>
                <w:iCs/>
                <w:szCs w:val="24"/>
                <w:lang w:eastAsia="lt-LT"/>
              </w:rPr>
              <w:t>Nr.</w:t>
            </w:r>
            <w:r w:rsidRPr="00D21836">
              <w:rPr>
                <w:bCs/>
                <w:i/>
                <w:iCs/>
                <w:szCs w:val="24"/>
                <w:lang w:eastAsia="lt-LT"/>
              </w:rPr>
              <w:t xml:space="preserve"> </w:t>
            </w:r>
            <w:r w:rsidRPr="00CD64C5">
              <w:rPr>
                <w:i/>
                <w:iCs/>
                <w:szCs w:val="24"/>
                <w:lang w:eastAsia="lt-LT"/>
              </w:rPr>
              <w:t xml:space="preserve">05-001-01-04-02 „Skatinti įmones pereiti link neutralios klimatui ekonomikos“ </w:t>
            </w:r>
            <w:proofErr w:type="spellStart"/>
            <w:r>
              <w:rPr>
                <w:i/>
                <w:iCs/>
                <w:szCs w:val="24"/>
                <w:lang w:eastAsia="lt-LT"/>
              </w:rPr>
              <w:t>po</w:t>
            </w:r>
            <w:r w:rsidRPr="00CD64C5">
              <w:rPr>
                <w:i/>
                <w:iCs/>
                <w:szCs w:val="24"/>
                <w:lang w:eastAsia="lt-LT"/>
              </w:rPr>
              <w:t>veikl</w:t>
            </w:r>
            <w:r>
              <w:rPr>
                <w:i/>
                <w:iCs/>
                <w:szCs w:val="24"/>
                <w:lang w:eastAsia="lt-LT"/>
              </w:rPr>
              <w:t>ė</w:t>
            </w:r>
            <w:proofErr w:type="spellEnd"/>
            <w:r w:rsidRPr="00CD64C5">
              <w:rPr>
                <w:i/>
                <w:iCs/>
                <w:szCs w:val="24"/>
                <w:lang w:eastAsia="lt-LT"/>
              </w:rPr>
              <w:t xml:space="preserve"> „</w:t>
            </w:r>
            <w:r w:rsidRPr="00111F98">
              <w:rPr>
                <w:i/>
                <w:iCs/>
                <w:szCs w:val="24"/>
              </w:rPr>
              <w:t>Skatinti aplinkai palankių produktų arba technologijų sukūrimą ir (ar) diegimą</w:t>
            </w:r>
            <w:r w:rsidRPr="00CD64C5">
              <w:rPr>
                <w:bCs/>
                <w:i/>
                <w:iCs/>
                <w:szCs w:val="24"/>
                <w:lang w:eastAsia="lt-LT"/>
              </w:rPr>
              <w:t>“.</w:t>
            </w:r>
          </w:p>
        </w:tc>
      </w:tr>
      <w:tr w:rsidR="00482FB2" w14:paraId="31AE92AE" w14:textId="77777777" w:rsidTr="007C35DB">
        <w:tc>
          <w:tcPr>
            <w:tcW w:w="6105" w:type="dxa"/>
            <w:shd w:val="clear" w:color="auto" w:fill="auto"/>
            <w:vAlign w:val="center"/>
          </w:tcPr>
          <w:p w14:paraId="06EF78B7" w14:textId="77C8EE32" w:rsidR="00482FB2" w:rsidRDefault="00FE7D2F">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8627" w:type="dxa"/>
            <w:shd w:val="clear" w:color="auto" w:fill="auto"/>
            <w:vAlign w:val="center"/>
          </w:tcPr>
          <w:p w14:paraId="2BF6AF44" w14:textId="698BC991" w:rsidR="00482FB2" w:rsidRPr="00DD33E8" w:rsidRDefault="007C35DB">
            <w:pPr>
              <w:widowControl w:val="0"/>
              <w:textAlignment w:val="baseline"/>
              <w:rPr>
                <w:i/>
                <w:iCs/>
                <w:szCs w:val="24"/>
                <w:lang w:val="en-US"/>
              </w:rPr>
            </w:pPr>
            <w:r>
              <w:rPr>
                <w:i/>
                <w:iCs/>
                <w:szCs w:val="24"/>
                <w:lang w:val="en-US"/>
              </w:rPr>
              <w:t>5</w:t>
            </w:r>
            <w:r w:rsidR="00DD33E8" w:rsidRPr="00DD33E8">
              <w:rPr>
                <w:i/>
                <w:iCs/>
                <w:szCs w:val="24"/>
                <w:lang w:val="en-US"/>
              </w:rPr>
              <w:t xml:space="preserve"> </w:t>
            </w:r>
            <w:proofErr w:type="spellStart"/>
            <w:r w:rsidR="00DD33E8" w:rsidRPr="00DD33E8">
              <w:rPr>
                <w:i/>
                <w:iCs/>
                <w:szCs w:val="24"/>
                <w:lang w:val="en-US"/>
              </w:rPr>
              <w:t>mln</w:t>
            </w:r>
            <w:proofErr w:type="spellEnd"/>
            <w:r w:rsidR="00DD33E8" w:rsidRPr="00DD33E8">
              <w:rPr>
                <w:i/>
                <w:iCs/>
                <w:szCs w:val="24"/>
                <w:lang w:val="en-US"/>
              </w:rPr>
              <w:t xml:space="preserve">. </w:t>
            </w:r>
            <w:proofErr w:type="spellStart"/>
            <w:r w:rsidR="00DD33E8" w:rsidRPr="00DD33E8">
              <w:rPr>
                <w:i/>
                <w:iCs/>
                <w:szCs w:val="24"/>
                <w:lang w:val="en-US"/>
              </w:rPr>
              <w:t>Eur</w:t>
            </w:r>
            <w:proofErr w:type="spellEnd"/>
            <w:r w:rsidR="00D210C5">
              <w:rPr>
                <w:i/>
                <w:iCs/>
                <w:szCs w:val="24"/>
                <w:lang w:val="en-US"/>
              </w:rPr>
              <w:t xml:space="preserve"> </w:t>
            </w:r>
          </w:p>
        </w:tc>
      </w:tr>
      <w:tr w:rsidR="00482FB2" w14:paraId="390279EA" w14:textId="77777777" w:rsidTr="007C35DB">
        <w:tc>
          <w:tcPr>
            <w:tcW w:w="6105" w:type="dxa"/>
            <w:shd w:val="clear" w:color="auto" w:fill="auto"/>
            <w:vAlign w:val="center"/>
          </w:tcPr>
          <w:p w14:paraId="113DE1EC" w14:textId="78882A84" w:rsidR="00482FB2" w:rsidRDefault="00FE7D2F">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8627" w:type="dxa"/>
            <w:shd w:val="clear" w:color="auto" w:fill="auto"/>
            <w:vAlign w:val="center"/>
          </w:tcPr>
          <w:p w14:paraId="0E10E3DE" w14:textId="0CC54893" w:rsidR="00482FB2" w:rsidRDefault="007C35DB" w:rsidP="00CE45A8">
            <w:pPr>
              <w:jc w:val="both"/>
              <w:rPr>
                <w:i/>
                <w:sz w:val="20"/>
              </w:rPr>
            </w:pPr>
            <w:r w:rsidRPr="006914F4">
              <w:rPr>
                <w:i/>
                <w:iCs/>
                <w:szCs w:val="24"/>
              </w:rPr>
              <w:t>Ekonomikos gaivinimo ir atsparumo didinimo plano „Naujos kartos Lietuva“</w:t>
            </w:r>
            <w:r>
              <w:rPr>
                <w:i/>
                <w:iCs/>
                <w:szCs w:val="24"/>
              </w:rPr>
              <w:t xml:space="preserve"> (toliau – EGADP)</w:t>
            </w:r>
          </w:p>
        </w:tc>
      </w:tr>
      <w:tr w:rsidR="007C35DB" w14:paraId="4C57846C" w14:textId="77777777" w:rsidTr="007C35DB">
        <w:tc>
          <w:tcPr>
            <w:tcW w:w="6105" w:type="dxa"/>
            <w:shd w:val="clear" w:color="auto" w:fill="auto"/>
            <w:vAlign w:val="center"/>
          </w:tcPr>
          <w:p w14:paraId="2F0BDDAD" w14:textId="1AD41399" w:rsidR="007C35DB" w:rsidRDefault="007C35DB" w:rsidP="007C35DB">
            <w:pPr>
              <w:widowControl w:val="0"/>
              <w:textAlignment w:val="baseline"/>
              <w:rPr>
                <w:b/>
                <w:szCs w:val="24"/>
              </w:rPr>
            </w:pPr>
            <w:r>
              <w:rPr>
                <w:b/>
                <w:bCs/>
                <w:szCs w:val="24"/>
              </w:rPr>
              <w:t>Prioritetas ar komponentas</w:t>
            </w:r>
          </w:p>
        </w:tc>
        <w:tc>
          <w:tcPr>
            <w:tcW w:w="8627" w:type="dxa"/>
            <w:shd w:val="clear" w:color="auto" w:fill="auto"/>
            <w:vAlign w:val="center"/>
          </w:tcPr>
          <w:p w14:paraId="7543FD40" w14:textId="09F63B81" w:rsidR="007C35DB" w:rsidRDefault="007C35DB" w:rsidP="007C35DB">
            <w:pPr>
              <w:widowControl w:val="0"/>
              <w:textAlignment w:val="baseline"/>
              <w:rPr>
                <w:i/>
                <w:szCs w:val="24"/>
              </w:rPr>
            </w:pPr>
            <w:r>
              <w:rPr>
                <w:i/>
                <w:szCs w:val="24"/>
              </w:rPr>
              <w:t>5 komponentas. A</w:t>
            </w:r>
            <w:r w:rsidRPr="003E3F47">
              <w:rPr>
                <w:i/>
                <w:szCs w:val="24"/>
              </w:rPr>
              <w:t>ukštasis mokslas, nuosekli mokslo ir</w:t>
            </w:r>
            <w:r>
              <w:rPr>
                <w:i/>
                <w:szCs w:val="24"/>
              </w:rPr>
              <w:t xml:space="preserve"> </w:t>
            </w:r>
            <w:r w:rsidRPr="003E3F47">
              <w:rPr>
                <w:i/>
                <w:szCs w:val="24"/>
              </w:rPr>
              <w:t>inovacijų skatinimo sistema ir aukštos pridėtinės</w:t>
            </w:r>
            <w:r>
              <w:rPr>
                <w:i/>
                <w:szCs w:val="24"/>
              </w:rPr>
              <w:t xml:space="preserve"> </w:t>
            </w:r>
            <w:r w:rsidRPr="003E3F47">
              <w:rPr>
                <w:i/>
                <w:szCs w:val="24"/>
              </w:rPr>
              <w:t>vertės verslas</w:t>
            </w:r>
          </w:p>
        </w:tc>
      </w:tr>
      <w:tr w:rsidR="007C35DB" w14:paraId="336BAD4A" w14:textId="77777777" w:rsidTr="007C35DB">
        <w:tc>
          <w:tcPr>
            <w:tcW w:w="6105" w:type="dxa"/>
            <w:shd w:val="clear" w:color="auto" w:fill="auto"/>
            <w:vAlign w:val="center"/>
          </w:tcPr>
          <w:p w14:paraId="3F00C7BD" w14:textId="4D595484" w:rsidR="007C35DB" w:rsidRDefault="007C35DB" w:rsidP="007C35DB">
            <w:pPr>
              <w:widowControl w:val="0"/>
              <w:textAlignment w:val="baseline"/>
              <w:rPr>
                <w:b/>
                <w:szCs w:val="24"/>
              </w:rPr>
            </w:pPr>
            <w:r>
              <w:rPr>
                <w:b/>
                <w:szCs w:val="24"/>
              </w:rPr>
              <w:lastRenderedPageBreak/>
              <w:t>Projektų atrankos būdas (finansavimo forma, kai įgyvendinamos finansinės priemonės)</w:t>
            </w:r>
          </w:p>
        </w:tc>
        <w:tc>
          <w:tcPr>
            <w:tcW w:w="8627" w:type="dxa"/>
            <w:shd w:val="clear" w:color="auto" w:fill="auto"/>
            <w:vAlign w:val="center"/>
          </w:tcPr>
          <w:p w14:paraId="1BFB854A" w14:textId="77777777" w:rsidR="007C35DB" w:rsidRDefault="007C35DB" w:rsidP="007C35DB">
            <w:pPr>
              <w:widowControl w:val="0"/>
              <w:textAlignment w:val="baseline"/>
              <w:rPr>
                <w:szCs w:val="24"/>
              </w:rPr>
            </w:pPr>
            <w:r>
              <w:rPr>
                <w:b/>
                <w:bCs/>
                <w:szCs w:val="24"/>
                <w:lang w:eastAsia="lt-LT"/>
              </w:rPr>
              <w:t>□</w:t>
            </w:r>
            <w:r>
              <w:rPr>
                <w:szCs w:val="24"/>
              </w:rPr>
              <w:t xml:space="preserve"> Planavimo</w:t>
            </w:r>
          </w:p>
          <w:p w14:paraId="1B352361" w14:textId="7CFB184B" w:rsidR="007C35DB" w:rsidRDefault="007C35DB" w:rsidP="007C35DB">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szCs w:val="24"/>
              </w:rPr>
              <w:t xml:space="preserve"> Konkurso</w:t>
            </w:r>
          </w:p>
          <w:p w14:paraId="609AFC41" w14:textId="77777777" w:rsidR="007C35DB" w:rsidRDefault="007C35DB" w:rsidP="007C35DB">
            <w:pPr>
              <w:widowControl w:val="0"/>
              <w:textAlignment w:val="baseline"/>
              <w:rPr>
                <w:szCs w:val="24"/>
              </w:rPr>
            </w:pPr>
            <w:r>
              <w:rPr>
                <w:b/>
                <w:bCs/>
                <w:szCs w:val="24"/>
                <w:lang w:eastAsia="lt-LT"/>
              </w:rPr>
              <w:t>□</w:t>
            </w:r>
            <w:r>
              <w:rPr>
                <w:szCs w:val="24"/>
              </w:rPr>
              <w:t xml:space="preserve"> Tęstinės projektų atrankos</w:t>
            </w:r>
          </w:p>
          <w:p w14:paraId="19502A19" w14:textId="46CC2202" w:rsidR="007C35DB" w:rsidRPr="00585F60" w:rsidRDefault="007C35DB" w:rsidP="007C35DB">
            <w:pPr>
              <w:widowControl w:val="0"/>
              <w:textAlignment w:val="baseline"/>
              <w:rPr>
                <w:szCs w:val="24"/>
              </w:rPr>
            </w:pPr>
            <w:r>
              <w:rPr>
                <w:b/>
                <w:bCs/>
                <w:szCs w:val="24"/>
                <w:lang w:eastAsia="lt-LT"/>
              </w:rPr>
              <w:t xml:space="preserve">□ </w:t>
            </w:r>
            <w:r>
              <w:rPr>
                <w:bCs/>
                <w:szCs w:val="24"/>
                <w:lang w:eastAsia="lt-LT"/>
              </w:rPr>
              <w:t>Finansinė priemonė</w:t>
            </w:r>
          </w:p>
        </w:tc>
      </w:tr>
      <w:tr w:rsidR="007C35DB" w14:paraId="424A16BA" w14:textId="77777777" w:rsidTr="007C35DB">
        <w:tc>
          <w:tcPr>
            <w:tcW w:w="6105" w:type="dxa"/>
            <w:shd w:val="clear" w:color="auto" w:fill="auto"/>
            <w:vAlign w:val="center"/>
          </w:tcPr>
          <w:p w14:paraId="44E3D02A" w14:textId="6F572AAA" w:rsidR="007C35DB" w:rsidRDefault="007C35DB" w:rsidP="007C35DB">
            <w:pPr>
              <w:widowControl w:val="0"/>
              <w:textAlignment w:val="baseline"/>
              <w:rPr>
                <w:b/>
                <w:szCs w:val="24"/>
              </w:rPr>
            </w:pPr>
            <w:r>
              <w:rPr>
                <w:b/>
                <w:szCs w:val="24"/>
              </w:rPr>
              <w:t>Atitiktis horizontaliesiems principams (toliau – HP)</w:t>
            </w:r>
          </w:p>
        </w:tc>
        <w:tc>
          <w:tcPr>
            <w:tcW w:w="8627" w:type="dxa"/>
            <w:shd w:val="clear" w:color="auto" w:fill="auto"/>
            <w:vAlign w:val="center"/>
          </w:tcPr>
          <w:p w14:paraId="4C204E4B" w14:textId="4CFB85D5" w:rsidR="005B0207" w:rsidRPr="005B0207" w:rsidRDefault="005B0207" w:rsidP="005B0207">
            <w:pPr>
              <w:tabs>
                <w:tab w:val="left" w:pos="860"/>
              </w:tabs>
              <w:jc w:val="both"/>
              <w:rPr>
                <w:rFonts w:eastAsiaTheme="minorHAnsi"/>
                <w:i/>
                <w:iCs/>
                <w:szCs w:val="24"/>
              </w:rPr>
            </w:pPr>
            <w:r w:rsidRPr="005B0207">
              <w:rPr>
                <w:rFonts w:eastAsiaTheme="minorHAnsi"/>
                <w:i/>
                <w:iCs/>
                <w:szCs w:val="24"/>
              </w:rPr>
              <w:t>Projekto įgyvendinimo metu neturi būti pažeidžiami horizontalieji principai (toliau – HP): HP – darnaus vystymosi, inovatyvumo (kūrybingumo),</w:t>
            </w:r>
            <w:r>
              <w:rPr>
                <w:rFonts w:eastAsiaTheme="minorHAnsi"/>
                <w:i/>
                <w:iCs/>
                <w:szCs w:val="24"/>
              </w:rPr>
              <w:t xml:space="preserve"> </w:t>
            </w:r>
            <w:r w:rsidRPr="005B0207">
              <w:rPr>
                <w:rFonts w:eastAsiaTheme="minorHAnsi"/>
                <w:i/>
                <w:iCs/>
                <w:szCs w:val="24"/>
              </w:rPr>
              <w:t xml:space="preserve">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w:t>
            </w:r>
          </w:p>
          <w:p w14:paraId="0E686525" w14:textId="6DBC402A" w:rsidR="005B0207" w:rsidRPr="005B0207" w:rsidRDefault="005B0207" w:rsidP="005B0207">
            <w:pPr>
              <w:tabs>
                <w:tab w:val="left" w:pos="860"/>
              </w:tabs>
              <w:jc w:val="both"/>
              <w:rPr>
                <w:rFonts w:eastAsiaTheme="minorHAnsi"/>
                <w:i/>
                <w:iCs/>
                <w:szCs w:val="24"/>
              </w:rPr>
            </w:pPr>
            <w:r w:rsidRPr="005B0207">
              <w:rPr>
                <w:rFonts w:eastAsiaTheme="minorHAnsi"/>
                <w:i/>
                <w:iCs/>
                <w:szCs w:val="24"/>
              </w:rPr>
              <w:t xml:space="preserve">Remiama veikla tiesiogiai prisideda prie inovatyvumo (kūrybingumo) principo, kadangi kuriami ir (ar) diegiami inovatyvūs produktai. Įgyvendinamais projektais remiamos įmonės: a) investuojančios </w:t>
            </w:r>
            <w:r w:rsidR="00A37B91" w:rsidRPr="00A37B91">
              <w:rPr>
                <w:rFonts w:eastAsiaTheme="minorHAnsi"/>
                <w:i/>
                <w:iCs/>
                <w:szCs w:val="24"/>
              </w:rPr>
              <w:t>mokslinius tyrimus ir (arba) eksperimentinę plėtrą (toliau - MTEP)</w:t>
            </w:r>
            <w:r w:rsidR="00A37B91" w:rsidRPr="005B0207" w:rsidDel="00A37B91">
              <w:rPr>
                <w:rFonts w:eastAsiaTheme="minorHAnsi"/>
                <w:i/>
                <w:iCs/>
                <w:szCs w:val="24"/>
              </w:rPr>
              <w:t xml:space="preserve"> </w:t>
            </w:r>
            <w:r w:rsidRPr="005B0207">
              <w:rPr>
                <w:rFonts w:eastAsiaTheme="minorHAnsi"/>
                <w:i/>
                <w:iCs/>
                <w:szCs w:val="24"/>
              </w:rPr>
              <w:t>(t. y., kuriančios inovatyvius produktus), arba</w:t>
            </w:r>
            <w:r w:rsidR="001E5084">
              <w:rPr>
                <w:rFonts w:eastAsiaTheme="minorHAnsi"/>
                <w:i/>
                <w:iCs/>
                <w:szCs w:val="24"/>
              </w:rPr>
              <w:t xml:space="preserve"> </w:t>
            </w:r>
            <w:r w:rsidRPr="005B0207">
              <w:rPr>
                <w:rFonts w:eastAsiaTheme="minorHAnsi"/>
                <w:i/>
                <w:iCs/>
                <w:szCs w:val="24"/>
              </w:rPr>
              <w:t>b)</w:t>
            </w:r>
            <w:r w:rsidR="00064453">
              <w:rPr>
                <w:rFonts w:eastAsiaTheme="minorHAnsi"/>
                <w:i/>
                <w:iCs/>
                <w:szCs w:val="24"/>
              </w:rPr>
              <w:t xml:space="preserve"> </w:t>
            </w:r>
            <w:r w:rsidRPr="005B0207">
              <w:rPr>
                <w:rFonts w:eastAsiaTheme="minorHAnsi"/>
                <w:i/>
                <w:iCs/>
                <w:szCs w:val="24"/>
              </w:rPr>
              <w:t>investuojančios į MTEP ir diegiančios inovatyvius produktus, arba</w:t>
            </w:r>
            <w:r w:rsidR="001E5084">
              <w:rPr>
                <w:rFonts w:eastAsiaTheme="minorHAnsi"/>
                <w:i/>
                <w:iCs/>
                <w:szCs w:val="24"/>
              </w:rPr>
              <w:t xml:space="preserve"> </w:t>
            </w:r>
            <w:r w:rsidRPr="005B0207">
              <w:rPr>
                <w:rFonts w:eastAsiaTheme="minorHAnsi"/>
                <w:i/>
                <w:iCs/>
                <w:szCs w:val="24"/>
              </w:rPr>
              <w:t xml:space="preserve">c) diegiančios inovatyvius produktus. </w:t>
            </w:r>
          </w:p>
          <w:p w14:paraId="55FD045F" w14:textId="3D2FF719" w:rsidR="005B0207" w:rsidRPr="005B0207" w:rsidRDefault="005B0207" w:rsidP="005B0207">
            <w:pPr>
              <w:tabs>
                <w:tab w:val="left" w:pos="860"/>
              </w:tabs>
              <w:jc w:val="both"/>
              <w:rPr>
                <w:rFonts w:eastAsiaTheme="minorHAnsi"/>
                <w:i/>
                <w:iCs/>
                <w:szCs w:val="24"/>
              </w:rPr>
            </w:pPr>
            <w:r w:rsidRPr="005B0207">
              <w:rPr>
                <w:rFonts w:eastAsiaTheme="minorHAnsi"/>
                <w:i/>
                <w:iCs/>
                <w:szCs w:val="24"/>
              </w:rPr>
              <w:t xml:space="preserve">Remiama veikla tiesiogiai prisideda prie darnaus vystymosi principo. Prisideda prie </w:t>
            </w:r>
            <w:r w:rsidR="001E5084">
              <w:rPr>
                <w:rFonts w:eastAsiaTheme="minorHAnsi"/>
                <w:i/>
                <w:iCs/>
                <w:szCs w:val="24"/>
              </w:rPr>
              <w:t>d</w:t>
            </w:r>
            <w:r w:rsidRPr="005B0207">
              <w:rPr>
                <w:rFonts w:eastAsiaTheme="minorHAnsi"/>
                <w:i/>
                <w:iCs/>
                <w:szCs w:val="24"/>
              </w:rPr>
              <w:t xml:space="preserve">arnaus vystymosi 12 „Atsakingas vartojimas ir gamyba“ ir 13 „Kova su klimato kaita“ tikslų. Projekto atitikties reikšmingos žalos nedarymo HP vertinimo reikalavimai pateikiami Aprašo 1 priede. </w:t>
            </w:r>
          </w:p>
          <w:p w14:paraId="72B5C4C1" w14:textId="669D98BC" w:rsidR="007C35DB" w:rsidRPr="00853C95" w:rsidRDefault="005B0207" w:rsidP="005B0207">
            <w:pPr>
              <w:tabs>
                <w:tab w:val="left" w:pos="860"/>
              </w:tabs>
              <w:jc w:val="both"/>
              <w:rPr>
                <w:i/>
                <w:iCs/>
                <w:color w:val="FF0000"/>
                <w:szCs w:val="24"/>
              </w:rPr>
            </w:pPr>
            <w:r w:rsidRPr="005B0207">
              <w:rPr>
                <w:rFonts w:eastAsiaTheme="minorHAnsi"/>
                <w:i/>
                <w:iCs/>
                <w:szCs w:val="24"/>
              </w:rPr>
              <w:t xml:space="preserve">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w:t>
            </w:r>
            <w:proofErr w:type="spellStart"/>
            <w:r w:rsidR="007C35DB">
              <w:rPr>
                <w:i/>
                <w:color w:val="000000"/>
                <w:szCs w:val="24"/>
              </w:rPr>
              <w:t>Pov</w:t>
            </w:r>
            <w:r w:rsidR="007C35DB" w:rsidRPr="00853C95">
              <w:rPr>
                <w:i/>
                <w:color w:val="000000"/>
                <w:szCs w:val="24"/>
              </w:rPr>
              <w:t>eikl</w:t>
            </w:r>
            <w:r w:rsidR="007C35DB">
              <w:rPr>
                <w:i/>
                <w:color w:val="000000"/>
                <w:szCs w:val="24"/>
              </w:rPr>
              <w:t>ė</w:t>
            </w:r>
            <w:proofErr w:type="spellEnd"/>
            <w:r w:rsidR="007C35DB" w:rsidRPr="00853C95">
              <w:rPr>
                <w:i/>
                <w:color w:val="000000"/>
                <w:szCs w:val="24"/>
              </w:rPr>
              <w:t xml:space="preserve">, vadovaujantis </w:t>
            </w:r>
            <w:hyperlink r:id="rId14" w:history="1">
              <w:r w:rsidR="007C35DB" w:rsidRPr="00853C95">
                <w:rPr>
                  <w:i/>
                  <w:color w:val="0000FF"/>
                  <w:szCs w:val="24"/>
                  <w:u w:val="single"/>
                </w:rPr>
                <w:t>Europos Komisijos 2021</w:t>
              </w:r>
              <w:r w:rsidR="007C35DB">
                <w:rPr>
                  <w:i/>
                  <w:color w:val="0000FF"/>
                  <w:szCs w:val="24"/>
                  <w:u w:val="single"/>
                </w:rPr>
                <w:t> m.</w:t>
              </w:r>
              <w:r w:rsidR="007C35DB" w:rsidRPr="00853C95">
                <w:rPr>
                  <w:i/>
                  <w:color w:val="0000FF"/>
                  <w:szCs w:val="24"/>
                  <w:u w:val="single"/>
                </w:rPr>
                <w:t xml:space="preserve"> vasario 12 d. patvirtintomis Reikšmingos žalos nedarymo principo taikymo pagal Ekonomikos atsparumo ir didinimo priemonės reglamentą techninėmis gairėmis</w:t>
              </w:r>
            </w:hyperlink>
            <w:r w:rsidR="007C35DB" w:rsidRPr="00853C95">
              <w:rPr>
                <w:i/>
                <w:color w:val="000000"/>
                <w:szCs w:val="24"/>
              </w:rPr>
              <w:t xml:space="preserve">, atitinka reikšmingos žalos nedarymo principą, nes neturi neigiamo numatomo poveikio 6 aplinkos tikslams, nurodytiems </w:t>
            </w:r>
            <w:hyperlink r:id="rId15" w:history="1">
              <w:r w:rsidR="007C35DB" w:rsidRPr="00853C95">
                <w:rPr>
                  <w:i/>
                  <w:color w:val="0000FF"/>
                  <w:szCs w:val="24"/>
                  <w:u w:val="single"/>
                </w:rPr>
                <w:t>2020</w:t>
              </w:r>
              <w:r w:rsidR="007C35DB">
                <w:rPr>
                  <w:i/>
                  <w:color w:val="0000FF"/>
                  <w:szCs w:val="24"/>
                  <w:u w:val="single"/>
                </w:rPr>
                <w:t> </w:t>
              </w:r>
              <w:r w:rsidR="007C35DB" w:rsidRPr="00853C95">
                <w:rPr>
                  <w:i/>
                  <w:color w:val="0000FF"/>
                  <w:szCs w:val="24"/>
                  <w:u w:val="single"/>
                </w:rPr>
                <w:t>m. birželio 18 d. Europos Parlamento ir Tarybos reglamento (ES) Nr. 2020/852 dėl sistemos tvariam investavimui palengvinti sukūrimo, kuriuo iš dalies keičiamas Reglamentas (ES) 2019/2088</w:t>
              </w:r>
            </w:hyperlink>
            <w:r w:rsidR="007C35DB" w:rsidRPr="00853C95">
              <w:rPr>
                <w:i/>
                <w:color w:val="000000"/>
                <w:szCs w:val="24"/>
              </w:rPr>
              <w:t>, 17 straipsnyje</w:t>
            </w:r>
            <w:r w:rsidR="007C35DB" w:rsidRPr="00853C95">
              <w:rPr>
                <w:rFonts w:ascii="Helv" w:hAnsi="Helv" w:cs="Helv"/>
                <w:i/>
                <w:color w:val="000000"/>
                <w:szCs w:val="24"/>
              </w:rPr>
              <w:t>,</w:t>
            </w:r>
            <w:r w:rsidR="007C35DB" w:rsidRPr="00853C95">
              <w:rPr>
                <w:i/>
                <w:color w:val="000000"/>
                <w:szCs w:val="24"/>
              </w:rPr>
              <w:t xml:space="preserve"> arba numatomas jų poveikis yra </w:t>
            </w:r>
            <w:r w:rsidR="007C35DB" w:rsidRPr="00853C95">
              <w:rPr>
                <w:i/>
                <w:color w:val="000000"/>
                <w:szCs w:val="24"/>
              </w:rPr>
              <w:lastRenderedPageBreak/>
              <w:t>nereikšmingas, t. y. nedaro tiesioginio ir pirminio netiesioginio poveikio per visą gyvavimo ciklą</w:t>
            </w:r>
            <w:r w:rsidR="007C35DB" w:rsidRPr="00853C95">
              <w:rPr>
                <w:rFonts w:ascii="Helv" w:hAnsi="Helv" w:cs="Helv"/>
                <w:i/>
                <w:color w:val="000000"/>
                <w:szCs w:val="24"/>
              </w:rPr>
              <w:t>.</w:t>
            </w:r>
          </w:p>
        </w:tc>
      </w:tr>
      <w:tr w:rsidR="007C35DB" w14:paraId="54710AA5" w14:textId="77777777" w:rsidTr="007C35DB">
        <w:tc>
          <w:tcPr>
            <w:tcW w:w="6105" w:type="dxa"/>
            <w:shd w:val="clear" w:color="auto" w:fill="auto"/>
            <w:vAlign w:val="center"/>
          </w:tcPr>
          <w:p w14:paraId="1E4E3BC5" w14:textId="6D0B3A27" w:rsidR="007C35DB" w:rsidRDefault="007C35DB" w:rsidP="007C35DB">
            <w:pPr>
              <w:widowControl w:val="0"/>
              <w:textAlignment w:val="baseline"/>
              <w:rPr>
                <w:b/>
                <w:szCs w:val="24"/>
              </w:rPr>
            </w:pPr>
            <w:r>
              <w:rPr>
                <w:b/>
                <w:szCs w:val="24"/>
              </w:rPr>
              <w:lastRenderedPageBreak/>
              <w:t>Atitiktis Europos Sąjungos pagrindinių teisių chartijai (toliau – Chartija)</w:t>
            </w:r>
          </w:p>
        </w:tc>
        <w:tc>
          <w:tcPr>
            <w:tcW w:w="8627" w:type="dxa"/>
            <w:shd w:val="clear" w:color="auto" w:fill="auto"/>
            <w:vAlign w:val="center"/>
          </w:tcPr>
          <w:p w14:paraId="3A57C6C3" w14:textId="04D1D4B7" w:rsidR="007C35DB" w:rsidRPr="00300D94" w:rsidRDefault="001E5084" w:rsidP="007C35DB">
            <w:pPr>
              <w:widowControl w:val="0"/>
              <w:jc w:val="both"/>
              <w:textAlignment w:val="baseline"/>
              <w:rPr>
                <w:bCs/>
                <w:i/>
                <w:color w:val="FF0000"/>
                <w:szCs w:val="24"/>
              </w:rPr>
            </w:pPr>
            <w:r w:rsidRPr="001E5084">
              <w:rPr>
                <w:i/>
                <w:szCs w:val="24"/>
              </w:rPr>
              <w:t>Finansuojama veikla nepažeidžia Europos Sąjungos pagrindinių teisių Chartijos.</w:t>
            </w:r>
          </w:p>
        </w:tc>
      </w:tr>
    </w:tbl>
    <w:p w14:paraId="2A20A757" w14:textId="77777777" w:rsidR="00482FB2" w:rsidRDefault="00482FB2">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4"/>
        <w:gridCol w:w="8628"/>
      </w:tblGrid>
      <w:tr w:rsidR="00482FB2" w14:paraId="51B3363E" w14:textId="77777777" w:rsidTr="0C65C521">
        <w:tc>
          <w:tcPr>
            <w:tcW w:w="6104" w:type="dxa"/>
            <w:shd w:val="clear" w:color="auto" w:fill="auto"/>
          </w:tcPr>
          <w:p w14:paraId="41C0751E" w14:textId="70986638" w:rsidR="00482FB2" w:rsidRDefault="00FE7D2F">
            <w:pPr>
              <w:widowControl w:val="0"/>
              <w:jc w:val="both"/>
              <w:textAlignment w:val="baseline"/>
              <w:rPr>
                <w:b/>
                <w:bCs/>
                <w:sz w:val="22"/>
                <w:szCs w:val="22"/>
                <w:lang w:eastAsia="lt-LT"/>
              </w:rPr>
            </w:pPr>
            <w:bookmarkStart w:id="0" w:name="_Hlk110253296"/>
            <w:r>
              <w:rPr>
                <w:szCs w:val="24"/>
              </w:rPr>
              <w:br w:type="page"/>
            </w:r>
            <w:r w:rsidR="004F30B0" w:rsidRPr="603E2C61">
              <w:rPr>
                <w:lang w:eastAsia="lt-LT"/>
              </w:rPr>
              <w:fldChar w:fldCharType="begin">
                <w:ffData>
                  <w:name w:val=""/>
                  <w:enabled/>
                  <w:calcOnExit w:val="0"/>
                  <w:checkBox>
                    <w:sizeAuto/>
                    <w:default w:val="1"/>
                  </w:checkBox>
                </w:ffData>
              </w:fldChar>
            </w:r>
            <w:r w:rsidR="004F30B0" w:rsidRPr="603E2C61">
              <w:rPr>
                <w:lang w:eastAsia="lt-LT"/>
              </w:rPr>
              <w:instrText xml:space="preserve"> FORMCHECKBOX </w:instrText>
            </w:r>
            <w:r w:rsidR="00000000">
              <w:rPr>
                <w:lang w:eastAsia="lt-LT"/>
              </w:rPr>
            </w:r>
            <w:r w:rsidR="00000000">
              <w:rPr>
                <w:lang w:eastAsia="lt-LT"/>
              </w:rPr>
              <w:fldChar w:fldCharType="separate"/>
            </w:r>
            <w:r w:rsidR="004F30B0" w:rsidRPr="603E2C61">
              <w:rPr>
                <w:lang w:eastAsia="lt-LT"/>
              </w:rPr>
              <w:fldChar w:fldCharType="end"/>
            </w:r>
            <w:r w:rsidR="444E8E32" w:rsidRPr="603E2C61">
              <w:rPr>
                <w:b/>
                <w:bCs/>
                <w:lang w:eastAsia="lt-LT"/>
              </w:rPr>
              <w:t xml:space="preserve"> </w:t>
            </w:r>
            <w:r w:rsidR="79705019">
              <w:rPr>
                <w:b/>
                <w:bCs/>
                <w:sz w:val="22"/>
                <w:szCs w:val="22"/>
                <w:lang w:eastAsia="lt-LT"/>
              </w:rPr>
              <w:t xml:space="preserve"> SPECIALUSIS PROJEKTŲ ATRANKOS KRITERIJUS</w:t>
            </w:r>
          </w:p>
          <w:p w14:paraId="0F59E8CD" w14:textId="77777777" w:rsidR="00482FB2" w:rsidRDefault="00FE7D2F">
            <w:pPr>
              <w:widowControl w:val="0"/>
              <w:jc w:val="both"/>
              <w:textAlignment w:val="baseline"/>
              <w:rPr>
                <w:b/>
                <w:bCs/>
                <w:sz w:val="22"/>
                <w:szCs w:val="22"/>
                <w:lang w:eastAsia="lt-LT"/>
              </w:rPr>
            </w:pPr>
            <w:r>
              <w:rPr>
                <w:b/>
                <w:bCs/>
                <w:sz w:val="22"/>
                <w:szCs w:val="22"/>
                <w:lang w:eastAsia="lt-LT"/>
              </w:rPr>
              <w:t>□ PRIORITETINIS PROJEKTŲ ATRANKOS KRITERIJUS</w:t>
            </w:r>
          </w:p>
          <w:p w14:paraId="0744BF57" w14:textId="77777777" w:rsidR="00482FB2" w:rsidRDefault="00FE7D2F">
            <w:pPr>
              <w:widowControl w:val="0"/>
              <w:jc w:val="both"/>
              <w:textAlignment w:val="baseline"/>
              <w:rPr>
                <w:b/>
                <w:bCs/>
                <w:szCs w:val="24"/>
                <w:lang w:eastAsia="lt-LT"/>
              </w:rPr>
            </w:pPr>
            <w:r>
              <w:rPr>
                <w:i/>
                <w:szCs w:val="24"/>
              </w:rPr>
              <w:t>(Pažymimas vienas iš galimų projektų atrankos kriterijų tipų.)</w:t>
            </w:r>
          </w:p>
        </w:tc>
        <w:tc>
          <w:tcPr>
            <w:tcW w:w="8628" w:type="dxa"/>
            <w:shd w:val="clear" w:color="auto" w:fill="auto"/>
          </w:tcPr>
          <w:p w14:paraId="736D2F4A" w14:textId="209F053D" w:rsidR="00482FB2" w:rsidRDefault="004F30B0">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w:t>
            </w:r>
            <w:r w:rsidR="00FE7D2F">
              <w:rPr>
                <w:b/>
                <w:bCs/>
                <w:szCs w:val="24"/>
                <w:lang w:eastAsia="lt-LT"/>
              </w:rPr>
              <w:t xml:space="preserve"> Nustatymas</w:t>
            </w:r>
          </w:p>
          <w:p w14:paraId="3EBC1D0C" w14:textId="4F0CFC23" w:rsidR="00482FB2" w:rsidRDefault="00FE7D2F">
            <w:pPr>
              <w:widowControl w:val="0"/>
              <w:jc w:val="both"/>
              <w:textAlignment w:val="baseline"/>
              <w:rPr>
                <w:szCs w:val="24"/>
              </w:rPr>
            </w:pPr>
            <w:r>
              <w:rPr>
                <w:b/>
                <w:bCs/>
                <w:szCs w:val="24"/>
                <w:lang w:eastAsia="lt-LT"/>
              </w:rPr>
              <w:t>□ Keitimas</w:t>
            </w:r>
          </w:p>
        </w:tc>
      </w:tr>
      <w:tr w:rsidR="00482FB2" w14:paraId="6C9B72A7" w14:textId="77777777" w:rsidTr="0C65C521">
        <w:tc>
          <w:tcPr>
            <w:tcW w:w="6104" w:type="dxa"/>
            <w:shd w:val="clear" w:color="auto" w:fill="auto"/>
            <w:vAlign w:val="center"/>
          </w:tcPr>
          <w:p w14:paraId="6334BD0A" w14:textId="6FE24095" w:rsidR="00482FB2" w:rsidRDefault="00FE7D2F">
            <w:pPr>
              <w:widowControl w:val="0"/>
              <w:textAlignment w:val="baseline"/>
              <w:rPr>
                <w:b/>
                <w:bCs/>
                <w:szCs w:val="24"/>
                <w:lang w:eastAsia="lt-LT"/>
              </w:rPr>
            </w:pPr>
            <w:r>
              <w:rPr>
                <w:b/>
                <w:bCs/>
                <w:szCs w:val="24"/>
                <w:lang w:eastAsia="lt-LT"/>
              </w:rPr>
              <w:t>Projektų atrankos kriterijaus numeris ir pavadinimas</w:t>
            </w:r>
          </w:p>
        </w:tc>
        <w:tc>
          <w:tcPr>
            <w:tcW w:w="8628" w:type="dxa"/>
            <w:shd w:val="clear" w:color="auto" w:fill="auto"/>
          </w:tcPr>
          <w:p w14:paraId="794524A3" w14:textId="37820D0B" w:rsidR="00482FB2" w:rsidRPr="00D053F5" w:rsidRDefault="00300D94" w:rsidP="00CA20BD">
            <w:pPr>
              <w:widowControl w:val="0"/>
              <w:jc w:val="both"/>
              <w:textAlignment w:val="baseline"/>
              <w:rPr>
                <w:bCs/>
                <w:i/>
                <w:szCs w:val="24"/>
                <w:lang w:eastAsia="lt-LT"/>
              </w:rPr>
            </w:pPr>
            <w:r w:rsidRPr="00404ED1">
              <w:rPr>
                <w:b/>
                <w:i/>
                <w:szCs w:val="24"/>
                <w:lang w:eastAsia="lt-LT"/>
              </w:rPr>
              <w:t xml:space="preserve">1. </w:t>
            </w:r>
            <w:r w:rsidR="001325A0">
              <w:rPr>
                <w:b/>
                <w:i/>
                <w:szCs w:val="24"/>
                <w:lang w:eastAsia="lt-LT"/>
              </w:rPr>
              <w:t xml:space="preserve"> </w:t>
            </w:r>
            <w:r w:rsidR="005705CF">
              <w:rPr>
                <w:b/>
                <w:i/>
                <w:szCs w:val="24"/>
                <w:lang w:eastAsia="lt-LT"/>
              </w:rPr>
              <w:t>Ne pramonės srityje ir ne trumpiau kaip 12 mėn. veikiantis SVV su</w:t>
            </w:r>
            <w:r w:rsidR="001325A0">
              <w:rPr>
                <w:b/>
                <w:i/>
                <w:szCs w:val="24"/>
                <w:lang w:eastAsia="lt-LT"/>
              </w:rPr>
              <w:t>bjektas</w:t>
            </w:r>
          </w:p>
        </w:tc>
      </w:tr>
      <w:tr w:rsidR="00482FB2" w14:paraId="225452A9" w14:textId="77777777" w:rsidTr="0C65C521">
        <w:tc>
          <w:tcPr>
            <w:tcW w:w="6104" w:type="dxa"/>
            <w:shd w:val="clear" w:color="auto" w:fill="auto"/>
            <w:vAlign w:val="center"/>
          </w:tcPr>
          <w:p w14:paraId="228A712C" w14:textId="56261FD1" w:rsidR="00482FB2" w:rsidRDefault="00FE7D2F">
            <w:pPr>
              <w:widowControl w:val="0"/>
              <w:textAlignment w:val="baseline"/>
              <w:rPr>
                <w:b/>
                <w:bCs/>
                <w:szCs w:val="24"/>
                <w:lang w:eastAsia="lt-LT"/>
              </w:rPr>
            </w:pPr>
            <w:r>
              <w:rPr>
                <w:b/>
                <w:bCs/>
                <w:szCs w:val="24"/>
                <w:lang w:eastAsia="lt-LT"/>
              </w:rPr>
              <w:t>Projektų atrankos kriterijaus vertinimo metodas ir taikymas</w:t>
            </w:r>
          </w:p>
        </w:tc>
        <w:tc>
          <w:tcPr>
            <w:tcW w:w="8628" w:type="dxa"/>
            <w:shd w:val="clear" w:color="auto" w:fill="auto"/>
          </w:tcPr>
          <w:p w14:paraId="20C810C7" w14:textId="7D43F6DD" w:rsidR="00482FB2" w:rsidRDefault="009F157F">
            <w:pPr>
              <w:widowControl w:val="0"/>
              <w:jc w:val="both"/>
              <w:textAlignment w:val="baseline"/>
              <w:rPr>
                <w:bCs/>
                <w:i/>
                <w:szCs w:val="24"/>
                <w:lang w:eastAsia="lt-LT"/>
              </w:rPr>
            </w:pPr>
            <w:r w:rsidRPr="009F157F">
              <w:rPr>
                <w:bCs/>
                <w:i/>
                <w:szCs w:val="24"/>
                <w:lang w:eastAsia="lt-LT"/>
              </w:rPr>
              <w:t>Vertinama, ar pareiškėjas iki PĮP pateikimo yra</w:t>
            </w:r>
            <w:r>
              <w:rPr>
                <w:bCs/>
                <w:i/>
                <w:szCs w:val="24"/>
                <w:lang w:eastAsia="lt-LT"/>
              </w:rPr>
              <w:t xml:space="preserve"> ne</w:t>
            </w:r>
            <w:r w:rsidRPr="009F157F">
              <w:rPr>
                <w:bCs/>
                <w:i/>
                <w:szCs w:val="24"/>
                <w:lang w:eastAsia="lt-LT"/>
              </w:rPr>
              <w:t xml:space="preserve"> pramonės </w:t>
            </w:r>
            <w:r>
              <w:rPr>
                <w:bCs/>
                <w:i/>
                <w:szCs w:val="24"/>
                <w:lang w:eastAsia="lt-LT"/>
              </w:rPr>
              <w:t>srityje veikiantis SVV subjektas</w:t>
            </w:r>
            <w:r w:rsidRPr="009F157F">
              <w:rPr>
                <w:bCs/>
                <w:i/>
                <w:szCs w:val="24"/>
                <w:lang w:eastAsia="lt-LT"/>
              </w:rPr>
              <w:t>, kur</w:t>
            </w:r>
            <w:r w:rsidR="006205A3">
              <w:rPr>
                <w:bCs/>
                <w:i/>
                <w:szCs w:val="24"/>
                <w:lang w:eastAsia="lt-LT"/>
              </w:rPr>
              <w:t xml:space="preserve">is </w:t>
            </w:r>
            <w:r w:rsidRPr="009F157F">
              <w:rPr>
                <w:bCs/>
                <w:i/>
                <w:szCs w:val="24"/>
                <w:lang w:eastAsia="lt-LT"/>
              </w:rPr>
              <w:t>turi</w:t>
            </w:r>
            <w:r w:rsidR="006205A3">
              <w:rPr>
                <w:bCs/>
                <w:i/>
                <w:szCs w:val="24"/>
                <w:lang w:eastAsia="lt-LT"/>
              </w:rPr>
              <w:t xml:space="preserve"> </w:t>
            </w:r>
            <w:r w:rsidRPr="009F157F">
              <w:rPr>
                <w:bCs/>
                <w:i/>
                <w:szCs w:val="24"/>
                <w:lang w:eastAsia="lt-LT"/>
              </w:rPr>
              <w:t xml:space="preserve">pakankamai patirties, t. y. veikia ne trumpiau kaip </w:t>
            </w:r>
            <w:r w:rsidR="006205A3">
              <w:rPr>
                <w:bCs/>
                <w:i/>
                <w:szCs w:val="24"/>
                <w:lang w:eastAsia="lt-LT"/>
              </w:rPr>
              <w:t xml:space="preserve">12 mėn. </w:t>
            </w:r>
          </w:p>
          <w:p w14:paraId="0AE49147" w14:textId="78206C87" w:rsidR="008B0C5A" w:rsidRPr="00064453" w:rsidRDefault="00CC0C89" w:rsidP="00064453">
            <w:pPr>
              <w:tabs>
                <w:tab w:val="left" w:pos="458"/>
              </w:tabs>
              <w:jc w:val="both"/>
              <w:rPr>
                <w:bCs/>
                <w:i/>
                <w:szCs w:val="24"/>
                <w:lang w:eastAsia="lt-LT"/>
              </w:rPr>
            </w:pPr>
            <w:r>
              <w:rPr>
                <w:bCs/>
                <w:i/>
                <w:szCs w:val="24"/>
                <w:lang w:eastAsia="lt-LT"/>
              </w:rPr>
              <w:t>Ne p</w:t>
            </w:r>
            <w:r w:rsidRPr="00CC0C89">
              <w:rPr>
                <w:bCs/>
                <w:i/>
                <w:szCs w:val="24"/>
                <w:lang w:eastAsia="lt-LT"/>
              </w:rPr>
              <w:t xml:space="preserve">ramonės </w:t>
            </w:r>
            <w:r>
              <w:rPr>
                <w:bCs/>
                <w:i/>
                <w:szCs w:val="24"/>
                <w:lang w:eastAsia="lt-LT"/>
              </w:rPr>
              <w:t xml:space="preserve">srityje veikiantis SVV subjektas </w:t>
            </w:r>
            <w:r w:rsidRPr="00CC0C89">
              <w:rPr>
                <w:bCs/>
                <w:i/>
                <w:szCs w:val="24"/>
                <w:lang w:eastAsia="lt-LT"/>
              </w:rPr>
              <w:t xml:space="preserve">– </w:t>
            </w:r>
            <w:r>
              <w:rPr>
                <w:bCs/>
                <w:i/>
                <w:szCs w:val="24"/>
                <w:lang w:eastAsia="lt-LT"/>
              </w:rPr>
              <w:t>subjektas</w:t>
            </w:r>
            <w:r w:rsidRPr="00CC0C89">
              <w:rPr>
                <w:bCs/>
                <w:i/>
                <w:szCs w:val="24"/>
                <w:lang w:eastAsia="lt-LT"/>
              </w:rPr>
              <w:t>, vykdanti</w:t>
            </w:r>
            <w:r w:rsidR="00887BFA">
              <w:rPr>
                <w:bCs/>
                <w:i/>
                <w:szCs w:val="24"/>
                <w:lang w:eastAsia="lt-LT"/>
              </w:rPr>
              <w:t xml:space="preserve">s </w:t>
            </w:r>
            <w:r w:rsidR="00EE0CE8" w:rsidRPr="00CC0C89">
              <w:rPr>
                <w:bCs/>
                <w:i/>
                <w:szCs w:val="24"/>
                <w:lang w:eastAsia="lt-LT"/>
              </w:rPr>
              <w:t>ekonomin</w:t>
            </w:r>
            <w:r w:rsidR="00EE0CE8">
              <w:rPr>
                <w:bCs/>
                <w:i/>
                <w:szCs w:val="24"/>
                <w:lang w:eastAsia="lt-LT"/>
              </w:rPr>
              <w:t>ę</w:t>
            </w:r>
            <w:r w:rsidR="00EE0CE8" w:rsidRPr="00CC0C89">
              <w:rPr>
                <w:bCs/>
                <w:i/>
                <w:szCs w:val="24"/>
                <w:lang w:eastAsia="lt-LT"/>
              </w:rPr>
              <w:t xml:space="preserve"> veiklą pagal Ekonominės veiklos</w:t>
            </w:r>
            <w:r w:rsidR="00EE0CE8">
              <w:rPr>
                <w:bCs/>
                <w:i/>
                <w:szCs w:val="24"/>
                <w:lang w:eastAsia="lt-LT"/>
              </w:rPr>
              <w:t xml:space="preserve"> </w:t>
            </w:r>
            <w:r w:rsidR="00EE0CE8" w:rsidRPr="00CC0C89">
              <w:rPr>
                <w:bCs/>
                <w:i/>
                <w:szCs w:val="24"/>
                <w:lang w:eastAsia="lt-LT"/>
              </w:rPr>
              <w:t>rūšių</w:t>
            </w:r>
            <w:r w:rsidR="00EE0CE8">
              <w:rPr>
                <w:bCs/>
                <w:i/>
                <w:szCs w:val="24"/>
                <w:lang w:eastAsia="lt-LT"/>
              </w:rPr>
              <w:t xml:space="preserve"> </w:t>
            </w:r>
            <w:r w:rsidR="00EE0CE8" w:rsidRPr="00CC0C89">
              <w:rPr>
                <w:bCs/>
                <w:i/>
                <w:szCs w:val="24"/>
                <w:lang w:eastAsia="lt-LT"/>
              </w:rPr>
              <w:t xml:space="preserve">klasifikatorių (EVRK 2 red.), patvirtintą </w:t>
            </w:r>
            <w:hyperlink r:id="rId16" w:history="1">
              <w:r w:rsidR="00EE0CE8" w:rsidRPr="003C2E95">
                <w:rPr>
                  <w:rStyle w:val="Hyperlink"/>
                  <w:bCs/>
                  <w:i/>
                  <w:szCs w:val="24"/>
                  <w:lang w:eastAsia="lt-LT"/>
                </w:rPr>
                <w:t>Statistikos departamento prie Lietuvos Respublikos Vyriausybės generalinio direktoriaus 2007 m. spalio 31 d. įsakymu Nr. DĮ-226 „Dėl Ekonominės veiklos rūšių klasifikatoriaus patvirtinimo“</w:t>
              </w:r>
            </w:hyperlink>
            <w:r w:rsidR="001A680F">
              <w:rPr>
                <w:rStyle w:val="Hyperlink"/>
                <w:bCs/>
                <w:i/>
                <w:szCs w:val="24"/>
                <w:lang w:eastAsia="lt-LT"/>
              </w:rPr>
              <w:t xml:space="preserve"> </w:t>
            </w:r>
            <w:r w:rsidR="001A680F" w:rsidRPr="001A680F">
              <w:rPr>
                <w:rStyle w:val="Hyperlink"/>
                <w:color w:val="auto"/>
                <w:u w:val="none"/>
              </w:rPr>
              <w:t>(toliau –</w:t>
            </w:r>
            <w:r w:rsidR="001A680F" w:rsidRPr="00CC0C89">
              <w:rPr>
                <w:bCs/>
                <w:i/>
                <w:szCs w:val="24"/>
                <w:lang w:eastAsia="lt-LT"/>
              </w:rPr>
              <w:t>EVRK</w:t>
            </w:r>
            <w:r w:rsidR="001A680F">
              <w:rPr>
                <w:bCs/>
                <w:i/>
                <w:szCs w:val="24"/>
                <w:lang w:eastAsia="lt-LT"/>
              </w:rPr>
              <w:t xml:space="preserve"> klasifikatorius)</w:t>
            </w:r>
            <w:r w:rsidR="00EE0CE8">
              <w:rPr>
                <w:bCs/>
                <w:i/>
                <w:szCs w:val="24"/>
                <w:lang w:eastAsia="lt-LT"/>
              </w:rPr>
              <w:t>,</w:t>
            </w:r>
            <w:r w:rsidR="00EE0CE8" w:rsidRPr="00CC0C89">
              <w:rPr>
                <w:bCs/>
                <w:i/>
                <w:szCs w:val="24"/>
                <w:lang w:eastAsia="lt-LT"/>
              </w:rPr>
              <w:t xml:space="preserve"> </w:t>
            </w:r>
            <w:r w:rsidR="00887BFA">
              <w:rPr>
                <w:bCs/>
                <w:i/>
                <w:szCs w:val="24"/>
                <w:lang w:eastAsia="lt-LT"/>
              </w:rPr>
              <w:t>išskyrus</w:t>
            </w:r>
            <w:r w:rsidR="00673424" w:rsidRPr="00673424">
              <w:rPr>
                <w:bCs/>
                <w:i/>
                <w:szCs w:val="24"/>
                <w:lang w:eastAsia="lt-LT"/>
              </w:rPr>
              <w:t xml:space="preserve"> veiklą </w:t>
            </w:r>
            <w:r w:rsidR="00673424" w:rsidRPr="00CC0C89">
              <w:rPr>
                <w:bCs/>
                <w:i/>
                <w:szCs w:val="24"/>
                <w:lang w:eastAsia="lt-LT"/>
              </w:rPr>
              <w:t>pagal EVRK klasifikatori</w:t>
            </w:r>
            <w:r w:rsidR="00673424">
              <w:rPr>
                <w:bCs/>
                <w:i/>
                <w:szCs w:val="24"/>
                <w:lang w:eastAsia="lt-LT"/>
              </w:rPr>
              <w:t xml:space="preserve">ų priskirtiną </w:t>
            </w:r>
            <w:r w:rsidR="00673424" w:rsidRPr="00673424">
              <w:rPr>
                <w:bCs/>
                <w:i/>
                <w:szCs w:val="24"/>
                <w:lang w:eastAsia="lt-LT"/>
              </w:rPr>
              <w:t>B sekcijai „Kasyba ir karjerų eksploatavimas“ ir C sekcij</w:t>
            </w:r>
            <w:r w:rsidR="00673424">
              <w:rPr>
                <w:bCs/>
                <w:i/>
                <w:szCs w:val="24"/>
                <w:lang w:eastAsia="lt-LT"/>
              </w:rPr>
              <w:t>ai</w:t>
            </w:r>
            <w:r w:rsidR="00673424" w:rsidRPr="00673424">
              <w:rPr>
                <w:bCs/>
                <w:i/>
                <w:szCs w:val="24"/>
                <w:lang w:eastAsia="lt-LT"/>
              </w:rPr>
              <w:t xml:space="preserve"> „Apdirbamoji gamyba</w:t>
            </w:r>
            <w:r w:rsidR="00431F44">
              <w:t xml:space="preserve"> ir </w:t>
            </w:r>
            <w:r w:rsidR="00431F44" w:rsidRPr="00431F44">
              <w:rPr>
                <w:bCs/>
                <w:i/>
                <w:szCs w:val="24"/>
                <w:lang w:eastAsia="lt-LT"/>
              </w:rPr>
              <w:t xml:space="preserve">de </w:t>
            </w:r>
            <w:proofErr w:type="spellStart"/>
            <w:r w:rsidR="00431F44" w:rsidRPr="00431F44">
              <w:rPr>
                <w:bCs/>
                <w:i/>
                <w:szCs w:val="24"/>
                <w:lang w:eastAsia="lt-LT"/>
              </w:rPr>
              <w:t>minimis</w:t>
            </w:r>
            <w:proofErr w:type="spellEnd"/>
            <w:r w:rsidR="00431F44" w:rsidRPr="00431F44">
              <w:rPr>
                <w:bCs/>
                <w:i/>
                <w:szCs w:val="24"/>
                <w:lang w:eastAsia="lt-LT"/>
              </w:rPr>
              <w:t xml:space="preserve"> reglamente numatytus sektorius</w:t>
            </w:r>
            <w:r w:rsidR="00064453">
              <w:rPr>
                <w:bCs/>
                <w:i/>
                <w:szCs w:val="24"/>
                <w:lang w:eastAsia="lt-LT"/>
              </w:rPr>
              <w:t xml:space="preserve">, </w:t>
            </w:r>
            <w:r w:rsidR="004462E3">
              <w:rPr>
                <w:bCs/>
                <w:i/>
                <w:szCs w:val="24"/>
                <w:lang w:eastAsia="lt-LT"/>
              </w:rPr>
              <w:t>b</w:t>
            </w:r>
            <w:r w:rsidR="008B0C5A">
              <w:rPr>
                <w:bCs/>
                <w:i/>
                <w:szCs w:val="24"/>
                <w:lang w:eastAsia="lt-LT"/>
              </w:rPr>
              <w:t>ei k</w:t>
            </w:r>
            <w:r w:rsidR="008B0C5A" w:rsidRPr="00064453">
              <w:rPr>
                <w:bCs/>
                <w:i/>
                <w:szCs w:val="24"/>
                <w:lang w:eastAsia="lt-LT"/>
              </w:rPr>
              <w:t>urio pajamos iš ne pramonės veiklos (-ų) sudaro ne mažiau kaip 51 procentą visų veiklų.</w:t>
            </w:r>
          </w:p>
          <w:p w14:paraId="74595665" w14:textId="5C4C22BA" w:rsidR="0009541A" w:rsidRPr="006D0824" w:rsidRDefault="00C2028E" w:rsidP="0009541A">
            <w:pPr>
              <w:widowControl w:val="0"/>
              <w:jc w:val="both"/>
              <w:textAlignment w:val="baseline"/>
              <w:rPr>
                <w:bCs/>
                <w:i/>
                <w:szCs w:val="24"/>
                <w:lang w:val="en-US" w:eastAsia="lt-LT"/>
              </w:rPr>
            </w:pPr>
            <w:r>
              <w:rPr>
                <w:bCs/>
                <w:i/>
                <w:szCs w:val="24"/>
                <w:lang w:eastAsia="lt-LT"/>
              </w:rPr>
              <w:t>P</w:t>
            </w:r>
            <w:r w:rsidR="00F12293" w:rsidRPr="00F12293">
              <w:rPr>
                <w:bCs/>
                <w:i/>
                <w:szCs w:val="24"/>
                <w:lang w:eastAsia="lt-LT"/>
              </w:rPr>
              <w:t>areiškėja</w:t>
            </w:r>
            <w:r w:rsidR="00707FF0">
              <w:rPr>
                <w:bCs/>
                <w:i/>
                <w:szCs w:val="24"/>
                <w:lang w:eastAsia="lt-LT"/>
              </w:rPr>
              <w:t>s</w:t>
            </w:r>
            <w:r w:rsidR="00F12293" w:rsidRPr="00F12293">
              <w:rPr>
                <w:bCs/>
                <w:i/>
                <w:szCs w:val="24"/>
                <w:lang w:eastAsia="lt-LT"/>
              </w:rPr>
              <w:t xml:space="preserve">, kartu su PĮP, pateikia </w:t>
            </w:r>
            <w:r w:rsidR="00EB630F">
              <w:rPr>
                <w:bCs/>
                <w:i/>
                <w:szCs w:val="24"/>
                <w:lang w:eastAsia="lt-LT"/>
              </w:rPr>
              <w:t xml:space="preserve">Informacijos, reikalingos projekto atitikčiai projektų atrankos kriterijams įvertinti, pateikimo lentelę </w:t>
            </w:r>
            <w:r w:rsidR="00AA0350">
              <w:rPr>
                <w:bCs/>
                <w:i/>
                <w:szCs w:val="24"/>
                <w:lang w:eastAsia="lt-LT"/>
              </w:rPr>
              <w:t>(</w:t>
            </w:r>
            <w:r w:rsidR="00067725">
              <w:rPr>
                <w:bCs/>
                <w:i/>
                <w:szCs w:val="24"/>
                <w:lang w:eastAsia="lt-LT"/>
              </w:rPr>
              <w:t>Aprašo</w:t>
            </w:r>
            <w:r w:rsidR="00AA0350">
              <w:rPr>
                <w:bCs/>
                <w:i/>
                <w:szCs w:val="24"/>
                <w:lang w:eastAsia="lt-LT"/>
              </w:rPr>
              <w:t xml:space="preserve"> </w:t>
            </w:r>
            <w:r w:rsidR="00EB630F">
              <w:rPr>
                <w:bCs/>
                <w:i/>
                <w:szCs w:val="24"/>
                <w:lang w:eastAsia="lt-LT"/>
              </w:rPr>
              <w:t>3</w:t>
            </w:r>
            <w:r w:rsidR="00AA0350">
              <w:rPr>
                <w:bCs/>
                <w:i/>
                <w:szCs w:val="24"/>
                <w:lang w:eastAsia="lt-LT"/>
              </w:rPr>
              <w:t xml:space="preserve"> priedas).</w:t>
            </w:r>
            <w:r w:rsidR="00F12293" w:rsidRPr="00F12293">
              <w:rPr>
                <w:bCs/>
                <w:i/>
                <w:szCs w:val="24"/>
                <w:lang w:eastAsia="lt-LT"/>
              </w:rPr>
              <w:t xml:space="preserve">   </w:t>
            </w:r>
          </w:p>
        </w:tc>
      </w:tr>
      <w:tr w:rsidR="00482FB2" w14:paraId="394004C0" w14:textId="77777777" w:rsidTr="0C65C521">
        <w:tc>
          <w:tcPr>
            <w:tcW w:w="6104" w:type="dxa"/>
            <w:shd w:val="clear" w:color="auto" w:fill="auto"/>
            <w:vAlign w:val="center"/>
          </w:tcPr>
          <w:p w14:paraId="17F3DB83" w14:textId="4623DD08" w:rsidR="00482FB2" w:rsidRDefault="00FE7D2F">
            <w:pPr>
              <w:widowControl w:val="0"/>
              <w:textAlignment w:val="baseline"/>
              <w:rPr>
                <w:b/>
                <w:bCs/>
                <w:szCs w:val="24"/>
                <w:lang w:eastAsia="lt-LT"/>
              </w:rPr>
            </w:pPr>
            <w:r>
              <w:rPr>
                <w:b/>
                <w:bCs/>
                <w:szCs w:val="24"/>
                <w:lang w:eastAsia="lt-LT"/>
              </w:rPr>
              <w:t>Projektų atrankos kriterijaus pasirinkimo pagrindimas</w:t>
            </w:r>
          </w:p>
        </w:tc>
        <w:tc>
          <w:tcPr>
            <w:tcW w:w="8628" w:type="dxa"/>
            <w:shd w:val="clear" w:color="auto" w:fill="auto"/>
          </w:tcPr>
          <w:p w14:paraId="10A4ADAD" w14:textId="1CC0177A" w:rsidR="00251F44" w:rsidRPr="00251F44" w:rsidRDefault="00251F44" w:rsidP="00251F44">
            <w:pPr>
              <w:jc w:val="both"/>
              <w:rPr>
                <w:bCs/>
                <w:i/>
                <w:iCs/>
                <w:lang w:eastAsia="lt-LT"/>
              </w:rPr>
            </w:pPr>
            <w:r w:rsidRPr="00251F44">
              <w:rPr>
                <w:bCs/>
                <w:i/>
                <w:iCs/>
                <w:lang w:eastAsia="lt-LT"/>
              </w:rPr>
              <w:t xml:space="preserve">Nustatytas kriterijus padės užtikrinti, kad pareiškėjas iki PĮP pateikimo yra </w:t>
            </w:r>
            <w:r>
              <w:rPr>
                <w:bCs/>
                <w:i/>
                <w:iCs/>
                <w:lang w:eastAsia="lt-LT"/>
              </w:rPr>
              <w:t xml:space="preserve">ne pramonės srityje </w:t>
            </w:r>
            <w:r w:rsidRPr="00251F44">
              <w:rPr>
                <w:bCs/>
                <w:i/>
                <w:iCs/>
                <w:lang w:eastAsia="lt-LT"/>
              </w:rPr>
              <w:t>veikianti</w:t>
            </w:r>
            <w:r>
              <w:rPr>
                <w:bCs/>
                <w:i/>
                <w:iCs/>
                <w:lang w:eastAsia="lt-LT"/>
              </w:rPr>
              <w:t>s SVV subjektas</w:t>
            </w:r>
            <w:r w:rsidR="006B078D">
              <w:rPr>
                <w:bCs/>
                <w:i/>
                <w:iCs/>
                <w:lang w:eastAsia="lt-LT"/>
              </w:rPr>
              <w:t>.</w:t>
            </w:r>
            <w:r w:rsidRPr="00251F44">
              <w:rPr>
                <w:bCs/>
                <w:i/>
                <w:iCs/>
                <w:lang w:eastAsia="lt-LT"/>
              </w:rPr>
              <w:t xml:space="preserve">. </w:t>
            </w:r>
            <w:r w:rsidR="00304031">
              <w:rPr>
                <w:bCs/>
                <w:i/>
                <w:iCs/>
                <w:lang w:eastAsia="lt-LT"/>
              </w:rPr>
              <w:t xml:space="preserve">Ne trumpiau kaip </w:t>
            </w:r>
            <w:r w:rsidR="00304031">
              <w:rPr>
                <w:bCs/>
                <w:i/>
                <w:iCs/>
                <w:lang w:val="en-US" w:eastAsia="lt-LT"/>
              </w:rPr>
              <w:t>12 m</w:t>
            </w:r>
            <w:proofErr w:type="spellStart"/>
            <w:r w:rsidR="00304031">
              <w:rPr>
                <w:bCs/>
                <w:i/>
                <w:iCs/>
                <w:lang w:eastAsia="lt-LT"/>
              </w:rPr>
              <w:t>ėn</w:t>
            </w:r>
            <w:proofErr w:type="spellEnd"/>
            <w:r w:rsidR="00304031">
              <w:rPr>
                <w:bCs/>
                <w:i/>
                <w:iCs/>
                <w:lang w:eastAsia="lt-LT"/>
              </w:rPr>
              <w:t>.</w:t>
            </w:r>
            <w:r w:rsidRPr="00251F44">
              <w:rPr>
                <w:bCs/>
                <w:i/>
                <w:iCs/>
                <w:lang w:eastAsia="lt-LT"/>
              </w:rPr>
              <w:t xml:space="preserve"> v</w:t>
            </w:r>
            <w:r w:rsidR="00304031">
              <w:rPr>
                <w:bCs/>
                <w:i/>
                <w:iCs/>
                <w:lang w:eastAsia="lt-LT"/>
              </w:rPr>
              <w:t>eikiančio SVV subjekto kriterijus padės užtikrinti, kad veiklas sieks įgyvendinti ne ką tik įsikūr</w:t>
            </w:r>
            <w:r w:rsidR="0011362C">
              <w:rPr>
                <w:bCs/>
                <w:i/>
                <w:iCs/>
                <w:lang w:eastAsia="lt-LT"/>
              </w:rPr>
              <w:t xml:space="preserve">ę, bet jau rinkoje įsitvirtinę subjektai.  </w:t>
            </w:r>
            <w:r w:rsidRPr="00251F44">
              <w:rPr>
                <w:bCs/>
                <w:i/>
                <w:iCs/>
                <w:lang w:eastAsia="lt-LT"/>
              </w:rPr>
              <w:t xml:space="preserve"> </w:t>
            </w:r>
          </w:p>
          <w:p w14:paraId="01E7EB71" w14:textId="0AF4B1F6" w:rsidR="006B078D" w:rsidRDefault="00253685" w:rsidP="00251F44">
            <w:pPr>
              <w:jc w:val="both"/>
              <w:rPr>
                <w:bCs/>
                <w:i/>
                <w:szCs w:val="24"/>
                <w:lang w:eastAsia="lt-LT"/>
              </w:rPr>
            </w:pPr>
            <w:r w:rsidRPr="00253685">
              <w:rPr>
                <w:bCs/>
                <w:i/>
                <w:szCs w:val="24"/>
                <w:lang w:eastAsia="lt-LT"/>
              </w:rPr>
              <w:t xml:space="preserve">Kriterijus </w:t>
            </w:r>
            <w:r>
              <w:rPr>
                <w:bCs/>
                <w:i/>
                <w:szCs w:val="24"/>
                <w:lang w:eastAsia="lt-LT"/>
              </w:rPr>
              <w:t>prisidės prie</w:t>
            </w:r>
            <w:r w:rsidRPr="00253685">
              <w:rPr>
                <w:bCs/>
                <w:i/>
                <w:szCs w:val="24"/>
                <w:lang w:eastAsia="lt-LT"/>
              </w:rPr>
              <w:t xml:space="preserve"> Plano „Naujos kartos Lietuva“ rodiklio „Įgyvendintų inovatyvių projektų skaičius“ </w:t>
            </w:r>
            <w:proofErr w:type="spellStart"/>
            <w:r w:rsidRPr="00253685">
              <w:rPr>
                <w:bCs/>
                <w:i/>
                <w:szCs w:val="24"/>
                <w:lang w:eastAsia="lt-LT"/>
              </w:rPr>
              <w:t>sub</w:t>
            </w:r>
            <w:proofErr w:type="spellEnd"/>
            <w:r w:rsidRPr="00253685">
              <w:rPr>
                <w:bCs/>
                <w:i/>
                <w:szCs w:val="24"/>
                <w:lang w:eastAsia="lt-LT"/>
              </w:rPr>
              <w:t>-rodiklio „Aplinkai palankių produktų ir (ar) technologijų diegimas“ pasiekim</w:t>
            </w:r>
            <w:r>
              <w:rPr>
                <w:bCs/>
                <w:i/>
                <w:szCs w:val="24"/>
                <w:lang w:eastAsia="lt-LT"/>
              </w:rPr>
              <w:t xml:space="preserve">o. </w:t>
            </w:r>
          </w:p>
        </w:tc>
      </w:tr>
      <w:bookmarkEnd w:id="0"/>
      <w:tr w:rsidR="00EF7500" w14:paraId="601A4C7C" w14:textId="77777777" w:rsidTr="00064453">
        <w:tc>
          <w:tcPr>
            <w:tcW w:w="6104" w:type="dxa"/>
            <w:shd w:val="clear" w:color="auto" w:fill="auto"/>
          </w:tcPr>
          <w:p w14:paraId="5A2CAFE4" w14:textId="77777777" w:rsidR="00EF7500" w:rsidRDefault="00EF7500" w:rsidP="00EF7500">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 xml:space="preserve"> </w:t>
            </w:r>
            <w:r w:rsidRPr="00833BB0">
              <w:rPr>
                <w:b/>
                <w:bCs/>
                <w:sz w:val="22"/>
                <w:szCs w:val="22"/>
                <w:lang w:eastAsia="lt-LT"/>
              </w:rPr>
              <w:t>SPECIALUSIS</w:t>
            </w:r>
            <w:r>
              <w:rPr>
                <w:b/>
                <w:bCs/>
                <w:sz w:val="22"/>
                <w:szCs w:val="22"/>
                <w:lang w:eastAsia="lt-LT"/>
              </w:rPr>
              <w:t xml:space="preserve"> PROJEKTŲ ATRANKOS KRITERIJUS</w:t>
            </w:r>
          </w:p>
          <w:p w14:paraId="7F649AA9" w14:textId="77777777" w:rsidR="00EF7500" w:rsidRDefault="00EF7500" w:rsidP="00EF7500">
            <w:pPr>
              <w:widowControl w:val="0"/>
              <w:jc w:val="both"/>
              <w:textAlignment w:val="baseline"/>
              <w:rPr>
                <w:b/>
                <w:bCs/>
                <w:sz w:val="22"/>
                <w:szCs w:val="22"/>
                <w:lang w:eastAsia="lt-LT"/>
              </w:rPr>
            </w:pPr>
            <w:r>
              <w:rPr>
                <w:b/>
                <w:bCs/>
                <w:sz w:val="22"/>
                <w:szCs w:val="22"/>
                <w:lang w:eastAsia="lt-LT"/>
              </w:rPr>
              <w:t xml:space="preserve"> PRIORITETINIS PROJEKTŲ ATRANKOS KRITERIJUS</w:t>
            </w:r>
          </w:p>
          <w:p w14:paraId="531C90BD" w14:textId="518E479F" w:rsidR="00EF7500" w:rsidRDefault="00EF7500" w:rsidP="00EF7500">
            <w:pPr>
              <w:widowControl w:val="0"/>
              <w:textAlignment w:val="baseline"/>
              <w:rPr>
                <w:b/>
                <w:bCs/>
                <w:szCs w:val="24"/>
                <w:lang w:eastAsia="lt-LT"/>
              </w:rPr>
            </w:pPr>
            <w:r>
              <w:rPr>
                <w:i/>
                <w:szCs w:val="24"/>
              </w:rPr>
              <w:t>(Pažymimas vienas iš galimų projektų atrankos kriterijų tipų.)</w:t>
            </w:r>
          </w:p>
        </w:tc>
        <w:tc>
          <w:tcPr>
            <w:tcW w:w="8628" w:type="dxa"/>
            <w:shd w:val="clear" w:color="auto" w:fill="auto"/>
          </w:tcPr>
          <w:p w14:paraId="5A5E6CE9" w14:textId="77777777" w:rsidR="00EF7500" w:rsidRDefault="00EF7500" w:rsidP="00EF7500">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Nustatymas</w:t>
            </w:r>
          </w:p>
          <w:p w14:paraId="09E98EDC" w14:textId="738511CA" w:rsidR="00EF7500" w:rsidRPr="00251F44" w:rsidRDefault="00EF7500" w:rsidP="00EF7500">
            <w:pPr>
              <w:jc w:val="both"/>
              <w:rPr>
                <w:bCs/>
                <w:i/>
                <w:iCs/>
                <w:lang w:eastAsia="lt-LT"/>
              </w:rPr>
            </w:pPr>
            <w:r>
              <w:rPr>
                <w:b/>
                <w:bCs/>
                <w:szCs w:val="24"/>
                <w:lang w:eastAsia="lt-LT"/>
              </w:rPr>
              <w:t>□ Keitimas</w:t>
            </w:r>
          </w:p>
        </w:tc>
      </w:tr>
      <w:tr w:rsidR="00EF7500" w14:paraId="08AD2F90" w14:textId="77777777" w:rsidTr="0C65C521">
        <w:tc>
          <w:tcPr>
            <w:tcW w:w="6104" w:type="dxa"/>
            <w:shd w:val="clear" w:color="auto" w:fill="auto"/>
            <w:vAlign w:val="center"/>
          </w:tcPr>
          <w:p w14:paraId="6D6BE8DF" w14:textId="530868D8" w:rsidR="00EF7500" w:rsidRDefault="00EF7500" w:rsidP="00EF7500">
            <w:pPr>
              <w:widowControl w:val="0"/>
              <w:textAlignment w:val="baseline"/>
              <w:rPr>
                <w:b/>
                <w:bCs/>
                <w:szCs w:val="24"/>
                <w:lang w:eastAsia="lt-LT"/>
              </w:rPr>
            </w:pPr>
            <w:r>
              <w:rPr>
                <w:b/>
                <w:bCs/>
                <w:szCs w:val="24"/>
                <w:lang w:eastAsia="lt-LT"/>
              </w:rPr>
              <w:t>Projektų atrankos kriterijaus numeris ir pavadinimas</w:t>
            </w:r>
          </w:p>
        </w:tc>
        <w:tc>
          <w:tcPr>
            <w:tcW w:w="8628" w:type="dxa"/>
            <w:shd w:val="clear" w:color="auto" w:fill="auto"/>
          </w:tcPr>
          <w:p w14:paraId="5FD1A4D4" w14:textId="6DE90926" w:rsidR="00EF7500" w:rsidRPr="00251F44" w:rsidRDefault="00EF7500" w:rsidP="00EF7500">
            <w:pPr>
              <w:jc w:val="both"/>
              <w:rPr>
                <w:bCs/>
                <w:i/>
                <w:iCs/>
                <w:lang w:eastAsia="lt-LT"/>
              </w:rPr>
            </w:pPr>
            <w:r w:rsidRPr="006150D4">
              <w:rPr>
                <w:b/>
                <w:i/>
                <w:szCs w:val="24"/>
                <w:lang w:eastAsia="lt-LT"/>
              </w:rPr>
              <w:t xml:space="preserve">2. </w:t>
            </w:r>
            <w:r>
              <w:rPr>
                <w:b/>
                <w:i/>
                <w:szCs w:val="24"/>
                <w:lang w:eastAsia="lt-LT"/>
              </w:rPr>
              <w:t>Pajamų generavimas per paskutinius finansinius metus</w:t>
            </w:r>
          </w:p>
        </w:tc>
      </w:tr>
      <w:tr w:rsidR="00EF7500" w14:paraId="31DBAE08" w14:textId="77777777" w:rsidTr="0C65C521">
        <w:tc>
          <w:tcPr>
            <w:tcW w:w="6104" w:type="dxa"/>
            <w:shd w:val="clear" w:color="auto" w:fill="auto"/>
            <w:vAlign w:val="center"/>
          </w:tcPr>
          <w:p w14:paraId="52D43F48" w14:textId="303A5CBC" w:rsidR="00EF7500" w:rsidRDefault="00EF7500" w:rsidP="00EF7500">
            <w:pPr>
              <w:widowControl w:val="0"/>
              <w:textAlignment w:val="baseline"/>
              <w:rPr>
                <w:b/>
                <w:bCs/>
                <w:szCs w:val="24"/>
                <w:lang w:eastAsia="lt-LT"/>
              </w:rPr>
            </w:pPr>
            <w:r>
              <w:rPr>
                <w:b/>
                <w:bCs/>
                <w:szCs w:val="24"/>
                <w:lang w:eastAsia="lt-LT"/>
              </w:rPr>
              <w:lastRenderedPageBreak/>
              <w:t>Projektų atrankos kriterijaus vertinimo metodas ir taikymas</w:t>
            </w:r>
          </w:p>
        </w:tc>
        <w:tc>
          <w:tcPr>
            <w:tcW w:w="8628" w:type="dxa"/>
            <w:shd w:val="clear" w:color="auto" w:fill="auto"/>
          </w:tcPr>
          <w:p w14:paraId="6E9ABE42" w14:textId="7B46FC74" w:rsidR="00A47FE6" w:rsidRDefault="00EF7500" w:rsidP="00EF7500">
            <w:pPr>
              <w:widowControl w:val="0"/>
              <w:jc w:val="both"/>
              <w:textAlignment w:val="baseline"/>
              <w:rPr>
                <w:i/>
                <w:lang w:eastAsia="lt-LT"/>
              </w:rPr>
            </w:pPr>
            <w:r w:rsidRPr="00EF7500">
              <w:rPr>
                <w:i/>
                <w:lang w:eastAsia="lt-LT"/>
              </w:rPr>
              <w:t>Vertinama, ar pareiškėjas</w:t>
            </w:r>
            <w:r w:rsidR="00A47FE6">
              <w:rPr>
                <w:i/>
                <w:lang w:eastAsia="lt-LT"/>
              </w:rPr>
              <w:t xml:space="preserve"> per paskutinius finansinius metus </w:t>
            </w:r>
            <w:r w:rsidR="00C21317" w:rsidRPr="00955726">
              <w:rPr>
                <w:i/>
                <w:lang w:eastAsia="lt-LT"/>
              </w:rPr>
              <w:t>tu</w:t>
            </w:r>
            <w:r w:rsidR="00EC0D9E" w:rsidRPr="00064453">
              <w:rPr>
                <w:i/>
                <w:lang w:eastAsia="lt-LT"/>
              </w:rPr>
              <w:t>rėjo</w:t>
            </w:r>
            <w:r w:rsidR="00C21317" w:rsidRPr="00955726">
              <w:rPr>
                <w:i/>
                <w:lang w:eastAsia="lt-LT"/>
              </w:rPr>
              <w:t xml:space="preserve"> pardavimo pajamų.</w:t>
            </w:r>
          </w:p>
          <w:p w14:paraId="47ED0578" w14:textId="6FDD21A5" w:rsidR="00EF7500" w:rsidRPr="00067725" w:rsidRDefault="00A47FE6">
            <w:pPr>
              <w:widowControl w:val="0"/>
              <w:jc w:val="both"/>
              <w:textAlignment w:val="baseline"/>
              <w:rPr>
                <w:i/>
                <w:lang w:eastAsia="lt-LT"/>
              </w:rPr>
            </w:pPr>
            <w:r>
              <w:rPr>
                <w:i/>
                <w:lang w:eastAsia="lt-LT"/>
              </w:rPr>
              <w:t xml:space="preserve">Siekiant, kad kuo daugiau pareiškėjų vykdytų veiklas pagal Aprašo 2.1.1. ir 2.1.2. punktus, pareiškėjams </w:t>
            </w:r>
            <w:r w:rsidRPr="004462E3">
              <w:rPr>
                <w:i/>
                <w:lang w:eastAsia="lt-LT"/>
              </w:rPr>
              <w:t xml:space="preserve">nustatoma minimali 10 000 eurų </w:t>
            </w:r>
            <w:r w:rsidR="0002738D" w:rsidRPr="004462E3">
              <w:rPr>
                <w:i/>
                <w:lang w:eastAsia="lt-LT"/>
              </w:rPr>
              <w:t xml:space="preserve">pardavimo </w:t>
            </w:r>
            <w:r w:rsidR="006522C5" w:rsidRPr="004462E3">
              <w:rPr>
                <w:i/>
                <w:lang w:eastAsia="lt-LT"/>
              </w:rPr>
              <w:t>pajamų per paskutinius finansinius metus riba</w:t>
            </w:r>
            <w:r w:rsidR="00955726" w:rsidRPr="004462E3">
              <w:rPr>
                <w:i/>
                <w:lang w:eastAsia="lt-LT"/>
              </w:rPr>
              <w:t xml:space="preserve"> iš ne pramonės veiklų. </w:t>
            </w:r>
            <w:r w:rsidR="006522C5" w:rsidRPr="004462E3">
              <w:rPr>
                <w:i/>
                <w:lang w:eastAsia="lt-LT"/>
              </w:rPr>
              <w:t xml:space="preserve"> Norintys vykdyti 2.1.3 veiklą pareiškėjai turi generuoti ne mažiau kaip 50 000 eurų </w:t>
            </w:r>
            <w:r w:rsidR="0002738D" w:rsidRPr="004462E3">
              <w:rPr>
                <w:i/>
                <w:lang w:eastAsia="lt-LT"/>
              </w:rPr>
              <w:t xml:space="preserve">pardavimo </w:t>
            </w:r>
            <w:r w:rsidR="006522C5" w:rsidRPr="004462E3">
              <w:rPr>
                <w:i/>
                <w:lang w:eastAsia="lt-LT"/>
              </w:rPr>
              <w:t>pajamų</w:t>
            </w:r>
            <w:r w:rsidR="0002738D" w:rsidRPr="004462E3">
              <w:rPr>
                <w:i/>
                <w:lang w:eastAsia="lt-LT"/>
              </w:rPr>
              <w:t xml:space="preserve"> </w:t>
            </w:r>
            <w:r w:rsidR="006522C5" w:rsidRPr="004462E3">
              <w:rPr>
                <w:i/>
                <w:lang w:eastAsia="lt-LT"/>
              </w:rPr>
              <w:t>per paskutinius finansinius metus</w:t>
            </w:r>
            <w:r w:rsidR="00955726" w:rsidRPr="004462E3">
              <w:rPr>
                <w:i/>
                <w:lang w:eastAsia="lt-LT"/>
              </w:rPr>
              <w:t xml:space="preserve"> iš ne pramonės veiklų. </w:t>
            </w:r>
          </w:p>
          <w:p w14:paraId="338C8BCB" w14:textId="5E13D99A" w:rsidR="00EC0D9E" w:rsidRPr="00866B16" w:rsidRDefault="00EC0D9E" w:rsidP="00064453">
            <w:pPr>
              <w:widowControl w:val="0"/>
              <w:jc w:val="both"/>
              <w:textAlignment w:val="baseline"/>
              <w:rPr>
                <w:i/>
                <w:lang w:eastAsia="lt-LT"/>
              </w:rPr>
            </w:pPr>
            <w:r w:rsidRPr="004462E3">
              <w:rPr>
                <w:i/>
                <w:lang w:eastAsia="lt-LT"/>
              </w:rPr>
              <w:t>Pareiškėja</w:t>
            </w:r>
            <w:r w:rsidR="00707FF0" w:rsidRPr="004462E3">
              <w:rPr>
                <w:i/>
                <w:lang w:eastAsia="lt-LT"/>
              </w:rPr>
              <w:t>s</w:t>
            </w:r>
            <w:r w:rsidRPr="004462E3">
              <w:rPr>
                <w:i/>
                <w:lang w:eastAsia="lt-LT"/>
              </w:rPr>
              <w:t>, kartu su PĮP, pateikia Informacijos, reikalingos projekto atitikčiai projektų atrankos kriterijams įvertinti, pateikimo lentelę (</w:t>
            </w:r>
            <w:r w:rsidR="00067725">
              <w:rPr>
                <w:i/>
                <w:lang w:eastAsia="lt-LT"/>
              </w:rPr>
              <w:t>Aprašo</w:t>
            </w:r>
            <w:r w:rsidRPr="00444B34">
              <w:rPr>
                <w:i/>
                <w:lang w:eastAsia="lt-LT"/>
              </w:rPr>
              <w:t xml:space="preserve"> 3 priedas).</w:t>
            </w:r>
          </w:p>
        </w:tc>
      </w:tr>
      <w:tr w:rsidR="00EF7500" w14:paraId="43CA9078" w14:textId="77777777" w:rsidTr="0C65C521">
        <w:tc>
          <w:tcPr>
            <w:tcW w:w="6104" w:type="dxa"/>
            <w:shd w:val="clear" w:color="auto" w:fill="auto"/>
            <w:vAlign w:val="center"/>
          </w:tcPr>
          <w:p w14:paraId="7E7AB9C7" w14:textId="5D008FCC" w:rsidR="00EF7500" w:rsidRDefault="00EF7500" w:rsidP="00EF7500">
            <w:pPr>
              <w:widowControl w:val="0"/>
              <w:textAlignment w:val="baseline"/>
              <w:rPr>
                <w:b/>
                <w:bCs/>
                <w:szCs w:val="24"/>
                <w:lang w:eastAsia="lt-LT"/>
              </w:rPr>
            </w:pPr>
            <w:r>
              <w:rPr>
                <w:b/>
                <w:bCs/>
                <w:szCs w:val="24"/>
                <w:lang w:eastAsia="lt-LT"/>
              </w:rPr>
              <w:t>Projektų atrankos kriterijaus pasirinkimo pagrindimas</w:t>
            </w:r>
          </w:p>
        </w:tc>
        <w:tc>
          <w:tcPr>
            <w:tcW w:w="8628" w:type="dxa"/>
            <w:shd w:val="clear" w:color="auto" w:fill="auto"/>
          </w:tcPr>
          <w:p w14:paraId="5F44DE19" w14:textId="3E2B8C46" w:rsidR="00226939" w:rsidRDefault="00EF7500" w:rsidP="00581DF4">
            <w:pPr>
              <w:widowControl w:val="0"/>
              <w:jc w:val="both"/>
              <w:textAlignment w:val="baseline"/>
              <w:rPr>
                <w:i/>
                <w:iCs/>
                <w:szCs w:val="24"/>
              </w:rPr>
            </w:pPr>
            <w:r>
              <w:rPr>
                <w:i/>
                <w:iCs/>
                <w:szCs w:val="24"/>
              </w:rPr>
              <w:t xml:space="preserve">Nustatytas kriterijus </w:t>
            </w:r>
            <w:r w:rsidR="00581DF4">
              <w:rPr>
                <w:i/>
                <w:iCs/>
                <w:szCs w:val="24"/>
              </w:rPr>
              <w:t>padės užtikrinti, kad projektus vykdys</w:t>
            </w:r>
            <w:r w:rsidR="00585DF9">
              <w:rPr>
                <w:i/>
                <w:iCs/>
                <w:szCs w:val="24"/>
              </w:rPr>
              <w:t xml:space="preserve"> per paskutinius finansinius metus</w:t>
            </w:r>
            <w:r w:rsidR="00581DF4">
              <w:rPr>
                <w:i/>
                <w:iCs/>
                <w:szCs w:val="24"/>
              </w:rPr>
              <w:t xml:space="preserve"> pajamas gener</w:t>
            </w:r>
            <w:r w:rsidR="00585DF9">
              <w:rPr>
                <w:i/>
                <w:iCs/>
                <w:szCs w:val="24"/>
              </w:rPr>
              <w:t>avę</w:t>
            </w:r>
            <w:r w:rsidR="00581DF4">
              <w:rPr>
                <w:i/>
                <w:iCs/>
                <w:szCs w:val="24"/>
              </w:rPr>
              <w:t xml:space="preserve"> pa</w:t>
            </w:r>
            <w:r w:rsidR="00226939">
              <w:rPr>
                <w:i/>
                <w:iCs/>
                <w:szCs w:val="24"/>
              </w:rPr>
              <w:t xml:space="preserve">reiškėjai. Pajamų kartelės diferenciacija skirtingoms </w:t>
            </w:r>
            <w:proofErr w:type="spellStart"/>
            <w:r w:rsidR="00226939">
              <w:rPr>
                <w:i/>
                <w:iCs/>
                <w:szCs w:val="24"/>
              </w:rPr>
              <w:t>poveiklėms</w:t>
            </w:r>
            <w:proofErr w:type="spellEnd"/>
            <w:r w:rsidR="00226939">
              <w:rPr>
                <w:i/>
                <w:iCs/>
                <w:szCs w:val="24"/>
              </w:rPr>
              <w:t xml:space="preserve"> </w:t>
            </w:r>
            <w:r w:rsidR="006522C5">
              <w:rPr>
                <w:i/>
                <w:iCs/>
                <w:szCs w:val="24"/>
              </w:rPr>
              <w:t>skati</w:t>
            </w:r>
            <w:r w:rsidR="00581DF4">
              <w:rPr>
                <w:i/>
                <w:iCs/>
                <w:szCs w:val="24"/>
              </w:rPr>
              <w:t xml:space="preserve">ns </w:t>
            </w:r>
            <w:r w:rsidR="006522C5">
              <w:rPr>
                <w:i/>
                <w:iCs/>
                <w:szCs w:val="24"/>
              </w:rPr>
              <w:t>pareiš</w:t>
            </w:r>
            <w:r w:rsidR="00581DF4">
              <w:rPr>
                <w:i/>
                <w:iCs/>
                <w:szCs w:val="24"/>
              </w:rPr>
              <w:t>kėju</w:t>
            </w:r>
            <w:r w:rsidR="00226939">
              <w:rPr>
                <w:i/>
                <w:iCs/>
                <w:szCs w:val="24"/>
              </w:rPr>
              <w:t>s vykdyti Aprašo</w:t>
            </w:r>
            <w:r w:rsidR="00581DF4">
              <w:rPr>
                <w:i/>
                <w:iCs/>
                <w:szCs w:val="24"/>
              </w:rPr>
              <w:t xml:space="preserve"> 2.1.1. ir 2.1.2. veiklas.</w:t>
            </w:r>
          </w:p>
          <w:p w14:paraId="453600D4" w14:textId="3C8ADE8C" w:rsidR="00EF7500" w:rsidRPr="00251F44" w:rsidRDefault="00EF7500" w:rsidP="00064453">
            <w:pPr>
              <w:widowControl w:val="0"/>
              <w:jc w:val="both"/>
              <w:textAlignment w:val="baseline"/>
              <w:rPr>
                <w:bCs/>
                <w:i/>
                <w:iCs/>
                <w:lang w:eastAsia="lt-LT"/>
              </w:rPr>
            </w:pPr>
            <w:r w:rsidRPr="00253685">
              <w:rPr>
                <w:bCs/>
                <w:i/>
                <w:szCs w:val="24"/>
                <w:lang w:eastAsia="lt-LT"/>
              </w:rPr>
              <w:t xml:space="preserve">Kriterijus </w:t>
            </w:r>
            <w:r>
              <w:rPr>
                <w:bCs/>
                <w:i/>
                <w:szCs w:val="24"/>
                <w:lang w:eastAsia="lt-LT"/>
              </w:rPr>
              <w:t>prisidės prie</w:t>
            </w:r>
            <w:r w:rsidRPr="00253685">
              <w:rPr>
                <w:bCs/>
                <w:i/>
                <w:szCs w:val="24"/>
                <w:lang w:eastAsia="lt-LT"/>
              </w:rPr>
              <w:t xml:space="preserve"> Plano „Naujos kartos Lietuva“ rodiklio „Įgyvendintų inovatyvių projektų skaičius“ </w:t>
            </w:r>
            <w:proofErr w:type="spellStart"/>
            <w:r w:rsidRPr="00253685">
              <w:rPr>
                <w:bCs/>
                <w:i/>
                <w:szCs w:val="24"/>
                <w:lang w:eastAsia="lt-LT"/>
              </w:rPr>
              <w:t>sub</w:t>
            </w:r>
            <w:proofErr w:type="spellEnd"/>
            <w:r w:rsidRPr="00253685">
              <w:rPr>
                <w:bCs/>
                <w:i/>
                <w:szCs w:val="24"/>
                <w:lang w:eastAsia="lt-LT"/>
              </w:rPr>
              <w:t>-rodiklio „Aplinkai palankių produktų ir (ar) technologijų diegimas“ pasiekim</w:t>
            </w:r>
            <w:r>
              <w:rPr>
                <w:bCs/>
                <w:i/>
                <w:szCs w:val="24"/>
                <w:lang w:eastAsia="lt-LT"/>
              </w:rPr>
              <w:t>o.</w:t>
            </w:r>
          </w:p>
        </w:tc>
      </w:tr>
      <w:tr w:rsidR="00EF7500" w14:paraId="6423605E" w14:textId="77777777" w:rsidTr="00064453">
        <w:tc>
          <w:tcPr>
            <w:tcW w:w="6104" w:type="dxa"/>
            <w:shd w:val="clear" w:color="auto" w:fill="auto"/>
          </w:tcPr>
          <w:p w14:paraId="622EA5C0" w14:textId="77777777" w:rsidR="00EF7500" w:rsidRDefault="00EF7500" w:rsidP="00EF7500">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 xml:space="preserve"> </w:t>
            </w:r>
            <w:r w:rsidRPr="00833BB0">
              <w:rPr>
                <w:b/>
                <w:bCs/>
                <w:sz w:val="22"/>
                <w:szCs w:val="22"/>
                <w:lang w:eastAsia="lt-LT"/>
              </w:rPr>
              <w:t>SPECIALUSIS</w:t>
            </w:r>
            <w:r>
              <w:rPr>
                <w:b/>
                <w:bCs/>
                <w:sz w:val="22"/>
                <w:szCs w:val="22"/>
                <w:lang w:eastAsia="lt-LT"/>
              </w:rPr>
              <w:t xml:space="preserve"> PROJEKTŲ ATRANKOS KRITERIJUS</w:t>
            </w:r>
          </w:p>
          <w:p w14:paraId="32999E61" w14:textId="77777777" w:rsidR="00EF7500" w:rsidRDefault="00EF7500" w:rsidP="00EF7500">
            <w:pPr>
              <w:widowControl w:val="0"/>
              <w:jc w:val="both"/>
              <w:textAlignment w:val="baseline"/>
              <w:rPr>
                <w:b/>
                <w:bCs/>
                <w:sz w:val="22"/>
                <w:szCs w:val="22"/>
                <w:lang w:eastAsia="lt-LT"/>
              </w:rPr>
            </w:pPr>
            <w:r>
              <w:rPr>
                <w:b/>
                <w:bCs/>
                <w:sz w:val="22"/>
                <w:szCs w:val="22"/>
                <w:lang w:eastAsia="lt-LT"/>
              </w:rPr>
              <w:t xml:space="preserve"> PRIORITETINIS PROJEKTŲ ATRANKOS KRITERIJUS</w:t>
            </w:r>
          </w:p>
          <w:p w14:paraId="62BE663C" w14:textId="4A5DAABB" w:rsidR="00EF7500" w:rsidRDefault="00EF7500" w:rsidP="00EF7500">
            <w:pPr>
              <w:widowControl w:val="0"/>
              <w:textAlignment w:val="baseline"/>
              <w:rPr>
                <w:b/>
                <w:bCs/>
                <w:szCs w:val="24"/>
                <w:lang w:eastAsia="lt-LT"/>
              </w:rPr>
            </w:pPr>
            <w:r>
              <w:rPr>
                <w:i/>
                <w:szCs w:val="24"/>
              </w:rPr>
              <w:t>(Pažymimas vienas iš galimų projektų atrankos kriterijų tipų.)</w:t>
            </w:r>
          </w:p>
        </w:tc>
        <w:tc>
          <w:tcPr>
            <w:tcW w:w="8628" w:type="dxa"/>
            <w:shd w:val="clear" w:color="auto" w:fill="auto"/>
          </w:tcPr>
          <w:p w14:paraId="066BAA51" w14:textId="77777777" w:rsidR="00EF7500" w:rsidRDefault="00EF7500" w:rsidP="00EF7500">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Nustatymas</w:t>
            </w:r>
          </w:p>
          <w:p w14:paraId="3D64EEA1" w14:textId="6B71ABDB" w:rsidR="00EF7500" w:rsidRPr="00251F44" w:rsidRDefault="00EF7500" w:rsidP="00EF7500">
            <w:pPr>
              <w:jc w:val="both"/>
              <w:rPr>
                <w:bCs/>
                <w:i/>
                <w:iCs/>
                <w:lang w:eastAsia="lt-LT"/>
              </w:rPr>
            </w:pPr>
            <w:r>
              <w:rPr>
                <w:b/>
                <w:bCs/>
                <w:szCs w:val="24"/>
                <w:lang w:eastAsia="lt-LT"/>
              </w:rPr>
              <w:t>□ Keitimas</w:t>
            </w:r>
          </w:p>
        </w:tc>
      </w:tr>
      <w:tr w:rsidR="00EF7500" w14:paraId="696CF315" w14:textId="77777777" w:rsidTr="0C65C521">
        <w:tc>
          <w:tcPr>
            <w:tcW w:w="6104" w:type="dxa"/>
            <w:shd w:val="clear" w:color="auto" w:fill="auto"/>
            <w:vAlign w:val="center"/>
          </w:tcPr>
          <w:p w14:paraId="4CDAC7A6" w14:textId="02DAE6E0" w:rsidR="00EF7500" w:rsidRDefault="00EF7500" w:rsidP="00EF7500">
            <w:pPr>
              <w:widowControl w:val="0"/>
              <w:textAlignment w:val="baseline"/>
              <w:rPr>
                <w:b/>
                <w:bCs/>
                <w:szCs w:val="24"/>
                <w:lang w:eastAsia="lt-LT"/>
              </w:rPr>
            </w:pPr>
            <w:r>
              <w:rPr>
                <w:b/>
                <w:bCs/>
                <w:szCs w:val="24"/>
                <w:lang w:eastAsia="lt-LT"/>
              </w:rPr>
              <w:t>Projektų atrankos kriterijaus numeris ir pavadinimas</w:t>
            </w:r>
          </w:p>
        </w:tc>
        <w:tc>
          <w:tcPr>
            <w:tcW w:w="8628" w:type="dxa"/>
            <w:shd w:val="clear" w:color="auto" w:fill="auto"/>
          </w:tcPr>
          <w:p w14:paraId="002A14CF" w14:textId="1388CB1E" w:rsidR="00EF7500" w:rsidRPr="00064453" w:rsidRDefault="00226939" w:rsidP="00EF7500">
            <w:pPr>
              <w:jc w:val="both"/>
              <w:rPr>
                <w:b/>
                <w:i/>
                <w:lang w:eastAsia="lt-LT"/>
              </w:rPr>
            </w:pPr>
            <w:r w:rsidRPr="00226939">
              <w:rPr>
                <w:b/>
                <w:i/>
                <w:szCs w:val="24"/>
                <w:lang w:eastAsia="lt-LT"/>
              </w:rPr>
              <w:t>3</w:t>
            </w:r>
            <w:r w:rsidR="00EF7500" w:rsidRPr="00226939">
              <w:rPr>
                <w:b/>
                <w:i/>
                <w:szCs w:val="24"/>
                <w:lang w:eastAsia="lt-LT"/>
              </w:rPr>
              <w:t xml:space="preserve">. </w:t>
            </w:r>
            <w:r w:rsidRPr="00064453">
              <w:rPr>
                <w:b/>
                <w:i/>
              </w:rPr>
              <w:t>Veiklos vykdymas MTEP srityse</w:t>
            </w:r>
          </w:p>
        </w:tc>
      </w:tr>
      <w:tr w:rsidR="00EF7500" w14:paraId="270E4FD9" w14:textId="77777777" w:rsidTr="0C65C521">
        <w:tc>
          <w:tcPr>
            <w:tcW w:w="6104" w:type="dxa"/>
            <w:shd w:val="clear" w:color="auto" w:fill="auto"/>
            <w:vAlign w:val="center"/>
          </w:tcPr>
          <w:p w14:paraId="5F63D90D" w14:textId="4BACD349" w:rsidR="00EF7500" w:rsidRDefault="00EF7500" w:rsidP="00EF7500">
            <w:pPr>
              <w:widowControl w:val="0"/>
              <w:textAlignment w:val="baseline"/>
              <w:rPr>
                <w:b/>
                <w:bCs/>
                <w:szCs w:val="24"/>
                <w:lang w:eastAsia="lt-LT"/>
              </w:rPr>
            </w:pPr>
            <w:r>
              <w:rPr>
                <w:b/>
                <w:bCs/>
                <w:szCs w:val="24"/>
                <w:lang w:eastAsia="lt-LT"/>
              </w:rPr>
              <w:t>Projektų atrankos kriterijaus vertinimo metodas ir taikymas</w:t>
            </w:r>
          </w:p>
        </w:tc>
        <w:tc>
          <w:tcPr>
            <w:tcW w:w="8628" w:type="dxa"/>
            <w:shd w:val="clear" w:color="auto" w:fill="auto"/>
          </w:tcPr>
          <w:p w14:paraId="584A28D1" w14:textId="2FA892DF" w:rsidR="00F158C9" w:rsidRDefault="00F158C9" w:rsidP="00F310D9">
            <w:pPr>
              <w:widowControl w:val="0"/>
              <w:jc w:val="both"/>
              <w:textAlignment w:val="baseline"/>
              <w:rPr>
                <w:bCs/>
                <w:i/>
                <w:iCs/>
                <w:lang w:eastAsia="lt-LT"/>
              </w:rPr>
            </w:pPr>
            <w:r>
              <w:rPr>
                <w:bCs/>
                <w:i/>
                <w:iCs/>
                <w:lang w:eastAsia="lt-LT"/>
              </w:rPr>
              <w:t xml:space="preserve">Vertinama, ar pareiškėjas vykdantis veiklą pagal Aprašo 2.1.1. ir 2.1.2. </w:t>
            </w:r>
            <w:proofErr w:type="spellStart"/>
            <w:r>
              <w:rPr>
                <w:bCs/>
                <w:i/>
                <w:iCs/>
                <w:lang w:eastAsia="lt-LT"/>
              </w:rPr>
              <w:t>poveikles</w:t>
            </w:r>
            <w:proofErr w:type="spellEnd"/>
            <w:r>
              <w:rPr>
                <w:bCs/>
                <w:i/>
                <w:iCs/>
                <w:lang w:eastAsia="lt-LT"/>
              </w:rPr>
              <w:t>, atitinka bent vieną iš šių sąlygų:</w:t>
            </w:r>
          </w:p>
          <w:p w14:paraId="1E9CC6D6" w14:textId="77777777" w:rsidR="00F158C9" w:rsidRPr="00067725" w:rsidRDefault="00F158C9" w:rsidP="00067725">
            <w:pPr>
              <w:pStyle w:val="ListParagraph"/>
              <w:numPr>
                <w:ilvl w:val="0"/>
                <w:numId w:val="16"/>
              </w:numPr>
              <w:tabs>
                <w:tab w:val="left" w:pos="598"/>
              </w:tabs>
              <w:jc w:val="both"/>
              <w:rPr>
                <w:i/>
              </w:rPr>
            </w:pPr>
            <w:r w:rsidRPr="00067725">
              <w:rPr>
                <w:i/>
              </w:rPr>
              <w:t>vykdė MTEP veiklas (apie tai deklaravo Statistikos departamentui, vykdė viešosiomis lėšomis finansuojamas MTEP veiklas),</w:t>
            </w:r>
          </w:p>
          <w:p w14:paraId="7F84C68C" w14:textId="77777777" w:rsidR="00F158C9" w:rsidRPr="00067725" w:rsidRDefault="00F158C9" w:rsidP="00067725">
            <w:pPr>
              <w:pStyle w:val="ListParagraph"/>
              <w:numPr>
                <w:ilvl w:val="0"/>
                <w:numId w:val="16"/>
              </w:numPr>
              <w:tabs>
                <w:tab w:val="left" w:pos="598"/>
              </w:tabs>
              <w:jc w:val="both"/>
              <w:rPr>
                <w:i/>
              </w:rPr>
            </w:pPr>
            <w:r w:rsidRPr="00067725">
              <w:rPr>
                <w:i/>
              </w:rPr>
              <w:t>yra bendradarbiavęs su mokslo ir studijų institucijomis vykdant MTEP veiklas,</w:t>
            </w:r>
          </w:p>
          <w:p w14:paraId="23C1DBA7" w14:textId="78B91DA3" w:rsidR="00F158C9" w:rsidRPr="00067725" w:rsidRDefault="00F158C9" w:rsidP="00067725">
            <w:pPr>
              <w:pStyle w:val="ListParagraph"/>
              <w:numPr>
                <w:ilvl w:val="0"/>
                <w:numId w:val="16"/>
              </w:numPr>
              <w:tabs>
                <w:tab w:val="left" w:pos="598"/>
              </w:tabs>
              <w:jc w:val="both"/>
              <w:rPr>
                <w:i/>
              </w:rPr>
            </w:pPr>
            <w:r w:rsidRPr="00067725">
              <w:rPr>
                <w:i/>
              </w:rPr>
              <w:t>yra sudaręs sutartį su mokslo ir studijų institucijomis dėl planuojamų vykdyti MTEP veiklų,</w:t>
            </w:r>
          </w:p>
          <w:p w14:paraId="6E41722F" w14:textId="66517574" w:rsidR="00EC0D9E" w:rsidRPr="00866B16" w:rsidRDefault="00F158C9" w:rsidP="00EC0D9E">
            <w:pPr>
              <w:pStyle w:val="ListParagraph"/>
              <w:numPr>
                <w:ilvl w:val="0"/>
                <w:numId w:val="16"/>
              </w:numPr>
              <w:tabs>
                <w:tab w:val="left" w:pos="598"/>
              </w:tabs>
              <w:jc w:val="both"/>
              <w:rPr>
                <w:i/>
              </w:rPr>
            </w:pPr>
            <w:r w:rsidRPr="00067725">
              <w:rPr>
                <w:i/>
              </w:rPr>
              <w:t>turi darbuotojų, turinčių MTEP veiklų vykdymo patirties ar kvalifikaciją vykdyti MTEP veiklas ir dirbantis SVV subjekte ne trumpiau kaip 6 mėn.</w:t>
            </w:r>
          </w:p>
          <w:p w14:paraId="148AACA7" w14:textId="39303F2F" w:rsidR="00F158C9" w:rsidRPr="00064453" w:rsidRDefault="00EC0D9E" w:rsidP="00064453">
            <w:pPr>
              <w:tabs>
                <w:tab w:val="left" w:pos="598"/>
              </w:tabs>
              <w:jc w:val="both"/>
              <w:rPr>
                <w:i/>
              </w:rPr>
            </w:pPr>
            <w:r w:rsidRPr="00444B34">
              <w:rPr>
                <w:i/>
                <w:lang w:eastAsia="lt-LT"/>
              </w:rPr>
              <w:t>Pareiškėja</w:t>
            </w:r>
            <w:r w:rsidR="00707FF0">
              <w:rPr>
                <w:i/>
                <w:lang w:eastAsia="lt-LT"/>
              </w:rPr>
              <w:t>s</w:t>
            </w:r>
            <w:r w:rsidRPr="00444B34">
              <w:rPr>
                <w:i/>
                <w:lang w:eastAsia="lt-LT"/>
              </w:rPr>
              <w:t>, kartu su PĮP, pateikia Informacijos, reikalingos projekto atitikčiai projektų atrankos kriterijams įvertinti, pateikimo lentelę (</w:t>
            </w:r>
            <w:r w:rsidR="00067725">
              <w:rPr>
                <w:i/>
                <w:lang w:eastAsia="lt-LT"/>
              </w:rPr>
              <w:t>Aprašo</w:t>
            </w:r>
            <w:r w:rsidRPr="00444B34">
              <w:rPr>
                <w:i/>
                <w:lang w:eastAsia="lt-LT"/>
              </w:rPr>
              <w:t xml:space="preserve"> 3 priedas).</w:t>
            </w:r>
          </w:p>
        </w:tc>
      </w:tr>
      <w:tr w:rsidR="00585DF9" w14:paraId="718BCCA2" w14:textId="77777777" w:rsidTr="0C65C521">
        <w:tc>
          <w:tcPr>
            <w:tcW w:w="6104" w:type="dxa"/>
            <w:shd w:val="clear" w:color="auto" w:fill="auto"/>
            <w:vAlign w:val="center"/>
          </w:tcPr>
          <w:p w14:paraId="0308F0B6" w14:textId="78495284" w:rsidR="00585DF9" w:rsidRDefault="00585DF9" w:rsidP="00EF7500">
            <w:pPr>
              <w:widowControl w:val="0"/>
              <w:textAlignment w:val="baseline"/>
              <w:rPr>
                <w:b/>
                <w:bCs/>
                <w:szCs w:val="24"/>
                <w:lang w:eastAsia="lt-LT"/>
              </w:rPr>
            </w:pPr>
            <w:r>
              <w:rPr>
                <w:b/>
                <w:bCs/>
                <w:szCs w:val="24"/>
                <w:lang w:eastAsia="lt-LT"/>
              </w:rPr>
              <w:t>Projektų atrankos kriterijaus pasirinkimo pagrindimas</w:t>
            </w:r>
          </w:p>
        </w:tc>
        <w:tc>
          <w:tcPr>
            <w:tcW w:w="8628" w:type="dxa"/>
            <w:shd w:val="clear" w:color="auto" w:fill="auto"/>
          </w:tcPr>
          <w:p w14:paraId="6E54C66E" w14:textId="3718FC10" w:rsidR="007D4ADB" w:rsidRDefault="00585DF9" w:rsidP="007D4ADB">
            <w:pPr>
              <w:widowControl w:val="0"/>
              <w:jc w:val="both"/>
              <w:textAlignment w:val="baseline"/>
              <w:rPr>
                <w:bCs/>
                <w:i/>
                <w:szCs w:val="24"/>
                <w:lang w:eastAsia="lt-LT"/>
              </w:rPr>
            </w:pPr>
            <w:r>
              <w:rPr>
                <w:i/>
                <w:iCs/>
                <w:szCs w:val="24"/>
              </w:rPr>
              <w:t xml:space="preserve">Nustatytas kriterijus padės užtikrinti, </w:t>
            </w:r>
            <w:r>
              <w:rPr>
                <w:bCs/>
                <w:i/>
                <w:szCs w:val="24"/>
                <w:lang w:eastAsia="lt-LT"/>
              </w:rPr>
              <w:t xml:space="preserve">kad </w:t>
            </w:r>
            <w:r w:rsidR="007D4ADB">
              <w:rPr>
                <w:bCs/>
                <w:i/>
                <w:szCs w:val="24"/>
                <w:lang w:eastAsia="lt-LT"/>
              </w:rPr>
              <w:t xml:space="preserve">numatytas veiklas pareiškėjai vykdys MTEP </w:t>
            </w:r>
            <w:r w:rsidR="0019558D">
              <w:rPr>
                <w:bCs/>
                <w:i/>
                <w:szCs w:val="24"/>
                <w:lang w:eastAsia="lt-LT"/>
              </w:rPr>
              <w:t>veiklose bei turės</w:t>
            </w:r>
            <w:r w:rsidR="007D4ADB">
              <w:rPr>
                <w:bCs/>
                <w:i/>
                <w:szCs w:val="24"/>
                <w:lang w:eastAsia="lt-LT"/>
              </w:rPr>
              <w:t xml:space="preserve"> </w:t>
            </w:r>
            <w:r w:rsidR="0019558D">
              <w:rPr>
                <w:bCs/>
                <w:i/>
                <w:szCs w:val="24"/>
                <w:lang w:eastAsia="lt-LT"/>
              </w:rPr>
              <w:t xml:space="preserve">tam </w:t>
            </w:r>
            <w:r w:rsidR="007D4ADB">
              <w:rPr>
                <w:bCs/>
                <w:i/>
                <w:szCs w:val="24"/>
                <w:lang w:eastAsia="lt-LT"/>
              </w:rPr>
              <w:t>patirties ir (ar) reikiam</w:t>
            </w:r>
            <w:r w:rsidR="0019558D">
              <w:rPr>
                <w:bCs/>
                <w:i/>
                <w:szCs w:val="24"/>
                <w:lang w:eastAsia="lt-LT"/>
              </w:rPr>
              <w:t>ą</w:t>
            </w:r>
            <w:r w:rsidR="007D4ADB">
              <w:rPr>
                <w:bCs/>
                <w:i/>
                <w:szCs w:val="24"/>
                <w:lang w:eastAsia="lt-LT"/>
              </w:rPr>
              <w:t xml:space="preserve"> kompetencij</w:t>
            </w:r>
            <w:r w:rsidR="0019558D">
              <w:rPr>
                <w:bCs/>
                <w:i/>
                <w:szCs w:val="24"/>
                <w:lang w:eastAsia="lt-LT"/>
              </w:rPr>
              <w:t xml:space="preserve">ą. </w:t>
            </w:r>
          </w:p>
          <w:p w14:paraId="566AD470" w14:textId="77777777" w:rsidR="007D4ADB" w:rsidRDefault="007D4ADB" w:rsidP="007D4ADB">
            <w:pPr>
              <w:widowControl w:val="0"/>
              <w:jc w:val="both"/>
              <w:textAlignment w:val="baseline"/>
              <w:rPr>
                <w:bCs/>
                <w:i/>
                <w:szCs w:val="24"/>
                <w:lang w:eastAsia="lt-LT"/>
              </w:rPr>
            </w:pPr>
          </w:p>
          <w:p w14:paraId="0907210E" w14:textId="15576FDB" w:rsidR="00585DF9" w:rsidRDefault="00585DF9" w:rsidP="007D4ADB">
            <w:pPr>
              <w:widowControl w:val="0"/>
              <w:jc w:val="both"/>
              <w:textAlignment w:val="baseline"/>
              <w:rPr>
                <w:bCs/>
                <w:i/>
                <w:iCs/>
                <w:lang w:eastAsia="lt-LT"/>
              </w:rPr>
            </w:pPr>
            <w:r w:rsidRPr="00253685">
              <w:rPr>
                <w:bCs/>
                <w:i/>
                <w:szCs w:val="24"/>
                <w:lang w:eastAsia="lt-LT"/>
              </w:rPr>
              <w:lastRenderedPageBreak/>
              <w:t xml:space="preserve">Kriterijus </w:t>
            </w:r>
            <w:r>
              <w:rPr>
                <w:bCs/>
                <w:i/>
                <w:szCs w:val="24"/>
                <w:lang w:eastAsia="lt-LT"/>
              </w:rPr>
              <w:t>prisidės prie</w:t>
            </w:r>
            <w:r w:rsidRPr="00253685">
              <w:rPr>
                <w:bCs/>
                <w:i/>
                <w:szCs w:val="24"/>
                <w:lang w:eastAsia="lt-LT"/>
              </w:rPr>
              <w:t xml:space="preserve"> Plano „Naujos kartos Lietuva“ rodiklio „Įgyvendintų inovatyvių projektų skaičius“ </w:t>
            </w:r>
            <w:proofErr w:type="spellStart"/>
            <w:r w:rsidRPr="00253685">
              <w:rPr>
                <w:bCs/>
                <w:i/>
                <w:szCs w:val="24"/>
                <w:lang w:eastAsia="lt-LT"/>
              </w:rPr>
              <w:t>sub</w:t>
            </w:r>
            <w:proofErr w:type="spellEnd"/>
            <w:r w:rsidRPr="00253685">
              <w:rPr>
                <w:bCs/>
                <w:i/>
                <w:szCs w:val="24"/>
                <w:lang w:eastAsia="lt-LT"/>
              </w:rPr>
              <w:t>-rodiklio „Aplinkai palankių produktų ir (ar) technologijų diegimas“ pasiekim</w:t>
            </w:r>
            <w:r>
              <w:rPr>
                <w:bCs/>
                <w:i/>
                <w:szCs w:val="24"/>
                <w:lang w:eastAsia="lt-LT"/>
              </w:rPr>
              <w:t>o</w:t>
            </w:r>
          </w:p>
        </w:tc>
      </w:tr>
      <w:tr w:rsidR="00585DF9" w14:paraId="50A21473" w14:textId="77777777" w:rsidTr="00064453">
        <w:tc>
          <w:tcPr>
            <w:tcW w:w="6104" w:type="dxa"/>
            <w:shd w:val="clear" w:color="auto" w:fill="auto"/>
          </w:tcPr>
          <w:p w14:paraId="2A8ADCE8" w14:textId="77777777" w:rsidR="00585DF9" w:rsidRDefault="00585DF9" w:rsidP="00585DF9">
            <w:pPr>
              <w:widowControl w:val="0"/>
              <w:jc w:val="both"/>
              <w:textAlignment w:val="baseline"/>
              <w:rPr>
                <w:b/>
                <w:bCs/>
                <w:sz w:val="22"/>
                <w:szCs w:val="22"/>
                <w:lang w:eastAsia="lt-LT"/>
              </w:rPr>
            </w:pPr>
            <w:r>
              <w:rPr>
                <w:szCs w:val="24"/>
              </w:rPr>
              <w:lastRenderedPageBreak/>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 xml:space="preserve"> </w:t>
            </w:r>
            <w:r w:rsidRPr="00833BB0">
              <w:rPr>
                <w:b/>
                <w:bCs/>
                <w:sz w:val="22"/>
                <w:szCs w:val="22"/>
                <w:lang w:eastAsia="lt-LT"/>
              </w:rPr>
              <w:t>SPECIALUSIS</w:t>
            </w:r>
            <w:r>
              <w:rPr>
                <w:b/>
                <w:bCs/>
                <w:sz w:val="22"/>
                <w:szCs w:val="22"/>
                <w:lang w:eastAsia="lt-LT"/>
              </w:rPr>
              <w:t xml:space="preserve"> PROJEKTŲ ATRANKOS KRITERIJUS</w:t>
            </w:r>
          </w:p>
          <w:p w14:paraId="2C498A6C" w14:textId="77777777" w:rsidR="00585DF9" w:rsidRDefault="00585DF9" w:rsidP="00585DF9">
            <w:pPr>
              <w:widowControl w:val="0"/>
              <w:jc w:val="both"/>
              <w:textAlignment w:val="baseline"/>
              <w:rPr>
                <w:b/>
                <w:bCs/>
                <w:sz w:val="22"/>
                <w:szCs w:val="22"/>
                <w:lang w:eastAsia="lt-LT"/>
              </w:rPr>
            </w:pPr>
            <w:r>
              <w:rPr>
                <w:b/>
                <w:bCs/>
                <w:sz w:val="22"/>
                <w:szCs w:val="22"/>
                <w:lang w:eastAsia="lt-LT"/>
              </w:rPr>
              <w:t xml:space="preserve"> PRIORITETINIS PROJEKTŲ ATRANKOS KRITERIJUS</w:t>
            </w:r>
          </w:p>
          <w:p w14:paraId="488D3B79" w14:textId="1C50186B" w:rsidR="00585DF9" w:rsidRDefault="00585DF9" w:rsidP="00585DF9">
            <w:pPr>
              <w:widowControl w:val="0"/>
              <w:textAlignment w:val="baseline"/>
              <w:rPr>
                <w:b/>
                <w:bCs/>
                <w:szCs w:val="24"/>
                <w:lang w:eastAsia="lt-LT"/>
              </w:rPr>
            </w:pPr>
            <w:r>
              <w:rPr>
                <w:i/>
                <w:szCs w:val="24"/>
              </w:rPr>
              <w:t>(Pažymimas vienas iš galimų projektų atrankos kriterijų tipų.)</w:t>
            </w:r>
          </w:p>
        </w:tc>
        <w:tc>
          <w:tcPr>
            <w:tcW w:w="8628" w:type="dxa"/>
            <w:shd w:val="clear" w:color="auto" w:fill="auto"/>
          </w:tcPr>
          <w:p w14:paraId="47C589C7" w14:textId="77777777" w:rsidR="00585DF9" w:rsidRDefault="00585DF9" w:rsidP="00585DF9">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Nustatymas</w:t>
            </w:r>
          </w:p>
          <w:p w14:paraId="6D2F74D6" w14:textId="00436705" w:rsidR="00585DF9" w:rsidRDefault="00585DF9" w:rsidP="00585DF9">
            <w:pPr>
              <w:widowControl w:val="0"/>
              <w:jc w:val="both"/>
              <w:textAlignment w:val="baseline"/>
              <w:rPr>
                <w:bCs/>
                <w:i/>
                <w:iCs/>
                <w:lang w:eastAsia="lt-LT"/>
              </w:rPr>
            </w:pPr>
            <w:r>
              <w:rPr>
                <w:b/>
                <w:bCs/>
                <w:szCs w:val="24"/>
                <w:lang w:eastAsia="lt-LT"/>
              </w:rPr>
              <w:t>□ Keitimas</w:t>
            </w:r>
          </w:p>
        </w:tc>
      </w:tr>
      <w:tr w:rsidR="00585DF9" w14:paraId="4B407B79" w14:textId="77777777" w:rsidTr="0C65C521">
        <w:tc>
          <w:tcPr>
            <w:tcW w:w="6104" w:type="dxa"/>
            <w:shd w:val="clear" w:color="auto" w:fill="auto"/>
            <w:vAlign w:val="center"/>
          </w:tcPr>
          <w:p w14:paraId="7CE672FD" w14:textId="77777777" w:rsidR="00585DF9" w:rsidRDefault="00585DF9" w:rsidP="00585DF9">
            <w:pPr>
              <w:widowControl w:val="0"/>
              <w:textAlignment w:val="baseline"/>
              <w:rPr>
                <w:b/>
                <w:bCs/>
                <w:szCs w:val="24"/>
                <w:lang w:eastAsia="lt-LT"/>
              </w:rPr>
            </w:pPr>
            <w:r>
              <w:rPr>
                <w:b/>
                <w:bCs/>
                <w:szCs w:val="24"/>
                <w:lang w:eastAsia="lt-LT"/>
              </w:rPr>
              <w:t>Projektų atrankos kriterijaus numeris ir pavadinimas</w:t>
            </w:r>
          </w:p>
        </w:tc>
        <w:tc>
          <w:tcPr>
            <w:tcW w:w="8628" w:type="dxa"/>
            <w:shd w:val="clear" w:color="auto" w:fill="auto"/>
          </w:tcPr>
          <w:p w14:paraId="2FD64C79" w14:textId="54CCC278" w:rsidR="00585DF9" w:rsidRDefault="0019558D" w:rsidP="00585DF9">
            <w:pPr>
              <w:widowControl w:val="0"/>
              <w:jc w:val="both"/>
              <w:textAlignment w:val="baseline"/>
              <w:rPr>
                <w:b/>
                <w:bCs/>
                <w:i/>
                <w:szCs w:val="24"/>
                <w:lang w:eastAsia="lt-LT"/>
              </w:rPr>
            </w:pPr>
            <w:r>
              <w:rPr>
                <w:b/>
                <w:i/>
                <w:szCs w:val="24"/>
                <w:lang w:eastAsia="lt-LT"/>
              </w:rPr>
              <w:t>4</w:t>
            </w:r>
            <w:r w:rsidR="00585DF9" w:rsidRPr="006150D4">
              <w:rPr>
                <w:b/>
                <w:i/>
                <w:szCs w:val="24"/>
                <w:lang w:eastAsia="lt-LT"/>
              </w:rPr>
              <w:t xml:space="preserve">. </w:t>
            </w:r>
            <w:r w:rsidR="00585DF9">
              <w:rPr>
                <w:b/>
                <w:i/>
                <w:szCs w:val="24"/>
                <w:lang w:eastAsia="lt-LT"/>
              </w:rPr>
              <w:t xml:space="preserve">Projekto poveikis aplinkai </w:t>
            </w:r>
          </w:p>
        </w:tc>
      </w:tr>
      <w:tr w:rsidR="00585DF9" w14:paraId="094B823C" w14:textId="77777777" w:rsidTr="0C65C521">
        <w:tc>
          <w:tcPr>
            <w:tcW w:w="6104" w:type="dxa"/>
            <w:shd w:val="clear" w:color="auto" w:fill="auto"/>
            <w:vAlign w:val="center"/>
          </w:tcPr>
          <w:p w14:paraId="03CDAFAC" w14:textId="77777777" w:rsidR="00585DF9" w:rsidRDefault="00585DF9" w:rsidP="00585DF9">
            <w:pPr>
              <w:widowControl w:val="0"/>
              <w:textAlignment w:val="baseline"/>
              <w:rPr>
                <w:b/>
                <w:bCs/>
                <w:szCs w:val="24"/>
                <w:lang w:eastAsia="lt-LT"/>
              </w:rPr>
            </w:pPr>
            <w:r>
              <w:rPr>
                <w:b/>
                <w:bCs/>
                <w:szCs w:val="24"/>
                <w:lang w:eastAsia="lt-LT"/>
              </w:rPr>
              <w:t>Projektų atrankos kriterijaus vertinimo metodas ir taikymas</w:t>
            </w:r>
          </w:p>
        </w:tc>
        <w:tc>
          <w:tcPr>
            <w:tcW w:w="8628" w:type="dxa"/>
            <w:shd w:val="clear" w:color="auto" w:fill="auto"/>
          </w:tcPr>
          <w:p w14:paraId="4B254EF9" w14:textId="77777777" w:rsidR="00585DF9" w:rsidRDefault="00585DF9" w:rsidP="00585DF9">
            <w:pPr>
              <w:widowControl w:val="0"/>
              <w:jc w:val="both"/>
              <w:textAlignment w:val="baseline"/>
              <w:rPr>
                <w:i/>
                <w:lang w:eastAsia="lt-LT"/>
              </w:rPr>
            </w:pPr>
            <w:r>
              <w:rPr>
                <w:i/>
                <w:lang w:eastAsia="lt-LT"/>
              </w:rPr>
              <w:t>P</w:t>
            </w:r>
            <w:r w:rsidRPr="00A92FD0">
              <w:rPr>
                <w:i/>
                <w:lang w:eastAsia="lt-LT"/>
              </w:rPr>
              <w:t xml:space="preserve">rojektu planuojami kurti ir (ar) diegti aplinkai palankūs produktai turi atitikti bent vieną iš šių kriterijų: </w:t>
            </w:r>
          </w:p>
          <w:p w14:paraId="67C69E38" w14:textId="77777777" w:rsidR="00585DF9" w:rsidRDefault="00585DF9" w:rsidP="003A5AE4">
            <w:pPr>
              <w:pStyle w:val="ListParagraph"/>
              <w:widowControl w:val="0"/>
              <w:numPr>
                <w:ilvl w:val="0"/>
                <w:numId w:val="18"/>
              </w:numPr>
              <w:jc w:val="both"/>
              <w:textAlignment w:val="baseline"/>
              <w:rPr>
                <w:i/>
                <w:lang w:eastAsia="lt-LT"/>
              </w:rPr>
            </w:pPr>
            <w:r w:rsidRPr="00A92FD0">
              <w:rPr>
                <w:i/>
                <w:lang w:eastAsia="lt-LT"/>
              </w:rPr>
              <w:t>aplinkai palankiems produktams pagaminti mažės sunaudojamų žaliavų kiekis arba jų taikymas padės sumažinti sunaudojamų žaliavų kiekį;</w:t>
            </w:r>
          </w:p>
          <w:p w14:paraId="12B9841E" w14:textId="77777777" w:rsidR="00585DF9" w:rsidRDefault="00585DF9" w:rsidP="003A5AE4">
            <w:pPr>
              <w:pStyle w:val="ListParagraph"/>
              <w:widowControl w:val="0"/>
              <w:numPr>
                <w:ilvl w:val="0"/>
                <w:numId w:val="18"/>
              </w:numPr>
              <w:jc w:val="both"/>
              <w:textAlignment w:val="baseline"/>
              <w:rPr>
                <w:i/>
                <w:lang w:eastAsia="lt-LT"/>
              </w:rPr>
            </w:pPr>
            <w:r w:rsidRPr="00A92FD0">
              <w:rPr>
                <w:i/>
                <w:lang w:eastAsia="lt-LT"/>
              </w:rPr>
              <w:t xml:space="preserve">aplinkai palankūs produktai sunaudos mažiau energijos arba jų taikymas padės sunaudoti mažiau energijos; </w:t>
            </w:r>
          </w:p>
          <w:p w14:paraId="515A4340" w14:textId="77777777" w:rsidR="00585DF9" w:rsidRDefault="00585DF9" w:rsidP="003A5AE4">
            <w:pPr>
              <w:pStyle w:val="ListParagraph"/>
              <w:widowControl w:val="0"/>
              <w:numPr>
                <w:ilvl w:val="0"/>
                <w:numId w:val="18"/>
              </w:numPr>
              <w:jc w:val="both"/>
              <w:textAlignment w:val="baseline"/>
              <w:rPr>
                <w:i/>
                <w:lang w:eastAsia="lt-LT"/>
              </w:rPr>
            </w:pPr>
            <w:r w:rsidRPr="00A92FD0">
              <w:rPr>
                <w:i/>
                <w:lang w:eastAsia="lt-LT"/>
              </w:rPr>
              <w:t xml:space="preserve">aplinkai palankiems produktams pagaminti bus naudojamas mažesnis kenksmingų medžiagų kiekis arba iš viso bus nenaudojama jokių kenksmingų medžiagų, arba aplinkai palankių produktų taikymas padės sumažinti gamyboje naudojamų kenksmingų medžiagų kiekį, arba padės iš viso išvengti kenksmingų medžiagų naudojimo; </w:t>
            </w:r>
          </w:p>
          <w:p w14:paraId="61655C51" w14:textId="538285F7" w:rsidR="00585DF9" w:rsidRDefault="00585DF9" w:rsidP="003A5AE4">
            <w:pPr>
              <w:pStyle w:val="ListParagraph"/>
              <w:widowControl w:val="0"/>
              <w:numPr>
                <w:ilvl w:val="0"/>
                <w:numId w:val="18"/>
              </w:numPr>
              <w:jc w:val="both"/>
              <w:textAlignment w:val="baseline"/>
              <w:rPr>
                <w:i/>
                <w:lang w:eastAsia="lt-LT"/>
              </w:rPr>
            </w:pPr>
            <w:r w:rsidRPr="00A92FD0">
              <w:rPr>
                <w:i/>
                <w:lang w:eastAsia="lt-LT"/>
              </w:rPr>
              <w:t>aplinkai palankius produktus bus galima perdirbti suėjus jų galiojimo terminui arba aplinkai palankių produktų taikymas padės perdirbti produktus suėjus jų galiojimo terminui</w:t>
            </w:r>
            <w:r>
              <w:rPr>
                <w:i/>
                <w:lang w:eastAsia="lt-LT"/>
              </w:rPr>
              <w:t>.</w:t>
            </w:r>
          </w:p>
          <w:p w14:paraId="43254EC4" w14:textId="7C5B17CA" w:rsidR="00585DF9" w:rsidRPr="007155B3" w:rsidRDefault="00444B34" w:rsidP="00585DF9">
            <w:pPr>
              <w:widowControl w:val="0"/>
              <w:jc w:val="both"/>
              <w:textAlignment w:val="baseline"/>
              <w:rPr>
                <w:i/>
                <w:lang w:eastAsia="lt-LT"/>
              </w:rPr>
            </w:pPr>
            <w:r w:rsidRPr="00444B34">
              <w:rPr>
                <w:i/>
                <w:lang w:eastAsia="lt-LT"/>
              </w:rPr>
              <w:t>Pareiškėja</w:t>
            </w:r>
            <w:r w:rsidR="00707FF0">
              <w:rPr>
                <w:i/>
                <w:lang w:eastAsia="lt-LT"/>
              </w:rPr>
              <w:t>s</w:t>
            </w:r>
            <w:r w:rsidRPr="00444B34">
              <w:rPr>
                <w:i/>
                <w:lang w:eastAsia="lt-LT"/>
              </w:rPr>
              <w:t>, kartu su PĮP, pateikia Informacijos, reikalingos projekto atitikčiai projektų atrankos kriterijams įvertinti, pateikimo lentelę (A</w:t>
            </w:r>
            <w:r w:rsidR="00067725">
              <w:rPr>
                <w:i/>
                <w:lang w:eastAsia="lt-LT"/>
              </w:rPr>
              <w:t>prašo</w:t>
            </w:r>
            <w:r w:rsidRPr="00444B34">
              <w:rPr>
                <w:i/>
                <w:lang w:eastAsia="lt-LT"/>
              </w:rPr>
              <w:t xml:space="preserve"> 3 priedas).  </w:t>
            </w:r>
          </w:p>
        </w:tc>
      </w:tr>
      <w:tr w:rsidR="00585DF9" w14:paraId="09B98FB2" w14:textId="77777777" w:rsidTr="0C65C521">
        <w:tc>
          <w:tcPr>
            <w:tcW w:w="6104" w:type="dxa"/>
            <w:shd w:val="clear" w:color="auto" w:fill="auto"/>
            <w:vAlign w:val="center"/>
          </w:tcPr>
          <w:p w14:paraId="30CFE0C9" w14:textId="77777777" w:rsidR="00585DF9" w:rsidRDefault="00585DF9" w:rsidP="00585DF9">
            <w:pPr>
              <w:widowControl w:val="0"/>
              <w:textAlignment w:val="baseline"/>
              <w:rPr>
                <w:b/>
                <w:bCs/>
                <w:szCs w:val="24"/>
                <w:lang w:eastAsia="lt-LT"/>
              </w:rPr>
            </w:pPr>
            <w:r>
              <w:rPr>
                <w:b/>
                <w:bCs/>
                <w:szCs w:val="24"/>
                <w:lang w:eastAsia="lt-LT"/>
              </w:rPr>
              <w:t>Projektų atrankos kriterijaus pasirinkimo pagrindimas</w:t>
            </w:r>
          </w:p>
        </w:tc>
        <w:tc>
          <w:tcPr>
            <w:tcW w:w="8628" w:type="dxa"/>
            <w:shd w:val="clear" w:color="auto" w:fill="auto"/>
          </w:tcPr>
          <w:p w14:paraId="1ACB057C" w14:textId="1887B1FA" w:rsidR="00585DF9" w:rsidRDefault="00585DF9" w:rsidP="00585DF9">
            <w:pPr>
              <w:widowControl w:val="0"/>
              <w:jc w:val="both"/>
              <w:textAlignment w:val="baseline"/>
              <w:rPr>
                <w:bCs/>
                <w:i/>
                <w:szCs w:val="24"/>
                <w:lang w:eastAsia="lt-LT"/>
              </w:rPr>
            </w:pPr>
            <w:r>
              <w:rPr>
                <w:i/>
                <w:iCs/>
                <w:szCs w:val="24"/>
              </w:rPr>
              <w:t xml:space="preserve">Nustatytas kriterijus padės užtikrinti, </w:t>
            </w:r>
            <w:r>
              <w:rPr>
                <w:bCs/>
                <w:i/>
                <w:szCs w:val="24"/>
                <w:lang w:eastAsia="lt-LT"/>
              </w:rPr>
              <w:t xml:space="preserve">kad paramą gautų tik tie subjektai, kurių kuriami ir (ar) diegiami produktai padės sumažinti sunaudojamų žaliavų, energijos, kenksmingų medžiagų naudojimo kiekius arba produktus bus galima perdirbti. </w:t>
            </w:r>
          </w:p>
          <w:p w14:paraId="01A3F34D" w14:textId="2A4FE954" w:rsidR="00585DF9" w:rsidRPr="0037169C" w:rsidRDefault="00585DF9" w:rsidP="00585DF9">
            <w:pPr>
              <w:widowControl w:val="0"/>
              <w:jc w:val="both"/>
              <w:textAlignment w:val="baseline"/>
              <w:rPr>
                <w:bCs/>
                <w:i/>
                <w:szCs w:val="24"/>
                <w:lang w:eastAsia="lt-LT"/>
              </w:rPr>
            </w:pPr>
            <w:r w:rsidRPr="00253685">
              <w:rPr>
                <w:bCs/>
                <w:i/>
                <w:szCs w:val="24"/>
                <w:lang w:eastAsia="lt-LT"/>
              </w:rPr>
              <w:t xml:space="preserve">Kriterijus </w:t>
            </w:r>
            <w:r>
              <w:rPr>
                <w:bCs/>
                <w:i/>
                <w:szCs w:val="24"/>
                <w:lang w:eastAsia="lt-LT"/>
              </w:rPr>
              <w:t>prisidės prie</w:t>
            </w:r>
            <w:r w:rsidRPr="00253685">
              <w:rPr>
                <w:bCs/>
                <w:i/>
                <w:szCs w:val="24"/>
                <w:lang w:eastAsia="lt-LT"/>
              </w:rPr>
              <w:t xml:space="preserve"> Plano „Naujos kartos Lietuva“ rodiklio „Įgyvendintų inovatyvių projektų skaičius“ </w:t>
            </w:r>
            <w:proofErr w:type="spellStart"/>
            <w:r w:rsidRPr="00253685">
              <w:rPr>
                <w:bCs/>
                <w:i/>
                <w:szCs w:val="24"/>
                <w:lang w:eastAsia="lt-LT"/>
              </w:rPr>
              <w:t>sub</w:t>
            </w:r>
            <w:proofErr w:type="spellEnd"/>
            <w:r w:rsidRPr="00253685">
              <w:rPr>
                <w:bCs/>
                <w:i/>
                <w:szCs w:val="24"/>
                <w:lang w:eastAsia="lt-LT"/>
              </w:rPr>
              <w:t>-rodiklio „Aplinkai palankių produktų ir (ar) technologijų diegimas“ pasiekim</w:t>
            </w:r>
            <w:r>
              <w:rPr>
                <w:bCs/>
                <w:i/>
                <w:szCs w:val="24"/>
                <w:lang w:eastAsia="lt-LT"/>
              </w:rPr>
              <w:t>o.</w:t>
            </w:r>
          </w:p>
        </w:tc>
      </w:tr>
      <w:tr w:rsidR="00585DF9" w14:paraId="763AD074" w14:textId="77777777" w:rsidTr="0C65C521">
        <w:tc>
          <w:tcPr>
            <w:tcW w:w="6104" w:type="dxa"/>
            <w:shd w:val="clear" w:color="auto" w:fill="auto"/>
          </w:tcPr>
          <w:p w14:paraId="4F8A375B" w14:textId="77777777" w:rsidR="00585DF9" w:rsidRDefault="00585DF9" w:rsidP="00585DF9">
            <w:pPr>
              <w:widowControl w:val="0"/>
              <w:jc w:val="both"/>
              <w:textAlignment w:val="baseline"/>
              <w:rPr>
                <w:b/>
                <w:bCs/>
                <w:sz w:val="22"/>
                <w:szCs w:val="22"/>
                <w:lang w:eastAsia="lt-LT"/>
              </w:rPr>
            </w:pPr>
            <w:r>
              <w:rPr>
                <w:szCs w:val="24"/>
              </w:rPr>
              <w:br w:type="page"/>
            </w:r>
            <w:r>
              <w:rPr>
                <w:b/>
                <w:bCs/>
                <w:szCs w:val="24"/>
                <w:lang w:eastAsia="lt-LT"/>
              </w:rPr>
              <w:t>□</w:t>
            </w:r>
            <w:r>
              <w:rPr>
                <w:b/>
                <w:bCs/>
                <w:sz w:val="22"/>
                <w:szCs w:val="22"/>
                <w:lang w:eastAsia="lt-LT"/>
              </w:rPr>
              <w:t xml:space="preserve"> SPECIALUSIS PROJEKTŲ ATRANKOS KRITERIJUS</w:t>
            </w:r>
          </w:p>
          <w:p w14:paraId="047A6B3D" w14:textId="6B78DC20" w:rsidR="00585DF9" w:rsidRDefault="00585DF9" w:rsidP="00585DF9">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PRIORITETINIS PROJEKTŲ ATRANKOS KRITERIJUS</w:t>
            </w:r>
          </w:p>
          <w:p w14:paraId="0A0C53D3" w14:textId="6770BA15" w:rsidR="00585DF9" w:rsidRDefault="00585DF9" w:rsidP="00585DF9">
            <w:pPr>
              <w:widowControl w:val="0"/>
              <w:textAlignment w:val="baseline"/>
              <w:rPr>
                <w:b/>
                <w:bCs/>
                <w:szCs w:val="24"/>
                <w:lang w:eastAsia="lt-LT"/>
              </w:rPr>
            </w:pPr>
            <w:r>
              <w:rPr>
                <w:i/>
                <w:szCs w:val="24"/>
              </w:rPr>
              <w:lastRenderedPageBreak/>
              <w:t>(Pažymimas vienas iš galimų projektų atrankos kriterijų tipų.)</w:t>
            </w:r>
          </w:p>
        </w:tc>
        <w:tc>
          <w:tcPr>
            <w:tcW w:w="8628" w:type="dxa"/>
            <w:shd w:val="clear" w:color="auto" w:fill="auto"/>
          </w:tcPr>
          <w:p w14:paraId="6A9F96EF" w14:textId="16A1ADDD" w:rsidR="00585DF9" w:rsidRDefault="00585DF9" w:rsidP="00585DF9">
            <w:pPr>
              <w:widowControl w:val="0"/>
              <w:jc w:val="both"/>
              <w:textAlignment w:val="baseline"/>
              <w:rPr>
                <w:b/>
                <w:bCs/>
                <w:szCs w:val="24"/>
                <w:lang w:eastAsia="lt-LT"/>
              </w:rPr>
            </w:pPr>
            <w:r w:rsidRPr="0025387A">
              <w:rPr>
                <w:bCs/>
                <w:lang w:eastAsia="lt-LT"/>
              </w:rPr>
              <w:lastRenderedPageBreak/>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Nustatymas</w:t>
            </w:r>
          </w:p>
          <w:p w14:paraId="15F86B58" w14:textId="076E50D4" w:rsidR="00585DF9" w:rsidRPr="000F598C" w:rsidRDefault="00585DF9" w:rsidP="00585DF9">
            <w:pPr>
              <w:widowControl w:val="0"/>
              <w:jc w:val="both"/>
              <w:textAlignment w:val="baseline"/>
              <w:rPr>
                <w:bCs/>
                <w:i/>
                <w:szCs w:val="24"/>
                <w:lang w:eastAsia="lt-LT"/>
              </w:rPr>
            </w:pPr>
            <w:r>
              <w:rPr>
                <w:b/>
                <w:bCs/>
                <w:szCs w:val="24"/>
                <w:lang w:eastAsia="lt-LT"/>
              </w:rPr>
              <w:t>□ Keitimas</w:t>
            </w:r>
          </w:p>
        </w:tc>
      </w:tr>
      <w:tr w:rsidR="00585DF9" w14:paraId="6F133CD8" w14:textId="77777777" w:rsidTr="0C65C521">
        <w:tc>
          <w:tcPr>
            <w:tcW w:w="6104" w:type="dxa"/>
            <w:shd w:val="clear" w:color="auto" w:fill="auto"/>
            <w:vAlign w:val="center"/>
          </w:tcPr>
          <w:p w14:paraId="19DE046B" w14:textId="2E1F8E1D" w:rsidR="00585DF9" w:rsidRDefault="00585DF9" w:rsidP="00585DF9">
            <w:pPr>
              <w:widowControl w:val="0"/>
              <w:textAlignment w:val="baseline"/>
              <w:rPr>
                <w:b/>
                <w:bCs/>
                <w:szCs w:val="24"/>
                <w:lang w:eastAsia="lt-LT"/>
              </w:rPr>
            </w:pPr>
            <w:r>
              <w:rPr>
                <w:b/>
                <w:bCs/>
                <w:szCs w:val="24"/>
                <w:lang w:eastAsia="lt-LT"/>
              </w:rPr>
              <w:t>Projektų atrankos kriterijaus numeris ir pavadinimas</w:t>
            </w:r>
          </w:p>
        </w:tc>
        <w:tc>
          <w:tcPr>
            <w:tcW w:w="8628" w:type="dxa"/>
            <w:shd w:val="clear" w:color="auto" w:fill="auto"/>
          </w:tcPr>
          <w:p w14:paraId="755C4014" w14:textId="294F61C0" w:rsidR="00585DF9" w:rsidRPr="00812EA7" w:rsidRDefault="00FE4BF1" w:rsidP="00585DF9">
            <w:pPr>
              <w:widowControl w:val="0"/>
              <w:jc w:val="both"/>
              <w:textAlignment w:val="baseline"/>
              <w:rPr>
                <w:bCs/>
                <w:i/>
                <w:szCs w:val="24"/>
                <w:lang w:val="en-US" w:eastAsia="lt-LT"/>
              </w:rPr>
            </w:pPr>
            <w:r>
              <w:rPr>
                <w:b/>
                <w:i/>
                <w:szCs w:val="24"/>
                <w:lang w:val="en-US" w:eastAsia="lt-LT"/>
              </w:rPr>
              <w:t>5</w:t>
            </w:r>
            <w:r w:rsidR="00585DF9">
              <w:rPr>
                <w:b/>
                <w:i/>
                <w:szCs w:val="24"/>
                <w:lang w:val="en-US" w:eastAsia="lt-LT"/>
              </w:rPr>
              <w:t xml:space="preserve">. </w:t>
            </w:r>
            <w:r w:rsidR="00585DF9" w:rsidRPr="00E61DF2">
              <w:rPr>
                <w:b/>
                <w:i/>
                <w:szCs w:val="24"/>
                <w:lang w:eastAsia="lt-LT"/>
              </w:rPr>
              <w:t xml:space="preserve">Projektu vykdoma </w:t>
            </w:r>
            <w:proofErr w:type="spellStart"/>
            <w:r w:rsidR="00585DF9" w:rsidRPr="00E61DF2">
              <w:rPr>
                <w:b/>
                <w:i/>
                <w:szCs w:val="24"/>
                <w:lang w:eastAsia="lt-LT"/>
              </w:rPr>
              <w:t>poveiklė</w:t>
            </w:r>
            <w:proofErr w:type="spellEnd"/>
          </w:p>
        </w:tc>
      </w:tr>
      <w:tr w:rsidR="00585DF9" w14:paraId="344BC23F" w14:textId="77777777" w:rsidTr="0C65C521">
        <w:tc>
          <w:tcPr>
            <w:tcW w:w="6104" w:type="dxa"/>
            <w:shd w:val="clear" w:color="auto" w:fill="auto"/>
            <w:vAlign w:val="center"/>
          </w:tcPr>
          <w:p w14:paraId="7C6C9D0F" w14:textId="07DC8852" w:rsidR="00585DF9" w:rsidRDefault="00585DF9" w:rsidP="00585DF9">
            <w:pPr>
              <w:widowControl w:val="0"/>
              <w:textAlignment w:val="baseline"/>
              <w:rPr>
                <w:b/>
                <w:bCs/>
                <w:szCs w:val="24"/>
                <w:lang w:eastAsia="lt-LT"/>
              </w:rPr>
            </w:pPr>
            <w:r>
              <w:rPr>
                <w:b/>
                <w:bCs/>
                <w:szCs w:val="24"/>
                <w:lang w:eastAsia="lt-LT"/>
              </w:rPr>
              <w:t>Projektų atrankos kriterijaus vertinimo metodas ir taikymas</w:t>
            </w:r>
          </w:p>
        </w:tc>
        <w:tc>
          <w:tcPr>
            <w:tcW w:w="8628" w:type="dxa"/>
            <w:shd w:val="clear" w:color="auto" w:fill="auto"/>
          </w:tcPr>
          <w:p w14:paraId="4ABC9852" w14:textId="137F13FA" w:rsidR="00585DF9" w:rsidRPr="00E61DF2" w:rsidRDefault="00585DF9" w:rsidP="00585DF9">
            <w:pPr>
              <w:widowControl w:val="0"/>
              <w:jc w:val="both"/>
              <w:textAlignment w:val="baseline"/>
              <w:rPr>
                <w:bCs/>
                <w:i/>
                <w:szCs w:val="24"/>
                <w:lang w:eastAsia="lt-LT"/>
              </w:rPr>
            </w:pPr>
            <w:r w:rsidRPr="00E61DF2">
              <w:rPr>
                <w:bCs/>
                <w:i/>
                <w:szCs w:val="24"/>
                <w:lang w:eastAsia="lt-LT"/>
              </w:rPr>
              <w:t xml:space="preserve">Projektu vykdomos </w:t>
            </w:r>
            <w:proofErr w:type="spellStart"/>
            <w:r w:rsidRPr="00E61DF2">
              <w:rPr>
                <w:bCs/>
                <w:i/>
                <w:szCs w:val="24"/>
                <w:lang w:eastAsia="lt-LT"/>
              </w:rPr>
              <w:t>poveiklės</w:t>
            </w:r>
            <w:proofErr w:type="spellEnd"/>
            <w:r w:rsidRPr="00E61DF2">
              <w:rPr>
                <w:bCs/>
                <w:i/>
                <w:szCs w:val="24"/>
                <w:lang w:eastAsia="lt-LT"/>
              </w:rPr>
              <w:t xml:space="preserve"> vertinimas klasifikuojamas į tris grupes:</w:t>
            </w:r>
          </w:p>
          <w:p w14:paraId="402C5A0E" w14:textId="428F199A" w:rsidR="00585DF9" w:rsidRPr="00E61DF2" w:rsidRDefault="00585DF9" w:rsidP="00585DF9">
            <w:pPr>
              <w:pStyle w:val="ListParagraph"/>
              <w:widowControl w:val="0"/>
              <w:numPr>
                <w:ilvl w:val="0"/>
                <w:numId w:val="6"/>
              </w:numPr>
              <w:jc w:val="both"/>
              <w:textAlignment w:val="baseline"/>
              <w:rPr>
                <w:bCs/>
                <w:i/>
                <w:szCs w:val="24"/>
                <w:lang w:eastAsia="lt-LT"/>
              </w:rPr>
            </w:pPr>
            <w:r w:rsidRPr="00E61DF2">
              <w:rPr>
                <w:bCs/>
                <w:i/>
                <w:szCs w:val="24"/>
                <w:lang w:eastAsia="lt-LT"/>
              </w:rPr>
              <w:t>projektu vykdoma</w:t>
            </w:r>
            <w:r>
              <w:rPr>
                <w:bCs/>
                <w:i/>
                <w:szCs w:val="24"/>
                <w:lang w:eastAsia="lt-LT"/>
              </w:rPr>
              <w:t>s</w:t>
            </w:r>
            <w:r w:rsidRPr="00E61DF2">
              <w:rPr>
                <w:bCs/>
                <w:i/>
                <w:szCs w:val="24"/>
                <w:lang w:eastAsia="lt-LT"/>
              </w:rPr>
              <w:t xml:space="preserve"> aplinkai palankių produktų įdiegimas SVV subjekte – skiriami 1 balas,</w:t>
            </w:r>
          </w:p>
          <w:p w14:paraId="0087A3E1" w14:textId="06D5F2D4" w:rsidR="00585DF9" w:rsidRPr="00E61DF2" w:rsidRDefault="00585DF9" w:rsidP="00585DF9">
            <w:pPr>
              <w:pStyle w:val="ListParagraph"/>
              <w:widowControl w:val="0"/>
              <w:numPr>
                <w:ilvl w:val="0"/>
                <w:numId w:val="6"/>
              </w:numPr>
              <w:jc w:val="both"/>
              <w:textAlignment w:val="baseline"/>
              <w:rPr>
                <w:bCs/>
                <w:i/>
                <w:szCs w:val="24"/>
                <w:lang w:eastAsia="lt-LT"/>
              </w:rPr>
            </w:pPr>
            <w:r w:rsidRPr="00E61DF2">
              <w:rPr>
                <w:bCs/>
                <w:i/>
                <w:szCs w:val="24"/>
                <w:lang w:eastAsia="lt-LT"/>
              </w:rPr>
              <w:t>projektu vykdoma</w:t>
            </w:r>
            <w:r>
              <w:rPr>
                <w:bCs/>
                <w:i/>
                <w:szCs w:val="24"/>
                <w:lang w:eastAsia="lt-LT"/>
              </w:rPr>
              <w:t>s</w:t>
            </w:r>
            <w:r w:rsidRPr="00E61DF2">
              <w:rPr>
                <w:bCs/>
                <w:i/>
                <w:szCs w:val="24"/>
                <w:lang w:eastAsia="lt-LT"/>
              </w:rPr>
              <w:t xml:space="preserve"> aplinkai palankių produktų prototipų kūrimas arba esminis patobulinimas – skiriami 3 balai,</w:t>
            </w:r>
          </w:p>
          <w:p w14:paraId="7578C4C4" w14:textId="58D1663D" w:rsidR="00585DF9" w:rsidRDefault="00585DF9" w:rsidP="00585DF9">
            <w:pPr>
              <w:pStyle w:val="ListParagraph"/>
              <w:widowControl w:val="0"/>
              <w:numPr>
                <w:ilvl w:val="0"/>
                <w:numId w:val="6"/>
              </w:numPr>
              <w:jc w:val="both"/>
              <w:textAlignment w:val="baseline"/>
              <w:rPr>
                <w:bCs/>
                <w:i/>
                <w:szCs w:val="24"/>
                <w:lang w:eastAsia="lt-LT"/>
              </w:rPr>
            </w:pPr>
            <w:r w:rsidRPr="00E61DF2">
              <w:rPr>
                <w:bCs/>
                <w:i/>
                <w:szCs w:val="24"/>
                <w:lang w:eastAsia="lt-LT"/>
              </w:rPr>
              <w:t>projektu vykdoma</w:t>
            </w:r>
            <w:r>
              <w:rPr>
                <w:bCs/>
                <w:i/>
                <w:szCs w:val="24"/>
                <w:lang w:eastAsia="lt-LT"/>
              </w:rPr>
              <w:t>s</w:t>
            </w:r>
            <w:r w:rsidRPr="00E61DF2">
              <w:rPr>
                <w:bCs/>
                <w:i/>
                <w:szCs w:val="24"/>
                <w:lang w:eastAsia="lt-LT"/>
              </w:rPr>
              <w:t xml:space="preserve"> aplinkai palankių produktų kūrimas arba esminis patobulinimas ir įdiegimas SVV subjekte</w:t>
            </w:r>
            <w:r>
              <w:rPr>
                <w:bCs/>
                <w:i/>
                <w:szCs w:val="24"/>
                <w:lang w:eastAsia="lt-LT"/>
              </w:rPr>
              <w:t>.</w:t>
            </w:r>
            <w:r w:rsidRPr="00E61DF2">
              <w:rPr>
                <w:bCs/>
                <w:i/>
                <w:szCs w:val="24"/>
                <w:lang w:eastAsia="lt-LT"/>
              </w:rPr>
              <w:t>– skiriami 5 balai.</w:t>
            </w:r>
          </w:p>
          <w:p w14:paraId="581AF67C" w14:textId="41F97F1C" w:rsidR="00585DF9" w:rsidRDefault="00585DF9" w:rsidP="00585DF9">
            <w:pPr>
              <w:widowControl w:val="0"/>
              <w:jc w:val="both"/>
              <w:textAlignment w:val="baseline"/>
              <w:rPr>
                <w:bCs/>
                <w:i/>
                <w:szCs w:val="24"/>
                <w:lang w:eastAsia="lt-LT"/>
              </w:rPr>
            </w:pPr>
            <w:r>
              <w:rPr>
                <w:bCs/>
                <w:i/>
                <w:szCs w:val="24"/>
                <w:lang w:eastAsia="lt-LT"/>
              </w:rPr>
              <w:t xml:space="preserve">Nustatytu kriterijumi vertinama, ar aplinkai palankus produktas tik diegiamas, ar kuriamas/tobulinamas, ar ir kuriamas/tobulinamas, ir diegiamas. Prioritetas skiriamas pagal pirmiau pateiktą klasifikavimą. </w:t>
            </w:r>
          </w:p>
          <w:p w14:paraId="1AA3AF45" w14:textId="77777777" w:rsidR="00585DF9" w:rsidRDefault="00585DF9" w:rsidP="00585DF9">
            <w:pPr>
              <w:widowControl w:val="0"/>
              <w:jc w:val="both"/>
              <w:textAlignment w:val="baseline"/>
              <w:rPr>
                <w:b/>
                <w:i/>
                <w:szCs w:val="24"/>
                <w:lang w:eastAsia="lt-LT"/>
              </w:rPr>
            </w:pPr>
            <w:r>
              <w:rPr>
                <w:b/>
                <w:i/>
                <w:szCs w:val="24"/>
                <w:lang w:eastAsia="lt-LT"/>
              </w:rPr>
              <w:t>Šiam kriterijui bus nustatytas maksimalus vertinimo balas (5).</w:t>
            </w:r>
          </w:p>
          <w:p w14:paraId="6DD23518" w14:textId="36E22545" w:rsidR="006E5BB9" w:rsidRPr="00A11A67" w:rsidRDefault="006E5BB9" w:rsidP="00585DF9">
            <w:pPr>
              <w:widowControl w:val="0"/>
              <w:jc w:val="both"/>
              <w:textAlignment w:val="baseline"/>
              <w:rPr>
                <w:bCs/>
                <w:i/>
                <w:szCs w:val="24"/>
                <w:lang w:eastAsia="lt-LT"/>
              </w:rPr>
            </w:pPr>
            <w:r w:rsidRPr="00444B34">
              <w:rPr>
                <w:i/>
                <w:lang w:eastAsia="lt-LT"/>
              </w:rPr>
              <w:t>Pareiškėjai, kartu su PĮP, pateikia Informacijos, reikalingos projekto atitikčiai projektų atrankos kriterijams įvertinti, pateikimo lentelę (A</w:t>
            </w:r>
            <w:r w:rsidR="00067725">
              <w:rPr>
                <w:i/>
                <w:lang w:eastAsia="lt-LT"/>
              </w:rPr>
              <w:t>prašo</w:t>
            </w:r>
            <w:r w:rsidRPr="00444B34">
              <w:rPr>
                <w:i/>
                <w:lang w:eastAsia="lt-LT"/>
              </w:rPr>
              <w:t xml:space="preserve"> 3 priedas).</w:t>
            </w:r>
          </w:p>
        </w:tc>
      </w:tr>
      <w:tr w:rsidR="00585DF9" w14:paraId="52B00169" w14:textId="77777777" w:rsidTr="0C65C521">
        <w:tc>
          <w:tcPr>
            <w:tcW w:w="6104" w:type="dxa"/>
            <w:shd w:val="clear" w:color="auto" w:fill="auto"/>
            <w:vAlign w:val="center"/>
          </w:tcPr>
          <w:p w14:paraId="3E66324D" w14:textId="24384749" w:rsidR="00585DF9" w:rsidRDefault="00585DF9" w:rsidP="00585DF9">
            <w:pPr>
              <w:widowControl w:val="0"/>
              <w:textAlignment w:val="baseline"/>
              <w:rPr>
                <w:b/>
                <w:bCs/>
                <w:szCs w:val="24"/>
                <w:lang w:eastAsia="lt-LT"/>
              </w:rPr>
            </w:pPr>
            <w:r>
              <w:rPr>
                <w:b/>
                <w:bCs/>
                <w:szCs w:val="24"/>
                <w:lang w:eastAsia="lt-LT"/>
              </w:rPr>
              <w:t>Projektų atrankos kriterijaus pasirinkimo pagrindimas</w:t>
            </w:r>
          </w:p>
        </w:tc>
        <w:tc>
          <w:tcPr>
            <w:tcW w:w="8628" w:type="dxa"/>
            <w:shd w:val="clear" w:color="auto" w:fill="auto"/>
          </w:tcPr>
          <w:p w14:paraId="3217046E" w14:textId="613568D1" w:rsidR="00585DF9" w:rsidRPr="00512273" w:rsidRDefault="00585DF9" w:rsidP="00585DF9">
            <w:pPr>
              <w:widowControl w:val="0"/>
              <w:jc w:val="both"/>
              <w:textAlignment w:val="baseline"/>
              <w:rPr>
                <w:bCs/>
                <w:i/>
                <w:szCs w:val="24"/>
                <w:lang w:eastAsia="lt-LT"/>
              </w:rPr>
            </w:pPr>
            <w:r w:rsidRPr="00512273">
              <w:rPr>
                <w:bCs/>
                <w:i/>
                <w:szCs w:val="24"/>
                <w:lang w:eastAsia="lt-LT"/>
              </w:rPr>
              <w:t xml:space="preserve">Nustatytas kriterijus padės prioretizuoti </w:t>
            </w:r>
            <w:r w:rsidRPr="00512273">
              <w:rPr>
                <w:rStyle w:val="cf01"/>
                <w:rFonts w:ascii="Times New Roman" w:hAnsi="Times New Roman" w:cs="Times New Roman"/>
                <w:i/>
                <w:sz w:val="24"/>
                <w:szCs w:val="24"/>
              </w:rPr>
              <w:t xml:space="preserve">aplinkai palankių produktų kūrimą, siekiant didinti investicijas į MTEP, kas yra nustatyta </w:t>
            </w:r>
            <w:hyperlink r:id="rId17" w:history="1">
              <w:r w:rsidR="00387547" w:rsidRPr="0098707A">
                <w:rPr>
                  <w:rStyle w:val="Hyperlink"/>
                  <w:i/>
                  <w:szCs w:val="24"/>
                </w:rPr>
                <w:t>L</w:t>
              </w:r>
              <w:r w:rsidR="00387547">
                <w:rPr>
                  <w:rStyle w:val="Hyperlink"/>
                  <w:i/>
                  <w:szCs w:val="24"/>
                </w:rPr>
                <w:t>i</w:t>
              </w:r>
              <w:r w:rsidR="00387547">
                <w:rPr>
                  <w:rStyle w:val="Hyperlink"/>
                  <w:i/>
                </w:rPr>
                <w:t xml:space="preserve">etuvos Respublikos </w:t>
              </w:r>
              <w:r w:rsidR="00707FF0">
                <w:rPr>
                  <w:rStyle w:val="Hyperlink"/>
                  <w:i/>
                </w:rPr>
                <w:t>Vyriausybės</w:t>
              </w:r>
              <w:r w:rsidR="00387547" w:rsidRPr="0098707A">
                <w:rPr>
                  <w:rStyle w:val="Hyperlink"/>
                  <w:i/>
                  <w:szCs w:val="24"/>
                </w:rPr>
                <w:t xml:space="preserve"> programoje</w:t>
              </w:r>
            </w:hyperlink>
            <w:r w:rsidRPr="00512273">
              <w:rPr>
                <w:rStyle w:val="cf01"/>
                <w:rFonts w:ascii="Times New Roman" w:hAnsi="Times New Roman" w:cs="Times New Roman"/>
                <w:i/>
                <w:sz w:val="24"/>
                <w:szCs w:val="24"/>
              </w:rPr>
              <w:t xml:space="preserve">, </w:t>
            </w:r>
            <w:hyperlink r:id="rId18" w:history="1">
              <w:r w:rsidRPr="0098707A">
                <w:rPr>
                  <w:rStyle w:val="Hyperlink"/>
                  <w:i/>
                  <w:szCs w:val="24"/>
                </w:rPr>
                <w:t>N</w:t>
              </w:r>
              <w:r w:rsidR="0059175B">
                <w:rPr>
                  <w:rStyle w:val="Hyperlink"/>
                  <w:i/>
                  <w:szCs w:val="24"/>
                </w:rPr>
                <w:t>acionaliniame pažangos plane</w:t>
              </w:r>
            </w:hyperlink>
            <w:r w:rsidRPr="00512273">
              <w:rPr>
                <w:rStyle w:val="cf01"/>
                <w:rFonts w:ascii="Times New Roman" w:hAnsi="Times New Roman" w:cs="Times New Roman"/>
                <w:i/>
                <w:sz w:val="24"/>
                <w:szCs w:val="24"/>
              </w:rPr>
              <w:t xml:space="preserve"> ir kituose strateginiuose dokumentuose nustatytus tikslus. Taip pat priemone bus skatinamas rizikingų projektų vykdymas, siekiant pasidalinti finansine našta su verslu, kuris, neskiriant prioriteto rizikingesniems projektams, jų galimai neįgyvendintų. </w:t>
            </w:r>
          </w:p>
          <w:p w14:paraId="71A499DF" w14:textId="245C368B" w:rsidR="00585DF9" w:rsidRPr="00512273" w:rsidRDefault="00585DF9" w:rsidP="00585DF9">
            <w:pPr>
              <w:widowControl w:val="0"/>
              <w:jc w:val="both"/>
              <w:textAlignment w:val="baseline"/>
              <w:rPr>
                <w:bCs/>
                <w:i/>
                <w:szCs w:val="24"/>
                <w:lang w:eastAsia="lt-LT"/>
              </w:rPr>
            </w:pPr>
            <w:r w:rsidRPr="00512273">
              <w:rPr>
                <w:bCs/>
                <w:i/>
                <w:szCs w:val="24"/>
                <w:lang w:eastAsia="lt-LT"/>
              </w:rPr>
              <w:t xml:space="preserve">Kriterijus prisidės prie Plano „Naujos kartos Lietuva“ rodiklio „Įgyvendintų inovatyvių projektų skaičius“ </w:t>
            </w:r>
            <w:proofErr w:type="spellStart"/>
            <w:r w:rsidRPr="00512273">
              <w:rPr>
                <w:bCs/>
                <w:i/>
                <w:szCs w:val="24"/>
                <w:lang w:eastAsia="lt-LT"/>
              </w:rPr>
              <w:t>sub</w:t>
            </w:r>
            <w:proofErr w:type="spellEnd"/>
            <w:r w:rsidRPr="00512273">
              <w:rPr>
                <w:bCs/>
                <w:i/>
                <w:szCs w:val="24"/>
                <w:lang w:eastAsia="lt-LT"/>
              </w:rPr>
              <w:t>-rodiklio „Aplinkai palankių produktų ir (ar) technologijų diegimas“ pasiekimo.</w:t>
            </w:r>
          </w:p>
        </w:tc>
      </w:tr>
      <w:tr w:rsidR="00585DF9" w14:paraId="425DD51C" w14:textId="77777777" w:rsidTr="0C65C521">
        <w:tc>
          <w:tcPr>
            <w:tcW w:w="6104" w:type="dxa"/>
            <w:shd w:val="clear" w:color="auto" w:fill="auto"/>
          </w:tcPr>
          <w:p w14:paraId="2ECA450C" w14:textId="61A8AE06" w:rsidR="00585DF9" w:rsidRDefault="00585DF9" w:rsidP="00585DF9">
            <w:pPr>
              <w:widowControl w:val="0"/>
              <w:jc w:val="both"/>
              <w:textAlignment w:val="baseline"/>
              <w:rPr>
                <w:b/>
                <w:bCs/>
                <w:sz w:val="22"/>
                <w:szCs w:val="22"/>
                <w:lang w:eastAsia="lt-LT"/>
              </w:rPr>
            </w:pPr>
            <w:r>
              <w:rPr>
                <w:szCs w:val="24"/>
              </w:rPr>
              <w:br w:type="page"/>
            </w:r>
            <w:r>
              <w:rPr>
                <w:b/>
                <w:bCs/>
                <w:szCs w:val="24"/>
                <w:lang w:eastAsia="lt-LT"/>
              </w:rPr>
              <w:t>□</w:t>
            </w:r>
            <w:r>
              <w:rPr>
                <w:b/>
                <w:bCs/>
                <w:sz w:val="22"/>
                <w:szCs w:val="22"/>
                <w:lang w:eastAsia="lt-LT"/>
              </w:rPr>
              <w:t xml:space="preserve"> SPECIALUSIS PROJEKTŲ ATRANKOS KRITERIJUS</w:t>
            </w:r>
          </w:p>
          <w:p w14:paraId="20C7BC94" w14:textId="18A65E6C" w:rsidR="00585DF9" w:rsidRDefault="00585DF9" w:rsidP="00585DF9">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PRIORITETINIS PROJEKTŲ ATRANKOS KRITERIJUS</w:t>
            </w:r>
          </w:p>
          <w:p w14:paraId="299A2FF1" w14:textId="77777777" w:rsidR="00585DF9" w:rsidRDefault="00585DF9" w:rsidP="00585DF9">
            <w:pPr>
              <w:widowControl w:val="0"/>
              <w:jc w:val="both"/>
              <w:textAlignment w:val="baseline"/>
              <w:rPr>
                <w:b/>
                <w:bCs/>
                <w:szCs w:val="24"/>
                <w:lang w:eastAsia="lt-LT"/>
              </w:rPr>
            </w:pPr>
            <w:r>
              <w:rPr>
                <w:i/>
                <w:szCs w:val="24"/>
              </w:rPr>
              <w:t>(Pažymimas vienas iš galimų projektų atrankos kriterijų tipų.)</w:t>
            </w:r>
          </w:p>
        </w:tc>
        <w:tc>
          <w:tcPr>
            <w:tcW w:w="8628" w:type="dxa"/>
            <w:shd w:val="clear" w:color="auto" w:fill="auto"/>
          </w:tcPr>
          <w:p w14:paraId="1B2DF08B" w14:textId="77777777" w:rsidR="00585DF9" w:rsidRDefault="00585DF9" w:rsidP="00585DF9">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Nustatymas</w:t>
            </w:r>
          </w:p>
          <w:p w14:paraId="4C71BC9E" w14:textId="77777777" w:rsidR="00585DF9" w:rsidRDefault="00585DF9" w:rsidP="00585DF9">
            <w:pPr>
              <w:widowControl w:val="0"/>
              <w:jc w:val="both"/>
              <w:textAlignment w:val="baseline"/>
              <w:rPr>
                <w:szCs w:val="24"/>
              </w:rPr>
            </w:pPr>
            <w:r>
              <w:rPr>
                <w:b/>
                <w:bCs/>
                <w:szCs w:val="24"/>
                <w:lang w:eastAsia="lt-LT"/>
              </w:rPr>
              <w:t>□ Keitimas</w:t>
            </w:r>
          </w:p>
        </w:tc>
      </w:tr>
      <w:tr w:rsidR="00585DF9" w14:paraId="38C4D8DD" w14:textId="77777777" w:rsidTr="0C65C521">
        <w:tc>
          <w:tcPr>
            <w:tcW w:w="6104" w:type="dxa"/>
            <w:shd w:val="clear" w:color="auto" w:fill="auto"/>
            <w:vAlign w:val="center"/>
          </w:tcPr>
          <w:p w14:paraId="24C5799A" w14:textId="77777777" w:rsidR="00585DF9" w:rsidRDefault="00585DF9" w:rsidP="00585DF9">
            <w:pPr>
              <w:widowControl w:val="0"/>
              <w:textAlignment w:val="baseline"/>
              <w:rPr>
                <w:b/>
                <w:bCs/>
                <w:szCs w:val="24"/>
                <w:lang w:eastAsia="lt-LT"/>
              </w:rPr>
            </w:pPr>
            <w:r>
              <w:rPr>
                <w:b/>
                <w:bCs/>
                <w:szCs w:val="24"/>
                <w:lang w:eastAsia="lt-LT"/>
              </w:rPr>
              <w:t>Projektų atrankos kriterijaus numeris ir pavadinimas</w:t>
            </w:r>
          </w:p>
        </w:tc>
        <w:tc>
          <w:tcPr>
            <w:tcW w:w="8628" w:type="dxa"/>
            <w:shd w:val="clear" w:color="auto" w:fill="auto"/>
          </w:tcPr>
          <w:p w14:paraId="46D6C809" w14:textId="6B48A184" w:rsidR="00585DF9" w:rsidRPr="005045D5" w:rsidRDefault="00FE4BF1" w:rsidP="00585DF9">
            <w:pPr>
              <w:widowControl w:val="0"/>
              <w:jc w:val="both"/>
              <w:textAlignment w:val="baseline"/>
              <w:rPr>
                <w:b/>
                <w:i/>
                <w:lang w:eastAsia="lt-LT"/>
              </w:rPr>
            </w:pPr>
            <w:r>
              <w:rPr>
                <w:b/>
                <w:bCs/>
                <w:i/>
                <w:szCs w:val="24"/>
                <w:lang w:eastAsia="lt-LT"/>
              </w:rPr>
              <w:t>6</w:t>
            </w:r>
            <w:r w:rsidR="00585DF9">
              <w:rPr>
                <w:b/>
                <w:bCs/>
                <w:i/>
                <w:szCs w:val="24"/>
                <w:lang w:eastAsia="lt-LT"/>
              </w:rPr>
              <w:t xml:space="preserve">. </w:t>
            </w:r>
            <w:r w:rsidR="00585DF9" w:rsidRPr="00A96CFC">
              <w:rPr>
                <w:b/>
                <w:bCs/>
                <w:i/>
                <w:szCs w:val="24"/>
                <w:lang w:eastAsia="lt-LT"/>
              </w:rPr>
              <w:t>Produkto naujumo lyg</w:t>
            </w:r>
            <w:r w:rsidR="00585DF9">
              <w:rPr>
                <w:b/>
                <w:bCs/>
                <w:i/>
                <w:szCs w:val="24"/>
                <w:lang w:eastAsia="lt-LT"/>
              </w:rPr>
              <w:t>muo</w:t>
            </w:r>
          </w:p>
        </w:tc>
      </w:tr>
      <w:tr w:rsidR="00585DF9" w14:paraId="77D5F09F" w14:textId="77777777" w:rsidTr="0C65C521">
        <w:tc>
          <w:tcPr>
            <w:tcW w:w="6104" w:type="dxa"/>
            <w:shd w:val="clear" w:color="auto" w:fill="auto"/>
            <w:vAlign w:val="center"/>
          </w:tcPr>
          <w:p w14:paraId="72C056B9" w14:textId="77777777" w:rsidR="00585DF9" w:rsidRDefault="00585DF9" w:rsidP="00585DF9">
            <w:pPr>
              <w:widowControl w:val="0"/>
              <w:textAlignment w:val="baseline"/>
              <w:rPr>
                <w:b/>
                <w:bCs/>
                <w:szCs w:val="24"/>
                <w:lang w:eastAsia="lt-LT"/>
              </w:rPr>
            </w:pPr>
            <w:r>
              <w:rPr>
                <w:b/>
                <w:bCs/>
                <w:szCs w:val="24"/>
                <w:lang w:eastAsia="lt-LT"/>
              </w:rPr>
              <w:t>Projektų atrankos kriterijaus vertinimo metodas ir taikymas</w:t>
            </w:r>
          </w:p>
        </w:tc>
        <w:tc>
          <w:tcPr>
            <w:tcW w:w="8628" w:type="dxa"/>
            <w:shd w:val="clear" w:color="auto" w:fill="auto"/>
          </w:tcPr>
          <w:p w14:paraId="05309549" w14:textId="5F808E50" w:rsidR="00585DF9" w:rsidRPr="004E759C" w:rsidRDefault="00585DF9" w:rsidP="00585DF9">
            <w:pPr>
              <w:widowControl w:val="0"/>
              <w:jc w:val="both"/>
              <w:textAlignment w:val="baseline"/>
              <w:rPr>
                <w:bCs/>
                <w:i/>
                <w:szCs w:val="24"/>
                <w:lang w:eastAsia="lt-LT"/>
              </w:rPr>
            </w:pPr>
            <w:r w:rsidRPr="004E759C">
              <w:rPr>
                <w:bCs/>
                <w:i/>
                <w:szCs w:val="24"/>
                <w:lang w:eastAsia="lt-LT"/>
              </w:rPr>
              <w:t>Kriterijumi vertinamas projekto įgyvendinimo metu sukurto produkto reikšmingumo lygis.</w:t>
            </w:r>
          </w:p>
          <w:p w14:paraId="33DBC871" w14:textId="060240EA" w:rsidR="00585DF9" w:rsidRPr="004E759C" w:rsidRDefault="00585DF9" w:rsidP="00585DF9">
            <w:pPr>
              <w:widowControl w:val="0"/>
              <w:jc w:val="both"/>
              <w:textAlignment w:val="baseline"/>
              <w:rPr>
                <w:bCs/>
                <w:i/>
                <w:szCs w:val="24"/>
                <w:lang w:eastAsia="lt-LT"/>
              </w:rPr>
            </w:pPr>
            <w:r w:rsidRPr="004E759C">
              <w:rPr>
                <w:bCs/>
                <w:i/>
                <w:szCs w:val="24"/>
                <w:lang w:eastAsia="lt-LT"/>
              </w:rPr>
              <w:t xml:space="preserve">Reikšmingumas yra vertinamas atsižvelgiant į projekto įgyvendinimo metu sukurto </w:t>
            </w:r>
            <w:r w:rsidRPr="004E759C">
              <w:rPr>
                <w:bCs/>
                <w:i/>
                <w:szCs w:val="24"/>
                <w:lang w:eastAsia="lt-LT"/>
              </w:rPr>
              <w:lastRenderedPageBreak/>
              <w:t xml:space="preserve">produkto naujumo lygį. Naujumas klasifikuojamas į </w:t>
            </w:r>
            <w:r>
              <w:rPr>
                <w:bCs/>
                <w:i/>
                <w:szCs w:val="24"/>
                <w:lang w:eastAsia="lt-LT"/>
              </w:rPr>
              <w:t>dvi</w:t>
            </w:r>
            <w:r w:rsidRPr="004E759C">
              <w:rPr>
                <w:bCs/>
                <w:i/>
                <w:szCs w:val="24"/>
                <w:lang w:eastAsia="lt-LT"/>
              </w:rPr>
              <w:t xml:space="preserve"> grupes (reikšmingumo didėjimo tvarka): produktas naujas rinkos lygmeniu</w:t>
            </w:r>
            <w:r>
              <w:rPr>
                <w:bCs/>
                <w:i/>
                <w:szCs w:val="24"/>
                <w:lang w:eastAsia="lt-LT"/>
              </w:rPr>
              <w:t xml:space="preserve"> arba</w:t>
            </w:r>
            <w:r w:rsidRPr="004E759C">
              <w:rPr>
                <w:bCs/>
                <w:i/>
                <w:szCs w:val="24"/>
                <w:lang w:eastAsia="lt-LT"/>
              </w:rPr>
              <w:t xml:space="preserve"> produktas naujas pasaulio lygmeniu, kaip nurodyta </w:t>
            </w:r>
            <w:hyperlink r:id="rId19" w:history="1">
              <w:r w:rsidRPr="004E759C">
                <w:rPr>
                  <w:rStyle w:val="Hyperlink"/>
                  <w:bCs/>
                  <w:i/>
                  <w:szCs w:val="24"/>
                  <w:lang w:eastAsia="lt-LT"/>
                </w:rPr>
                <w:t xml:space="preserve">Oslo vadove (Oslo </w:t>
              </w:r>
              <w:proofErr w:type="spellStart"/>
              <w:r w:rsidRPr="004E759C">
                <w:rPr>
                  <w:rStyle w:val="Hyperlink"/>
                  <w:bCs/>
                  <w:i/>
                  <w:szCs w:val="24"/>
                  <w:lang w:eastAsia="lt-LT"/>
                </w:rPr>
                <w:t>manual</w:t>
              </w:r>
              <w:proofErr w:type="spellEnd"/>
              <w:r w:rsidRPr="004E759C">
                <w:rPr>
                  <w:rStyle w:val="Hyperlink"/>
                  <w:bCs/>
                  <w:i/>
                  <w:szCs w:val="24"/>
                  <w:lang w:eastAsia="lt-LT"/>
                </w:rPr>
                <w:t xml:space="preserve">. </w:t>
              </w:r>
              <w:proofErr w:type="spellStart"/>
              <w:r w:rsidRPr="004E759C">
                <w:rPr>
                  <w:rStyle w:val="Hyperlink"/>
                  <w:bCs/>
                  <w:i/>
                  <w:szCs w:val="24"/>
                  <w:lang w:eastAsia="lt-LT"/>
                </w:rPr>
                <w:t>Guidelines</w:t>
              </w:r>
              <w:proofErr w:type="spellEnd"/>
              <w:r w:rsidRPr="004E759C">
                <w:rPr>
                  <w:rStyle w:val="Hyperlink"/>
                  <w:bCs/>
                  <w:i/>
                  <w:szCs w:val="24"/>
                  <w:lang w:eastAsia="lt-LT"/>
                </w:rPr>
                <w:t xml:space="preserve"> </w:t>
              </w:r>
              <w:proofErr w:type="spellStart"/>
              <w:r w:rsidRPr="004E759C">
                <w:rPr>
                  <w:rStyle w:val="Hyperlink"/>
                  <w:bCs/>
                  <w:i/>
                  <w:szCs w:val="24"/>
                  <w:lang w:eastAsia="lt-LT"/>
                </w:rPr>
                <w:t>for</w:t>
              </w:r>
              <w:proofErr w:type="spellEnd"/>
              <w:r w:rsidRPr="004E759C">
                <w:rPr>
                  <w:rStyle w:val="Hyperlink"/>
                  <w:bCs/>
                  <w:i/>
                  <w:szCs w:val="24"/>
                  <w:lang w:eastAsia="lt-LT"/>
                </w:rPr>
                <w:t xml:space="preserve"> </w:t>
              </w:r>
              <w:proofErr w:type="spellStart"/>
              <w:r w:rsidRPr="004E759C">
                <w:rPr>
                  <w:rStyle w:val="Hyperlink"/>
                  <w:bCs/>
                  <w:i/>
                  <w:szCs w:val="24"/>
                  <w:lang w:eastAsia="lt-LT"/>
                </w:rPr>
                <w:t>Collecting</w:t>
              </w:r>
              <w:proofErr w:type="spellEnd"/>
              <w:r w:rsidRPr="004E759C">
                <w:rPr>
                  <w:rStyle w:val="Hyperlink"/>
                  <w:bCs/>
                  <w:i/>
                  <w:szCs w:val="24"/>
                  <w:lang w:eastAsia="lt-LT"/>
                </w:rPr>
                <w:t xml:space="preserve"> </w:t>
              </w:r>
              <w:proofErr w:type="spellStart"/>
              <w:r w:rsidRPr="004E759C">
                <w:rPr>
                  <w:rStyle w:val="Hyperlink"/>
                  <w:bCs/>
                  <w:i/>
                  <w:szCs w:val="24"/>
                  <w:lang w:eastAsia="lt-LT"/>
                </w:rPr>
                <w:t>and</w:t>
              </w:r>
              <w:proofErr w:type="spellEnd"/>
              <w:r w:rsidRPr="004E759C">
                <w:rPr>
                  <w:rStyle w:val="Hyperlink"/>
                  <w:bCs/>
                  <w:i/>
                  <w:szCs w:val="24"/>
                  <w:lang w:eastAsia="lt-LT"/>
                </w:rPr>
                <w:t xml:space="preserve"> </w:t>
              </w:r>
              <w:proofErr w:type="spellStart"/>
              <w:r w:rsidRPr="004E759C">
                <w:rPr>
                  <w:rStyle w:val="Hyperlink"/>
                  <w:bCs/>
                  <w:i/>
                  <w:szCs w:val="24"/>
                  <w:lang w:eastAsia="lt-LT"/>
                </w:rPr>
                <w:t>Interpreting</w:t>
              </w:r>
              <w:proofErr w:type="spellEnd"/>
              <w:r w:rsidRPr="004E759C">
                <w:rPr>
                  <w:rStyle w:val="Hyperlink"/>
                  <w:bCs/>
                  <w:i/>
                  <w:szCs w:val="24"/>
                  <w:lang w:eastAsia="lt-LT"/>
                </w:rPr>
                <w:t xml:space="preserve"> </w:t>
              </w:r>
              <w:proofErr w:type="spellStart"/>
              <w:r w:rsidRPr="004E759C">
                <w:rPr>
                  <w:rStyle w:val="Hyperlink"/>
                  <w:bCs/>
                  <w:i/>
                  <w:szCs w:val="24"/>
                  <w:lang w:eastAsia="lt-LT"/>
                </w:rPr>
                <w:t>Innovation</w:t>
              </w:r>
              <w:proofErr w:type="spellEnd"/>
              <w:r w:rsidRPr="004E759C">
                <w:rPr>
                  <w:rStyle w:val="Hyperlink"/>
                  <w:bCs/>
                  <w:i/>
                  <w:szCs w:val="24"/>
                  <w:lang w:eastAsia="lt-LT"/>
                </w:rPr>
                <w:t xml:space="preserve"> Data, 4rd Edition, OECD, </w:t>
              </w:r>
              <w:proofErr w:type="spellStart"/>
              <w:r w:rsidRPr="004E759C">
                <w:rPr>
                  <w:rStyle w:val="Hyperlink"/>
                  <w:bCs/>
                  <w:i/>
                  <w:szCs w:val="24"/>
                  <w:lang w:eastAsia="lt-LT"/>
                </w:rPr>
                <w:t>Eurostat</w:t>
              </w:r>
              <w:proofErr w:type="spellEnd"/>
              <w:r w:rsidRPr="004E759C">
                <w:rPr>
                  <w:rStyle w:val="Hyperlink"/>
                  <w:bCs/>
                  <w:i/>
                  <w:szCs w:val="24"/>
                  <w:lang w:eastAsia="lt-LT"/>
                </w:rPr>
                <w:t>, 2018).</w:t>
              </w:r>
            </w:hyperlink>
            <w:r w:rsidRPr="004E759C">
              <w:rPr>
                <w:bCs/>
                <w:i/>
                <w:szCs w:val="24"/>
                <w:lang w:eastAsia="lt-LT"/>
              </w:rPr>
              <w:t xml:space="preserve"> </w:t>
            </w:r>
          </w:p>
          <w:p w14:paraId="11A5765D" w14:textId="77777777" w:rsidR="00585DF9" w:rsidRPr="004E759C" w:rsidRDefault="00585DF9" w:rsidP="00585DF9">
            <w:pPr>
              <w:widowControl w:val="0"/>
              <w:jc w:val="both"/>
              <w:textAlignment w:val="baseline"/>
              <w:rPr>
                <w:bCs/>
                <w:i/>
                <w:szCs w:val="24"/>
                <w:lang w:eastAsia="lt-LT"/>
              </w:rPr>
            </w:pPr>
            <w:r w:rsidRPr="004E759C">
              <w:rPr>
                <w:bCs/>
                <w:i/>
                <w:szCs w:val="24"/>
                <w:lang w:eastAsia="lt-LT"/>
              </w:rPr>
              <w:t>Aukštesnis įvertinimas (daugiau balų) suteikiamas (-a) tiems projektams, kurių įgyvendinimo metu sukurtų produktų reikšmingumas yra didesnis.</w:t>
            </w:r>
          </w:p>
          <w:p w14:paraId="794840C4" w14:textId="524AF32D" w:rsidR="00585DF9" w:rsidRPr="00BE11BD" w:rsidRDefault="00585DF9" w:rsidP="00585DF9">
            <w:pPr>
              <w:widowControl w:val="0"/>
              <w:jc w:val="both"/>
              <w:textAlignment w:val="baseline"/>
              <w:rPr>
                <w:bCs/>
                <w:i/>
                <w:szCs w:val="24"/>
                <w:lang w:eastAsia="lt-LT"/>
              </w:rPr>
            </w:pPr>
            <w:r>
              <w:rPr>
                <w:bCs/>
                <w:i/>
                <w:szCs w:val="24"/>
                <w:lang w:eastAsia="lt-LT"/>
              </w:rPr>
              <w:t>Atitinkamai, vertinant kokiu lygmeniu aplinkai palankus produktas laikomas nauju, skiriamas prioritetinis balas</w:t>
            </w:r>
            <w:r w:rsidRPr="00BE11BD">
              <w:rPr>
                <w:bCs/>
                <w:i/>
                <w:szCs w:val="24"/>
                <w:lang w:eastAsia="lt-LT"/>
              </w:rPr>
              <w:t xml:space="preserve">: </w:t>
            </w:r>
          </w:p>
          <w:p w14:paraId="11874DB5" w14:textId="3298E61A" w:rsidR="00585DF9" w:rsidRPr="006F3A86" w:rsidRDefault="00585DF9" w:rsidP="00585DF9">
            <w:pPr>
              <w:pStyle w:val="ListParagraph"/>
              <w:widowControl w:val="0"/>
              <w:numPr>
                <w:ilvl w:val="0"/>
                <w:numId w:val="7"/>
              </w:numPr>
              <w:jc w:val="both"/>
              <w:textAlignment w:val="baseline"/>
              <w:rPr>
                <w:bCs/>
                <w:i/>
                <w:szCs w:val="24"/>
                <w:lang w:eastAsia="lt-LT"/>
              </w:rPr>
            </w:pPr>
            <w:r w:rsidRPr="006F3A86">
              <w:rPr>
                <w:bCs/>
                <w:i/>
                <w:szCs w:val="24"/>
                <w:lang w:eastAsia="lt-LT"/>
              </w:rPr>
              <w:t>produktas naujas rinkos lyg</w:t>
            </w:r>
            <w:r>
              <w:rPr>
                <w:bCs/>
                <w:i/>
                <w:szCs w:val="24"/>
                <w:lang w:eastAsia="lt-LT"/>
              </w:rPr>
              <w:t>meniu</w:t>
            </w:r>
            <w:r w:rsidRPr="006F3A86">
              <w:rPr>
                <w:bCs/>
                <w:i/>
                <w:szCs w:val="24"/>
                <w:lang w:eastAsia="lt-LT"/>
              </w:rPr>
              <w:t xml:space="preserve"> – skiriama </w:t>
            </w:r>
            <w:r>
              <w:rPr>
                <w:bCs/>
                <w:i/>
                <w:szCs w:val="24"/>
                <w:lang w:eastAsia="lt-LT"/>
              </w:rPr>
              <w:t>2</w:t>
            </w:r>
            <w:r w:rsidRPr="006F3A86">
              <w:rPr>
                <w:bCs/>
                <w:i/>
                <w:szCs w:val="24"/>
                <w:lang w:eastAsia="lt-LT"/>
              </w:rPr>
              <w:t xml:space="preserve"> balai, </w:t>
            </w:r>
          </w:p>
          <w:p w14:paraId="2FA8210A" w14:textId="77777777" w:rsidR="00707FF0" w:rsidRDefault="00585DF9" w:rsidP="00707FF0">
            <w:pPr>
              <w:pStyle w:val="ListParagraph"/>
              <w:widowControl w:val="0"/>
              <w:numPr>
                <w:ilvl w:val="0"/>
                <w:numId w:val="7"/>
              </w:numPr>
              <w:jc w:val="both"/>
              <w:textAlignment w:val="baseline"/>
              <w:rPr>
                <w:bCs/>
                <w:i/>
                <w:szCs w:val="24"/>
                <w:lang w:eastAsia="lt-LT"/>
              </w:rPr>
            </w:pPr>
            <w:r w:rsidRPr="006F3A86">
              <w:rPr>
                <w:bCs/>
                <w:i/>
                <w:szCs w:val="24"/>
                <w:lang w:eastAsia="lt-LT"/>
              </w:rPr>
              <w:t>produktas naujas pasaulio lyg</w:t>
            </w:r>
            <w:r>
              <w:rPr>
                <w:bCs/>
                <w:i/>
                <w:szCs w:val="24"/>
                <w:lang w:eastAsia="lt-LT"/>
              </w:rPr>
              <w:t>meniu</w:t>
            </w:r>
            <w:r w:rsidRPr="006F3A86">
              <w:rPr>
                <w:bCs/>
                <w:i/>
                <w:szCs w:val="24"/>
                <w:lang w:eastAsia="lt-LT"/>
              </w:rPr>
              <w:t xml:space="preserve"> – skiriama 4 balai</w:t>
            </w:r>
            <w:r>
              <w:rPr>
                <w:bCs/>
                <w:i/>
                <w:szCs w:val="24"/>
                <w:lang w:eastAsia="lt-LT"/>
              </w:rPr>
              <w:t>.</w:t>
            </w:r>
          </w:p>
          <w:p w14:paraId="77DD175B" w14:textId="3B75374A" w:rsidR="00707FF0" w:rsidRPr="00064453" w:rsidRDefault="00707FF0" w:rsidP="00067725">
            <w:pPr>
              <w:widowControl w:val="0"/>
              <w:jc w:val="both"/>
              <w:textAlignment w:val="baseline"/>
              <w:rPr>
                <w:bCs/>
                <w:i/>
                <w:szCs w:val="24"/>
                <w:lang w:eastAsia="lt-LT"/>
              </w:rPr>
            </w:pPr>
            <w:r w:rsidRPr="00064453">
              <w:rPr>
                <w:i/>
                <w:lang w:eastAsia="lt-LT"/>
              </w:rPr>
              <w:t>Pareiškėja</w:t>
            </w:r>
            <w:r>
              <w:rPr>
                <w:i/>
                <w:lang w:eastAsia="lt-LT"/>
              </w:rPr>
              <w:t>s</w:t>
            </w:r>
            <w:r w:rsidRPr="00064453">
              <w:rPr>
                <w:i/>
                <w:lang w:eastAsia="lt-LT"/>
              </w:rPr>
              <w:t>, kartu su PĮP, pateikia Informacijos, reikalingos projekto atitikčiai projektų atrankos kriterijams įvertinti, pateikimo lentelę (A</w:t>
            </w:r>
            <w:r w:rsidR="00067725">
              <w:rPr>
                <w:i/>
                <w:lang w:eastAsia="lt-LT"/>
              </w:rPr>
              <w:t>prašo</w:t>
            </w:r>
            <w:r w:rsidRPr="00064453">
              <w:rPr>
                <w:i/>
                <w:lang w:eastAsia="lt-LT"/>
              </w:rPr>
              <w:t xml:space="preserve"> 3 priedas).</w:t>
            </w:r>
          </w:p>
        </w:tc>
      </w:tr>
      <w:tr w:rsidR="00585DF9" w14:paraId="7C6F7554" w14:textId="77777777" w:rsidTr="0C65C521">
        <w:tc>
          <w:tcPr>
            <w:tcW w:w="6104" w:type="dxa"/>
            <w:shd w:val="clear" w:color="auto" w:fill="auto"/>
            <w:vAlign w:val="center"/>
          </w:tcPr>
          <w:p w14:paraId="657CF99F" w14:textId="77777777" w:rsidR="00585DF9" w:rsidRDefault="00585DF9" w:rsidP="00585DF9">
            <w:pPr>
              <w:widowControl w:val="0"/>
              <w:textAlignment w:val="baseline"/>
              <w:rPr>
                <w:b/>
                <w:bCs/>
                <w:szCs w:val="24"/>
                <w:lang w:eastAsia="lt-LT"/>
              </w:rPr>
            </w:pPr>
            <w:r>
              <w:rPr>
                <w:b/>
                <w:bCs/>
                <w:szCs w:val="24"/>
                <w:lang w:eastAsia="lt-LT"/>
              </w:rPr>
              <w:lastRenderedPageBreak/>
              <w:t>Projektų atrankos kriterijaus pasirinkimo pagrindimas</w:t>
            </w:r>
          </w:p>
        </w:tc>
        <w:tc>
          <w:tcPr>
            <w:tcW w:w="8628" w:type="dxa"/>
            <w:shd w:val="clear" w:color="auto" w:fill="auto"/>
          </w:tcPr>
          <w:p w14:paraId="64BED810" w14:textId="11188EB9" w:rsidR="00585DF9" w:rsidRDefault="00585DF9" w:rsidP="00585DF9">
            <w:pPr>
              <w:widowControl w:val="0"/>
              <w:jc w:val="both"/>
              <w:textAlignment w:val="baseline"/>
              <w:rPr>
                <w:bCs/>
                <w:i/>
                <w:szCs w:val="24"/>
                <w:lang w:eastAsia="lt-LT"/>
              </w:rPr>
            </w:pPr>
            <w:r w:rsidRPr="00B71EDA">
              <w:rPr>
                <w:bCs/>
                <w:i/>
                <w:szCs w:val="24"/>
                <w:lang w:eastAsia="lt-LT"/>
              </w:rPr>
              <w:t>Nustatytas kriterijus padės atrinkti projektus, kuriais sukuriam</w:t>
            </w:r>
            <w:r>
              <w:rPr>
                <w:bCs/>
                <w:i/>
                <w:szCs w:val="24"/>
                <w:lang w:eastAsia="lt-LT"/>
              </w:rPr>
              <w:t>os ir (ar) diegiamos reikšmingesnio lygio inovacijos.</w:t>
            </w:r>
            <w:r w:rsidRPr="00B71EDA">
              <w:rPr>
                <w:bCs/>
                <w:i/>
                <w:szCs w:val="24"/>
                <w:lang w:eastAsia="lt-LT"/>
              </w:rPr>
              <w:t xml:space="preserve"> </w:t>
            </w:r>
          </w:p>
          <w:p w14:paraId="2740CFC5" w14:textId="17A66008" w:rsidR="00585DF9" w:rsidRDefault="00585DF9" w:rsidP="00585DF9">
            <w:pPr>
              <w:widowControl w:val="0"/>
              <w:jc w:val="both"/>
              <w:textAlignment w:val="baseline"/>
              <w:rPr>
                <w:bCs/>
                <w:i/>
                <w:szCs w:val="24"/>
                <w:lang w:eastAsia="lt-LT"/>
              </w:rPr>
            </w:pPr>
            <w:r w:rsidRPr="00253685">
              <w:rPr>
                <w:bCs/>
                <w:i/>
                <w:szCs w:val="24"/>
                <w:lang w:eastAsia="lt-LT"/>
              </w:rPr>
              <w:t xml:space="preserve">Kriterijus </w:t>
            </w:r>
            <w:r>
              <w:rPr>
                <w:bCs/>
                <w:i/>
                <w:szCs w:val="24"/>
                <w:lang w:eastAsia="lt-LT"/>
              </w:rPr>
              <w:t>prisidės prie</w:t>
            </w:r>
            <w:r w:rsidRPr="00253685">
              <w:rPr>
                <w:bCs/>
                <w:i/>
                <w:szCs w:val="24"/>
                <w:lang w:eastAsia="lt-LT"/>
              </w:rPr>
              <w:t xml:space="preserve"> Plano „Naujos kartos Lietuva“ rodiklio „Įgyvendintų inovatyvių projektų skaičius“ </w:t>
            </w:r>
            <w:proofErr w:type="spellStart"/>
            <w:r w:rsidRPr="00253685">
              <w:rPr>
                <w:bCs/>
                <w:i/>
                <w:szCs w:val="24"/>
                <w:lang w:eastAsia="lt-LT"/>
              </w:rPr>
              <w:t>sub</w:t>
            </w:r>
            <w:proofErr w:type="spellEnd"/>
            <w:r w:rsidRPr="00253685">
              <w:rPr>
                <w:bCs/>
                <w:i/>
                <w:szCs w:val="24"/>
                <w:lang w:eastAsia="lt-LT"/>
              </w:rPr>
              <w:t>-rodiklio „Aplinkai palankių produktų ir (ar) technologijų diegimas“ pasiekim</w:t>
            </w:r>
            <w:r>
              <w:rPr>
                <w:bCs/>
                <w:i/>
                <w:szCs w:val="24"/>
                <w:lang w:eastAsia="lt-LT"/>
              </w:rPr>
              <w:t>o.</w:t>
            </w:r>
          </w:p>
        </w:tc>
      </w:tr>
      <w:tr w:rsidR="00585DF9" w14:paraId="30134DB0" w14:textId="77777777" w:rsidTr="0C65C521">
        <w:tc>
          <w:tcPr>
            <w:tcW w:w="6104" w:type="dxa"/>
            <w:shd w:val="clear" w:color="auto" w:fill="auto"/>
            <w:vAlign w:val="center"/>
          </w:tcPr>
          <w:p w14:paraId="40FA75B8" w14:textId="77777777" w:rsidR="00585DF9" w:rsidRDefault="00585DF9" w:rsidP="00585DF9">
            <w:pPr>
              <w:widowControl w:val="0"/>
              <w:textAlignment w:val="baseline"/>
              <w:rPr>
                <w:b/>
                <w:bCs/>
                <w:szCs w:val="24"/>
                <w:lang w:eastAsia="lt-LT"/>
              </w:rPr>
            </w:pPr>
          </w:p>
        </w:tc>
        <w:tc>
          <w:tcPr>
            <w:tcW w:w="8628" w:type="dxa"/>
            <w:shd w:val="clear" w:color="auto" w:fill="auto"/>
          </w:tcPr>
          <w:p w14:paraId="6382E836" w14:textId="77777777" w:rsidR="00585DF9" w:rsidRPr="00B71EDA" w:rsidRDefault="00585DF9" w:rsidP="00585DF9">
            <w:pPr>
              <w:widowControl w:val="0"/>
              <w:jc w:val="both"/>
              <w:textAlignment w:val="baseline"/>
              <w:rPr>
                <w:bCs/>
                <w:i/>
                <w:szCs w:val="24"/>
                <w:lang w:eastAsia="lt-LT"/>
              </w:rPr>
            </w:pPr>
          </w:p>
        </w:tc>
      </w:tr>
      <w:tr w:rsidR="00585DF9" w14:paraId="15B7FC9A" w14:textId="77777777" w:rsidTr="0C65C521">
        <w:tc>
          <w:tcPr>
            <w:tcW w:w="6104" w:type="dxa"/>
            <w:shd w:val="clear" w:color="auto" w:fill="auto"/>
          </w:tcPr>
          <w:p w14:paraId="74443CC9" w14:textId="77777777" w:rsidR="00585DF9" w:rsidRDefault="00585DF9" w:rsidP="00585DF9">
            <w:pPr>
              <w:widowControl w:val="0"/>
              <w:jc w:val="both"/>
              <w:textAlignment w:val="baseline"/>
              <w:rPr>
                <w:b/>
                <w:bCs/>
                <w:sz w:val="22"/>
                <w:szCs w:val="22"/>
                <w:lang w:eastAsia="lt-LT"/>
              </w:rPr>
            </w:pPr>
            <w:r>
              <w:rPr>
                <w:szCs w:val="24"/>
              </w:rPr>
              <w:br w:type="page"/>
            </w:r>
            <w:r>
              <w:rPr>
                <w:b/>
                <w:bCs/>
                <w:szCs w:val="24"/>
                <w:lang w:eastAsia="lt-LT"/>
              </w:rPr>
              <w:t>□</w:t>
            </w:r>
            <w:r>
              <w:rPr>
                <w:b/>
                <w:bCs/>
                <w:sz w:val="22"/>
                <w:szCs w:val="22"/>
                <w:lang w:eastAsia="lt-LT"/>
              </w:rPr>
              <w:t xml:space="preserve"> SPECIALUSIS PROJEKTŲ ATRANKOS KRITERIJUS</w:t>
            </w:r>
          </w:p>
          <w:p w14:paraId="78DCDE7B" w14:textId="77777777" w:rsidR="00585DF9" w:rsidRDefault="00585DF9" w:rsidP="00585DF9">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 xml:space="preserve"> PRIORITETINIS PROJEKTŲ ATRANKOS KRITERIJUS</w:t>
            </w:r>
          </w:p>
          <w:p w14:paraId="4C501170" w14:textId="77777777" w:rsidR="00585DF9" w:rsidRDefault="00585DF9" w:rsidP="00585DF9">
            <w:pPr>
              <w:widowControl w:val="0"/>
              <w:jc w:val="both"/>
              <w:textAlignment w:val="baseline"/>
              <w:rPr>
                <w:b/>
                <w:bCs/>
                <w:szCs w:val="24"/>
                <w:lang w:eastAsia="lt-LT"/>
              </w:rPr>
            </w:pPr>
            <w:r>
              <w:rPr>
                <w:i/>
                <w:szCs w:val="24"/>
              </w:rPr>
              <w:t>(Pažymimas vienas iš galimų projektų atrankos kriterijų tipų.)</w:t>
            </w:r>
          </w:p>
        </w:tc>
        <w:tc>
          <w:tcPr>
            <w:tcW w:w="8628" w:type="dxa"/>
            <w:shd w:val="clear" w:color="auto" w:fill="auto"/>
          </w:tcPr>
          <w:p w14:paraId="36B9E029" w14:textId="77777777" w:rsidR="00585DF9" w:rsidRDefault="00585DF9" w:rsidP="00585DF9">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Nustatymas</w:t>
            </w:r>
          </w:p>
          <w:p w14:paraId="13D96302" w14:textId="77777777" w:rsidR="00585DF9" w:rsidRDefault="00585DF9" w:rsidP="00585DF9">
            <w:pPr>
              <w:widowControl w:val="0"/>
              <w:jc w:val="both"/>
              <w:textAlignment w:val="baseline"/>
              <w:rPr>
                <w:szCs w:val="24"/>
              </w:rPr>
            </w:pPr>
            <w:r>
              <w:rPr>
                <w:b/>
                <w:bCs/>
                <w:szCs w:val="24"/>
                <w:lang w:eastAsia="lt-LT"/>
              </w:rPr>
              <w:t>□ Keitimas</w:t>
            </w:r>
          </w:p>
        </w:tc>
      </w:tr>
      <w:tr w:rsidR="00585DF9" w:rsidRPr="00DF1DD7" w14:paraId="19383E38" w14:textId="77777777" w:rsidTr="0C65C521">
        <w:tc>
          <w:tcPr>
            <w:tcW w:w="6104" w:type="dxa"/>
            <w:shd w:val="clear" w:color="auto" w:fill="auto"/>
            <w:vAlign w:val="center"/>
          </w:tcPr>
          <w:p w14:paraId="4E624E40" w14:textId="77777777" w:rsidR="00585DF9" w:rsidRDefault="00585DF9" w:rsidP="00585DF9">
            <w:pPr>
              <w:widowControl w:val="0"/>
              <w:textAlignment w:val="baseline"/>
              <w:rPr>
                <w:b/>
                <w:bCs/>
                <w:szCs w:val="24"/>
                <w:lang w:eastAsia="lt-LT"/>
              </w:rPr>
            </w:pPr>
            <w:r>
              <w:rPr>
                <w:b/>
                <w:bCs/>
                <w:szCs w:val="24"/>
                <w:lang w:eastAsia="lt-LT"/>
              </w:rPr>
              <w:t>Projektų atrankos kriterijaus numeris ir pavadinimas</w:t>
            </w:r>
          </w:p>
        </w:tc>
        <w:tc>
          <w:tcPr>
            <w:tcW w:w="8628" w:type="dxa"/>
            <w:shd w:val="clear" w:color="auto" w:fill="auto"/>
          </w:tcPr>
          <w:p w14:paraId="2C60D0D5" w14:textId="589C9435" w:rsidR="00585DF9" w:rsidRPr="005045D5" w:rsidRDefault="00FE4BF1" w:rsidP="00585DF9">
            <w:pPr>
              <w:widowControl w:val="0"/>
              <w:jc w:val="both"/>
              <w:textAlignment w:val="baseline"/>
              <w:rPr>
                <w:b/>
                <w:i/>
                <w:lang w:eastAsia="lt-LT"/>
              </w:rPr>
            </w:pPr>
            <w:r>
              <w:rPr>
                <w:b/>
                <w:i/>
                <w:lang w:eastAsia="lt-LT"/>
              </w:rPr>
              <w:t>7</w:t>
            </w:r>
            <w:r w:rsidR="00585DF9">
              <w:rPr>
                <w:b/>
                <w:i/>
                <w:lang w:eastAsia="lt-LT"/>
              </w:rPr>
              <w:t xml:space="preserve">. </w:t>
            </w:r>
            <w:r w:rsidR="00585DF9" w:rsidRPr="004E759C">
              <w:rPr>
                <w:b/>
                <w:i/>
                <w:lang w:eastAsia="lt-LT"/>
              </w:rPr>
              <w:t>Privačių investicijų dalis</w:t>
            </w:r>
          </w:p>
        </w:tc>
      </w:tr>
      <w:tr w:rsidR="00585DF9" w14:paraId="6685BD92" w14:textId="77777777" w:rsidTr="0C65C521">
        <w:tc>
          <w:tcPr>
            <w:tcW w:w="6104" w:type="dxa"/>
            <w:shd w:val="clear" w:color="auto" w:fill="auto"/>
            <w:vAlign w:val="center"/>
          </w:tcPr>
          <w:p w14:paraId="1DB79EB9" w14:textId="77777777" w:rsidR="00585DF9" w:rsidRDefault="00585DF9" w:rsidP="00585DF9">
            <w:pPr>
              <w:widowControl w:val="0"/>
              <w:textAlignment w:val="baseline"/>
              <w:rPr>
                <w:b/>
                <w:bCs/>
                <w:szCs w:val="24"/>
                <w:lang w:eastAsia="lt-LT"/>
              </w:rPr>
            </w:pPr>
            <w:r>
              <w:rPr>
                <w:b/>
                <w:bCs/>
                <w:szCs w:val="24"/>
                <w:lang w:eastAsia="lt-LT"/>
              </w:rPr>
              <w:t>Projektų atrankos kriterijaus vertinimo metodas ir taikymas</w:t>
            </w:r>
          </w:p>
        </w:tc>
        <w:tc>
          <w:tcPr>
            <w:tcW w:w="8628" w:type="dxa"/>
            <w:shd w:val="clear" w:color="auto" w:fill="auto"/>
          </w:tcPr>
          <w:p w14:paraId="363357C2" w14:textId="79437680" w:rsidR="00585DF9" w:rsidRPr="00F40FCF" w:rsidRDefault="00585DF9" w:rsidP="00585DF9">
            <w:pPr>
              <w:widowControl w:val="0"/>
              <w:jc w:val="both"/>
              <w:textAlignment w:val="baseline"/>
              <w:rPr>
                <w:bCs/>
                <w:i/>
                <w:szCs w:val="24"/>
                <w:lang w:eastAsia="lt-LT"/>
              </w:rPr>
            </w:pPr>
            <w:r>
              <w:rPr>
                <w:bCs/>
                <w:i/>
                <w:szCs w:val="24"/>
                <w:lang w:eastAsia="lt-LT"/>
              </w:rPr>
              <w:t>Kriterijumi vertinama,</w:t>
            </w:r>
            <w:r w:rsidRPr="000274AC">
              <w:rPr>
                <w:bCs/>
                <w:i/>
                <w:szCs w:val="24"/>
                <w:lang w:eastAsia="lt-LT"/>
              </w:rPr>
              <w:t xml:space="preserve"> </w:t>
            </w:r>
            <w:r>
              <w:rPr>
                <w:bCs/>
                <w:i/>
                <w:szCs w:val="24"/>
                <w:lang w:eastAsia="lt-LT"/>
              </w:rPr>
              <w:t>kokia nuosavų lėšų dalimi pareiškėjas prisidės prie veiklų įgyvendinimo. I</w:t>
            </w:r>
            <w:r w:rsidRPr="00F40FCF">
              <w:rPr>
                <w:bCs/>
                <w:i/>
                <w:szCs w:val="24"/>
                <w:lang w:eastAsia="lt-LT"/>
              </w:rPr>
              <w:t>nvesticijų dalies vertinimas klasifikuojamas į tris grupes:</w:t>
            </w:r>
          </w:p>
          <w:p w14:paraId="6ABA85F7" w14:textId="23969A33" w:rsidR="00585DF9" w:rsidRPr="00813DCD" w:rsidRDefault="00585DF9" w:rsidP="00585DF9">
            <w:pPr>
              <w:pStyle w:val="ListParagraph"/>
              <w:widowControl w:val="0"/>
              <w:numPr>
                <w:ilvl w:val="0"/>
                <w:numId w:val="8"/>
              </w:numPr>
              <w:jc w:val="both"/>
              <w:textAlignment w:val="baseline"/>
              <w:rPr>
                <w:bCs/>
                <w:i/>
                <w:szCs w:val="24"/>
                <w:lang w:eastAsia="lt-LT"/>
              </w:rPr>
            </w:pPr>
            <w:r w:rsidRPr="00813DCD">
              <w:rPr>
                <w:bCs/>
                <w:i/>
                <w:szCs w:val="24"/>
                <w:lang w:eastAsia="lt-LT"/>
              </w:rPr>
              <w:t xml:space="preserve">jeigu pareiškėjas prisideda prie projekto įgyvendinimo nuo 10 iki 19,99 proc. bendros projekto vertės – skiriama 1 balai, </w:t>
            </w:r>
          </w:p>
          <w:p w14:paraId="10B2426E" w14:textId="2D9EC5D9" w:rsidR="00585DF9" w:rsidRPr="00813DCD" w:rsidRDefault="00585DF9" w:rsidP="00585DF9">
            <w:pPr>
              <w:pStyle w:val="ListParagraph"/>
              <w:widowControl w:val="0"/>
              <w:numPr>
                <w:ilvl w:val="0"/>
                <w:numId w:val="8"/>
              </w:numPr>
              <w:jc w:val="both"/>
              <w:textAlignment w:val="baseline"/>
              <w:rPr>
                <w:bCs/>
                <w:i/>
                <w:szCs w:val="24"/>
                <w:lang w:eastAsia="lt-LT"/>
              </w:rPr>
            </w:pPr>
            <w:r w:rsidRPr="00813DCD">
              <w:rPr>
                <w:bCs/>
                <w:i/>
                <w:szCs w:val="24"/>
                <w:lang w:eastAsia="lt-LT"/>
              </w:rPr>
              <w:t>jeigu pareiškėjas prisideda prie projekto įgyvendinimo nuo 20 iki 29,99 proc. bendros projekto vertės – skiriama 3 balai,</w:t>
            </w:r>
          </w:p>
          <w:p w14:paraId="57673F0C" w14:textId="77777777" w:rsidR="00707FF0" w:rsidRDefault="00585DF9" w:rsidP="00707FF0">
            <w:pPr>
              <w:pStyle w:val="ListParagraph"/>
              <w:widowControl w:val="0"/>
              <w:numPr>
                <w:ilvl w:val="0"/>
                <w:numId w:val="8"/>
              </w:numPr>
              <w:jc w:val="both"/>
              <w:textAlignment w:val="baseline"/>
              <w:rPr>
                <w:bCs/>
                <w:i/>
                <w:szCs w:val="24"/>
                <w:lang w:eastAsia="lt-LT"/>
              </w:rPr>
            </w:pPr>
            <w:r w:rsidRPr="00813DCD">
              <w:rPr>
                <w:bCs/>
                <w:i/>
                <w:szCs w:val="24"/>
                <w:lang w:eastAsia="lt-LT"/>
              </w:rPr>
              <w:t>jeigu pareiškėjas prisideda prie projekto įgyvendinimo 30 arba daugiau proc. nuo bendros projekto vertės – skiriama 4 balai.</w:t>
            </w:r>
          </w:p>
          <w:p w14:paraId="71B92322" w14:textId="24D38A56" w:rsidR="00707FF0" w:rsidRPr="00067725" w:rsidRDefault="00707FF0" w:rsidP="00067725">
            <w:pPr>
              <w:widowControl w:val="0"/>
              <w:jc w:val="both"/>
              <w:textAlignment w:val="baseline"/>
              <w:rPr>
                <w:bCs/>
                <w:i/>
                <w:szCs w:val="24"/>
                <w:lang w:eastAsia="lt-LT"/>
              </w:rPr>
            </w:pPr>
            <w:r w:rsidRPr="00067725">
              <w:rPr>
                <w:i/>
                <w:lang w:eastAsia="lt-LT"/>
              </w:rPr>
              <w:t>Pareiškėjas, kartu su PĮP, pateikia Informacijos, reikalingos projekto atitikčiai projektų atrankos kriterijams įvertinti, pateikimo lentelę (A</w:t>
            </w:r>
            <w:r w:rsidR="00067725">
              <w:rPr>
                <w:i/>
                <w:lang w:eastAsia="lt-LT"/>
              </w:rPr>
              <w:t>prašo</w:t>
            </w:r>
            <w:r w:rsidRPr="00067725">
              <w:rPr>
                <w:i/>
                <w:lang w:eastAsia="lt-LT"/>
              </w:rPr>
              <w:t xml:space="preserve"> 3 priedas).</w:t>
            </w:r>
          </w:p>
        </w:tc>
      </w:tr>
      <w:tr w:rsidR="00585DF9" w14:paraId="7F574B45" w14:textId="77777777" w:rsidTr="0C65C521">
        <w:tc>
          <w:tcPr>
            <w:tcW w:w="6104" w:type="dxa"/>
            <w:shd w:val="clear" w:color="auto" w:fill="auto"/>
            <w:vAlign w:val="center"/>
          </w:tcPr>
          <w:p w14:paraId="33C66B5F" w14:textId="77777777" w:rsidR="00585DF9" w:rsidRDefault="00585DF9" w:rsidP="00585DF9">
            <w:pPr>
              <w:widowControl w:val="0"/>
              <w:textAlignment w:val="baseline"/>
              <w:rPr>
                <w:b/>
                <w:bCs/>
                <w:szCs w:val="24"/>
                <w:lang w:eastAsia="lt-LT"/>
              </w:rPr>
            </w:pPr>
            <w:r>
              <w:rPr>
                <w:b/>
                <w:bCs/>
                <w:szCs w:val="24"/>
                <w:lang w:eastAsia="lt-LT"/>
              </w:rPr>
              <w:lastRenderedPageBreak/>
              <w:t>Projektų atrankos kriterijaus pasirinkimo pagrindimas</w:t>
            </w:r>
          </w:p>
        </w:tc>
        <w:tc>
          <w:tcPr>
            <w:tcW w:w="8628" w:type="dxa"/>
            <w:shd w:val="clear" w:color="auto" w:fill="auto"/>
          </w:tcPr>
          <w:p w14:paraId="7DE8841A" w14:textId="2BFA5A7A" w:rsidR="00585DF9" w:rsidRDefault="00585DF9" w:rsidP="00585DF9">
            <w:pPr>
              <w:widowControl w:val="0"/>
              <w:jc w:val="both"/>
              <w:textAlignment w:val="baseline"/>
              <w:rPr>
                <w:bCs/>
                <w:i/>
                <w:szCs w:val="24"/>
                <w:lang w:eastAsia="lt-LT"/>
              </w:rPr>
            </w:pPr>
            <w:r w:rsidRPr="00DC5B80">
              <w:rPr>
                <w:bCs/>
                <w:i/>
                <w:szCs w:val="24"/>
                <w:lang w:eastAsia="lt-LT"/>
              </w:rPr>
              <w:t xml:space="preserve">Nustatytu kriterijumi siekiama, kad naujus aplinkai palankius produktus ir (ar) technologijas kuriantys </w:t>
            </w:r>
            <w:r>
              <w:rPr>
                <w:bCs/>
                <w:i/>
                <w:szCs w:val="24"/>
                <w:lang w:eastAsia="lt-LT"/>
              </w:rPr>
              <w:t xml:space="preserve">SVV </w:t>
            </w:r>
            <w:r w:rsidRPr="00DC5B80">
              <w:rPr>
                <w:bCs/>
                <w:i/>
                <w:szCs w:val="24"/>
                <w:lang w:eastAsia="lt-LT"/>
              </w:rPr>
              <w:t>subjektai siektų ne tik dotacijom</w:t>
            </w:r>
            <w:r>
              <w:rPr>
                <w:bCs/>
                <w:i/>
                <w:szCs w:val="24"/>
                <w:lang w:eastAsia="lt-LT"/>
              </w:rPr>
              <w:t>i</w:t>
            </w:r>
            <w:r w:rsidRPr="00DC5B80">
              <w:rPr>
                <w:bCs/>
                <w:i/>
                <w:szCs w:val="24"/>
                <w:lang w:eastAsia="lt-LT"/>
              </w:rPr>
              <w:t xml:space="preserve">s skiriamo </w:t>
            </w:r>
            <w:r>
              <w:rPr>
                <w:bCs/>
                <w:i/>
                <w:szCs w:val="24"/>
                <w:lang w:eastAsia="lt-LT"/>
              </w:rPr>
              <w:t xml:space="preserve">viešojo </w:t>
            </w:r>
            <w:r w:rsidRPr="00DC5B80">
              <w:rPr>
                <w:bCs/>
                <w:i/>
                <w:szCs w:val="24"/>
                <w:lang w:eastAsia="lt-LT"/>
              </w:rPr>
              <w:t xml:space="preserve">finansavimo, bet ir investuotų privačias lėšas. Kartu, toks projektų finansavimo intensyvumas įgalina valstybę pasidalinti rizika su pareiškėju. Tai, kad reikalingas pareiškėjo indėlis įrodo, kad pareiškėjas tiki projekto sėkme ir suinteresuotas jį įgyvendinti, tačiau tuo pat metu šis indėlis nėra per didelis, kad pareiškėjas dėl galimos rizikos nesiryžtų vykdyti projekto pagal priemonę. </w:t>
            </w:r>
          </w:p>
          <w:p w14:paraId="71B67299" w14:textId="5F2A8977" w:rsidR="00585DF9" w:rsidRDefault="00585DF9" w:rsidP="00585DF9">
            <w:pPr>
              <w:widowControl w:val="0"/>
              <w:jc w:val="both"/>
              <w:textAlignment w:val="baseline"/>
              <w:rPr>
                <w:bCs/>
                <w:i/>
                <w:szCs w:val="24"/>
                <w:lang w:eastAsia="lt-LT"/>
              </w:rPr>
            </w:pPr>
            <w:r w:rsidRPr="00DC5B80">
              <w:rPr>
                <w:bCs/>
                <w:i/>
                <w:szCs w:val="24"/>
                <w:lang w:eastAsia="lt-LT"/>
              </w:rPr>
              <w:t xml:space="preserve">Kriterijus </w:t>
            </w:r>
            <w:r>
              <w:rPr>
                <w:bCs/>
                <w:i/>
                <w:szCs w:val="24"/>
                <w:lang w:eastAsia="lt-LT"/>
              </w:rPr>
              <w:t>prisidės prie</w:t>
            </w:r>
            <w:r w:rsidRPr="00DC5B80">
              <w:rPr>
                <w:bCs/>
                <w:i/>
                <w:szCs w:val="24"/>
                <w:lang w:eastAsia="lt-LT"/>
              </w:rPr>
              <w:t xml:space="preserve"> Plano „Naujos kartos Lietuva“ rodiklio „Įgyvendintų inovatyvių projektų skaičius“ </w:t>
            </w:r>
            <w:proofErr w:type="spellStart"/>
            <w:r w:rsidRPr="00DC5B80">
              <w:rPr>
                <w:bCs/>
                <w:i/>
                <w:szCs w:val="24"/>
                <w:lang w:eastAsia="lt-LT"/>
              </w:rPr>
              <w:t>sub</w:t>
            </w:r>
            <w:proofErr w:type="spellEnd"/>
            <w:r w:rsidRPr="00DC5B80">
              <w:rPr>
                <w:bCs/>
                <w:i/>
                <w:szCs w:val="24"/>
                <w:lang w:eastAsia="lt-LT"/>
              </w:rPr>
              <w:t xml:space="preserve">-rodiklio „Aplinkai palankių produktų ir (ar) technologijų diegimas“ pasiekimui.  </w:t>
            </w:r>
          </w:p>
        </w:tc>
      </w:tr>
      <w:tr w:rsidR="00585DF9" w14:paraId="6A81325C" w14:textId="77777777" w:rsidTr="0C65C521">
        <w:tc>
          <w:tcPr>
            <w:tcW w:w="6104" w:type="dxa"/>
            <w:shd w:val="clear" w:color="auto" w:fill="auto"/>
          </w:tcPr>
          <w:p w14:paraId="73731CE9" w14:textId="77777777" w:rsidR="00585DF9" w:rsidRDefault="00585DF9" w:rsidP="00585DF9">
            <w:pPr>
              <w:widowControl w:val="0"/>
              <w:jc w:val="both"/>
              <w:textAlignment w:val="baseline"/>
              <w:rPr>
                <w:b/>
                <w:bCs/>
                <w:sz w:val="22"/>
                <w:szCs w:val="22"/>
                <w:lang w:eastAsia="lt-LT"/>
              </w:rPr>
            </w:pPr>
            <w:r>
              <w:rPr>
                <w:szCs w:val="24"/>
              </w:rPr>
              <w:br w:type="page"/>
            </w:r>
            <w:r>
              <w:rPr>
                <w:b/>
                <w:bCs/>
                <w:szCs w:val="24"/>
                <w:lang w:eastAsia="lt-LT"/>
              </w:rPr>
              <w:t>□</w:t>
            </w:r>
            <w:r>
              <w:rPr>
                <w:b/>
                <w:bCs/>
                <w:sz w:val="22"/>
                <w:szCs w:val="22"/>
                <w:lang w:eastAsia="lt-LT"/>
              </w:rPr>
              <w:t xml:space="preserve"> SPECIALUSIS PROJEKTŲ ATRANKOS KRITERIJUS</w:t>
            </w:r>
          </w:p>
          <w:p w14:paraId="2229005F" w14:textId="0137CDE9" w:rsidR="00585DF9" w:rsidRDefault="00585DF9" w:rsidP="00585DF9">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PRIORITETINIS PROJEKTŲ ATRANKOS KRITERIJUS</w:t>
            </w:r>
          </w:p>
          <w:p w14:paraId="19FFFB61" w14:textId="77777777" w:rsidR="00585DF9" w:rsidRDefault="00585DF9" w:rsidP="00585DF9">
            <w:pPr>
              <w:widowControl w:val="0"/>
              <w:jc w:val="both"/>
              <w:textAlignment w:val="baseline"/>
              <w:rPr>
                <w:b/>
                <w:bCs/>
                <w:szCs w:val="24"/>
                <w:lang w:eastAsia="lt-LT"/>
              </w:rPr>
            </w:pPr>
            <w:r>
              <w:rPr>
                <w:i/>
                <w:szCs w:val="24"/>
              </w:rPr>
              <w:t>(Pažymimas vienas iš galimų projektų atrankos kriterijų tipų.)</w:t>
            </w:r>
          </w:p>
        </w:tc>
        <w:tc>
          <w:tcPr>
            <w:tcW w:w="8628" w:type="dxa"/>
            <w:shd w:val="clear" w:color="auto" w:fill="auto"/>
          </w:tcPr>
          <w:p w14:paraId="0C5B7AEE" w14:textId="77777777" w:rsidR="00585DF9" w:rsidRPr="00FB54B7" w:rsidRDefault="00585DF9" w:rsidP="00585DF9">
            <w:pPr>
              <w:widowControl w:val="0"/>
              <w:jc w:val="both"/>
              <w:textAlignment w:val="baseline"/>
              <w:rPr>
                <w:b/>
                <w:bCs/>
                <w:szCs w:val="24"/>
                <w:lang w:eastAsia="lt-LT"/>
              </w:rPr>
            </w:pPr>
            <w:r w:rsidRPr="00FC606A">
              <w:rPr>
                <w:bCs/>
                <w:lang w:eastAsia="lt-LT"/>
              </w:rPr>
              <w:fldChar w:fldCharType="begin">
                <w:ffData>
                  <w:name w:val=""/>
                  <w:enabled/>
                  <w:calcOnExit w:val="0"/>
                  <w:checkBox>
                    <w:sizeAuto/>
                    <w:default w:val="1"/>
                  </w:checkBox>
                </w:ffData>
              </w:fldChar>
            </w:r>
            <w:r w:rsidRPr="00FB54B7">
              <w:rPr>
                <w:bCs/>
                <w:lang w:eastAsia="lt-LT"/>
              </w:rPr>
              <w:instrText xml:space="preserve"> FORMCHECKBOX </w:instrText>
            </w:r>
            <w:r w:rsidR="00000000">
              <w:rPr>
                <w:bCs/>
                <w:lang w:eastAsia="lt-LT"/>
              </w:rPr>
            </w:r>
            <w:r w:rsidR="00000000">
              <w:rPr>
                <w:bCs/>
                <w:lang w:eastAsia="lt-LT"/>
              </w:rPr>
              <w:fldChar w:fldCharType="separate"/>
            </w:r>
            <w:r w:rsidRPr="00FC606A">
              <w:rPr>
                <w:bCs/>
                <w:lang w:eastAsia="lt-LT"/>
              </w:rPr>
              <w:fldChar w:fldCharType="end"/>
            </w:r>
            <w:r w:rsidRPr="00FB54B7">
              <w:rPr>
                <w:b/>
                <w:bCs/>
                <w:szCs w:val="24"/>
                <w:lang w:eastAsia="lt-LT"/>
              </w:rPr>
              <w:t xml:space="preserve">  Nustatymas</w:t>
            </w:r>
          </w:p>
          <w:p w14:paraId="2C87A2E7" w14:textId="77777777" w:rsidR="00585DF9" w:rsidRPr="00FB54B7" w:rsidRDefault="00585DF9" w:rsidP="00585DF9">
            <w:pPr>
              <w:widowControl w:val="0"/>
              <w:jc w:val="both"/>
              <w:textAlignment w:val="baseline"/>
              <w:rPr>
                <w:szCs w:val="24"/>
              </w:rPr>
            </w:pPr>
            <w:r w:rsidRPr="00FB54B7">
              <w:rPr>
                <w:b/>
                <w:bCs/>
                <w:szCs w:val="24"/>
                <w:lang w:eastAsia="lt-LT"/>
              </w:rPr>
              <w:t>□ Keitimas</w:t>
            </w:r>
          </w:p>
        </w:tc>
      </w:tr>
      <w:tr w:rsidR="00585DF9" w:rsidRPr="005045D5" w14:paraId="3FDD3E79" w14:textId="77777777" w:rsidTr="00494B24">
        <w:tc>
          <w:tcPr>
            <w:tcW w:w="6104" w:type="dxa"/>
            <w:tcBorders>
              <w:top w:val="single" w:sz="4" w:space="0" w:color="auto"/>
              <w:left w:val="single" w:sz="4" w:space="0" w:color="auto"/>
              <w:bottom w:val="single" w:sz="4" w:space="0" w:color="auto"/>
              <w:right w:val="single" w:sz="4" w:space="0" w:color="auto"/>
            </w:tcBorders>
            <w:shd w:val="clear" w:color="auto" w:fill="auto"/>
          </w:tcPr>
          <w:p w14:paraId="4BA5E856" w14:textId="77777777" w:rsidR="00585DF9" w:rsidRPr="00494B24" w:rsidRDefault="00585DF9" w:rsidP="00585DF9">
            <w:pPr>
              <w:widowControl w:val="0"/>
              <w:jc w:val="both"/>
              <w:textAlignment w:val="baseline"/>
              <w:rPr>
                <w:szCs w:val="24"/>
              </w:rPr>
            </w:pPr>
            <w:r w:rsidRPr="00494B24">
              <w:rPr>
                <w:szCs w:val="24"/>
              </w:rPr>
              <w:t>Projektų atrankos kriterijaus numeris ir pavadinimas</w:t>
            </w:r>
          </w:p>
        </w:tc>
        <w:tc>
          <w:tcPr>
            <w:tcW w:w="8628" w:type="dxa"/>
            <w:tcBorders>
              <w:top w:val="single" w:sz="4" w:space="0" w:color="auto"/>
              <w:left w:val="single" w:sz="4" w:space="0" w:color="auto"/>
              <w:bottom w:val="single" w:sz="4" w:space="0" w:color="auto"/>
              <w:right w:val="single" w:sz="4" w:space="0" w:color="auto"/>
            </w:tcBorders>
            <w:shd w:val="clear" w:color="auto" w:fill="auto"/>
          </w:tcPr>
          <w:p w14:paraId="36CF0AC7" w14:textId="7E1700FA" w:rsidR="00585DF9" w:rsidRPr="00494B24" w:rsidRDefault="00FE4BF1" w:rsidP="00585DF9">
            <w:pPr>
              <w:widowControl w:val="0"/>
              <w:jc w:val="both"/>
              <w:textAlignment w:val="baseline"/>
              <w:rPr>
                <w:bCs/>
                <w:lang w:eastAsia="lt-LT"/>
              </w:rPr>
            </w:pPr>
            <w:r>
              <w:rPr>
                <w:b/>
                <w:i/>
                <w:szCs w:val="24"/>
                <w:lang w:eastAsia="lt-LT"/>
              </w:rPr>
              <w:t>8</w:t>
            </w:r>
            <w:r w:rsidR="00585DF9">
              <w:rPr>
                <w:b/>
                <w:i/>
                <w:szCs w:val="24"/>
                <w:lang w:eastAsia="lt-LT"/>
              </w:rPr>
              <w:t xml:space="preserve">. Projekto poveikis aplinkai </w:t>
            </w:r>
          </w:p>
        </w:tc>
      </w:tr>
      <w:tr w:rsidR="00585DF9" w:rsidRPr="00813DCD" w14:paraId="6BA46948" w14:textId="77777777" w:rsidTr="00494B24">
        <w:tc>
          <w:tcPr>
            <w:tcW w:w="6104" w:type="dxa"/>
            <w:tcBorders>
              <w:top w:val="single" w:sz="4" w:space="0" w:color="auto"/>
              <w:left w:val="single" w:sz="4" w:space="0" w:color="auto"/>
              <w:bottom w:val="single" w:sz="4" w:space="0" w:color="auto"/>
              <w:right w:val="single" w:sz="4" w:space="0" w:color="auto"/>
            </w:tcBorders>
            <w:shd w:val="clear" w:color="auto" w:fill="auto"/>
          </w:tcPr>
          <w:p w14:paraId="25B27B0E" w14:textId="77777777" w:rsidR="00585DF9" w:rsidRPr="00494B24" w:rsidRDefault="00585DF9" w:rsidP="00585DF9">
            <w:pPr>
              <w:widowControl w:val="0"/>
              <w:jc w:val="both"/>
              <w:textAlignment w:val="baseline"/>
              <w:rPr>
                <w:szCs w:val="24"/>
              </w:rPr>
            </w:pPr>
            <w:r w:rsidRPr="00494B24">
              <w:rPr>
                <w:szCs w:val="24"/>
              </w:rPr>
              <w:t>Projektų atrankos kriterijaus vertinimo metodas ir taikymas</w:t>
            </w:r>
          </w:p>
        </w:tc>
        <w:tc>
          <w:tcPr>
            <w:tcW w:w="8628" w:type="dxa"/>
            <w:tcBorders>
              <w:top w:val="single" w:sz="4" w:space="0" w:color="auto"/>
              <w:left w:val="single" w:sz="4" w:space="0" w:color="auto"/>
              <w:bottom w:val="single" w:sz="4" w:space="0" w:color="auto"/>
              <w:right w:val="single" w:sz="4" w:space="0" w:color="auto"/>
            </w:tcBorders>
            <w:shd w:val="clear" w:color="auto" w:fill="auto"/>
          </w:tcPr>
          <w:p w14:paraId="04C1CB6C" w14:textId="08CFFE82" w:rsidR="00585DF9" w:rsidRDefault="00585DF9" w:rsidP="00585DF9">
            <w:pPr>
              <w:widowControl w:val="0"/>
              <w:jc w:val="both"/>
              <w:textAlignment w:val="baseline"/>
              <w:rPr>
                <w:i/>
                <w:lang w:eastAsia="lt-LT"/>
              </w:rPr>
            </w:pPr>
            <w:r>
              <w:rPr>
                <w:i/>
                <w:lang w:eastAsia="lt-LT"/>
              </w:rPr>
              <w:t>P</w:t>
            </w:r>
            <w:r w:rsidRPr="00A92FD0">
              <w:rPr>
                <w:i/>
                <w:lang w:eastAsia="lt-LT"/>
              </w:rPr>
              <w:t xml:space="preserve">rojektu planuojami kurti ir (ar) diegti aplinkai palankūs produktai turi atitikti bent vieną iš šių kriterijų: </w:t>
            </w:r>
          </w:p>
          <w:p w14:paraId="19A5A5C2" w14:textId="39835D95" w:rsidR="00585DF9" w:rsidRPr="00067725" w:rsidRDefault="00585DF9" w:rsidP="00067725">
            <w:pPr>
              <w:pStyle w:val="ListParagraph"/>
              <w:widowControl w:val="0"/>
              <w:numPr>
                <w:ilvl w:val="0"/>
                <w:numId w:val="14"/>
              </w:numPr>
              <w:jc w:val="both"/>
              <w:textAlignment w:val="baseline"/>
              <w:rPr>
                <w:i/>
                <w:lang w:eastAsia="lt-LT"/>
              </w:rPr>
            </w:pPr>
            <w:r w:rsidRPr="00067725">
              <w:rPr>
                <w:i/>
                <w:lang w:eastAsia="lt-LT"/>
              </w:rPr>
              <w:t>aplinkai palankiems produktams pagaminti mažės sunaudojamų žaliavų kiekis arba jų taikymas padės sumažinti sunaudojamų žaliavų kiekį;</w:t>
            </w:r>
          </w:p>
          <w:p w14:paraId="02D4CDCF" w14:textId="7AE5821C" w:rsidR="00585DF9" w:rsidRPr="00067725" w:rsidRDefault="00585DF9" w:rsidP="00067725">
            <w:pPr>
              <w:pStyle w:val="ListParagraph"/>
              <w:widowControl w:val="0"/>
              <w:numPr>
                <w:ilvl w:val="0"/>
                <w:numId w:val="14"/>
              </w:numPr>
              <w:jc w:val="both"/>
              <w:textAlignment w:val="baseline"/>
              <w:rPr>
                <w:i/>
                <w:lang w:eastAsia="lt-LT"/>
              </w:rPr>
            </w:pPr>
            <w:r w:rsidRPr="00067725">
              <w:rPr>
                <w:i/>
                <w:lang w:eastAsia="lt-LT"/>
              </w:rPr>
              <w:t xml:space="preserve">aplinkai palankūs produktai sunaudos mažiau energijos arba jų taikymas padės sunaudoti mažiau energijos; </w:t>
            </w:r>
          </w:p>
          <w:p w14:paraId="4EF4A9A2" w14:textId="77777777" w:rsidR="00585DF9" w:rsidRPr="00067725" w:rsidRDefault="00585DF9" w:rsidP="00067725">
            <w:pPr>
              <w:pStyle w:val="ListParagraph"/>
              <w:widowControl w:val="0"/>
              <w:numPr>
                <w:ilvl w:val="0"/>
                <w:numId w:val="14"/>
              </w:numPr>
              <w:jc w:val="both"/>
              <w:textAlignment w:val="baseline"/>
              <w:rPr>
                <w:i/>
                <w:lang w:eastAsia="lt-LT"/>
              </w:rPr>
            </w:pPr>
            <w:r w:rsidRPr="00067725">
              <w:rPr>
                <w:i/>
                <w:lang w:eastAsia="lt-LT"/>
              </w:rPr>
              <w:t>aplinkai palankiems produktams pagaminti bus naudojamas mažesnis kenksmingų medžiagų kiekis arba iš viso bus nenaudojama jokių kenksmingų medžiagų, arba aplinkai palankių produktų taikymas padės sumažinti gamyboje naudojamų kenksmingų medžiagų kiekį, arba padės iš viso išvengti kenksmingų medžiagų naudojimo;</w:t>
            </w:r>
          </w:p>
          <w:p w14:paraId="38E838DE" w14:textId="6921C0F7" w:rsidR="00585DF9" w:rsidRPr="00067725" w:rsidRDefault="00585DF9" w:rsidP="00067725">
            <w:pPr>
              <w:pStyle w:val="ListParagraph"/>
              <w:widowControl w:val="0"/>
              <w:numPr>
                <w:ilvl w:val="0"/>
                <w:numId w:val="14"/>
              </w:numPr>
              <w:jc w:val="both"/>
              <w:textAlignment w:val="baseline"/>
              <w:rPr>
                <w:i/>
                <w:lang w:eastAsia="lt-LT"/>
              </w:rPr>
            </w:pPr>
            <w:r w:rsidRPr="00067725">
              <w:rPr>
                <w:i/>
                <w:lang w:eastAsia="lt-LT"/>
              </w:rPr>
              <w:t>aplinkai palankius produktus bus galima perdirbti suėjus jų galiojimo terminui arba aplinkai palankių produktų taikymas padės perdirbti produktus suėjus jų galiojimo terminui.</w:t>
            </w:r>
          </w:p>
          <w:p w14:paraId="3FDA7F1B" w14:textId="77777777" w:rsidR="00585DF9" w:rsidRPr="007155B3" w:rsidRDefault="00585DF9" w:rsidP="00585DF9">
            <w:pPr>
              <w:widowControl w:val="0"/>
              <w:jc w:val="both"/>
              <w:textAlignment w:val="baseline"/>
              <w:rPr>
                <w:i/>
                <w:lang w:eastAsia="lt-LT"/>
              </w:rPr>
            </w:pPr>
            <w:r w:rsidRPr="007155B3">
              <w:rPr>
                <w:i/>
                <w:lang w:eastAsia="lt-LT"/>
              </w:rPr>
              <w:t xml:space="preserve">Projekto poveikio aplinkai vertinimas atliekamas įvertinus </w:t>
            </w:r>
            <w:r>
              <w:rPr>
                <w:i/>
                <w:lang w:eastAsia="lt-LT"/>
              </w:rPr>
              <w:t xml:space="preserve">numatomo </w:t>
            </w:r>
            <w:r w:rsidRPr="007155B3">
              <w:rPr>
                <w:i/>
                <w:lang w:eastAsia="lt-LT"/>
              </w:rPr>
              <w:t>kur</w:t>
            </w:r>
            <w:r>
              <w:rPr>
                <w:i/>
                <w:lang w:eastAsia="lt-LT"/>
              </w:rPr>
              <w:t>ti</w:t>
            </w:r>
            <w:r w:rsidRPr="007155B3">
              <w:rPr>
                <w:i/>
                <w:lang w:eastAsia="lt-LT"/>
              </w:rPr>
              <w:t xml:space="preserve"> ir (ar) dieg</w:t>
            </w:r>
            <w:r>
              <w:rPr>
                <w:i/>
                <w:lang w:eastAsia="lt-LT"/>
              </w:rPr>
              <w:t>ti apli</w:t>
            </w:r>
            <w:r w:rsidRPr="007155B3">
              <w:rPr>
                <w:i/>
                <w:lang w:eastAsia="lt-LT"/>
              </w:rPr>
              <w:t>nkai palankaus produkto savyb</w:t>
            </w:r>
            <w:r>
              <w:rPr>
                <w:i/>
                <w:lang w:eastAsia="lt-LT"/>
              </w:rPr>
              <w:t xml:space="preserve">es pagal pirmiau nustatytus kriterijus. </w:t>
            </w:r>
          </w:p>
          <w:p w14:paraId="0488A97F" w14:textId="3443A53C" w:rsidR="00585DF9" w:rsidRPr="002C1336" w:rsidRDefault="00585DF9" w:rsidP="00585DF9">
            <w:pPr>
              <w:widowControl w:val="0"/>
              <w:jc w:val="both"/>
              <w:textAlignment w:val="baseline"/>
              <w:rPr>
                <w:bCs/>
                <w:i/>
                <w:iCs/>
                <w:lang w:eastAsia="lt-LT"/>
              </w:rPr>
            </w:pPr>
            <w:r w:rsidRPr="002C1336">
              <w:rPr>
                <w:bCs/>
                <w:i/>
                <w:iCs/>
                <w:lang w:eastAsia="lt-LT"/>
              </w:rPr>
              <w:t>Prioritetas skiriamas pagal žemiau pateiktą klasifikavimą:</w:t>
            </w:r>
          </w:p>
          <w:p w14:paraId="09DB130E" w14:textId="29650A34" w:rsidR="00585DF9" w:rsidRPr="002C1336" w:rsidRDefault="00585DF9" w:rsidP="00067725">
            <w:pPr>
              <w:pStyle w:val="ListParagraph"/>
              <w:widowControl w:val="0"/>
              <w:numPr>
                <w:ilvl w:val="0"/>
                <w:numId w:val="15"/>
              </w:numPr>
              <w:jc w:val="both"/>
              <w:textAlignment w:val="baseline"/>
              <w:rPr>
                <w:bCs/>
                <w:i/>
                <w:iCs/>
                <w:lang w:eastAsia="lt-LT"/>
              </w:rPr>
            </w:pPr>
            <w:r w:rsidRPr="002C1336">
              <w:rPr>
                <w:bCs/>
                <w:i/>
                <w:iCs/>
                <w:lang w:eastAsia="lt-LT"/>
              </w:rPr>
              <w:t>keičiama keičiamos dvi aplinkai palankaus produkto savybės – skiriami 1 balas,</w:t>
            </w:r>
          </w:p>
          <w:p w14:paraId="3476B01E" w14:textId="349DEB9F" w:rsidR="00585DF9" w:rsidRPr="002C1336" w:rsidRDefault="00585DF9" w:rsidP="00067725">
            <w:pPr>
              <w:pStyle w:val="ListParagraph"/>
              <w:widowControl w:val="0"/>
              <w:numPr>
                <w:ilvl w:val="0"/>
                <w:numId w:val="15"/>
              </w:numPr>
              <w:jc w:val="both"/>
              <w:textAlignment w:val="baseline"/>
              <w:rPr>
                <w:bCs/>
                <w:i/>
                <w:iCs/>
                <w:lang w:eastAsia="lt-LT"/>
              </w:rPr>
            </w:pPr>
            <w:r w:rsidRPr="002C1336">
              <w:rPr>
                <w:bCs/>
                <w:i/>
                <w:iCs/>
                <w:lang w:eastAsia="lt-LT"/>
              </w:rPr>
              <w:lastRenderedPageBreak/>
              <w:t xml:space="preserve">keičiamos trys aplinkai palankaus produkto savybės – skiriama 3 balai, </w:t>
            </w:r>
          </w:p>
          <w:p w14:paraId="6602C8DB" w14:textId="77777777" w:rsidR="00585DF9" w:rsidRPr="002C1336" w:rsidRDefault="00585DF9" w:rsidP="00067725">
            <w:pPr>
              <w:pStyle w:val="ListParagraph"/>
              <w:widowControl w:val="0"/>
              <w:numPr>
                <w:ilvl w:val="0"/>
                <w:numId w:val="15"/>
              </w:numPr>
              <w:jc w:val="both"/>
              <w:textAlignment w:val="baseline"/>
              <w:rPr>
                <w:bCs/>
                <w:i/>
                <w:iCs/>
                <w:lang w:eastAsia="lt-LT"/>
              </w:rPr>
            </w:pPr>
            <w:r w:rsidRPr="002C1336">
              <w:rPr>
                <w:bCs/>
                <w:i/>
                <w:iCs/>
                <w:lang w:eastAsia="lt-LT"/>
              </w:rPr>
              <w:t>keičiamos keturios aplinkai palankaus produkto savybės – skiriama 5 balai.</w:t>
            </w:r>
          </w:p>
          <w:p w14:paraId="243DA309" w14:textId="7BEFE401" w:rsidR="00585DF9" w:rsidRPr="00067725" w:rsidRDefault="006E5BB9" w:rsidP="00067725">
            <w:pPr>
              <w:widowControl w:val="0"/>
              <w:jc w:val="both"/>
              <w:textAlignment w:val="baseline"/>
              <w:rPr>
                <w:b/>
                <w:i/>
                <w:szCs w:val="24"/>
                <w:lang w:eastAsia="lt-LT"/>
              </w:rPr>
            </w:pPr>
            <w:r w:rsidRPr="00067725">
              <w:rPr>
                <w:i/>
                <w:lang w:eastAsia="lt-LT"/>
              </w:rPr>
              <w:t>Pareiškėjas, kartu su PĮP, pateikia Informacijos, reikalingos projekto atitikčiai projektų atrankos kriterijams įvertinti, pateikimo lentelę (A</w:t>
            </w:r>
            <w:r w:rsidR="00067725">
              <w:rPr>
                <w:i/>
                <w:lang w:eastAsia="lt-LT"/>
              </w:rPr>
              <w:t>prašo</w:t>
            </w:r>
            <w:r w:rsidRPr="00067725">
              <w:rPr>
                <w:i/>
                <w:lang w:eastAsia="lt-LT"/>
              </w:rPr>
              <w:t xml:space="preserve"> 3 priedas).</w:t>
            </w:r>
          </w:p>
        </w:tc>
      </w:tr>
      <w:tr w:rsidR="00585DF9" w14:paraId="04189BCB" w14:textId="77777777" w:rsidTr="00494B24">
        <w:tc>
          <w:tcPr>
            <w:tcW w:w="6104" w:type="dxa"/>
            <w:tcBorders>
              <w:top w:val="single" w:sz="4" w:space="0" w:color="auto"/>
              <w:left w:val="single" w:sz="4" w:space="0" w:color="auto"/>
              <w:bottom w:val="single" w:sz="4" w:space="0" w:color="auto"/>
              <w:right w:val="single" w:sz="4" w:space="0" w:color="auto"/>
            </w:tcBorders>
            <w:shd w:val="clear" w:color="auto" w:fill="auto"/>
          </w:tcPr>
          <w:p w14:paraId="1D67E745" w14:textId="77777777" w:rsidR="00585DF9" w:rsidRPr="00494B24" w:rsidRDefault="00585DF9" w:rsidP="00585DF9">
            <w:pPr>
              <w:widowControl w:val="0"/>
              <w:jc w:val="both"/>
              <w:textAlignment w:val="baseline"/>
              <w:rPr>
                <w:szCs w:val="24"/>
              </w:rPr>
            </w:pPr>
            <w:r w:rsidRPr="00494B24">
              <w:rPr>
                <w:szCs w:val="24"/>
              </w:rPr>
              <w:lastRenderedPageBreak/>
              <w:t>Projektų atrankos kriterijaus pasirinkimo pagrindimas</w:t>
            </w:r>
          </w:p>
        </w:tc>
        <w:tc>
          <w:tcPr>
            <w:tcW w:w="8628" w:type="dxa"/>
            <w:tcBorders>
              <w:top w:val="single" w:sz="4" w:space="0" w:color="auto"/>
              <w:left w:val="single" w:sz="4" w:space="0" w:color="auto"/>
              <w:bottom w:val="single" w:sz="4" w:space="0" w:color="auto"/>
              <w:right w:val="single" w:sz="4" w:space="0" w:color="auto"/>
            </w:tcBorders>
            <w:shd w:val="clear" w:color="auto" w:fill="auto"/>
          </w:tcPr>
          <w:p w14:paraId="17D811F3" w14:textId="101EAA55" w:rsidR="00585DF9" w:rsidRPr="002C1336" w:rsidRDefault="00585DF9" w:rsidP="00585DF9">
            <w:pPr>
              <w:widowControl w:val="0"/>
              <w:jc w:val="both"/>
              <w:textAlignment w:val="baseline"/>
              <w:rPr>
                <w:bCs/>
                <w:i/>
                <w:iCs/>
                <w:lang w:eastAsia="lt-LT"/>
              </w:rPr>
            </w:pPr>
            <w:r w:rsidRPr="002C1336">
              <w:rPr>
                <w:bCs/>
                <w:i/>
                <w:iCs/>
                <w:lang w:eastAsia="lt-LT"/>
              </w:rPr>
              <w:t>Nustatytas kriterijus padės užtikrinti, kad paramą prioriteto tvarka gautų tie SVV subjektai, kurių kuriami produktai daugiausiai prisidės sumažinant sunaudojamų žaliavų, energijos, kenksmingų medžiagų naudojimo kiekius</w:t>
            </w:r>
            <w:r>
              <w:rPr>
                <w:bCs/>
                <w:i/>
                <w:iCs/>
                <w:lang w:eastAsia="lt-LT"/>
              </w:rPr>
              <w:t xml:space="preserve"> arba produktus bus galima perdirbti</w:t>
            </w:r>
            <w:r w:rsidRPr="002C1336">
              <w:rPr>
                <w:bCs/>
                <w:i/>
                <w:iCs/>
                <w:lang w:eastAsia="lt-LT"/>
              </w:rPr>
              <w:t xml:space="preserve">. </w:t>
            </w:r>
          </w:p>
          <w:p w14:paraId="361FFC23" w14:textId="573558EA" w:rsidR="00585DF9" w:rsidRPr="00494B24" w:rsidRDefault="00585DF9" w:rsidP="00585DF9">
            <w:pPr>
              <w:widowControl w:val="0"/>
              <w:jc w:val="both"/>
              <w:textAlignment w:val="baseline"/>
              <w:rPr>
                <w:bCs/>
                <w:lang w:eastAsia="lt-LT"/>
              </w:rPr>
            </w:pPr>
            <w:r w:rsidRPr="002C1336">
              <w:rPr>
                <w:bCs/>
                <w:i/>
                <w:iCs/>
                <w:lang w:eastAsia="lt-LT"/>
              </w:rPr>
              <w:t xml:space="preserve">Kriterijus prisidės prie Plano „Naujos kartos Lietuva“ rodiklio „Įgyvendintų inovatyvių projektų skaičius“ </w:t>
            </w:r>
            <w:proofErr w:type="spellStart"/>
            <w:r w:rsidRPr="002C1336">
              <w:rPr>
                <w:bCs/>
                <w:i/>
                <w:iCs/>
                <w:lang w:eastAsia="lt-LT"/>
              </w:rPr>
              <w:t>sub</w:t>
            </w:r>
            <w:proofErr w:type="spellEnd"/>
            <w:r w:rsidRPr="002C1336">
              <w:rPr>
                <w:bCs/>
                <w:i/>
                <w:iCs/>
                <w:lang w:eastAsia="lt-LT"/>
              </w:rPr>
              <w:t>-rodiklio „Aplinkai palankių produktų ir (ar) technologijų diegimas“ pasiekimo.</w:t>
            </w:r>
          </w:p>
        </w:tc>
      </w:tr>
    </w:tbl>
    <w:p w14:paraId="2AF070DE" w14:textId="6BCE143D" w:rsidR="00482FB2" w:rsidRDefault="00482FB2">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270"/>
        <w:gridCol w:w="1484"/>
        <w:gridCol w:w="3403"/>
        <w:gridCol w:w="1602"/>
        <w:gridCol w:w="2983"/>
      </w:tblGrid>
      <w:tr w:rsidR="000E1BF5" w14:paraId="2755A48F" w14:textId="77777777" w:rsidTr="00541D29">
        <w:tc>
          <w:tcPr>
            <w:tcW w:w="5495" w:type="dxa"/>
          </w:tcPr>
          <w:p w14:paraId="0908D3B3" w14:textId="77777777" w:rsidR="000E1BF5" w:rsidRDefault="000E1BF5" w:rsidP="00541D29">
            <w:pPr>
              <w:widowControl w:val="0"/>
              <w:spacing w:line="240" w:lineRule="exact"/>
              <w:jc w:val="both"/>
              <w:textAlignment w:val="baseline"/>
              <w:rPr>
                <w:szCs w:val="24"/>
              </w:rPr>
            </w:pPr>
            <w:r>
              <w:rPr>
                <w:szCs w:val="24"/>
              </w:rPr>
              <w:t>Viceministrė</w:t>
            </w:r>
          </w:p>
        </w:tc>
        <w:tc>
          <w:tcPr>
            <w:tcW w:w="1559" w:type="dxa"/>
            <w:tcBorders>
              <w:bottom w:val="nil"/>
            </w:tcBorders>
          </w:tcPr>
          <w:p w14:paraId="32AE220A" w14:textId="77777777" w:rsidR="000E1BF5" w:rsidRDefault="000E1BF5" w:rsidP="00541D29">
            <w:pPr>
              <w:widowControl w:val="0"/>
              <w:spacing w:line="240" w:lineRule="exact"/>
              <w:jc w:val="both"/>
              <w:textAlignment w:val="baseline"/>
              <w:rPr>
                <w:szCs w:val="24"/>
              </w:rPr>
            </w:pPr>
          </w:p>
        </w:tc>
        <w:tc>
          <w:tcPr>
            <w:tcW w:w="3544" w:type="dxa"/>
          </w:tcPr>
          <w:p w14:paraId="5D5CB352" w14:textId="77777777" w:rsidR="000E1BF5" w:rsidRDefault="000E1BF5" w:rsidP="00541D29">
            <w:pPr>
              <w:widowControl w:val="0"/>
              <w:spacing w:line="240" w:lineRule="exact"/>
              <w:jc w:val="both"/>
              <w:textAlignment w:val="baseline"/>
              <w:rPr>
                <w:szCs w:val="24"/>
              </w:rPr>
            </w:pPr>
          </w:p>
        </w:tc>
        <w:tc>
          <w:tcPr>
            <w:tcW w:w="1684" w:type="dxa"/>
            <w:tcBorders>
              <w:bottom w:val="nil"/>
            </w:tcBorders>
          </w:tcPr>
          <w:p w14:paraId="48583AE3" w14:textId="77777777" w:rsidR="000E1BF5" w:rsidRDefault="000E1BF5" w:rsidP="00541D29">
            <w:pPr>
              <w:widowControl w:val="0"/>
              <w:spacing w:line="240" w:lineRule="exact"/>
              <w:jc w:val="both"/>
              <w:textAlignment w:val="baseline"/>
              <w:rPr>
                <w:szCs w:val="24"/>
              </w:rPr>
            </w:pPr>
          </w:p>
        </w:tc>
        <w:tc>
          <w:tcPr>
            <w:tcW w:w="3071" w:type="dxa"/>
          </w:tcPr>
          <w:p w14:paraId="7BD7F818" w14:textId="77777777" w:rsidR="000E1BF5" w:rsidRDefault="000E1BF5" w:rsidP="00541D29">
            <w:pPr>
              <w:widowControl w:val="0"/>
              <w:spacing w:line="240" w:lineRule="exact"/>
              <w:jc w:val="both"/>
              <w:textAlignment w:val="baseline"/>
              <w:rPr>
                <w:szCs w:val="24"/>
              </w:rPr>
            </w:pPr>
            <w:r>
              <w:rPr>
                <w:szCs w:val="24"/>
              </w:rPr>
              <w:t>Eglė Markevičiūtė</w:t>
            </w:r>
          </w:p>
        </w:tc>
      </w:tr>
      <w:tr w:rsidR="000E1BF5" w14:paraId="59F9BB9E" w14:textId="77777777" w:rsidTr="00541D29">
        <w:tc>
          <w:tcPr>
            <w:tcW w:w="5495" w:type="dxa"/>
          </w:tcPr>
          <w:p w14:paraId="1B96D4E6" w14:textId="77777777" w:rsidR="000E1BF5" w:rsidRDefault="000E1BF5" w:rsidP="00541D29">
            <w:pPr>
              <w:widowControl w:val="0"/>
              <w:spacing w:line="240" w:lineRule="exact"/>
              <w:jc w:val="center"/>
              <w:textAlignment w:val="baseline"/>
              <w:rPr>
                <w:szCs w:val="24"/>
              </w:rPr>
            </w:pPr>
            <w:r>
              <w:rPr>
                <w:sz w:val="22"/>
                <w:szCs w:val="22"/>
              </w:rPr>
              <w:t>(ministerijos atsakingo asmens pareigų pavadinimas)</w:t>
            </w:r>
          </w:p>
        </w:tc>
        <w:tc>
          <w:tcPr>
            <w:tcW w:w="1559" w:type="dxa"/>
            <w:tcBorders>
              <w:top w:val="nil"/>
              <w:bottom w:val="nil"/>
            </w:tcBorders>
          </w:tcPr>
          <w:p w14:paraId="047231F5" w14:textId="77777777" w:rsidR="000E1BF5" w:rsidRDefault="000E1BF5" w:rsidP="00541D29">
            <w:pPr>
              <w:widowControl w:val="0"/>
              <w:spacing w:line="240" w:lineRule="exact"/>
              <w:jc w:val="center"/>
              <w:textAlignment w:val="baseline"/>
              <w:rPr>
                <w:szCs w:val="24"/>
              </w:rPr>
            </w:pPr>
          </w:p>
        </w:tc>
        <w:tc>
          <w:tcPr>
            <w:tcW w:w="3544" w:type="dxa"/>
          </w:tcPr>
          <w:p w14:paraId="2BF33289" w14:textId="77777777" w:rsidR="000E1BF5" w:rsidRDefault="000E1BF5" w:rsidP="00541D29">
            <w:pPr>
              <w:widowControl w:val="0"/>
              <w:spacing w:line="240" w:lineRule="exact"/>
              <w:jc w:val="center"/>
              <w:textAlignment w:val="baseline"/>
              <w:rPr>
                <w:szCs w:val="24"/>
              </w:rPr>
            </w:pPr>
            <w:r>
              <w:rPr>
                <w:sz w:val="22"/>
                <w:szCs w:val="22"/>
              </w:rPr>
              <w:t>(parašas)</w:t>
            </w:r>
          </w:p>
        </w:tc>
        <w:tc>
          <w:tcPr>
            <w:tcW w:w="1684" w:type="dxa"/>
            <w:tcBorders>
              <w:top w:val="nil"/>
              <w:bottom w:val="nil"/>
            </w:tcBorders>
          </w:tcPr>
          <w:p w14:paraId="2BE683E4" w14:textId="77777777" w:rsidR="000E1BF5" w:rsidRDefault="000E1BF5" w:rsidP="00541D29">
            <w:pPr>
              <w:widowControl w:val="0"/>
              <w:spacing w:line="240" w:lineRule="exact"/>
              <w:jc w:val="center"/>
              <w:textAlignment w:val="baseline"/>
              <w:rPr>
                <w:szCs w:val="24"/>
              </w:rPr>
            </w:pPr>
          </w:p>
        </w:tc>
        <w:tc>
          <w:tcPr>
            <w:tcW w:w="3071" w:type="dxa"/>
          </w:tcPr>
          <w:p w14:paraId="455E9EAA" w14:textId="77777777" w:rsidR="000E1BF5" w:rsidRDefault="000E1BF5" w:rsidP="00541D29">
            <w:pPr>
              <w:widowControl w:val="0"/>
              <w:spacing w:line="240" w:lineRule="exact"/>
              <w:jc w:val="center"/>
              <w:textAlignment w:val="baseline"/>
              <w:rPr>
                <w:szCs w:val="24"/>
              </w:rPr>
            </w:pPr>
            <w:r>
              <w:rPr>
                <w:sz w:val="22"/>
                <w:szCs w:val="22"/>
              </w:rPr>
              <w:t>(vardas ir pavardė)</w:t>
            </w:r>
          </w:p>
        </w:tc>
      </w:tr>
    </w:tbl>
    <w:p w14:paraId="5C9F90C3" w14:textId="77777777" w:rsidR="000E1BF5" w:rsidRDefault="000E1BF5" w:rsidP="000E1BF5">
      <w:pPr>
        <w:widowControl w:val="0"/>
        <w:spacing w:line="240" w:lineRule="exact"/>
        <w:ind w:firstLine="720"/>
        <w:jc w:val="center"/>
        <w:textAlignment w:val="baseline"/>
        <w:rPr>
          <w:sz w:val="22"/>
          <w:szCs w:val="24"/>
        </w:rPr>
      </w:pPr>
    </w:p>
    <w:p w14:paraId="7081660C" w14:textId="77777777" w:rsidR="000E1BF5" w:rsidRDefault="000E1BF5" w:rsidP="000E1BF5">
      <w:pPr>
        <w:widowControl w:val="0"/>
        <w:spacing w:line="240" w:lineRule="exact"/>
        <w:jc w:val="center"/>
        <w:textAlignment w:val="baseline"/>
        <w:rPr>
          <w:sz w:val="22"/>
          <w:szCs w:val="24"/>
        </w:rPr>
      </w:pPr>
      <w:r>
        <w:rPr>
          <w:sz w:val="22"/>
          <w:szCs w:val="24"/>
        </w:rPr>
        <w:t>___________________________________________________________________</w:t>
      </w:r>
    </w:p>
    <w:p w14:paraId="5BEB5C13" w14:textId="46AF58E2" w:rsidR="009B6B63" w:rsidRDefault="009B6B63">
      <w:pPr>
        <w:widowControl w:val="0"/>
        <w:spacing w:line="240" w:lineRule="exact"/>
        <w:jc w:val="both"/>
        <w:textAlignment w:val="baseline"/>
        <w:rPr>
          <w:szCs w:val="24"/>
        </w:rPr>
      </w:pPr>
    </w:p>
    <w:p w14:paraId="4FF1AA2C" w14:textId="051A2C2F" w:rsidR="000E1BF5" w:rsidRDefault="000E1BF5">
      <w:pPr>
        <w:widowControl w:val="0"/>
        <w:spacing w:line="240" w:lineRule="exact"/>
        <w:jc w:val="both"/>
        <w:textAlignment w:val="baseline"/>
        <w:rPr>
          <w:szCs w:val="24"/>
        </w:rPr>
      </w:pPr>
    </w:p>
    <w:p w14:paraId="581DC484" w14:textId="77777777" w:rsidR="000E1BF5" w:rsidRDefault="000E1BF5">
      <w:pPr>
        <w:widowControl w:val="0"/>
        <w:spacing w:line="240" w:lineRule="exact"/>
        <w:jc w:val="both"/>
        <w:textAlignment w:val="baseline"/>
        <w:rPr>
          <w:szCs w:val="24"/>
        </w:rPr>
      </w:pPr>
    </w:p>
    <w:sectPr w:rsidR="000E1BF5" w:rsidSect="00EC4C40">
      <w:headerReference w:type="default" r:id="rId20"/>
      <w:pgSz w:w="16838" w:h="11906" w:orient="landscape" w:code="9"/>
      <w:pgMar w:top="1702" w:right="96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658B7" w14:textId="77777777" w:rsidR="00087A45" w:rsidRDefault="00087A45" w:rsidP="0021091A">
      <w:r>
        <w:separator/>
      </w:r>
    </w:p>
  </w:endnote>
  <w:endnote w:type="continuationSeparator" w:id="0">
    <w:p w14:paraId="1785C6B6" w14:textId="77777777" w:rsidR="00087A45" w:rsidRDefault="00087A45" w:rsidP="0021091A">
      <w:r>
        <w:continuationSeparator/>
      </w:r>
    </w:p>
  </w:endnote>
  <w:endnote w:type="continuationNotice" w:id="1">
    <w:p w14:paraId="5C6E088B" w14:textId="77777777" w:rsidR="00087A45" w:rsidRDefault="00087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0F338" w14:textId="77777777" w:rsidR="00087A45" w:rsidRDefault="00087A45" w:rsidP="0021091A">
      <w:r>
        <w:separator/>
      </w:r>
    </w:p>
  </w:footnote>
  <w:footnote w:type="continuationSeparator" w:id="0">
    <w:p w14:paraId="67637678" w14:textId="77777777" w:rsidR="00087A45" w:rsidRDefault="00087A45" w:rsidP="0021091A">
      <w:r>
        <w:continuationSeparator/>
      </w:r>
    </w:p>
  </w:footnote>
  <w:footnote w:type="continuationNotice" w:id="1">
    <w:p w14:paraId="2F410E32" w14:textId="77777777" w:rsidR="00087A45" w:rsidRDefault="00087A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702503"/>
      <w:docPartObj>
        <w:docPartGallery w:val="Page Numbers (Top of Page)"/>
        <w:docPartUnique/>
      </w:docPartObj>
    </w:sdtPr>
    <w:sdtContent>
      <w:p w14:paraId="30216016" w14:textId="4C06D7DC" w:rsidR="0021091A" w:rsidRDefault="0021091A">
        <w:pPr>
          <w:pStyle w:val="Header"/>
          <w:jc w:val="center"/>
        </w:pPr>
        <w:r>
          <w:fldChar w:fldCharType="begin"/>
        </w:r>
        <w:r>
          <w:instrText>PAGE   \* MERGEFORMAT</w:instrText>
        </w:r>
        <w:r>
          <w:fldChar w:fldCharType="separate"/>
        </w:r>
        <w:r w:rsidR="00FB54B7">
          <w:rPr>
            <w:noProof/>
          </w:rPr>
          <w:t>8</w:t>
        </w:r>
        <w:r>
          <w:fldChar w:fldCharType="end"/>
        </w:r>
      </w:p>
    </w:sdtContent>
  </w:sdt>
  <w:p w14:paraId="49ABF039" w14:textId="77777777" w:rsidR="0021091A" w:rsidRDefault="00210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01EA"/>
    <w:multiLevelType w:val="hybridMultilevel"/>
    <w:tmpl w:val="51640084"/>
    <w:lvl w:ilvl="0" w:tplc="C0087F0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D5521F"/>
    <w:multiLevelType w:val="hybridMultilevel"/>
    <w:tmpl w:val="08C4952C"/>
    <w:lvl w:ilvl="0" w:tplc="A8BA8A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E0AE3"/>
    <w:multiLevelType w:val="hybridMultilevel"/>
    <w:tmpl w:val="1E76E05C"/>
    <w:lvl w:ilvl="0" w:tplc="C0087F06">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27D70F0E"/>
    <w:multiLevelType w:val="hybridMultilevel"/>
    <w:tmpl w:val="9C840F78"/>
    <w:lvl w:ilvl="0" w:tplc="C0087F0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CA91811"/>
    <w:multiLevelType w:val="hybridMultilevel"/>
    <w:tmpl w:val="EECCA7C4"/>
    <w:lvl w:ilvl="0" w:tplc="923ED81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CD5ADE"/>
    <w:multiLevelType w:val="hybridMultilevel"/>
    <w:tmpl w:val="6FCC8150"/>
    <w:lvl w:ilvl="0" w:tplc="C0087F0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B08278B"/>
    <w:multiLevelType w:val="hybridMultilevel"/>
    <w:tmpl w:val="89F62CD0"/>
    <w:lvl w:ilvl="0" w:tplc="C0087F0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D685159"/>
    <w:multiLevelType w:val="hybridMultilevel"/>
    <w:tmpl w:val="0AEC740E"/>
    <w:lvl w:ilvl="0" w:tplc="C0087F0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D8C331E"/>
    <w:multiLevelType w:val="hybridMultilevel"/>
    <w:tmpl w:val="72C200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8FA356A"/>
    <w:multiLevelType w:val="hybridMultilevel"/>
    <w:tmpl w:val="89BC5516"/>
    <w:lvl w:ilvl="0" w:tplc="E31080EE">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5A391533"/>
    <w:multiLevelType w:val="hybridMultilevel"/>
    <w:tmpl w:val="E8744F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5C229E"/>
    <w:multiLevelType w:val="hybridMultilevel"/>
    <w:tmpl w:val="8E361DE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624D777F"/>
    <w:multiLevelType w:val="hybridMultilevel"/>
    <w:tmpl w:val="5EA2F3F6"/>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5856DA8"/>
    <w:multiLevelType w:val="hybridMultilevel"/>
    <w:tmpl w:val="25B63490"/>
    <w:lvl w:ilvl="0" w:tplc="C0087F0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91B7EE6"/>
    <w:multiLevelType w:val="hybridMultilevel"/>
    <w:tmpl w:val="11A670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DBD4D66"/>
    <w:multiLevelType w:val="hybridMultilevel"/>
    <w:tmpl w:val="F828A1A8"/>
    <w:lvl w:ilvl="0" w:tplc="C0087F06">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74E261F2"/>
    <w:multiLevelType w:val="hybridMultilevel"/>
    <w:tmpl w:val="E9F2A55C"/>
    <w:lvl w:ilvl="0" w:tplc="C0087F06">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AC7797D"/>
    <w:multiLevelType w:val="hybridMultilevel"/>
    <w:tmpl w:val="11C40812"/>
    <w:lvl w:ilvl="0" w:tplc="C0087F0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37798055">
    <w:abstractNumId w:val="1"/>
  </w:num>
  <w:num w:numId="2" w16cid:durableId="549847335">
    <w:abstractNumId w:val="10"/>
  </w:num>
  <w:num w:numId="3" w16cid:durableId="1506482979">
    <w:abstractNumId w:val="8"/>
  </w:num>
  <w:num w:numId="4" w16cid:durableId="1121999623">
    <w:abstractNumId w:val="6"/>
  </w:num>
  <w:num w:numId="5" w16cid:durableId="1637487215">
    <w:abstractNumId w:val="15"/>
  </w:num>
  <w:num w:numId="6" w16cid:durableId="807941384">
    <w:abstractNumId w:val="5"/>
  </w:num>
  <w:num w:numId="7" w16cid:durableId="274486353">
    <w:abstractNumId w:val="17"/>
  </w:num>
  <w:num w:numId="8" w16cid:durableId="1918635547">
    <w:abstractNumId w:val="7"/>
  </w:num>
  <w:num w:numId="9" w16cid:durableId="1673295829">
    <w:abstractNumId w:val="14"/>
  </w:num>
  <w:num w:numId="10" w16cid:durableId="515653505">
    <w:abstractNumId w:val="9"/>
  </w:num>
  <w:num w:numId="11" w16cid:durableId="476073790">
    <w:abstractNumId w:val="4"/>
  </w:num>
  <w:num w:numId="12" w16cid:durableId="1617953457">
    <w:abstractNumId w:val="11"/>
  </w:num>
  <w:num w:numId="13" w16cid:durableId="1729692211">
    <w:abstractNumId w:val="2"/>
  </w:num>
  <w:num w:numId="14" w16cid:durableId="1700621362">
    <w:abstractNumId w:val="0"/>
  </w:num>
  <w:num w:numId="15" w16cid:durableId="1620264196">
    <w:abstractNumId w:val="13"/>
  </w:num>
  <w:num w:numId="16" w16cid:durableId="1025331819">
    <w:abstractNumId w:val="3"/>
  </w:num>
  <w:num w:numId="17" w16cid:durableId="183515500">
    <w:abstractNumId w:val="12"/>
  </w:num>
  <w:num w:numId="18" w16cid:durableId="12772557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1C3F"/>
    <w:rsid w:val="000127FD"/>
    <w:rsid w:val="000140C1"/>
    <w:rsid w:val="0001705F"/>
    <w:rsid w:val="000252C7"/>
    <w:rsid w:val="00026DE7"/>
    <w:rsid w:val="0002738D"/>
    <w:rsid w:val="000274AC"/>
    <w:rsid w:val="00036130"/>
    <w:rsid w:val="00036470"/>
    <w:rsid w:val="00043A2A"/>
    <w:rsid w:val="00044FDD"/>
    <w:rsid w:val="00050176"/>
    <w:rsid w:val="00064453"/>
    <w:rsid w:val="00066D93"/>
    <w:rsid w:val="000674AE"/>
    <w:rsid w:val="00067725"/>
    <w:rsid w:val="000709E8"/>
    <w:rsid w:val="0008088F"/>
    <w:rsid w:val="000836B3"/>
    <w:rsid w:val="00084537"/>
    <w:rsid w:val="00084864"/>
    <w:rsid w:val="00087A45"/>
    <w:rsid w:val="00091021"/>
    <w:rsid w:val="0009541A"/>
    <w:rsid w:val="000961F6"/>
    <w:rsid w:val="00097A7C"/>
    <w:rsid w:val="000A1819"/>
    <w:rsid w:val="000A3B66"/>
    <w:rsid w:val="000A4EC6"/>
    <w:rsid w:val="000A4F2E"/>
    <w:rsid w:val="000C48CE"/>
    <w:rsid w:val="000D05B9"/>
    <w:rsid w:val="000E182F"/>
    <w:rsid w:val="000E1BF5"/>
    <w:rsid w:val="000E4A1B"/>
    <w:rsid w:val="000E5D13"/>
    <w:rsid w:val="000E64E2"/>
    <w:rsid w:val="000E7165"/>
    <w:rsid w:val="000F1CA7"/>
    <w:rsid w:val="000F598C"/>
    <w:rsid w:val="000F5AA8"/>
    <w:rsid w:val="000F6B6F"/>
    <w:rsid w:val="0011362C"/>
    <w:rsid w:val="0012444D"/>
    <w:rsid w:val="00125B5C"/>
    <w:rsid w:val="00127F7B"/>
    <w:rsid w:val="00131A2F"/>
    <w:rsid w:val="001325A0"/>
    <w:rsid w:val="00133EFA"/>
    <w:rsid w:val="001358C5"/>
    <w:rsid w:val="001362D4"/>
    <w:rsid w:val="00137FDA"/>
    <w:rsid w:val="00147CA3"/>
    <w:rsid w:val="001525FE"/>
    <w:rsid w:val="001640C6"/>
    <w:rsid w:val="00167A61"/>
    <w:rsid w:val="001753EF"/>
    <w:rsid w:val="00175D79"/>
    <w:rsid w:val="00176B05"/>
    <w:rsid w:val="00180A49"/>
    <w:rsid w:val="001839D9"/>
    <w:rsid w:val="00190D75"/>
    <w:rsid w:val="001925CD"/>
    <w:rsid w:val="0019558D"/>
    <w:rsid w:val="00197D47"/>
    <w:rsid w:val="001A680F"/>
    <w:rsid w:val="001A752A"/>
    <w:rsid w:val="001B2049"/>
    <w:rsid w:val="001B6499"/>
    <w:rsid w:val="001B6562"/>
    <w:rsid w:val="001C1E67"/>
    <w:rsid w:val="001C40F6"/>
    <w:rsid w:val="001C6B63"/>
    <w:rsid w:val="001C6E03"/>
    <w:rsid w:val="001D1472"/>
    <w:rsid w:val="001D58E8"/>
    <w:rsid w:val="001E4E8A"/>
    <w:rsid w:val="001E5084"/>
    <w:rsid w:val="001E736E"/>
    <w:rsid w:val="001F340C"/>
    <w:rsid w:val="001F782C"/>
    <w:rsid w:val="002031CF"/>
    <w:rsid w:val="0021091A"/>
    <w:rsid w:val="002151F7"/>
    <w:rsid w:val="002160B3"/>
    <w:rsid w:val="00222D43"/>
    <w:rsid w:val="002248D1"/>
    <w:rsid w:val="00226939"/>
    <w:rsid w:val="002332C0"/>
    <w:rsid w:val="00242284"/>
    <w:rsid w:val="002458DA"/>
    <w:rsid w:val="00251F44"/>
    <w:rsid w:val="00253685"/>
    <w:rsid w:val="00255174"/>
    <w:rsid w:val="002656E1"/>
    <w:rsid w:val="002678A2"/>
    <w:rsid w:val="00270246"/>
    <w:rsid w:val="00272067"/>
    <w:rsid w:val="00274C27"/>
    <w:rsid w:val="00282C61"/>
    <w:rsid w:val="00283363"/>
    <w:rsid w:val="002906BE"/>
    <w:rsid w:val="00292966"/>
    <w:rsid w:val="0029710B"/>
    <w:rsid w:val="002A58B9"/>
    <w:rsid w:val="002A73FE"/>
    <w:rsid w:val="002B18F7"/>
    <w:rsid w:val="002B32C4"/>
    <w:rsid w:val="002B3333"/>
    <w:rsid w:val="002C113C"/>
    <w:rsid w:val="002C1336"/>
    <w:rsid w:val="002D1D41"/>
    <w:rsid w:val="002D3B7E"/>
    <w:rsid w:val="002D45CB"/>
    <w:rsid w:val="002E72B5"/>
    <w:rsid w:val="002F1897"/>
    <w:rsid w:val="00300D94"/>
    <w:rsid w:val="00304031"/>
    <w:rsid w:val="00304C6C"/>
    <w:rsid w:val="003056AA"/>
    <w:rsid w:val="0031014C"/>
    <w:rsid w:val="00313828"/>
    <w:rsid w:val="00317444"/>
    <w:rsid w:val="00317B79"/>
    <w:rsid w:val="00322038"/>
    <w:rsid w:val="00325872"/>
    <w:rsid w:val="003315B1"/>
    <w:rsid w:val="00332C88"/>
    <w:rsid w:val="0033379A"/>
    <w:rsid w:val="00334192"/>
    <w:rsid w:val="003357BF"/>
    <w:rsid w:val="00336F6E"/>
    <w:rsid w:val="003371FF"/>
    <w:rsid w:val="003426CF"/>
    <w:rsid w:val="00345770"/>
    <w:rsid w:val="003536B3"/>
    <w:rsid w:val="00356481"/>
    <w:rsid w:val="0036581D"/>
    <w:rsid w:val="00370B2E"/>
    <w:rsid w:val="0037169C"/>
    <w:rsid w:val="00371761"/>
    <w:rsid w:val="00372E1C"/>
    <w:rsid w:val="00373605"/>
    <w:rsid w:val="003757E2"/>
    <w:rsid w:val="0037777C"/>
    <w:rsid w:val="00377C41"/>
    <w:rsid w:val="00386620"/>
    <w:rsid w:val="00387547"/>
    <w:rsid w:val="00387FE6"/>
    <w:rsid w:val="00391FC3"/>
    <w:rsid w:val="003A2BBD"/>
    <w:rsid w:val="003A5168"/>
    <w:rsid w:val="003A5AE4"/>
    <w:rsid w:val="003A6D96"/>
    <w:rsid w:val="003A794C"/>
    <w:rsid w:val="003A7DD1"/>
    <w:rsid w:val="003B57BF"/>
    <w:rsid w:val="003C082E"/>
    <w:rsid w:val="003C2780"/>
    <w:rsid w:val="003C2E95"/>
    <w:rsid w:val="003C4163"/>
    <w:rsid w:val="003D19A4"/>
    <w:rsid w:val="003E2757"/>
    <w:rsid w:val="003F0EA0"/>
    <w:rsid w:val="003F29E2"/>
    <w:rsid w:val="003F300E"/>
    <w:rsid w:val="003F3BF4"/>
    <w:rsid w:val="003F54AD"/>
    <w:rsid w:val="004003DF"/>
    <w:rsid w:val="004031EF"/>
    <w:rsid w:val="00404517"/>
    <w:rsid w:val="00404ED1"/>
    <w:rsid w:val="0041075B"/>
    <w:rsid w:val="00413313"/>
    <w:rsid w:val="00417464"/>
    <w:rsid w:val="00424009"/>
    <w:rsid w:val="00430FC3"/>
    <w:rsid w:val="00431F44"/>
    <w:rsid w:val="0043695F"/>
    <w:rsid w:val="004372A4"/>
    <w:rsid w:val="00437A96"/>
    <w:rsid w:val="00440CA2"/>
    <w:rsid w:val="00440E8C"/>
    <w:rsid w:val="00444B34"/>
    <w:rsid w:val="004462E3"/>
    <w:rsid w:val="00446917"/>
    <w:rsid w:val="00450C88"/>
    <w:rsid w:val="00451784"/>
    <w:rsid w:val="00455BE5"/>
    <w:rsid w:val="00456FF8"/>
    <w:rsid w:val="00460716"/>
    <w:rsid w:val="004607A2"/>
    <w:rsid w:val="0046356D"/>
    <w:rsid w:val="00464FBC"/>
    <w:rsid w:val="0047279A"/>
    <w:rsid w:val="00482D08"/>
    <w:rsid w:val="00482FB2"/>
    <w:rsid w:val="00485DA5"/>
    <w:rsid w:val="00485E48"/>
    <w:rsid w:val="00491E52"/>
    <w:rsid w:val="00494B24"/>
    <w:rsid w:val="00497B47"/>
    <w:rsid w:val="004A37F3"/>
    <w:rsid w:val="004A78EC"/>
    <w:rsid w:val="004B0135"/>
    <w:rsid w:val="004B069F"/>
    <w:rsid w:val="004B2425"/>
    <w:rsid w:val="004B2E89"/>
    <w:rsid w:val="004C2B27"/>
    <w:rsid w:val="004C4163"/>
    <w:rsid w:val="004C6A14"/>
    <w:rsid w:val="004D075A"/>
    <w:rsid w:val="004D0EBF"/>
    <w:rsid w:val="004E073A"/>
    <w:rsid w:val="004E1CCA"/>
    <w:rsid w:val="004E756D"/>
    <w:rsid w:val="004E759C"/>
    <w:rsid w:val="004F1916"/>
    <w:rsid w:val="004F30B0"/>
    <w:rsid w:val="004F3DD6"/>
    <w:rsid w:val="004F406F"/>
    <w:rsid w:val="004F6E10"/>
    <w:rsid w:val="0050153E"/>
    <w:rsid w:val="00501C17"/>
    <w:rsid w:val="005045D5"/>
    <w:rsid w:val="00504F3B"/>
    <w:rsid w:val="00512273"/>
    <w:rsid w:val="00514624"/>
    <w:rsid w:val="00515A65"/>
    <w:rsid w:val="00522869"/>
    <w:rsid w:val="00525B74"/>
    <w:rsid w:val="00533AE9"/>
    <w:rsid w:val="00534AFF"/>
    <w:rsid w:val="00540452"/>
    <w:rsid w:val="00540EB1"/>
    <w:rsid w:val="00550578"/>
    <w:rsid w:val="00560173"/>
    <w:rsid w:val="00562F16"/>
    <w:rsid w:val="00564DC5"/>
    <w:rsid w:val="005655C3"/>
    <w:rsid w:val="005705CF"/>
    <w:rsid w:val="00581DF4"/>
    <w:rsid w:val="005850F1"/>
    <w:rsid w:val="00585DF9"/>
    <w:rsid w:val="00585F60"/>
    <w:rsid w:val="0059175B"/>
    <w:rsid w:val="0059484C"/>
    <w:rsid w:val="005A25F9"/>
    <w:rsid w:val="005A36C6"/>
    <w:rsid w:val="005A3B81"/>
    <w:rsid w:val="005A50AC"/>
    <w:rsid w:val="005A553A"/>
    <w:rsid w:val="005A58F8"/>
    <w:rsid w:val="005B0207"/>
    <w:rsid w:val="005B34D5"/>
    <w:rsid w:val="005B45DC"/>
    <w:rsid w:val="005C11AC"/>
    <w:rsid w:val="005C2065"/>
    <w:rsid w:val="005C6FBA"/>
    <w:rsid w:val="005D6611"/>
    <w:rsid w:val="006006DB"/>
    <w:rsid w:val="006054E4"/>
    <w:rsid w:val="0060738A"/>
    <w:rsid w:val="00610F10"/>
    <w:rsid w:val="00612A25"/>
    <w:rsid w:val="006150D4"/>
    <w:rsid w:val="00615737"/>
    <w:rsid w:val="00616BA5"/>
    <w:rsid w:val="006205A3"/>
    <w:rsid w:val="00620ABC"/>
    <w:rsid w:val="006258EC"/>
    <w:rsid w:val="0062599E"/>
    <w:rsid w:val="00631D56"/>
    <w:rsid w:val="006328AA"/>
    <w:rsid w:val="006522C5"/>
    <w:rsid w:val="00654AE9"/>
    <w:rsid w:val="00660796"/>
    <w:rsid w:val="00666269"/>
    <w:rsid w:val="00666A32"/>
    <w:rsid w:val="00673424"/>
    <w:rsid w:val="006735F1"/>
    <w:rsid w:val="00681CCC"/>
    <w:rsid w:val="00691FB9"/>
    <w:rsid w:val="006A0CFB"/>
    <w:rsid w:val="006B04E5"/>
    <w:rsid w:val="006B078D"/>
    <w:rsid w:val="006B486A"/>
    <w:rsid w:val="006B5D98"/>
    <w:rsid w:val="006C2351"/>
    <w:rsid w:val="006C7343"/>
    <w:rsid w:val="006D0824"/>
    <w:rsid w:val="006D11D1"/>
    <w:rsid w:val="006D3BB4"/>
    <w:rsid w:val="006E1F5C"/>
    <w:rsid w:val="006E4A5F"/>
    <w:rsid w:val="006E5A3C"/>
    <w:rsid w:val="006E5BB9"/>
    <w:rsid w:val="006F3A86"/>
    <w:rsid w:val="006F5604"/>
    <w:rsid w:val="006F6978"/>
    <w:rsid w:val="00706110"/>
    <w:rsid w:val="00706529"/>
    <w:rsid w:val="00707FF0"/>
    <w:rsid w:val="0071111E"/>
    <w:rsid w:val="00712B2B"/>
    <w:rsid w:val="007138B7"/>
    <w:rsid w:val="007154F3"/>
    <w:rsid w:val="007155B3"/>
    <w:rsid w:val="007161A3"/>
    <w:rsid w:val="00716EC7"/>
    <w:rsid w:val="00720E9E"/>
    <w:rsid w:val="0072575F"/>
    <w:rsid w:val="00725E08"/>
    <w:rsid w:val="00727AE5"/>
    <w:rsid w:val="0073009C"/>
    <w:rsid w:val="007314E9"/>
    <w:rsid w:val="0073425F"/>
    <w:rsid w:val="007404F1"/>
    <w:rsid w:val="00740BCA"/>
    <w:rsid w:val="007469F9"/>
    <w:rsid w:val="00750971"/>
    <w:rsid w:val="0075354F"/>
    <w:rsid w:val="00757BEC"/>
    <w:rsid w:val="00761A86"/>
    <w:rsid w:val="00764650"/>
    <w:rsid w:val="0077150C"/>
    <w:rsid w:val="00774984"/>
    <w:rsid w:val="00780AF1"/>
    <w:rsid w:val="00780B70"/>
    <w:rsid w:val="007815A7"/>
    <w:rsid w:val="00784653"/>
    <w:rsid w:val="00785453"/>
    <w:rsid w:val="00787634"/>
    <w:rsid w:val="00794830"/>
    <w:rsid w:val="00794B38"/>
    <w:rsid w:val="00794CA0"/>
    <w:rsid w:val="007A0075"/>
    <w:rsid w:val="007A1696"/>
    <w:rsid w:val="007B0587"/>
    <w:rsid w:val="007B12F2"/>
    <w:rsid w:val="007C179F"/>
    <w:rsid w:val="007C35DB"/>
    <w:rsid w:val="007C49F2"/>
    <w:rsid w:val="007C6777"/>
    <w:rsid w:val="007C70E0"/>
    <w:rsid w:val="007D4ADB"/>
    <w:rsid w:val="007E20C3"/>
    <w:rsid w:val="007F5006"/>
    <w:rsid w:val="007F5834"/>
    <w:rsid w:val="0080348C"/>
    <w:rsid w:val="00805633"/>
    <w:rsid w:val="00805819"/>
    <w:rsid w:val="00806E28"/>
    <w:rsid w:val="00807ED3"/>
    <w:rsid w:val="00812EA7"/>
    <w:rsid w:val="00813C6E"/>
    <w:rsid w:val="00813DCD"/>
    <w:rsid w:val="0081636D"/>
    <w:rsid w:val="00820877"/>
    <w:rsid w:val="00823A4E"/>
    <w:rsid w:val="00824458"/>
    <w:rsid w:val="008250A5"/>
    <w:rsid w:val="00830493"/>
    <w:rsid w:val="00830C75"/>
    <w:rsid w:val="00833BB0"/>
    <w:rsid w:val="00840C46"/>
    <w:rsid w:val="00846F33"/>
    <w:rsid w:val="00847FA5"/>
    <w:rsid w:val="00853C95"/>
    <w:rsid w:val="00861869"/>
    <w:rsid w:val="00866B16"/>
    <w:rsid w:val="00866D65"/>
    <w:rsid w:val="00867C46"/>
    <w:rsid w:val="00874180"/>
    <w:rsid w:val="00874B53"/>
    <w:rsid w:val="0087552C"/>
    <w:rsid w:val="00882649"/>
    <w:rsid w:val="00886D65"/>
    <w:rsid w:val="00887BFA"/>
    <w:rsid w:val="00895D5B"/>
    <w:rsid w:val="00897FEC"/>
    <w:rsid w:val="008A2DB1"/>
    <w:rsid w:val="008A31FC"/>
    <w:rsid w:val="008A5246"/>
    <w:rsid w:val="008B0C5A"/>
    <w:rsid w:val="008B13C1"/>
    <w:rsid w:val="008B2C82"/>
    <w:rsid w:val="008B7064"/>
    <w:rsid w:val="008C0931"/>
    <w:rsid w:val="008C5C80"/>
    <w:rsid w:val="008D1868"/>
    <w:rsid w:val="008D34C2"/>
    <w:rsid w:val="008E36BE"/>
    <w:rsid w:val="008E5D85"/>
    <w:rsid w:val="008F16E5"/>
    <w:rsid w:val="008F51CA"/>
    <w:rsid w:val="008F7A1B"/>
    <w:rsid w:val="00905A92"/>
    <w:rsid w:val="00906F94"/>
    <w:rsid w:val="00911C69"/>
    <w:rsid w:val="00914F84"/>
    <w:rsid w:val="0092044D"/>
    <w:rsid w:val="0092411A"/>
    <w:rsid w:val="009276D4"/>
    <w:rsid w:val="009325C1"/>
    <w:rsid w:val="00934E71"/>
    <w:rsid w:val="00937033"/>
    <w:rsid w:val="0094070C"/>
    <w:rsid w:val="00942DAE"/>
    <w:rsid w:val="00950D74"/>
    <w:rsid w:val="00955726"/>
    <w:rsid w:val="00956606"/>
    <w:rsid w:val="009604EE"/>
    <w:rsid w:val="009734ED"/>
    <w:rsid w:val="00974496"/>
    <w:rsid w:val="00975911"/>
    <w:rsid w:val="00981DB0"/>
    <w:rsid w:val="0098391F"/>
    <w:rsid w:val="0098707A"/>
    <w:rsid w:val="00997BEA"/>
    <w:rsid w:val="009A0CAA"/>
    <w:rsid w:val="009A2DD1"/>
    <w:rsid w:val="009A35FC"/>
    <w:rsid w:val="009A4D6F"/>
    <w:rsid w:val="009A54E7"/>
    <w:rsid w:val="009B1A4C"/>
    <w:rsid w:val="009B4673"/>
    <w:rsid w:val="009B6B63"/>
    <w:rsid w:val="009B79BC"/>
    <w:rsid w:val="009C4F34"/>
    <w:rsid w:val="009C6E19"/>
    <w:rsid w:val="009D2140"/>
    <w:rsid w:val="009D560D"/>
    <w:rsid w:val="009D5E97"/>
    <w:rsid w:val="009D713B"/>
    <w:rsid w:val="009E4729"/>
    <w:rsid w:val="009E7C87"/>
    <w:rsid w:val="009F0037"/>
    <w:rsid w:val="009F157F"/>
    <w:rsid w:val="009F37D3"/>
    <w:rsid w:val="009F6690"/>
    <w:rsid w:val="009F7E30"/>
    <w:rsid w:val="00A01D82"/>
    <w:rsid w:val="00A035CA"/>
    <w:rsid w:val="00A068EE"/>
    <w:rsid w:val="00A06C0C"/>
    <w:rsid w:val="00A1072C"/>
    <w:rsid w:val="00A11A67"/>
    <w:rsid w:val="00A11C0B"/>
    <w:rsid w:val="00A1239B"/>
    <w:rsid w:val="00A20B8D"/>
    <w:rsid w:val="00A2353C"/>
    <w:rsid w:val="00A2560E"/>
    <w:rsid w:val="00A25EA9"/>
    <w:rsid w:val="00A33B3F"/>
    <w:rsid w:val="00A37964"/>
    <w:rsid w:val="00A37B91"/>
    <w:rsid w:val="00A41296"/>
    <w:rsid w:val="00A441CD"/>
    <w:rsid w:val="00A44CFD"/>
    <w:rsid w:val="00A4602A"/>
    <w:rsid w:val="00A47FE6"/>
    <w:rsid w:val="00A508DA"/>
    <w:rsid w:val="00A52641"/>
    <w:rsid w:val="00A5416F"/>
    <w:rsid w:val="00A57653"/>
    <w:rsid w:val="00A602E3"/>
    <w:rsid w:val="00A61B3E"/>
    <w:rsid w:val="00A63B54"/>
    <w:rsid w:val="00A74004"/>
    <w:rsid w:val="00A80450"/>
    <w:rsid w:val="00A85E33"/>
    <w:rsid w:val="00A87981"/>
    <w:rsid w:val="00A92520"/>
    <w:rsid w:val="00A92FD0"/>
    <w:rsid w:val="00A93083"/>
    <w:rsid w:val="00AA0350"/>
    <w:rsid w:val="00AA34CA"/>
    <w:rsid w:val="00AA34D2"/>
    <w:rsid w:val="00AA3543"/>
    <w:rsid w:val="00AA3F5C"/>
    <w:rsid w:val="00AA58AE"/>
    <w:rsid w:val="00AB140A"/>
    <w:rsid w:val="00AC07CB"/>
    <w:rsid w:val="00AC2797"/>
    <w:rsid w:val="00AD0FBB"/>
    <w:rsid w:val="00AD4F42"/>
    <w:rsid w:val="00AE4EC4"/>
    <w:rsid w:val="00AF5B4C"/>
    <w:rsid w:val="00B050FA"/>
    <w:rsid w:val="00B064CD"/>
    <w:rsid w:val="00B1334F"/>
    <w:rsid w:val="00B137A4"/>
    <w:rsid w:val="00B14450"/>
    <w:rsid w:val="00B14B90"/>
    <w:rsid w:val="00B2102B"/>
    <w:rsid w:val="00B25C88"/>
    <w:rsid w:val="00B261E5"/>
    <w:rsid w:val="00B32162"/>
    <w:rsid w:val="00B327C4"/>
    <w:rsid w:val="00B351DC"/>
    <w:rsid w:val="00B37A43"/>
    <w:rsid w:val="00B37F99"/>
    <w:rsid w:val="00B40EF3"/>
    <w:rsid w:val="00B438CF"/>
    <w:rsid w:val="00B43E6E"/>
    <w:rsid w:val="00B46F0A"/>
    <w:rsid w:val="00B54660"/>
    <w:rsid w:val="00B638BC"/>
    <w:rsid w:val="00B71EDA"/>
    <w:rsid w:val="00B7461E"/>
    <w:rsid w:val="00B81655"/>
    <w:rsid w:val="00B8199A"/>
    <w:rsid w:val="00B85120"/>
    <w:rsid w:val="00B85C5C"/>
    <w:rsid w:val="00B90AED"/>
    <w:rsid w:val="00B90C7F"/>
    <w:rsid w:val="00B93783"/>
    <w:rsid w:val="00B93F9E"/>
    <w:rsid w:val="00B94EA3"/>
    <w:rsid w:val="00B965CA"/>
    <w:rsid w:val="00B97959"/>
    <w:rsid w:val="00BA154C"/>
    <w:rsid w:val="00BA2228"/>
    <w:rsid w:val="00BB6B54"/>
    <w:rsid w:val="00BC415A"/>
    <w:rsid w:val="00BC7FCB"/>
    <w:rsid w:val="00BD2B13"/>
    <w:rsid w:val="00BD4455"/>
    <w:rsid w:val="00BE11BD"/>
    <w:rsid w:val="00BE6FF8"/>
    <w:rsid w:val="00BF177B"/>
    <w:rsid w:val="00BF5259"/>
    <w:rsid w:val="00C01B71"/>
    <w:rsid w:val="00C043E1"/>
    <w:rsid w:val="00C046C0"/>
    <w:rsid w:val="00C05A28"/>
    <w:rsid w:val="00C07662"/>
    <w:rsid w:val="00C10EA2"/>
    <w:rsid w:val="00C12A3A"/>
    <w:rsid w:val="00C2028E"/>
    <w:rsid w:val="00C21317"/>
    <w:rsid w:val="00C21B3C"/>
    <w:rsid w:val="00C230AA"/>
    <w:rsid w:val="00C23732"/>
    <w:rsid w:val="00C30E59"/>
    <w:rsid w:val="00C3104D"/>
    <w:rsid w:val="00C4251D"/>
    <w:rsid w:val="00C4578D"/>
    <w:rsid w:val="00C5374B"/>
    <w:rsid w:val="00C55963"/>
    <w:rsid w:val="00C56B01"/>
    <w:rsid w:val="00C5743E"/>
    <w:rsid w:val="00C632AE"/>
    <w:rsid w:val="00C65366"/>
    <w:rsid w:val="00C65911"/>
    <w:rsid w:val="00C67DEB"/>
    <w:rsid w:val="00C67E96"/>
    <w:rsid w:val="00C70CC4"/>
    <w:rsid w:val="00C739BD"/>
    <w:rsid w:val="00C77963"/>
    <w:rsid w:val="00C9045F"/>
    <w:rsid w:val="00C92E55"/>
    <w:rsid w:val="00C94D36"/>
    <w:rsid w:val="00CA14AD"/>
    <w:rsid w:val="00CA20BD"/>
    <w:rsid w:val="00CA5231"/>
    <w:rsid w:val="00CA7A62"/>
    <w:rsid w:val="00CB7C6B"/>
    <w:rsid w:val="00CC0C89"/>
    <w:rsid w:val="00CC23B4"/>
    <w:rsid w:val="00CD3865"/>
    <w:rsid w:val="00CD763D"/>
    <w:rsid w:val="00CE3202"/>
    <w:rsid w:val="00CE45A8"/>
    <w:rsid w:val="00CF17C1"/>
    <w:rsid w:val="00CF31C3"/>
    <w:rsid w:val="00CF32BD"/>
    <w:rsid w:val="00D053F5"/>
    <w:rsid w:val="00D05484"/>
    <w:rsid w:val="00D05FC9"/>
    <w:rsid w:val="00D06863"/>
    <w:rsid w:val="00D14E14"/>
    <w:rsid w:val="00D210C5"/>
    <w:rsid w:val="00D32744"/>
    <w:rsid w:val="00D337B8"/>
    <w:rsid w:val="00D35AE8"/>
    <w:rsid w:val="00D35D8F"/>
    <w:rsid w:val="00D4039E"/>
    <w:rsid w:val="00D54D67"/>
    <w:rsid w:val="00D55BCD"/>
    <w:rsid w:val="00D57E49"/>
    <w:rsid w:val="00D61B1B"/>
    <w:rsid w:val="00D6500F"/>
    <w:rsid w:val="00D651A5"/>
    <w:rsid w:val="00D667D1"/>
    <w:rsid w:val="00D66CE4"/>
    <w:rsid w:val="00D67F3C"/>
    <w:rsid w:val="00D72B7A"/>
    <w:rsid w:val="00D77DF1"/>
    <w:rsid w:val="00D930DD"/>
    <w:rsid w:val="00D94B36"/>
    <w:rsid w:val="00DA29A4"/>
    <w:rsid w:val="00DA2C0C"/>
    <w:rsid w:val="00DA5892"/>
    <w:rsid w:val="00DA65EA"/>
    <w:rsid w:val="00DB178A"/>
    <w:rsid w:val="00DB3F59"/>
    <w:rsid w:val="00DB45CF"/>
    <w:rsid w:val="00DC390C"/>
    <w:rsid w:val="00DC5B80"/>
    <w:rsid w:val="00DC64EB"/>
    <w:rsid w:val="00DD2957"/>
    <w:rsid w:val="00DD33E8"/>
    <w:rsid w:val="00DD7DC6"/>
    <w:rsid w:val="00DF1DD7"/>
    <w:rsid w:val="00DF1E53"/>
    <w:rsid w:val="00DF27A4"/>
    <w:rsid w:val="00DF2C26"/>
    <w:rsid w:val="00DF4D62"/>
    <w:rsid w:val="00E01112"/>
    <w:rsid w:val="00E01AC7"/>
    <w:rsid w:val="00E14770"/>
    <w:rsid w:val="00E160AA"/>
    <w:rsid w:val="00E168FB"/>
    <w:rsid w:val="00E16ECE"/>
    <w:rsid w:val="00E17ECA"/>
    <w:rsid w:val="00E20D4C"/>
    <w:rsid w:val="00E22070"/>
    <w:rsid w:val="00E31611"/>
    <w:rsid w:val="00E35340"/>
    <w:rsid w:val="00E36D46"/>
    <w:rsid w:val="00E430CF"/>
    <w:rsid w:val="00E4385C"/>
    <w:rsid w:val="00E44A98"/>
    <w:rsid w:val="00E45793"/>
    <w:rsid w:val="00E5493B"/>
    <w:rsid w:val="00E60EF1"/>
    <w:rsid w:val="00E61DF2"/>
    <w:rsid w:val="00E627F4"/>
    <w:rsid w:val="00E67D42"/>
    <w:rsid w:val="00E80171"/>
    <w:rsid w:val="00E93B0B"/>
    <w:rsid w:val="00EA049D"/>
    <w:rsid w:val="00EA685F"/>
    <w:rsid w:val="00EA7D11"/>
    <w:rsid w:val="00EB0C97"/>
    <w:rsid w:val="00EB630F"/>
    <w:rsid w:val="00EC0D9E"/>
    <w:rsid w:val="00EC1D95"/>
    <w:rsid w:val="00EC239E"/>
    <w:rsid w:val="00EC4C40"/>
    <w:rsid w:val="00ED1A84"/>
    <w:rsid w:val="00ED66FA"/>
    <w:rsid w:val="00ED67D2"/>
    <w:rsid w:val="00ED6B71"/>
    <w:rsid w:val="00ED7598"/>
    <w:rsid w:val="00ED7D5A"/>
    <w:rsid w:val="00EE0CE8"/>
    <w:rsid w:val="00EF00A7"/>
    <w:rsid w:val="00EF4C15"/>
    <w:rsid w:val="00EF7500"/>
    <w:rsid w:val="00EF75A9"/>
    <w:rsid w:val="00EF7E90"/>
    <w:rsid w:val="00F042E5"/>
    <w:rsid w:val="00F05C7D"/>
    <w:rsid w:val="00F118F3"/>
    <w:rsid w:val="00F12293"/>
    <w:rsid w:val="00F14D95"/>
    <w:rsid w:val="00F158C9"/>
    <w:rsid w:val="00F15FF4"/>
    <w:rsid w:val="00F25D24"/>
    <w:rsid w:val="00F310D9"/>
    <w:rsid w:val="00F33DF7"/>
    <w:rsid w:val="00F3437C"/>
    <w:rsid w:val="00F34ADB"/>
    <w:rsid w:val="00F40FCF"/>
    <w:rsid w:val="00F42C27"/>
    <w:rsid w:val="00F4656F"/>
    <w:rsid w:val="00F504C1"/>
    <w:rsid w:val="00F55119"/>
    <w:rsid w:val="00F55A29"/>
    <w:rsid w:val="00F638C5"/>
    <w:rsid w:val="00F63F67"/>
    <w:rsid w:val="00F70288"/>
    <w:rsid w:val="00F711E2"/>
    <w:rsid w:val="00F716C7"/>
    <w:rsid w:val="00F814FF"/>
    <w:rsid w:val="00F84AAD"/>
    <w:rsid w:val="00F91037"/>
    <w:rsid w:val="00FA0E95"/>
    <w:rsid w:val="00FA33E6"/>
    <w:rsid w:val="00FA67C6"/>
    <w:rsid w:val="00FB3B87"/>
    <w:rsid w:val="00FB5162"/>
    <w:rsid w:val="00FB54B7"/>
    <w:rsid w:val="00FB72CB"/>
    <w:rsid w:val="00FB72DD"/>
    <w:rsid w:val="00FC40F8"/>
    <w:rsid w:val="00FC606A"/>
    <w:rsid w:val="00FD3F50"/>
    <w:rsid w:val="00FD5C6F"/>
    <w:rsid w:val="00FE16E6"/>
    <w:rsid w:val="00FE4BF1"/>
    <w:rsid w:val="00FE7D2F"/>
    <w:rsid w:val="00FF0020"/>
    <w:rsid w:val="00FF19F5"/>
    <w:rsid w:val="00FF41F9"/>
    <w:rsid w:val="0225BB27"/>
    <w:rsid w:val="04F4DC7C"/>
    <w:rsid w:val="0B2DC0EF"/>
    <w:rsid w:val="0C65C521"/>
    <w:rsid w:val="0FDC36EA"/>
    <w:rsid w:val="136B15E0"/>
    <w:rsid w:val="14FFAE9B"/>
    <w:rsid w:val="1561AFD8"/>
    <w:rsid w:val="16518F77"/>
    <w:rsid w:val="1D6D410B"/>
    <w:rsid w:val="253E920C"/>
    <w:rsid w:val="270A6213"/>
    <w:rsid w:val="2B12562A"/>
    <w:rsid w:val="2EB3CC01"/>
    <w:rsid w:val="3662B7D3"/>
    <w:rsid w:val="3850C90C"/>
    <w:rsid w:val="444E8E32"/>
    <w:rsid w:val="4ADD0AE0"/>
    <w:rsid w:val="4D1F93BA"/>
    <w:rsid w:val="4D91EDCD"/>
    <w:rsid w:val="4E235F9C"/>
    <w:rsid w:val="4EE0CAEB"/>
    <w:rsid w:val="520EE1EC"/>
    <w:rsid w:val="5494D684"/>
    <w:rsid w:val="54D3CB6D"/>
    <w:rsid w:val="59486D29"/>
    <w:rsid w:val="5A59D536"/>
    <w:rsid w:val="5B7BAF66"/>
    <w:rsid w:val="5CB2CCE9"/>
    <w:rsid w:val="5ED87559"/>
    <w:rsid w:val="603E2C61"/>
    <w:rsid w:val="66117EF8"/>
    <w:rsid w:val="67D9EC25"/>
    <w:rsid w:val="68E2DE15"/>
    <w:rsid w:val="6ACAE548"/>
    <w:rsid w:val="6D396E8F"/>
    <w:rsid w:val="6E151B13"/>
    <w:rsid w:val="71608F2A"/>
    <w:rsid w:val="719ED1DB"/>
    <w:rsid w:val="71C51F97"/>
    <w:rsid w:val="7398872A"/>
    <w:rsid w:val="75ECAB7E"/>
    <w:rsid w:val="788B5621"/>
    <w:rsid w:val="79705019"/>
    <w:rsid w:val="7B430D31"/>
    <w:rsid w:val="7B52420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46AEAECC-3C5E-4563-8A1E-D1EFA3A2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282C61"/>
    <w:pPr>
      <w:ind w:left="720"/>
      <w:contextualSpacing/>
    </w:pPr>
  </w:style>
  <w:style w:type="character" w:styleId="CommentReference">
    <w:name w:val="annotation reference"/>
    <w:basedOn w:val="DefaultParagraphFont"/>
    <w:semiHidden/>
    <w:unhideWhenUsed/>
    <w:rsid w:val="006A0CFB"/>
    <w:rPr>
      <w:sz w:val="16"/>
      <w:szCs w:val="16"/>
    </w:rPr>
  </w:style>
  <w:style w:type="paragraph" w:styleId="CommentText">
    <w:name w:val="annotation text"/>
    <w:basedOn w:val="Normal"/>
    <w:link w:val="CommentTextChar"/>
    <w:unhideWhenUsed/>
    <w:rsid w:val="006A0CFB"/>
    <w:rPr>
      <w:sz w:val="20"/>
    </w:rPr>
  </w:style>
  <w:style w:type="character" w:customStyle="1" w:styleId="CommentTextChar">
    <w:name w:val="Comment Text Char"/>
    <w:basedOn w:val="DefaultParagraphFont"/>
    <w:link w:val="CommentText"/>
    <w:rsid w:val="006A0CFB"/>
    <w:rPr>
      <w:sz w:val="20"/>
    </w:rPr>
  </w:style>
  <w:style w:type="paragraph" w:styleId="CommentSubject">
    <w:name w:val="annotation subject"/>
    <w:basedOn w:val="CommentText"/>
    <w:next w:val="CommentText"/>
    <w:link w:val="CommentSubjectChar"/>
    <w:semiHidden/>
    <w:unhideWhenUsed/>
    <w:rsid w:val="006A0CFB"/>
    <w:rPr>
      <w:b/>
      <w:bCs/>
    </w:rPr>
  </w:style>
  <w:style w:type="character" w:customStyle="1" w:styleId="CommentSubjectChar">
    <w:name w:val="Comment Subject Char"/>
    <w:basedOn w:val="CommentTextChar"/>
    <w:link w:val="CommentSubject"/>
    <w:semiHidden/>
    <w:rsid w:val="006A0CFB"/>
    <w:rPr>
      <w:b/>
      <w:bCs/>
      <w:sz w:val="20"/>
    </w:rPr>
  </w:style>
  <w:style w:type="paragraph" w:styleId="Revision">
    <w:name w:val="Revision"/>
    <w:hidden/>
    <w:semiHidden/>
    <w:rsid w:val="00C739BD"/>
  </w:style>
  <w:style w:type="character" w:styleId="Hyperlink">
    <w:name w:val="Hyperlink"/>
    <w:basedOn w:val="DefaultParagraphFont"/>
    <w:unhideWhenUsed/>
    <w:rsid w:val="008E36BE"/>
    <w:rPr>
      <w:color w:val="0000FF" w:themeColor="hyperlink"/>
      <w:u w:val="single"/>
    </w:rPr>
  </w:style>
  <w:style w:type="character" w:customStyle="1" w:styleId="Neapdorotaspaminjimas1">
    <w:name w:val="Neapdorotas paminėjimas1"/>
    <w:basedOn w:val="DefaultParagraphFont"/>
    <w:uiPriority w:val="99"/>
    <w:semiHidden/>
    <w:unhideWhenUsed/>
    <w:rsid w:val="008E36BE"/>
    <w:rPr>
      <w:color w:val="605E5C"/>
      <w:shd w:val="clear" w:color="auto" w:fill="E1DFDD"/>
    </w:rPr>
  </w:style>
  <w:style w:type="paragraph" w:styleId="BalloonText">
    <w:name w:val="Balloon Text"/>
    <w:basedOn w:val="Normal"/>
    <w:link w:val="BalloonTextChar"/>
    <w:semiHidden/>
    <w:unhideWhenUsed/>
    <w:rsid w:val="00292966"/>
    <w:rPr>
      <w:rFonts w:ascii="Tahoma" w:hAnsi="Tahoma" w:cs="Tahoma"/>
      <w:sz w:val="16"/>
      <w:szCs w:val="16"/>
    </w:rPr>
  </w:style>
  <w:style w:type="character" w:customStyle="1" w:styleId="BalloonTextChar">
    <w:name w:val="Balloon Text Char"/>
    <w:basedOn w:val="DefaultParagraphFont"/>
    <w:link w:val="BalloonText"/>
    <w:semiHidden/>
    <w:rsid w:val="00292966"/>
    <w:rPr>
      <w:rFonts w:ascii="Tahoma" w:hAnsi="Tahoma" w:cs="Tahoma"/>
      <w:sz w:val="16"/>
      <w:szCs w:val="16"/>
    </w:rPr>
  </w:style>
  <w:style w:type="character" w:customStyle="1" w:styleId="Neapdorotaspaminjimas2">
    <w:name w:val="Neapdorotas paminėjimas2"/>
    <w:basedOn w:val="DefaultParagraphFont"/>
    <w:uiPriority w:val="99"/>
    <w:semiHidden/>
    <w:unhideWhenUsed/>
    <w:rsid w:val="00317B79"/>
    <w:rPr>
      <w:color w:val="605E5C"/>
      <w:shd w:val="clear" w:color="auto" w:fill="E1DFDD"/>
    </w:rPr>
  </w:style>
  <w:style w:type="character" w:styleId="FollowedHyperlink">
    <w:name w:val="FollowedHyperlink"/>
    <w:basedOn w:val="DefaultParagraphFont"/>
    <w:semiHidden/>
    <w:unhideWhenUsed/>
    <w:rsid w:val="00DA29A4"/>
    <w:rPr>
      <w:color w:val="800080" w:themeColor="followedHyperlink"/>
      <w:u w:val="single"/>
    </w:rPr>
  </w:style>
  <w:style w:type="character" w:customStyle="1" w:styleId="Neapdorotaspaminjimas3">
    <w:name w:val="Neapdorotas paminėjimas3"/>
    <w:basedOn w:val="DefaultParagraphFont"/>
    <w:uiPriority w:val="99"/>
    <w:semiHidden/>
    <w:unhideWhenUsed/>
    <w:rsid w:val="00FF0020"/>
    <w:rPr>
      <w:color w:val="605E5C"/>
      <w:shd w:val="clear" w:color="auto" w:fill="E1DFDD"/>
    </w:rPr>
  </w:style>
  <w:style w:type="paragraph" w:styleId="Header">
    <w:name w:val="header"/>
    <w:basedOn w:val="Normal"/>
    <w:link w:val="HeaderChar"/>
    <w:uiPriority w:val="99"/>
    <w:unhideWhenUsed/>
    <w:rsid w:val="0021091A"/>
    <w:pPr>
      <w:tabs>
        <w:tab w:val="center" w:pos="4819"/>
        <w:tab w:val="right" w:pos="9638"/>
      </w:tabs>
    </w:pPr>
  </w:style>
  <w:style w:type="character" w:customStyle="1" w:styleId="HeaderChar">
    <w:name w:val="Header Char"/>
    <w:basedOn w:val="DefaultParagraphFont"/>
    <w:link w:val="Header"/>
    <w:uiPriority w:val="99"/>
    <w:rsid w:val="0021091A"/>
  </w:style>
  <w:style w:type="paragraph" w:styleId="Footer">
    <w:name w:val="footer"/>
    <w:basedOn w:val="Normal"/>
    <w:link w:val="FooterChar"/>
    <w:unhideWhenUsed/>
    <w:rsid w:val="0021091A"/>
    <w:pPr>
      <w:tabs>
        <w:tab w:val="center" w:pos="4819"/>
        <w:tab w:val="right" w:pos="9638"/>
      </w:tabs>
    </w:pPr>
  </w:style>
  <w:style w:type="character" w:customStyle="1" w:styleId="FooterChar">
    <w:name w:val="Footer Char"/>
    <w:basedOn w:val="DefaultParagraphFont"/>
    <w:link w:val="Footer"/>
    <w:rsid w:val="0021091A"/>
  </w:style>
  <w:style w:type="character" w:styleId="UnresolvedMention">
    <w:name w:val="Unresolved Mention"/>
    <w:basedOn w:val="DefaultParagraphFont"/>
    <w:uiPriority w:val="99"/>
    <w:semiHidden/>
    <w:unhideWhenUsed/>
    <w:rsid w:val="003357BF"/>
    <w:rPr>
      <w:color w:val="605E5C"/>
      <w:shd w:val="clear" w:color="auto" w:fill="E1DFDD"/>
    </w:rPr>
  </w:style>
  <w:style w:type="character" w:customStyle="1" w:styleId="cf01">
    <w:name w:val="cf01"/>
    <w:basedOn w:val="DefaultParagraphFont"/>
    <w:rsid w:val="00706110"/>
    <w:rPr>
      <w:rFonts w:ascii="Segoe UI" w:hAnsi="Segoe UI" w:cs="Segoe UI" w:hint="default"/>
      <w:sz w:val="18"/>
      <w:szCs w:val="18"/>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F15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16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seimas.lrs.lt/portal/legalAct/lt/TAD/c1259440f7dd11eab72ddb4a109da1b5?jfwid=-whxwii77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e-tar.lt/portal/lt/legalAct/d698ded086fe11eb9fecb5ecd3bd711c" TargetMode="External"/><Relationship Id="rId2" Type="http://schemas.openxmlformats.org/officeDocument/2006/relationships/customXml" Target="../customXml/item2.xml"/><Relationship Id="rId16" Type="http://schemas.openxmlformats.org/officeDocument/2006/relationships/hyperlink" Target="https://e-seimas.lrs.lt/portal/legalAct/lt/TAD/TAIS.309099?positionInSearchResults=6&amp;searchModelUUID=ff967197-aab7-4bfd-9977-2abcdec1cea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eur-lex.europa.eu/legal-content/LT/TXT/?uri=CELEX%3A32020R0852" TargetMode="External"/><Relationship Id="rId10" Type="http://schemas.openxmlformats.org/officeDocument/2006/relationships/settings" Target="settings.xml"/><Relationship Id="rId19" Type="http://schemas.openxmlformats.org/officeDocument/2006/relationships/hyperlink" Target="https://www.oecd.org/publications/oslo-vadovas-2018-a6ccbad3-lt.ht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ur-lex.europa.eu/legal-content/EN/TXT/PDF/?uri=CELEX:52021XC0218(01)&amp;from=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Props1.xml><?xml version="1.0" encoding="utf-8"?>
<ds:datastoreItem xmlns:ds="http://schemas.openxmlformats.org/officeDocument/2006/customXml" ds:itemID="{78A1E307-B7DD-47AA-B9FB-860B77596A0A}">
  <ds:schemaRefs>
    <ds:schemaRef ds:uri="http://schemas.openxmlformats.org/officeDocument/2006/bibliography"/>
  </ds:schemaRefs>
</ds:datastoreItem>
</file>

<file path=customXml/itemProps2.xml><?xml version="1.0" encoding="utf-8"?>
<ds:datastoreItem xmlns:ds="http://schemas.openxmlformats.org/officeDocument/2006/customXml" ds:itemID="{61573907-B7DA-4E5B-9356-394EB673AABD}">
  <ds:schemaRefs>
    <ds:schemaRef ds:uri="http://schemas.openxmlformats.org/officeDocument/2006/bibliography"/>
  </ds:schemaRefs>
</ds:datastoreItem>
</file>

<file path=customXml/itemProps3.xml><?xml version="1.0" encoding="utf-8"?>
<ds:datastoreItem xmlns:ds="http://schemas.openxmlformats.org/officeDocument/2006/customXml" ds:itemID="{AEB57195-AD3D-4F6A-902F-4E19A5970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0024C7-3100-4EFB-A5D8-816B10A9A2CD}">
  <ds:schemaRefs>
    <ds:schemaRef ds:uri="http://schemas.openxmlformats.org/officeDocument/2006/bibliography"/>
  </ds:schemaRefs>
</ds:datastoreItem>
</file>

<file path=customXml/itemProps5.xml><?xml version="1.0" encoding="utf-8"?>
<ds:datastoreItem xmlns:ds="http://schemas.openxmlformats.org/officeDocument/2006/customXml" ds:itemID="{12312285-B83A-4411-869F-1A38B7A650F6}">
  <ds:schemaRefs>
    <ds:schemaRef ds:uri="http://schemas.microsoft.com/sharepoint/v3/contenttype/forms"/>
  </ds:schemaRefs>
</ds:datastoreItem>
</file>

<file path=customXml/itemProps6.xml><?xml version="1.0" encoding="utf-8"?>
<ds:datastoreItem xmlns:ds="http://schemas.openxmlformats.org/officeDocument/2006/customXml" ds:itemID="{E2162A08-1508-4851-AC18-0D77A4CCE554}">
  <ds:schemaRefs>
    <ds:schemaRef ds:uri="http://schemas.openxmlformats.org/officeDocument/2006/bibliography"/>
  </ds:schemaRefs>
</ds:datastoreItem>
</file>

<file path=customXml/itemProps7.xml><?xml version="1.0" encoding="utf-8"?>
<ds:datastoreItem xmlns:ds="http://schemas.openxmlformats.org/officeDocument/2006/customXml" ds:itemID="{2192DE8D-4D4A-44CF-8256-A20B19986C05}">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12370</Words>
  <Characters>7052</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PROJEKTŲ FINANSAVIMO SĄLYGŲ APRAŠO DERINIMO</vt:lpstr>
      <vt:lpstr>Veiksmų programų administravimo</vt:lpstr>
    </vt:vector>
  </TitlesOfParts>
  <Company>LR finansų ministerija</Company>
  <LinksUpToDate>false</LinksUpToDate>
  <CharactersWithSpaces>19384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PROJEKTŲ FINANSAVIMO SĄLYGŲ APRAŠO DERINIMO</dc:title>
  <dc:subject/>
  <dc:creator>FM</dc:creator>
  <cp:keywords/>
  <cp:lastModifiedBy>Lina Rušinė</cp:lastModifiedBy>
  <cp:revision>4</cp:revision>
  <cp:lastPrinted>2017-02-13T18:49:00Z</cp:lastPrinted>
  <dcterms:created xsi:type="dcterms:W3CDTF">2022-11-21T08:38:00Z</dcterms:created>
  <dcterms:modified xsi:type="dcterms:W3CDTF">2022-11-21T08:47:00Z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63;#Eglė Vizbarė;#1204;#Sigita Skrebė;#767;#Jovita Daugirdaitė;#1089;#Rasa Mockutė;#165;#Lina Šimkevičienė;#166;#Margarita Kairienė;#233;#Jūratė Lepardinienė;#1224;#Diana Stančiūtė</vt:lpwstr>
  </property>
  <property fmtid="{D5CDD505-2E9C-101B-9397-08002B2CF9AE}" pid="7" name="TaxCatchAll">
    <vt:lpwstr/>
  </property>
</Properties>
</file>