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8214AD">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8214AD">
      <w:pPr>
        <w:jc w:val="center"/>
        <w:rPr>
          <w:b/>
          <w:bCs/>
        </w:rPr>
      </w:pPr>
    </w:p>
    <w:p w14:paraId="61FE5354" w14:textId="74EDD598" w:rsidR="0036662A" w:rsidRPr="00930FD1" w:rsidRDefault="00C32CC6" w:rsidP="00930FD1">
      <w:pPr>
        <w:jc w:val="center"/>
        <w:rPr>
          <w:b/>
          <w:bCs/>
          <w:szCs w:val="24"/>
        </w:rPr>
      </w:pPr>
      <w:r w:rsidRPr="0019216B">
        <w:rPr>
          <w:b/>
          <w:bCs/>
          <w:szCs w:val="24"/>
        </w:rPr>
        <w:t>2022–2030 METŲ PLĖTROS PROGRAMOS VALDYTOJOS LIETUVOS RESPUBLIKOS EKONOMIKOS IR INOVACIJŲ MINISTERIJOS EKONOMIKOS TRANSFORMACIJOS IR KONKURENCINGUMO PLĖTROS PROGRAM</w:t>
      </w:r>
      <w:r>
        <w:rPr>
          <w:b/>
          <w:bCs/>
          <w:szCs w:val="24"/>
        </w:rPr>
        <w:t xml:space="preserve">OS </w:t>
      </w:r>
      <w:r w:rsidRPr="000F0C16">
        <w:rPr>
          <w:b/>
          <w:bCs/>
          <w:szCs w:val="24"/>
        </w:rPr>
        <w:t xml:space="preserve">PAŽANGOS PRIEMONĖS </w:t>
      </w:r>
      <w:bookmarkStart w:id="0" w:name="_Hlk100578052"/>
      <w:r w:rsidRPr="000F0C16">
        <w:rPr>
          <w:b/>
          <w:bCs/>
          <w:szCs w:val="24"/>
        </w:rPr>
        <w:t xml:space="preserve">NR. </w:t>
      </w:r>
      <w:r w:rsidRPr="00AC1047">
        <w:rPr>
          <w:b/>
          <w:bCs/>
          <w:szCs w:val="24"/>
        </w:rPr>
        <w:t>05-001-01-05-07 „SUKURTI NUOSEKLIĄ INOVACINĖS VEIKLOS SKATINIMO  SISTEMĄ</w:t>
      </w:r>
      <w:r>
        <w:rPr>
          <w:b/>
          <w:bCs/>
          <w:szCs w:val="24"/>
        </w:rPr>
        <w:t>“</w:t>
      </w:r>
      <w:r w:rsidRPr="00AC1047">
        <w:rPr>
          <w:b/>
          <w:bCs/>
          <w:szCs w:val="24"/>
        </w:rPr>
        <w:t xml:space="preserve"> </w:t>
      </w:r>
      <w:r w:rsidRPr="000F0C16">
        <w:rPr>
          <w:b/>
          <w:bCs/>
          <w:szCs w:val="24"/>
        </w:rPr>
        <w:t xml:space="preserve">VEIKLOS </w:t>
      </w:r>
      <w:r w:rsidRPr="00AC1047">
        <w:rPr>
          <w:b/>
          <w:bCs/>
          <w:szCs w:val="24"/>
        </w:rPr>
        <w:t>„</w:t>
      </w:r>
      <w:r w:rsidRPr="00AC1047">
        <w:rPr>
          <w:b/>
          <w:bCs/>
          <w:caps/>
          <w:szCs w:val="24"/>
        </w:rPr>
        <w:t>Skatinti inovacijų pasiūlą</w:t>
      </w:r>
      <w:r w:rsidR="00930FD1">
        <w:rPr>
          <w:b/>
          <w:bCs/>
          <w:caps/>
          <w:szCs w:val="24"/>
        </w:rPr>
        <w:t>“</w:t>
      </w:r>
      <w:r>
        <w:rPr>
          <w:b/>
          <w:bCs/>
          <w:caps/>
          <w:szCs w:val="24"/>
        </w:rPr>
        <w:t xml:space="preserve"> </w:t>
      </w:r>
      <w:r w:rsidRPr="00AC1047">
        <w:rPr>
          <w:b/>
          <w:bCs/>
          <w:caps/>
          <w:szCs w:val="24"/>
        </w:rPr>
        <w:t xml:space="preserve"> poveiklės „</w:t>
      </w:r>
      <w:r>
        <w:rPr>
          <w:b/>
          <w:bCs/>
          <w:caps/>
          <w:szCs w:val="24"/>
        </w:rPr>
        <w:t xml:space="preserve">INVESTUOTI Į NAUJŲ apv PRODUKTŲ KŪRIMO VEIKLAS IR </w:t>
      </w:r>
      <w:r w:rsidRPr="00AC1047">
        <w:rPr>
          <w:b/>
          <w:bCs/>
          <w:caps/>
          <w:szCs w:val="24"/>
        </w:rPr>
        <w:t>Sudaryt</w:t>
      </w:r>
      <w:r>
        <w:rPr>
          <w:b/>
          <w:bCs/>
          <w:caps/>
          <w:szCs w:val="24"/>
        </w:rPr>
        <w:t>I</w:t>
      </w:r>
      <w:r w:rsidRPr="00AC1047">
        <w:rPr>
          <w:b/>
          <w:bCs/>
          <w:caps/>
          <w:szCs w:val="24"/>
        </w:rPr>
        <w:t xml:space="preserve"> sąlyg</w:t>
      </w:r>
      <w:r>
        <w:rPr>
          <w:b/>
          <w:bCs/>
          <w:caps/>
          <w:szCs w:val="24"/>
        </w:rPr>
        <w:t>A</w:t>
      </w:r>
      <w:r w:rsidRPr="00AC1047">
        <w:rPr>
          <w:b/>
          <w:bCs/>
          <w:caps/>
          <w:szCs w:val="24"/>
        </w:rPr>
        <w:t>s tyrėjams dalyvauti įmonių MTEP veiklose, skatin</w:t>
      </w:r>
      <w:r>
        <w:rPr>
          <w:b/>
          <w:bCs/>
          <w:caps/>
          <w:szCs w:val="24"/>
        </w:rPr>
        <w:t>TI INTELEKTINĘ NUOSAVYBĘ</w:t>
      </w:r>
      <w:r w:rsidRPr="00AC1047">
        <w:rPr>
          <w:b/>
          <w:bCs/>
          <w:caps/>
          <w:szCs w:val="24"/>
        </w:rPr>
        <w:t>, ankstyv</w:t>
      </w:r>
      <w:r>
        <w:rPr>
          <w:b/>
          <w:bCs/>
          <w:caps/>
          <w:szCs w:val="24"/>
        </w:rPr>
        <w:t xml:space="preserve">ĄJĄ </w:t>
      </w:r>
      <w:r w:rsidRPr="00AC1047">
        <w:rPr>
          <w:b/>
          <w:bCs/>
          <w:caps/>
          <w:szCs w:val="24"/>
        </w:rPr>
        <w:t>sukurtų naujų produktų bandom</w:t>
      </w:r>
      <w:r>
        <w:rPr>
          <w:b/>
          <w:bCs/>
          <w:caps/>
          <w:szCs w:val="24"/>
        </w:rPr>
        <w:t xml:space="preserve">ĄJĄ </w:t>
      </w:r>
      <w:r w:rsidRPr="00AC1047">
        <w:rPr>
          <w:b/>
          <w:bCs/>
          <w:caps/>
          <w:szCs w:val="24"/>
        </w:rPr>
        <w:t>gamyb</w:t>
      </w:r>
      <w:r>
        <w:rPr>
          <w:b/>
          <w:bCs/>
          <w:caps/>
          <w:szCs w:val="24"/>
        </w:rPr>
        <w:t>Ą</w:t>
      </w:r>
      <w:r w:rsidRPr="00AC1047">
        <w:rPr>
          <w:b/>
          <w:bCs/>
          <w:caps/>
          <w:szCs w:val="24"/>
        </w:rPr>
        <w:t>, parengim</w:t>
      </w:r>
      <w:r>
        <w:rPr>
          <w:b/>
          <w:bCs/>
          <w:caps/>
          <w:szCs w:val="24"/>
        </w:rPr>
        <w:t>Ą</w:t>
      </w:r>
      <w:r w:rsidRPr="00AC1047">
        <w:rPr>
          <w:b/>
          <w:bCs/>
          <w:caps/>
          <w:szCs w:val="24"/>
        </w:rPr>
        <w:t xml:space="preserve"> rinkai</w:t>
      </w:r>
      <w:r w:rsidR="00930FD1">
        <w:rPr>
          <w:b/>
          <w:bCs/>
          <w:szCs w:val="24"/>
        </w:rPr>
        <w:t xml:space="preserve"> (VIDURIO IR VAKARŲ LIETUVOS REGIONAS)“ </w:t>
      </w:r>
      <w:r w:rsidRPr="000F0C16">
        <w:rPr>
          <w:b/>
          <w:bCs/>
          <w:szCs w:val="24"/>
        </w:rPr>
        <w:t>PROJEKTŲ FINANSAVIMO SĄLYGŲ APRAŠ</w:t>
      </w:r>
      <w:bookmarkEnd w:id="0"/>
      <w:r w:rsidR="00CA1C34">
        <w:rPr>
          <w:b/>
          <w:bCs/>
          <w:szCs w:val="24"/>
        </w:rPr>
        <w:t>O</w:t>
      </w:r>
      <w:r w:rsidR="00930FD1">
        <w:rPr>
          <w:b/>
          <w:bCs/>
          <w:szCs w:val="24"/>
        </w:rPr>
        <w:t xml:space="preserve"> </w:t>
      </w:r>
      <w:r w:rsidR="00A323E0" w:rsidRPr="00017566">
        <w:rPr>
          <w:b/>
          <w:bCs/>
        </w:rPr>
        <w:t>DERINIMAS</w:t>
      </w:r>
    </w:p>
    <w:p w14:paraId="168B0F39" w14:textId="6FD3BC6B" w:rsidR="00984D10" w:rsidRPr="00996516" w:rsidRDefault="00984D10" w:rsidP="008214AD">
      <w:pPr>
        <w:jc w:val="center"/>
        <w:rPr>
          <w:b/>
          <w:bCs/>
          <w:lang w:val="en-US"/>
        </w:rPr>
      </w:pPr>
    </w:p>
    <w:p w14:paraId="28F05659" w14:textId="158269B1" w:rsidR="00984D10" w:rsidRPr="00984D10" w:rsidRDefault="00984D10" w:rsidP="008214AD">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8214AD">
      <w:pPr>
        <w:rPr>
          <w:b/>
          <w:bCs/>
        </w:rPr>
      </w:pPr>
    </w:p>
    <w:tbl>
      <w:tblPr>
        <w:tblStyle w:val="Lentelstinklelis"/>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8214AD">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41AA7720" w:rsidR="0036662A" w:rsidRPr="00017566" w:rsidRDefault="00F65129" w:rsidP="008214AD">
            <w:pPr>
              <w:rPr>
                <w:szCs w:val="24"/>
              </w:rPr>
            </w:pPr>
            <w:r w:rsidRPr="00017566">
              <w:rPr>
                <w:szCs w:val="24"/>
              </w:rPr>
              <w:t>202</w:t>
            </w:r>
            <w:r w:rsidR="005B09A6">
              <w:rPr>
                <w:szCs w:val="24"/>
              </w:rPr>
              <w:t>2</w:t>
            </w:r>
            <w:r w:rsidRPr="00017566">
              <w:rPr>
                <w:szCs w:val="24"/>
              </w:rPr>
              <w:t>-</w:t>
            </w:r>
            <w:r w:rsidR="00C5216C">
              <w:rPr>
                <w:szCs w:val="24"/>
              </w:rPr>
              <w:t>10</w:t>
            </w:r>
            <w:r w:rsidRPr="00017566">
              <w:rPr>
                <w:szCs w:val="24"/>
              </w:rPr>
              <w:t>-</w:t>
            </w:r>
            <w:r w:rsidR="00C5216C">
              <w:rPr>
                <w:szCs w:val="24"/>
              </w:rPr>
              <w:t>20</w:t>
            </w:r>
          </w:p>
        </w:tc>
      </w:tr>
      <w:tr w:rsidR="0036662A" w:rsidRPr="00017566" w14:paraId="0B887416" w14:textId="77777777" w:rsidTr="008214AD">
        <w:tc>
          <w:tcPr>
            <w:tcW w:w="6804" w:type="dxa"/>
          </w:tcPr>
          <w:p w14:paraId="222C999C" w14:textId="77777777" w:rsidR="0036662A" w:rsidRPr="00017566" w:rsidRDefault="0036662A" w:rsidP="008214AD">
            <w:pPr>
              <w:rPr>
                <w:b/>
                <w:szCs w:val="24"/>
              </w:rPr>
            </w:pPr>
            <w:r w:rsidRPr="00017566">
              <w:rPr>
                <w:b/>
                <w:szCs w:val="24"/>
              </w:rPr>
              <w:t>Ar gauta pastabų ir (ar) pasiūlymų?</w:t>
            </w:r>
          </w:p>
          <w:p w14:paraId="240DC70C" w14:textId="77777777" w:rsidR="0036662A" w:rsidRPr="00017566" w:rsidRDefault="0036662A" w:rsidP="008214AD">
            <w:pPr>
              <w:rPr>
                <w:i/>
                <w:sz w:val="20"/>
              </w:rPr>
            </w:pPr>
            <w:r w:rsidRPr="00017566">
              <w:rPr>
                <w:i/>
                <w:sz w:val="20"/>
              </w:rPr>
              <w:t>Jei pastabų ir pasiūlymų nebuvo gauta, į kitą klausimą neatsakoma ir žemiau esanti lentelė nepildoma</w:t>
            </w:r>
          </w:p>
        </w:tc>
        <w:tc>
          <w:tcPr>
            <w:tcW w:w="7684" w:type="dxa"/>
          </w:tcPr>
          <w:p w14:paraId="3F99D4E0" w14:textId="289C4488" w:rsidR="0036662A" w:rsidRPr="00017566" w:rsidRDefault="005B09A6" w:rsidP="008214AD">
            <w:r>
              <w:fldChar w:fldCharType="begin">
                <w:ffData>
                  <w:name w:val="Check1"/>
                  <w:enabled/>
                  <w:calcOnExit w:val="0"/>
                  <w:checkBox>
                    <w:sizeAuto/>
                    <w:default w:val="1"/>
                  </w:checkBox>
                </w:ffData>
              </w:fldChar>
            </w:r>
            <w:bookmarkStart w:id="1" w:name="Check1"/>
            <w:r>
              <w:instrText xml:space="preserve"> FORMCHECKBOX </w:instrText>
            </w:r>
            <w:r w:rsidR="00E7171D">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E7171D">
                  <w:rPr>
                    <w:b/>
                    <w:szCs w:val="24"/>
                  </w:rPr>
                </w:r>
                <w:r w:rsidR="00E7171D">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8214AD">
            <w:pPr>
              <w:rPr>
                <w:b/>
                <w:szCs w:val="24"/>
              </w:rPr>
            </w:pPr>
            <w:r w:rsidRPr="00017566">
              <w:rPr>
                <w:b/>
                <w:szCs w:val="24"/>
              </w:rPr>
              <w:t>Ar į visas pastabas ir (ar) pasiūlymus atsižvelgta?</w:t>
            </w:r>
          </w:p>
          <w:p w14:paraId="2AF95CF4" w14:textId="77777777" w:rsidR="0036662A" w:rsidRPr="00017566" w:rsidRDefault="0036662A" w:rsidP="008214AD">
            <w:pPr>
              <w:rPr>
                <w:i/>
                <w:sz w:val="20"/>
              </w:rPr>
            </w:pPr>
            <w:r w:rsidRPr="00017566">
              <w:rPr>
                <w:i/>
                <w:sz w:val="20"/>
              </w:rPr>
              <w:t>Jei atsižvelgta į visas pastabas ir (ar) pasiūlymus, žemiau esanti lentelė nepildoma</w:t>
            </w:r>
          </w:p>
        </w:tc>
        <w:tc>
          <w:tcPr>
            <w:tcW w:w="7684" w:type="dxa"/>
          </w:tcPr>
          <w:p w14:paraId="3B6FBCDB" w14:textId="401EE63E" w:rsidR="0036662A" w:rsidRPr="00017566" w:rsidRDefault="00E7171D" w:rsidP="008214AD">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w:t>
            </w:r>
            <w:r w:rsidR="0036662A" w:rsidRPr="00F9528F">
              <w:rPr>
                <w:szCs w:val="24"/>
              </w:rPr>
              <w:t>Ne</w:t>
            </w:r>
            <w:r w:rsidR="0036662A" w:rsidRPr="00017566">
              <w:rPr>
                <w:szCs w:val="24"/>
              </w:rPr>
              <w:t xml:space="preserve"> </w:t>
            </w:r>
          </w:p>
        </w:tc>
      </w:tr>
    </w:tbl>
    <w:p w14:paraId="2CB04BD8" w14:textId="77777777" w:rsidR="0036662A" w:rsidRPr="00017566" w:rsidRDefault="0036662A" w:rsidP="008214AD">
      <w:pPr>
        <w:rPr>
          <w:szCs w:val="24"/>
        </w:rPr>
      </w:pPr>
    </w:p>
    <w:tbl>
      <w:tblPr>
        <w:tblStyle w:val="Lentelstinklelis"/>
        <w:tblW w:w="14488" w:type="dxa"/>
        <w:tblInd w:w="108" w:type="dxa"/>
        <w:tblLayout w:type="fixed"/>
        <w:tblLook w:val="04A0" w:firstRow="1" w:lastRow="0" w:firstColumn="1" w:lastColumn="0" w:noHBand="0" w:noVBand="1"/>
      </w:tblPr>
      <w:tblGrid>
        <w:gridCol w:w="567"/>
        <w:gridCol w:w="1730"/>
        <w:gridCol w:w="6946"/>
        <w:gridCol w:w="5245"/>
      </w:tblGrid>
      <w:tr w:rsidR="0036662A" w:rsidRPr="00C85D29" w14:paraId="6A4E2F17" w14:textId="77777777" w:rsidTr="008214AD">
        <w:tc>
          <w:tcPr>
            <w:tcW w:w="567" w:type="dxa"/>
          </w:tcPr>
          <w:p w14:paraId="025A5EA9" w14:textId="77777777" w:rsidR="0036662A" w:rsidRPr="00C85D29" w:rsidRDefault="0036662A" w:rsidP="008214AD">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8214AD">
            <w:pPr>
              <w:jc w:val="center"/>
              <w:rPr>
                <w:b/>
                <w:szCs w:val="24"/>
              </w:rPr>
            </w:pPr>
            <w:r w:rsidRPr="00C85D29">
              <w:rPr>
                <w:b/>
                <w:szCs w:val="24"/>
              </w:rPr>
              <w:t>Institucija</w:t>
            </w:r>
          </w:p>
        </w:tc>
        <w:tc>
          <w:tcPr>
            <w:tcW w:w="6946" w:type="dxa"/>
          </w:tcPr>
          <w:p w14:paraId="4F6476E0" w14:textId="77777777" w:rsidR="0036662A" w:rsidRPr="00C85D29" w:rsidRDefault="0036662A" w:rsidP="008214AD">
            <w:pPr>
              <w:jc w:val="center"/>
              <w:rPr>
                <w:b/>
                <w:szCs w:val="24"/>
              </w:rPr>
            </w:pPr>
            <w:r w:rsidRPr="00C85D29">
              <w:rPr>
                <w:b/>
                <w:bCs/>
              </w:rPr>
              <w:t>Pastabos ir pasiūlymai</w:t>
            </w:r>
          </w:p>
        </w:tc>
        <w:tc>
          <w:tcPr>
            <w:tcW w:w="5245" w:type="dxa"/>
          </w:tcPr>
          <w:p w14:paraId="5C314C6F" w14:textId="77777777" w:rsidR="0036662A" w:rsidRPr="00C85D29" w:rsidRDefault="0036662A" w:rsidP="008214AD">
            <w:pPr>
              <w:jc w:val="center"/>
              <w:rPr>
                <w:b/>
                <w:szCs w:val="24"/>
              </w:rPr>
            </w:pPr>
            <w:r w:rsidRPr="00C85D29">
              <w:rPr>
                <w:b/>
                <w:bCs/>
              </w:rPr>
              <w:t>Pastabų ir pasiūlymų vertinimas ir (jei taikoma) argumentai, kodėl neatsižvelgta į pastabas ar pasiūlymus</w:t>
            </w:r>
          </w:p>
        </w:tc>
      </w:tr>
      <w:tr w:rsidR="00A4267D" w:rsidRPr="00C85D29" w14:paraId="42F4D4CB" w14:textId="77777777" w:rsidTr="008214AD">
        <w:trPr>
          <w:trHeight w:val="1833"/>
        </w:trPr>
        <w:tc>
          <w:tcPr>
            <w:tcW w:w="567" w:type="dxa"/>
            <w:vMerge w:val="restart"/>
          </w:tcPr>
          <w:p w14:paraId="529D6F2E" w14:textId="304C3D62" w:rsidR="00336A2C" w:rsidRPr="00336A2C" w:rsidRDefault="00A4267D" w:rsidP="008214AD">
            <w:pPr>
              <w:jc w:val="both"/>
              <w:rPr>
                <w:b/>
                <w:bCs/>
                <w:szCs w:val="24"/>
              </w:rPr>
            </w:pPr>
            <w:r w:rsidRPr="00EA6F25">
              <w:rPr>
                <w:b/>
                <w:bCs/>
                <w:szCs w:val="24"/>
              </w:rPr>
              <w:t>1.</w:t>
            </w:r>
          </w:p>
        </w:tc>
        <w:tc>
          <w:tcPr>
            <w:tcW w:w="1730" w:type="dxa"/>
            <w:vMerge w:val="restart"/>
          </w:tcPr>
          <w:p w14:paraId="0772EF4C" w14:textId="77777777" w:rsidR="00A4267D" w:rsidRDefault="00A4267D" w:rsidP="008214AD">
            <w:pPr>
              <w:jc w:val="both"/>
              <w:rPr>
                <w:b/>
                <w:szCs w:val="24"/>
              </w:rPr>
            </w:pPr>
            <w:r w:rsidRPr="007010F3">
              <w:rPr>
                <w:b/>
                <w:szCs w:val="24"/>
              </w:rPr>
              <w:t>UAB "</w:t>
            </w:r>
            <w:proofErr w:type="spellStart"/>
            <w:r w:rsidRPr="007010F3">
              <w:rPr>
                <w:b/>
                <w:szCs w:val="24"/>
              </w:rPr>
              <w:t>Sintesi</w:t>
            </w:r>
            <w:proofErr w:type="spellEnd"/>
            <w:r w:rsidRPr="007010F3">
              <w:rPr>
                <w:b/>
                <w:szCs w:val="24"/>
              </w:rPr>
              <w:t xml:space="preserve"> </w:t>
            </w:r>
            <w:proofErr w:type="spellStart"/>
            <w:r w:rsidRPr="007010F3">
              <w:rPr>
                <w:b/>
                <w:szCs w:val="24"/>
              </w:rPr>
              <w:t>consulting</w:t>
            </w:r>
            <w:proofErr w:type="spellEnd"/>
            <w:r w:rsidRPr="007010F3">
              <w:rPr>
                <w:b/>
                <w:szCs w:val="24"/>
              </w:rPr>
              <w:t>"</w:t>
            </w:r>
          </w:p>
          <w:p w14:paraId="7CBF20E8" w14:textId="2E804CB3" w:rsidR="00336A2C" w:rsidRPr="00336A2C" w:rsidRDefault="00336A2C" w:rsidP="008214AD">
            <w:pPr>
              <w:rPr>
                <w:szCs w:val="24"/>
              </w:rPr>
            </w:pPr>
          </w:p>
        </w:tc>
        <w:tc>
          <w:tcPr>
            <w:tcW w:w="6946" w:type="dxa"/>
          </w:tcPr>
          <w:p w14:paraId="4B5E6562" w14:textId="39335732" w:rsidR="00ED2614" w:rsidRPr="00ED2614" w:rsidRDefault="00A4267D" w:rsidP="008214AD">
            <w:pPr>
              <w:spacing w:line="276" w:lineRule="auto"/>
              <w:jc w:val="both"/>
            </w:pPr>
            <w:r>
              <w:t xml:space="preserve">1. Dėl prioritetinio atrankos kriterijaus -  Projekto įgyvendinimo metu sukurtų produktų </w:t>
            </w:r>
            <w:proofErr w:type="spellStart"/>
            <w:r>
              <w:t>komercinimo</w:t>
            </w:r>
            <w:proofErr w:type="spellEnd"/>
            <w:r>
              <w:t xml:space="preserve"> potencialas: šio kriterijaus vertinimo metodikoje nurodytą, kad aukštesnis atrankos balų skaičius bus suteiktas tiems projektams, kurių produktų technologinės parengties lygis bus didesnis projekto pradžioje ir pabaigoje, tačiau balų skirstymas numatytas tik iki 7 etapo. Atsižvelgiant į tai, kad MTEP veiklos apimą 9 TRL etapus, siūlome atrankos balus skirti ir už įgyvendintus 8-9 TRL etapus</w:t>
            </w:r>
            <w:r w:rsidR="00ED2614">
              <w:t>.</w:t>
            </w:r>
          </w:p>
        </w:tc>
        <w:tc>
          <w:tcPr>
            <w:tcW w:w="5245" w:type="dxa"/>
          </w:tcPr>
          <w:p w14:paraId="227AE07B" w14:textId="1991EB75" w:rsidR="00F9528F" w:rsidRPr="00A03581" w:rsidRDefault="00F9528F" w:rsidP="008214AD">
            <w:pPr>
              <w:jc w:val="both"/>
              <w:rPr>
                <w:b/>
                <w:bCs/>
              </w:rPr>
            </w:pPr>
            <w:r w:rsidRPr="00A03581">
              <w:rPr>
                <w:b/>
                <w:bCs/>
              </w:rPr>
              <w:t>Atsižvelgta.</w:t>
            </w:r>
          </w:p>
          <w:p w14:paraId="7F5F0405" w14:textId="3F042000" w:rsidR="00F9528F" w:rsidRPr="005B1528" w:rsidRDefault="00C0337B" w:rsidP="008214AD">
            <w:pPr>
              <w:jc w:val="both"/>
              <w:rPr>
                <w:b/>
                <w:bCs/>
                <w:sz w:val="28"/>
                <w:szCs w:val="22"/>
              </w:rPr>
            </w:pPr>
            <w:r>
              <w:t xml:space="preserve">Projektų finansavimo sąlygų aprašo </w:t>
            </w:r>
            <w:r w:rsidR="005B1528">
              <w:rPr>
                <w:lang w:val="en-US"/>
              </w:rPr>
              <w:t xml:space="preserve">6 </w:t>
            </w:r>
            <w:proofErr w:type="spellStart"/>
            <w:r w:rsidR="00155834">
              <w:rPr>
                <w:lang w:val="en-US"/>
              </w:rPr>
              <w:t>punkte</w:t>
            </w:r>
            <w:proofErr w:type="spellEnd"/>
            <w:r w:rsidR="005B1528">
              <w:rPr>
                <w:lang w:val="en-US"/>
              </w:rPr>
              <w:t xml:space="preserve">  </w:t>
            </w:r>
            <w:proofErr w:type="spellStart"/>
            <w:r w:rsidR="005B1528">
              <w:rPr>
                <w:lang w:val="en-US"/>
              </w:rPr>
              <w:t>prioritetinio</w:t>
            </w:r>
            <w:proofErr w:type="spellEnd"/>
            <w:r w:rsidR="005B1528">
              <w:rPr>
                <w:lang w:val="en-US"/>
              </w:rPr>
              <w:t xml:space="preserve"> </w:t>
            </w:r>
            <w:proofErr w:type="spellStart"/>
            <w:r w:rsidR="005B1528">
              <w:rPr>
                <w:lang w:val="en-US"/>
              </w:rPr>
              <w:t>projekt</w:t>
            </w:r>
            <w:proofErr w:type="spellEnd"/>
            <w:r w:rsidR="005B1528">
              <w:t xml:space="preserve">ų </w:t>
            </w:r>
            <w:proofErr w:type="spellStart"/>
            <w:r w:rsidR="005B1528">
              <w:rPr>
                <w:lang w:val="en-US"/>
              </w:rPr>
              <w:t>atrankos</w:t>
            </w:r>
            <w:proofErr w:type="spellEnd"/>
            <w:r w:rsidR="005B1528">
              <w:rPr>
                <w:lang w:val="en-US"/>
              </w:rPr>
              <w:t xml:space="preserve"> </w:t>
            </w:r>
            <w:proofErr w:type="spellStart"/>
            <w:r w:rsidR="005B1528">
              <w:rPr>
                <w:lang w:val="en-US"/>
              </w:rPr>
              <w:t>kriterijaus</w:t>
            </w:r>
            <w:proofErr w:type="spellEnd"/>
            <w:r w:rsidR="005B1528">
              <w:rPr>
                <w:lang w:val="en-US"/>
              </w:rPr>
              <w:t xml:space="preserve"> Nr. 3 </w:t>
            </w:r>
            <w:proofErr w:type="spellStart"/>
            <w:r w:rsidR="005B1528">
              <w:rPr>
                <w:lang w:val="en-US"/>
              </w:rPr>
              <w:t>vertinimo</w:t>
            </w:r>
            <w:proofErr w:type="spellEnd"/>
            <w:r w:rsidR="005B1528">
              <w:rPr>
                <w:lang w:val="en-US"/>
              </w:rPr>
              <w:t xml:space="preserve"> </w:t>
            </w:r>
            <w:proofErr w:type="spellStart"/>
            <w:r w:rsidR="005B1528">
              <w:rPr>
                <w:lang w:val="en-US"/>
              </w:rPr>
              <w:t>metodo</w:t>
            </w:r>
            <w:proofErr w:type="spellEnd"/>
            <w:r w:rsidR="005B1528">
              <w:rPr>
                <w:lang w:val="en-US"/>
              </w:rPr>
              <w:t xml:space="preserve"> </w:t>
            </w:r>
            <w:proofErr w:type="spellStart"/>
            <w:r w:rsidR="008214AD">
              <w:rPr>
                <w:lang w:val="en-US"/>
              </w:rPr>
              <w:t>skiltyje</w:t>
            </w:r>
            <w:proofErr w:type="spellEnd"/>
            <w:r w:rsidR="008214AD">
              <w:rPr>
                <w:lang w:val="en-US"/>
              </w:rPr>
              <w:t xml:space="preserve"> </w:t>
            </w:r>
            <w:r w:rsidR="005B1528">
              <w:t>įrašyta:</w:t>
            </w:r>
          </w:p>
          <w:p w14:paraId="66EA54EE" w14:textId="2E882B5C" w:rsidR="007B7E21" w:rsidRPr="00F42964" w:rsidRDefault="00556BAB" w:rsidP="009F6457">
            <w:pPr>
              <w:jc w:val="both"/>
              <w:rPr>
                <w:i/>
                <w:iCs/>
                <w:szCs w:val="24"/>
              </w:rPr>
            </w:pPr>
            <w:r>
              <w:rPr>
                <w:i/>
                <w:iCs/>
                <w:szCs w:val="24"/>
              </w:rPr>
              <w:t>„</w:t>
            </w:r>
            <w:r w:rsidR="007B7E21" w:rsidRPr="00F42964">
              <w:rPr>
                <w:i/>
                <w:iCs/>
                <w:szCs w:val="24"/>
              </w:rPr>
              <w:t xml:space="preserve">Iki 5 balų gali būti skiriama priklausomai nuo naujo produkto technologinės parengties lygio, vertinant numatomo sukurti / kuriamo produkto technologinę parengtį dviem aspektais: </w:t>
            </w:r>
          </w:p>
          <w:p w14:paraId="46C9290B" w14:textId="77777777" w:rsidR="007B7E21" w:rsidRPr="00F42964" w:rsidRDefault="007B7E21" w:rsidP="009F6457">
            <w:pPr>
              <w:jc w:val="both"/>
              <w:rPr>
                <w:i/>
                <w:iCs/>
              </w:rPr>
            </w:pPr>
            <w:r w:rsidRPr="00F42964">
              <w:rPr>
                <w:i/>
                <w:iCs/>
              </w:rPr>
              <w:t xml:space="preserve">- </w:t>
            </w:r>
            <w:r w:rsidRPr="007A1079">
              <w:rPr>
                <w:i/>
                <w:iCs/>
              </w:rPr>
              <w:t>status quo</w:t>
            </w:r>
            <w:r w:rsidRPr="00F42964">
              <w:rPr>
                <w:i/>
                <w:iCs/>
              </w:rPr>
              <w:t xml:space="preserve">, t. y. technologinės parengties lygis prieš pradedant projekto veiklas (gali būti skiriama iki 2,5 balo). Vertinimo skalė: 4 etapas – skiriama 0,5 balo; </w:t>
            </w:r>
            <w:r w:rsidRPr="00F42964">
              <w:rPr>
                <w:i/>
                <w:iCs/>
              </w:rPr>
              <w:lastRenderedPageBreak/>
              <w:t xml:space="preserve">5 etapas – skiriamas 1 balas; 6 etapas – skiriama 1,5 balo; 7 etapas – skiriama 2,5 balo; </w:t>
            </w:r>
          </w:p>
          <w:p w14:paraId="7F64393D" w14:textId="3DA05DDB" w:rsidR="00D077CB" w:rsidRPr="00556BAB" w:rsidRDefault="007B7E21" w:rsidP="009F6457">
            <w:pPr>
              <w:jc w:val="both"/>
              <w:rPr>
                <w:i/>
                <w:iCs/>
                <w:szCs w:val="24"/>
                <w:lang w:val="en-US"/>
              </w:rPr>
            </w:pPr>
            <w:r w:rsidRPr="00F42964">
              <w:rPr>
                <w:i/>
                <w:iCs/>
                <w:szCs w:val="24"/>
              </w:rPr>
              <w:t xml:space="preserve">- </w:t>
            </w:r>
            <w:r w:rsidR="005472A1" w:rsidRPr="005472A1">
              <w:rPr>
                <w:i/>
                <w:iCs/>
                <w:szCs w:val="24"/>
              </w:rPr>
              <w:t xml:space="preserve">įgyvendinus projektą numatomas pasiekti technologinės parengties lygis (gali būti skiriama iki 2,5 balo). Vertinimo skalė: </w:t>
            </w:r>
            <w:r w:rsidR="005472A1" w:rsidRPr="009F6457">
              <w:rPr>
                <w:b/>
                <w:bCs/>
                <w:i/>
                <w:iCs/>
                <w:szCs w:val="24"/>
              </w:rPr>
              <w:t>4 etapas – skiriama 0,5 balo; 5 etapas – skiriamas 1 balas;  6 etapas –  skiriama 1,5 balo; 7 etapas - skiriama 2 balai; 8 ir 9 etapai – skiriama 2,5 balo.</w:t>
            </w:r>
          </w:p>
        </w:tc>
      </w:tr>
      <w:tr w:rsidR="00A4267D" w:rsidRPr="00C85D29" w14:paraId="4CED0603" w14:textId="77777777" w:rsidTr="008214AD">
        <w:trPr>
          <w:trHeight w:val="2825"/>
        </w:trPr>
        <w:tc>
          <w:tcPr>
            <w:tcW w:w="567" w:type="dxa"/>
            <w:vMerge/>
          </w:tcPr>
          <w:p w14:paraId="4F267958" w14:textId="77777777" w:rsidR="00A4267D" w:rsidRPr="00EA6F25" w:rsidRDefault="00A4267D" w:rsidP="008214AD">
            <w:pPr>
              <w:jc w:val="both"/>
              <w:rPr>
                <w:b/>
                <w:bCs/>
                <w:szCs w:val="24"/>
              </w:rPr>
            </w:pPr>
          </w:p>
        </w:tc>
        <w:tc>
          <w:tcPr>
            <w:tcW w:w="1730" w:type="dxa"/>
            <w:vMerge/>
          </w:tcPr>
          <w:p w14:paraId="120A13A4" w14:textId="77777777" w:rsidR="00A4267D" w:rsidRPr="007010F3" w:rsidRDefault="00A4267D" w:rsidP="008214AD">
            <w:pPr>
              <w:jc w:val="both"/>
              <w:rPr>
                <w:b/>
                <w:szCs w:val="24"/>
              </w:rPr>
            </w:pPr>
          </w:p>
        </w:tc>
        <w:tc>
          <w:tcPr>
            <w:tcW w:w="6946" w:type="dxa"/>
          </w:tcPr>
          <w:p w14:paraId="27A038EC" w14:textId="2C2B8BA7" w:rsidR="00A4267D" w:rsidRDefault="00336A2C" w:rsidP="008214AD">
            <w:pPr>
              <w:spacing w:line="276" w:lineRule="auto"/>
              <w:jc w:val="both"/>
            </w:pPr>
            <w:r>
              <w:t xml:space="preserve">2. Galimi priemonės pareiškėjai - pradedantieji </w:t>
            </w:r>
            <w:proofErr w:type="spellStart"/>
            <w:r>
              <w:t>inovatoriai</w:t>
            </w:r>
            <w:proofErr w:type="spellEnd"/>
            <w:r>
              <w:t>. Sąvokos išaiškinime numatyta, kad pareiškėjas turėtų būti vienu atveju PĮP pateikimo dieną veiklą vykdantis ne ilgiau nei 1 metus, kurių veiklos pajamos nuo veiklos registravimo dienos iki PĮP pateikimo yra ne mažesnės nei 3000 Eur, kitu atveju veiklą vykdantis ilgiau nei 1 metus, bet neturintis patirties MTEP srityje ir kurių metinės pajamos per paskutinius finansinius metus iki PĮP yra ne mažesnės nei 3000 Eur. Atsižvelgiant į tai, kad pajamų kriterijaus taikymas stabdo inovatyvių subjektų plėtrą, siūlome šio kriterijaus netaikyti įmonių veikiančių iki 1 m. atveju</w:t>
            </w:r>
            <w:r w:rsidR="00ED2614">
              <w:t>.</w:t>
            </w:r>
          </w:p>
        </w:tc>
        <w:tc>
          <w:tcPr>
            <w:tcW w:w="5245" w:type="dxa"/>
          </w:tcPr>
          <w:p w14:paraId="24105167" w14:textId="0CC3BCDB" w:rsidR="009F3B2D" w:rsidRPr="00E87183" w:rsidRDefault="009F3B2D" w:rsidP="008214AD">
            <w:pPr>
              <w:jc w:val="both"/>
              <w:rPr>
                <w:b/>
                <w:bCs/>
              </w:rPr>
            </w:pPr>
            <w:r w:rsidRPr="00E87183">
              <w:rPr>
                <w:b/>
                <w:bCs/>
              </w:rPr>
              <w:t>Neatsižvelgta.</w:t>
            </w:r>
          </w:p>
          <w:p w14:paraId="48B46E01" w14:textId="40700F35" w:rsidR="00A4267D" w:rsidRPr="00A4267D" w:rsidRDefault="00E87183" w:rsidP="008214AD">
            <w:pPr>
              <w:jc w:val="both"/>
              <w:rPr>
                <w:b/>
                <w:bCs/>
                <w:sz w:val="28"/>
                <w:szCs w:val="22"/>
              </w:rPr>
            </w:pPr>
            <w:r w:rsidRPr="00E87183">
              <w:t xml:space="preserve">Pradedančiųjų </w:t>
            </w:r>
            <w:proofErr w:type="spellStart"/>
            <w:r w:rsidRPr="00E87183">
              <w:t>inovatorių</w:t>
            </w:r>
            <w:proofErr w:type="spellEnd"/>
            <w:r w:rsidRPr="00E87183">
              <w:t xml:space="preserve"> </w:t>
            </w:r>
            <w:r w:rsidR="001B40B5">
              <w:t>apibrėžimas</w:t>
            </w:r>
            <w:r w:rsidRPr="00E87183">
              <w:t xml:space="preserve"> yra patvirtinta</w:t>
            </w:r>
            <w:r w:rsidR="001B40B5">
              <w:t>s</w:t>
            </w:r>
            <w:r w:rsidRPr="00E87183">
              <w:rPr>
                <w:b/>
                <w:bCs/>
              </w:rPr>
              <w:t xml:space="preserve"> </w:t>
            </w:r>
            <w:r w:rsidRPr="00D1594C">
              <w:rPr>
                <w:szCs w:val="24"/>
              </w:rPr>
              <w:t xml:space="preserve">2021–2027 metų </w:t>
            </w:r>
            <w:r w:rsidRPr="00E87183">
              <w:rPr>
                <w:szCs w:val="24"/>
              </w:rPr>
              <w:t>Europos Sąjungos</w:t>
            </w:r>
            <w:r w:rsidRPr="00D1594C">
              <w:rPr>
                <w:szCs w:val="24"/>
              </w:rPr>
              <w:t xml:space="preserve"> fondų investicijų veiksmų programos stebėsenos komiteto 2022 m. </w:t>
            </w:r>
            <w:r>
              <w:rPr>
                <w:szCs w:val="24"/>
              </w:rPr>
              <w:t xml:space="preserve">spalio 20 d. </w:t>
            </w:r>
            <w:r w:rsidRPr="00C3162A">
              <w:rPr>
                <w:szCs w:val="24"/>
              </w:rPr>
              <w:t>posėd</w:t>
            </w:r>
            <w:r>
              <w:rPr>
                <w:szCs w:val="24"/>
              </w:rPr>
              <w:t xml:space="preserve">žio protokoliniu sprendimu </w:t>
            </w:r>
            <w:r w:rsidRPr="001055CA">
              <w:rPr>
                <w:szCs w:val="24"/>
              </w:rPr>
              <w:t>Nr. 46P-3(3)</w:t>
            </w:r>
            <w:r>
              <w:rPr>
                <w:szCs w:val="24"/>
              </w:rPr>
              <w:t xml:space="preserve"> ir negali būti keičiama</w:t>
            </w:r>
            <w:r w:rsidR="001B40B5">
              <w:rPr>
                <w:szCs w:val="24"/>
              </w:rPr>
              <w:t>s</w:t>
            </w:r>
            <w:r>
              <w:rPr>
                <w:szCs w:val="24"/>
              </w:rPr>
              <w:t>.</w:t>
            </w:r>
          </w:p>
        </w:tc>
      </w:tr>
      <w:tr w:rsidR="00A4267D" w:rsidRPr="00C85D29" w14:paraId="2A59EE26" w14:textId="77777777" w:rsidTr="008214AD">
        <w:trPr>
          <w:trHeight w:val="667"/>
        </w:trPr>
        <w:tc>
          <w:tcPr>
            <w:tcW w:w="567" w:type="dxa"/>
            <w:vMerge/>
          </w:tcPr>
          <w:p w14:paraId="255010FA" w14:textId="77777777" w:rsidR="00A4267D" w:rsidRPr="00EA6F25" w:rsidRDefault="00A4267D" w:rsidP="008214AD">
            <w:pPr>
              <w:jc w:val="both"/>
              <w:rPr>
                <w:b/>
                <w:bCs/>
                <w:szCs w:val="24"/>
              </w:rPr>
            </w:pPr>
          </w:p>
        </w:tc>
        <w:tc>
          <w:tcPr>
            <w:tcW w:w="1730" w:type="dxa"/>
            <w:vMerge/>
          </w:tcPr>
          <w:p w14:paraId="0BA8119A" w14:textId="77777777" w:rsidR="00A4267D" w:rsidRPr="007010F3" w:rsidRDefault="00A4267D" w:rsidP="008214AD">
            <w:pPr>
              <w:jc w:val="both"/>
              <w:rPr>
                <w:b/>
                <w:szCs w:val="24"/>
              </w:rPr>
            </w:pPr>
          </w:p>
        </w:tc>
        <w:tc>
          <w:tcPr>
            <w:tcW w:w="6946" w:type="dxa"/>
          </w:tcPr>
          <w:p w14:paraId="49B7FF10" w14:textId="32A02ABD" w:rsidR="00A4267D" w:rsidRDefault="00336A2C" w:rsidP="008214AD">
            <w:pPr>
              <w:spacing w:line="276" w:lineRule="auto"/>
              <w:jc w:val="both"/>
            </w:pPr>
            <w:r>
              <w:t>3. Patikslinkite ar įmonių grupės sukurta nauja įmonė (MTEP veiklų vykdymui) galėtų būti tinkama šios priemonės pareiškėja.</w:t>
            </w:r>
          </w:p>
        </w:tc>
        <w:tc>
          <w:tcPr>
            <w:tcW w:w="5245" w:type="dxa"/>
          </w:tcPr>
          <w:p w14:paraId="32C0D28B" w14:textId="5C9B0878" w:rsidR="00B0735E" w:rsidRPr="0049028E" w:rsidRDefault="00D4362C" w:rsidP="008214AD">
            <w:pPr>
              <w:jc w:val="both"/>
              <w:rPr>
                <w:szCs w:val="24"/>
              </w:rPr>
            </w:pPr>
            <w:r>
              <w:rPr>
                <w:szCs w:val="24"/>
              </w:rPr>
              <w:t>Projekto g</w:t>
            </w:r>
            <w:r w:rsidR="00B0735E" w:rsidRPr="00D1594C">
              <w:rPr>
                <w:szCs w:val="24"/>
              </w:rPr>
              <w:t>alimi pareiškėjai</w:t>
            </w:r>
            <w:r>
              <w:rPr>
                <w:szCs w:val="24"/>
              </w:rPr>
              <w:t xml:space="preserve"> yra </w:t>
            </w:r>
            <w:r w:rsidR="00B0735E" w:rsidRPr="00D1594C">
              <w:rPr>
                <w:szCs w:val="24"/>
              </w:rPr>
              <w:t>labai mažos, mažos ir vidutinės įmonės (toliau – MVĮ), didelės įmonės, kai bendradarbiauja su MVĮ</w:t>
            </w:r>
            <w:r w:rsidR="00B0735E">
              <w:rPr>
                <w:szCs w:val="24"/>
              </w:rPr>
              <w:t>.</w:t>
            </w:r>
            <w:r>
              <w:rPr>
                <w:szCs w:val="24"/>
              </w:rPr>
              <w:t xml:space="preserve"> Atkreipiame dėmesį, jog </w:t>
            </w:r>
            <w:r w:rsidR="00B0735E">
              <w:rPr>
                <w:szCs w:val="24"/>
              </w:rPr>
              <w:t xml:space="preserve"> </w:t>
            </w:r>
            <w:r>
              <w:rPr>
                <w:szCs w:val="24"/>
              </w:rPr>
              <w:t>p</w:t>
            </w:r>
            <w:r w:rsidR="00B0735E" w:rsidRPr="00D1594C">
              <w:rPr>
                <w:szCs w:val="24"/>
              </w:rPr>
              <w:t xml:space="preserve">areiškėjas turi atitikti pradedančiojo </w:t>
            </w:r>
            <w:proofErr w:type="spellStart"/>
            <w:r w:rsidR="00B0735E" w:rsidRPr="00D1594C">
              <w:rPr>
                <w:szCs w:val="24"/>
              </w:rPr>
              <w:t>inovatoriaus</w:t>
            </w:r>
            <w:proofErr w:type="spellEnd"/>
            <w:r w:rsidR="00B0735E" w:rsidRPr="00D1594C">
              <w:rPr>
                <w:szCs w:val="24"/>
              </w:rPr>
              <w:t xml:space="preserve"> apibrėžimą</w:t>
            </w:r>
            <w:r w:rsidR="0049028E">
              <w:rPr>
                <w:szCs w:val="24"/>
              </w:rPr>
              <w:t>, kuris patvirtintas</w:t>
            </w:r>
            <w:r w:rsidR="00E7171D">
              <w:rPr>
                <w:szCs w:val="24"/>
              </w:rPr>
              <w:t xml:space="preserve"> </w:t>
            </w:r>
            <w:r w:rsidR="0049028E" w:rsidRPr="00D1594C">
              <w:rPr>
                <w:szCs w:val="24"/>
              </w:rPr>
              <w:t xml:space="preserve">2021–2027 metų </w:t>
            </w:r>
            <w:r w:rsidR="0049028E" w:rsidRPr="00E87183">
              <w:rPr>
                <w:szCs w:val="24"/>
              </w:rPr>
              <w:t>Europos Sąjungos</w:t>
            </w:r>
            <w:r w:rsidR="0049028E" w:rsidRPr="00D1594C">
              <w:rPr>
                <w:szCs w:val="24"/>
              </w:rPr>
              <w:t xml:space="preserve"> fondų investicijų veiksmų programos stebėsenos komiteto 2022 m. </w:t>
            </w:r>
            <w:r w:rsidR="0049028E">
              <w:rPr>
                <w:szCs w:val="24"/>
              </w:rPr>
              <w:t xml:space="preserve">spalio 20 d. </w:t>
            </w:r>
            <w:r w:rsidR="0049028E" w:rsidRPr="00C3162A">
              <w:rPr>
                <w:szCs w:val="24"/>
              </w:rPr>
              <w:t>posėd</w:t>
            </w:r>
            <w:r w:rsidR="0049028E">
              <w:rPr>
                <w:szCs w:val="24"/>
              </w:rPr>
              <w:t xml:space="preserve">žio protokoliniu sprendimu </w:t>
            </w:r>
            <w:r w:rsidR="0049028E" w:rsidRPr="001055CA">
              <w:rPr>
                <w:szCs w:val="24"/>
              </w:rPr>
              <w:t>Nr. 46P-3(3)</w:t>
            </w:r>
            <w:r w:rsidR="0049028E">
              <w:rPr>
                <w:szCs w:val="24"/>
              </w:rPr>
              <w:t>.</w:t>
            </w:r>
          </w:p>
        </w:tc>
      </w:tr>
      <w:tr w:rsidR="00A4267D" w:rsidRPr="00C85D29" w14:paraId="632E2530" w14:textId="77777777" w:rsidTr="008214AD">
        <w:tc>
          <w:tcPr>
            <w:tcW w:w="567" w:type="dxa"/>
            <w:vMerge/>
          </w:tcPr>
          <w:p w14:paraId="55843640" w14:textId="77777777" w:rsidR="00A4267D" w:rsidRPr="00EA6F25" w:rsidRDefault="00A4267D" w:rsidP="008214AD">
            <w:pPr>
              <w:jc w:val="both"/>
              <w:rPr>
                <w:b/>
                <w:bCs/>
                <w:szCs w:val="24"/>
              </w:rPr>
            </w:pPr>
          </w:p>
        </w:tc>
        <w:tc>
          <w:tcPr>
            <w:tcW w:w="1730" w:type="dxa"/>
            <w:vMerge/>
          </w:tcPr>
          <w:p w14:paraId="4C222318" w14:textId="77777777" w:rsidR="00A4267D" w:rsidRPr="007010F3" w:rsidRDefault="00A4267D" w:rsidP="008214AD">
            <w:pPr>
              <w:jc w:val="both"/>
              <w:rPr>
                <w:b/>
                <w:szCs w:val="24"/>
              </w:rPr>
            </w:pPr>
          </w:p>
        </w:tc>
        <w:tc>
          <w:tcPr>
            <w:tcW w:w="6946" w:type="dxa"/>
          </w:tcPr>
          <w:p w14:paraId="54A9347F" w14:textId="0BB06231" w:rsidR="00A4267D" w:rsidRDefault="00336A2C" w:rsidP="008214AD">
            <w:pPr>
              <w:spacing w:line="276" w:lineRule="auto"/>
              <w:jc w:val="both"/>
            </w:pPr>
            <w:r>
              <w:t>4. Patikslinkite ar įmonė veikianti iki metu gali turėti sąsajų per juridinius/ fizinius asmenis su kita įmone, įgyvendinusią MTEP projektus.</w:t>
            </w:r>
          </w:p>
        </w:tc>
        <w:tc>
          <w:tcPr>
            <w:tcW w:w="5245" w:type="dxa"/>
          </w:tcPr>
          <w:p w14:paraId="4D708D36" w14:textId="3FE8EED8" w:rsidR="0049028E" w:rsidRDefault="0049028E" w:rsidP="008214AD">
            <w:pPr>
              <w:jc w:val="both"/>
              <w:rPr>
                <w:szCs w:val="24"/>
              </w:rPr>
            </w:pPr>
            <w:r>
              <w:rPr>
                <w:szCs w:val="24"/>
              </w:rPr>
              <w:t>Projekto g</w:t>
            </w:r>
            <w:r w:rsidRPr="00D1594C">
              <w:rPr>
                <w:szCs w:val="24"/>
              </w:rPr>
              <w:t>alimi pareiškėjai</w:t>
            </w:r>
            <w:r>
              <w:rPr>
                <w:szCs w:val="24"/>
              </w:rPr>
              <w:t xml:space="preserve"> </w:t>
            </w:r>
            <w:r w:rsidRPr="00D1594C">
              <w:rPr>
                <w:szCs w:val="24"/>
              </w:rPr>
              <w:t>MVĮ, didelės įmonės, kai bendradarbiauja su MVĮ</w:t>
            </w:r>
            <w:r>
              <w:rPr>
                <w:szCs w:val="24"/>
              </w:rPr>
              <w:t>. Atkreipiame dėmesį, jog  p</w:t>
            </w:r>
            <w:r w:rsidRPr="00D1594C">
              <w:rPr>
                <w:szCs w:val="24"/>
              </w:rPr>
              <w:t xml:space="preserve">areiškėjas turi atitikti pradedančiojo </w:t>
            </w:r>
            <w:proofErr w:type="spellStart"/>
            <w:r w:rsidRPr="00D1594C">
              <w:rPr>
                <w:szCs w:val="24"/>
              </w:rPr>
              <w:t>inovatoriaus</w:t>
            </w:r>
            <w:proofErr w:type="spellEnd"/>
            <w:r w:rsidRPr="00D1594C">
              <w:rPr>
                <w:szCs w:val="24"/>
              </w:rPr>
              <w:t xml:space="preserve"> apibrėžimą</w:t>
            </w:r>
            <w:r>
              <w:rPr>
                <w:szCs w:val="24"/>
              </w:rPr>
              <w:t>, kuris patvirtintas</w:t>
            </w:r>
            <w:r w:rsidR="00996516">
              <w:rPr>
                <w:szCs w:val="24"/>
              </w:rPr>
              <w:t xml:space="preserve"> </w:t>
            </w:r>
            <w:r w:rsidRPr="00D1594C">
              <w:rPr>
                <w:szCs w:val="24"/>
              </w:rPr>
              <w:t xml:space="preserve">2021–2027 metų </w:t>
            </w:r>
            <w:r w:rsidRPr="00E87183">
              <w:rPr>
                <w:szCs w:val="24"/>
              </w:rPr>
              <w:t>Europos Sąjungos</w:t>
            </w:r>
            <w:r w:rsidRPr="00D1594C">
              <w:rPr>
                <w:szCs w:val="24"/>
              </w:rPr>
              <w:t xml:space="preserve"> fondų investicijų veiksmų programos stebėsenos komiteto 2022 m. </w:t>
            </w:r>
            <w:r>
              <w:rPr>
                <w:szCs w:val="24"/>
              </w:rPr>
              <w:t xml:space="preserve">spalio 20 d. </w:t>
            </w:r>
            <w:r w:rsidRPr="00C3162A">
              <w:rPr>
                <w:szCs w:val="24"/>
              </w:rPr>
              <w:t>posėd</w:t>
            </w:r>
            <w:r>
              <w:rPr>
                <w:szCs w:val="24"/>
              </w:rPr>
              <w:t xml:space="preserve">žio protokoliniu sprendimu </w:t>
            </w:r>
            <w:r w:rsidRPr="001055CA">
              <w:rPr>
                <w:szCs w:val="24"/>
              </w:rPr>
              <w:t>Nr. 46P-3(3)</w:t>
            </w:r>
            <w:r>
              <w:rPr>
                <w:szCs w:val="24"/>
              </w:rPr>
              <w:t>.</w:t>
            </w:r>
          </w:p>
          <w:p w14:paraId="7A4FD1BC" w14:textId="1109EAB5" w:rsidR="00A4267D" w:rsidRDefault="0049028E" w:rsidP="008214AD">
            <w:pPr>
              <w:jc w:val="both"/>
              <w:rPr>
                <w:b/>
                <w:bCs/>
              </w:rPr>
            </w:pPr>
            <w:r>
              <w:rPr>
                <w:szCs w:val="24"/>
              </w:rPr>
              <w:lastRenderedPageBreak/>
              <w:t xml:space="preserve">Taip pat informuojame, kad </w:t>
            </w:r>
            <w:r>
              <w:rPr>
                <w:szCs w:val="24"/>
                <w:lang w:val="en-US"/>
              </w:rPr>
              <w:t xml:space="preserve">2023 m. </w:t>
            </w:r>
            <w:r w:rsidR="00155834">
              <w:rPr>
                <w:szCs w:val="24"/>
                <w:lang w:val="en-US"/>
              </w:rPr>
              <w:t xml:space="preserve">I </w:t>
            </w:r>
            <w:proofErr w:type="spellStart"/>
            <w:r w:rsidR="00155834">
              <w:rPr>
                <w:szCs w:val="24"/>
                <w:lang w:val="en-US"/>
              </w:rPr>
              <w:t>ketv</w:t>
            </w:r>
            <w:proofErr w:type="spellEnd"/>
            <w:r w:rsidR="00155834">
              <w:rPr>
                <w:szCs w:val="24"/>
                <w:lang w:val="en-US"/>
              </w:rPr>
              <w:t>.</w:t>
            </w:r>
            <w:r w:rsidR="00155834">
              <w:rPr>
                <w:szCs w:val="24"/>
              </w:rPr>
              <w:t xml:space="preserve"> </w:t>
            </w:r>
            <w:r>
              <w:rPr>
                <w:szCs w:val="24"/>
              </w:rPr>
              <w:t xml:space="preserve">yra numatyti </w:t>
            </w:r>
            <w:r w:rsidRPr="00A1321D">
              <w:t>a</w:t>
            </w:r>
            <w:r w:rsidR="00F74AC7" w:rsidRPr="00A1321D">
              <w:t xml:space="preserve">tskiri kvietimai </w:t>
            </w:r>
            <w:r w:rsidRPr="00A1321D">
              <w:t>paž</w:t>
            </w:r>
            <w:r w:rsidR="00D256EE">
              <w:t>engusi</w:t>
            </w:r>
            <w:r w:rsidR="00421757">
              <w:t xml:space="preserve">ems </w:t>
            </w:r>
            <w:r w:rsidRPr="00A1321D">
              <w:t xml:space="preserve">ir brandiems </w:t>
            </w:r>
            <w:proofErr w:type="spellStart"/>
            <w:r w:rsidRPr="00A1321D">
              <w:t>inovatoriams</w:t>
            </w:r>
            <w:proofErr w:type="spellEnd"/>
            <w:r w:rsidR="00A1321D">
              <w:t>.</w:t>
            </w:r>
          </w:p>
        </w:tc>
      </w:tr>
    </w:tbl>
    <w:p w14:paraId="00AABEA2" w14:textId="68B17046" w:rsidR="005C5ECB" w:rsidRDefault="005C5ECB" w:rsidP="008214AD">
      <w:pPr>
        <w:jc w:val="both"/>
        <w:rPr>
          <w:iCs/>
          <w:szCs w:val="24"/>
        </w:rPr>
      </w:pPr>
    </w:p>
    <w:p w14:paraId="7A2D1C05" w14:textId="2F98EFEB" w:rsidR="00D077CB" w:rsidRDefault="00D077CB" w:rsidP="008214AD">
      <w:pPr>
        <w:jc w:val="both"/>
        <w:rPr>
          <w:iCs/>
          <w:szCs w:val="24"/>
        </w:rPr>
      </w:pPr>
    </w:p>
    <w:p w14:paraId="1938C6D7" w14:textId="3230EFFC" w:rsidR="00D077CB" w:rsidRDefault="00D077CB" w:rsidP="008214AD">
      <w:pPr>
        <w:jc w:val="both"/>
        <w:rPr>
          <w:iCs/>
          <w:szCs w:val="24"/>
        </w:rPr>
      </w:pPr>
    </w:p>
    <w:p w14:paraId="1A737423" w14:textId="14F05BEC" w:rsidR="00D077CB" w:rsidRPr="002D4C53" w:rsidRDefault="00D077CB" w:rsidP="008214AD">
      <w:pPr>
        <w:jc w:val="center"/>
        <w:rPr>
          <w:iCs/>
          <w:szCs w:val="24"/>
        </w:rPr>
      </w:pPr>
      <w:r>
        <w:rPr>
          <w:iCs/>
          <w:szCs w:val="24"/>
        </w:rPr>
        <w:t>_______________________</w:t>
      </w:r>
    </w:p>
    <w:sectPr w:rsidR="00D077CB" w:rsidRPr="002D4C53" w:rsidSect="008214AD">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3658" w14:textId="77777777" w:rsidR="002916D9" w:rsidRDefault="002916D9" w:rsidP="002916D9">
      <w:r>
        <w:separator/>
      </w:r>
    </w:p>
  </w:endnote>
  <w:endnote w:type="continuationSeparator" w:id="0">
    <w:p w14:paraId="58816A1C" w14:textId="77777777" w:rsidR="002916D9" w:rsidRDefault="002916D9"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4393" w14:textId="77777777" w:rsidR="002916D9" w:rsidRDefault="002916D9" w:rsidP="002916D9">
      <w:r>
        <w:separator/>
      </w:r>
    </w:p>
  </w:footnote>
  <w:footnote w:type="continuationSeparator" w:id="0">
    <w:p w14:paraId="07766A20" w14:textId="77777777" w:rsidR="002916D9" w:rsidRDefault="002916D9"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247964"/>
      <w:docPartObj>
        <w:docPartGallery w:val="Page Numbers (Top of Page)"/>
        <w:docPartUnique/>
      </w:docPartObj>
    </w:sdtPr>
    <w:sdtEndPr/>
    <w:sdtContent>
      <w:p w14:paraId="69BD9B12" w14:textId="6A1DED20" w:rsidR="002916D9" w:rsidRDefault="002916D9">
        <w:pPr>
          <w:pStyle w:val="Antrats"/>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0"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16"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21"/>
  </w:num>
  <w:num w:numId="2" w16cid:durableId="590823639">
    <w:abstractNumId w:val="20"/>
  </w:num>
  <w:num w:numId="3" w16cid:durableId="1781342471">
    <w:abstractNumId w:val="22"/>
  </w:num>
  <w:num w:numId="4" w16cid:durableId="2136214109">
    <w:abstractNumId w:val="4"/>
  </w:num>
  <w:num w:numId="5" w16cid:durableId="910963805">
    <w:abstractNumId w:val="6"/>
  </w:num>
  <w:num w:numId="6" w16cid:durableId="333655149">
    <w:abstractNumId w:val="1"/>
  </w:num>
  <w:num w:numId="7" w16cid:durableId="312101155">
    <w:abstractNumId w:val="9"/>
  </w:num>
  <w:num w:numId="8" w16cid:durableId="1336803479">
    <w:abstractNumId w:val="12"/>
  </w:num>
  <w:num w:numId="9" w16cid:durableId="434331772">
    <w:abstractNumId w:val="23"/>
  </w:num>
  <w:num w:numId="10" w16cid:durableId="103614791">
    <w:abstractNumId w:val="10"/>
  </w:num>
  <w:num w:numId="11" w16cid:durableId="2028557522">
    <w:abstractNumId w:val="24"/>
  </w:num>
  <w:num w:numId="12" w16cid:durableId="972831739">
    <w:abstractNumId w:val="19"/>
  </w:num>
  <w:num w:numId="13" w16cid:durableId="1793934882">
    <w:abstractNumId w:val="7"/>
  </w:num>
  <w:num w:numId="14" w16cid:durableId="1149008943">
    <w:abstractNumId w:val="0"/>
  </w:num>
  <w:num w:numId="15" w16cid:durableId="14919474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5"/>
  </w:num>
  <w:num w:numId="17" w16cid:durableId="1922636461">
    <w:abstractNumId w:val="3"/>
  </w:num>
  <w:num w:numId="18" w16cid:durableId="1282762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1"/>
  </w:num>
  <w:num w:numId="20" w16cid:durableId="394553583">
    <w:abstractNumId w:val="2"/>
  </w:num>
  <w:num w:numId="21" w16cid:durableId="469903781">
    <w:abstractNumId w:val="18"/>
  </w:num>
  <w:num w:numId="22" w16cid:durableId="1984893922">
    <w:abstractNumId w:val="17"/>
  </w:num>
  <w:num w:numId="23" w16cid:durableId="1565066008">
    <w:abstractNumId w:val="8"/>
  </w:num>
  <w:num w:numId="24" w16cid:durableId="1359235010">
    <w:abstractNumId w:val="14"/>
  </w:num>
  <w:num w:numId="25" w16cid:durableId="2225634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D41"/>
    <w:rsid w:val="000553A9"/>
    <w:rsid w:val="00055508"/>
    <w:rsid w:val="0006040F"/>
    <w:rsid w:val="00060B0B"/>
    <w:rsid w:val="00062518"/>
    <w:rsid w:val="00063152"/>
    <w:rsid w:val="000640C7"/>
    <w:rsid w:val="00066215"/>
    <w:rsid w:val="00066715"/>
    <w:rsid w:val="000671F1"/>
    <w:rsid w:val="00070B21"/>
    <w:rsid w:val="00070ED6"/>
    <w:rsid w:val="00070EF3"/>
    <w:rsid w:val="00073C77"/>
    <w:rsid w:val="00077247"/>
    <w:rsid w:val="00081BC9"/>
    <w:rsid w:val="000909EB"/>
    <w:rsid w:val="0009223B"/>
    <w:rsid w:val="00095A64"/>
    <w:rsid w:val="00095B14"/>
    <w:rsid w:val="00096A65"/>
    <w:rsid w:val="0009718B"/>
    <w:rsid w:val="000A0E20"/>
    <w:rsid w:val="000A305F"/>
    <w:rsid w:val="000A3FD2"/>
    <w:rsid w:val="000B1370"/>
    <w:rsid w:val="000B19E9"/>
    <w:rsid w:val="000B1AF5"/>
    <w:rsid w:val="000B2D7C"/>
    <w:rsid w:val="000B3C13"/>
    <w:rsid w:val="000B7125"/>
    <w:rsid w:val="000B732B"/>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5A48"/>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3B12"/>
    <w:rsid w:val="00143277"/>
    <w:rsid w:val="00143962"/>
    <w:rsid w:val="001445E4"/>
    <w:rsid w:val="00150B26"/>
    <w:rsid w:val="00155834"/>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B40B5"/>
    <w:rsid w:val="001B5EBD"/>
    <w:rsid w:val="001C2F60"/>
    <w:rsid w:val="001C35AE"/>
    <w:rsid w:val="001C65B5"/>
    <w:rsid w:val="001C7FE2"/>
    <w:rsid w:val="001D0FA0"/>
    <w:rsid w:val="001D1083"/>
    <w:rsid w:val="001D3C04"/>
    <w:rsid w:val="001D44E2"/>
    <w:rsid w:val="001D6507"/>
    <w:rsid w:val="001D6F4A"/>
    <w:rsid w:val="001E4CE7"/>
    <w:rsid w:val="001E6748"/>
    <w:rsid w:val="001E67A5"/>
    <w:rsid w:val="001E6E96"/>
    <w:rsid w:val="001E754D"/>
    <w:rsid w:val="001F13C7"/>
    <w:rsid w:val="001F3CDE"/>
    <w:rsid w:val="00200D15"/>
    <w:rsid w:val="0020200B"/>
    <w:rsid w:val="0020434A"/>
    <w:rsid w:val="00207E63"/>
    <w:rsid w:val="00211B2A"/>
    <w:rsid w:val="00212ADD"/>
    <w:rsid w:val="00214F18"/>
    <w:rsid w:val="00224286"/>
    <w:rsid w:val="0022435B"/>
    <w:rsid w:val="0023024D"/>
    <w:rsid w:val="002315AB"/>
    <w:rsid w:val="00233335"/>
    <w:rsid w:val="00234AE2"/>
    <w:rsid w:val="00240D00"/>
    <w:rsid w:val="00241069"/>
    <w:rsid w:val="00241C69"/>
    <w:rsid w:val="0024541C"/>
    <w:rsid w:val="00247BB5"/>
    <w:rsid w:val="00251EBD"/>
    <w:rsid w:val="00252650"/>
    <w:rsid w:val="00252A1D"/>
    <w:rsid w:val="00256BE3"/>
    <w:rsid w:val="00261976"/>
    <w:rsid w:val="00266F48"/>
    <w:rsid w:val="00270AE5"/>
    <w:rsid w:val="00271242"/>
    <w:rsid w:val="0027186C"/>
    <w:rsid w:val="002730D8"/>
    <w:rsid w:val="002732FB"/>
    <w:rsid w:val="00280FCB"/>
    <w:rsid w:val="00281473"/>
    <w:rsid w:val="0028196D"/>
    <w:rsid w:val="00282D46"/>
    <w:rsid w:val="00284754"/>
    <w:rsid w:val="002916D9"/>
    <w:rsid w:val="002923A6"/>
    <w:rsid w:val="002929F7"/>
    <w:rsid w:val="00294FB1"/>
    <w:rsid w:val="0029534A"/>
    <w:rsid w:val="00297D19"/>
    <w:rsid w:val="002A27A2"/>
    <w:rsid w:val="002A2BDD"/>
    <w:rsid w:val="002A50BA"/>
    <w:rsid w:val="002B1648"/>
    <w:rsid w:val="002B31F3"/>
    <w:rsid w:val="002B352D"/>
    <w:rsid w:val="002B489D"/>
    <w:rsid w:val="002B4DD3"/>
    <w:rsid w:val="002B5B8B"/>
    <w:rsid w:val="002B6697"/>
    <w:rsid w:val="002B6A3C"/>
    <w:rsid w:val="002C2259"/>
    <w:rsid w:val="002C57F4"/>
    <w:rsid w:val="002C7407"/>
    <w:rsid w:val="002C79BA"/>
    <w:rsid w:val="002D064D"/>
    <w:rsid w:val="002D0B08"/>
    <w:rsid w:val="002D1CED"/>
    <w:rsid w:val="002D4C53"/>
    <w:rsid w:val="002D4D56"/>
    <w:rsid w:val="002D5E99"/>
    <w:rsid w:val="002D6D79"/>
    <w:rsid w:val="002E1B28"/>
    <w:rsid w:val="002F25AC"/>
    <w:rsid w:val="002F3746"/>
    <w:rsid w:val="00302AC1"/>
    <w:rsid w:val="00304209"/>
    <w:rsid w:val="00304A76"/>
    <w:rsid w:val="00310DAA"/>
    <w:rsid w:val="00313A64"/>
    <w:rsid w:val="00316D2C"/>
    <w:rsid w:val="0032093D"/>
    <w:rsid w:val="00320A8F"/>
    <w:rsid w:val="003214A4"/>
    <w:rsid w:val="0032627E"/>
    <w:rsid w:val="0033015C"/>
    <w:rsid w:val="00330974"/>
    <w:rsid w:val="00330EC9"/>
    <w:rsid w:val="00331096"/>
    <w:rsid w:val="00333A39"/>
    <w:rsid w:val="0033406B"/>
    <w:rsid w:val="00336A2C"/>
    <w:rsid w:val="00343097"/>
    <w:rsid w:val="00344A49"/>
    <w:rsid w:val="0034540C"/>
    <w:rsid w:val="00347C65"/>
    <w:rsid w:val="00351AB0"/>
    <w:rsid w:val="003529B3"/>
    <w:rsid w:val="00353ACF"/>
    <w:rsid w:val="0036457E"/>
    <w:rsid w:val="003652F0"/>
    <w:rsid w:val="00366151"/>
    <w:rsid w:val="0036662A"/>
    <w:rsid w:val="003802AF"/>
    <w:rsid w:val="0038083D"/>
    <w:rsid w:val="00383A1D"/>
    <w:rsid w:val="003865B8"/>
    <w:rsid w:val="00391584"/>
    <w:rsid w:val="0039259D"/>
    <w:rsid w:val="00397AD7"/>
    <w:rsid w:val="003A0BC4"/>
    <w:rsid w:val="003A1AD9"/>
    <w:rsid w:val="003A332E"/>
    <w:rsid w:val="003B055B"/>
    <w:rsid w:val="003B2DCD"/>
    <w:rsid w:val="003B2FAE"/>
    <w:rsid w:val="003B4705"/>
    <w:rsid w:val="003B6643"/>
    <w:rsid w:val="003B726A"/>
    <w:rsid w:val="003C44A8"/>
    <w:rsid w:val="003C6054"/>
    <w:rsid w:val="003D2338"/>
    <w:rsid w:val="003D4EB4"/>
    <w:rsid w:val="003D6076"/>
    <w:rsid w:val="003E09D5"/>
    <w:rsid w:val="003E2769"/>
    <w:rsid w:val="003E2F0D"/>
    <w:rsid w:val="003E4F82"/>
    <w:rsid w:val="003E77A4"/>
    <w:rsid w:val="003F2C16"/>
    <w:rsid w:val="003F5676"/>
    <w:rsid w:val="003F646A"/>
    <w:rsid w:val="003F7DF8"/>
    <w:rsid w:val="0040628C"/>
    <w:rsid w:val="0041243E"/>
    <w:rsid w:val="004136A8"/>
    <w:rsid w:val="00414392"/>
    <w:rsid w:val="004177C2"/>
    <w:rsid w:val="00417DC7"/>
    <w:rsid w:val="00421757"/>
    <w:rsid w:val="00421A44"/>
    <w:rsid w:val="00421AD5"/>
    <w:rsid w:val="00422ACE"/>
    <w:rsid w:val="004322A4"/>
    <w:rsid w:val="004378EE"/>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6E5"/>
    <w:rsid w:val="0049028E"/>
    <w:rsid w:val="004923DB"/>
    <w:rsid w:val="00492CC9"/>
    <w:rsid w:val="004A0897"/>
    <w:rsid w:val="004A42BF"/>
    <w:rsid w:val="004A5F41"/>
    <w:rsid w:val="004A6A07"/>
    <w:rsid w:val="004A6E9D"/>
    <w:rsid w:val="004A704E"/>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5004F3"/>
    <w:rsid w:val="005054C5"/>
    <w:rsid w:val="00510A85"/>
    <w:rsid w:val="00513D9B"/>
    <w:rsid w:val="005156D0"/>
    <w:rsid w:val="005158BC"/>
    <w:rsid w:val="005159D4"/>
    <w:rsid w:val="005206B0"/>
    <w:rsid w:val="00520904"/>
    <w:rsid w:val="00520A7C"/>
    <w:rsid w:val="00525F1B"/>
    <w:rsid w:val="00526418"/>
    <w:rsid w:val="00527115"/>
    <w:rsid w:val="0053023F"/>
    <w:rsid w:val="005303DC"/>
    <w:rsid w:val="00530480"/>
    <w:rsid w:val="0053182B"/>
    <w:rsid w:val="00531C7D"/>
    <w:rsid w:val="00533E6D"/>
    <w:rsid w:val="00540485"/>
    <w:rsid w:val="0054453C"/>
    <w:rsid w:val="005472A1"/>
    <w:rsid w:val="00547C74"/>
    <w:rsid w:val="005516A5"/>
    <w:rsid w:val="005533C2"/>
    <w:rsid w:val="00556BAB"/>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D1053"/>
    <w:rsid w:val="005D4430"/>
    <w:rsid w:val="005D5C4B"/>
    <w:rsid w:val="005D7216"/>
    <w:rsid w:val="005E0604"/>
    <w:rsid w:val="005E1221"/>
    <w:rsid w:val="005E31D2"/>
    <w:rsid w:val="005E5744"/>
    <w:rsid w:val="005E5794"/>
    <w:rsid w:val="005F038F"/>
    <w:rsid w:val="005F0F88"/>
    <w:rsid w:val="005F4CB3"/>
    <w:rsid w:val="006078D1"/>
    <w:rsid w:val="00607C88"/>
    <w:rsid w:val="006106A7"/>
    <w:rsid w:val="00611290"/>
    <w:rsid w:val="00611C52"/>
    <w:rsid w:val="00613BBB"/>
    <w:rsid w:val="00615ACB"/>
    <w:rsid w:val="00616E99"/>
    <w:rsid w:val="0061772B"/>
    <w:rsid w:val="006179ED"/>
    <w:rsid w:val="00620151"/>
    <w:rsid w:val="00623A9C"/>
    <w:rsid w:val="006259D7"/>
    <w:rsid w:val="00626D21"/>
    <w:rsid w:val="006301B9"/>
    <w:rsid w:val="00631726"/>
    <w:rsid w:val="00631981"/>
    <w:rsid w:val="006334A9"/>
    <w:rsid w:val="00633EC5"/>
    <w:rsid w:val="006351B9"/>
    <w:rsid w:val="00635B87"/>
    <w:rsid w:val="00642298"/>
    <w:rsid w:val="00642F95"/>
    <w:rsid w:val="006507EE"/>
    <w:rsid w:val="006509F5"/>
    <w:rsid w:val="00657080"/>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F23"/>
    <w:rsid w:val="006C0163"/>
    <w:rsid w:val="006C0BB5"/>
    <w:rsid w:val="006C13C0"/>
    <w:rsid w:val="006C2B3C"/>
    <w:rsid w:val="006C5A46"/>
    <w:rsid w:val="006D1718"/>
    <w:rsid w:val="006D4B98"/>
    <w:rsid w:val="006D5CE9"/>
    <w:rsid w:val="006E05A9"/>
    <w:rsid w:val="006E0B8B"/>
    <w:rsid w:val="006E16C9"/>
    <w:rsid w:val="006E3883"/>
    <w:rsid w:val="006E67AE"/>
    <w:rsid w:val="006E798D"/>
    <w:rsid w:val="006E7C89"/>
    <w:rsid w:val="006F23CE"/>
    <w:rsid w:val="007010F3"/>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41C32"/>
    <w:rsid w:val="00742585"/>
    <w:rsid w:val="00747161"/>
    <w:rsid w:val="00747BC9"/>
    <w:rsid w:val="00751DDD"/>
    <w:rsid w:val="007537EC"/>
    <w:rsid w:val="007556DB"/>
    <w:rsid w:val="00760318"/>
    <w:rsid w:val="00761496"/>
    <w:rsid w:val="00761F33"/>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3038"/>
    <w:rsid w:val="007D42C6"/>
    <w:rsid w:val="007E1501"/>
    <w:rsid w:val="007E33DA"/>
    <w:rsid w:val="007E4CEE"/>
    <w:rsid w:val="007E4D88"/>
    <w:rsid w:val="007E69B5"/>
    <w:rsid w:val="007F5F38"/>
    <w:rsid w:val="007F7899"/>
    <w:rsid w:val="0080172F"/>
    <w:rsid w:val="008103CF"/>
    <w:rsid w:val="00811BF1"/>
    <w:rsid w:val="008127AF"/>
    <w:rsid w:val="00814122"/>
    <w:rsid w:val="00817EF3"/>
    <w:rsid w:val="008214AD"/>
    <w:rsid w:val="0082428A"/>
    <w:rsid w:val="0082667A"/>
    <w:rsid w:val="008359DC"/>
    <w:rsid w:val="00836F2D"/>
    <w:rsid w:val="0084195D"/>
    <w:rsid w:val="00843962"/>
    <w:rsid w:val="00847DCC"/>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3E24"/>
    <w:rsid w:val="008A53CB"/>
    <w:rsid w:val="008A57E4"/>
    <w:rsid w:val="008A5A0D"/>
    <w:rsid w:val="008B3037"/>
    <w:rsid w:val="008B3CA0"/>
    <w:rsid w:val="008C2766"/>
    <w:rsid w:val="008C3DAE"/>
    <w:rsid w:val="008C4CE9"/>
    <w:rsid w:val="008D4415"/>
    <w:rsid w:val="008D444C"/>
    <w:rsid w:val="008D55D4"/>
    <w:rsid w:val="008D5F38"/>
    <w:rsid w:val="008D7278"/>
    <w:rsid w:val="008E2069"/>
    <w:rsid w:val="008E3A92"/>
    <w:rsid w:val="008E3C68"/>
    <w:rsid w:val="008F0628"/>
    <w:rsid w:val="008F38C3"/>
    <w:rsid w:val="008F434D"/>
    <w:rsid w:val="008F5BA4"/>
    <w:rsid w:val="00911486"/>
    <w:rsid w:val="009220EC"/>
    <w:rsid w:val="00926630"/>
    <w:rsid w:val="0092768B"/>
    <w:rsid w:val="00930FD1"/>
    <w:rsid w:val="00933886"/>
    <w:rsid w:val="00934F45"/>
    <w:rsid w:val="00941F81"/>
    <w:rsid w:val="009422B0"/>
    <w:rsid w:val="00943DA8"/>
    <w:rsid w:val="00947C9D"/>
    <w:rsid w:val="00951376"/>
    <w:rsid w:val="00954EEB"/>
    <w:rsid w:val="00956C1E"/>
    <w:rsid w:val="00965B35"/>
    <w:rsid w:val="0097341D"/>
    <w:rsid w:val="00975241"/>
    <w:rsid w:val="009813D8"/>
    <w:rsid w:val="00984D10"/>
    <w:rsid w:val="00986A8F"/>
    <w:rsid w:val="009913E3"/>
    <w:rsid w:val="009924A0"/>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D51"/>
    <w:rsid w:val="009B6D64"/>
    <w:rsid w:val="009B7A40"/>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2A7D"/>
    <w:rsid w:val="00A52C00"/>
    <w:rsid w:val="00A533D4"/>
    <w:rsid w:val="00A541C7"/>
    <w:rsid w:val="00A54BBD"/>
    <w:rsid w:val="00A557BA"/>
    <w:rsid w:val="00A55EFE"/>
    <w:rsid w:val="00A57B56"/>
    <w:rsid w:val="00A62AC0"/>
    <w:rsid w:val="00A65189"/>
    <w:rsid w:val="00A65A60"/>
    <w:rsid w:val="00A6632E"/>
    <w:rsid w:val="00A7066D"/>
    <w:rsid w:val="00A709C3"/>
    <w:rsid w:val="00A725A8"/>
    <w:rsid w:val="00A73B39"/>
    <w:rsid w:val="00A75556"/>
    <w:rsid w:val="00A76237"/>
    <w:rsid w:val="00A7757C"/>
    <w:rsid w:val="00A80ADA"/>
    <w:rsid w:val="00A845D7"/>
    <w:rsid w:val="00A904C8"/>
    <w:rsid w:val="00A91F0C"/>
    <w:rsid w:val="00A93666"/>
    <w:rsid w:val="00A937EF"/>
    <w:rsid w:val="00A9443D"/>
    <w:rsid w:val="00A96C87"/>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76C"/>
    <w:rsid w:val="00BA3F54"/>
    <w:rsid w:val="00BA57E5"/>
    <w:rsid w:val="00BA694E"/>
    <w:rsid w:val="00BA736F"/>
    <w:rsid w:val="00BB138B"/>
    <w:rsid w:val="00BB64E4"/>
    <w:rsid w:val="00BB6C98"/>
    <w:rsid w:val="00BC5BDA"/>
    <w:rsid w:val="00BD0780"/>
    <w:rsid w:val="00BD17AE"/>
    <w:rsid w:val="00BE1E8F"/>
    <w:rsid w:val="00BE403F"/>
    <w:rsid w:val="00BE6468"/>
    <w:rsid w:val="00BE6CC1"/>
    <w:rsid w:val="00BE6D9F"/>
    <w:rsid w:val="00BE7074"/>
    <w:rsid w:val="00BF3DBF"/>
    <w:rsid w:val="00BF4E9E"/>
    <w:rsid w:val="00BF587A"/>
    <w:rsid w:val="00BF5F68"/>
    <w:rsid w:val="00BF7592"/>
    <w:rsid w:val="00C02D6C"/>
    <w:rsid w:val="00C02E76"/>
    <w:rsid w:val="00C0337B"/>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1C34"/>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665B"/>
    <w:rsid w:val="00CF78C6"/>
    <w:rsid w:val="00CF7C87"/>
    <w:rsid w:val="00D00031"/>
    <w:rsid w:val="00D0429B"/>
    <w:rsid w:val="00D053C9"/>
    <w:rsid w:val="00D077CB"/>
    <w:rsid w:val="00D11CBD"/>
    <w:rsid w:val="00D161B1"/>
    <w:rsid w:val="00D16B4A"/>
    <w:rsid w:val="00D16C72"/>
    <w:rsid w:val="00D20A19"/>
    <w:rsid w:val="00D245EA"/>
    <w:rsid w:val="00D24AF2"/>
    <w:rsid w:val="00D24D4B"/>
    <w:rsid w:val="00D256EE"/>
    <w:rsid w:val="00D31C1D"/>
    <w:rsid w:val="00D3400A"/>
    <w:rsid w:val="00D36D9D"/>
    <w:rsid w:val="00D3775B"/>
    <w:rsid w:val="00D4190F"/>
    <w:rsid w:val="00D4362C"/>
    <w:rsid w:val="00D44882"/>
    <w:rsid w:val="00D53B76"/>
    <w:rsid w:val="00D548C8"/>
    <w:rsid w:val="00D54ED4"/>
    <w:rsid w:val="00D554B6"/>
    <w:rsid w:val="00D5652B"/>
    <w:rsid w:val="00D57B5F"/>
    <w:rsid w:val="00D6001B"/>
    <w:rsid w:val="00D6232E"/>
    <w:rsid w:val="00D64E07"/>
    <w:rsid w:val="00D658D9"/>
    <w:rsid w:val="00D66763"/>
    <w:rsid w:val="00D670D0"/>
    <w:rsid w:val="00D7108A"/>
    <w:rsid w:val="00D734AB"/>
    <w:rsid w:val="00D73ECD"/>
    <w:rsid w:val="00D74707"/>
    <w:rsid w:val="00D7512B"/>
    <w:rsid w:val="00D75FA7"/>
    <w:rsid w:val="00D85ACE"/>
    <w:rsid w:val="00D95696"/>
    <w:rsid w:val="00DB3586"/>
    <w:rsid w:val="00DB5C6B"/>
    <w:rsid w:val="00DC11E3"/>
    <w:rsid w:val="00DC529F"/>
    <w:rsid w:val="00DC5385"/>
    <w:rsid w:val="00DC769B"/>
    <w:rsid w:val="00DC7728"/>
    <w:rsid w:val="00DC7AB7"/>
    <w:rsid w:val="00DD04D4"/>
    <w:rsid w:val="00DD47C1"/>
    <w:rsid w:val="00DD622B"/>
    <w:rsid w:val="00DD6CB9"/>
    <w:rsid w:val="00DE1BD0"/>
    <w:rsid w:val="00DE27F8"/>
    <w:rsid w:val="00DE4F13"/>
    <w:rsid w:val="00DE55A6"/>
    <w:rsid w:val="00DE693B"/>
    <w:rsid w:val="00DF2E9A"/>
    <w:rsid w:val="00DF3F0F"/>
    <w:rsid w:val="00DF518B"/>
    <w:rsid w:val="00E010D9"/>
    <w:rsid w:val="00E02B61"/>
    <w:rsid w:val="00E04D0A"/>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6405"/>
    <w:rsid w:val="00E8590D"/>
    <w:rsid w:val="00E87183"/>
    <w:rsid w:val="00E8785C"/>
    <w:rsid w:val="00E87AF4"/>
    <w:rsid w:val="00E95B1A"/>
    <w:rsid w:val="00EA47FF"/>
    <w:rsid w:val="00EA6F25"/>
    <w:rsid w:val="00EB18FC"/>
    <w:rsid w:val="00EB6DB9"/>
    <w:rsid w:val="00EB7BC5"/>
    <w:rsid w:val="00EB7F68"/>
    <w:rsid w:val="00EC036E"/>
    <w:rsid w:val="00EC0828"/>
    <w:rsid w:val="00EC3181"/>
    <w:rsid w:val="00EC38AE"/>
    <w:rsid w:val="00EC641A"/>
    <w:rsid w:val="00EC6B07"/>
    <w:rsid w:val="00ED01FD"/>
    <w:rsid w:val="00ED0AC3"/>
    <w:rsid w:val="00ED1625"/>
    <w:rsid w:val="00ED2614"/>
    <w:rsid w:val="00ED76BF"/>
    <w:rsid w:val="00EE0D2D"/>
    <w:rsid w:val="00EE5396"/>
    <w:rsid w:val="00EE54DA"/>
    <w:rsid w:val="00EE6176"/>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90E2E"/>
    <w:rsid w:val="00F91B33"/>
    <w:rsid w:val="00F9528F"/>
    <w:rsid w:val="00FA05C8"/>
    <w:rsid w:val="00FA1112"/>
    <w:rsid w:val="00FA11D6"/>
    <w:rsid w:val="00FA1C73"/>
    <w:rsid w:val="00FA2FE9"/>
    <w:rsid w:val="00FB2A58"/>
    <w:rsid w:val="00FB32DA"/>
    <w:rsid w:val="00FC0F17"/>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semiHidden/>
    <w:unhideWhenUsed/>
    <w:rsid w:val="00C02E76"/>
    <w:rPr>
      <w:sz w:val="16"/>
      <w:szCs w:val="16"/>
    </w:rPr>
  </w:style>
  <w:style w:type="paragraph" w:styleId="Komentarotekstas">
    <w:name w:val="annotation text"/>
    <w:basedOn w:val="prastasis"/>
    <w:link w:val="KomentarotekstasDiagrama"/>
    <w:unhideWhenUsed/>
    <w:rsid w:val="00C02E76"/>
    <w:rPr>
      <w:sz w:val="20"/>
    </w:rPr>
  </w:style>
  <w:style w:type="character" w:customStyle="1" w:styleId="KomentarotekstasDiagrama">
    <w:name w:val="Komentaro tekstas Diagrama"/>
    <w:basedOn w:val="Numatytasispastraiposriftas"/>
    <w:link w:val="Komentarotekstas"/>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styleId="Neapdorotaspaminjimas">
    <w:name w:val="Unresolved Mention"/>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2029A"/>
    <w:rPr>
      <w:rFonts w:eastAsia="Times New Roman"/>
      <w:szCs w:val="20"/>
      <w:lang w:eastAsia="lt-LT"/>
    </w:rPr>
  </w:style>
  <w:style w:type="paragraph" w:styleId="Antrats">
    <w:name w:val="header"/>
    <w:basedOn w:val="prastasis"/>
    <w:link w:val="AntratsDiagrama"/>
    <w:uiPriority w:val="99"/>
    <w:unhideWhenUsed/>
    <w:rsid w:val="002916D9"/>
    <w:pPr>
      <w:tabs>
        <w:tab w:val="center" w:pos="4819"/>
        <w:tab w:val="right" w:pos="9638"/>
      </w:tabs>
    </w:pPr>
  </w:style>
  <w:style w:type="character" w:customStyle="1" w:styleId="AntratsDiagrama">
    <w:name w:val="Antraštės Diagrama"/>
    <w:basedOn w:val="Numatytasispastraiposriftas"/>
    <w:link w:val="Antrats"/>
    <w:uiPriority w:val="99"/>
    <w:rsid w:val="002916D9"/>
    <w:rPr>
      <w:rFonts w:eastAsia="Times New Roman"/>
      <w:szCs w:val="20"/>
      <w:lang w:eastAsia="lt-LT"/>
    </w:rPr>
  </w:style>
  <w:style w:type="paragraph" w:styleId="Porat">
    <w:name w:val="footer"/>
    <w:basedOn w:val="prastasis"/>
    <w:link w:val="PoratDiagrama"/>
    <w:uiPriority w:val="99"/>
    <w:unhideWhenUsed/>
    <w:rsid w:val="002916D9"/>
    <w:pPr>
      <w:tabs>
        <w:tab w:val="center" w:pos="4819"/>
        <w:tab w:val="right" w:pos="9638"/>
      </w:tabs>
    </w:pPr>
  </w:style>
  <w:style w:type="character" w:customStyle="1" w:styleId="PoratDiagrama">
    <w:name w:val="Poraštė Diagrama"/>
    <w:basedOn w:val="Numatytasispastraiposriftas"/>
    <w:link w:val="Porat"/>
    <w:uiPriority w:val="99"/>
    <w:rsid w:val="002916D9"/>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3</Pages>
  <Words>733</Words>
  <Characters>4184</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Vilija Riškienė</cp:lastModifiedBy>
  <cp:revision>580</cp:revision>
  <dcterms:created xsi:type="dcterms:W3CDTF">2021-04-27T13:32:00Z</dcterms:created>
  <dcterms:modified xsi:type="dcterms:W3CDTF">2022-11-10T08:07:00Z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