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5069B" w14:textId="2FE94A69" w:rsidR="00A212B8" w:rsidRPr="005F5DF6" w:rsidRDefault="00CD5DA8" w:rsidP="001864A9">
      <w:pPr>
        <w:ind w:left="-180"/>
        <w:jc w:val="center"/>
        <w:outlineLvl w:val="0"/>
        <w:rPr>
          <w:b/>
        </w:rPr>
      </w:pPr>
      <w:bookmarkStart w:id="0" w:name="OLE_LINK1"/>
      <w:r>
        <w:rPr>
          <w:b/>
        </w:rPr>
        <w:t>2</w:t>
      </w:r>
      <w:r w:rsidR="00E63B21" w:rsidRPr="005F5DF6">
        <w:rPr>
          <w:b/>
        </w:rPr>
        <w:t>0</w:t>
      </w:r>
      <w:r w:rsidR="003637CC" w:rsidRPr="005F5DF6">
        <w:rPr>
          <w:b/>
        </w:rPr>
        <w:t>21</w:t>
      </w:r>
      <w:r w:rsidR="00E63B21" w:rsidRPr="005F5DF6">
        <w:rPr>
          <w:b/>
        </w:rPr>
        <w:t>–202</w:t>
      </w:r>
      <w:r w:rsidR="003637CC" w:rsidRPr="005F5DF6">
        <w:rPr>
          <w:b/>
        </w:rPr>
        <w:t>7</w:t>
      </w:r>
      <w:r w:rsidR="00E63B21" w:rsidRPr="005F5DF6">
        <w:rPr>
          <w:b/>
        </w:rPr>
        <w:t xml:space="preserve"> METŲ EUROPOS SĄ</w:t>
      </w:r>
      <w:r w:rsidR="003637CC" w:rsidRPr="005F5DF6">
        <w:rPr>
          <w:b/>
        </w:rPr>
        <w:t>JUNGOS FONDŲ INVESTICIJŲ</w:t>
      </w:r>
      <w:r w:rsidR="00E63B21" w:rsidRPr="005F5DF6">
        <w:rPr>
          <w:b/>
        </w:rPr>
        <w:t xml:space="preserve"> PROGRAMOS STEBĖSENOS KOMITETO</w:t>
      </w:r>
      <w:r w:rsidR="004524B8" w:rsidRPr="005F5DF6">
        <w:rPr>
          <w:b/>
        </w:rPr>
        <w:t xml:space="preserve"> POSĖDŽIO</w:t>
      </w:r>
    </w:p>
    <w:p w14:paraId="77BB1590" w14:textId="77777777" w:rsidR="00775732" w:rsidRPr="005F5DF6" w:rsidRDefault="00775732" w:rsidP="001864A9">
      <w:pPr>
        <w:ind w:left="-180"/>
        <w:jc w:val="center"/>
        <w:outlineLvl w:val="0"/>
        <w:rPr>
          <w:b/>
        </w:rPr>
      </w:pPr>
    </w:p>
    <w:p w14:paraId="5F372A6D" w14:textId="77777777" w:rsidR="00775732" w:rsidRPr="005F5DF6" w:rsidRDefault="00D16381" w:rsidP="001864A9">
      <w:pPr>
        <w:ind w:left="-180"/>
        <w:jc w:val="center"/>
        <w:outlineLvl w:val="0"/>
        <w:rPr>
          <w:b/>
        </w:rPr>
      </w:pPr>
      <w:r w:rsidRPr="005F5DF6">
        <w:rPr>
          <w:b/>
        </w:rPr>
        <w:t xml:space="preserve">PROTOKOLINIS SPRENDIMAS </w:t>
      </w:r>
    </w:p>
    <w:p w14:paraId="62636DD7" w14:textId="77777777" w:rsidR="00775732" w:rsidRPr="005F5DF6" w:rsidRDefault="00775732" w:rsidP="001864A9">
      <w:pPr>
        <w:ind w:left="-180"/>
        <w:jc w:val="center"/>
        <w:outlineLvl w:val="0"/>
        <w:rPr>
          <w:b/>
        </w:rPr>
      </w:pPr>
    </w:p>
    <w:p w14:paraId="1B79AD92" w14:textId="56412F50" w:rsidR="00D16381" w:rsidRPr="005F5DF6" w:rsidRDefault="006442ED" w:rsidP="001864A9">
      <w:pPr>
        <w:jc w:val="center"/>
        <w:rPr>
          <w:b/>
        </w:rPr>
      </w:pPr>
      <w:r w:rsidRPr="005F5DF6">
        <w:rPr>
          <w:b/>
        </w:rPr>
        <w:t>DĖL</w:t>
      </w:r>
      <w:r w:rsidR="00755064" w:rsidRPr="005F5DF6">
        <w:rPr>
          <w:b/>
        </w:rPr>
        <w:t xml:space="preserve"> </w:t>
      </w:r>
      <w:r w:rsidR="00C21E29" w:rsidRPr="005F5DF6">
        <w:rPr>
          <w:b/>
        </w:rPr>
        <w:t>EKONOMIKOS IR INOVACIJŲ MINISTERIJOS</w:t>
      </w:r>
      <w:r w:rsidR="00731850" w:rsidRPr="005F5DF6">
        <w:rPr>
          <w:b/>
        </w:rPr>
        <w:t xml:space="preserve"> </w:t>
      </w:r>
      <w:r w:rsidR="00C21E29" w:rsidRPr="005F5DF6">
        <w:rPr>
          <w:b/>
        </w:rPr>
        <w:t xml:space="preserve">PARENGTO </w:t>
      </w:r>
      <w:r w:rsidR="00731850" w:rsidRPr="005F5DF6">
        <w:rPr>
          <w:b/>
        </w:rPr>
        <w:t xml:space="preserve">PASIŪLYMO </w:t>
      </w:r>
      <w:r w:rsidR="00C21E29" w:rsidRPr="005F5DF6">
        <w:rPr>
          <w:b/>
        </w:rPr>
        <w:t>DĖL PROJEKTŲ ATRANKOS KRITERIJŲ NUSTATYMO PATVIRTINIMO,</w:t>
      </w:r>
      <w:r w:rsidRPr="005F5DF6">
        <w:rPr>
          <w:b/>
        </w:rPr>
        <w:t xml:space="preserve"> TAIKANT RAŠYTINĘ PROCEDŪRĄ</w:t>
      </w:r>
    </w:p>
    <w:bookmarkEnd w:id="0"/>
    <w:p w14:paraId="26047310" w14:textId="77777777" w:rsidR="00D16381" w:rsidRPr="005F5DF6" w:rsidRDefault="00D16381" w:rsidP="001864A9">
      <w:pPr>
        <w:jc w:val="center"/>
        <w:outlineLvl w:val="0"/>
        <w:rPr>
          <w:b/>
        </w:rPr>
      </w:pPr>
    </w:p>
    <w:p w14:paraId="13BEE90F" w14:textId="7E88854C" w:rsidR="00D16381" w:rsidRPr="005F5DF6" w:rsidRDefault="00A212B8" w:rsidP="001864A9">
      <w:pPr>
        <w:jc w:val="center"/>
        <w:outlineLvl w:val="0"/>
        <w:rPr>
          <w:bCs/>
        </w:rPr>
      </w:pPr>
      <w:r w:rsidRPr="005F5DF6">
        <w:rPr>
          <w:bCs/>
        </w:rPr>
        <w:t>20</w:t>
      </w:r>
      <w:r w:rsidR="003637CC" w:rsidRPr="005F5DF6">
        <w:rPr>
          <w:bCs/>
        </w:rPr>
        <w:t>22</w:t>
      </w:r>
      <w:r w:rsidR="00D90C03" w:rsidRPr="005F5DF6">
        <w:rPr>
          <w:bCs/>
        </w:rPr>
        <w:t>-</w:t>
      </w:r>
      <w:r w:rsidR="00B8245B" w:rsidRPr="005F5DF6">
        <w:rPr>
          <w:bCs/>
        </w:rPr>
        <w:t>1</w:t>
      </w:r>
      <w:r w:rsidR="0071679B" w:rsidRPr="005F5DF6">
        <w:rPr>
          <w:bCs/>
        </w:rPr>
        <w:t>1-09</w:t>
      </w:r>
      <w:r w:rsidR="00B8245B" w:rsidRPr="005F5DF6">
        <w:rPr>
          <w:bCs/>
        </w:rPr>
        <w:t xml:space="preserve"> </w:t>
      </w:r>
      <w:r w:rsidR="00E63B21" w:rsidRPr="005F5DF6">
        <w:rPr>
          <w:bCs/>
        </w:rPr>
        <w:t xml:space="preserve">Nr. </w:t>
      </w:r>
      <w:r w:rsidR="003637CC" w:rsidRPr="005F5DF6">
        <w:rPr>
          <w:bCs/>
        </w:rPr>
        <w:t>46</w:t>
      </w:r>
      <w:r w:rsidR="00501EFC" w:rsidRPr="005F5DF6">
        <w:rPr>
          <w:bCs/>
        </w:rPr>
        <w:t>P-</w:t>
      </w:r>
      <w:r w:rsidR="0071679B" w:rsidRPr="005F5DF6">
        <w:rPr>
          <w:bCs/>
        </w:rPr>
        <w:t>4</w:t>
      </w:r>
      <w:r w:rsidR="003637CC" w:rsidRPr="005F5DF6">
        <w:rPr>
          <w:bCs/>
        </w:rPr>
        <w:t xml:space="preserve"> (</w:t>
      </w:r>
      <w:r w:rsidR="0071679B" w:rsidRPr="005F5DF6">
        <w:rPr>
          <w:bCs/>
        </w:rPr>
        <w:t>4</w:t>
      </w:r>
      <w:r w:rsidR="007D59E8" w:rsidRPr="005F5DF6">
        <w:rPr>
          <w:bCs/>
        </w:rPr>
        <w:t>)</w:t>
      </w:r>
    </w:p>
    <w:p w14:paraId="1DFF996D" w14:textId="77777777" w:rsidR="00731850" w:rsidRPr="005F5DF6" w:rsidRDefault="00731850" w:rsidP="001864A9">
      <w:pPr>
        <w:ind w:firstLine="540"/>
        <w:rPr>
          <w:b/>
        </w:rPr>
      </w:pPr>
    </w:p>
    <w:p w14:paraId="1393BCCA" w14:textId="77777777" w:rsidR="00233359" w:rsidRPr="005F5DF6" w:rsidRDefault="00233359" w:rsidP="001864A9">
      <w:pPr>
        <w:ind w:firstLine="567"/>
        <w:jc w:val="both"/>
        <w:rPr>
          <w:iCs/>
        </w:rPr>
      </w:pPr>
    </w:p>
    <w:p w14:paraId="25BE422A" w14:textId="64330422" w:rsidR="00B8245B" w:rsidRPr="005F5DF6" w:rsidRDefault="0071679B" w:rsidP="001864A9">
      <w:pPr>
        <w:ind w:firstLine="567"/>
        <w:jc w:val="both"/>
        <w:rPr>
          <w:b/>
          <w:iCs/>
          <w:u w:val="single"/>
        </w:rPr>
      </w:pPr>
      <w:r w:rsidRPr="005F5DF6">
        <w:rPr>
          <w:b/>
          <w:iCs/>
          <w:u w:val="single"/>
        </w:rPr>
        <w:t>Ekonomikos ir inovacijų</w:t>
      </w:r>
      <w:r w:rsidR="00B8245B" w:rsidRPr="005F5DF6">
        <w:rPr>
          <w:b/>
          <w:iCs/>
          <w:u w:val="single"/>
        </w:rPr>
        <w:t xml:space="preserve"> ministerijos pasiūlymas:</w:t>
      </w:r>
    </w:p>
    <w:p w14:paraId="0EFD0241" w14:textId="77777777" w:rsidR="00B8245B" w:rsidRPr="005F5DF6" w:rsidRDefault="00B8245B" w:rsidP="001864A9">
      <w:pPr>
        <w:ind w:firstLine="567"/>
        <w:jc w:val="both"/>
        <w:rPr>
          <w:b/>
          <w:iCs/>
        </w:rPr>
      </w:pPr>
    </w:p>
    <w:p w14:paraId="1B4C258C" w14:textId="77777777" w:rsidR="00B8245B" w:rsidRPr="005F5DF6" w:rsidRDefault="00B8245B" w:rsidP="001864A9">
      <w:pPr>
        <w:ind w:firstLine="567"/>
        <w:jc w:val="both"/>
        <w:rPr>
          <w:b/>
          <w:iCs/>
        </w:rPr>
      </w:pPr>
      <w:r w:rsidRPr="005F5DF6">
        <w:rPr>
          <w:b/>
          <w:iCs/>
        </w:rPr>
        <w:t>SIŪLOMA:</w:t>
      </w:r>
    </w:p>
    <w:p w14:paraId="53492C99" w14:textId="77777777" w:rsidR="00233359" w:rsidRPr="005F5DF6" w:rsidRDefault="00233359" w:rsidP="001864A9">
      <w:pPr>
        <w:ind w:firstLine="567"/>
        <w:jc w:val="both"/>
        <w:rPr>
          <w:iCs/>
        </w:rPr>
      </w:pPr>
    </w:p>
    <w:p w14:paraId="3940C106" w14:textId="6E777974" w:rsidR="00233359" w:rsidRPr="005F5DF6" w:rsidRDefault="008712E5" w:rsidP="001864A9">
      <w:pPr>
        <w:ind w:firstLine="567"/>
        <w:jc w:val="both"/>
        <w:rPr>
          <w:iCs/>
        </w:rPr>
      </w:pPr>
      <w:r w:rsidRPr="005F5DF6">
        <w:rPr>
          <w:b/>
          <w:iCs/>
        </w:rPr>
        <w:t>1</w:t>
      </w:r>
      <w:r w:rsidR="00233359" w:rsidRPr="005F5DF6">
        <w:rPr>
          <w:b/>
          <w:iCs/>
        </w:rPr>
        <w:t>. Pritarti</w:t>
      </w:r>
      <w:r w:rsidR="00C21E29" w:rsidRPr="005F5DF6">
        <w:rPr>
          <w:b/>
          <w:iCs/>
        </w:rPr>
        <w:t xml:space="preserve"> pasiūlymui </w:t>
      </w:r>
      <w:r w:rsidR="00C21E29" w:rsidRPr="005F5DF6">
        <w:rPr>
          <w:bCs/>
          <w:iCs/>
        </w:rPr>
        <w:t xml:space="preserve">dėl </w:t>
      </w:r>
      <w:r w:rsidRPr="005F5DF6">
        <w:rPr>
          <w:bCs/>
          <w:iCs/>
        </w:rPr>
        <w:t>2022–2030 metų plėtros programos valdytojos Lietuvos Respublikos ekonomikos ir inovacijų ministerijos ekonomikos transformacijos ir konkurencingumo plėtros programos pažangos priemonės Nr. 05-001-01-04-02 „Skatinti įmones pereiti link neutralios klimatui ekonomikos“ veikl</w:t>
      </w:r>
      <w:r w:rsidR="002C38A5">
        <w:rPr>
          <w:bCs/>
          <w:iCs/>
        </w:rPr>
        <w:t xml:space="preserve">ų </w:t>
      </w:r>
      <w:r w:rsidRPr="005F5DF6">
        <w:rPr>
          <w:bCs/>
          <w:iCs/>
        </w:rPr>
        <w:t>„3.</w:t>
      </w:r>
      <w:r w:rsidR="002C38A5" w:rsidRPr="00CD5DA8">
        <w:rPr>
          <w:bCs/>
          <w:iCs/>
        </w:rPr>
        <w:t>1.</w:t>
      </w:r>
      <w:r w:rsidRPr="005F5DF6">
        <w:rPr>
          <w:bCs/>
          <w:iCs/>
        </w:rPr>
        <w:t xml:space="preserve"> Didinti energijos vartojimo efektyvumą pramonės įmonėse (</w:t>
      </w:r>
      <w:r w:rsidR="00E12C4F">
        <w:rPr>
          <w:bCs/>
          <w:iCs/>
        </w:rPr>
        <w:t>Visa Lietuva</w:t>
      </w:r>
      <w:r w:rsidRPr="005F5DF6">
        <w:rPr>
          <w:bCs/>
          <w:iCs/>
        </w:rPr>
        <w:t>)“</w:t>
      </w:r>
      <w:r w:rsidR="00E12C4F">
        <w:rPr>
          <w:bCs/>
          <w:iCs/>
        </w:rPr>
        <w:t xml:space="preserve"> ir „</w:t>
      </w:r>
      <w:r w:rsidR="00E12C4F" w:rsidRPr="00E12C4F">
        <w:rPr>
          <w:bCs/>
          <w:iCs/>
        </w:rPr>
        <w:t>3.</w:t>
      </w:r>
      <w:r w:rsidR="00E12C4F" w:rsidRPr="00CD5DA8">
        <w:rPr>
          <w:bCs/>
          <w:iCs/>
        </w:rPr>
        <w:t>2.</w:t>
      </w:r>
      <w:r w:rsidR="00E12C4F" w:rsidRPr="00E12C4F">
        <w:rPr>
          <w:bCs/>
          <w:iCs/>
        </w:rPr>
        <w:t xml:space="preserve"> Didinti energijos vartojimo efektyvumą pramonės įmonėse (</w:t>
      </w:r>
      <w:r w:rsidR="00745E35" w:rsidRPr="00745E35">
        <w:rPr>
          <w:bCs/>
          <w:iCs/>
        </w:rPr>
        <w:t>Vidurio ir vakarų Lietuvos regionas</w:t>
      </w:r>
      <w:r w:rsidR="00E12C4F" w:rsidRPr="00E12C4F">
        <w:rPr>
          <w:bCs/>
          <w:iCs/>
        </w:rPr>
        <w:t>)“</w:t>
      </w:r>
      <w:r w:rsidRPr="005F5DF6">
        <w:rPr>
          <w:b/>
          <w:iCs/>
        </w:rPr>
        <w:t xml:space="preserve"> projektų atrankos kriterijų</w:t>
      </w:r>
      <w:r w:rsidR="00DA24E7" w:rsidRPr="005F5DF6">
        <w:rPr>
          <w:b/>
          <w:iCs/>
        </w:rPr>
        <w:t xml:space="preserve"> (</w:t>
      </w:r>
      <w:r w:rsidR="001864A9" w:rsidRPr="005F5DF6">
        <w:rPr>
          <w:b/>
          <w:iCs/>
        </w:rPr>
        <w:t>6</w:t>
      </w:r>
      <w:r w:rsidR="00DA24E7" w:rsidRPr="005F5DF6">
        <w:rPr>
          <w:b/>
          <w:iCs/>
        </w:rPr>
        <w:t>)</w:t>
      </w:r>
      <w:r w:rsidRPr="005F5DF6">
        <w:rPr>
          <w:b/>
          <w:iCs/>
        </w:rPr>
        <w:t xml:space="preserve"> nustatymo</w:t>
      </w:r>
      <w:r w:rsidR="00DA24E7" w:rsidRPr="005F5DF6">
        <w:rPr>
          <w:iCs/>
        </w:rPr>
        <w:t>:</w:t>
      </w:r>
    </w:p>
    <w:p w14:paraId="2B45D328" w14:textId="77777777" w:rsidR="00DA24E7" w:rsidRPr="005F5DF6" w:rsidRDefault="00DA24E7" w:rsidP="001864A9">
      <w:pPr>
        <w:ind w:firstLine="567"/>
        <w:jc w:val="both"/>
        <w:rPr>
          <w:b/>
          <w:iCs/>
        </w:rPr>
      </w:pPr>
    </w:p>
    <w:tbl>
      <w:tblPr>
        <w:tblStyle w:val="TableGrid"/>
        <w:tblW w:w="0" w:type="auto"/>
        <w:tblLook w:val="04A0" w:firstRow="1" w:lastRow="0" w:firstColumn="1" w:lastColumn="0" w:noHBand="0" w:noVBand="1"/>
      </w:tblPr>
      <w:tblGrid>
        <w:gridCol w:w="9884"/>
      </w:tblGrid>
      <w:tr w:rsidR="00DA24E7" w:rsidRPr="005F5DF6" w14:paraId="63DE5C9A" w14:textId="77777777" w:rsidTr="00DA24E7">
        <w:tc>
          <w:tcPr>
            <w:tcW w:w="10110" w:type="dxa"/>
          </w:tcPr>
          <w:p w14:paraId="0FE51EE1" w14:textId="49BEA4EB" w:rsidR="00DA24E7" w:rsidRPr="005F5DF6" w:rsidRDefault="00DA24E7" w:rsidP="001864A9">
            <w:pPr>
              <w:spacing w:line="240" w:lineRule="auto"/>
              <w:rPr>
                <w:bCs/>
                <w:iCs/>
              </w:rPr>
            </w:pPr>
            <w:r w:rsidRPr="005F5DF6">
              <w:rPr>
                <w:bCs/>
                <w:iCs/>
              </w:rPr>
              <w:t>1.</w:t>
            </w:r>
            <w:r w:rsidR="00D91523" w:rsidRPr="005F5DF6">
              <w:rPr>
                <w:bCs/>
                <w:iCs/>
              </w:rPr>
              <w:t xml:space="preserve"> </w:t>
            </w:r>
            <w:r w:rsidR="00D91523" w:rsidRPr="005F5DF6">
              <w:rPr>
                <w:bCs/>
              </w:rPr>
              <w:t>Specialusis projektų atrankos kriterijus.</w:t>
            </w:r>
            <w:r w:rsidR="00870083" w:rsidRPr="005F5DF6">
              <w:rPr>
                <w:bCs/>
              </w:rPr>
              <w:t xml:space="preserve"> </w:t>
            </w:r>
            <w:r w:rsidR="001864A9" w:rsidRPr="005F5DF6">
              <w:rPr>
                <w:bCs/>
              </w:rPr>
              <w:t>Projekte numatytos veiklos turi atitikti kartu su projekto įgyvendinimo planu (toliau – PĮP) pateiktoje energijos vartojimo audito ataskaitoje, parengtoje ne anksčiau kaip 2 metai iki PĮP pateikimo, rekomenduojamas priemones.*</w:t>
            </w:r>
          </w:p>
        </w:tc>
      </w:tr>
      <w:tr w:rsidR="00DA24E7" w:rsidRPr="005F5DF6" w14:paraId="062FCB71" w14:textId="77777777" w:rsidTr="00DA24E7">
        <w:tc>
          <w:tcPr>
            <w:tcW w:w="10110" w:type="dxa"/>
          </w:tcPr>
          <w:p w14:paraId="79E0F7E3" w14:textId="689F6D54" w:rsidR="001864A9" w:rsidRPr="005F5DF6" w:rsidRDefault="001864A9" w:rsidP="001864A9">
            <w:pPr>
              <w:spacing w:line="240" w:lineRule="auto"/>
              <w:rPr>
                <w:i/>
                <w:iCs/>
              </w:rPr>
            </w:pPr>
            <w:r w:rsidRPr="005F5DF6">
              <w:rPr>
                <w:bCs/>
                <w:i/>
                <w:iCs/>
              </w:rPr>
              <w:t>*V</w:t>
            </w:r>
            <w:r w:rsidRPr="005F5DF6">
              <w:rPr>
                <w:i/>
                <w:iCs/>
              </w:rPr>
              <w:t xml:space="preserve">ertinama, ar prašomos finansuoti veiklos atitinka kartu su PĮP pateiktoje Energijos išteklių ir vandens vartojimo technologiniuose procesuose ir įrenginiuose audito, atlikto vadovaujantis </w:t>
            </w:r>
            <w:hyperlink r:id="rId8" w:history="1">
              <w:r w:rsidRPr="005F5DF6">
                <w:rPr>
                  <w:rStyle w:val="Hyperlink"/>
                  <w:i/>
                  <w:iCs/>
                </w:rPr>
                <w:t>Lietuvos Respublikos energetikos ministro 2010 m. gegužės 10 d. įsakymu Nr. 1-141</w:t>
              </w:r>
            </w:hyperlink>
            <w:r w:rsidRPr="005F5DF6">
              <w:rPr>
                <w:i/>
                <w:iCs/>
              </w:rPr>
              <w:t xml:space="preserve"> „Dėl Energijos, energijos išteklių ir vandens vartojimo audito atlikimo technologiniuose procesuose ir įrenginiuose metodikos patvirtinimo“ patvirtinta metodika, ataskaitoje, parengtoje ne anksčiau kaip 2 metai iki PĮP pateikimo</w:t>
            </w:r>
            <w:r w:rsidRPr="005F5DF6">
              <w:rPr>
                <w:b/>
                <w:bCs/>
                <w:i/>
                <w:iCs/>
              </w:rPr>
              <w:t>,</w:t>
            </w:r>
            <w:r w:rsidRPr="005F5DF6">
              <w:rPr>
                <w:i/>
                <w:iCs/>
              </w:rPr>
              <w:t xml:space="preserve"> rekomenduojamas priemones.</w:t>
            </w:r>
          </w:p>
          <w:p w14:paraId="649368FE" w14:textId="4692C390" w:rsidR="00DA24E7" w:rsidRPr="005F5DF6" w:rsidRDefault="001864A9" w:rsidP="001864A9">
            <w:pPr>
              <w:spacing w:line="240" w:lineRule="auto"/>
              <w:rPr>
                <w:b/>
                <w:iCs/>
              </w:rPr>
            </w:pPr>
            <w:r w:rsidRPr="005F5DF6">
              <w:rPr>
                <w:bCs/>
                <w:i/>
                <w:iCs/>
                <w:lang w:eastAsia="lt-LT"/>
              </w:rPr>
              <w:t xml:space="preserve">Projektų atrankos kriterijus tiesiogiai </w:t>
            </w:r>
            <w:r w:rsidRPr="005F5DF6">
              <w:rPr>
                <w:bCs/>
                <w:i/>
                <w:iCs/>
                <w:lang w:eastAsia="lt-LT" w:bidi="lt-LT"/>
              </w:rPr>
              <w:t xml:space="preserve">prisideda prie darnaus vystymosi horizontaliojo principo, kadangi projekte numatytos įgyvendinti veiklos, privalės atitikti energijos vartojimo audito ataskaitoje, </w:t>
            </w:r>
            <w:r w:rsidRPr="005F5DF6">
              <w:rPr>
                <w:i/>
                <w:iCs/>
                <w:lang w:eastAsia="lt-LT" w:bidi="lt-LT"/>
              </w:rPr>
              <w:t>parengtoje ne anksčiau kaip 2 metai iki PĮP pateikimo,</w:t>
            </w:r>
            <w:r w:rsidRPr="005F5DF6">
              <w:rPr>
                <w:b/>
                <w:bCs/>
                <w:i/>
                <w:iCs/>
                <w:lang w:eastAsia="lt-LT" w:bidi="lt-LT"/>
              </w:rPr>
              <w:t xml:space="preserve"> </w:t>
            </w:r>
            <w:r w:rsidRPr="005F5DF6">
              <w:rPr>
                <w:bCs/>
                <w:i/>
                <w:iCs/>
                <w:lang w:eastAsia="lt-LT" w:bidi="lt-LT"/>
              </w:rPr>
              <w:t>rekomenduojamas priemones.</w:t>
            </w:r>
          </w:p>
        </w:tc>
      </w:tr>
    </w:tbl>
    <w:p w14:paraId="0439DC0C" w14:textId="4B9FD784" w:rsidR="00233359" w:rsidRPr="005F5DF6" w:rsidRDefault="00233359" w:rsidP="001864A9">
      <w:pPr>
        <w:ind w:firstLine="567"/>
        <w:jc w:val="both"/>
        <w:rPr>
          <w:b/>
          <w:iCs/>
        </w:rPr>
      </w:pPr>
    </w:p>
    <w:tbl>
      <w:tblPr>
        <w:tblStyle w:val="TableGrid"/>
        <w:tblW w:w="0" w:type="auto"/>
        <w:tblLook w:val="04A0" w:firstRow="1" w:lastRow="0" w:firstColumn="1" w:lastColumn="0" w:noHBand="0" w:noVBand="1"/>
      </w:tblPr>
      <w:tblGrid>
        <w:gridCol w:w="9884"/>
      </w:tblGrid>
      <w:tr w:rsidR="001864A9" w:rsidRPr="005F5DF6" w14:paraId="61328179" w14:textId="77777777" w:rsidTr="001864A9">
        <w:tc>
          <w:tcPr>
            <w:tcW w:w="10110" w:type="dxa"/>
          </w:tcPr>
          <w:p w14:paraId="54A536C2" w14:textId="5E809FAF" w:rsidR="001864A9" w:rsidRPr="005F5DF6" w:rsidRDefault="001864A9" w:rsidP="001864A9">
            <w:pPr>
              <w:spacing w:line="240" w:lineRule="auto"/>
              <w:rPr>
                <w:b/>
                <w:iCs/>
              </w:rPr>
            </w:pPr>
            <w:r w:rsidRPr="005F5DF6">
              <w:rPr>
                <w:bCs/>
                <w:iCs/>
              </w:rPr>
              <w:t>2.</w:t>
            </w:r>
            <w:r w:rsidRPr="005F5DF6">
              <w:rPr>
                <w:b/>
                <w:iCs/>
              </w:rPr>
              <w:t xml:space="preserve"> </w:t>
            </w:r>
            <w:r w:rsidRPr="005F5DF6">
              <w:rPr>
                <w:bCs/>
                <w:iCs/>
              </w:rPr>
              <w:t>Specialusis projektų atrankos kriterijus. Pareiškėjas iki PĮP pateikimo yra ne trumpiau kaip 3 metus veikianti pramonės įmonė, kurios metinės pajamos iš savo pagamintos produkcijos sudaro ne mažiau kaip 51 proc. bendroje pardavimų struktūroje ir vidutinės metinės pajamos iš savo pagamintos produkcijos per pastaruosius dvejus finansinius metus iki PĮP pateikimo yra ne mažesnės kaip 300 000 Eur, jeigu pramonės įmonė yra didelė įmonė, ir 145 000 Eur, jeigu pramonės įmonė yra labai maža įmonė, maža įmonė ar vidutinė įmonė.*</w:t>
            </w:r>
          </w:p>
        </w:tc>
      </w:tr>
      <w:tr w:rsidR="001864A9" w:rsidRPr="005F5DF6" w14:paraId="699B245F" w14:textId="77777777" w:rsidTr="001864A9">
        <w:tc>
          <w:tcPr>
            <w:tcW w:w="10110" w:type="dxa"/>
          </w:tcPr>
          <w:p w14:paraId="4051962A" w14:textId="077AD538" w:rsidR="001864A9" w:rsidRPr="005F5DF6" w:rsidRDefault="001864A9" w:rsidP="001864A9">
            <w:pPr>
              <w:tabs>
                <w:tab w:val="left" w:pos="486"/>
              </w:tabs>
              <w:spacing w:line="240" w:lineRule="auto"/>
              <w:rPr>
                <w:i/>
                <w:iCs/>
              </w:rPr>
            </w:pPr>
            <w:r w:rsidRPr="005F5DF6">
              <w:rPr>
                <w:i/>
                <w:iCs/>
              </w:rPr>
              <w:t>*Vertinama, ar pareiškėjas iki PĮP pateikimo</w:t>
            </w:r>
            <w:r w:rsidRPr="005F5DF6">
              <w:rPr>
                <w:b/>
                <w:bCs/>
                <w:i/>
                <w:iCs/>
              </w:rPr>
              <w:t xml:space="preserve"> </w:t>
            </w:r>
            <w:r w:rsidRPr="005F5DF6">
              <w:rPr>
                <w:i/>
                <w:iCs/>
              </w:rPr>
              <w:t xml:space="preserve">yra pramonės </w:t>
            </w:r>
            <w:r w:rsidRPr="005F5DF6">
              <w:rPr>
                <w:bCs/>
                <w:i/>
                <w:iCs/>
              </w:rPr>
              <w:t>įmonė</w:t>
            </w:r>
            <w:r w:rsidRPr="005F5DF6">
              <w:rPr>
                <w:i/>
                <w:iCs/>
              </w:rPr>
              <w:t>, kuri turi pakankamai patirties, t. y. veikia ne trumpiau kaip 3 metus ir kuri yra finansiškai pajėgi, t. y. jos vidutinės metinės pajamos</w:t>
            </w:r>
            <w:r w:rsidRPr="005F5DF6">
              <w:rPr>
                <w:b/>
                <w:i/>
                <w:iCs/>
              </w:rPr>
              <w:t xml:space="preserve"> </w:t>
            </w:r>
            <w:r w:rsidRPr="005F5DF6">
              <w:rPr>
                <w:i/>
                <w:iCs/>
              </w:rPr>
              <w:t xml:space="preserve">iš savo pagamintos produkcijos per pastaruosius dvejus finansinius metus iki PĮP pateikimo pagal pateiktus patvirtintos finansinės atskaitomybės dokumentus yra ne mažesnės kaip 300 000 Eur, jeigu pramonės įmonė yra didelė įmonė, ir 145 000 Eur, jeigu pramonės įmonė yra labai maža įmonė, maža įmonė ar vidutinė įmonė, įgyvendinti projekte numatytas veiklas. </w:t>
            </w:r>
          </w:p>
          <w:p w14:paraId="14FAA5F2" w14:textId="77777777" w:rsidR="001864A9" w:rsidRPr="005F5DF6" w:rsidRDefault="001864A9" w:rsidP="001864A9">
            <w:pPr>
              <w:tabs>
                <w:tab w:val="left" w:pos="486"/>
              </w:tabs>
              <w:spacing w:line="240" w:lineRule="auto"/>
              <w:rPr>
                <w:i/>
                <w:iCs/>
              </w:rPr>
            </w:pPr>
            <w:r w:rsidRPr="005F5DF6">
              <w:rPr>
                <w:i/>
                <w:iCs/>
              </w:rPr>
              <w:t>Pramonės įmonė</w:t>
            </w:r>
            <w:r w:rsidRPr="005F5DF6">
              <w:rPr>
                <w:b/>
                <w:bCs/>
                <w:i/>
                <w:iCs/>
              </w:rPr>
              <w:t xml:space="preserve"> </w:t>
            </w:r>
            <w:r w:rsidRPr="005F5DF6">
              <w:rPr>
                <w:bCs/>
                <w:i/>
                <w:iCs/>
              </w:rPr>
              <w:t xml:space="preserve">– </w:t>
            </w:r>
            <w:r w:rsidRPr="005F5DF6">
              <w:rPr>
                <w:i/>
                <w:iCs/>
              </w:rPr>
              <w:t xml:space="preserve">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 sekcijai „Kasyba ir karjerų eksploatavimas“ (išskyrus šias ekonomines veiklas: B sekcijos 06 skyriaus „Žalios naftos ir gamtinių </w:t>
            </w:r>
            <w:r w:rsidRPr="005F5DF6">
              <w:rPr>
                <w:i/>
                <w:iCs/>
              </w:rPr>
              <w:lastRenderedPageBreak/>
              <w:t>dujų gavyba“, B sekcijos 08.92 klasės „Durpių gavyba“ ir B sekcijos 09.1 grupės „Naftos ir gamtinių dujų gavybai būdingų paslaugų veikla“) ir C sekcijos „Apdirbamoji gamyba“ (išskyrus  C sekcijos 19 skyriaus „Kokso ir rafinuotų naftos produktų gamyba“ ekonominę veiklą) ir kurios pajamos iš šios (-ių) veiklos (-ų) sudaro ne mažiau kaip 51 procentą visų įmonės veiklų.</w:t>
            </w:r>
          </w:p>
          <w:p w14:paraId="6EBD02D6" w14:textId="77777777" w:rsidR="001864A9" w:rsidRPr="005F5DF6" w:rsidRDefault="001864A9" w:rsidP="001864A9">
            <w:pPr>
              <w:spacing w:line="240" w:lineRule="auto"/>
              <w:rPr>
                <w:i/>
                <w:iCs/>
              </w:rPr>
            </w:pPr>
            <w:r w:rsidRPr="005F5DF6">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w:t>
            </w:r>
          </w:p>
          <w:p w14:paraId="6422C859" w14:textId="77777777" w:rsidR="001864A9" w:rsidRPr="005F5DF6" w:rsidRDefault="001864A9" w:rsidP="001864A9">
            <w:pPr>
              <w:pStyle w:val="ListParagraph"/>
              <w:tabs>
                <w:tab w:val="left" w:pos="486"/>
              </w:tabs>
              <w:spacing w:line="240" w:lineRule="auto"/>
              <w:ind w:left="0"/>
              <w:rPr>
                <w:rFonts w:ascii="Times New Roman" w:hAnsi="Times New Roman"/>
                <w:i/>
                <w:iCs/>
                <w:sz w:val="24"/>
                <w:szCs w:val="24"/>
              </w:rPr>
            </w:pPr>
            <w:bookmarkStart w:id="1" w:name="_Hlk110350296"/>
            <w:r w:rsidRPr="005F5DF6">
              <w:rPr>
                <w:rFonts w:ascii="Times New Roman" w:hAnsi="Times New Roman"/>
                <w:i/>
                <w:iCs/>
                <w:sz w:val="24"/>
                <w:szCs w:val="24"/>
              </w:rPr>
              <w:t>Įmonės pačios pagamintos produkcijos pajamos tikrinamos pagal metinių finansinių ataskaitų rinkinių duomenis ir (ar) kitus pačios įmonės pagamintos produkcijos pajamas pagrindžiančius buhalterinės apskaitos dokumentus.</w:t>
            </w:r>
            <w:r w:rsidRPr="005F5DF6">
              <w:rPr>
                <w:rFonts w:ascii="Times New Roman" w:hAnsi="Times New Roman"/>
                <w:i/>
                <w:iCs/>
                <w:sz w:val="24"/>
                <w:szCs w:val="24"/>
                <w:highlight w:val="yellow"/>
              </w:rPr>
              <w:t xml:space="preserve"> </w:t>
            </w:r>
          </w:p>
          <w:bookmarkEnd w:id="1"/>
          <w:p w14:paraId="256CDADF" w14:textId="77777777" w:rsidR="001864A9" w:rsidRPr="005F5DF6" w:rsidRDefault="001864A9" w:rsidP="001864A9">
            <w:pPr>
              <w:tabs>
                <w:tab w:val="left" w:pos="486"/>
              </w:tabs>
              <w:spacing w:line="240" w:lineRule="auto"/>
              <w:rPr>
                <w:bCs/>
                <w:i/>
                <w:iCs/>
              </w:rPr>
            </w:pPr>
            <w:r w:rsidRPr="005F5DF6">
              <w:rPr>
                <w:bCs/>
                <w:i/>
                <w:iCs/>
              </w:rPr>
              <w:t>Pačios pagaminta produkcija – įmonės gaminami gaminiai ir (arba) teikiamos paslaugos.</w:t>
            </w:r>
          </w:p>
          <w:p w14:paraId="5C155D00" w14:textId="77777777" w:rsidR="001864A9" w:rsidRPr="005F5DF6" w:rsidRDefault="001864A9" w:rsidP="001864A9">
            <w:pPr>
              <w:tabs>
                <w:tab w:val="left" w:pos="486"/>
              </w:tabs>
              <w:spacing w:line="240" w:lineRule="auto"/>
              <w:rPr>
                <w:i/>
                <w:iCs/>
              </w:rPr>
            </w:pPr>
          </w:p>
          <w:p w14:paraId="699DE65B" w14:textId="3A9DA77C" w:rsidR="001864A9" w:rsidRPr="005F5DF6" w:rsidRDefault="001864A9" w:rsidP="001864A9">
            <w:pPr>
              <w:spacing w:line="240" w:lineRule="auto"/>
              <w:rPr>
                <w:b/>
                <w:iCs/>
              </w:rPr>
            </w:pPr>
            <w:r w:rsidRPr="005F5DF6">
              <w:rPr>
                <w:i/>
                <w:iCs/>
              </w:rPr>
              <w:t>Šis projektų atrankos kriterijus taikomas tik projekto vertinimo metu.</w:t>
            </w:r>
          </w:p>
        </w:tc>
      </w:tr>
    </w:tbl>
    <w:p w14:paraId="4E1BC1E3" w14:textId="0E527441" w:rsidR="001864A9" w:rsidRPr="005F5DF6" w:rsidRDefault="001864A9" w:rsidP="001864A9">
      <w:pPr>
        <w:ind w:firstLine="567"/>
        <w:jc w:val="both"/>
        <w:rPr>
          <w:b/>
          <w:iCs/>
        </w:rPr>
      </w:pPr>
    </w:p>
    <w:tbl>
      <w:tblPr>
        <w:tblStyle w:val="TableGrid"/>
        <w:tblW w:w="0" w:type="auto"/>
        <w:tblLook w:val="04A0" w:firstRow="1" w:lastRow="0" w:firstColumn="1" w:lastColumn="0" w:noHBand="0" w:noVBand="1"/>
      </w:tblPr>
      <w:tblGrid>
        <w:gridCol w:w="9884"/>
      </w:tblGrid>
      <w:tr w:rsidR="001864A9" w:rsidRPr="005F5DF6" w14:paraId="03AD0783" w14:textId="77777777" w:rsidTr="001864A9">
        <w:tc>
          <w:tcPr>
            <w:tcW w:w="10110" w:type="dxa"/>
          </w:tcPr>
          <w:p w14:paraId="6D48247F" w14:textId="4965F16D" w:rsidR="001864A9" w:rsidRPr="005F5DF6" w:rsidRDefault="001864A9" w:rsidP="001864A9">
            <w:pPr>
              <w:spacing w:line="240" w:lineRule="auto"/>
              <w:rPr>
                <w:b/>
                <w:iCs/>
              </w:rPr>
            </w:pPr>
            <w:r w:rsidRPr="005F5DF6">
              <w:rPr>
                <w:bCs/>
                <w:iCs/>
              </w:rPr>
              <w:t>3.</w:t>
            </w:r>
            <w:r w:rsidRPr="005F5DF6">
              <w:rPr>
                <w:b/>
                <w:iCs/>
              </w:rPr>
              <w:t xml:space="preserve"> </w:t>
            </w:r>
            <w:r w:rsidRPr="005F5DF6">
              <w:rPr>
                <w:bCs/>
                <w:iCs/>
              </w:rPr>
              <w:t>Specialusis projektų atrankos kriterijus. Projektu siekiama bent 30 proc. sumažinti tiesiogiai ir netiesiogiai išmetamų šiltnamio efektą sukeliančių dujų kiekį, palyginti su energijos vartojimo efektyvumo audito ataskaitoje nurodytu bendru įmonės (pareiškėjo) išmetamu kiekiu.*</w:t>
            </w:r>
          </w:p>
        </w:tc>
      </w:tr>
      <w:tr w:rsidR="001864A9" w:rsidRPr="005F5DF6" w14:paraId="1E20EA73" w14:textId="77777777" w:rsidTr="001864A9">
        <w:tc>
          <w:tcPr>
            <w:tcW w:w="10110" w:type="dxa"/>
          </w:tcPr>
          <w:p w14:paraId="197116F9" w14:textId="66EBB5C4" w:rsidR="001864A9" w:rsidRPr="005F5DF6" w:rsidRDefault="001864A9" w:rsidP="001864A9">
            <w:pPr>
              <w:spacing w:line="240" w:lineRule="auto"/>
              <w:rPr>
                <w:bCs/>
                <w:i/>
                <w:iCs/>
                <w:lang w:eastAsia="lt-LT"/>
              </w:rPr>
            </w:pPr>
            <w:r w:rsidRPr="005F5DF6">
              <w:rPr>
                <w:bCs/>
                <w:i/>
                <w:lang w:eastAsia="lt-LT"/>
              </w:rPr>
              <w:t xml:space="preserve">*Vertinamas projekte </w:t>
            </w:r>
            <w:r w:rsidRPr="005F5DF6">
              <w:rPr>
                <w:bCs/>
                <w:i/>
                <w:iCs/>
                <w:lang w:eastAsia="lt-LT"/>
              </w:rPr>
              <w:t>tiesiogiai ir netiesiogiai išmetamų šiltnamio efektą sukeliančių dujų kiekio sumažinimas, palyginti su bendru įmonės (pareiškėjo)</w:t>
            </w:r>
            <w:r w:rsidRPr="005F5DF6">
              <w:rPr>
                <w:b/>
                <w:bCs/>
                <w:i/>
                <w:iCs/>
                <w:lang w:eastAsia="lt-LT"/>
              </w:rPr>
              <w:t xml:space="preserve"> </w:t>
            </w:r>
            <w:r w:rsidRPr="005F5DF6">
              <w:rPr>
                <w:bCs/>
                <w:i/>
                <w:iCs/>
                <w:lang w:eastAsia="lt-LT"/>
              </w:rPr>
              <w:t>išmetamu kiekiu,</w:t>
            </w:r>
            <w:r w:rsidRPr="005F5DF6">
              <w:rPr>
                <w:b/>
                <w:bCs/>
                <w:i/>
                <w:iCs/>
                <w:lang w:eastAsia="lt-LT"/>
              </w:rPr>
              <w:t xml:space="preserve"> </w:t>
            </w:r>
            <w:r w:rsidRPr="005F5DF6">
              <w:rPr>
                <w:bCs/>
                <w:i/>
                <w:iCs/>
                <w:lang w:eastAsia="lt-LT"/>
              </w:rPr>
              <w:t xml:space="preserve">nurodytu Energijos išteklių ir vandens vartojimo technologiniuose procesuose ir įrenginiuose audito, atlikto vadovaujantis </w:t>
            </w:r>
            <w:hyperlink r:id="rId9" w:history="1">
              <w:r w:rsidRPr="005F5DF6">
                <w:rPr>
                  <w:rStyle w:val="Hyperlink"/>
                  <w:bCs/>
                  <w:i/>
                  <w:iCs/>
                  <w:lang w:eastAsia="lt-LT"/>
                </w:rPr>
                <w:t>Lietuvos Respublikos energetikos ministro 2010 m. gegužės 10 d. įsakymu Nr. 1-141</w:t>
              </w:r>
            </w:hyperlink>
            <w:r w:rsidRPr="005F5DF6">
              <w:rPr>
                <w:bCs/>
                <w:i/>
                <w:iCs/>
                <w:lang w:eastAsia="lt-LT"/>
              </w:rPr>
              <w:t xml:space="preserve"> „Dėl Energijos, energijos išteklių ir vandens vartojimo audito atlikimo technologiniuose procesuose ir įrenginiuose metodikos patvirtinimo“ patvirtinta metodika, ataskaitoje, parengtoje ne anksčiau kaip 2 metai iki PĮP pateikimo.</w:t>
            </w:r>
          </w:p>
          <w:p w14:paraId="228B02D6" w14:textId="77777777" w:rsidR="001864A9" w:rsidRPr="005F5DF6" w:rsidRDefault="001864A9" w:rsidP="001864A9">
            <w:pPr>
              <w:spacing w:line="240" w:lineRule="auto"/>
              <w:rPr>
                <w:bCs/>
                <w:i/>
                <w:iCs/>
                <w:lang w:eastAsia="lt-LT"/>
              </w:rPr>
            </w:pPr>
            <w:r w:rsidRPr="005F5DF6">
              <w:rPr>
                <w:bCs/>
                <w:i/>
                <w:iCs/>
                <w:lang w:eastAsia="lt-LT"/>
              </w:rPr>
              <w:t>Formulė: Y = (X</w:t>
            </w:r>
            <w:r w:rsidRPr="005F5DF6">
              <w:rPr>
                <w:bCs/>
                <w:i/>
                <w:iCs/>
                <w:vertAlign w:val="subscript"/>
                <w:lang w:eastAsia="lt-LT"/>
              </w:rPr>
              <w:t>1</w:t>
            </w:r>
            <w:r w:rsidRPr="005F5DF6">
              <w:rPr>
                <w:bCs/>
                <w:i/>
                <w:iCs/>
                <w:lang w:eastAsia="lt-LT"/>
              </w:rPr>
              <w:t>/ X</w:t>
            </w:r>
            <w:r w:rsidRPr="005F5DF6">
              <w:rPr>
                <w:bCs/>
                <w:i/>
                <w:iCs/>
                <w:vertAlign w:val="subscript"/>
                <w:lang w:eastAsia="lt-LT"/>
              </w:rPr>
              <w:t xml:space="preserve">2 </w:t>
            </w:r>
            <w:r w:rsidRPr="005F5DF6">
              <w:rPr>
                <w:bCs/>
                <w:i/>
                <w:iCs/>
                <w:lang w:eastAsia="lt-LT"/>
              </w:rPr>
              <w:t>)*100, kurioje:</w:t>
            </w:r>
          </w:p>
          <w:p w14:paraId="49F87DF2" w14:textId="77777777" w:rsidR="001864A9" w:rsidRPr="005F5DF6" w:rsidRDefault="001864A9" w:rsidP="001864A9">
            <w:pPr>
              <w:spacing w:line="240" w:lineRule="auto"/>
              <w:rPr>
                <w:bCs/>
                <w:i/>
                <w:iCs/>
                <w:lang w:eastAsia="lt-LT"/>
              </w:rPr>
            </w:pPr>
            <w:r w:rsidRPr="005F5DF6">
              <w:rPr>
                <w:bCs/>
                <w:i/>
                <w:iCs/>
                <w:lang w:eastAsia="lt-LT"/>
              </w:rPr>
              <w:t>X</w:t>
            </w:r>
            <w:r w:rsidRPr="005F5DF6">
              <w:rPr>
                <w:bCs/>
                <w:i/>
                <w:iCs/>
                <w:vertAlign w:val="subscript"/>
                <w:lang w:eastAsia="lt-LT"/>
              </w:rPr>
              <w:t>1</w:t>
            </w:r>
            <w:r w:rsidRPr="005F5DF6">
              <w:rPr>
                <w:bCs/>
                <w:i/>
                <w:iCs/>
                <w:lang w:eastAsia="lt-LT"/>
              </w:rPr>
              <w:t xml:space="preserve"> – pareiškėjo planuojamas sumažinti šiltnamio efektą sukeliančių dujų kiekis t/metus;</w:t>
            </w:r>
          </w:p>
          <w:p w14:paraId="5D047B36" w14:textId="77777777" w:rsidR="001864A9" w:rsidRPr="005F5DF6" w:rsidRDefault="001864A9" w:rsidP="001864A9">
            <w:pPr>
              <w:spacing w:line="240" w:lineRule="auto"/>
              <w:rPr>
                <w:bCs/>
                <w:i/>
                <w:iCs/>
                <w:lang w:eastAsia="lt-LT"/>
              </w:rPr>
            </w:pPr>
            <w:r w:rsidRPr="005F5DF6">
              <w:rPr>
                <w:bCs/>
                <w:i/>
                <w:iCs/>
                <w:lang w:eastAsia="lt-LT"/>
              </w:rPr>
              <w:t>X</w:t>
            </w:r>
            <w:r w:rsidRPr="005F5DF6">
              <w:rPr>
                <w:bCs/>
                <w:i/>
                <w:iCs/>
                <w:vertAlign w:val="subscript"/>
                <w:lang w:eastAsia="lt-LT"/>
              </w:rPr>
              <w:t>2</w:t>
            </w:r>
            <w:r w:rsidRPr="005F5DF6">
              <w:rPr>
                <w:bCs/>
                <w:i/>
                <w:iCs/>
                <w:lang w:eastAsia="lt-LT"/>
              </w:rPr>
              <w:t xml:space="preserve"> – pareiškėjo pateiktoje audito ataskaitoje nurodomas bendras įmonės (pareiškėjo)</w:t>
            </w:r>
            <w:r w:rsidRPr="005F5DF6">
              <w:rPr>
                <w:b/>
                <w:bCs/>
                <w:i/>
                <w:iCs/>
                <w:lang w:eastAsia="lt-LT"/>
              </w:rPr>
              <w:t xml:space="preserve"> </w:t>
            </w:r>
            <w:r w:rsidRPr="005F5DF6">
              <w:rPr>
                <w:bCs/>
                <w:i/>
                <w:iCs/>
                <w:lang w:eastAsia="lt-LT"/>
              </w:rPr>
              <w:t>išmetamas šiltnamio efektą sukeliančių dujų kiekis t/metus;</w:t>
            </w:r>
          </w:p>
          <w:p w14:paraId="0FF7BFB4" w14:textId="77777777" w:rsidR="001864A9" w:rsidRPr="005F5DF6" w:rsidRDefault="001864A9" w:rsidP="001864A9">
            <w:pPr>
              <w:spacing w:line="240" w:lineRule="auto"/>
              <w:rPr>
                <w:bCs/>
                <w:i/>
                <w:iCs/>
                <w:lang w:eastAsia="lt-LT"/>
              </w:rPr>
            </w:pPr>
            <w:r w:rsidRPr="005F5DF6">
              <w:rPr>
                <w:bCs/>
                <w:i/>
                <w:iCs/>
                <w:lang w:eastAsia="lt-LT"/>
              </w:rPr>
              <w:t>Y – santykis tarp pareiškėjo planuojamo sumažinti šiltnamio efektą sukeliančių dujų kiekio ir pareiškėjo pateiktoje audito ataskaitoje nurodomo bendro įmonės (pareiškėjo) išmetamo šiltnamio efektą sukeliančių dujų kiekio procentais.</w:t>
            </w:r>
          </w:p>
          <w:p w14:paraId="2E822440" w14:textId="77777777" w:rsidR="001864A9" w:rsidRPr="005F5DF6" w:rsidRDefault="001864A9" w:rsidP="001864A9">
            <w:pPr>
              <w:spacing w:line="240" w:lineRule="auto"/>
              <w:rPr>
                <w:bCs/>
                <w:i/>
                <w:iCs/>
                <w:lang w:eastAsia="lt-LT"/>
              </w:rPr>
            </w:pPr>
          </w:p>
          <w:p w14:paraId="2005EB4F" w14:textId="51B56625" w:rsidR="001864A9" w:rsidRPr="005F5DF6" w:rsidRDefault="001864A9" w:rsidP="001864A9">
            <w:pPr>
              <w:spacing w:line="240" w:lineRule="auto"/>
              <w:rPr>
                <w:b/>
                <w:iCs/>
              </w:rPr>
            </w:pPr>
            <w:r w:rsidRPr="005F5DF6">
              <w:rPr>
                <w:bCs/>
                <w:i/>
                <w:iCs/>
                <w:lang w:eastAsia="lt-LT"/>
              </w:rPr>
              <w:t xml:space="preserve">Projektų atrankos kriterijus tiesiogiai </w:t>
            </w:r>
            <w:r w:rsidRPr="005F5DF6">
              <w:rPr>
                <w:bCs/>
                <w:i/>
                <w:iCs/>
                <w:lang w:eastAsia="lt-LT" w:bidi="lt-LT"/>
              </w:rPr>
              <w:t>prisideda prie darnaus vystymosi horizontaliojo principo, kadangi projekte numatytos įgyvendinti veiklos sieks tiesiogiai ir netiesiogiai išmetamų šiltnamio efektą sukeliančių dujų kiekio sumažėjimo.</w:t>
            </w:r>
          </w:p>
        </w:tc>
      </w:tr>
    </w:tbl>
    <w:p w14:paraId="75A5B285" w14:textId="77777777" w:rsidR="00D91523" w:rsidRPr="005F5DF6" w:rsidRDefault="00D91523" w:rsidP="001864A9">
      <w:pPr>
        <w:jc w:val="both"/>
        <w:rPr>
          <w:b/>
          <w:i/>
        </w:rPr>
      </w:pPr>
    </w:p>
    <w:tbl>
      <w:tblPr>
        <w:tblStyle w:val="TableGrid"/>
        <w:tblW w:w="0" w:type="auto"/>
        <w:tblLook w:val="04A0" w:firstRow="1" w:lastRow="0" w:firstColumn="1" w:lastColumn="0" w:noHBand="0" w:noVBand="1"/>
      </w:tblPr>
      <w:tblGrid>
        <w:gridCol w:w="9884"/>
      </w:tblGrid>
      <w:tr w:rsidR="00DA24E7" w:rsidRPr="005F5DF6" w14:paraId="13AB8769" w14:textId="77777777" w:rsidTr="00DA24E7">
        <w:tc>
          <w:tcPr>
            <w:tcW w:w="10110" w:type="dxa"/>
          </w:tcPr>
          <w:p w14:paraId="6003FA70" w14:textId="79219FA2" w:rsidR="00DA24E7" w:rsidRPr="005F5DF6" w:rsidRDefault="001864A9" w:rsidP="001864A9">
            <w:pPr>
              <w:spacing w:line="240" w:lineRule="auto"/>
              <w:rPr>
                <w:bCs/>
                <w:iCs/>
              </w:rPr>
            </w:pPr>
            <w:r w:rsidRPr="005F5DF6">
              <w:rPr>
                <w:bCs/>
                <w:iCs/>
              </w:rPr>
              <w:t>4.</w:t>
            </w:r>
            <w:r w:rsidR="00D91523" w:rsidRPr="005F5DF6">
              <w:rPr>
                <w:bCs/>
                <w:iCs/>
              </w:rPr>
              <w:t xml:space="preserve"> </w:t>
            </w:r>
            <w:r w:rsidR="00D91523" w:rsidRPr="005F5DF6">
              <w:rPr>
                <w:bCs/>
              </w:rPr>
              <w:t xml:space="preserve">Prioritetinis projektų atrankos kriterijus. </w:t>
            </w:r>
            <w:bookmarkStart w:id="2" w:name="_Hlk113966237"/>
            <w:r w:rsidRPr="005F5DF6">
              <w:rPr>
                <w:lang w:eastAsia="lt-LT"/>
              </w:rPr>
              <w:t>Projektu siekiama daugiau kaip 30 proc. sumažinti tiesiogiai ir netiesiogiai išmetamų šiltnamio efektą sukeliančių dujų kiekį, palyginti su energijos vartojimo efektyvumo audito ataskaitoje nurodytu bendru įmonės (pareiškėjo) išmetamu kiekiu.</w:t>
            </w:r>
            <w:bookmarkEnd w:id="2"/>
            <w:r w:rsidRPr="005F5DF6">
              <w:rPr>
                <w:lang w:eastAsia="lt-LT"/>
              </w:rPr>
              <w:t>*</w:t>
            </w:r>
          </w:p>
        </w:tc>
      </w:tr>
      <w:tr w:rsidR="00DA24E7" w:rsidRPr="005F5DF6" w14:paraId="7D83F250" w14:textId="77777777" w:rsidTr="00DA24E7">
        <w:tc>
          <w:tcPr>
            <w:tcW w:w="10110" w:type="dxa"/>
          </w:tcPr>
          <w:p w14:paraId="50712B68" w14:textId="0ACC4B2F" w:rsidR="001864A9" w:rsidRPr="005F5DF6" w:rsidRDefault="001864A9" w:rsidP="001864A9">
            <w:pPr>
              <w:spacing w:line="240" w:lineRule="auto"/>
              <w:rPr>
                <w:bCs/>
                <w:i/>
                <w:iCs/>
                <w:lang w:eastAsia="lt-LT"/>
              </w:rPr>
            </w:pPr>
            <w:r w:rsidRPr="005F5DF6">
              <w:rPr>
                <w:b/>
                <w:i/>
              </w:rPr>
              <w:t>*</w:t>
            </w:r>
            <w:r w:rsidRPr="005F5DF6">
              <w:rPr>
                <w:bCs/>
                <w:i/>
              </w:rPr>
              <w:t xml:space="preserve"> </w:t>
            </w:r>
            <w:r w:rsidRPr="005F5DF6">
              <w:rPr>
                <w:bCs/>
                <w:i/>
                <w:lang w:eastAsia="lt-LT"/>
              </w:rPr>
              <w:t xml:space="preserve">Vertinamas projekte </w:t>
            </w:r>
            <w:r w:rsidRPr="005F5DF6">
              <w:rPr>
                <w:bCs/>
                <w:i/>
                <w:iCs/>
                <w:lang w:eastAsia="lt-LT"/>
              </w:rPr>
              <w:t xml:space="preserve">tiesiogiai ir netiesiogiai išmetamų šiltnamio efektą sukeliančių dujų kiekio sumažinimas, palyginti su </w:t>
            </w:r>
            <w:r w:rsidRPr="005F5DF6">
              <w:rPr>
                <w:i/>
                <w:iCs/>
                <w:lang w:eastAsia="lt-LT"/>
              </w:rPr>
              <w:t>bendru įmonės (pareiškėjo)</w:t>
            </w:r>
            <w:r w:rsidRPr="005F5DF6">
              <w:rPr>
                <w:b/>
                <w:bCs/>
                <w:i/>
                <w:iCs/>
                <w:lang w:eastAsia="lt-LT"/>
              </w:rPr>
              <w:t xml:space="preserve"> </w:t>
            </w:r>
            <w:r w:rsidRPr="005F5DF6">
              <w:rPr>
                <w:i/>
                <w:iCs/>
                <w:lang w:eastAsia="lt-LT"/>
              </w:rPr>
              <w:t>išmetamu kiekiu, nurodytu</w:t>
            </w:r>
            <w:r w:rsidRPr="005F5DF6">
              <w:rPr>
                <w:bCs/>
                <w:i/>
                <w:iCs/>
                <w:lang w:eastAsia="lt-LT"/>
              </w:rPr>
              <w:t xml:space="preserve"> Energijos išteklių ir vandens vartojimo technologiniuose procesuose ir įrenginiuose audito, atlikto vadovaujantis </w:t>
            </w:r>
            <w:hyperlink r:id="rId10" w:history="1">
              <w:r w:rsidRPr="005F5DF6">
                <w:rPr>
                  <w:rStyle w:val="Hyperlink"/>
                  <w:bCs/>
                  <w:i/>
                  <w:iCs/>
                  <w:lang w:eastAsia="lt-LT"/>
                </w:rPr>
                <w:t>Lietuvos Respublikos energetikos ministro 2010 m. gegužės 10 d. įsakymu Nr. 1-141</w:t>
              </w:r>
            </w:hyperlink>
            <w:r w:rsidRPr="005F5DF6">
              <w:rPr>
                <w:bCs/>
                <w:i/>
                <w:iCs/>
                <w:lang w:eastAsia="lt-LT"/>
              </w:rPr>
              <w:t xml:space="preserve"> „Dėl Energijos, energijos išteklių ir vandens vartojimo audito atlikimo technologiniuose procesuose ir įrenginiuose metodikos patvirtinimo“ patvirtinta metodika, ataskaitoje, parengtoje ne anksčiau kaip 2 metai iki PĮP pateikimo.</w:t>
            </w:r>
          </w:p>
          <w:p w14:paraId="209B06E8" w14:textId="77777777" w:rsidR="001864A9" w:rsidRPr="005F5DF6" w:rsidRDefault="001864A9" w:rsidP="001864A9">
            <w:pPr>
              <w:spacing w:line="240" w:lineRule="auto"/>
              <w:rPr>
                <w:bCs/>
                <w:i/>
                <w:iCs/>
                <w:lang w:eastAsia="lt-LT"/>
              </w:rPr>
            </w:pPr>
            <w:r w:rsidRPr="005F5DF6">
              <w:rPr>
                <w:bCs/>
                <w:i/>
                <w:iCs/>
                <w:lang w:eastAsia="lt-LT"/>
              </w:rPr>
              <w:t>Formulė: Y = (X</w:t>
            </w:r>
            <w:r w:rsidRPr="005F5DF6">
              <w:rPr>
                <w:bCs/>
                <w:i/>
                <w:iCs/>
                <w:vertAlign w:val="subscript"/>
                <w:lang w:eastAsia="lt-LT"/>
              </w:rPr>
              <w:t>1</w:t>
            </w:r>
            <w:r w:rsidRPr="005F5DF6">
              <w:rPr>
                <w:bCs/>
                <w:i/>
                <w:iCs/>
                <w:lang w:eastAsia="lt-LT"/>
              </w:rPr>
              <w:t>/ X</w:t>
            </w:r>
            <w:r w:rsidRPr="005F5DF6">
              <w:rPr>
                <w:bCs/>
                <w:i/>
                <w:iCs/>
                <w:vertAlign w:val="subscript"/>
                <w:lang w:eastAsia="lt-LT"/>
              </w:rPr>
              <w:t xml:space="preserve">2 </w:t>
            </w:r>
            <w:r w:rsidRPr="005F5DF6">
              <w:rPr>
                <w:bCs/>
                <w:i/>
                <w:iCs/>
                <w:lang w:eastAsia="lt-LT"/>
              </w:rPr>
              <w:t>)*100, kurioje:</w:t>
            </w:r>
          </w:p>
          <w:p w14:paraId="7664A8C0" w14:textId="77777777" w:rsidR="001864A9" w:rsidRPr="005F5DF6" w:rsidRDefault="001864A9" w:rsidP="001864A9">
            <w:pPr>
              <w:spacing w:line="240" w:lineRule="auto"/>
              <w:rPr>
                <w:bCs/>
                <w:i/>
                <w:iCs/>
                <w:lang w:eastAsia="lt-LT"/>
              </w:rPr>
            </w:pPr>
            <w:r w:rsidRPr="005F5DF6">
              <w:rPr>
                <w:bCs/>
                <w:i/>
                <w:iCs/>
                <w:lang w:eastAsia="lt-LT"/>
              </w:rPr>
              <w:t>X</w:t>
            </w:r>
            <w:r w:rsidRPr="005F5DF6">
              <w:rPr>
                <w:bCs/>
                <w:i/>
                <w:iCs/>
                <w:vertAlign w:val="subscript"/>
                <w:lang w:eastAsia="lt-LT"/>
              </w:rPr>
              <w:t>1</w:t>
            </w:r>
            <w:r w:rsidRPr="005F5DF6">
              <w:rPr>
                <w:bCs/>
                <w:i/>
                <w:iCs/>
                <w:lang w:eastAsia="lt-LT"/>
              </w:rPr>
              <w:t xml:space="preserve"> – pareiškėjo planuojamas sumažinti šiltnamio efektą sukeliančių dujų kiekis t/metus;</w:t>
            </w:r>
          </w:p>
          <w:p w14:paraId="0EAACFFB" w14:textId="77777777" w:rsidR="001864A9" w:rsidRPr="005F5DF6" w:rsidRDefault="001864A9" w:rsidP="001864A9">
            <w:pPr>
              <w:spacing w:line="240" w:lineRule="auto"/>
              <w:rPr>
                <w:bCs/>
                <w:i/>
                <w:iCs/>
                <w:lang w:eastAsia="lt-LT"/>
              </w:rPr>
            </w:pPr>
            <w:r w:rsidRPr="005F5DF6">
              <w:rPr>
                <w:bCs/>
                <w:i/>
                <w:iCs/>
                <w:lang w:eastAsia="lt-LT"/>
              </w:rPr>
              <w:t>X</w:t>
            </w:r>
            <w:r w:rsidRPr="005F5DF6">
              <w:rPr>
                <w:bCs/>
                <w:i/>
                <w:iCs/>
                <w:vertAlign w:val="subscript"/>
                <w:lang w:eastAsia="lt-LT"/>
              </w:rPr>
              <w:t>2</w:t>
            </w:r>
            <w:r w:rsidRPr="005F5DF6">
              <w:rPr>
                <w:bCs/>
                <w:i/>
                <w:iCs/>
                <w:lang w:eastAsia="lt-LT"/>
              </w:rPr>
              <w:t xml:space="preserve"> – pareiškėjo pateiktoje audito ataskaitoje nurodomas </w:t>
            </w:r>
            <w:r w:rsidRPr="005F5DF6">
              <w:rPr>
                <w:i/>
                <w:iCs/>
                <w:lang w:eastAsia="lt-LT"/>
              </w:rPr>
              <w:t>bendras įmonės (pareiškėjo)</w:t>
            </w:r>
            <w:r w:rsidRPr="005F5DF6">
              <w:rPr>
                <w:b/>
                <w:bCs/>
                <w:i/>
                <w:iCs/>
                <w:lang w:eastAsia="lt-LT"/>
              </w:rPr>
              <w:t xml:space="preserve"> </w:t>
            </w:r>
            <w:r w:rsidRPr="005F5DF6">
              <w:rPr>
                <w:bCs/>
                <w:i/>
                <w:iCs/>
                <w:lang w:eastAsia="lt-LT"/>
              </w:rPr>
              <w:t>išmetamas šiltnamio efektą sukeliančių dujų kiekis t/metus;</w:t>
            </w:r>
          </w:p>
          <w:p w14:paraId="49F977F8" w14:textId="77777777" w:rsidR="001864A9" w:rsidRPr="005F5DF6" w:rsidRDefault="001864A9" w:rsidP="001864A9">
            <w:pPr>
              <w:spacing w:line="240" w:lineRule="auto"/>
              <w:rPr>
                <w:bCs/>
                <w:i/>
                <w:iCs/>
                <w:lang w:eastAsia="lt-LT"/>
              </w:rPr>
            </w:pPr>
            <w:r w:rsidRPr="005F5DF6">
              <w:rPr>
                <w:bCs/>
                <w:i/>
                <w:iCs/>
                <w:lang w:eastAsia="lt-LT"/>
              </w:rPr>
              <w:t xml:space="preserve">Y – santykis tarp pareiškėjo planuojamo sumažinti šiltnamio efektą sukeliančių dujų kiekio ir </w:t>
            </w:r>
            <w:r w:rsidRPr="005F5DF6">
              <w:rPr>
                <w:bCs/>
                <w:i/>
                <w:iCs/>
                <w:lang w:eastAsia="lt-LT"/>
              </w:rPr>
              <w:lastRenderedPageBreak/>
              <w:t>pareiškėjo pateiktoje audito ataskaitoje nurodomo bendro įmonės (pareiškėjo) išmetamo šiltnamio efektą sukeliančių dujų kiekio procentais.</w:t>
            </w:r>
          </w:p>
          <w:p w14:paraId="027C503F" w14:textId="77777777" w:rsidR="001864A9" w:rsidRPr="005F5DF6" w:rsidRDefault="001864A9" w:rsidP="001864A9">
            <w:pPr>
              <w:spacing w:line="240" w:lineRule="auto"/>
              <w:rPr>
                <w:bCs/>
                <w:i/>
                <w:iCs/>
                <w:lang w:eastAsia="lt-LT"/>
              </w:rPr>
            </w:pPr>
          </w:p>
          <w:p w14:paraId="761F2A9E" w14:textId="77777777" w:rsidR="001864A9" w:rsidRPr="005F5DF6" w:rsidRDefault="001864A9" w:rsidP="001864A9">
            <w:pPr>
              <w:spacing w:line="240" w:lineRule="auto"/>
              <w:rPr>
                <w:bCs/>
                <w:i/>
                <w:iCs/>
                <w:lang w:eastAsia="lt-LT"/>
              </w:rPr>
            </w:pPr>
            <w:r w:rsidRPr="005F5DF6">
              <w:rPr>
                <w:bCs/>
                <w:i/>
                <w:iCs/>
                <w:lang w:eastAsia="lt-LT"/>
              </w:rPr>
              <w:t>Daugiau balų skiriama projektams, kurių nurodytas santykis Y yra didesnis.</w:t>
            </w:r>
          </w:p>
          <w:p w14:paraId="24B2F646" w14:textId="77777777" w:rsidR="001864A9" w:rsidRPr="005F5DF6" w:rsidRDefault="001864A9" w:rsidP="001864A9">
            <w:pPr>
              <w:spacing w:line="240" w:lineRule="auto"/>
              <w:rPr>
                <w:bCs/>
                <w:i/>
                <w:iCs/>
                <w:lang w:eastAsia="lt-LT"/>
              </w:rPr>
            </w:pPr>
          </w:p>
          <w:p w14:paraId="009EA430" w14:textId="77777777" w:rsidR="001864A9" w:rsidRPr="005F5DF6" w:rsidRDefault="001864A9" w:rsidP="001864A9">
            <w:pPr>
              <w:spacing w:line="240" w:lineRule="auto"/>
              <w:rPr>
                <w:bCs/>
                <w:i/>
                <w:iCs/>
                <w:lang w:eastAsia="lt-LT" w:bidi="lt-LT"/>
              </w:rPr>
            </w:pPr>
            <w:r w:rsidRPr="005F5DF6">
              <w:rPr>
                <w:bCs/>
                <w:i/>
                <w:iCs/>
                <w:lang w:eastAsia="lt-LT"/>
              </w:rPr>
              <w:t xml:space="preserve">Projektų atrankos kriterijus tiesiogiai </w:t>
            </w:r>
            <w:r w:rsidRPr="005F5DF6">
              <w:rPr>
                <w:bCs/>
                <w:i/>
                <w:iCs/>
                <w:lang w:eastAsia="lt-LT" w:bidi="lt-LT"/>
              </w:rPr>
              <w:t>prisideda prie darnaus vystymosi horizontaliojo principo, kadangi projekte numatytos įgyvendinti veiklos sieks tiesiogiai ir netiesiogiai išmetamų šiltnamio efektą sukeliančių dujų kiekio sumažėjimo.</w:t>
            </w:r>
          </w:p>
          <w:p w14:paraId="610D8739" w14:textId="77777777" w:rsidR="001864A9" w:rsidRPr="005F5DF6" w:rsidRDefault="001864A9" w:rsidP="001864A9">
            <w:pPr>
              <w:spacing w:line="240" w:lineRule="auto"/>
              <w:rPr>
                <w:bCs/>
                <w:i/>
                <w:iCs/>
                <w:lang w:eastAsia="lt-LT"/>
              </w:rPr>
            </w:pPr>
          </w:p>
          <w:p w14:paraId="36769020" w14:textId="5F0981FA" w:rsidR="00DA24E7" w:rsidRPr="005F5DF6" w:rsidRDefault="001864A9" w:rsidP="001864A9">
            <w:pPr>
              <w:spacing w:line="240" w:lineRule="auto"/>
              <w:rPr>
                <w:b/>
                <w:i/>
              </w:rPr>
            </w:pPr>
            <w:r w:rsidRPr="005F5DF6">
              <w:rPr>
                <w:b/>
                <w:i/>
                <w:iCs/>
              </w:rPr>
              <w:t>Šiam kriterijui bus nustatytas didžiausias kriterijaus vertinimo balas.</w:t>
            </w:r>
          </w:p>
        </w:tc>
      </w:tr>
    </w:tbl>
    <w:p w14:paraId="7915C29A" w14:textId="18B14643" w:rsidR="00DA24E7" w:rsidRPr="005F5DF6" w:rsidRDefault="00DA24E7" w:rsidP="001864A9">
      <w:pPr>
        <w:ind w:firstLine="567"/>
        <w:jc w:val="both"/>
        <w:rPr>
          <w:b/>
          <w:i/>
        </w:rPr>
      </w:pPr>
    </w:p>
    <w:tbl>
      <w:tblPr>
        <w:tblStyle w:val="TableGrid"/>
        <w:tblW w:w="0" w:type="auto"/>
        <w:tblLook w:val="04A0" w:firstRow="1" w:lastRow="0" w:firstColumn="1" w:lastColumn="0" w:noHBand="0" w:noVBand="1"/>
      </w:tblPr>
      <w:tblGrid>
        <w:gridCol w:w="9884"/>
      </w:tblGrid>
      <w:tr w:rsidR="001864A9" w:rsidRPr="005F5DF6" w14:paraId="26EE7E94" w14:textId="77777777" w:rsidTr="001864A9">
        <w:tc>
          <w:tcPr>
            <w:tcW w:w="10110" w:type="dxa"/>
          </w:tcPr>
          <w:p w14:paraId="77EF0061" w14:textId="7A87C00C" w:rsidR="001864A9" w:rsidRPr="005F5DF6" w:rsidRDefault="001864A9" w:rsidP="001864A9">
            <w:pPr>
              <w:spacing w:line="240" w:lineRule="auto"/>
              <w:rPr>
                <w:bCs/>
                <w:i/>
              </w:rPr>
            </w:pPr>
            <w:r w:rsidRPr="005F5DF6">
              <w:rPr>
                <w:bCs/>
                <w:iCs/>
              </w:rPr>
              <w:t>5.</w:t>
            </w:r>
            <w:r w:rsidRPr="005F5DF6">
              <w:rPr>
                <w:bCs/>
                <w:i/>
              </w:rPr>
              <w:t xml:space="preserve"> </w:t>
            </w:r>
            <w:r w:rsidRPr="005F5DF6">
              <w:rPr>
                <w:bCs/>
              </w:rPr>
              <w:t>Prioritetinis projektų atrankos kriterijus. Projekto efektyvumas.*</w:t>
            </w:r>
          </w:p>
        </w:tc>
      </w:tr>
      <w:tr w:rsidR="001864A9" w:rsidRPr="005F5DF6" w14:paraId="4D09A931" w14:textId="77777777" w:rsidTr="001864A9">
        <w:tc>
          <w:tcPr>
            <w:tcW w:w="10110" w:type="dxa"/>
          </w:tcPr>
          <w:p w14:paraId="5E981390" w14:textId="44DF8D9C" w:rsidR="001864A9" w:rsidRPr="005F5DF6" w:rsidRDefault="001864A9" w:rsidP="001864A9">
            <w:pPr>
              <w:spacing w:line="240" w:lineRule="auto"/>
              <w:rPr>
                <w:bCs/>
                <w:i/>
                <w:iCs/>
              </w:rPr>
            </w:pPr>
            <w:r w:rsidRPr="005F5DF6">
              <w:rPr>
                <w:bCs/>
                <w:i/>
                <w:iCs/>
              </w:rPr>
              <w:t xml:space="preserve">*Vertinamas santykis tarp pareiškėjo planuojamo sumažinti šiltnamio efektą sukeliančių dujų kiekio, nurodyto Energijos išteklių ir vandens vartojimo technologiniuose procesuose ir įrenginiuose audito, atlikto vadovaujantis </w:t>
            </w:r>
            <w:hyperlink r:id="rId11" w:history="1">
              <w:r w:rsidRPr="005F5DF6">
                <w:rPr>
                  <w:rStyle w:val="Hyperlink"/>
                  <w:bCs/>
                  <w:i/>
                  <w:iCs/>
                </w:rPr>
                <w:t>Lietuvos Respublikos energetikos ministro 2010 m. gegužės 10 d. įsakymu Nr. 1-141</w:t>
              </w:r>
            </w:hyperlink>
            <w:r w:rsidRPr="005F5DF6">
              <w:rPr>
                <w:bCs/>
                <w:i/>
                <w:iCs/>
              </w:rPr>
              <w:t xml:space="preserve"> „Dėl Energijos, energijos išteklių ir vandens vartojimo audito atlikimo technologiniuose procesuose ir įrenginiuose metodikos patvirtinimo“ patvirtinta metodika, ataskaitoje, parengtoje ne anksčiau kaip 2 metai iki PĮP pateikimo, ir prašomos finansavimo sumos.</w:t>
            </w:r>
          </w:p>
          <w:p w14:paraId="0B33748D" w14:textId="77777777" w:rsidR="001864A9" w:rsidRPr="005F5DF6" w:rsidRDefault="001864A9" w:rsidP="001864A9">
            <w:pPr>
              <w:spacing w:line="240" w:lineRule="auto"/>
              <w:rPr>
                <w:i/>
                <w:iCs/>
              </w:rPr>
            </w:pPr>
            <w:r w:rsidRPr="005F5DF6">
              <w:rPr>
                <w:i/>
                <w:iCs/>
              </w:rPr>
              <w:t>Formulė: Y = X</w:t>
            </w:r>
            <w:r w:rsidRPr="005F5DF6">
              <w:rPr>
                <w:i/>
                <w:iCs/>
                <w:vertAlign w:val="subscript"/>
              </w:rPr>
              <w:t>1</w:t>
            </w:r>
            <w:r w:rsidRPr="005F5DF6">
              <w:rPr>
                <w:i/>
                <w:iCs/>
              </w:rPr>
              <w:t>/ X</w:t>
            </w:r>
            <w:r w:rsidRPr="005F5DF6">
              <w:rPr>
                <w:i/>
                <w:iCs/>
                <w:vertAlign w:val="subscript"/>
              </w:rPr>
              <w:t>2</w:t>
            </w:r>
            <w:r w:rsidRPr="005F5DF6">
              <w:rPr>
                <w:i/>
                <w:iCs/>
              </w:rPr>
              <w:t>, kurioje:</w:t>
            </w:r>
          </w:p>
          <w:p w14:paraId="500AF4A7" w14:textId="77777777" w:rsidR="001864A9" w:rsidRPr="005F5DF6" w:rsidRDefault="001864A9" w:rsidP="001864A9">
            <w:pPr>
              <w:spacing w:line="240" w:lineRule="auto"/>
              <w:rPr>
                <w:i/>
                <w:iCs/>
              </w:rPr>
            </w:pPr>
            <w:r w:rsidRPr="005F5DF6">
              <w:rPr>
                <w:i/>
                <w:iCs/>
              </w:rPr>
              <w:t>X</w:t>
            </w:r>
            <w:r w:rsidRPr="005F5DF6">
              <w:rPr>
                <w:i/>
                <w:iCs/>
                <w:vertAlign w:val="subscript"/>
              </w:rPr>
              <w:t>1</w:t>
            </w:r>
            <w:r w:rsidRPr="005F5DF6">
              <w:rPr>
                <w:i/>
                <w:iCs/>
              </w:rPr>
              <w:t xml:space="preserve"> –</w:t>
            </w:r>
            <w:r w:rsidRPr="005F5DF6">
              <w:rPr>
                <w:i/>
                <w:iCs/>
                <w:lang w:eastAsia="lt-LT"/>
              </w:rPr>
              <w:t xml:space="preserve"> </w:t>
            </w:r>
            <w:r w:rsidRPr="005F5DF6">
              <w:rPr>
                <w:i/>
                <w:iCs/>
              </w:rPr>
              <w:t xml:space="preserve">pareiškėjo planuojamas </w:t>
            </w:r>
            <w:r w:rsidRPr="005F5DF6">
              <w:rPr>
                <w:bCs/>
                <w:i/>
                <w:iCs/>
              </w:rPr>
              <w:t>sumažinti šiltnamio efektą sukeliančių dujų kiekis</w:t>
            </w:r>
            <w:r w:rsidRPr="005F5DF6">
              <w:rPr>
                <w:i/>
                <w:iCs/>
              </w:rPr>
              <w:t xml:space="preserve"> t/metus;</w:t>
            </w:r>
          </w:p>
          <w:p w14:paraId="4F5883AF" w14:textId="77777777" w:rsidR="001864A9" w:rsidRPr="005F5DF6" w:rsidRDefault="001864A9" w:rsidP="001864A9">
            <w:pPr>
              <w:spacing w:line="240" w:lineRule="auto"/>
              <w:rPr>
                <w:i/>
                <w:iCs/>
              </w:rPr>
            </w:pPr>
            <w:r w:rsidRPr="005F5DF6">
              <w:rPr>
                <w:i/>
                <w:iCs/>
              </w:rPr>
              <w:t>X</w:t>
            </w:r>
            <w:r w:rsidRPr="005F5DF6">
              <w:rPr>
                <w:i/>
                <w:iCs/>
                <w:vertAlign w:val="subscript"/>
              </w:rPr>
              <w:t>2</w:t>
            </w:r>
            <w:r w:rsidRPr="005F5DF6">
              <w:rPr>
                <w:i/>
                <w:iCs/>
              </w:rPr>
              <w:t xml:space="preserve"> – </w:t>
            </w:r>
            <w:r w:rsidRPr="005F5DF6">
              <w:rPr>
                <w:bCs/>
                <w:i/>
                <w:iCs/>
                <w:lang w:eastAsia="lt-LT"/>
              </w:rPr>
              <w:t xml:space="preserve">pareiškėjo </w:t>
            </w:r>
            <w:r w:rsidRPr="005F5DF6">
              <w:rPr>
                <w:bCs/>
                <w:i/>
                <w:iCs/>
              </w:rPr>
              <w:t>prašoma finansavimo suma Eur;</w:t>
            </w:r>
          </w:p>
          <w:p w14:paraId="11C0A253" w14:textId="77777777" w:rsidR="001864A9" w:rsidRPr="005F5DF6" w:rsidRDefault="001864A9" w:rsidP="001864A9">
            <w:pPr>
              <w:spacing w:line="240" w:lineRule="auto"/>
              <w:rPr>
                <w:bCs/>
                <w:i/>
                <w:iCs/>
              </w:rPr>
            </w:pPr>
            <w:r w:rsidRPr="005F5DF6">
              <w:rPr>
                <w:i/>
                <w:iCs/>
              </w:rPr>
              <w:t xml:space="preserve">Y – santykis tarp </w:t>
            </w:r>
            <w:r w:rsidRPr="005F5DF6">
              <w:rPr>
                <w:bCs/>
                <w:i/>
                <w:iCs/>
              </w:rPr>
              <w:t>pareiškėjo planuojamo sumažinti šiltnamio efektą sukeliančių dujų kiekio ir prašomos finansavimo sumos.</w:t>
            </w:r>
          </w:p>
          <w:p w14:paraId="26200426" w14:textId="77777777" w:rsidR="001864A9" w:rsidRPr="005F5DF6" w:rsidRDefault="001864A9" w:rsidP="001864A9">
            <w:pPr>
              <w:spacing w:line="240" w:lineRule="auto"/>
              <w:rPr>
                <w:bCs/>
                <w:i/>
                <w:iCs/>
                <w:highlight w:val="yellow"/>
                <w:lang w:eastAsia="lt-LT"/>
              </w:rPr>
            </w:pPr>
          </w:p>
          <w:p w14:paraId="267AB8A0" w14:textId="354BEFE9" w:rsidR="001864A9" w:rsidRPr="005F5DF6" w:rsidRDefault="001864A9" w:rsidP="001864A9">
            <w:pPr>
              <w:spacing w:line="240" w:lineRule="auto"/>
              <w:rPr>
                <w:b/>
                <w:i/>
              </w:rPr>
            </w:pPr>
            <w:r w:rsidRPr="005F5DF6">
              <w:rPr>
                <w:bCs/>
                <w:i/>
                <w:iCs/>
                <w:lang w:eastAsia="lt-LT"/>
              </w:rPr>
              <w:t>Daugiau balų skiriama projektams, kurių nurodytas santykis Y yra didesnis.</w:t>
            </w:r>
          </w:p>
        </w:tc>
      </w:tr>
    </w:tbl>
    <w:p w14:paraId="63E129F1" w14:textId="77777777" w:rsidR="001864A9" w:rsidRPr="005F5DF6" w:rsidRDefault="001864A9" w:rsidP="001864A9">
      <w:pPr>
        <w:ind w:firstLine="567"/>
        <w:jc w:val="both"/>
        <w:rPr>
          <w:b/>
          <w:i/>
        </w:rPr>
      </w:pPr>
    </w:p>
    <w:tbl>
      <w:tblPr>
        <w:tblStyle w:val="TableGrid"/>
        <w:tblW w:w="0" w:type="auto"/>
        <w:tblLook w:val="04A0" w:firstRow="1" w:lastRow="0" w:firstColumn="1" w:lastColumn="0" w:noHBand="0" w:noVBand="1"/>
      </w:tblPr>
      <w:tblGrid>
        <w:gridCol w:w="9884"/>
      </w:tblGrid>
      <w:tr w:rsidR="001864A9" w:rsidRPr="005F5DF6" w14:paraId="71F973E8" w14:textId="77777777" w:rsidTr="001864A9">
        <w:tc>
          <w:tcPr>
            <w:tcW w:w="10110" w:type="dxa"/>
          </w:tcPr>
          <w:p w14:paraId="10B7B077" w14:textId="786F0F4A" w:rsidR="001864A9" w:rsidRPr="005F5DF6" w:rsidRDefault="001864A9" w:rsidP="001864A9">
            <w:pPr>
              <w:spacing w:line="240" w:lineRule="auto"/>
              <w:rPr>
                <w:b/>
                <w:i/>
              </w:rPr>
            </w:pPr>
            <w:r w:rsidRPr="004706C7">
              <w:rPr>
                <w:bCs/>
                <w:iCs/>
              </w:rPr>
              <w:t>6.</w:t>
            </w:r>
            <w:r w:rsidRPr="005F5DF6">
              <w:rPr>
                <w:b/>
                <w:i/>
              </w:rPr>
              <w:t xml:space="preserve"> </w:t>
            </w:r>
            <w:r w:rsidRPr="005F5DF6">
              <w:rPr>
                <w:bCs/>
              </w:rPr>
              <w:t>Prioritetinis projektų atrankos kriterijus. Pareiškėjas yra pramonės įmonė, kurios metinis sutaupytos pirminės energijos kiekis yra didesnis.</w:t>
            </w:r>
          </w:p>
        </w:tc>
      </w:tr>
      <w:tr w:rsidR="001864A9" w:rsidRPr="005F5DF6" w14:paraId="07427B23" w14:textId="77777777" w:rsidTr="001864A9">
        <w:tc>
          <w:tcPr>
            <w:tcW w:w="10110" w:type="dxa"/>
          </w:tcPr>
          <w:p w14:paraId="0754F9FA" w14:textId="77777777" w:rsidR="001864A9" w:rsidRPr="005F5DF6" w:rsidRDefault="001864A9" w:rsidP="001864A9">
            <w:pPr>
              <w:spacing w:line="240" w:lineRule="auto"/>
              <w:rPr>
                <w:bCs/>
                <w:i/>
                <w:iCs/>
                <w:lang w:eastAsia="lt-LT"/>
              </w:rPr>
            </w:pPr>
            <w:bookmarkStart w:id="3" w:name="_Hlk113351654"/>
            <w:r w:rsidRPr="005F5DF6">
              <w:rPr>
                <w:bCs/>
                <w:i/>
                <w:lang w:eastAsia="lt-LT"/>
              </w:rPr>
              <w:t>Vertinamas projekte pareiškėjo planuojamas sutaupyti metinis pirminės energijos kiekis (MWh/per metus), remiantis</w:t>
            </w:r>
            <w:r w:rsidRPr="005F5DF6">
              <w:rPr>
                <w:bCs/>
                <w:i/>
                <w:iCs/>
                <w:lang w:eastAsia="lt-LT"/>
              </w:rPr>
              <w:t xml:space="preserve"> Energijos išteklių ir vandens vartojimo technologiniuose procesuose ir įrenginiuose audito, atlikto vadovaujantis </w:t>
            </w:r>
            <w:hyperlink r:id="rId12" w:history="1">
              <w:r w:rsidRPr="005F5DF6">
                <w:rPr>
                  <w:rStyle w:val="Hyperlink"/>
                  <w:bCs/>
                  <w:i/>
                  <w:iCs/>
                  <w:lang w:eastAsia="lt-LT"/>
                </w:rPr>
                <w:t>Lietuvos Respublikos energetikos ministro 2010 m. gegužės 10 d. įsakymu Nr. 1-141 „Dėl Energijos, energijos išteklių ir vandens vartojimo audito atlikimo technologiniuose procesuose ir įrenginiuose metodikos patvirtinimo“</w:t>
              </w:r>
            </w:hyperlink>
            <w:r w:rsidRPr="005F5DF6">
              <w:rPr>
                <w:bCs/>
                <w:i/>
                <w:iCs/>
                <w:lang w:eastAsia="lt-LT"/>
              </w:rPr>
              <w:t xml:space="preserve"> patvirtinta metodika, duomenimis. </w:t>
            </w:r>
          </w:p>
          <w:p w14:paraId="620690E8" w14:textId="77777777" w:rsidR="001864A9" w:rsidRPr="005F5DF6" w:rsidRDefault="001864A9" w:rsidP="001864A9">
            <w:pPr>
              <w:spacing w:line="240" w:lineRule="auto"/>
              <w:rPr>
                <w:i/>
                <w:iCs/>
                <w:lang w:eastAsia="lt-LT"/>
              </w:rPr>
            </w:pPr>
            <w:r w:rsidRPr="005F5DF6">
              <w:rPr>
                <w:i/>
                <w:iCs/>
                <w:lang w:eastAsia="lt-LT"/>
              </w:rPr>
              <w:t xml:space="preserve">Kuo pramonės </w:t>
            </w:r>
            <w:r w:rsidRPr="005F5DF6">
              <w:rPr>
                <w:bCs/>
                <w:i/>
                <w:lang w:eastAsia="lt-LT"/>
              </w:rPr>
              <w:t>įmonės planuojamas sutaupyti metinis pirminės energijos suvartojimo kiekis yra didesnis, tuo aukštesnis balas suteikiamas projektui</w:t>
            </w:r>
            <w:r w:rsidRPr="005F5DF6">
              <w:rPr>
                <w:i/>
                <w:iCs/>
                <w:lang w:eastAsia="lt-LT"/>
              </w:rPr>
              <w:t>.</w:t>
            </w:r>
          </w:p>
          <w:bookmarkEnd w:id="3"/>
          <w:p w14:paraId="30F2111D" w14:textId="77777777" w:rsidR="001864A9" w:rsidRPr="005F5DF6" w:rsidRDefault="001864A9" w:rsidP="001864A9">
            <w:pPr>
              <w:spacing w:line="240" w:lineRule="auto"/>
              <w:rPr>
                <w:i/>
                <w:iCs/>
                <w:lang w:eastAsia="lt-LT"/>
              </w:rPr>
            </w:pPr>
          </w:p>
          <w:p w14:paraId="09E091B5" w14:textId="5187508A" w:rsidR="001864A9" w:rsidRPr="005F5DF6" w:rsidRDefault="001864A9" w:rsidP="001864A9">
            <w:pPr>
              <w:spacing w:line="240" w:lineRule="auto"/>
              <w:rPr>
                <w:b/>
                <w:i/>
              </w:rPr>
            </w:pPr>
            <w:r w:rsidRPr="005F5DF6">
              <w:rPr>
                <w:bCs/>
                <w:i/>
                <w:iCs/>
                <w:lang w:eastAsia="lt-LT"/>
              </w:rPr>
              <w:t xml:space="preserve">Projektų atrankos kriterijus </w:t>
            </w:r>
            <w:r w:rsidRPr="005F5DF6">
              <w:rPr>
                <w:bCs/>
                <w:i/>
                <w:iCs/>
                <w:lang w:eastAsia="lt-LT" w:bidi="lt-LT"/>
              </w:rPr>
              <w:t>prisideda prie darnaus vystymosi horizontaliojo principo, kadangi projekte numatytos įgyvendinti veiklos sieks pirminės energijos suvartojimo mažinimo.</w:t>
            </w:r>
          </w:p>
        </w:tc>
      </w:tr>
    </w:tbl>
    <w:p w14:paraId="5CBC6281" w14:textId="77777777" w:rsidR="00DA24E7" w:rsidRPr="005F5DF6" w:rsidRDefault="00DA24E7" w:rsidP="001864A9">
      <w:pPr>
        <w:ind w:firstLine="567"/>
        <w:jc w:val="both"/>
        <w:rPr>
          <w:b/>
          <w:i/>
        </w:rPr>
      </w:pPr>
    </w:p>
    <w:p w14:paraId="4C7FDA07" w14:textId="1FBD12C4" w:rsidR="00FE16C9" w:rsidRPr="00FE16C9" w:rsidRDefault="0087306C" w:rsidP="00CE3310">
      <w:pPr>
        <w:ind w:firstLine="567"/>
        <w:jc w:val="both"/>
        <w:rPr>
          <w:i/>
        </w:rPr>
      </w:pPr>
      <w:r w:rsidRPr="005F5DF6">
        <w:rPr>
          <w:b/>
          <w:i/>
        </w:rPr>
        <w:t>Argumentai:</w:t>
      </w:r>
      <w:r w:rsidRPr="005F5DF6">
        <w:rPr>
          <w:i/>
        </w:rPr>
        <w:t xml:space="preserve"> </w:t>
      </w:r>
      <w:r w:rsidR="00FE16C9" w:rsidRPr="00FE16C9">
        <w:rPr>
          <w:i/>
        </w:rPr>
        <w:t xml:space="preserve">Siekiant pradėti įgyvendinti </w:t>
      </w:r>
      <w:r w:rsidR="00997D7C">
        <w:rPr>
          <w:i/>
        </w:rPr>
        <w:t xml:space="preserve">investicines </w:t>
      </w:r>
      <w:r w:rsidR="00FE16C9" w:rsidRPr="00FE16C9">
        <w:rPr>
          <w:i/>
        </w:rPr>
        <w:t>veiklas „</w:t>
      </w:r>
      <w:r w:rsidR="00E8452F" w:rsidRPr="00E8452F">
        <w:rPr>
          <w:i/>
        </w:rPr>
        <w:t>Didinti energijos vartojimo efektyvumą pramonės įmonėse</w:t>
      </w:r>
      <w:r w:rsidR="00E8452F">
        <w:rPr>
          <w:i/>
        </w:rPr>
        <w:t xml:space="preserve"> </w:t>
      </w:r>
      <w:r w:rsidR="00E8452F" w:rsidRPr="00E8452F">
        <w:rPr>
          <w:i/>
        </w:rPr>
        <w:t>(</w:t>
      </w:r>
      <w:r w:rsidR="00E8452F">
        <w:rPr>
          <w:i/>
        </w:rPr>
        <w:t>V</w:t>
      </w:r>
      <w:r w:rsidR="00E8452F" w:rsidRPr="00E8452F">
        <w:rPr>
          <w:i/>
        </w:rPr>
        <w:t>isa Lietuva)</w:t>
      </w:r>
      <w:r w:rsidR="00E8452F">
        <w:rPr>
          <w:i/>
        </w:rPr>
        <w:t xml:space="preserve">“ </w:t>
      </w:r>
      <w:r w:rsidR="00FE16C9" w:rsidRPr="00FE16C9">
        <w:rPr>
          <w:i/>
        </w:rPr>
        <w:t>bei „</w:t>
      </w:r>
      <w:r w:rsidR="00CE3310" w:rsidRPr="00CE3310">
        <w:rPr>
          <w:i/>
        </w:rPr>
        <w:t>Didinti energijos vartojimo efektyvumą pramonės įmonėse</w:t>
      </w:r>
      <w:r w:rsidR="00CE3310">
        <w:rPr>
          <w:i/>
        </w:rPr>
        <w:t xml:space="preserve"> </w:t>
      </w:r>
      <w:r w:rsidR="00CE3310" w:rsidRPr="00CE3310">
        <w:rPr>
          <w:i/>
        </w:rPr>
        <w:t>(Vidurio ir vakarų Lietuvos regionas)</w:t>
      </w:r>
      <w:r w:rsidR="00FE16C9" w:rsidRPr="00FE16C9">
        <w:rPr>
          <w:i/>
        </w:rPr>
        <w:t xml:space="preserve">“ ir </w:t>
      </w:r>
      <w:r w:rsidR="00CE3310">
        <w:rPr>
          <w:i/>
        </w:rPr>
        <w:t xml:space="preserve">konkurso būdu </w:t>
      </w:r>
      <w:r w:rsidR="00FE16C9" w:rsidRPr="00FE16C9">
        <w:rPr>
          <w:i/>
        </w:rPr>
        <w:t xml:space="preserve">atrinkti geriausius projektus, siūloma nustatyti </w:t>
      </w:r>
      <w:r w:rsidR="00CE3310">
        <w:rPr>
          <w:i/>
        </w:rPr>
        <w:t>šešis</w:t>
      </w:r>
      <w:r w:rsidR="00FE16C9" w:rsidRPr="00FE16C9">
        <w:rPr>
          <w:i/>
        </w:rPr>
        <w:t xml:space="preserve"> nauj</w:t>
      </w:r>
      <w:r w:rsidR="00CE3310">
        <w:rPr>
          <w:i/>
        </w:rPr>
        <w:t>us</w:t>
      </w:r>
      <w:r w:rsidR="00FE16C9" w:rsidRPr="00FE16C9">
        <w:rPr>
          <w:i/>
        </w:rPr>
        <w:t xml:space="preserve"> </w:t>
      </w:r>
      <w:r w:rsidR="003E1ADE">
        <w:rPr>
          <w:i/>
        </w:rPr>
        <w:t xml:space="preserve">projektų </w:t>
      </w:r>
      <w:r w:rsidR="00FE16C9" w:rsidRPr="00FE16C9">
        <w:rPr>
          <w:i/>
        </w:rPr>
        <w:t>atrankos kriterij</w:t>
      </w:r>
      <w:r w:rsidR="00CE3310">
        <w:rPr>
          <w:i/>
        </w:rPr>
        <w:t>us</w:t>
      </w:r>
      <w:r w:rsidR="00FE16C9" w:rsidRPr="00FE16C9">
        <w:rPr>
          <w:i/>
        </w:rPr>
        <w:t>.</w:t>
      </w:r>
    </w:p>
    <w:p w14:paraId="5FDC27D1" w14:textId="4E97C71C" w:rsidR="00FE16C9" w:rsidRDefault="00FE16C9" w:rsidP="00FE16C9">
      <w:pPr>
        <w:ind w:firstLine="567"/>
        <w:jc w:val="both"/>
        <w:rPr>
          <w:i/>
        </w:rPr>
      </w:pPr>
      <w:r w:rsidRPr="00FE16C9">
        <w:rPr>
          <w:i/>
        </w:rPr>
        <w:t xml:space="preserve">Įgyvendinant projektus bus </w:t>
      </w:r>
      <w:r w:rsidR="00072D58" w:rsidRPr="00072D58">
        <w:rPr>
          <w:i/>
        </w:rPr>
        <w:t xml:space="preserve">skatinama atlikti </w:t>
      </w:r>
      <w:r w:rsidR="00072D58">
        <w:rPr>
          <w:i/>
        </w:rPr>
        <w:t>energijos vartojimo efektyvumo</w:t>
      </w:r>
      <w:r w:rsidR="00072D58" w:rsidRPr="00072D58">
        <w:rPr>
          <w:i/>
        </w:rPr>
        <w:t xml:space="preserve"> auditus pramonės įmonėse</w:t>
      </w:r>
      <w:r w:rsidR="003C2861">
        <w:rPr>
          <w:i/>
        </w:rPr>
        <w:t>, pagal kuriuos,</w:t>
      </w:r>
      <w:r w:rsidR="00072D58" w:rsidRPr="00072D58">
        <w:rPr>
          <w:i/>
        </w:rPr>
        <w:t xml:space="preserve"> numatoma investuoti į </w:t>
      </w:r>
      <w:r w:rsidR="0090386D" w:rsidRPr="0090386D">
        <w:rPr>
          <w:i/>
        </w:rPr>
        <w:t>energijos vartojimo efektyvumo</w:t>
      </w:r>
      <w:r w:rsidR="0090386D">
        <w:rPr>
          <w:i/>
        </w:rPr>
        <w:t xml:space="preserve"> </w:t>
      </w:r>
      <w:r w:rsidR="00072D58" w:rsidRPr="00072D58">
        <w:rPr>
          <w:i/>
        </w:rPr>
        <w:t>didinimą ir jos intensyvumo mažinimą, sudarant sąlygas pramonės įmonėms investuoti į naujausios ir aplinkai palankios įrangos ir technologinių sprendimų pritaikymą gamybos procesuose</w:t>
      </w:r>
      <w:r w:rsidR="003C2861">
        <w:rPr>
          <w:i/>
        </w:rPr>
        <w:t>.</w:t>
      </w:r>
    </w:p>
    <w:p w14:paraId="2FBE4B19" w14:textId="3253D453" w:rsidR="00DE3FBE" w:rsidRDefault="00DE3FBE" w:rsidP="00FE16C9">
      <w:pPr>
        <w:ind w:firstLine="567"/>
        <w:jc w:val="both"/>
        <w:rPr>
          <w:i/>
        </w:rPr>
      </w:pPr>
    </w:p>
    <w:p w14:paraId="5505509D" w14:textId="6C4C1FCD" w:rsidR="00DE3FBE" w:rsidRDefault="00DE3FBE" w:rsidP="00FE16C9">
      <w:pPr>
        <w:ind w:firstLine="567"/>
        <w:jc w:val="both"/>
        <w:rPr>
          <w:i/>
        </w:rPr>
      </w:pPr>
    </w:p>
    <w:p w14:paraId="3F6CFB00" w14:textId="52E60ED5" w:rsidR="00BF61E1" w:rsidRDefault="00BF61E1" w:rsidP="00FE16C9">
      <w:pPr>
        <w:ind w:firstLine="567"/>
        <w:jc w:val="both"/>
        <w:rPr>
          <w:i/>
        </w:rPr>
      </w:pPr>
    </w:p>
    <w:p w14:paraId="5ED3E76E" w14:textId="77777777" w:rsidR="00BF61E1" w:rsidRDefault="00BF61E1" w:rsidP="00FE16C9">
      <w:pPr>
        <w:ind w:firstLine="567"/>
        <w:jc w:val="both"/>
        <w:rPr>
          <w:i/>
        </w:rPr>
      </w:pPr>
    </w:p>
    <w:p w14:paraId="3BB5C97A" w14:textId="47FF28A8" w:rsidR="00DE3FBE" w:rsidRDefault="00DE3FBE" w:rsidP="00FE16C9">
      <w:pPr>
        <w:ind w:firstLine="567"/>
        <w:jc w:val="both"/>
        <w:rPr>
          <w:i/>
        </w:rPr>
      </w:pPr>
    </w:p>
    <w:p w14:paraId="22C79EFB" w14:textId="1D9951B0" w:rsidR="00DE3FBE" w:rsidRDefault="00DE3FBE" w:rsidP="00FE16C9">
      <w:pPr>
        <w:ind w:firstLine="567"/>
        <w:jc w:val="both"/>
        <w:rPr>
          <w:b/>
          <w:bCs/>
          <w:iCs/>
        </w:rPr>
      </w:pPr>
      <w:r w:rsidRPr="00DE3FBE">
        <w:rPr>
          <w:b/>
          <w:bCs/>
          <w:iCs/>
        </w:rPr>
        <w:lastRenderedPageBreak/>
        <w:t>NUTARTA:</w:t>
      </w:r>
    </w:p>
    <w:p w14:paraId="1DDF92FF" w14:textId="77777777" w:rsidR="0012702F" w:rsidRDefault="0012702F" w:rsidP="00FE16C9">
      <w:pPr>
        <w:ind w:firstLine="567"/>
        <w:jc w:val="both"/>
        <w:rPr>
          <w:b/>
          <w:bCs/>
          <w:iCs/>
        </w:rPr>
      </w:pPr>
    </w:p>
    <w:p w14:paraId="1A3926FC" w14:textId="77777777" w:rsidR="0012702F" w:rsidRPr="005F5DF6" w:rsidRDefault="0012702F" w:rsidP="0012702F">
      <w:pPr>
        <w:ind w:firstLine="567"/>
        <w:jc w:val="both"/>
        <w:rPr>
          <w:iCs/>
        </w:rPr>
      </w:pPr>
      <w:r w:rsidRPr="005F5DF6">
        <w:rPr>
          <w:b/>
          <w:iCs/>
        </w:rPr>
        <w:t xml:space="preserve">1. Pritarti pasiūlymui </w:t>
      </w:r>
      <w:r w:rsidRPr="005F5DF6">
        <w:rPr>
          <w:bCs/>
          <w:iCs/>
        </w:rPr>
        <w:t>dėl 2022–2030 metų plėtros programos valdytojos Lietuvos Respublikos ekonomikos ir inovacijų ministerijos ekonomikos transformacijos ir konkurencingumo plėtros programos pažangos priemonės Nr. 05-001-01-04-02 „Skatinti įmones pereiti link neutralios klimatui ekonomikos“ veikl</w:t>
      </w:r>
      <w:r>
        <w:rPr>
          <w:bCs/>
          <w:iCs/>
        </w:rPr>
        <w:t xml:space="preserve">ų </w:t>
      </w:r>
      <w:r w:rsidRPr="005F5DF6">
        <w:rPr>
          <w:bCs/>
          <w:iCs/>
        </w:rPr>
        <w:t>„3.</w:t>
      </w:r>
      <w:r w:rsidRPr="00CD5DA8">
        <w:rPr>
          <w:bCs/>
          <w:iCs/>
        </w:rPr>
        <w:t>1.</w:t>
      </w:r>
      <w:r w:rsidRPr="005F5DF6">
        <w:rPr>
          <w:bCs/>
          <w:iCs/>
        </w:rPr>
        <w:t xml:space="preserve"> Didinti energijos vartojimo efektyvumą pramonės įmonėse (</w:t>
      </w:r>
      <w:r>
        <w:rPr>
          <w:bCs/>
          <w:iCs/>
        </w:rPr>
        <w:t>Visa Lietuva</w:t>
      </w:r>
      <w:r w:rsidRPr="005F5DF6">
        <w:rPr>
          <w:bCs/>
          <w:iCs/>
        </w:rPr>
        <w:t>)“</w:t>
      </w:r>
      <w:r>
        <w:rPr>
          <w:bCs/>
          <w:iCs/>
        </w:rPr>
        <w:t xml:space="preserve"> ir „</w:t>
      </w:r>
      <w:r w:rsidRPr="00E12C4F">
        <w:rPr>
          <w:bCs/>
          <w:iCs/>
        </w:rPr>
        <w:t>3.</w:t>
      </w:r>
      <w:r w:rsidRPr="00CD5DA8">
        <w:rPr>
          <w:bCs/>
          <w:iCs/>
        </w:rPr>
        <w:t>2.</w:t>
      </w:r>
      <w:r w:rsidRPr="00E12C4F">
        <w:rPr>
          <w:bCs/>
          <w:iCs/>
        </w:rPr>
        <w:t xml:space="preserve"> Didinti energijos vartojimo efektyvumą pramonės įmonėse (</w:t>
      </w:r>
      <w:r w:rsidRPr="00745E35">
        <w:rPr>
          <w:bCs/>
          <w:iCs/>
        </w:rPr>
        <w:t>Vidurio ir vakarų Lietuvos regionas</w:t>
      </w:r>
      <w:r w:rsidRPr="00E12C4F">
        <w:rPr>
          <w:bCs/>
          <w:iCs/>
        </w:rPr>
        <w:t>)“</w:t>
      </w:r>
      <w:r w:rsidRPr="005F5DF6">
        <w:rPr>
          <w:b/>
          <w:iCs/>
        </w:rPr>
        <w:t xml:space="preserve"> projektų atrankos kriterijų (6) nustatymo</w:t>
      </w:r>
      <w:r w:rsidRPr="005F5DF6">
        <w:rPr>
          <w:iCs/>
        </w:rPr>
        <w:t>:</w:t>
      </w:r>
    </w:p>
    <w:p w14:paraId="0C47C9A8" w14:textId="390FF4F1" w:rsidR="00DE3FBE" w:rsidRDefault="00DE3FBE" w:rsidP="00FE16C9">
      <w:pPr>
        <w:ind w:firstLine="567"/>
        <w:jc w:val="both"/>
        <w:rPr>
          <w:b/>
          <w:bCs/>
          <w:iCs/>
        </w:rPr>
      </w:pPr>
    </w:p>
    <w:p w14:paraId="633EDBE2" w14:textId="77777777" w:rsidR="0012702F" w:rsidRPr="005F5DF6" w:rsidRDefault="0012702F" w:rsidP="0012702F">
      <w:pPr>
        <w:ind w:firstLine="567"/>
        <w:jc w:val="both"/>
        <w:rPr>
          <w:b/>
          <w:iCs/>
        </w:rPr>
      </w:pPr>
    </w:p>
    <w:tbl>
      <w:tblPr>
        <w:tblStyle w:val="TableGrid"/>
        <w:tblW w:w="0" w:type="auto"/>
        <w:tblLook w:val="04A0" w:firstRow="1" w:lastRow="0" w:firstColumn="1" w:lastColumn="0" w:noHBand="0" w:noVBand="1"/>
      </w:tblPr>
      <w:tblGrid>
        <w:gridCol w:w="9884"/>
      </w:tblGrid>
      <w:tr w:rsidR="0012702F" w:rsidRPr="005F5DF6" w14:paraId="27B7AB0C" w14:textId="77777777" w:rsidTr="00D01E98">
        <w:tc>
          <w:tcPr>
            <w:tcW w:w="10110" w:type="dxa"/>
          </w:tcPr>
          <w:p w14:paraId="7D866402" w14:textId="77777777" w:rsidR="0012702F" w:rsidRPr="005F5DF6" w:rsidRDefault="0012702F" w:rsidP="00D01E98">
            <w:pPr>
              <w:spacing w:line="240" w:lineRule="auto"/>
              <w:rPr>
                <w:bCs/>
                <w:iCs/>
              </w:rPr>
            </w:pPr>
            <w:r w:rsidRPr="005F5DF6">
              <w:rPr>
                <w:bCs/>
                <w:iCs/>
              </w:rPr>
              <w:t xml:space="preserve">1. </w:t>
            </w:r>
            <w:r w:rsidRPr="005F5DF6">
              <w:rPr>
                <w:bCs/>
              </w:rPr>
              <w:t>Specialusis projektų atrankos kriterijus. Projekte numatytos veiklos turi atitikti kartu su projekto įgyvendinimo planu (toliau – PĮP) pateiktoje energijos vartojimo audito ataskaitoje, parengtoje ne anksčiau kaip 2 metai iki PĮP pateikimo, rekomenduojamas priemones.*</w:t>
            </w:r>
          </w:p>
        </w:tc>
      </w:tr>
      <w:tr w:rsidR="0012702F" w:rsidRPr="005F5DF6" w14:paraId="78726F66" w14:textId="77777777" w:rsidTr="00D01E98">
        <w:tc>
          <w:tcPr>
            <w:tcW w:w="10110" w:type="dxa"/>
          </w:tcPr>
          <w:p w14:paraId="4C29AAD3" w14:textId="77777777" w:rsidR="0012702F" w:rsidRPr="005F5DF6" w:rsidRDefault="0012702F" w:rsidP="00D01E98">
            <w:pPr>
              <w:spacing w:line="240" w:lineRule="auto"/>
              <w:rPr>
                <w:i/>
                <w:iCs/>
              </w:rPr>
            </w:pPr>
            <w:r w:rsidRPr="005F5DF6">
              <w:rPr>
                <w:bCs/>
                <w:i/>
                <w:iCs/>
              </w:rPr>
              <w:t>*V</w:t>
            </w:r>
            <w:r w:rsidRPr="005F5DF6">
              <w:rPr>
                <w:i/>
                <w:iCs/>
              </w:rPr>
              <w:t xml:space="preserve">ertinama, ar prašomos finansuoti veiklos atitinka kartu su PĮP pateiktoje Energijos išteklių ir vandens vartojimo technologiniuose procesuose ir įrenginiuose audito, atlikto vadovaujantis </w:t>
            </w:r>
            <w:hyperlink r:id="rId13" w:history="1">
              <w:r w:rsidRPr="005F5DF6">
                <w:rPr>
                  <w:rStyle w:val="Hyperlink"/>
                  <w:i/>
                  <w:iCs/>
                </w:rPr>
                <w:t>Lietuvos Respublikos energetikos ministro 2010 m. gegužės 10 d. įsakymu Nr. 1-141</w:t>
              </w:r>
            </w:hyperlink>
            <w:r w:rsidRPr="005F5DF6">
              <w:rPr>
                <w:i/>
                <w:iCs/>
              </w:rPr>
              <w:t xml:space="preserve"> „Dėl Energijos, energijos išteklių ir vandens vartojimo audito atlikimo technologiniuose procesuose ir įrenginiuose metodikos patvirtinimo“ patvirtinta metodika, ataskaitoje, parengtoje ne anksčiau kaip 2 metai iki PĮP pateikimo</w:t>
            </w:r>
            <w:r w:rsidRPr="005F5DF6">
              <w:rPr>
                <w:b/>
                <w:bCs/>
                <w:i/>
                <w:iCs/>
              </w:rPr>
              <w:t>,</w:t>
            </w:r>
            <w:r w:rsidRPr="005F5DF6">
              <w:rPr>
                <w:i/>
                <w:iCs/>
              </w:rPr>
              <w:t xml:space="preserve"> rekomenduojamas priemones.</w:t>
            </w:r>
          </w:p>
          <w:p w14:paraId="758B34B8" w14:textId="77777777" w:rsidR="0012702F" w:rsidRPr="005F5DF6" w:rsidRDefault="0012702F" w:rsidP="00D01E98">
            <w:pPr>
              <w:spacing w:line="240" w:lineRule="auto"/>
              <w:rPr>
                <w:b/>
                <w:iCs/>
              </w:rPr>
            </w:pPr>
            <w:r w:rsidRPr="005F5DF6">
              <w:rPr>
                <w:bCs/>
                <w:i/>
                <w:iCs/>
                <w:lang w:eastAsia="lt-LT"/>
              </w:rPr>
              <w:t xml:space="preserve">Projektų atrankos kriterijus tiesiogiai </w:t>
            </w:r>
            <w:r w:rsidRPr="005F5DF6">
              <w:rPr>
                <w:bCs/>
                <w:i/>
                <w:iCs/>
                <w:lang w:eastAsia="lt-LT" w:bidi="lt-LT"/>
              </w:rPr>
              <w:t xml:space="preserve">prisideda prie darnaus vystymosi horizontaliojo principo, kadangi projekte numatytos įgyvendinti veiklos, privalės atitikti energijos vartojimo audito ataskaitoje, </w:t>
            </w:r>
            <w:r w:rsidRPr="005F5DF6">
              <w:rPr>
                <w:i/>
                <w:iCs/>
                <w:lang w:eastAsia="lt-LT" w:bidi="lt-LT"/>
              </w:rPr>
              <w:t>parengtoje ne anksčiau kaip 2 metai iki PĮP pateikimo,</w:t>
            </w:r>
            <w:r w:rsidRPr="005F5DF6">
              <w:rPr>
                <w:b/>
                <w:bCs/>
                <w:i/>
                <w:iCs/>
                <w:lang w:eastAsia="lt-LT" w:bidi="lt-LT"/>
              </w:rPr>
              <w:t xml:space="preserve"> </w:t>
            </w:r>
            <w:r w:rsidRPr="005F5DF6">
              <w:rPr>
                <w:bCs/>
                <w:i/>
                <w:iCs/>
                <w:lang w:eastAsia="lt-LT" w:bidi="lt-LT"/>
              </w:rPr>
              <w:t>rekomenduojamas priemones.</w:t>
            </w:r>
          </w:p>
        </w:tc>
      </w:tr>
    </w:tbl>
    <w:p w14:paraId="5928A64C" w14:textId="77777777" w:rsidR="0012702F" w:rsidRPr="005F5DF6" w:rsidRDefault="0012702F" w:rsidP="0012702F">
      <w:pPr>
        <w:ind w:firstLine="567"/>
        <w:jc w:val="both"/>
        <w:rPr>
          <w:b/>
          <w:iCs/>
        </w:rPr>
      </w:pPr>
    </w:p>
    <w:tbl>
      <w:tblPr>
        <w:tblStyle w:val="TableGrid"/>
        <w:tblW w:w="0" w:type="auto"/>
        <w:tblLook w:val="04A0" w:firstRow="1" w:lastRow="0" w:firstColumn="1" w:lastColumn="0" w:noHBand="0" w:noVBand="1"/>
      </w:tblPr>
      <w:tblGrid>
        <w:gridCol w:w="9884"/>
      </w:tblGrid>
      <w:tr w:rsidR="0012702F" w:rsidRPr="005F5DF6" w14:paraId="6A3043E9" w14:textId="77777777" w:rsidTr="00D01E98">
        <w:tc>
          <w:tcPr>
            <w:tcW w:w="10110" w:type="dxa"/>
          </w:tcPr>
          <w:p w14:paraId="07809066" w14:textId="77777777" w:rsidR="0012702F" w:rsidRPr="005F5DF6" w:rsidRDefault="0012702F" w:rsidP="00D01E98">
            <w:pPr>
              <w:spacing w:line="240" w:lineRule="auto"/>
              <w:rPr>
                <w:b/>
                <w:iCs/>
              </w:rPr>
            </w:pPr>
            <w:r w:rsidRPr="005F5DF6">
              <w:rPr>
                <w:bCs/>
                <w:iCs/>
              </w:rPr>
              <w:t>2.</w:t>
            </w:r>
            <w:r w:rsidRPr="005F5DF6">
              <w:rPr>
                <w:b/>
                <w:iCs/>
              </w:rPr>
              <w:t xml:space="preserve"> </w:t>
            </w:r>
            <w:r w:rsidRPr="005F5DF6">
              <w:rPr>
                <w:bCs/>
                <w:iCs/>
              </w:rPr>
              <w:t>Specialusis projektų atrankos kriterijus. Pareiškėjas iki PĮP pateikimo yra ne trumpiau kaip 3 metus veikianti pramonės įmonė, kurios metinės pajamos iš savo pagamintos produkcijos sudaro ne mažiau kaip 51 proc. bendroje pardavimų struktūroje ir vidutinės metinės pajamos iš savo pagamintos produkcijos per pastaruosius dvejus finansinius metus iki PĮP pateikimo yra ne mažesnės kaip 300 000 Eur, jeigu pramonės įmonė yra didelė įmonė, ir 145 000 Eur, jeigu pramonės įmonė yra labai maža įmonė, maža įmonė ar vidutinė įmonė.*</w:t>
            </w:r>
          </w:p>
        </w:tc>
      </w:tr>
      <w:tr w:rsidR="0012702F" w:rsidRPr="005F5DF6" w14:paraId="188A6B35" w14:textId="77777777" w:rsidTr="00D01E98">
        <w:tc>
          <w:tcPr>
            <w:tcW w:w="10110" w:type="dxa"/>
          </w:tcPr>
          <w:p w14:paraId="58AA3DF3" w14:textId="77777777" w:rsidR="0012702F" w:rsidRPr="005F5DF6" w:rsidRDefault="0012702F" w:rsidP="00D01E98">
            <w:pPr>
              <w:tabs>
                <w:tab w:val="left" w:pos="486"/>
              </w:tabs>
              <w:spacing w:line="240" w:lineRule="auto"/>
              <w:rPr>
                <w:i/>
                <w:iCs/>
              </w:rPr>
            </w:pPr>
            <w:r w:rsidRPr="005F5DF6">
              <w:rPr>
                <w:i/>
                <w:iCs/>
              </w:rPr>
              <w:t>*Vertinama, ar pareiškėjas iki PĮP pateikimo</w:t>
            </w:r>
            <w:r w:rsidRPr="005F5DF6">
              <w:rPr>
                <w:b/>
                <w:bCs/>
                <w:i/>
                <w:iCs/>
              </w:rPr>
              <w:t xml:space="preserve"> </w:t>
            </w:r>
            <w:r w:rsidRPr="005F5DF6">
              <w:rPr>
                <w:i/>
                <w:iCs/>
              </w:rPr>
              <w:t xml:space="preserve">yra pramonės </w:t>
            </w:r>
            <w:r w:rsidRPr="005F5DF6">
              <w:rPr>
                <w:bCs/>
                <w:i/>
                <w:iCs/>
              </w:rPr>
              <w:t>įmonė</w:t>
            </w:r>
            <w:r w:rsidRPr="005F5DF6">
              <w:rPr>
                <w:i/>
                <w:iCs/>
              </w:rPr>
              <w:t>, kuri turi pakankamai patirties, t. y. veikia ne trumpiau kaip 3 metus ir kuri yra finansiškai pajėgi, t. y. jos vidutinės metinės pajamos</w:t>
            </w:r>
            <w:r w:rsidRPr="005F5DF6">
              <w:rPr>
                <w:b/>
                <w:i/>
                <w:iCs/>
              </w:rPr>
              <w:t xml:space="preserve"> </w:t>
            </w:r>
            <w:r w:rsidRPr="005F5DF6">
              <w:rPr>
                <w:i/>
                <w:iCs/>
              </w:rPr>
              <w:t xml:space="preserve">iš savo pagamintos produkcijos per pastaruosius dvejus finansinius metus iki PĮP pateikimo pagal pateiktus patvirtintos finansinės atskaitomybės dokumentus yra ne mažesnės kaip 300 000 Eur, jeigu pramonės įmonė yra didelė įmonė, ir 145 000 Eur, jeigu pramonės įmonė yra labai maža įmonė, maža įmonė ar vidutinė įmonė, įgyvendinti projekte numatytas veiklas. </w:t>
            </w:r>
          </w:p>
          <w:p w14:paraId="16177A3B" w14:textId="77777777" w:rsidR="0012702F" w:rsidRPr="005F5DF6" w:rsidRDefault="0012702F" w:rsidP="00D01E98">
            <w:pPr>
              <w:tabs>
                <w:tab w:val="left" w:pos="486"/>
              </w:tabs>
              <w:spacing w:line="240" w:lineRule="auto"/>
              <w:rPr>
                <w:i/>
                <w:iCs/>
              </w:rPr>
            </w:pPr>
            <w:r w:rsidRPr="005F5DF6">
              <w:rPr>
                <w:i/>
                <w:iCs/>
              </w:rPr>
              <w:t>Pramonės įmonė</w:t>
            </w:r>
            <w:r w:rsidRPr="005F5DF6">
              <w:rPr>
                <w:b/>
                <w:bCs/>
                <w:i/>
                <w:iCs/>
              </w:rPr>
              <w:t xml:space="preserve"> </w:t>
            </w:r>
            <w:r w:rsidRPr="005F5DF6">
              <w:rPr>
                <w:bCs/>
                <w:i/>
                <w:iCs/>
              </w:rPr>
              <w:t xml:space="preserve">– </w:t>
            </w:r>
            <w:r w:rsidRPr="005F5DF6">
              <w:rPr>
                <w:i/>
                <w:iCs/>
              </w:rPr>
              <w:t>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ir kurios pajamos iš šios (-ių) veiklos (-ų) sudaro ne mažiau kaip 51 procentą visų įmonės veiklų.</w:t>
            </w:r>
          </w:p>
          <w:p w14:paraId="1DB8F2F1" w14:textId="77777777" w:rsidR="0012702F" w:rsidRPr="005F5DF6" w:rsidRDefault="0012702F" w:rsidP="00D01E98">
            <w:pPr>
              <w:spacing w:line="240" w:lineRule="auto"/>
              <w:rPr>
                <w:i/>
                <w:iCs/>
              </w:rPr>
            </w:pPr>
            <w:r w:rsidRPr="005F5DF6">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w:t>
            </w:r>
          </w:p>
          <w:p w14:paraId="5B4CC24B" w14:textId="77777777" w:rsidR="0012702F" w:rsidRPr="005F5DF6" w:rsidRDefault="0012702F" w:rsidP="00D01E98">
            <w:pPr>
              <w:pStyle w:val="ListParagraph"/>
              <w:tabs>
                <w:tab w:val="left" w:pos="486"/>
              </w:tabs>
              <w:spacing w:line="240" w:lineRule="auto"/>
              <w:ind w:left="0"/>
              <w:rPr>
                <w:rFonts w:ascii="Times New Roman" w:hAnsi="Times New Roman"/>
                <w:i/>
                <w:iCs/>
                <w:sz w:val="24"/>
                <w:szCs w:val="24"/>
              </w:rPr>
            </w:pPr>
            <w:r w:rsidRPr="005F5DF6">
              <w:rPr>
                <w:rFonts w:ascii="Times New Roman" w:hAnsi="Times New Roman"/>
                <w:i/>
                <w:iCs/>
                <w:sz w:val="24"/>
                <w:szCs w:val="24"/>
              </w:rPr>
              <w:t>Įmonės pačios pagamintos produkcijos pajamos tikrinamos pagal metinių finansinių ataskaitų rinkinių duomenis ir (ar) kitus pačios įmonės pagamintos produkcijos pajamas pagrindžiančius buhalterinės apskaitos dokumentus.</w:t>
            </w:r>
            <w:r w:rsidRPr="005F5DF6">
              <w:rPr>
                <w:rFonts w:ascii="Times New Roman" w:hAnsi="Times New Roman"/>
                <w:i/>
                <w:iCs/>
                <w:sz w:val="24"/>
                <w:szCs w:val="24"/>
                <w:highlight w:val="yellow"/>
              </w:rPr>
              <w:t xml:space="preserve"> </w:t>
            </w:r>
          </w:p>
          <w:p w14:paraId="2AC6A0AC" w14:textId="77777777" w:rsidR="0012702F" w:rsidRPr="005F5DF6" w:rsidRDefault="0012702F" w:rsidP="00D01E98">
            <w:pPr>
              <w:tabs>
                <w:tab w:val="left" w:pos="486"/>
              </w:tabs>
              <w:spacing w:line="240" w:lineRule="auto"/>
              <w:rPr>
                <w:bCs/>
                <w:i/>
                <w:iCs/>
              </w:rPr>
            </w:pPr>
            <w:r w:rsidRPr="005F5DF6">
              <w:rPr>
                <w:bCs/>
                <w:i/>
                <w:iCs/>
              </w:rPr>
              <w:t>Pačios pagaminta produkcija – įmonės gaminami gaminiai ir (arba) teikiamos paslaugos.</w:t>
            </w:r>
          </w:p>
          <w:p w14:paraId="210EAFC4" w14:textId="77777777" w:rsidR="0012702F" w:rsidRPr="005F5DF6" w:rsidRDefault="0012702F" w:rsidP="00D01E98">
            <w:pPr>
              <w:tabs>
                <w:tab w:val="left" w:pos="486"/>
              </w:tabs>
              <w:spacing w:line="240" w:lineRule="auto"/>
              <w:rPr>
                <w:i/>
                <w:iCs/>
              </w:rPr>
            </w:pPr>
          </w:p>
          <w:p w14:paraId="4B79BE68" w14:textId="77777777" w:rsidR="0012702F" w:rsidRPr="005F5DF6" w:rsidRDefault="0012702F" w:rsidP="00D01E98">
            <w:pPr>
              <w:spacing w:line="240" w:lineRule="auto"/>
              <w:rPr>
                <w:b/>
                <w:iCs/>
              </w:rPr>
            </w:pPr>
            <w:r w:rsidRPr="005F5DF6">
              <w:rPr>
                <w:i/>
                <w:iCs/>
              </w:rPr>
              <w:t>Šis projektų atrankos kriterijus taikomas tik projekto vertinimo metu.</w:t>
            </w:r>
          </w:p>
        </w:tc>
      </w:tr>
    </w:tbl>
    <w:p w14:paraId="113F986A" w14:textId="77777777" w:rsidR="0012702F" w:rsidRPr="005F5DF6" w:rsidRDefault="0012702F" w:rsidP="0012702F">
      <w:pPr>
        <w:ind w:firstLine="567"/>
        <w:jc w:val="both"/>
        <w:rPr>
          <w:b/>
          <w:iCs/>
        </w:rPr>
      </w:pPr>
    </w:p>
    <w:tbl>
      <w:tblPr>
        <w:tblStyle w:val="TableGrid"/>
        <w:tblW w:w="0" w:type="auto"/>
        <w:tblLook w:val="04A0" w:firstRow="1" w:lastRow="0" w:firstColumn="1" w:lastColumn="0" w:noHBand="0" w:noVBand="1"/>
      </w:tblPr>
      <w:tblGrid>
        <w:gridCol w:w="9884"/>
      </w:tblGrid>
      <w:tr w:rsidR="0012702F" w:rsidRPr="005F5DF6" w14:paraId="18633386" w14:textId="77777777" w:rsidTr="00D01E98">
        <w:tc>
          <w:tcPr>
            <w:tcW w:w="10110" w:type="dxa"/>
          </w:tcPr>
          <w:p w14:paraId="4FC6CAE9" w14:textId="77777777" w:rsidR="0012702F" w:rsidRPr="005F5DF6" w:rsidRDefault="0012702F" w:rsidP="00D01E98">
            <w:pPr>
              <w:spacing w:line="240" w:lineRule="auto"/>
              <w:rPr>
                <w:b/>
                <w:iCs/>
              </w:rPr>
            </w:pPr>
            <w:r w:rsidRPr="005F5DF6">
              <w:rPr>
                <w:bCs/>
                <w:iCs/>
              </w:rPr>
              <w:t>3.</w:t>
            </w:r>
            <w:r w:rsidRPr="005F5DF6">
              <w:rPr>
                <w:b/>
                <w:iCs/>
              </w:rPr>
              <w:t xml:space="preserve"> </w:t>
            </w:r>
            <w:r w:rsidRPr="005F5DF6">
              <w:rPr>
                <w:bCs/>
                <w:iCs/>
              </w:rPr>
              <w:t>Specialusis projektų atrankos kriterijus. Projektu siekiama bent 30 proc. sumažinti tiesiogiai ir netiesiogiai išmetamų šiltnamio efektą sukeliančių dujų kiekį, palyginti su energijos vartojimo efektyvumo audito ataskaitoje nurodytu bendru įmonės (pareiškėjo) išmetamu kiekiu.*</w:t>
            </w:r>
          </w:p>
        </w:tc>
      </w:tr>
      <w:tr w:rsidR="0012702F" w:rsidRPr="005F5DF6" w14:paraId="611EC93B" w14:textId="77777777" w:rsidTr="00D01E98">
        <w:tc>
          <w:tcPr>
            <w:tcW w:w="10110" w:type="dxa"/>
          </w:tcPr>
          <w:p w14:paraId="30BC5E38" w14:textId="77777777" w:rsidR="0012702F" w:rsidRPr="005F5DF6" w:rsidRDefault="0012702F" w:rsidP="00D01E98">
            <w:pPr>
              <w:spacing w:line="240" w:lineRule="auto"/>
              <w:rPr>
                <w:bCs/>
                <w:i/>
                <w:iCs/>
                <w:lang w:eastAsia="lt-LT"/>
              </w:rPr>
            </w:pPr>
            <w:r w:rsidRPr="005F5DF6">
              <w:rPr>
                <w:bCs/>
                <w:i/>
                <w:lang w:eastAsia="lt-LT"/>
              </w:rPr>
              <w:t xml:space="preserve">*Vertinamas projekte </w:t>
            </w:r>
            <w:r w:rsidRPr="005F5DF6">
              <w:rPr>
                <w:bCs/>
                <w:i/>
                <w:iCs/>
                <w:lang w:eastAsia="lt-LT"/>
              </w:rPr>
              <w:t>tiesiogiai ir netiesiogiai išmetamų šiltnamio efektą sukeliančių dujų kiekio sumažinimas, palyginti su bendru įmonės (pareiškėjo)</w:t>
            </w:r>
            <w:r w:rsidRPr="005F5DF6">
              <w:rPr>
                <w:b/>
                <w:bCs/>
                <w:i/>
                <w:iCs/>
                <w:lang w:eastAsia="lt-LT"/>
              </w:rPr>
              <w:t xml:space="preserve"> </w:t>
            </w:r>
            <w:r w:rsidRPr="005F5DF6">
              <w:rPr>
                <w:bCs/>
                <w:i/>
                <w:iCs/>
                <w:lang w:eastAsia="lt-LT"/>
              </w:rPr>
              <w:t>išmetamu kiekiu,</w:t>
            </w:r>
            <w:r w:rsidRPr="005F5DF6">
              <w:rPr>
                <w:b/>
                <w:bCs/>
                <w:i/>
                <w:iCs/>
                <w:lang w:eastAsia="lt-LT"/>
              </w:rPr>
              <w:t xml:space="preserve"> </w:t>
            </w:r>
            <w:r w:rsidRPr="005F5DF6">
              <w:rPr>
                <w:bCs/>
                <w:i/>
                <w:iCs/>
                <w:lang w:eastAsia="lt-LT"/>
              </w:rPr>
              <w:t xml:space="preserve">nurodytu Energijos išteklių ir vandens vartojimo technologiniuose procesuose ir įrenginiuose audito, atlikto vadovaujantis </w:t>
            </w:r>
            <w:hyperlink r:id="rId14" w:history="1">
              <w:r w:rsidRPr="005F5DF6">
                <w:rPr>
                  <w:rStyle w:val="Hyperlink"/>
                  <w:bCs/>
                  <w:i/>
                  <w:iCs/>
                  <w:lang w:eastAsia="lt-LT"/>
                </w:rPr>
                <w:t>Lietuvos Respublikos energetikos ministro 2010 m. gegužės 10 d. įsakymu Nr. 1-141</w:t>
              </w:r>
            </w:hyperlink>
            <w:r w:rsidRPr="005F5DF6">
              <w:rPr>
                <w:bCs/>
                <w:i/>
                <w:iCs/>
                <w:lang w:eastAsia="lt-LT"/>
              </w:rPr>
              <w:t xml:space="preserve"> „Dėl Energijos, energijos išteklių ir vandens vartojimo audito atlikimo technologiniuose procesuose ir įrenginiuose metodikos patvirtinimo“ patvirtinta metodika, ataskaitoje, parengtoje ne anksčiau kaip 2 metai iki PĮP pateikimo.</w:t>
            </w:r>
          </w:p>
          <w:p w14:paraId="45774935" w14:textId="77777777" w:rsidR="0012702F" w:rsidRPr="005F5DF6" w:rsidRDefault="0012702F" w:rsidP="00D01E98">
            <w:pPr>
              <w:spacing w:line="240" w:lineRule="auto"/>
              <w:rPr>
                <w:bCs/>
                <w:i/>
                <w:iCs/>
                <w:lang w:eastAsia="lt-LT"/>
              </w:rPr>
            </w:pPr>
            <w:r w:rsidRPr="005F5DF6">
              <w:rPr>
                <w:bCs/>
                <w:i/>
                <w:iCs/>
                <w:lang w:eastAsia="lt-LT"/>
              </w:rPr>
              <w:t>Formulė: Y = (X</w:t>
            </w:r>
            <w:r w:rsidRPr="005F5DF6">
              <w:rPr>
                <w:bCs/>
                <w:i/>
                <w:iCs/>
                <w:vertAlign w:val="subscript"/>
                <w:lang w:eastAsia="lt-LT"/>
              </w:rPr>
              <w:t>1</w:t>
            </w:r>
            <w:r w:rsidRPr="005F5DF6">
              <w:rPr>
                <w:bCs/>
                <w:i/>
                <w:iCs/>
                <w:lang w:eastAsia="lt-LT"/>
              </w:rPr>
              <w:t>/ X</w:t>
            </w:r>
            <w:r w:rsidRPr="005F5DF6">
              <w:rPr>
                <w:bCs/>
                <w:i/>
                <w:iCs/>
                <w:vertAlign w:val="subscript"/>
                <w:lang w:eastAsia="lt-LT"/>
              </w:rPr>
              <w:t xml:space="preserve">2 </w:t>
            </w:r>
            <w:r w:rsidRPr="005F5DF6">
              <w:rPr>
                <w:bCs/>
                <w:i/>
                <w:iCs/>
                <w:lang w:eastAsia="lt-LT"/>
              </w:rPr>
              <w:t>)*100, kurioje:</w:t>
            </w:r>
          </w:p>
          <w:p w14:paraId="0C405F4F" w14:textId="77777777" w:rsidR="0012702F" w:rsidRPr="005F5DF6" w:rsidRDefault="0012702F" w:rsidP="00D01E98">
            <w:pPr>
              <w:spacing w:line="240" w:lineRule="auto"/>
              <w:rPr>
                <w:bCs/>
                <w:i/>
                <w:iCs/>
                <w:lang w:eastAsia="lt-LT"/>
              </w:rPr>
            </w:pPr>
            <w:r w:rsidRPr="005F5DF6">
              <w:rPr>
                <w:bCs/>
                <w:i/>
                <w:iCs/>
                <w:lang w:eastAsia="lt-LT"/>
              </w:rPr>
              <w:t>X</w:t>
            </w:r>
            <w:r w:rsidRPr="005F5DF6">
              <w:rPr>
                <w:bCs/>
                <w:i/>
                <w:iCs/>
                <w:vertAlign w:val="subscript"/>
                <w:lang w:eastAsia="lt-LT"/>
              </w:rPr>
              <w:t>1</w:t>
            </w:r>
            <w:r w:rsidRPr="005F5DF6">
              <w:rPr>
                <w:bCs/>
                <w:i/>
                <w:iCs/>
                <w:lang w:eastAsia="lt-LT"/>
              </w:rPr>
              <w:t xml:space="preserve"> – pareiškėjo planuojamas sumažinti šiltnamio efektą sukeliančių dujų kiekis t/metus;</w:t>
            </w:r>
          </w:p>
          <w:p w14:paraId="1C950024" w14:textId="77777777" w:rsidR="0012702F" w:rsidRPr="005F5DF6" w:rsidRDefault="0012702F" w:rsidP="00D01E98">
            <w:pPr>
              <w:spacing w:line="240" w:lineRule="auto"/>
              <w:rPr>
                <w:bCs/>
                <w:i/>
                <w:iCs/>
                <w:lang w:eastAsia="lt-LT"/>
              </w:rPr>
            </w:pPr>
            <w:r w:rsidRPr="005F5DF6">
              <w:rPr>
                <w:bCs/>
                <w:i/>
                <w:iCs/>
                <w:lang w:eastAsia="lt-LT"/>
              </w:rPr>
              <w:t>X</w:t>
            </w:r>
            <w:r w:rsidRPr="005F5DF6">
              <w:rPr>
                <w:bCs/>
                <w:i/>
                <w:iCs/>
                <w:vertAlign w:val="subscript"/>
                <w:lang w:eastAsia="lt-LT"/>
              </w:rPr>
              <w:t>2</w:t>
            </w:r>
            <w:r w:rsidRPr="005F5DF6">
              <w:rPr>
                <w:bCs/>
                <w:i/>
                <w:iCs/>
                <w:lang w:eastAsia="lt-LT"/>
              </w:rPr>
              <w:t xml:space="preserve"> – pareiškėjo pateiktoje audito ataskaitoje nurodomas bendras įmonės (pareiškėjo)</w:t>
            </w:r>
            <w:r w:rsidRPr="005F5DF6">
              <w:rPr>
                <w:b/>
                <w:bCs/>
                <w:i/>
                <w:iCs/>
                <w:lang w:eastAsia="lt-LT"/>
              </w:rPr>
              <w:t xml:space="preserve"> </w:t>
            </w:r>
            <w:r w:rsidRPr="005F5DF6">
              <w:rPr>
                <w:bCs/>
                <w:i/>
                <w:iCs/>
                <w:lang w:eastAsia="lt-LT"/>
              </w:rPr>
              <w:t>išmetamas šiltnamio efektą sukeliančių dujų kiekis t/metus;</w:t>
            </w:r>
          </w:p>
          <w:p w14:paraId="1B331F86" w14:textId="77777777" w:rsidR="0012702F" w:rsidRPr="005F5DF6" w:rsidRDefault="0012702F" w:rsidP="00D01E98">
            <w:pPr>
              <w:spacing w:line="240" w:lineRule="auto"/>
              <w:rPr>
                <w:bCs/>
                <w:i/>
                <w:iCs/>
                <w:lang w:eastAsia="lt-LT"/>
              </w:rPr>
            </w:pPr>
            <w:r w:rsidRPr="005F5DF6">
              <w:rPr>
                <w:bCs/>
                <w:i/>
                <w:iCs/>
                <w:lang w:eastAsia="lt-LT"/>
              </w:rPr>
              <w:t>Y – santykis tarp pareiškėjo planuojamo sumažinti šiltnamio efektą sukeliančių dujų kiekio ir pareiškėjo pateiktoje audito ataskaitoje nurodomo bendro įmonės (pareiškėjo) išmetamo šiltnamio efektą sukeliančių dujų kiekio procentais.</w:t>
            </w:r>
          </w:p>
          <w:p w14:paraId="134D253C" w14:textId="77777777" w:rsidR="0012702F" w:rsidRPr="005F5DF6" w:rsidRDefault="0012702F" w:rsidP="00D01E98">
            <w:pPr>
              <w:spacing w:line="240" w:lineRule="auto"/>
              <w:rPr>
                <w:bCs/>
                <w:i/>
                <w:iCs/>
                <w:lang w:eastAsia="lt-LT"/>
              </w:rPr>
            </w:pPr>
          </w:p>
          <w:p w14:paraId="119A2233" w14:textId="77777777" w:rsidR="0012702F" w:rsidRPr="005F5DF6" w:rsidRDefault="0012702F" w:rsidP="00D01E98">
            <w:pPr>
              <w:spacing w:line="240" w:lineRule="auto"/>
              <w:rPr>
                <w:b/>
                <w:iCs/>
              </w:rPr>
            </w:pPr>
            <w:r w:rsidRPr="005F5DF6">
              <w:rPr>
                <w:bCs/>
                <w:i/>
                <w:iCs/>
                <w:lang w:eastAsia="lt-LT"/>
              </w:rPr>
              <w:t xml:space="preserve">Projektų atrankos kriterijus tiesiogiai </w:t>
            </w:r>
            <w:r w:rsidRPr="005F5DF6">
              <w:rPr>
                <w:bCs/>
                <w:i/>
                <w:iCs/>
                <w:lang w:eastAsia="lt-LT" w:bidi="lt-LT"/>
              </w:rPr>
              <w:t>prisideda prie darnaus vystymosi horizontaliojo principo, kadangi projekte numatytos įgyvendinti veiklos sieks tiesiogiai ir netiesiogiai išmetamų šiltnamio efektą sukeliančių dujų kiekio sumažėjimo.</w:t>
            </w:r>
          </w:p>
        </w:tc>
      </w:tr>
    </w:tbl>
    <w:p w14:paraId="751AB9F1" w14:textId="77777777" w:rsidR="0012702F" w:rsidRPr="005F5DF6" w:rsidRDefault="0012702F" w:rsidP="0012702F">
      <w:pPr>
        <w:jc w:val="both"/>
        <w:rPr>
          <w:b/>
          <w:i/>
        </w:rPr>
      </w:pPr>
    </w:p>
    <w:tbl>
      <w:tblPr>
        <w:tblStyle w:val="TableGrid"/>
        <w:tblW w:w="0" w:type="auto"/>
        <w:tblLook w:val="04A0" w:firstRow="1" w:lastRow="0" w:firstColumn="1" w:lastColumn="0" w:noHBand="0" w:noVBand="1"/>
      </w:tblPr>
      <w:tblGrid>
        <w:gridCol w:w="9884"/>
      </w:tblGrid>
      <w:tr w:rsidR="0012702F" w:rsidRPr="005F5DF6" w14:paraId="78139C8D" w14:textId="77777777" w:rsidTr="00D01E98">
        <w:tc>
          <w:tcPr>
            <w:tcW w:w="10110" w:type="dxa"/>
          </w:tcPr>
          <w:p w14:paraId="1D5C46C4" w14:textId="77777777" w:rsidR="0012702F" w:rsidRPr="005F5DF6" w:rsidRDefault="0012702F" w:rsidP="00D01E98">
            <w:pPr>
              <w:spacing w:line="240" w:lineRule="auto"/>
              <w:rPr>
                <w:bCs/>
                <w:iCs/>
              </w:rPr>
            </w:pPr>
            <w:r w:rsidRPr="005F5DF6">
              <w:rPr>
                <w:bCs/>
                <w:iCs/>
              </w:rPr>
              <w:t xml:space="preserve">4. </w:t>
            </w:r>
            <w:r w:rsidRPr="005F5DF6">
              <w:rPr>
                <w:bCs/>
              </w:rPr>
              <w:t xml:space="preserve">Prioritetinis projektų atrankos kriterijus. </w:t>
            </w:r>
            <w:r w:rsidRPr="005F5DF6">
              <w:rPr>
                <w:lang w:eastAsia="lt-LT"/>
              </w:rPr>
              <w:t>Projektu siekiama daugiau kaip 30 proc. sumažinti tiesiogiai ir netiesiogiai išmetamų šiltnamio efektą sukeliančių dujų kiekį, palyginti su energijos vartojimo efektyvumo audito ataskaitoje nurodytu bendru įmonės (pareiškėjo) išmetamu kiekiu.*</w:t>
            </w:r>
          </w:p>
        </w:tc>
      </w:tr>
      <w:tr w:rsidR="0012702F" w:rsidRPr="005F5DF6" w14:paraId="66470910" w14:textId="77777777" w:rsidTr="00D01E98">
        <w:tc>
          <w:tcPr>
            <w:tcW w:w="10110" w:type="dxa"/>
          </w:tcPr>
          <w:p w14:paraId="2369B4C7" w14:textId="77777777" w:rsidR="0012702F" w:rsidRPr="005F5DF6" w:rsidRDefault="0012702F" w:rsidP="00D01E98">
            <w:pPr>
              <w:spacing w:line="240" w:lineRule="auto"/>
              <w:rPr>
                <w:bCs/>
                <w:i/>
                <w:iCs/>
                <w:lang w:eastAsia="lt-LT"/>
              </w:rPr>
            </w:pPr>
            <w:r w:rsidRPr="005F5DF6">
              <w:rPr>
                <w:b/>
                <w:i/>
              </w:rPr>
              <w:t>*</w:t>
            </w:r>
            <w:r w:rsidRPr="005F5DF6">
              <w:rPr>
                <w:bCs/>
                <w:i/>
              </w:rPr>
              <w:t xml:space="preserve"> </w:t>
            </w:r>
            <w:r w:rsidRPr="005F5DF6">
              <w:rPr>
                <w:bCs/>
                <w:i/>
                <w:lang w:eastAsia="lt-LT"/>
              </w:rPr>
              <w:t xml:space="preserve">Vertinamas projekte </w:t>
            </w:r>
            <w:r w:rsidRPr="005F5DF6">
              <w:rPr>
                <w:bCs/>
                <w:i/>
                <w:iCs/>
                <w:lang w:eastAsia="lt-LT"/>
              </w:rPr>
              <w:t xml:space="preserve">tiesiogiai ir netiesiogiai išmetamų šiltnamio efektą sukeliančių dujų kiekio sumažinimas, palyginti su </w:t>
            </w:r>
            <w:r w:rsidRPr="005F5DF6">
              <w:rPr>
                <w:i/>
                <w:iCs/>
                <w:lang w:eastAsia="lt-LT"/>
              </w:rPr>
              <w:t>bendru įmonės (pareiškėjo)</w:t>
            </w:r>
            <w:r w:rsidRPr="005F5DF6">
              <w:rPr>
                <w:b/>
                <w:bCs/>
                <w:i/>
                <w:iCs/>
                <w:lang w:eastAsia="lt-LT"/>
              </w:rPr>
              <w:t xml:space="preserve"> </w:t>
            </w:r>
            <w:r w:rsidRPr="005F5DF6">
              <w:rPr>
                <w:i/>
                <w:iCs/>
                <w:lang w:eastAsia="lt-LT"/>
              </w:rPr>
              <w:t>išmetamu kiekiu, nurodytu</w:t>
            </w:r>
            <w:r w:rsidRPr="005F5DF6">
              <w:rPr>
                <w:bCs/>
                <w:i/>
                <w:iCs/>
                <w:lang w:eastAsia="lt-LT"/>
              </w:rPr>
              <w:t xml:space="preserve"> Energijos išteklių ir vandens vartojimo technologiniuose procesuose ir įrenginiuose audito, atlikto vadovaujantis </w:t>
            </w:r>
            <w:hyperlink r:id="rId15" w:history="1">
              <w:r w:rsidRPr="005F5DF6">
                <w:rPr>
                  <w:rStyle w:val="Hyperlink"/>
                  <w:bCs/>
                  <w:i/>
                  <w:iCs/>
                  <w:lang w:eastAsia="lt-LT"/>
                </w:rPr>
                <w:t>Lietuvos Respublikos energetikos ministro 2010 m. gegužės 10 d. įsakymu Nr. 1-141</w:t>
              </w:r>
            </w:hyperlink>
            <w:r w:rsidRPr="005F5DF6">
              <w:rPr>
                <w:bCs/>
                <w:i/>
                <w:iCs/>
                <w:lang w:eastAsia="lt-LT"/>
              </w:rPr>
              <w:t xml:space="preserve"> „Dėl Energijos, energijos išteklių ir vandens vartojimo audito atlikimo technologiniuose procesuose ir įrenginiuose metodikos patvirtinimo“ patvirtinta metodika, ataskaitoje, parengtoje ne anksčiau kaip 2 metai iki PĮP pateikimo.</w:t>
            </w:r>
          </w:p>
          <w:p w14:paraId="2948EAF8" w14:textId="77777777" w:rsidR="0012702F" w:rsidRPr="005F5DF6" w:rsidRDefault="0012702F" w:rsidP="00D01E98">
            <w:pPr>
              <w:spacing w:line="240" w:lineRule="auto"/>
              <w:rPr>
                <w:bCs/>
                <w:i/>
                <w:iCs/>
                <w:lang w:eastAsia="lt-LT"/>
              </w:rPr>
            </w:pPr>
            <w:r w:rsidRPr="005F5DF6">
              <w:rPr>
                <w:bCs/>
                <w:i/>
                <w:iCs/>
                <w:lang w:eastAsia="lt-LT"/>
              </w:rPr>
              <w:t>Formulė: Y = (X</w:t>
            </w:r>
            <w:r w:rsidRPr="005F5DF6">
              <w:rPr>
                <w:bCs/>
                <w:i/>
                <w:iCs/>
                <w:vertAlign w:val="subscript"/>
                <w:lang w:eastAsia="lt-LT"/>
              </w:rPr>
              <w:t>1</w:t>
            </w:r>
            <w:r w:rsidRPr="005F5DF6">
              <w:rPr>
                <w:bCs/>
                <w:i/>
                <w:iCs/>
                <w:lang w:eastAsia="lt-LT"/>
              </w:rPr>
              <w:t>/ X</w:t>
            </w:r>
            <w:r w:rsidRPr="005F5DF6">
              <w:rPr>
                <w:bCs/>
                <w:i/>
                <w:iCs/>
                <w:vertAlign w:val="subscript"/>
                <w:lang w:eastAsia="lt-LT"/>
              </w:rPr>
              <w:t xml:space="preserve">2 </w:t>
            </w:r>
            <w:r w:rsidRPr="005F5DF6">
              <w:rPr>
                <w:bCs/>
                <w:i/>
                <w:iCs/>
                <w:lang w:eastAsia="lt-LT"/>
              </w:rPr>
              <w:t>)*100, kurioje:</w:t>
            </w:r>
          </w:p>
          <w:p w14:paraId="6D6AFA2B" w14:textId="77777777" w:rsidR="0012702F" w:rsidRPr="005F5DF6" w:rsidRDefault="0012702F" w:rsidP="00D01E98">
            <w:pPr>
              <w:spacing w:line="240" w:lineRule="auto"/>
              <w:rPr>
                <w:bCs/>
                <w:i/>
                <w:iCs/>
                <w:lang w:eastAsia="lt-LT"/>
              </w:rPr>
            </w:pPr>
            <w:r w:rsidRPr="005F5DF6">
              <w:rPr>
                <w:bCs/>
                <w:i/>
                <w:iCs/>
                <w:lang w:eastAsia="lt-LT"/>
              </w:rPr>
              <w:t>X</w:t>
            </w:r>
            <w:r w:rsidRPr="005F5DF6">
              <w:rPr>
                <w:bCs/>
                <w:i/>
                <w:iCs/>
                <w:vertAlign w:val="subscript"/>
                <w:lang w:eastAsia="lt-LT"/>
              </w:rPr>
              <w:t>1</w:t>
            </w:r>
            <w:r w:rsidRPr="005F5DF6">
              <w:rPr>
                <w:bCs/>
                <w:i/>
                <w:iCs/>
                <w:lang w:eastAsia="lt-LT"/>
              </w:rPr>
              <w:t xml:space="preserve"> – pareiškėjo planuojamas sumažinti šiltnamio efektą sukeliančių dujų kiekis t/metus;</w:t>
            </w:r>
          </w:p>
          <w:p w14:paraId="3C0C27CD" w14:textId="77777777" w:rsidR="0012702F" w:rsidRPr="005F5DF6" w:rsidRDefault="0012702F" w:rsidP="00D01E98">
            <w:pPr>
              <w:spacing w:line="240" w:lineRule="auto"/>
              <w:rPr>
                <w:bCs/>
                <w:i/>
                <w:iCs/>
                <w:lang w:eastAsia="lt-LT"/>
              </w:rPr>
            </w:pPr>
            <w:r w:rsidRPr="005F5DF6">
              <w:rPr>
                <w:bCs/>
                <w:i/>
                <w:iCs/>
                <w:lang w:eastAsia="lt-LT"/>
              </w:rPr>
              <w:t>X</w:t>
            </w:r>
            <w:r w:rsidRPr="005F5DF6">
              <w:rPr>
                <w:bCs/>
                <w:i/>
                <w:iCs/>
                <w:vertAlign w:val="subscript"/>
                <w:lang w:eastAsia="lt-LT"/>
              </w:rPr>
              <w:t>2</w:t>
            </w:r>
            <w:r w:rsidRPr="005F5DF6">
              <w:rPr>
                <w:bCs/>
                <w:i/>
                <w:iCs/>
                <w:lang w:eastAsia="lt-LT"/>
              </w:rPr>
              <w:t xml:space="preserve"> – pareiškėjo pateiktoje audito ataskaitoje nurodomas </w:t>
            </w:r>
            <w:r w:rsidRPr="005F5DF6">
              <w:rPr>
                <w:i/>
                <w:iCs/>
                <w:lang w:eastAsia="lt-LT"/>
              </w:rPr>
              <w:t>bendras įmonės (pareiškėjo)</w:t>
            </w:r>
            <w:r w:rsidRPr="005F5DF6">
              <w:rPr>
                <w:b/>
                <w:bCs/>
                <w:i/>
                <w:iCs/>
                <w:lang w:eastAsia="lt-LT"/>
              </w:rPr>
              <w:t xml:space="preserve"> </w:t>
            </w:r>
            <w:r w:rsidRPr="005F5DF6">
              <w:rPr>
                <w:bCs/>
                <w:i/>
                <w:iCs/>
                <w:lang w:eastAsia="lt-LT"/>
              </w:rPr>
              <w:t>išmetamas šiltnamio efektą sukeliančių dujų kiekis t/metus;</w:t>
            </w:r>
          </w:p>
          <w:p w14:paraId="395FB7C5" w14:textId="77777777" w:rsidR="0012702F" w:rsidRPr="005F5DF6" w:rsidRDefault="0012702F" w:rsidP="00D01E98">
            <w:pPr>
              <w:spacing w:line="240" w:lineRule="auto"/>
              <w:rPr>
                <w:bCs/>
                <w:i/>
                <w:iCs/>
                <w:lang w:eastAsia="lt-LT"/>
              </w:rPr>
            </w:pPr>
            <w:r w:rsidRPr="005F5DF6">
              <w:rPr>
                <w:bCs/>
                <w:i/>
                <w:iCs/>
                <w:lang w:eastAsia="lt-LT"/>
              </w:rPr>
              <w:t>Y – santykis tarp pareiškėjo planuojamo sumažinti šiltnamio efektą sukeliančių dujų kiekio ir pareiškėjo pateiktoje audito ataskaitoje nurodomo bendro įmonės (pareiškėjo) išmetamo šiltnamio efektą sukeliančių dujų kiekio procentais.</w:t>
            </w:r>
          </w:p>
          <w:p w14:paraId="2819C14E" w14:textId="77777777" w:rsidR="0012702F" w:rsidRPr="005F5DF6" w:rsidRDefault="0012702F" w:rsidP="00D01E98">
            <w:pPr>
              <w:spacing w:line="240" w:lineRule="auto"/>
              <w:rPr>
                <w:bCs/>
                <w:i/>
                <w:iCs/>
                <w:lang w:eastAsia="lt-LT"/>
              </w:rPr>
            </w:pPr>
          </w:p>
          <w:p w14:paraId="7F19A4C6" w14:textId="77777777" w:rsidR="0012702F" w:rsidRPr="005F5DF6" w:rsidRDefault="0012702F" w:rsidP="00D01E98">
            <w:pPr>
              <w:spacing w:line="240" w:lineRule="auto"/>
              <w:rPr>
                <w:bCs/>
                <w:i/>
                <w:iCs/>
                <w:lang w:eastAsia="lt-LT"/>
              </w:rPr>
            </w:pPr>
            <w:r w:rsidRPr="005F5DF6">
              <w:rPr>
                <w:bCs/>
                <w:i/>
                <w:iCs/>
                <w:lang w:eastAsia="lt-LT"/>
              </w:rPr>
              <w:t>Daugiau balų skiriama projektams, kurių nurodytas santykis Y yra didesnis.</w:t>
            </w:r>
          </w:p>
          <w:p w14:paraId="15D33F29" w14:textId="77777777" w:rsidR="0012702F" w:rsidRPr="005F5DF6" w:rsidRDefault="0012702F" w:rsidP="00D01E98">
            <w:pPr>
              <w:spacing w:line="240" w:lineRule="auto"/>
              <w:rPr>
                <w:bCs/>
                <w:i/>
                <w:iCs/>
                <w:lang w:eastAsia="lt-LT"/>
              </w:rPr>
            </w:pPr>
          </w:p>
          <w:p w14:paraId="642ACBDA" w14:textId="77777777" w:rsidR="0012702F" w:rsidRPr="005F5DF6" w:rsidRDefault="0012702F" w:rsidP="00D01E98">
            <w:pPr>
              <w:spacing w:line="240" w:lineRule="auto"/>
              <w:rPr>
                <w:bCs/>
                <w:i/>
                <w:iCs/>
                <w:lang w:eastAsia="lt-LT" w:bidi="lt-LT"/>
              </w:rPr>
            </w:pPr>
            <w:r w:rsidRPr="005F5DF6">
              <w:rPr>
                <w:bCs/>
                <w:i/>
                <w:iCs/>
                <w:lang w:eastAsia="lt-LT"/>
              </w:rPr>
              <w:t xml:space="preserve">Projektų atrankos kriterijus tiesiogiai </w:t>
            </w:r>
            <w:r w:rsidRPr="005F5DF6">
              <w:rPr>
                <w:bCs/>
                <w:i/>
                <w:iCs/>
                <w:lang w:eastAsia="lt-LT" w:bidi="lt-LT"/>
              </w:rPr>
              <w:t>prisideda prie darnaus vystymosi horizontaliojo principo, kadangi projekte numatytos įgyvendinti veiklos sieks tiesiogiai ir netiesiogiai išmetamų šiltnamio efektą sukeliančių dujų kiekio sumažėjimo.</w:t>
            </w:r>
          </w:p>
          <w:p w14:paraId="58DB60BB" w14:textId="77777777" w:rsidR="0012702F" w:rsidRPr="005F5DF6" w:rsidRDefault="0012702F" w:rsidP="00D01E98">
            <w:pPr>
              <w:spacing w:line="240" w:lineRule="auto"/>
              <w:rPr>
                <w:bCs/>
                <w:i/>
                <w:iCs/>
                <w:lang w:eastAsia="lt-LT"/>
              </w:rPr>
            </w:pPr>
          </w:p>
          <w:p w14:paraId="731ACD68" w14:textId="77777777" w:rsidR="0012702F" w:rsidRPr="005F5DF6" w:rsidRDefault="0012702F" w:rsidP="00D01E98">
            <w:pPr>
              <w:spacing w:line="240" w:lineRule="auto"/>
              <w:rPr>
                <w:b/>
                <w:i/>
              </w:rPr>
            </w:pPr>
            <w:r w:rsidRPr="005F5DF6">
              <w:rPr>
                <w:b/>
                <w:i/>
                <w:iCs/>
              </w:rPr>
              <w:t>Šiam kriterijui bus nustatytas didžiausias kriterijaus vertinimo balas.</w:t>
            </w:r>
          </w:p>
        </w:tc>
      </w:tr>
    </w:tbl>
    <w:p w14:paraId="4E33956F" w14:textId="3CB4449D" w:rsidR="0012702F" w:rsidRDefault="0012702F" w:rsidP="0012702F">
      <w:pPr>
        <w:ind w:firstLine="567"/>
        <w:jc w:val="both"/>
        <w:rPr>
          <w:b/>
          <w:i/>
        </w:rPr>
      </w:pPr>
    </w:p>
    <w:p w14:paraId="6AB901FD" w14:textId="77777777" w:rsidR="00357ED3" w:rsidRPr="005F5DF6" w:rsidRDefault="00357ED3" w:rsidP="0012702F">
      <w:pPr>
        <w:ind w:firstLine="567"/>
        <w:jc w:val="both"/>
        <w:rPr>
          <w:b/>
          <w:i/>
        </w:rPr>
      </w:pPr>
    </w:p>
    <w:tbl>
      <w:tblPr>
        <w:tblStyle w:val="TableGrid"/>
        <w:tblW w:w="0" w:type="auto"/>
        <w:tblLook w:val="04A0" w:firstRow="1" w:lastRow="0" w:firstColumn="1" w:lastColumn="0" w:noHBand="0" w:noVBand="1"/>
      </w:tblPr>
      <w:tblGrid>
        <w:gridCol w:w="9884"/>
      </w:tblGrid>
      <w:tr w:rsidR="0012702F" w:rsidRPr="005F5DF6" w14:paraId="7E6CA680" w14:textId="77777777" w:rsidTr="00D01E98">
        <w:tc>
          <w:tcPr>
            <w:tcW w:w="10110" w:type="dxa"/>
          </w:tcPr>
          <w:p w14:paraId="2BF8AF5F" w14:textId="77777777" w:rsidR="0012702F" w:rsidRPr="005F5DF6" w:rsidRDefault="0012702F" w:rsidP="00D01E98">
            <w:pPr>
              <w:spacing w:line="240" w:lineRule="auto"/>
              <w:rPr>
                <w:bCs/>
                <w:i/>
              </w:rPr>
            </w:pPr>
            <w:r w:rsidRPr="005F5DF6">
              <w:rPr>
                <w:bCs/>
                <w:iCs/>
              </w:rPr>
              <w:lastRenderedPageBreak/>
              <w:t>5.</w:t>
            </w:r>
            <w:r w:rsidRPr="005F5DF6">
              <w:rPr>
                <w:bCs/>
                <w:i/>
              </w:rPr>
              <w:t xml:space="preserve"> </w:t>
            </w:r>
            <w:r w:rsidRPr="005F5DF6">
              <w:rPr>
                <w:bCs/>
              </w:rPr>
              <w:t>Prioritetinis projektų atrankos kriterijus. Projekto efektyvumas.*</w:t>
            </w:r>
          </w:p>
        </w:tc>
      </w:tr>
      <w:tr w:rsidR="0012702F" w:rsidRPr="005F5DF6" w14:paraId="06361625" w14:textId="77777777" w:rsidTr="00D01E98">
        <w:tc>
          <w:tcPr>
            <w:tcW w:w="10110" w:type="dxa"/>
          </w:tcPr>
          <w:p w14:paraId="293C7849" w14:textId="77777777" w:rsidR="0012702F" w:rsidRPr="005F5DF6" w:rsidRDefault="0012702F" w:rsidP="00D01E98">
            <w:pPr>
              <w:spacing w:line="240" w:lineRule="auto"/>
              <w:rPr>
                <w:bCs/>
                <w:i/>
                <w:iCs/>
              </w:rPr>
            </w:pPr>
            <w:r w:rsidRPr="005F5DF6">
              <w:rPr>
                <w:bCs/>
                <w:i/>
                <w:iCs/>
              </w:rPr>
              <w:t xml:space="preserve">*Vertinamas santykis tarp pareiškėjo planuojamo sumažinti šiltnamio efektą sukeliančių dujų kiekio, nurodyto Energijos išteklių ir vandens vartojimo technologiniuose procesuose ir įrenginiuose audito, atlikto vadovaujantis </w:t>
            </w:r>
            <w:hyperlink r:id="rId16" w:history="1">
              <w:r w:rsidRPr="005F5DF6">
                <w:rPr>
                  <w:rStyle w:val="Hyperlink"/>
                  <w:bCs/>
                  <w:i/>
                  <w:iCs/>
                </w:rPr>
                <w:t>Lietuvos Respublikos energetikos ministro 2010 m. gegužės 10 d. įsakymu Nr. 1-141</w:t>
              </w:r>
            </w:hyperlink>
            <w:r w:rsidRPr="005F5DF6">
              <w:rPr>
                <w:bCs/>
                <w:i/>
                <w:iCs/>
              </w:rPr>
              <w:t xml:space="preserve"> „Dėl Energijos, energijos išteklių ir vandens vartojimo audito atlikimo technologiniuose procesuose ir įrenginiuose metodikos patvirtinimo“ patvirtinta metodika, ataskaitoje, parengtoje ne anksčiau kaip 2 metai iki PĮP pateikimo, ir prašomos finansavimo sumos.</w:t>
            </w:r>
          </w:p>
          <w:p w14:paraId="0FDF3EB2" w14:textId="77777777" w:rsidR="0012702F" w:rsidRPr="005F5DF6" w:rsidRDefault="0012702F" w:rsidP="00D01E98">
            <w:pPr>
              <w:spacing w:line="240" w:lineRule="auto"/>
              <w:rPr>
                <w:i/>
                <w:iCs/>
              </w:rPr>
            </w:pPr>
            <w:r w:rsidRPr="005F5DF6">
              <w:rPr>
                <w:i/>
                <w:iCs/>
              </w:rPr>
              <w:t>Formulė: Y = X</w:t>
            </w:r>
            <w:r w:rsidRPr="005F5DF6">
              <w:rPr>
                <w:i/>
                <w:iCs/>
                <w:vertAlign w:val="subscript"/>
              </w:rPr>
              <w:t>1</w:t>
            </w:r>
            <w:r w:rsidRPr="005F5DF6">
              <w:rPr>
                <w:i/>
                <w:iCs/>
              </w:rPr>
              <w:t>/ X</w:t>
            </w:r>
            <w:r w:rsidRPr="005F5DF6">
              <w:rPr>
                <w:i/>
                <w:iCs/>
                <w:vertAlign w:val="subscript"/>
              </w:rPr>
              <w:t>2</w:t>
            </w:r>
            <w:r w:rsidRPr="005F5DF6">
              <w:rPr>
                <w:i/>
                <w:iCs/>
              </w:rPr>
              <w:t>, kurioje:</w:t>
            </w:r>
          </w:p>
          <w:p w14:paraId="0274F2A8" w14:textId="77777777" w:rsidR="0012702F" w:rsidRPr="005F5DF6" w:rsidRDefault="0012702F" w:rsidP="00D01E98">
            <w:pPr>
              <w:spacing w:line="240" w:lineRule="auto"/>
              <w:rPr>
                <w:i/>
                <w:iCs/>
              </w:rPr>
            </w:pPr>
            <w:r w:rsidRPr="005F5DF6">
              <w:rPr>
                <w:i/>
                <w:iCs/>
              </w:rPr>
              <w:t>X</w:t>
            </w:r>
            <w:r w:rsidRPr="005F5DF6">
              <w:rPr>
                <w:i/>
                <w:iCs/>
                <w:vertAlign w:val="subscript"/>
              </w:rPr>
              <w:t>1</w:t>
            </w:r>
            <w:r w:rsidRPr="005F5DF6">
              <w:rPr>
                <w:i/>
                <w:iCs/>
              </w:rPr>
              <w:t xml:space="preserve"> –</w:t>
            </w:r>
            <w:r w:rsidRPr="005F5DF6">
              <w:rPr>
                <w:i/>
                <w:iCs/>
                <w:lang w:eastAsia="lt-LT"/>
              </w:rPr>
              <w:t xml:space="preserve"> </w:t>
            </w:r>
            <w:r w:rsidRPr="005F5DF6">
              <w:rPr>
                <w:i/>
                <w:iCs/>
              </w:rPr>
              <w:t xml:space="preserve">pareiškėjo planuojamas </w:t>
            </w:r>
            <w:r w:rsidRPr="005F5DF6">
              <w:rPr>
                <w:bCs/>
                <w:i/>
                <w:iCs/>
              </w:rPr>
              <w:t>sumažinti šiltnamio efektą sukeliančių dujų kiekis</w:t>
            </w:r>
            <w:r w:rsidRPr="005F5DF6">
              <w:rPr>
                <w:i/>
                <w:iCs/>
              </w:rPr>
              <w:t xml:space="preserve"> t/metus;</w:t>
            </w:r>
          </w:p>
          <w:p w14:paraId="5B8DCF27" w14:textId="77777777" w:rsidR="0012702F" w:rsidRPr="005F5DF6" w:rsidRDefault="0012702F" w:rsidP="00D01E98">
            <w:pPr>
              <w:spacing w:line="240" w:lineRule="auto"/>
              <w:rPr>
                <w:i/>
                <w:iCs/>
              </w:rPr>
            </w:pPr>
            <w:r w:rsidRPr="005F5DF6">
              <w:rPr>
                <w:i/>
                <w:iCs/>
              </w:rPr>
              <w:t>X</w:t>
            </w:r>
            <w:r w:rsidRPr="005F5DF6">
              <w:rPr>
                <w:i/>
                <w:iCs/>
                <w:vertAlign w:val="subscript"/>
              </w:rPr>
              <w:t>2</w:t>
            </w:r>
            <w:r w:rsidRPr="005F5DF6">
              <w:rPr>
                <w:i/>
                <w:iCs/>
              </w:rPr>
              <w:t xml:space="preserve"> – </w:t>
            </w:r>
            <w:r w:rsidRPr="005F5DF6">
              <w:rPr>
                <w:bCs/>
                <w:i/>
                <w:iCs/>
                <w:lang w:eastAsia="lt-LT"/>
              </w:rPr>
              <w:t xml:space="preserve">pareiškėjo </w:t>
            </w:r>
            <w:r w:rsidRPr="005F5DF6">
              <w:rPr>
                <w:bCs/>
                <w:i/>
                <w:iCs/>
              </w:rPr>
              <w:t>prašoma finansavimo suma Eur;</w:t>
            </w:r>
          </w:p>
          <w:p w14:paraId="6A50E6E1" w14:textId="77777777" w:rsidR="0012702F" w:rsidRPr="005F5DF6" w:rsidRDefault="0012702F" w:rsidP="00D01E98">
            <w:pPr>
              <w:spacing w:line="240" w:lineRule="auto"/>
              <w:rPr>
                <w:bCs/>
                <w:i/>
                <w:iCs/>
              </w:rPr>
            </w:pPr>
            <w:r w:rsidRPr="005F5DF6">
              <w:rPr>
                <w:i/>
                <w:iCs/>
              </w:rPr>
              <w:t xml:space="preserve">Y – santykis tarp </w:t>
            </w:r>
            <w:r w:rsidRPr="005F5DF6">
              <w:rPr>
                <w:bCs/>
                <w:i/>
                <w:iCs/>
              </w:rPr>
              <w:t>pareiškėjo planuojamo sumažinti šiltnamio efektą sukeliančių dujų kiekio ir prašomos finansavimo sumos.</w:t>
            </w:r>
          </w:p>
          <w:p w14:paraId="3CB6432B" w14:textId="77777777" w:rsidR="0012702F" w:rsidRPr="005F5DF6" w:rsidRDefault="0012702F" w:rsidP="00D01E98">
            <w:pPr>
              <w:spacing w:line="240" w:lineRule="auto"/>
              <w:rPr>
                <w:bCs/>
                <w:i/>
                <w:iCs/>
                <w:highlight w:val="yellow"/>
                <w:lang w:eastAsia="lt-LT"/>
              </w:rPr>
            </w:pPr>
          </w:p>
          <w:p w14:paraId="373BA502" w14:textId="77777777" w:rsidR="0012702F" w:rsidRPr="005F5DF6" w:rsidRDefault="0012702F" w:rsidP="00D01E98">
            <w:pPr>
              <w:spacing w:line="240" w:lineRule="auto"/>
              <w:rPr>
                <w:b/>
                <w:i/>
              </w:rPr>
            </w:pPr>
            <w:r w:rsidRPr="005F5DF6">
              <w:rPr>
                <w:bCs/>
                <w:i/>
                <w:iCs/>
                <w:lang w:eastAsia="lt-LT"/>
              </w:rPr>
              <w:t>Daugiau balų skiriama projektams, kurių nurodytas santykis Y yra didesnis.</w:t>
            </w:r>
          </w:p>
        </w:tc>
      </w:tr>
    </w:tbl>
    <w:p w14:paraId="63FC49CE" w14:textId="77777777" w:rsidR="0012702F" w:rsidRPr="005F5DF6" w:rsidRDefault="0012702F" w:rsidP="0012702F">
      <w:pPr>
        <w:ind w:firstLine="567"/>
        <w:jc w:val="both"/>
        <w:rPr>
          <w:b/>
          <w:i/>
        </w:rPr>
      </w:pPr>
    </w:p>
    <w:tbl>
      <w:tblPr>
        <w:tblStyle w:val="TableGrid"/>
        <w:tblW w:w="0" w:type="auto"/>
        <w:tblLook w:val="04A0" w:firstRow="1" w:lastRow="0" w:firstColumn="1" w:lastColumn="0" w:noHBand="0" w:noVBand="1"/>
      </w:tblPr>
      <w:tblGrid>
        <w:gridCol w:w="9884"/>
      </w:tblGrid>
      <w:tr w:rsidR="0012702F" w:rsidRPr="005F5DF6" w14:paraId="317E0595" w14:textId="77777777" w:rsidTr="00D01E98">
        <w:tc>
          <w:tcPr>
            <w:tcW w:w="10110" w:type="dxa"/>
          </w:tcPr>
          <w:p w14:paraId="60A83ECC" w14:textId="77777777" w:rsidR="0012702F" w:rsidRPr="005F5DF6" w:rsidRDefault="0012702F" w:rsidP="00D01E98">
            <w:pPr>
              <w:spacing w:line="240" w:lineRule="auto"/>
              <w:rPr>
                <w:b/>
                <w:i/>
              </w:rPr>
            </w:pPr>
            <w:r w:rsidRPr="004706C7">
              <w:rPr>
                <w:bCs/>
                <w:iCs/>
              </w:rPr>
              <w:t>6.</w:t>
            </w:r>
            <w:r w:rsidRPr="005F5DF6">
              <w:rPr>
                <w:b/>
                <w:i/>
              </w:rPr>
              <w:t xml:space="preserve"> </w:t>
            </w:r>
            <w:r w:rsidRPr="005F5DF6">
              <w:rPr>
                <w:bCs/>
              </w:rPr>
              <w:t>Prioritetinis projektų atrankos kriterijus. Pareiškėjas yra pramonės įmonė, kurios metinis sutaupytos pirminės energijos kiekis yra didesnis.</w:t>
            </w:r>
          </w:p>
        </w:tc>
      </w:tr>
      <w:tr w:rsidR="0012702F" w:rsidRPr="005F5DF6" w14:paraId="6B75E074" w14:textId="77777777" w:rsidTr="00D01E98">
        <w:tc>
          <w:tcPr>
            <w:tcW w:w="10110" w:type="dxa"/>
          </w:tcPr>
          <w:p w14:paraId="4AA8E711" w14:textId="77777777" w:rsidR="0012702F" w:rsidRPr="005F5DF6" w:rsidRDefault="0012702F" w:rsidP="00D01E98">
            <w:pPr>
              <w:spacing w:line="240" w:lineRule="auto"/>
              <w:rPr>
                <w:bCs/>
                <w:i/>
                <w:iCs/>
                <w:lang w:eastAsia="lt-LT"/>
              </w:rPr>
            </w:pPr>
            <w:r w:rsidRPr="005F5DF6">
              <w:rPr>
                <w:bCs/>
                <w:i/>
                <w:lang w:eastAsia="lt-LT"/>
              </w:rPr>
              <w:t>Vertinamas projekte pareiškėjo planuojamas sutaupyti metinis pirminės energijos kiekis (MWh/per metus), remiantis</w:t>
            </w:r>
            <w:r w:rsidRPr="005F5DF6">
              <w:rPr>
                <w:bCs/>
                <w:i/>
                <w:iCs/>
                <w:lang w:eastAsia="lt-LT"/>
              </w:rPr>
              <w:t xml:space="preserve"> Energijos išteklių ir vandens vartojimo technologiniuose procesuose ir įrenginiuose audito, atlikto vadovaujantis </w:t>
            </w:r>
            <w:hyperlink r:id="rId17" w:history="1">
              <w:r w:rsidRPr="005F5DF6">
                <w:rPr>
                  <w:rStyle w:val="Hyperlink"/>
                  <w:bCs/>
                  <w:i/>
                  <w:iCs/>
                  <w:lang w:eastAsia="lt-LT"/>
                </w:rPr>
                <w:t>Lietuvos Respublikos energetikos ministro 2010 m. gegužės 10 d. įsakymu Nr. 1-141 „Dėl Energijos, energijos išteklių ir vandens vartojimo audito atlikimo technologiniuose procesuose ir įrenginiuose metodikos patvirtinimo“</w:t>
              </w:r>
            </w:hyperlink>
            <w:r w:rsidRPr="005F5DF6">
              <w:rPr>
                <w:bCs/>
                <w:i/>
                <w:iCs/>
                <w:lang w:eastAsia="lt-LT"/>
              </w:rPr>
              <w:t xml:space="preserve"> patvirtinta metodika, duomenimis. </w:t>
            </w:r>
          </w:p>
          <w:p w14:paraId="4CB54B05" w14:textId="77777777" w:rsidR="0012702F" w:rsidRPr="005F5DF6" w:rsidRDefault="0012702F" w:rsidP="00D01E98">
            <w:pPr>
              <w:spacing w:line="240" w:lineRule="auto"/>
              <w:rPr>
                <w:i/>
                <w:iCs/>
                <w:lang w:eastAsia="lt-LT"/>
              </w:rPr>
            </w:pPr>
            <w:r w:rsidRPr="005F5DF6">
              <w:rPr>
                <w:i/>
                <w:iCs/>
                <w:lang w:eastAsia="lt-LT"/>
              </w:rPr>
              <w:t xml:space="preserve">Kuo pramonės </w:t>
            </w:r>
            <w:r w:rsidRPr="005F5DF6">
              <w:rPr>
                <w:bCs/>
                <w:i/>
                <w:lang w:eastAsia="lt-LT"/>
              </w:rPr>
              <w:t>įmonės planuojamas sutaupyti metinis pirminės energijos suvartojimo kiekis yra didesnis, tuo aukštesnis balas suteikiamas projektui</w:t>
            </w:r>
            <w:r w:rsidRPr="005F5DF6">
              <w:rPr>
                <w:i/>
                <w:iCs/>
                <w:lang w:eastAsia="lt-LT"/>
              </w:rPr>
              <w:t>.</w:t>
            </w:r>
          </w:p>
          <w:p w14:paraId="620BE278" w14:textId="77777777" w:rsidR="0012702F" w:rsidRPr="005F5DF6" w:rsidRDefault="0012702F" w:rsidP="00D01E98">
            <w:pPr>
              <w:spacing w:line="240" w:lineRule="auto"/>
              <w:rPr>
                <w:i/>
                <w:iCs/>
                <w:lang w:eastAsia="lt-LT"/>
              </w:rPr>
            </w:pPr>
          </w:p>
          <w:p w14:paraId="7CFC05C2" w14:textId="77777777" w:rsidR="0012702F" w:rsidRPr="005F5DF6" w:rsidRDefault="0012702F" w:rsidP="00D01E98">
            <w:pPr>
              <w:spacing w:line="240" w:lineRule="auto"/>
              <w:rPr>
                <w:b/>
                <w:i/>
              </w:rPr>
            </w:pPr>
            <w:r w:rsidRPr="005F5DF6">
              <w:rPr>
                <w:bCs/>
                <w:i/>
                <w:iCs/>
                <w:lang w:eastAsia="lt-LT"/>
              </w:rPr>
              <w:t xml:space="preserve">Projektų atrankos kriterijus </w:t>
            </w:r>
            <w:r w:rsidRPr="005F5DF6">
              <w:rPr>
                <w:bCs/>
                <w:i/>
                <w:iCs/>
                <w:lang w:eastAsia="lt-LT" w:bidi="lt-LT"/>
              </w:rPr>
              <w:t>prisideda prie darnaus vystymosi horizontaliojo principo, kadangi projekte numatytos įgyvendinti veiklos sieks pirminės energijos suvartojimo mažinimo.</w:t>
            </w:r>
          </w:p>
        </w:tc>
      </w:tr>
    </w:tbl>
    <w:p w14:paraId="1984726D" w14:textId="5160C9B7" w:rsidR="00DE3FBE" w:rsidRDefault="00DE3FBE" w:rsidP="00FE16C9">
      <w:pPr>
        <w:ind w:firstLine="567"/>
        <w:jc w:val="both"/>
        <w:rPr>
          <w:b/>
          <w:bCs/>
          <w:iCs/>
        </w:rPr>
      </w:pPr>
    </w:p>
    <w:p w14:paraId="092746D4" w14:textId="42D4E238" w:rsidR="00DE3FBE" w:rsidRDefault="00DE3FBE" w:rsidP="00FE16C9">
      <w:pPr>
        <w:ind w:firstLine="567"/>
        <w:jc w:val="both"/>
        <w:rPr>
          <w:b/>
          <w:bCs/>
          <w:iCs/>
        </w:rPr>
      </w:pPr>
    </w:p>
    <w:p w14:paraId="3FA8C468" w14:textId="25839A71" w:rsidR="00DE3FBE" w:rsidRDefault="00DE3FBE" w:rsidP="00DE3FBE">
      <w:pPr>
        <w:ind w:firstLine="567"/>
        <w:jc w:val="both"/>
        <w:rPr>
          <w:b/>
          <w:bCs/>
        </w:rPr>
      </w:pPr>
      <w:r>
        <w:t xml:space="preserve">Iš 44 Komiteto narių balsavime dalyvavo 29 Komiteto nariai. </w:t>
      </w:r>
      <w:r>
        <w:rPr>
          <w:b/>
          <w:bCs/>
        </w:rPr>
        <w:t>„UŽ“ balsavo</w:t>
      </w:r>
      <w:r w:rsidR="001B1B6A">
        <w:rPr>
          <w:b/>
          <w:bCs/>
        </w:rPr>
        <w:t xml:space="preserve"> </w:t>
      </w:r>
      <w:r>
        <w:rPr>
          <w:b/>
          <w:bCs/>
        </w:rPr>
        <w:t xml:space="preserve">28 Komiteto nariai, „PRIEŠ“ balsavo 1 Komiteto narys. </w:t>
      </w:r>
    </w:p>
    <w:p w14:paraId="48839396" w14:textId="77777777" w:rsidR="00DE3FBE" w:rsidRDefault="00DE3FBE" w:rsidP="00DE3FBE">
      <w:pPr>
        <w:ind w:firstLine="567"/>
        <w:jc w:val="both"/>
        <w:rPr>
          <w:iCs/>
        </w:rPr>
      </w:pPr>
    </w:p>
    <w:p w14:paraId="7AC1B81B" w14:textId="77777777" w:rsidR="00DE3FBE" w:rsidRDefault="00DE3FBE" w:rsidP="00DE3FBE">
      <w:pPr>
        <w:pStyle w:val="NormalWeb"/>
        <w:spacing w:before="0" w:beforeAutospacing="0" w:after="0" w:afterAutospacing="0"/>
      </w:pPr>
    </w:p>
    <w:p w14:paraId="74C0E31C" w14:textId="77777777" w:rsidR="00DE3FBE" w:rsidRDefault="00DE3FBE" w:rsidP="00DE3FBE">
      <w:pPr>
        <w:pStyle w:val="NormalWeb"/>
        <w:spacing w:before="0" w:beforeAutospacing="0" w:after="0" w:afterAutospacing="0"/>
      </w:pPr>
    </w:p>
    <w:p w14:paraId="6B90B37C" w14:textId="77777777" w:rsidR="00DE3FBE" w:rsidRDefault="00DE3FBE" w:rsidP="00DE3FBE">
      <w:pPr>
        <w:pStyle w:val="NormalWeb"/>
        <w:spacing w:before="0" w:beforeAutospacing="0" w:after="0" w:afterAutospacing="0"/>
      </w:pPr>
    </w:p>
    <w:p w14:paraId="29428EFD" w14:textId="77777777" w:rsidR="00DE3FBE" w:rsidRDefault="00DE3FBE" w:rsidP="00DE3FBE">
      <w:pPr>
        <w:pStyle w:val="NormalWeb"/>
        <w:spacing w:before="0" w:beforeAutospacing="0" w:after="0" w:afterAutospacing="0"/>
      </w:pPr>
      <w:r>
        <w:t>PRIDEDAMA:</w:t>
      </w:r>
    </w:p>
    <w:p w14:paraId="79744BF6" w14:textId="77777777" w:rsidR="00DE3FBE" w:rsidRDefault="00DE3FBE" w:rsidP="00DE3FBE">
      <w:pPr>
        <w:pStyle w:val="NormalWeb"/>
        <w:spacing w:before="0" w:beforeAutospacing="0" w:after="0" w:afterAutospacing="0"/>
      </w:pPr>
      <w:r>
        <w:t xml:space="preserve">1. 1 priedas, 2021-2027 metų Europos Sąjungos fondų investicijų programos stebėsenos komiteto </w:t>
      </w:r>
    </w:p>
    <w:p w14:paraId="7D930437" w14:textId="77777777" w:rsidR="00DE3FBE" w:rsidRDefault="00DE3FBE" w:rsidP="00DE3FBE">
      <w:pPr>
        <w:pStyle w:val="NormalWeb"/>
        <w:spacing w:before="0" w:beforeAutospacing="0" w:after="0" w:afterAutospacing="0"/>
      </w:pPr>
      <w:r>
        <w:t>2022 m. lapkričio 9 d. posėdyje (rašytine procedūra) dalyvavusių narių sąrašas, 1 lapas.</w:t>
      </w:r>
    </w:p>
    <w:p w14:paraId="0C15A8E5" w14:textId="77777777" w:rsidR="00DE3FBE" w:rsidRDefault="00DE3FBE" w:rsidP="00DE3FBE">
      <w:pPr>
        <w:pStyle w:val="NormalWeb"/>
        <w:spacing w:before="0" w:beforeAutospacing="0" w:after="0" w:afterAutospacing="0"/>
        <w:jc w:val="both"/>
      </w:pPr>
    </w:p>
    <w:p w14:paraId="35FD16DC" w14:textId="77777777" w:rsidR="00DE3FBE" w:rsidRDefault="00DE3FBE" w:rsidP="00DE3FBE">
      <w:pPr>
        <w:pStyle w:val="NormalWeb"/>
        <w:spacing w:before="0" w:beforeAutospacing="0" w:after="0" w:afterAutospacing="0"/>
        <w:jc w:val="both"/>
      </w:pPr>
    </w:p>
    <w:p w14:paraId="4962BC34" w14:textId="77777777" w:rsidR="00DE3FBE" w:rsidRDefault="00DE3FBE" w:rsidP="00DE3FBE">
      <w:pPr>
        <w:pStyle w:val="NormalWeb"/>
        <w:spacing w:before="0" w:beforeAutospacing="0" w:after="0" w:afterAutospacing="0"/>
        <w:jc w:val="both"/>
      </w:pPr>
    </w:p>
    <w:p w14:paraId="6BDAFF43" w14:textId="2430C172" w:rsidR="00DE3FBE" w:rsidRDefault="00DE3FBE" w:rsidP="00DE3FBE">
      <w:pPr>
        <w:pStyle w:val="NormalWeb"/>
        <w:spacing w:before="0" w:beforeAutospacing="0" w:after="0" w:afterAutospacing="0"/>
        <w:jc w:val="both"/>
      </w:pPr>
    </w:p>
    <w:p w14:paraId="7D79FD44" w14:textId="77777777" w:rsidR="0012702F" w:rsidRDefault="0012702F" w:rsidP="00DE3FBE">
      <w:pPr>
        <w:pStyle w:val="NormalWeb"/>
        <w:spacing w:before="0" w:beforeAutospacing="0" w:after="0" w:afterAutospacing="0"/>
        <w:jc w:val="both"/>
      </w:pPr>
    </w:p>
    <w:p w14:paraId="3ABB7C2C" w14:textId="7A1551C5" w:rsidR="0087306C" w:rsidRPr="005F5DF6" w:rsidRDefault="00F26C3D" w:rsidP="00F26C3D">
      <w:pPr>
        <w:pStyle w:val="NormalWeb"/>
        <w:spacing w:before="0" w:beforeAutospacing="0" w:after="0" w:afterAutospacing="0"/>
        <w:jc w:val="both"/>
        <w:rPr>
          <w:i/>
        </w:rPr>
      </w:pPr>
      <w:r>
        <w:t>Pirmininkė</w:t>
      </w:r>
      <w:r>
        <w:tab/>
      </w:r>
      <w:r>
        <w:tab/>
      </w:r>
      <w:r>
        <w:tab/>
      </w:r>
      <w:r>
        <w:tab/>
      </w:r>
      <w:r>
        <w:tab/>
      </w:r>
      <w:r>
        <w:tab/>
      </w:r>
      <w:r w:rsidR="000B6A7D">
        <w:t>Vaida Markevičienė</w:t>
      </w:r>
    </w:p>
    <w:sectPr w:rsidR="0087306C" w:rsidRPr="005F5DF6" w:rsidSect="002579D3">
      <w:headerReference w:type="even" r:id="rId18"/>
      <w:headerReference w:type="default" r:id="rId19"/>
      <w:footerReference w:type="even" r:id="rId20"/>
      <w:footerReference w:type="default" r:id="rId21"/>
      <w:pgSz w:w="11906" w:h="16838" w:code="9"/>
      <w:pgMar w:top="993" w:right="991" w:bottom="993" w:left="102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8EBBA" w14:textId="77777777" w:rsidR="003240EA" w:rsidRDefault="003240EA">
      <w:r>
        <w:separator/>
      </w:r>
    </w:p>
  </w:endnote>
  <w:endnote w:type="continuationSeparator" w:id="0">
    <w:p w14:paraId="1DF05133" w14:textId="77777777" w:rsidR="003240EA" w:rsidRDefault="0032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Century Gothic"/>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C669" w14:textId="77777777" w:rsidR="003240EA" w:rsidRDefault="003240EA" w:rsidP="00D43C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535CCC" w14:textId="77777777" w:rsidR="003240EA" w:rsidRDefault="00324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934337"/>
      <w:docPartObj>
        <w:docPartGallery w:val="Page Numbers (Bottom of Page)"/>
        <w:docPartUnique/>
      </w:docPartObj>
    </w:sdtPr>
    <w:sdtEndPr/>
    <w:sdtContent>
      <w:p w14:paraId="4401E4EB" w14:textId="77777777" w:rsidR="002002A7" w:rsidRDefault="002002A7">
        <w:pPr>
          <w:pStyle w:val="Footer"/>
          <w:jc w:val="center"/>
        </w:pPr>
        <w:r>
          <w:fldChar w:fldCharType="begin"/>
        </w:r>
        <w:r>
          <w:instrText>PAGE   \* MERGEFORMAT</w:instrText>
        </w:r>
        <w:r>
          <w:fldChar w:fldCharType="separate"/>
        </w:r>
        <w:r w:rsidR="00F26C3D">
          <w:rPr>
            <w:noProof/>
          </w:rPr>
          <w:t>6</w:t>
        </w:r>
        <w:r>
          <w:fldChar w:fldCharType="end"/>
        </w:r>
      </w:p>
    </w:sdtContent>
  </w:sdt>
  <w:p w14:paraId="17B7D57A" w14:textId="77777777" w:rsidR="002002A7" w:rsidRDefault="00200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76639" w14:textId="77777777" w:rsidR="003240EA" w:rsidRDefault="003240EA">
      <w:r>
        <w:separator/>
      </w:r>
    </w:p>
  </w:footnote>
  <w:footnote w:type="continuationSeparator" w:id="0">
    <w:p w14:paraId="2073D2FC" w14:textId="77777777" w:rsidR="003240EA" w:rsidRDefault="00324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72BCE" w14:textId="77777777" w:rsidR="003240EA" w:rsidRDefault="003240EA" w:rsidP="00196A5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A872F3" w14:textId="77777777" w:rsidR="003240EA" w:rsidRDefault="00324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DACE9" w14:textId="77777777" w:rsidR="003240EA" w:rsidRDefault="003240EA" w:rsidP="001B4B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6C3D">
      <w:rPr>
        <w:rStyle w:val="PageNumber"/>
        <w:noProof/>
      </w:rPr>
      <w:t>6</w:t>
    </w:r>
    <w:r>
      <w:rPr>
        <w:rStyle w:val="PageNumber"/>
      </w:rPr>
      <w:fldChar w:fldCharType="end"/>
    </w:r>
  </w:p>
  <w:p w14:paraId="1F0F23CA" w14:textId="77777777" w:rsidR="003240EA" w:rsidRDefault="00324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D4F67"/>
    <w:multiLevelType w:val="hybridMultilevel"/>
    <w:tmpl w:val="098480F0"/>
    <w:lvl w:ilvl="0" w:tplc="1014415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5D1451"/>
    <w:multiLevelType w:val="hybridMultilevel"/>
    <w:tmpl w:val="F54E63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E95A8A"/>
    <w:multiLevelType w:val="hybridMultilevel"/>
    <w:tmpl w:val="3E80350E"/>
    <w:lvl w:ilvl="0" w:tplc="650030D4">
      <w:start w:val="3"/>
      <w:numFmt w:val="bullet"/>
      <w:lvlText w:val="-"/>
      <w:lvlJc w:val="left"/>
      <w:pPr>
        <w:ind w:left="1240" w:hanging="360"/>
      </w:pPr>
      <w:rPr>
        <w:rFonts w:ascii="Times New Roman" w:eastAsia="Calibri"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3" w15:restartNumberingAfterBreak="0">
    <w:nsid w:val="0E2263DD"/>
    <w:multiLevelType w:val="hybridMultilevel"/>
    <w:tmpl w:val="4F4C908C"/>
    <w:lvl w:ilvl="0" w:tplc="BD2252E2">
      <w:start w:val="1"/>
      <w:numFmt w:val="decimal"/>
      <w:lvlText w:val="%1."/>
      <w:lvlJc w:val="left"/>
      <w:pPr>
        <w:tabs>
          <w:tab w:val="num" w:pos="1260"/>
        </w:tabs>
        <w:ind w:left="1260" w:hanging="360"/>
      </w:pPr>
      <w:rPr>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484FC2"/>
    <w:multiLevelType w:val="hybridMultilevel"/>
    <w:tmpl w:val="55CCE6C8"/>
    <w:lvl w:ilvl="0" w:tplc="623616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296486D"/>
    <w:multiLevelType w:val="hybridMultilevel"/>
    <w:tmpl w:val="A0AA1058"/>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3B1180D"/>
    <w:multiLevelType w:val="hybridMultilevel"/>
    <w:tmpl w:val="D184639C"/>
    <w:lvl w:ilvl="0" w:tplc="E7DA4C8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13D50F29"/>
    <w:multiLevelType w:val="multilevel"/>
    <w:tmpl w:val="C166EF42"/>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5924977"/>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7A24FA8"/>
    <w:multiLevelType w:val="hybridMultilevel"/>
    <w:tmpl w:val="0B5E7316"/>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C907B4"/>
    <w:multiLevelType w:val="hybridMultilevel"/>
    <w:tmpl w:val="8F9249C0"/>
    <w:lvl w:ilvl="0" w:tplc="D4C66FD0">
      <w:start w:val="1"/>
      <w:numFmt w:val="decimal"/>
      <w:lvlText w:val="%1)"/>
      <w:lvlJc w:val="left"/>
      <w:pPr>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DCC4B81"/>
    <w:multiLevelType w:val="hybridMultilevel"/>
    <w:tmpl w:val="BF50F2B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10876A4"/>
    <w:multiLevelType w:val="hybridMultilevel"/>
    <w:tmpl w:val="A22856CA"/>
    <w:lvl w:ilvl="0" w:tplc="060EAB08">
      <w:start w:val="1"/>
      <w:numFmt w:val="decimal"/>
      <w:lvlText w:val="%1."/>
      <w:lvlJc w:val="left"/>
      <w:pPr>
        <w:tabs>
          <w:tab w:val="num" w:pos="1080"/>
        </w:tabs>
        <w:ind w:left="1080" w:hanging="360"/>
      </w:pPr>
      <w:rPr>
        <w:b w:val="0"/>
        <w:bCs w:val="0"/>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3" w15:restartNumberingAfterBreak="0">
    <w:nsid w:val="223D390A"/>
    <w:multiLevelType w:val="hybridMultilevel"/>
    <w:tmpl w:val="A4D05188"/>
    <w:lvl w:ilvl="0" w:tplc="B956BC3E">
      <w:start w:val="1"/>
      <w:numFmt w:val="decimal"/>
      <w:lvlText w:val="%1."/>
      <w:lvlJc w:val="left"/>
      <w:pPr>
        <w:tabs>
          <w:tab w:val="num" w:pos="1590"/>
        </w:tabs>
        <w:ind w:left="1590" w:hanging="1050"/>
      </w:pPr>
      <w:rPr>
        <w:rFonts w:hint="default"/>
        <w:b w:val="0"/>
        <w:bCs/>
        <w:sz w:val="24"/>
        <w:szCs w:val="24"/>
      </w:rPr>
    </w:lvl>
    <w:lvl w:ilvl="1" w:tplc="8E54BF0C">
      <w:start w:val="1"/>
      <w:numFmt w:val="decimal"/>
      <w:lvlText w:val="%2."/>
      <w:lvlJc w:val="left"/>
      <w:pPr>
        <w:tabs>
          <w:tab w:val="num" w:pos="1455"/>
        </w:tabs>
        <w:ind w:left="1455" w:hanging="375"/>
      </w:pPr>
      <w:rPr>
        <w:rFonts w:ascii="Times New Roman" w:hAnsi="Times New Roman" w:cs="Times New Roman" w:hint="default"/>
        <w:b/>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5427C8"/>
    <w:multiLevelType w:val="hybridMultilevel"/>
    <w:tmpl w:val="244CE022"/>
    <w:lvl w:ilvl="0" w:tplc="4A10A19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49A5D8D"/>
    <w:multiLevelType w:val="hybridMultilevel"/>
    <w:tmpl w:val="DE4A7082"/>
    <w:lvl w:ilvl="0" w:tplc="C8700E86">
      <w:start w:val="1"/>
      <w:numFmt w:val="decimal"/>
      <w:lvlText w:val="%1."/>
      <w:lvlJc w:val="left"/>
      <w:pPr>
        <w:tabs>
          <w:tab w:val="num" w:pos="735"/>
        </w:tabs>
        <w:ind w:left="735" w:hanging="375"/>
      </w:pPr>
      <w:rPr>
        <w:rFonts w:ascii="Times New Roman" w:hAnsi="Times New Roman" w:cs="Times New Roman"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8445AF"/>
    <w:multiLevelType w:val="hybridMultilevel"/>
    <w:tmpl w:val="B41400E0"/>
    <w:lvl w:ilvl="0" w:tplc="E3E200E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1F36E26"/>
    <w:multiLevelType w:val="hybridMultilevel"/>
    <w:tmpl w:val="EF56650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39061E1"/>
    <w:multiLevelType w:val="hybridMultilevel"/>
    <w:tmpl w:val="599E9778"/>
    <w:lvl w:ilvl="0" w:tplc="EBB2C12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36504F28"/>
    <w:multiLevelType w:val="hybridMultilevel"/>
    <w:tmpl w:val="F3387060"/>
    <w:lvl w:ilvl="0" w:tplc="022CA93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8B6C51"/>
    <w:multiLevelType w:val="hybridMultilevel"/>
    <w:tmpl w:val="6A722642"/>
    <w:lvl w:ilvl="0" w:tplc="824C420E">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399126B6"/>
    <w:multiLevelType w:val="hybridMultilevel"/>
    <w:tmpl w:val="51522EC4"/>
    <w:lvl w:ilvl="0" w:tplc="3CB427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3C584266"/>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3D3025DB"/>
    <w:multiLevelType w:val="hybridMultilevel"/>
    <w:tmpl w:val="3DD22828"/>
    <w:lvl w:ilvl="0" w:tplc="EE8C2F28">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E366447"/>
    <w:multiLevelType w:val="hybridMultilevel"/>
    <w:tmpl w:val="C166EF42"/>
    <w:lvl w:ilvl="0" w:tplc="7A94FC18">
      <w:start w:val="1"/>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1563BA8"/>
    <w:multiLevelType w:val="hybridMultilevel"/>
    <w:tmpl w:val="D3DC1E34"/>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4385C8B"/>
    <w:multiLevelType w:val="hybridMultilevel"/>
    <w:tmpl w:val="F4E0D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6A43771"/>
    <w:multiLevelType w:val="hybridMultilevel"/>
    <w:tmpl w:val="CF6E3E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6CE0C16"/>
    <w:multiLevelType w:val="hybridMultilevel"/>
    <w:tmpl w:val="7302B07A"/>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9" w15:restartNumberingAfterBreak="0">
    <w:nsid w:val="51D77909"/>
    <w:multiLevelType w:val="hybridMultilevel"/>
    <w:tmpl w:val="2592B0C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70F1CF5"/>
    <w:multiLevelType w:val="hybridMultilevel"/>
    <w:tmpl w:val="A1E67A4A"/>
    <w:lvl w:ilvl="0" w:tplc="0456B4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8F0CF6"/>
    <w:multiLevelType w:val="hybridMultilevel"/>
    <w:tmpl w:val="D1A8AC46"/>
    <w:lvl w:ilvl="0" w:tplc="511C10B6">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3" w15:restartNumberingAfterBreak="0">
    <w:nsid w:val="61F41DCE"/>
    <w:multiLevelType w:val="hybridMultilevel"/>
    <w:tmpl w:val="24E83D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AF486D"/>
    <w:multiLevelType w:val="hybridMultilevel"/>
    <w:tmpl w:val="C3DC5950"/>
    <w:lvl w:ilvl="0" w:tplc="E426078C">
      <w:start w:val="1"/>
      <w:numFmt w:val="bullet"/>
      <w:lvlText w:val=""/>
      <w:lvlJc w:val="left"/>
      <w:pPr>
        <w:tabs>
          <w:tab w:val="num" w:pos="1080"/>
        </w:tabs>
        <w:ind w:left="1080" w:hanging="360"/>
      </w:pPr>
      <w:rPr>
        <w:rFonts w:ascii="Symbol" w:eastAsia="Times New Roman" w:hAnsi="Symbol" w:cs="Times New Roman" w:hint="default"/>
        <w:b/>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60C2B53"/>
    <w:multiLevelType w:val="hybridMultilevel"/>
    <w:tmpl w:val="370AC47A"/>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A17F64"/>
    <w:multiLevelType w:val="hybridMultilevel"/>
    <w:tmpl w:val="8B3E7308"/>
    <w:lvl w:ilvl="0" w:tplc="04270001">
      <w:start w:val="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F353D9"/>
    <w:multiLevelType w:val="hybridMultilevel"/>
    <w:tmpl w:val="D7660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EAE5868"/>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5297463"/>
    <w:multiLevelType w:val="hybridMultilevel"/>
    <w:tmpl w:val="7B10A3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0" w15:restartNumberingAfterBreak="0">
    <w:nsid w:val="78E35F5B"/>
    <w:multiLevelType w:val="hybridMultilevel"/>
    <w:tmpl w:val="F08E1D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1" w15:restartNumberingAfterBreak="0">
    <w:nsid w:val="7B571CB9"/>
    <w:multiLevelType w:val="hybridMultilevel"/>
    <w:tmpl w:val="D6E0FAF8"/>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AE09D5"/>
    <w:multiLevelType w:val="hybridMultilevel"/>
    <w:tmpl w:val="0E201CBC"/>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048917004">
    <w:abstractNumId w:val="15"/>
  </w:num>
  <w:num w:numId="2" w16cid:durableId="2135832133">
    <w:abstractNumId w:val="13"/>
  </w:num>
  <w:num w:numId="3" w16cid:durableId="921062464">
    <w:abstractNumId w:val="33"/>
  </w:num>
  <w:num w:numId="4" w16cid:durableId="1621185121">
    <w:abstractNumId w:val="3"/>
  </w:num>
  <w:num w:numId="5" w16cid:durableId="2042781308">
    <w:abstractNumId w:val="36"/>
  </w:num>
  <w:num w:numId="6" w16cid:durableId="1728410686">
    <w:abstractNumId w:val="41"/>
  </w:num>
  <w:num w:numId="7" w16cid:durableId="502207300">
    <w:abstractNumId w:val="35"/>
  </w:num>
  <w:num w:numId="8" w16cid:durableId="1439987509">
    <w:abstractNumId w:val="9"/>
  </w:num>
  <w:num w:numId="9" w16cid:durableId="1867714445">
    <w:abstractNumId w:val="42"/>
  </w:num>
  <w:num w:numId="10" w16cid:durableId="1221988603">
    <w:abstractNumId w:val="18"/>
  </w:num>
  <w:num w:numId="11" w16cid:durableId="1051073800">
    <w:abstractNumId w:val="12"/>
  </w:num>
  <w:num w:numId="12" w16cid:durableId="250702138">
    <w:abstractNumId w:val="28"/>
  </w:num>
  <w:num w:numId="13" w16cid:durableId="1624312093">
    <w:abstractNumId w:val="25"/>
  </w:num>
  <w:num w:numId="14" w16cid:durableId="1347900862">
    <w:abstractNumId w:val="5"/>
  </w:num>
  <w:num w:numId="15" w16cid:durableId="100104460">
    <w:abstractNumId w:val="31"/>
  </w:num>
  <w:num w:numId="16" w16cid:durableId="1531263586">
    <w:abstractNumId w:val="19"/>
  </w:num>
  <w:num w:numId="17" w16cid:durableId="1675840510">
    <w:abstractNumId w:val="29"/>
  </w:num>
  <w:num w:numId="18" w16cid:durableId="1919091557">
    <w:abstractNumId w:val="24"/>
  </w:num>
  <w:num w:numId="19" w16cid:durableId="2134514337">
    <w:abstractNumId w:val="7"/>
  </w:num>
  <w:num w:numId="20" w16cid:durableId="427387202">
    <w:abstractNumId w:val="2"/>
  </w:num>
  <w:num w:numId="21" w16cid:durableId="685519374">
    <w:abstractNumId w:val="0"/>
  </w:num>
  <w:num w:numId="22" w16cid:durableId="42992387">
    <w:abstractNumId w:val="30"/>
  </w:num>
  <w:num w:numId="23" w16cid:durableId="873541201">
    <w:abstractNumId w:val="23"/>
  </w:num>
  <w:num w:numId="24" w16cid:durableId="224798707">
    <w:abstractNumId w:val="10"/>
  </w:num>
  <w:num w:numId="25" w16cid:durableId="724304273">
    <w:abstractNumId w:val="34"/>
  </w:num>
  <w:num w:numId="26" w16cid:durableId="14636912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346939">
    <w:abstractNumId w:val="8"/>
  </w:num>
  <w:num w:numId="28" w16cid:durableId="337000167">
    <w:abstractNumId w:val="4"/>
  </w:num>
  <w:num w:numId="29" w16cid:durableId="1226142170">
    <w:abstractNumId w:val="27"/>
  </w:num>
  <w:num w:numId="30" w16cid:durableId="697438480">
    <w:abstractNumId w:val="40"/>
  </w:num>
  <w:num w:numId="31" w16cid:durableId="615522606">
    <w:abstractNumId w:val="22"/>
  </w:num>
  <w:num w:numId="32" w16cid:durableId="953291471">
    <w:abstractNumId w:val="39"/>
  </w:num>
  <w:num w:numId="33" w16cid:durableId="2115587979">
    <w:abstractNumId w:val="38"/>
  </w:num>
  <w:num w:numId="34" w16cid:durableId="2063559605">
    <w:abstractNumId w:val="26"/>
  </w:num>
  <w:num w:numId="35" w16cid:durableId="2105758103">
    <w:abstractNumId w:val="1"/>
  </w:num>
  <w:num w:numId="36" w16cid:durableId="1621574394">
    <w:abstractNumId w:val="37"/>
  </w:num>
  <w:num w:numId="37" w16cid:durableId="373819138">
    <w:abstractNumId w:val="14"/>
  </w:num>
  <w:num w:numId="38" w16cid:durableId="817261044">
    <w:abstractNumId w:val="16"/>
  </w:num>
  <w:num w:numId="39" w16cid:durableId="1881284070">
    <w:abstractNumId w:val="32"/>
  </w:num>
  <w:num w:numId="40" w16cid:durableId="550767891">
    <w:abstractNumId w:val="11"/>
  </w:num>
  <w:num w:numId="41" w16cid:durableId="2068871463">
    <w:abstractNumId w:val="20"/>
  </w:num>
  <w:num w:numId="42" w16cid:durableId="2117556239">
    <w:abstractNumId w:val="21"/>
  </w:num>
  <w:num w:numId="43" w16cid:durableId="6164491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81"/>
    <w:rsid w:val="000004FF"/>
    <w:rsid w:val="00000D13"/>
    <w:rsid w:val="00000E71"/>
    <w:rsid w:val="00001CDE"/>
    <w:rsid w:val="0000726E"/>
    <w:rsid w:val="0001029A"/>
    <w:rsid w:val="00010780"/>
    <w:rsid w:val="00010790"/>
    <w:rsid w:val="0001135E"/>
    <w:rsid w:val="00012A5A"/>
    <w:rsid w:val="00020632"/>
    <w:rsid w:val="00020C44"/>
    <w:rsid w:val="00021F16"/>
    <w:rsid w:val="00022487"/>
    <w:rsid w:val="0002421D"/>
    <w:rsid w:val="00024F6B"/>
    <w:rsid w:val="00024FF7"/>
    <w:rsid w:val="000307B9"/>
    <w:rsid w:val="00033D7C"/>
    <w:rsid w:val="00034989"/>
    <w:rsid w:val="00043596"/>
    <w:rsid w:val="000466EF"/>
    <w:rsid w:val="0004782F"/>
    <w:rsid w:val="000509D4"/>
    <w:rsid w:val="00050A65"/>
    <w:rsid w:val="0005136F"/>
    <w:rsid w:val="0005191E"/>
    <w:rsid w:val="000519D3"/>
    <w:rsid w:val="00053450"/>
    <w:rsid w:val="00056EDE"/>
    <w:rsid w:val="00057EDE"/>
    <w:rsid w:val="000650E8"/>
    <w:rsid w:val="000662FD"/>
    <w:rsid w:val="000715E2"/>
    <w:rsid w:val="00072D58"/>
    <w:rsid w:val="00073781"/>
    <w:rsid w:val="00076983"/>
    <w:rsid w:val="0008083F"/>
    <w:rsid w:val="00082620"/>
    <w:rsid w:val="0008271F"/>
    <w:rsid w:val="00082CC6"/>
    <w:rsid w:val="000855A9"/>
    <w:rsid w:val="00085679"/>
    <w:rsid w:val="000863E1"/>
    <w:rsid w:val="00090763"/>
    <w:rsid w:val="00091868"/>
    <w:rsid w:val="0009416A"/>
    <w:rsid w:val="00097C28"/>
    <w:rsid w:val="000A02AC"/>
    <w:rsid w:val="000A02E9"/>
    <w:rsid w:val="000A2F04"/>
    <w:rsid w:val="000A4158"/>
    <w:rsid w:val="000A46D5"/>
    <w:rsid w:val="000A471D"/>
    <w:rsid w:val="000A6819"/>
    <w:rsid w:val="000A7540"/>
    <w:rsid w:val="000B57AA"/>
    <w:rsid w:val="000B6A7D"/>
    <w:rsid w:val="000B70DF"/>
    <w:rsid w:val="000C1131"/>
    <w:rsid w:val="000C1613"/>
    <w:rsid w:val="000C1DBB"/>
    <w:rsid w:val="000C250D"/>
    <w:rsid w:val="000C5B8F"/>
    <w:rsid w:val="000C5C75"/>
    <w:rsid w:val="000D018C"/>
    <w:rsid w:val="000D11ED"/>
    <w:rsid w:val="000D29AB"/>
    <w:rsid w:val="000D3214"/>
    <w:rsid w:val="000D370B"/>
    <w:rsid w:val="000E00A7"/>
    <w:rsid w:val="000E0CBB"/>
    <w:rsid w:val="000E2156"/>
    <w:rsid w:val="000E2D1E"/>
    <w:rsid w:val="000E4243"/>
    <w:rsid w:val="000E443A"/>
    <w:rsid w:val="000F0988"/>
    <w:rsid w:val="000F1345"/>
    <w:rsid w:val="000F1AEF"/>
    <w:rsid w:val="000F2637"/>
    <w:rsid w:val="000F5C50"/>
    <w:rsid w:val="001004B5"/>
    <w:rsid w:val="00101106"/>
    <w:rsid w:val="0010315E"/>
    <w:rsid w:val="001050B3"/>
    <w:rsid w:val="001104CE"/>
    <w:rsid w:val="001122A5"/>
    <w:rsid w:val="00115E06"/>
    <w:rsid w:val="00117A50"/>
    <w:rsid w:val="00120DB7"/>
    <w:rsid w:val="0012282A"/>
    <w:rsid w:val="00125978"/>
    <w:rsid w:val="0012702F"/>
    <w:rsid w:val="00132368"/>
    <w:rsid w:val="0013246D"/>
    <w:rsid w:val="001324EE"/>
    <w:rsid w:val="0013551D"/>
    <w:rsid w:val="00135712"/>
    <w:rsid w:val="00135BD8"/>
    <w:rsid w:val="00140AB8"/>
    <w:rsid w:val="001434B3"/>
    <w:rsid w:val="00144073"/>
    <w:rsid w:val="00146761"/>
    <w:rsid w:val="00146F30"/>
    <w:rsid w:val="00147B91"/>
    <w:rsid w:val="00151B82"/>
    <w:rsid w:val="00154F2D"/>
    <w:rsid w:val="001555D3"/>
    <w:rsid w:val="00160E1D"/>
    <w:rsid w:val="00161266"/>
    <w:rsid w:val="00161576"/>
    <w:rsid w:val="00161EE0"/>
    <w:rsid w:val="00167103"/>
    <w:rsid w:val="00167FAE"/>
    <w:rsid w:val="00172007"/>
    <w:rsid w:val="00172A1E"/>
    <w:rsid w:val="0017549C"/>
    <w:rsid w:val="001758B0"/>
    <w:rsid w:val="00175C68"/>
    <w:rsid w:val="00176572"/>
    <w:rsid w:val="001775C3"/>
    <w:rsid w:val="00182569"/>
    <w:rsid w:val="001839A4"/>
    <w:rsid w:val="001845C6"/>
    <w:rsid w:val="001864A9"/>
    <w:rsid w:val="00186925"/>
    <w:rsid w:val="00192041"/>
    <w:rsid w:val="001938F1"/>
    <w:rsid w:val="00196A56"/>
    <w:rsid w:val="001975FB"/>
    <w:rsid w:val="001A48F8"/>
    <w:rsid w:val="001A558B"/>
    <w:rsid w:val="001A7CFE"/>
    <w:rsid w:val="001B1B6A"/>
    <w:rsid w:val="001B2AFE"/>
    <w:rsid w:val="001B2B37"/>
    <w:rsid w:val="001B311F"/>
    <w:rsid w:val="001B320F"/>
    <w:rsid w:val="001B4B8F"/>
    <w:rsid w:val="001B53B9"/>
    <w:rsid w:val="001B568B"/>
    <w:rsid w:val="001B7561"/>
    <w:rsid w:val="001C0899"/>
    <w:rsid w:val="001C2878"/>
    <w:rsid w:val="001C372E"/>
    <w:rsid w:val="001C44E7"/>
    <w:rsid w:val="001C4861"/>
    <w:rsid w:val="001C5733"/>
    <w:rsid w:val="001C6ACF"/>
    <w:rsid w:val="001C7832"/>
    <w:rsid w:val="001D0A81"/>
    <w:rsid w:val="001D1612"/>
    <w:rsid w:val="001D2243"/>
    <w:rsid w:val="001D683D"/>
    <w:rsid w:val="001D7C1D"/>
    <w:rsid w:val="001E03F5"/>
    <w:rsid w:val="001E1347"/>
    <w:rsid w:val="001E62E6"/>
    <w:rsid w:val="001E78E4"/>
    <w:rsid w:val="001F0747"/>
    <w:rsid w:val="001F27C4"/>
    <w:rsid w:val="001F3E8A"/>
    <w:rsid w:val="001F4AB9"/>
    <w:rsid w:val="001F51BD"/>
    <w:rsid w:val="001F6C9D"/>
    <w:rsid w:val="001F6E76"/>
    <w:rsid w:val="001F7502"/>
    <w:rsid w:val="002002A7"/>
    <w:rsid w:val="002005DC"/>
    <w:rsid w:val="00202812"/>
    <w:rsid w:val="00204716"/>
    <w:rsid w:val="00204BEB"/>
    <w:rsid w:val="00205546"/>
    <w:rsid w:val="002056D8"/>
    <w:rsid w:val="00207932"/>
    <w:rsid w:val="002120C6"/>
    <w:rsid w:val="00212E7B"/>
    <w:rsid w:val="00214D47"/>
    <w:rsid w:val="00215E61"/>
    <w:rsid w:val="002217AE"/>
    <w:rsid w:val="002217C9"/>
    <w:rsid w:val="002217D2"/>
    <w:rsid w:val="00221879"/>
    <w:rsid w:val="00225916"/>
    <w:rsid w:val="00230E0F"/>
    <w:rsid w:val="00232735"/>
    <w:rsid w:val="00233359"/>
    <w:rsid w:val="0023342B"/>
    <w:rsid w:val="00233EC4"/>
    <w:rsid w:val="00236CF1"/>
    <w:rsid w:val="002370E6"/>
    <w:rsid w:val="00237307"/>
    <w:rsid w:val="00243BDE"/>
    <w:rsid w:val="002448FD"/>
    <w:rsid w:val="00244918"/>
    <w:rsid w:val="00245DB8"/>
    <w:rsid w:val="00255147"/>
    <w:rsid w:val="00257181"/>
    <w:rsid w:val="002579D3"/>
    <w:rsid w:val="00257C73"/>
    <w:rsid w:val="00260541"/>
    <w:rsid w:val="00260F34"/>
    <w:rsid w:val="00261DE2"/>
    <w:rsid w:val="0026546F"/>
    <w:rsid w:val="002669E1"/>
    <w:rsid w:val="00271545"/>
    <w:rsid w:val="0027182A"/>
    <w:rsid w:val="00271A50"/>
    <w:rsid w:val="00272673"/>
    <w:rsid w:val="00273DCC"/>
    <w:rsid w:val="002747D5"/>
    <w:rsid w:val="002764D1"/>
    <w:rsid w:val="00282DF9"/>
    <w:rsid w:val="0028331B"/>
    <w:rsid w:val="00285777"/>
    <w:rsid w:val="00286494"/>
    <w:rsid w:val="00287B8C"/>
    <w:rsid w:val="0029045C"/>
    <w:rsid w:val="00291F86"/>
    <w:rsid w:val="0029214F"/>
    <w:rsid w:val="00292FB1"/>
    <w:rsid w:val="002964EB"/>
    <w:rsid w:val="002A1615"/>
    <w:rsid w:val="002A1DAB"/>
    <w:rsid w:val="002A5684"/>
    <w:rsid w:val="002B0906"/>
    <w:rsid w:val="002B0E99"/>
    <w:rsid w:val="002B1C89"/>
    <w:rsid w:val="002B2B4C"/>
    <w:rsid w:val="002B5D8D"/>
    <w:rsid w:val="002B5DF1"/>
    <w:rsid w:val="002B732F"/>
    <w:rsid w:val="002B77EF"/>
    <w:rsid w:val="002C38A5"/>
    <w:rsid w:val="002C56C1"/>
    <w:rsid w:val="002C6FFD"/>
    <w:rsid w:val="002C7E3D"/>
    <w:rsid w:val="002D0944"/>
    <w:rsid w:val="002D1335"/>
    <w:rsid w:val="002D18DA"/>
    <w:rsid w:val="002D225A"/>
    <w:rsid w:val="002D22D2"/>
    <w:rsid w:val="002D3383"/>
    <w:rsid w:val="002D5588"/>
    <w:rsid w:val="002E07C2"/>
    <w:rsid w:val="002E3C69"/>
    <w:rsid w:val="002E42F1"/>
    <w:rsid w:val="002E4BC5"/>
    <w:rsid w:val="002E661A"/>
    <w:rsid w:val="002E7F8C"/>
    <w:rsid w:val="002F0633"/>
    <w:rsid w:val="002F0DF1"/>
    <w:rsid w:val="002F13FA"/>
    <w:rsid w:val="002F32A2"/>
    <w:rsid w:val="002F3752"/>
    <w:rsid w:val="002F6B35"/>
    <w:rsid w:val="00300881"/>
    <w:rsid w:val="00301B40"/>
    <w:rsid w:val="00304F36"/>
    <w:rsid w:val="00310DF1"/>
    <w:rsid w:val="00311372"/>
    <w:rsid w:val="00312B72"/>
    <w:rsid w:val="00313123"/>
    <w:rsid w:val="00315D20"/>
    <w:rsid w:val="003170B7"/>
    <w:rsid w:val="003173B6"/>
    <w:rsid w:val="0031769B"/>
    <w:rsid w:val="003205B5"/>
    <w:rsid w:val="00321002"/>
    <w:rsid w:val="00322290"/>
    <w:rsid w:val="00322577"/>
    <w:rsid w:val="00323907"/>
    <w:rsid w:val="00323B22"/>
    <w:rsid w:val="003240EA"/>
    <w:rsid w:val="00324A1F"/>
    <w:rsid w:val="00325DE0"/>
    <w:rsid w:val="003337F3"/>
    <w:rsid w:val="003352C2"/>
    <w:rsid w:val="003355A7"/>
    <w:rsid w:val="00335A5E"/>
    <w:rsid w:val="00336805"/>
    <w:rsid w:val="00336A17"/>
    <w:rsid w:val="00340AC4"/>
    <w:rsid w:val="00340D64"/>
    <w:rsid w:val="003477AD"/>
    <w:rsid w:val="003520D1"/>
    <w:rsid w:val="00353FFF"/>
    <w:rsid w:val="00356288"/>
    <w:rsid w:val="00356DE5"/>
    <w:rsid w:val="003578E4"/>
    <w:rsid w:val="00357ED3"/>
    <w:rsid w:val="00361BF8"/>
    <w:rsid w:val="003637CC"/>
    <w:rsid w:val="00363B36"/>
    <w:rsid w:val="00367031"/>
    <w:rsid w:val="00367B0D"/>
    <w:rsid w:val="00371B2B"/>
    <w:rsid w:val="0037796E"/>
    <w:rsid w:val="00377B65"/>
    <w:rsid w:val="003812EF"/>
    <w:rsid w:val="0038195F"/>
    <w:rsid w:val="00384EFF"/>
    <w:rsid w:val="00385C23"/>
    <w:rsid w:val="00386268"/>
    <w:rsid w:val="003867BD"/>
    <w:rsid w:val="00390B36"/>
    <w:rsid w:val="003949D6"/>
    <w:rsid w:val="00397F28"/>
    <w:rsid w:val="003A11CF"/>
    <w:rsid w:val="003A17D0"/>
    <w:rsid w:val="003A1AD5"/>
    <w:rsid w:val="003A1B16"/>
    <w:rsid w:val="003A1E65"/>
    <w:rsid w:val="003A3A5E"/>
    <w:rsid w:val="003A4047"/>
    <w:rsid w:val="003A41BE"/>
    <w:rsid w:val="003A57C5"/>
    <w:rsid w:val="003A7AD9"/>
    <w:rsid w:val="003B0123"/>
    <w:rsid w:val="003B0C87"/>
    <w:rsid w:val="003B16E5"/>
    <w:rsid w:val="003B2530"/>
    <w:rsid w:val="003B2E74"/>
    <w:rsid w:val="003B2EA4"/>
    <w:rsid w:val="003B38B9"/>
    <w:rsid w:val="003B5744"/>
    <w:rsid w:val="003C105C"/>
    <w:rsid w:val="003C142D"/>
    <w:rsid w:val="003C2861"/>
    <w:rsid w:val="003C2E20"/>
    <w:rsid w:val="003C31F7"/>
    <w:rsid w:val="003C66DA"/>
    <w:rsid w:val="003C7284"/>
    <w:rsid w:val="003D1D35"/>
    <w:rsid w:val="003D24B3"/>
    <w:rsid w:val="003D2FFF"/>
    <w:rsid w:val="003D3BE2"/>
    <w:rsid w:val="003D3DD5"/>
    <w:rsid w:val="003D3F6E"/>
    <w:rsid w:val="003D5BBF"/>
    <w:rsid w:val="003E0694"/>
    <w:rsid w:val="003E08B6"/>
    <w:rsid w:val="003E1215"/>
    <w:rsid w:val="003E1ADE"/>
    <w:rsid w:val="003E1E74"/>
    <w:rsid w:val="003E275A"/>
    <w:rsid w:val="003E5420"/>
    <w:rsid w:val="003E5586"/>
    <w:rsid w:val="003E7757"/>
    <w:rsid w:val="003F1861"/>
    <w:rsid w:val="003F2EF2"/>
    <w:rsid w:val="003F690D"/>
    <w:rsid w:val="003F7C4A"/>
    <w:rsid w:val="004026A6"/>
    <w:rsid w:val="004055FF"/>
    <w:rsid w:val="00405870"/>
    <w:rsid w:val="00406FBF"/>
    <w:rsid w:val="004071A7"/>
    <w:rsid w:val="00407B94"/>
    <w:rsid w:val="00412B12"/>
    <w:rsid w:val="00414B58"/>
    <w:rsid w:val="00416CB6"/>
    <w:rsid w:val="00417285"/>
    <w:rsid w:val="004172AC"/>
    <w:rsid w:val="00417714"/>
    <w:rsid w:val="00417AE9"/>
    <w:rsid w:val="00420564"/>
    <w:rsid w:val="0042062E"/>
    <w:rsid w:val="0042076F"/>
    <w:rsid w:val="00422DB2"/>
    <w:rsid w:val="00424101"/>
    <w:rsid w:val="004242CA"/>
    <w:rsid w:val="004251FB"/>
    <w:rsid w:val="004279E3"/>
    <w:rsid w:val="00427E62"/>
    <w:rsid w:val="004316E0"/>
    <w:rsid w:val="0043195F"/>
    <w:rsid w:val="0043227A"/>
    <w:rsid w:val="00434669"/>
    <w:rsid w:val="00436985"/>
    <w:rsid w:val="00436B7B"/>
    <w:rsid w:val="00441451"/>
    <w:rsid w:val="00443B21"/>
    <w:rsid w:val="004443EE"/>
    <w:rsid w:val="0044573A"/>
    <w:rsid w:val="004501F2"/>
    <w:rsid w:val="00450C2E"/>
    <w:rsid w:val="0045237F"/>
    <w:rsid w:val="004524B8"/>
    <w:rsid w:val="004525B9"/>
    <w:rsid w:val="00452661"/>
    <w:rsid w:val="00454292"/>
    <w:rsid w:val="004556C2"/>
    <w:rsid w:val="0045632F"/>
    <w:rsid w:val="00456648"/>
    <w:rsid w:val="004566CD"/>
    <w:rsid w:val="00460899"/>
    <w:rsid w:val="00461B96"/>
    <w:rsid w:val="00461D41"/>
    <w:rsid w:val="004631C5"/>
    <w:rsid w:val="00465AD5"/>
    <w:rsid w:val="00465C41"/>
    <w:rsid w:val="00465CA9"/>
    <w:rsid w:val="004678D5"/>
    <w:rsid w:val="004706C7"/>
    <w:rsid w:val="00470BE7"/>
    <w:rsid w:val="00471522"/>
    <w:rsid w:val="004720BF"/>
    <w:rsid w:val="00475286"/>
    <w:rsid w:val="00475622"/>
    <w:rsid w:val="00475DEC"/>
    <w:rsid w:val="0047603A"/>
    <w:rsid w:val="00482327"/>
    <w:rsid w:val="00484552"/>
    <w:rsid w:val="004853A2"/>
    <w:rsid w:val="004860B6"/>
    <w:rsid w:val="00487DFD"/>
    <w:rsid w:val="004903CF"/>
    <w:rsid w:val="00491DC9"/>
    <w:rsid w:val="00492770"/>
    <w:rsid w:val="004940F2"/>
    <w:rsid w:val="004A0604"/>
    <w:rsid w:val="004A1F2C"/>
    <w:rsid w:val="004A2490"/>
    <w:rsid w:val="004A34CE"/>
    <w:rsid w:val="004A3F69"/>
    <w:rsid w:val="004A4BDE"/>
    <w:rsid w:val="004A55B4"/>
    <w:rsid w:val="004A68D5"/>
    <w:rsid w:val="004A79CA"/>
    <w:rsid w:val="004B13E9"/>
    <w:rsid w:val="004B1E3F"/>
    <w:rsid w:val="004B5B7E"/>
    <w:rsid w:val="004C28F2"/>
    <w:rsid w:val="004C3FE0"/>
    <w:rsid w:val="004C62B2"/>
    <w:rsid w:val="004C6DA8"/>
    <w:rsid w:val="004C7953"/>
    <w:rsid w:val="004C7BA7"/>
    <w:rsid w:val="004D27A2"/>
    <w:rsid w:val="004D46F9"/>
    <w:rsid w:val="004D55C0"/>
    <w:rsid w:val="004D60E0"/>
    <w:rsid w:val="004D6939"/>
    <w:rsid w:val="004E0AA9"/>
    <w:rsid w:val="004E3C91"/>
    <w:rsid w:val="004E4C9B"/>
    <w:rsid w:val="004E6682"/>
    <w:rsid w:val="004E7025"/>
    <w:rsid w:val="004F122E"/>
    <w:rsid w:val="004F1ABD"/>
    <w:rsid w:val="004F1D18"/>
    <w:rsid w:val="004F3909"/>
    <w:rsid w:val="004F535F"/>
    <w:rsid w:val="004F76B8"/>
    <w:rsid w:val="00500EEE"/>
    <w:rsid w:val="00501007"/>
    <w:rsid w:val="0050111B"/>
    <w:rsid w:val="00501EFC"/>
    <w:rsid w:val="00502CC6"/>
    <w:rsid w:val="0050550C"/>
    <w:rsid w:val="00505687"/>
    <w:rsid w:val="0050692D"/>
    <w:rsid w:val="0050734E"/>
    <w:rsid w:val="00515E1B"/>
    <w:rsid w:val="00520C96"/>
    <w:rsid w:val="005232D5"/>
    <w:rsid w:val="005249E4"/>
    <w:rsid w:val="0052548A"/>
    <w:rsid w:val="00527BC0"/>
    <w:rsid w:val="00531863"/>
    <w:rsid w:val="00531DB9"/>
    <w:rsid w:val="00536E42"/>
    <w:rsid w:val="005375EC"/>
    <w:rsid w:val="00540466"/>
    <w:rsid w:val="00541321"/>
    <w:rsid w:val="00544BA8"/>
    <w:rsid w:val="00545D93"/>
    <w:rsid w:val="00546F82"/>
    <w:rsid w:val="00547022"/>
    <w:rsid w:val="00547623"/>
    <w:rsid w:val="005501DD"/>
    <w:rsid w:val="00551823"/>
    <w:rsid w:val="00551BD8"/>
    <w:rsid w:val="0055220A"/>
    <w:rsid w:val="00553AFF"/>
    <w:rsid w:val="0055517C"/>
    <w:rsid w:val="00560EA8"/>
    <w:rsid w:val="00562B56"/>
    <w:rsid w:val="0056526D"/>
    <w:rsid w:val="0056549A"/>
    <w:rsid w:val="00567292"/>
    <w:rsid w:val="00575AEE"/>
    <w:rsid w:val="00575BCC"/>
    <w:rsid w:val="0057600E"/>
    <w:rsid w:val="005760A4"/>
    <w:rsid w:val="005775BE"/>
    <w:rsid w:val="0058008D"/>
    <w:rsid w:val="00581B51"/>
    <w:rsid w:val="005822D3"/>
    <w:rsid w:val="00582372"/>
    <w:rsid w:val="005847C6"/>
    <w:rsid w:val="00585E23"/>
    <w:rsid w:val="00593DB6"/>
    <w:rsid w:val="00595E5F"/>
    <w:rsid w:val="00597A56"/>
    <w:rsid w:val="00597ECF"/>
    <w:rsid w:val="005A0431"/>
    <w:rsid w:val="005A0704"/>
    <w:rsid w:val="005A24D8"/>
    <w:rsid w:val="005A2949"/>
    <w:rsid w:val="005A2961"/>
    <w:rsid w:val="005B1E18"/>
    <w:rsid w:val="005B3289"/>
    <w:rsid w:val="005B5418"/>
    <w:rsid w:val="005B58EF"/>
    <w:rsid w:val="005B6995"/>
    <w:rsid w:val="005B7A37"/>
    <w:rsid w:val="005C22C3"/>
    <w:rsid w:val="005C40ED"/>
    <w:rsid w:val="005C48D2"/>
    <w:rsid w:val="005C5445"/>
    <w:rsid w:val="005D22C8"/>
    <w:rsid w:val="005D2EA6"/>
    <w:rsid w:val="005D468E"/>
    <w:rsid w:val="005D574C"/>
    <w:rsid w:val="005D7653"/>
    <w:rsid w:val="005E149E"/>
    <w:rsid w:val="005E26F8"/>
    <w:rsid w:val="005E309E"/>
    <w:rsid w:val="005E6E01"/>
    <w:rsid w:val="005F04B5"/>
    <w:rsid w:val="005F07F5"/>
    <w:rsid w:val="005F095F"/>
    <w:rsid w:val="005F17A4"/>
    <w:rsid w:val="005F1F12"/>
    <w:rsid w:val="005F3399"/>
    <w:rsid w:val="005F53D8"/>
    <w:rsid w:val="005F5692"/>
    <w:rsid w:val="005F5DF6"/>
    <w:rsid w:val="00600D65"/>
    <w:rsid w:val="00604BAB"/>
    <w:rsid w:val="00606412"/>
    <w:rsid w:val="0060692B"/>
    <w:rsid w:val="00612517"/>
    <w:rsid w:val="00612871"/>
    <w:rsid w:val="006149A7"/>
    <w:rsid w:val="00616AEB"/>
    <w:rsid w:val="006203F8"/>
    <w:rsid w:val="00620D08"/>
    <w:rsid w:val="0062290F"/>
    <w:rsid w:val="00623331"/>
    <w:rsid w:val="006248E2"/>
    <w:rsid w:val="006249E5"/>
    <w:rsid w:val="00627561"/>
    <w:rsid w:val="006276F9"/>
    <w:rsid w:val="00627A16"/>
    <w:rsid w:val="0063082C"/>
    <w:rsid w:val="0063099B"/>
    <w:rsid w:val="00630C72"/>
    <w:rsid w:val="00631652"/>
    <w:rsid w:val="006329B2"/>
    <w:rsid w:val="006330AA"/>
    <w:rsid w:val="00633B8C"/>
    <w:rsid w:val="0063449C"/>
    <w:rsid w:val="006351D2"/>
    <w:rsid w:val="00636491"/>
    <w:rsid w:val="00637C27"/>
    <w:rsid w:val="00640214"/>
    <w:rsid w:val="0064239C"/>
    <w:rsid w:val="006442ED"/>
    <w:rsid w:val="00644E29"/>
    <w:rsid w:val="006454A9"/>
    <w:rsid w:val="00647ACB"/>
    <w:rsid w:val="006519EA"/>
    <w:rsid w:val="0065272B"/>
    <w:rsid w:val="00654B3A"/>
    <w:rsid w:val="00654C9E"/>
    <w:rsid w:val="006553E9"/>
    <w:rsid w:val="006560DB"/>
    <w:rsid w:val="00657BEC"/>
    <w:rsid w:val="00657F13"/>
    <w:rsid w:val="00661B0F"/>
    <w:rsid w:val="006625A6"/>
    <w:rsid w:val="00662BB2"/>
    <w:rsid w:val="00667D66"/>
    <w:rsid w:val="006711F5"/>
    <w:rsid w:val="00672AB4"/>
    <w:rsid w:val="006733DA"/>
    <w:rsid w:val="00680D82"/>
    <w:rsid w:val="00684B9E"/>
    <w:rsid w:val="00692046"/>
    <w:rsid w:val="00695014"/>
    <w:rsid w:val="006A018E"/>
    <w:rsid w:val="006A3038"/>
    <w:rsid w:val="006A3073"/>
    <w:rsid w:val="006A3A8E"/>
    <w:rsid w:val="006A7E80"/>
    <w:rsid w:val="006A7FA5"/>
    <w:rsid w:val="006B094B"/>
    <w:rsid w:val="006B4FE1"/>
    <w:rsid w:val="006B75BE"/>
    <w:rsid w:val="006B7F3E"/>
    <w:rsid w:val="006C2407"/>
    <w:rsid w:val="006C5902"/>
    <w:rsid w:val="006C6EB1"/>
    <w:rsid w:val="006C707E"/>
    <w:rsid w:val="006D01A5"/>
    <w:rsid w:val="006D3E00"/>
    <w:rsid w:val="006D3FAC"/>
    <w:rsid w:val="006D5724"/>
    <w:rsid w:val="006E25F3"/>
    <w:rsid w:val="006E656C"/>
    <w:rsid w:val="006E7042"/>
    <w:rsid w:val="006E74FA"/>
    <w:rsid w:val="006F045E"/>
    <w:rsid w:val="006F15D8"/>
    <w:rsid w:val="006F166D"/>
    <w:rsid w:val="006F19DB"/>
    <w:rsid w:val="006F250B"/>
    <w:rsid w:val="006F55CF"/>
    <w:rsid w:val="006F779E"/>
    <w:rsid w:val="007000D4"/>
    <w:rsid w:val="00701086"/>
    <w:rsid w:val="00701AD1"/>
    <w:rsid w:val="007021C2"/>
    <w:rsid w:val="007022CF"/>
    <w:rsid w:val="00702C7D"/>
    <w:rsid w:val="00704BF7"/>
    <w:rsid w:val="007123EA"/>
    <w:rsid w:val="00714765"/>
    <w:rsid w:val="00715A6B"/>
    <w:rsid w:val="00716775"/>
    <w:rsid w:val="0071679B"/>
    <w:rsid w:val="00720471"/>
    <w:rsid w:val="00722296"/>
    <w:rsid w:val="0072472A"/>
    <w:rsid w:val="00727A51"/>
    <w:rsid w:val="0073097E"/>
    <w:rsid w:val="00731850"/>
    <w:rsid w:val="0073352C"/>
    <w:rsid w:val="0073374E"/>
    <w:rsid w:val="00734033"/>
    <w:rsid w:val="00734998"/>
    <w:rsid w:val="00734F98"/>
    <w:rsid w:val="00737117"/>
    <w:rsid w:val="00741355"/>
    <w:rsid w:val="00741A83"/>
    <w:rsid w:val="00741FD3"/>
    <w:rsid w:val="0074535C"/>
    <w:rsid w:val="00745E35"/>
    <w:rsid w:val="00747470"/>
    <w:rsid w:val="007549AD"/>
    <w:rsid w:val="00755064"/>
    <w:rsid w:val="00755479"/>
    <w:rsid w:val="00756C43"/>
    <w:rsid w:val="00760F33"/>
    <w:rsid w:val="00762015"/>
    <w:rsid w:val="0076687C"/>
    <w:rsid w:val="007668CE"/>
    <w:rsid w:val="00771041"/>
    <w:rsid w:val="00771074"/>
    <w:rsid w:val="00771130"/>
    <w:rsid w:val="00771786"/>
    <w:rsid w:val="00771BBB"/>
    <w:rsid w:val="00775732"/>
    <w:rsid w:val="00775B53"/>
    <w:rsid w:val="00776381"/>
    <w:rsid w:val="00777447"/>
    <w:rsid w:val="0077781E"/>
    <w:rsid w:val="00781319"/>
    <w:rsid w:val="007816AD"/>
    <w:rsid w:val="007820D8"/>
    <w:rsid w:val="00782338"/>
    <w:rsid w:val="00782C6D"/>
    <w:rsid w:val="00783B69"/>
    <w:rsid w:val="00784145"/>
    <w:rsid w:val="00784C55"/>
    <w:rsid w:val="00785001"/>
    <w:rsid w:val="00785D64"/>
    <w:rsid w:val="00785E0E"/>
    <w:rsid w:val="007869E3"/>
    <w:rsid w:val="00791FF7"/>
    <w:rsid w:val="0079548F"/>
    <w:rsid w:val="00796974"/>
    <w:rsid w:val="007A1038"/>
    <w:rsid w:val="007A2C2A"/>
    <w:rsid w:val="007A5040"/>
    <w:rsid w:val="007A61F5"/>
    <w:rsid w:val="007B0826"/>
    <w:rsid w:val="007B0B82"/>
    <w:rsid w:val="007B0CB2"/>
    <w:rsid w:val="007B3D1F"/>
    <w:rsid w:val="007B44D3"/>
    <w:rsid w:val="007B490E"/>
    <w:rsid w:val="007B692F"/>
    <w:rsid w:val="007C1FE8"/>
    <w:rsid w:val="007C2672"/>
    <w:rsid w:val="007C299C"/>
    <w:rsid w:val="007C2AE2"/>
    <w:rsid w:val="007C2F0F"/>
    <w:rsid w:val="007C3225"/>
    <w:rsid w:val="007C4D69"/>
    <w:rsid w:val="007C54D8"/>
    <w:rsid w:val="007C5C56"/>
    <w:rsid w:val="007C5EF2"/>
    <w:rsid w:val="007C7572"/>
    <w:rsid w:val="007C7F05"/>
    <w:rsid w:val="007D4EEA"/>
    <w:rsid w:val="007D516B"/>
    <w:rsid w:val="007D59E8"/>
    <w:rsid w:val="007D5E26"/>
    <w:rsid w:val="007D6ABF"/>
    <w:rsid w:val="007D7395"/>
    <w:rsid w:val="007E0BCB"/>
    <w:rsid w:val="007E1A41"/>
    <w:rsid w:val="007E1F34"/>
    <w:rsid w:val="007E6E25"/>
    <w:rsid w:val="007E7012"/>
    <w:rsid w:val="007E7E99"/>
    <w:rsid w:val="007E7F5D"/>
    <w:rsid w:val="007F0EFD"/>
    <w:rsid w:val="007F207F"/>
    <w:rsid w:val="007F32F9"/>
    <w:rsid w:val="007F6B72"/>
    <w:rsid w:val="00800B36"/>
    <w:rsid w:val="00801619"/>
    <w:rsid w:val="00804510"/>
    <w:rsid w:val="00811EAF"/>
    <w:rsid w:val="00814240"/>
    <w:rsid w:val="008169C1"/>
    <w:rsid w:val="00817A6B"/>
    <w:rsid w:val="00821495"/>
    <w:rsid w:val="00821D19"/>
    <w:rsid w:val="0082221D"/>
    <w:rsid w:val="0082261A"/>
    <w:rsid w:val="0082636E"/>
    <w:rsid w:val="008271F4"/>
    <w:rsid w:val="00827B52"/>
    <w:rsid w:val="00830148"/>
    <w:rsid w:val="00830EFD"/>
    <w:rsid w:val="008325C8"/>
    <w:rsid w:val="00832B54"/>
    <w:rsid w:val="00834A20"/>
    <w:rsid w:val="00834C49"/>
    <w:rsid w:val="008416AA"/>
    <w:rsid w:val="00842FD8"/>
    <w:rsid w:val="00843296"/>
    <w:rsid w:val="00844E15"/>
    <w:rsid w:val="008472E1"/>
    <w:rsid w:val="00851550"/>
    <w:rsid w:val="00851585"/>
    <w:rsid w:val="00854955"/>
    <w:rsid w:val="00855286"/>
    <w:rsid w:val="00857377"/>
    <w:rsid w:val="008575AB"/>
    <w:rsid w:val="008603D0"/>
    <w:rsid w:val="008604AD"/>
    <w:rsid w:val="008612D3"/>
    <w:rsid w:val="00861837"/>
    <w:rsid w:val="00861B9C"/>
    <w:rsid w:val="00862BFE"/>
    <w:rsid w:val="00862E35"/>
    <w:rsid w:val="0086421E"/>
    <w:rsid w:val="008643F3"/>
    <w:rsid w:val="00864E3E"/>
    <w:rsid w:val="00867D39"/>
    <w:rsid w:val="00870083"/>
    <w:rsid w:val="008700E8"/>
    <w:rsid w:val="00870DA5"/>
    <w:rsid w:val="008712E5"/>
    <w:rsid w:val="008717EB"/>
    <w:rsid w:val="0087306C"/>
    <w:rsid w:val="008741C7"/>
    <w:rsid w:val="008813DB"/>
    <w:rsid w:val="00882C86"/>
    <w:rsid w:val="00883155"/>
    <w:rsid w:val="008831A1"/>
    <w:rsid w:val="008859EC"/>
    <w:rsid w:val="00886C41"/>
    <w:rsid w:val="00893994"/>
    <w:rsid w:val="00893B69"/>
    <w:rsid w:val="0089418E"/>
    <w:rsid w:val="00895206"/>
    <w:rsid w:val="00895D1A"/>
    <w:rsid w:val="00896264"/>
    <w:rsid w:val="008A20E7"/>
    <w:rsid w:val="008A490F"/>
    <w:rsid w:val="008A502C"/>
    <w:rsid w:val="008A6377"/>
    <w:rsid w:val="008A693C"/>
    <w:rsid w:val="008A6D70"/>
    <w:rsid w:val="008B1271"/>
    <w:rsid w:val="008B18B1"/>
    <w:rsid w:val="008B2078"/>
    <w:rsid w:val="008B2FC1"/>
    <w:rsid w:val="008B34DF"/>
    <w:rsid w:val="008B3CD4"/>
    <w:rsid w:val="008B6332"/>
    <w:rsid w:val="008B73D7"/>
    <w:rsid w:val="008C140D"/>
    <w:rsid w:val="008C1D73"/>
    <w:rsid w:val="008C1ED3"/>
    <w:rsid w:val="008C26DC"/>
    <w:rsid w:val="008C3143"/>
    <w:rsid w:val="008C41E0"/>
    <w:rsid w:val="008C531F"/>
    <w:rsid w:val="008C6A29"/>
    <w:rsid w:val="008D1945"/>
    <w:rsid w:val="008D3976"/>
    <w:rsid w:val="008D5532"/>
    <w:rsid w:val="008D55FE"/>
    <w:rsid w:val="008D6D87"/>
    <w:rsid w:val="008E0A6A"/>
    <w:rsid w:val="008E7987"/>
    <w:rsid w:val="008E7BD9"/>
    <w:rsid w:val="008F2D3F"/>
    <w:rsid w:val="008F3659"/>
    <w:rsid w:val="008F3E84"/>
    <w:rsid w:val="008F460F"/>
    <w:rsid w:val="008F6FE0"/>
    <w:rsid w:val="00900F75"/>
    <w:rsid w:val="0090303A"/>
    <w:rsid w:val="0090386D"/>
    <w:rsid w:val="00907272"/>
    <w:rsid w:val="00907FB1"/>
    <w:rsid w:val="00911467"/>
    <w:rsid w:val="0091263B"/>
    <w:rsid w:val="00913296"/>
    <w:rsid w:val="00914BC6"/>
    <w:rsid w:val="009153E8"/>
    <w:rsid w:val="0091591F"/>
    <w:rsid w:val="00916811"/>
    <w:rsid w:val="00917A1E"/>
    <w:rsid w:val="009205E3"/>
    <w:rsid w:val="0092159F"/>
    <w:rsid w:val="0092320C"/>
    <w:rsid w:val="00924CE7"/>
    <w:rsid w:val="00925E34"/>
    <w:rsid w:val="0092734F"/>
    <w:rsid w:val="00931FE5"/>
    <w:rsid w:val="0093243E"/>
    <w:rsid w:val="00936C28"/>
    <w:rsid w:val="009403AF"/>
    <w:rsid w:val="00941177"/>
    <w:rsid w:val="009431C0"/>
    <w:rsid w:val="00944862"/>
    <w:rsid w:val="00945224"/>
    <w:rsid w:val="00946E88"/>
    <w:rsid w:val="00950158"/>
    <w:rsid w:val="00950165"/>
    <w:rsid w:val="00950267"/>
    <w:rsid w:val="0095230E"/>
    <w:rsid w:val="00952393"/>
    <w:rsid w:val="00954DFB"/>
    <w:rsid w:val="00954F7F"/>
    <w:rsid w:val="00956460"/>
    <w:rsid w:val="00956DF7"/>
    <w:rsid w:val="00960283"/>
    <w:rsid w:val="00960CED"/>
    <w:rsid w:val="00961244"/>
    <w:rsid w:val="00963C5F"/>
    <w:rsid w:val="00964360"/>
    <w:rsid w:val="009738B4"/>
    <w:rsid w:val="0097434F"/>
    <w:rsid w:val="009752F2"/>
    <w:rsid w:val="009776C4"/>
    <w:rsid w:val="009821D4"/>
    <w:rsid w:val="00982422"/>
    <w:rsid w:val="00982CD1"/>
    <w:rsid w:val="009833DA"/>
    <w:rsid w:val="00986B1D"/>
    <w:rsid w:val="00993BF4"/>
    <w:rsid w:val="00993ED6"/>
    <w:rsid w:val="00994497"/>
    <w:rsid w:val="00994889"/>
    <w:rsid w:val="0099563C"/>
    <w:rsid w:val="00997599"/>
    <w:rsid w:val="009977AC"/>
    <w:rsid w:val="00997D7C"/>
    <w:rsid w:val="009A0997"/>
    <w:rsid w:val="009A64D5"/>
    <w:rsid w:val="009A792F"/>
    <w:rsid w:val="009B056D"/>
    <w:rsid w:val="009B0A8D"/>
    <w:rsid w:val="009B33EF"/>
    <w:rsid w:val="009B554E"/>
    <w:rsid w:val="009B57AC"/>
    <w:rsid w:val="009C0138"/>
    <w:rsid w:val="009C0636"/>
    <w:rsid w:val="009C11BC"/>
    <w:rsid w:val="009C2030"/>
    <w:rsid w:val="009C2FC2"/>
    <w:rsid w:val="009C4E68"/>
    <w:rsid w:val="009C519A"/>
    <w:rsid w:val="009D14BC"/>
    <w:rsid w:val="009D15FB"/>
    <w:rsid w:val="009D1D7F"/>
    <w:rsid w:val="009D24B5"/>
    <w:rsid w:val="009D311D"/>
    <w:rsid w:val="009D65C1"/>
    <w:rsid w:val="009D7341"/>
    <w:rsid w:val="009D79F8"/>
    <w:rsid w:val="009E178C"/>
    <w:rsid w:val="009E1D63"/>
    <w:rsid w:val="009E614B"/>
    <w:rsid w:val="009E6EBE"/>
    <w:rsid w:val="009E7657"/>
    <w:rsid w:val="009F0EF9"/>
    <w:rsid w:val="009F57DD"/>
    <w:rsid w:val="009F730E"/>
    <w:rsid w:val="00A01AB6"/>
    <w:rsid w:val="00A01CB2"/>
    <w:rsid w:val="00A04606"/>
    <w:rsid w:val="00A06BFB"/>
    <w:rsid w:val="00A101CB"/>
    <w:rsid w:val="00A1039D"/>
    <w:rsid w:val="00A11A0D"/>
    <w:rsid w:val="00A1292D"/>
    <w:rsid w:val="00A137D0"/>
    <w:rsid w:val="00A171C8"/>
    <w:rsid w:val="00A20D17"/>
    <w:rsid w:val="00A212B8"/>
    <w:rsid w:val="00A2290F"/>
    <w:rsid w:val="00A245A5"/>
    <w:rsid w:val="00A24651"/>
    <w:rsid w:val="00A27F83"/>
    <w:rsid w:val="00A307D3"/>
    <w:rsid w:val="00A31860"/>
    <w:rsid w:val="00A33B58"/>
    <w:rsid w:val="00A34D26"/>
    <w:rsid w:val="00A35009"/>
    <w:rsid w:val="00A35B21"/>
    <w:rsid w:val="00A3701B"/>
    <w:rsid w:val="00A40077"/>
    <w:rsid w:val="00A404B7"/>
    <w:rsid w:val="00A406F4"/>
    <w:rsid w:val="00A42B34"/>
    <w:rsid w:val="00A431E2"/>
    <w:rsid w:val="00A433D6"/>
    <w:rsid w:val="00A436DD"/>
    <w:rsid w:val="00A43BBD"/>
    <w:rsid w:val="00A4536E"/>
    <w:rsid w:val="00A45520"/>
    <w:rsid w:val="00A47861"/>
    <w:rsid w:val="00A50A9C"/>
    <w:rsid w:val="00A5171C"/>
    <w:rsid w:val="00A5197B"/>
    <w:rsid w:val="00A51D63"/>
    <w:rsid w:val="00A55E01"/>
    <w:rsid w:val="00A56B82"/>
    <w:rsid w:val="00A61810"/>
    <w:rsid w:val="00A62A69"/>
    <w:rsid w:val="00A63B2D"/>
    <w:rsid w:val="00A64E24"/>
    <w:rsid w:val="00A67654"/>
    <w:rsid w:val="00A70192"/>
    <w:rsid w:val="00A726F1"/>
    <w:rsid w:val="00A738CE"/>
    <w:rsid w:val="00A73A1E"/>
    <w:rsid w:val="00A80A87"/>
    <w:rsid w:val="00A80EAB"/>
    <w:rsid w:val="00A81EFD"/>
    <w:rsid w:val="00A83095"/>
    <w:rsid w:val="00A83C70"/>
    <w:rsid w:val="00A83CB1"/>
    <w:rsid w:val="00A84938"/>
    <w:rsid w:val="00A86FEC"/>
    <w:rsid w:val="00A92481"/>
    <w:rsid w:val="00AA3828"/>
    <w:rsid w:val="00AA4A84"/>
    <w:rsid w:val="00AA4E31"/>
    <w:rsid w:val="00AA695B"/>
    <w:rsid w:val="00AA728A"/>
    <w:rsid w:val="00AA7523"/>
    <w:rsid w:val="00AB08BD"/>
    <w:rsid w:val="00AB0FEB"/>
    <w:rsid w:val="00AB16B4"/>
    <w:rsid w:val="00AB7FA4"/>
    <w:rsid w:val="00AC308C"/>
    <w:rsid w:val="00AC3135"/>
    <w:rsid w:val="00AC3AF0"/>
    <w:rsid w:val="00AD4FF2"/>
    <w:rsid w:val="00AD6D9A"/>
    <w:rsid w:val="00AE0008"/>
    <w:rsid w:val="00AE00DB"/>
    <w:rsid w:val="00AE437F"/>
    <w:rsid w:val="00AE43B4"/>
    <w:rsid w:val="00AE4ECC"/>
    <w:rsid w:val="00AE78DC"/>
    <w:rsid w:val="00AF2512"/>
    <w:rsid w:val="00AF3D44"/>
    <w:rsid w:val="00AF707B"/>
    <w:rsid w:val="00AF7DE6"/>
    <w:rsid w:val="00B00176"/>
    <w:rsid w:val="00B00FB8"/>
    <w:rsid w:val="00B04343"/>
    <w:rsid w:val="00B04B30"/>
    <w:rsid w:val="00B04D43"/>
    <w:rsid w:val="00B108D3"/>
    <w:rsid w:val="00B11B79"/>
    <w:rsid w:val="00B11D9B"/>
    <w:rsid w:val="00B12EF1"/>
    <w:rsid w:val="00B16295"/>
    <w:rsid w:val="00B17679"/>
    <w:rsid w:val="00B17BA0"/>
    <w:rsid w:val="00B20983"/>
    <w:rsid w:val="00B21A04"/>
    <w:rsid w:val="00B21C39"/>
    <w:rsid w:val="00B23726"/>
    <w:rsid w:val="00B24C99"/>
    <w:rsid w:val="00B24DE5"/>
    <w:rsid w:val="00B310D8"/>
    <w:rsid w:val="00B3254A"/>
    <w:rsid w:val="00B335ED"/>
    <w:rsid w:val="00B3650B"/>
    <w:rsid w:val="00B3777E"/>
    <w:rsid w:val="00B41BA3"/>
    <w:rsid w:val="00B41BFA"/>
    <w:rsid w:val="00B420A6"/>
    <w:rsid w:val="00B43D41"/>
    <w:rsid w:val="00B46487"/>
    <w:rsid w:val="00B5206E"/>
    <w:rsid w:val="00B52588"/>
    <w:rsid w:val="00B53110"/>
    <w:rsid w:val="00B61F26"/>
    <w:rsid w:val="00B639B6"/>
    <w:rsid w:val="00B64713"/>
    <w:rsid w:val="00B71F3D"/>
    <w:rsid w:val="00B757C0"/>
    <w:rsid w:val="00B76140"/>
    <w:rsid w:val="00B76787"/>
    <w:rsid w:val="00B77137"/>
    <w:rsid w:val="00B77D80"/>
    <w:rsid w:val="00B818F6"/>
    <w:rsid w:val="00B822BA"/>
    <w:rsid w:val="00B8245B"/>
    <w:rsid w:val="00B82A28"/>
    <w:rsid w:val="00B86508"/>
    <w:rsid w:val="00B9276D"/>
    <w:rsid w:val="00B93194"/>
    <w:rsid w:val="00B96B01"/>
    <w:rsid w:val="00B97023"/>
    <w:rsid w:val="00B97E37"/>
    <w:rsid w:val="00BA1569"/>
    <w:rsid w:val="00BA21D8"/>
    <w:rsid w:val="00BA25D3"/>
    <w:rsid w:val="00BA263A"/>
    <w:rsid w:val="00BA32D8"/>
    <w:rsid w:val="00BA6EC5"/>
    <w:rsid w:val="00BA76BD"/>
    <w:rsid w:val="00BA7A12"/>
    <w:rsid w:val="00BA7DBA"/>
    <w:rsid w:val="00BA7EE9"/>
    <w:rsid w:val="00BB0BC2"/>
    <w:rsid w:val="00BB1A25"/>
    <w:rsid w:val="00BB2959"/>
    <w:rsid w:val="00BB3FD1"/>
    <w:rsid w:val="00BB53FA"/>
    <w:rsid w:val="00BB5821"/>
    <w:rsid w:val="00BB6210"/>
    <w:rsid w:val="00BB767C"/>
    <w:rsid w:val="00BC1166"/>
    <w:rsid w:val="00BC198A"/>
    <w:rsid w:val="00BC2834"/>
    <w:rsid w:val="00BC4581"/>
    <w:rsid w:val="00BC4A62"/>
    <w:rsid w:val="00BC5236"/>
    <w:rsid w:val="00BD02ED"/>
    <w:rsid w:val="00BD06DB"/>
    <w:rsid w:val="00BD2264"/>
    <w:rsid w:val="00BD2500"/>
    <w:rsid w:val="00BD405F"/>
    <w:rsid w:val="00BD5870"/>
    <w:rsid w:val="00BD5D66"/>
    <w:rsid w:val="00BD6822"/>
    <w:rsid w:val="00BD69A2"/>
    <w:rsid w:val="00BE287D"/>
    <w:rsid w:val="00BE5451"/>
    <w:rsid w:val="00BE57CA"/>
    <w:rsid w:val="00BE71F1"/>
    <w:rsid w:val="00BE760C"/>
    <w:rsid w:val="00BF4121"/>
    <w:rsid w:val="00BF61E1"/>
    <w:rsid w:val="00C00456"/>
    <w:rsid w:val="00C00BE9"/>
    <w:rsid w:val="00C030CA"/>
    <w:rsid w:val="00C051DF"/>
    <w:rsid w:val="00C06F97"/>
    <w:rsid w:val="00C10CDF"/>
    <w:rsid w:val="00C13DE9"/>
    <w:rsid w:val="00C15275"/>
    <w:rsid w:val="00C2102F"/>
    <w:rsid w:val="00C21E29"/>
    <w:rsid w:val="00C262AD"/>
    <w:rsid w:val="00C307A5"/>
    <w:rsid w:val="00C30954"/>
    <w:rsid w:val="00C31EEF"/>
    <w:rsid w:val="00C355ED"/>
    <w:rsid w:val="00C4085E"/>
    <w:rsid w:val="00C42842"/>
    <w:rsid w:val="00C43468"/>
    <w:rsid w:val="00C44B30"/>
    <w:rsid w:val="00C455FA"/>
    <w:rsid w:val="00C45645"/>
    <w:rsid w:val="00C51A86"/>
    <w:rsid w:val="00C5369A"/>
    <w:rsid w:val="00C56A63"/>
    <w:rsid w:val="00C579DF"/>
    <w:rsid w:val="00C57AEC"/>
    <w:rsid w:val="00C57B91"/>
    <w:rsid w:val="00C57E0D"/>
    <w:rsid w:val="00C61993"/>
    <w:rsid w:val="00C64AE7"/>
    <w:rsid w:val="00C66B83"/>
    <w:rsid w:val="00C66DA6"/>
    <w:rsid w:val="00C700BE"/>
    <w:rsid w:val="00C71887"/>
    <w:rsid w:val="00C74534"/>
    <w:rsid w:val="00C7624A"/>
    <w:rsid w:val="00C77D2F"/>
    <w:rsid w:val="00C816F3"/>
    <w:rsid w:val="00C82037"/>
    <w:rsid w:val="00C8210A"/>
    <w:rsid w:val="00C842DC"/>
    <w:rsid w:val="00C8480F"/>
    <w:rsid w:val="00C85454"/>
    <w:rsid w:val="00C85985"/>
    <w:rsid w:val="00C90E35"/>
    <w:rsid w:val="00C927DF"/>
    <w:rsid w:val="00C94822"/>
    <w:rsid w:val="00C94C5E"/>
    <w:rsid w:val="00CA06C1"/>
    <w:rsid w:val="00CA086C"/>
    <w:rsid w:val="00CA1785"/>
    <w:rsid w:val="00CA18F3"/>
    <w:rsid w:val="00CA59C2"/>
    <w:rsid w:val="00CA7C67"/>
    <w:rsid w:val="00CB018A"/>
    <w:rsid w:val="00CB148F"/>
    <w:rsid w:val="00CB1850"/>
    <w:rsid w:val="00CB486F"/>
    <w:rsid w:val="00CB519E"/>
    <w:rsid w:val="00CB6AD8"/>
    <w:rsid w:val="00CB7D5B"/>
    <w:rsid w:val="00CB7D8A"/>
    <w:rsid w:val="00CC1462"/>
    <w:rsid w:val="00CC29BF"/>
    <w:rsid w:val="00CC29F4"/>
    <w:rsid w:val="00CC363B"/>
    <w:rsid w:val="00CC4A47"/>
    <w:rsid w:val="00CD3599"/>
    <w:rsid w:val="00CD5DA8"/>
    <w:rsid w:val="00CD79E5"/>
    <w:rsid w:val="00CE086D"/>
    <w:rsid w:val="00CE0C65"/>
    <w:rsid w:val="00CE256F"/>
    <w:rsid w:val="00CE3310"/>
    <w:rsid w:val="00CE3FF1"/>
    <w:rsid w:val="00CE5529"/>
    <w:rsid w:val="00CE578E"/>
    <w:rsid w:val="00CE580F"/>
    <w:rsid w:val="00CE7621"/>
    <w:rsid w:val="00CF043C"/>
    <w:rsid w:val="00CF0B20"/>
    <w:rsid w:val="00CF2310"/>
    <w:rsid w:val="00CF2896"/>
    <w:rsid w:val="00CF3425"/>
    <w:rsid w:val="00CF4A1A"/>
    <w:rsid w:val="00CF54ED"/>
    <w:rsid w:val="00CF5D8B"/>
    <w:rsid w:val="00CF6B97"/>
    <w:rsid w:val="00D00B0F"/>
    <w:rsid w:val="00D018BF"/>
    <w:rsid w:val="00D01C42"/>
    <w:rsid w:val="00D033B1"/>
    <w:rsid w:val="00D07AE0"/>
    <w:rsid w:val="00D07B56"/>
    <w:rsid w:val="00D11466"/>
    <w:rsid w:val="00D14812"/>
    <w:rsid w:val="00D14D2C"/>
    <w:rsid w:val="00D1625C"/>
    <w:rsid w:val="00D16381"/>
    <w:rsid w:val="00D174BB"/>
    <w:rsid w:val="00D17D74"/>
    <w:rsid w:val="00D20662"/>
    <w:rsid w:val="00D2494F"/>
    <w:rsid w:val="00D24F54"/>
    <w:rsid w:val="00D26E8C"/>
    <w:rsid w:val="00D306B7"/>
    <w:rsid w:val="00D30816"/>
    <w:rsid w:val="00D30A54"/>
    <w:rsid w:val="00D30F3D"/>
    <w:rsid w:val="00D31BE0"/>
    <w:rsid w:val="00D328B3"/>
    <w:rsid w:val="00D34C32"/>
    <w:rsid w:val="00D35A7C"/>
    <w:rsid w:val="00D35FDF"/>
    <w:rsid w:val="00D368CB"/>
    <w:rsid w:val="00D37F9C"/>
    <w:rsid w:val="00D40745"/>
    <w:rsid w:val="00D40857"/>
    <w:rsid w:val="00D42206"/>
    <w:rsid w:val="00D42383"/>
    <w:rsid w:val="00D425D2"/>
    <w:rsid w:val="00D43C93"/>
    <w:rsid w:val="00D45B2C"/>
    <w:rsid w:val="00D46829"/>
    <w:rsid w:val="00D47598"/>
    <w:rsid w:val="00D515D1"/>
    <w:rsid w:val="00D5264F"/>
    <w:rsid w:val="00D537C9"/>
    <w:rsid w:val="00D54955"/>
    <w:rsid w:val="00D54AAC"/>
    <w:rsid w:val="00D60B11"/>
    <w:rsid w:val="00D6295B"/>
    <w:rsid w:val="00D7050E"/>
    <w:rsid w:val="00D711EB"/>
    <w:rsid w:val="00D71CF9"/>
    <w:rsid w:val="00D71D27"/>
    <w:rsid w:val="00D72F5E"/>
    <w:rsid w:val="00D75960"/>
    <w:rsid w:val="00D763AA"/>
    <w:rsid w:val="00D772D8"/>
    <w:rsid w:val="00D81D8E"/>
    <w:rsid w:val="00D821DB"/>
    <w:rsid w:val="00D83D4E"/>
    <w:rsid w:val="00D8435C"/>
    <w:rsid w:val="00D858E8"/>
    <w:rsid w:val="00D90386"/>
    <w:rsid w:val="00D90C03"/>
    <w:rsid w:val="00D913BF"/>
    <w:rsid w:val="00D91523"/>
    <w:rsid w:val="00D95B9D"/>
    <w:rsid w:val="00D960B6"/>
    <w:rsid w:val="00D9640D"/>
    <w:rsid w:val="00D9677B"/>
    <w:rsid w:val="00D971FD"/>
    <w:rsid w:val="00D97383"/>
    <w:rsid w:val="00DA24E7"/>
    <w:rsid w:val="00DA5547"/>
    <w:rsid w:val="00DA5A91"/>
    <w:rsid w:val="00DB3B18"/>
    <w:rsid w:val="00DB6060"/>
    <w:rsid w:val="00DB78A6"/>
    <w:rsid w:val="00DB7FE9"/>
    <w:rsid w:val="00DC0AFF"/>
    <w:rsid w:val="00DC169F"/>
    <w:rsid w:val="00DC60B6"/>
    <w:rsid w:val="00DC67BC"/>
    <w:rsid w:val="00DD17EE"/>
    <w:rsid w:val="00DD54A7"/>
    <w:rsid w:val="00DD6D0A"/>
    <w:rsid w:val="00DE0B3E"/>
    <w:rsid w:val="00DE17AC"/>
    <w:rsid w:val="00DE2F86"/>
    <w:rsid w:val="00DE31B3"/>
    <w:rsid w:val="00DE3FBE"/>
    <w:rsid w:val="00DE571B"/>
    <w:rsid w:val="00DF081A"/>
    <w:rsid w:val="00DF0A6F"/>
    <w:rsid w:val="00DF1410"/>
    <w:rsid w:val="00DF164A"/>
    <w:rsid w:val="00DF1B37"/>
    <w:rsid w:val="00DF1C6E"/>
    <w:rsid w:val="00DF1D28"/>
    <w:rsid w:val="00DF2313"/>
    <w:rsid w:val="00DF36C9"/>
    <w:rsid w:val="00DF36F8"/>
    <w:rsid w:val="00DF3F0D"/>
    <w:rsid w:val="00DF4504"/>
    <w:rsid w:val="00DF4E4B"/>
    <w:rsid w:val="00DF5AB8"/>
    <w:rsid w:val="00E00873"/>
    <w:rsid w:val="00E01F62"/>
    <w:rsid w:val="00E034F0"/>
    <w:rsid w:val="00E06572"/>
    <w:rsid w:val="00E06B69"/>
    <w:rsid w:val="00E10068"/>
    <w:rsid w:val="00E10728"/>
    <w:rsid w:val="00E10CFE"/>
    <w:rsid w:val="00E12C4F"/>
    <w:rsid w:val="00E2010D"/>
    <w:rsid w:val="00E23109"/>
    <w:rsid w:val="00E24B0F"/>
    <w:rsid w:val="00E274B5"/>
    <w:rsid w:val="00E315D9"/>
    <w:rsid w:val="00E3333D"/>
    <w:rsid w:val="00E376CB"/>
    <w:rsid w:val="00E402E6"/>
    <w:rsid w:val="00E427E8"/>
    <w:rsid w:val="00E44AD6"/>
    <w:rsid w:val="00E459BF"/>
    <w:rsid w:val="00E45ABD"/>
    <w:rsid w:val="00E45AC2"/>
    <w:rsid w:val="00E45FC1"/>
    <w:rsid w:val="00E463B5"/>
    <w:rsid w:val="00E51CD7"/>
    <w:rsid w:val="00E54830"/>
    <w:rsid w:val="00E54EB5"/>
    <w:rsid w:val="00E550C6"/>
    <w:rsid w:val="00E56FA8"/>
    <w:rsid w:val="00E57DB3"/>
    <w:rsid w:val="00E60051"/>
    <w:rsid w:val="00E629DD"/>
    <w:rsid w:val="00E62D61"/>
    <w:rsid w:val="00E62F62"/>
    <w:rsid w:val="00E630DB"/>
    <w:rsid w:val="00E63B21"/>
    <w:rsid w:val="00E65C28"/>
    <w:rsid w:val="00E66CB5"/>
    <w:rsid w:val="00E67543"/>
    <w:rsid w:val="00E675D7"/>
    <w:rsid w:val="00E677A6"/>
    <w:rsid w:val="00E719DB"/>
    <w:rsid w:val="00E72097"/>
    <w:rsid w:val="00E72814"/>
    <w:rsid w:val="00E73456"/>
    <w:rsid w:val="00E73C20"/>
    <w:rsid w:val="00E753CF"/>
    <w:rsid w:val="00E75CF0"/>
    <w:rsid w:val="00E76974"/>
    <w:rsid w:val="00E77859"/>
    <w:rsid w:val="00E8452F"/>
    <w:rsid w:val="00E870B6"/>
    <w:rsid w:val="00E90BAB"/>
    <w:rsid w:val="00E90FF7"/>
    <w:rsid w:val="00E9178E"/>
    <w:rsid w:val="00E91BC7"/>
    <w:rsid w:val="00E925C2"/>
    <w:rsid w:val="00E94662"/>
    <w:rsid w:val="00E97891"/>
    <w:rsid w:val="00E97BCD"/>
    <w:rsid w:val="00EA0289"/>
    <w:rsid w:val="00EA1AC1"/>
    <w:rsid w:val="00EA2716"/>
    <w:rsid w:val="00EA2F54"/>
    <w:rsid w:val="00EA434A"/>
    <w:rsid w:val="00EA4C1A"/>
    <w:rsid w:val="00EA6461"/>
    <w:rsid w:val="00EA6B8F"/>
    <w:rsid w:val="00EB067E"/>
    <w:rsid w:val="00EB1BD0"/>
    <w:rsid w:val="00EB2348"/>
    <w:rsid w:val="00EB37A5"/>
    <w:rsid w:val="00EB639E"/>
    <w:rsid w:val="00EC0819"/>
    <w:rsid w:val="00EC292E"/>
    <w:rsid w:val="00EC2FFE"/>
    <w:rsid w:val="00EC3D0A"/>
    <w:rsid w:val="00EC491A"/>
    <w:rsid w:val="00ED0593"/>
    <w:rsid w:val="00ED1D42"/>
    <w:rsid w:val="00ED3288"/>
    <w:rsid w:val="00ED59FD"/>
    <w:rsid w:val="00ED715D"/>
    <w:rsid w:val="00ED76DA"/>
    <w:rsid w:val="00EE1236"/>
    <w:rsid w:val="00EE2375"/>
    <w:rsid w:val="00EE2A9B"/>
    <w:rsid w:val="00EE4D86"/>
    <w:rsid w:val="00EE5552"/>
    <w:rsid w:val="00EE7BE8"/>
    <w:rsid w:val="00EF0184"/>
    <w:rsid w:val="00EF1D95"/>
    <w:rsid w:val="00EF2878"/>
    <w:rsid w:val="00EF3F20"/>
    <w:rsid w:val="00EF72E6"/>
    <w:rsid w:val="00F00876"/>
    <w:rsid w:val="00F01485"/>
    <w:rsid w:val="00F0281E"/>
    <w:rsid w:val="00F100B0"/>
    <w:rsid w:val="00F10EA9"/>
    <w:rsid w:val="00F11CCA"/>
    <w:rsid w:val="00F164AA"/>
    <w:rsid w:val="00F1704E"/>
    <w:rsid w:val="00F2019F"/>
    <w:rsid w:val="00F21102"/>
    <w:rsid w:val="00F217D1"/>
    <w:rsid w:val="00F23B46"/>
    <w:rsid w:val="00F2489A"/>
    <w:rsid w:val="00F25C8D"/>
    <w:rsid w:val="00F26C3D"/>
    <w:rsid w:val="00F32963"/>
    <w:rsid w:val="00F344EF"/>
    <w:rsid w:val="00F34971"/>
    <w:rsid w:val="00F34F6B"/>
    <w:rsid w:val="00F3616A"/>
    <w:rsid w:val="00F429D4"/>
    <w:rsid w:val="00F43EAB"/>
    <w:rsid w:val="00F44094"/>
    <w:rsid w:val="00F44475"/>
    <w:rsid w:val="00F448B7"/>
    <w:rsid w:val="00F44B72"/>
    <w:rsid w:val="00F4594E"/>
    <w:rsid w:val="00F5073D"/>
    <w:rsid w:val="00F507BE"/>
    <w:rsid w:val="00F51A29"/>
    <w:rsid w:val="00F53263"/>
    <w:rsid w:val="00F534AE"/>
    <w:rsid w:val="00F5378B"/>
    <w:rsid w:val="00F54F04"/>
    <w:rsid w:val="00F55D96"/>
    <w:rsid w:val="00F56F5C"/>
    <w:rsid w:val="00F57EC7"/>
    <w:rsid w:val="00F61454"/>
    <w:rsid w:val="00F61B64"/>
    <w:rsid w:val="00F61E8A"/>
    <w:rsid w:val="00F62F3C"/>
    <w:rsid w:val="00F64790"/>
    <w:rsid w:val="00F65095"/>
    <w:rsid w:val="00F65400"/>
    <w:rsid w:val="00F65C3A"/>
    <w:rsid w:val="00F66609"/>
    <w:rsid w:val="00F669E6"/>
    <w:rsid w:val="00F66C53"/>
    <w:rsid w:val="00F7171B"/>
    <w:rsid w:val="00F71B13"/>
    <w:rsid w:val="00F7440B"/>
    <w:rsid w:val="00F75203"/>
    <w:rsid w:val="00F76025"/>
    <w:rsid w:val="00F774A6"/>
    <w:rsid w:val="00F80885"/>
    <w:rsid w:val="00F83028"/>
    <w:rsid w:val="00F84A81"/>
    <w:rsid w:val="00F84AE2"/>
    <w:rsid w:val="00F86837"/>
    <w:rsid w:val="00F87980"/>
    <w:rsid w:val="00F87B56"/>
    <w:rsid w:val="00F87BA0"/>
    <w:rsid w:val="00F87E22"/>
    <w:rsid w:val="00F9191F"/>
    <w:rsid w:val="00F92435"/>
    <w:rsid w:val="00F929FA"/>
    <w:rsid w:val="00F94003"/>
    <w:rsid w:val="00F944C4"/>
    <w:rsid w:val="00F97196"/>
    <w:rsid w:val="00FA0CA8"/>
    <w:rsid w:val="00FA26F7"/>
    <w:rsid w:val="00FA3CC6"/>
    <w:rsid w:val="00FA58B3"/>
    <w:rsid w:val="00FA6710"/>
    <w:rsid w:val="00FA67FC"/>
    <w:rsid w:val="00FB30AC"/>
    <w:rsid w:val="00FB30FE"/>
    <w:rsid w:val="00FB3E26"/>
    <w:rsid w:val="00FB4435"/>
    <w:rsid w:val="00FB46B0"/>
    <w:rsid w:val="00FB60C1"/>
    <w:rsid w:val="00FB62D0"/>
    <w:rsid w:val="00FB692E"/>
    <w:rsid w:val="00FC2508"/>
    <w:rsid w:val="00FC3111"/>
    <w:rsid w:val="00FC6CE1"/>
    <w:rsid w:val="00FC7583"/>
    <w:rsid w:val="00FD01FD"/>
    <w:rsid w:val="00FD06FD"/>
    <w:rsid w:val="00FD0CBA"/>
    <w:rsid w:val="00FD0F2F"/>
    <w:rsid w:val="00FD1C2F"/>
    <w:rsid w:val="00FD2D89"/>
    <w:rsid w:val="00FD4747"/>
    <w:rsid w:val="00FD4B98"/>
    <w:rsid w:val="00FD4E24"/>
    <w:rsid w:val="00FD65C3"/>
    <w:rsid w:val="00FD729B"/>
    <w:rsid w:val="00FE16C9"/>
    <w:rsid w:val="00FE2935"/>
    <w:rsid w:val="00FE45C6"/>
    <w:rsid w:val="00FE4928"/>
    <w:rsid w:val="00FF0730"/>
    <w:rsid w:val="00FF34B3"/>
    <w:rsid w:val="00FF4484"/>
    <w:rsid w:val="00FF6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E954C"/>
  <w15:docId w15:val="{9F9C87FA-7898-419C-A250-C7C6AD48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5ABD"/>
    <w:rPr>
      <w:sz w:val="24"/>
      <w:szCs w:val="24"/>
    </w:rPr>
  </w:style>
  <w:style w:type="paragraph" w:styleId="Heading1">
    <w:name w:val="heading 1"/>
    <w:basedOn w:val="Normal"/>
    <w:link w:val="Heading1Char"/>
    <w:qFormat/>
    <w:rsid w:val="00832B54"/>
    <w:pPr>
      <w:spacing w:before="251" w:after="84"/>
      <w:outlineLvl w:val="0"/>
    </w:pPr>
    <w:rPr>
      <w:b/>
      <w:bCs/>
      <w:color w:val="131313"/>
      <w:kern w:val="36"/>
      <w:sz w:val="22"/>
      <w:szCs w:val="22"/>
      <w:lang w:val="en-US" w:eastAsia="en-US"/>
    </w:rPr>
  </w:style>
  <w:style w:type="paragraph" w:styleId="Heading2">
    <w:name w:val="heading 2"/>
    <w:basedOn w:val="Normal"/>
    <w:next w:val="Normal"/>
    <w:link w:val="Heading2Char"/>
    <w:semiHidden/>
    <w:unhideWhenUsed/>
    <w:qFormat/>
    <w:rsid w:val="00DF1D2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Normal"/>
    <w:rsid w:val="00FD729B"/>
    <w:pPr>
      <w:spacing w:after="160" w:line="240" w:lineRule="exact"/>
    </w:pPr>
    <w:rPr>
      <w:rFonts w:ascii="Tahoma" w:hAnsi="Tahoma"/>
      <w:sz w:val="20"/>
      <w:szCs w:val="20"/>
      <w:lang w:val="en-US" w:eastAsia="en-US"/>
    </w:rPr>
  </w:style>
  <w:style w:type="paragraph" w:styleId="Header">
    <w:name w:val="header"/>
    <w:aliases w:val=" Char Diagrama Diagrama Diagrama Diagrama, Char Diagrama"/>
    <w:basedOn w:val="Normal"/>
    <w:link w:val="HeaderChar"/>
    <w:rsid w:val="00B86508"/>
    <w:pPr>
      <w:tabs>
        <w:tab w:val="center" w:pos="4819"/>
        <w:tab w:val="right" w:pos="9638"/>
      </w:tabs>
    </w:pPr>
  </w:style>
  <w:style w:type="character" w:styleId="PageNumber">
    <w:name w:val="page number"/>
    <w:basedOn w:val="DefaultParagraphFont"/>
    <w:rsid w:val="00B86508"/>
  </w:style>
  <w:style w:type="paragraph" w:customStyle="1" w:styleId="CharChar2DiagramaCharChar1DiagramaCharCharDiagramaCharCharDiagramaDiagramaCharChar">
    <w:name w:val="Char Char2 Diagrama Char Char1 Diagrama Char Char Diagrama Char Char Diagrama Diagrama Char Char"/>
    <w:basedOn w:val="Normal"/>
    <w:rsid w:val="00434669"/>
    <w:pPr>
      <w:spacing w:after="160" w:line="240" w:lineRule="exact"/>
    </w:pPr>
    <w:rPr>
      <w:rFonts w:ascii="Tahoma" w:hAnsi="Tahoma"/>
      <w:sz w:val="20"/>
      <w:szCs w:val="20"/>
      <w:lang w:val="en-US" w:eastAsia="en-US"/>
    </w:rPr>
  </w:style>
  <w:style w:type="paragraph" w:customStyle="1" w:styleId="CharChar4">
    <w:name w:val="Char Char4"/>
    <w:basedOn w:val="Normal"/>
    <w:rsid w:val="00117A50"/>
    <w:pPr>
      <w:spacing w:after="160" w:line="240" w:lineRule="exact"/>
    </w:pPr>
    <w:rPr>
      <w:rFonts w:ascii="Tahoma" w:hAnsi="Tahoma"/>
      <w:sz w:val="20"/>
      <w:szCs w:val="20"/>
      <w:lang w:val="en-US" w:eastAsia="en-US"/>
    </w:rPr>
  </w:style>
  <w:style w:type="paragraph" w:styleId="Footer">
    <w:name w:val="footer"/>
    <w:basedOn w:val="Normal"/>
    <w:link w:val="FooterChar"/>
    <w:uiPriority w:val="99"/>
    <w:rsid w:val="00436985"/>
    <w:pPr>
      <w:tabs>
        <w:tab w:val="center" w:pos="4986"/>
        <w:tab w:val="right" w:pos="9972"/>
      </w:tabs>
    </w:pPr>
  </w:style>
  <w:style w:type="paragraph" w:customStyle="1" w:styleId="CharDiagramaDiagrama">
    <w:name w:val="Char Diagrama Diagrama"/>
    <w:basedOn w:val="Normal"/>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BalloonText">
    <w:name w:val="Balloon Text"/>
    <w:basedOn w:val="Normal"/>
    <w:semiHidden/>
    <w:rsid w:val="00692046"/>
    <w:rPr>
      <w:rFonts w:ascii="Tahoma" w:hAnsi="Tahoma" w:cs="Tahoma"/>
      <w:sz w:val="16"/>
      <w:szCs w:val="16"/>
    </w:rPr>
  </w:style>
  <w:style w:type="paragraph" w:styleId="FootnoteText">
    <w:name w:val="footnote text"/>
    <w:aliases w:val="Footnote,Footnote text,fn,Footnote Text Char Char"/>
    <w:basedOn w:val="Normal"/>
    <w:link w:val="FootnoteTextChar"/>
    <w:uiPriority w:val="99"/>
    <w:semiHidden/>
    <w:unhideWhenUsed/>
    <w:rsid w:val="003B2E74"/>
    <w:pPr>
      <w:widowControl w:val="0"/>
      <w:adjustRightInd w:val="0"/>
      <w:jc w:val="both"/>
      <w:textAlignment w:val="baseline"/>
    </w:pPr>
    <w:rPr>
      <w:lang w:val="en-US" w:eastAsia="en-US"/>
    </w:rPr>
  </w:style>
  <w:style w:type="character" w:customStyle="1" w:styleId="FootnoteTextChar">
    <w:name w:val="Footnote Text Char"/>
    <w:aliases w:val="Footnote Char,Footnote text Char,fn Char,Footnote Text Char Char Char"/>
    <w:link w:val="FootnoteText"/>
    <w:uiPriority w:val="99"/>
    <w:semiHidden/>
    <w:rsid w:val="003B2E74"/>
    <w:rPr>
      <w:sz w:val="24"/>
      <w:szCs w:val="24"/>
      <w:lang w:val="en-US" w:eastAsia="en-US" w:bidi="ar-SA"/>
    </w:rPr>
  </w:style>
  <w:style w:type="character" w:styleId="FootnoteReference">
    <w:name w:val="footnote reference"/>
    <w:uiPriority w:val="99"/>
    <w:semiHidden/>
    <w:unhideWhenUsed/>
    <w:rsid w:val="003B2E74"/>
    <w:rPr>
      <w:vertAlign w:val="superscript"/>
    </w:rPr>
  </w:style>
  <w:style w:type="paragraph" w:styleId="BodyText">
    <w:name w:val="Body Text"/>
    <w:basedOn w:val="Normal"/>
    <w:rsid w:val="00C13DE9"/>
    <w:pPr>
      <w:widowControl w:val="0"/>
      <w:suppressAutoHyphens/>
      <w:ind w:firstLine="567"/>
      <w:jc w:val="both"/>
    </w:pPr>
    <w:rPr>
      <w:rFonts w:eastAsia="Andale Sans UI" w:cs="Tahoma"/>
      <w:lang w:eastAsia="en-US" w:bidi="en-US"/>
    </w:rPr>
  </w:style>
  <w:style w:type="character" w:styleId="CommentReference">
    <w:name w:val="annotation reference"/>
    <w:uiPriority w:val="99"/>
    <w:rsid w:val="005775BE"/>
    <w:rPr>
      <w:sz w:val="16"/>
      <w:szCs w:val="16"/>
    </w:rPr>
  </w:style>
  <w:style w:type="paragraph" w:styleId="CommentText">
    <w:name w:val="annotation text"/>
    <w:basedOn w:val="Normal"/>
    <w:link w:val="CommentTextChar"/>
    <w:semiHidden/>
    <w:rsid w:val="005775BE"/>
    <w:rPr>
      <w:sz w:val="20"/>
      <w:szCs w:val="20"/>
    </w:rPr>
  </w:style>
  <w:style w:type="paragraph" w:customStyle="1" w:styleId="CharChar1">
    <w:name w:val="Char Char1"/>
    <w:basedOn w:val="Normal"/>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Normal"/>
    <w:rsid w:val="00A5197B"/>
    <w:pPr>
      <w:spacing w:after="160" w:line="240" w:lineRule="exact"/>
    </w:pPr>
    <w:rPr>
      <w:rFonts w:ascii="Tahoma" w:hAnsi="Tahoma"/>
      <w:sz w:val="20"/>
      <w:szCs w:val="20"/>
      <w:lang w:val="en-US" w:eastAsia="en-US"/>
    </w:rPr>
  </w:style>
  <w:style w:type="paragraph" w:styleId="ListParagraph">
    <w:name w:val="List Paragraph"/>
    <w:aliases w:val="Table of contents numbered,List Paragraph Red,Bullet EY,lp1,Bullet 1,Use Case List Paragraph,Numbering,ERP-List Paragraph,List Paragraph11"/>
    <w:basedOn w:val="Normal"/>
    <w:link w:val="ListParagraphChar"/>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Normal"/>
    <w:rsid w:val="008271F4"/>
    <w:pPr>
      <w:spacing w:after="160" w:line="240" w:lineRule="exact"/>
    </w:pPr>
    <w:rPr>
      <w:rFonts w:ascii="Tahoma" w:hAnsi="Tahoma"/>
      <w:sz w:val="20"/>
      <w:szCs w:val="20"/>
      <w:lang w:val="en-US" w:eastAsia="en-US"/>
    </w:rPr>
  </w:style>
  <w:style w:type="paragraph" w:styleId="HTMLPreformatted">
    <w:name w:val="HTML Preformatted"/>
    <w:basedOn w:val="Normal"/>
    <w:link w:val="HTMLPreformattedChar"/>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BodyText3">
    <w:name w:val="Body Text 3"/>
    <w:basedOn w:val="Normal"/>
    <w:rsid w:val="00C455FA"/>
    <w:pPr>
      <w:spacing w:after="120"/>
    </w:pPr>
    <w:rPr>
      <w:sz w:val="16"/>
      <w:szCs w:val="16"/>
    </w:rPr>
  </w:style>
  <w:style w:type="paragraph" w:customStyle="1" w:styleId="DiagramaDiagramaCharCharDiagramaCharChar">
    <w:name w:val="Diagrama Diagrama Char Char Diagrama Char Char"/>
    <w:basedOn w:val="Normal"/>
    <w:rsid w:val="004D27A2"/>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661B0F"/>
    <w:pPr>
      <w:spacing w:before="100" w:beforeAutospacing="1" w:after="100" w:afterAutospacing="1"/>
    </w:pPr>
  </w:style>
  <w:style w:type="character" w:customStyle="1" w:styleId="Heading1Char">
    <w:name w:val="Heading 1 Char"/>
    <w:link w:val="Heading1"/>
    <w:rsid w:val="00832B54"/>
    <w:rPr>
      <w:b/>
      <w:bCs/>
      <w:color w:val="131313"/>
      <w:kern w:val="36"/>
      <w:sz w:val="22"/>
      <w:szCs w:val="22"/>
      <w:lang w:val="en-US" w:eastAsia="en-US" w:bidi="ar-SA"/>
    </w:rPr>
  </w:style>
  <w:style w:type="character" w:styleId="Hyperlink">
    <w:name w:val="Hyperlink"/>
    <w:unhideWhenUsed/>
    <w:rsid w:val="0056526D"/>
    <w:rPr>
      <w:color w:val="000000"/>
      <w:u w:val="single"/>
    </w:rPr>
  </w:style>
  <w:style w:type="paragraph" w:customStyle="1" w:styleId="tajtip">
    <w:name w:val="tajtip"/>
    <w:basedOn w:val="Normal"/>
    <w:rsid w:val="008325C8"/>
    <w:pPr>
      <w:spacing w:before="100" w:beforeAutospacing="1" w:after="100" w:afterAutospacing="1"/>
    </w:pPr>
  </w:style>
  <w:style w:type="character" w:styleId="Emphasis">
    <w:name w:val="Emphasis"/>
    <w:qFormat/>
    <w:rsid w:val="00482327"/>
    <w:rPr>
      <w:b/>
      <w:bCs/>
      <w:i w:val="0"/>
      <w:iCs w:val="0"/>
    </w:rPr>
  </w:style>
  <w:style w:type="character" w:customStyle="1" w:styleId="HeaderChar">
    <w:name w:val="Header Char"/>
    <w:aliases w:val=" Char Diagrama Diagrama Diagrama Diagrama Char, Char Diagrama Char"/>
    <w:link w:val="Header"/>
    <w:rsid w:val="00E94662"/>
    <w:rPr>
      <w:sz w:val="24"/>
      <w:szCs w:val="24"/>
      <w:lang w:val="lt-LT" w:eastAsia="lt-LT" w:bidi="ar-SA"/>
    </w:rPr>
  </w:style>
  <w:style w:type="paragraph" w:styleId="CommentSubject">
    <w:name w:val="annotation subject"/>
    <w:basedOn w:val="CommentText"/>
    <w:next w:val="CommentText"/>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Normal"/>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Normal"/>
    <w:rsid w:val="00EB639E"/>
    <w:pPr>
      <w:spacing w:after="160" w:line="240" w:lineRule="exact"/>
    </w:pPr>
    <w:rPr>
      <w:rFonts w:ascii="Tahoma" w:hAnsi="Tahoma"/>
      <w:sz w:val="20"/>
      <w:szCs w:val="20"/>
      <w:lang w:val="en-US" w:eastAsia="en-US"/>
    </w:rPr>
  </w:style>
  <w:style w:type="paragraph" w:customStyle="1" w:styleId="CharChar">
    <w:name w:val="Char Char"/>
    <w:basedOn w:val="Normal"/>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Normal"/>
    <w:rsid w:val="0001029A"/>
    <w:pPr>
      <w:spacing w:after="160" w:line="240" w:lineRule="exact"/>
    </w:pPr>
    <w:rPr>
      <w:rFonts w:ascii="Tahoma" w:hAnsi="Tahoma"/>
      <w:sz w:val="20"/>
      <w:szCs w:val="20"/>
      <w:lang w:val="en-US" w:eastAsia="en-US"/>
    </w:rPr>
  </w:style>
  <w:style w:type="table" w:styleId="TableGrid">
    <w:name w:val="Table Grid"/>
    <w:basedOn w:val="TableNorma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Normal"/>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PreformattedChar">
    <w:name w:val="HTML Preformatted Char"/>
    <w:link w:val="HTMLPreformatted"/>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Normal"/>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Normal"/>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Normal"/>
    <w:rsid w:val="007021C2"/>
    <w:pPr>
      <w:spacing w:after="160" w:line="240" w:lineRule="exact"/>
    </w:pPr>
    <w:rPr>
      <w:rFonts w:ascii="Tahoma" w:hAnsi="Tahoma"/>
      <w:sz w:val="20"/>
      <w:szCs w:val="20"/>
      <w:lang w:val="en-US" w:eastAsia="en-US"/>
    </w:rPr>
  </w:style>
  <w:style w:type="character" w:customStyle="1" w:styleId="CommentTextChar">
    <w:name w:val="Comment Text Char"/>
    <w:link w:val="CommentText"/>
    <w:semiHidden/>
    <w:rsid w:val="006276F9"/>
  </w:style>
  <w:style w:type="paragraph" w:styleId="EndnoteText">
    <w:name w:val="endnote text"/>
    <w:basedOn w:val="Normal"/>
    <w:link w:val="EndnoteTextChar"/>
    <w:uiPriority w:val="99"/>
    <w:unhideWhenUsed/>
    <w:rsid w:val="00BD2500"/>
    <w:rPr>
      <w:sz w:val="20"/>
      <w:szCs w:val="20"/>
    </w:rPr>
  </w:style>
  <w:style w:type="character" w:customStyle="1" w:styleId="EndnoteTextChar">
    <w:name w:val="Endnote Text Char"/>
    <w:basedOn w:val="DefaultParagraphFont"/>
    <w:link w:val="EndnoteText"/>
    <w:uiPriority w:val="99"/>
    <w:rsid w:val="00BD2500"/>
  </w:style>
  <w:style w:type="character" w:styleId="EndnoteReference">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Normal"/>
    <w:rsid w:val="0073352C"/>
    <w:pPr>
      <w:spacing w:after="160" w:line="240" w:lineRule="exact"/>
    </w:pPr>
    <w:rPr>
      <w:rFonts w:ascii="Tahoma" w:hAnsi="Tahoma"/>
      <w:sz w:val="20"/>
      <w:szCs w:val="20"/>
      <w:lang w:val="en-US" w:eastAsia="en-US"/>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
    <w:link w:val="ListParagraph"/>
    <w:uiPriority w:val="34"/>
    <w:locked/>
    <w:rsid w:val="00C94822"/>
    <w:rPr>
      <w:rFonts w:ascii="Calibri" w:eastAsia="Calibri" w:hAnsi="Calibri"/>
      <w:sz w:val="22"/>
      <w:szCs w:val="22"/>
      <w:lang w:eastAsia="en-US"/>
    </w:rPr>
  </w:style>
  <w:style w:type="character" w:customStyle="1" w:styleId="Heading2Char">
    <w:name w:val="Heading 2 Char"/>
    <w:link w:val="Heading2"/>
    <w:semiHidden/>
    <w:rsid w:val="00DF1D28"/>
    <w:rPr>
      <w:rFonts w:ascii="Cambria" w:eastAsia="Times New Roman" w:hAnsi="Cambria" w:cs="Times New Roman"/>
      <w:b/>
      <w:bCs/>
      <w:i/>
      <w:iCs/>
      <w:sz w:val="28"/>
      <w:szCs w:val="28"/>
    </w:rPr>
  </w:style>
  <w:style w:type="paragraph" w:styleId="NoSpacing">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TableNormal"/>
    <w:next w:val="TableGrid"/>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002A7"/>
    <w:rPr>
      <w:sz w:val="24"/>
      <w:szCs w:val="24"/>
    </w:rPr>
  </w:style>
  <w:style w:type="paragraph" w:styleId="Revision">
    <w:name w:val="Revision"/>
    <w:hidden/>
    <w:uiPriority w:val="99"/>
    <w:semiHidden/>
    <w:rsid w:val="002C38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2649">
      <w:bodyDiv w:val="1"/>
      <w:marLeft w:val="0"/>
      <w:marRight w:val="0"/>
      <w:marTop w:val="0"/>
      <w:marBottom w:val="0"/>
      <w:divBdr>
        <w:top w:val="none" w:sz="0" w:space="0" w:color="auto"/>
        <w:left w:val="none" w:sz="0" w:space="0" w:color="auto"/>
        <w:bottom w:val="none" w:sz="0" w:space="0" w:color="auto"/>
        <w:right w:val="none" w:sz="0" w:space="0" w:color="auto"/>
      </w:divBdr>
    </w:div>
    <w:div w:id="123542117">
      <w:bodyDiv w:val="1"/>
      <w:marLeft w:val="0"/>
      <w:marRight w:val="0"/>
      <w:marTop w:val="0"/>
      <w:marBottom w:val="0"/>
      <w:divBdr>
        <w:top w:val="none" w:sz="0" w:space="0" w:color="auto"/>
        <w:left w:val="none" w:sz="0" w:space="0" w:color="auto"/>
        <w:bottom w:val="none" w:sz="0" w:space="0" w:color="auto"/>
        <w:right w:val="none" w:sz="0" w:space="0" w:color="auto"/>
      </w:divBdr>
    </w:div>
    <w:div w:id="173688182">
      <w:bodyDiv w:val="1"/>
      <w:marLeft w:val="0"/>
      <w:marRight w:val="0"/>
      <w:marTop w:val="0"/>
      <w:marBottom w:val="0"/>
      <w:divBdr>
        <w:top w:val="none" w:sz="0" w:space="0" w:color="auto"/>
        <w:left w:val="none" w:sz="0" w:space="0" w:color="auto"/>
        <w:bottom w:val="none" w:sz="0" w:space="0" w:color="auto"/>
        <w:right w:val="none" w:sz="0" w:space="0" w:color="auto"/>
      </w:divBdr>
    </w:div>
    <w:div w:id="220990109">
      <w:bodyDiv w:val="1"/>
      <w:marLeft w:val="0"/>
      <w:marRight w:val="0"/>
      <w:marTop w:val="0"/>
      <w:marBottom w:val="0"/>
      <w:divBdr>
        <w:top w:val="none" w:sz="0" w:space="0" w:color="auto"/>
        <w:left w:val="none" w:sz="0" w:space="0" w:color="auto"/>
        <w:bottom w:val="none" w:sz="0" w:space="0" w:color="auto"/>
        <w:right w:val="none" w:sz="0" w:space="0" w:color="auto"/>
      </w:divBdr>
    </w:div>
    <w:div w:id="260575466">
      <w:bodyDiv w:val="1"/>
      <w:marLeft w:val="0"/>
      <w:marRight w:val="0"/>
      <w:marTop w:val="0"/>
      <w:marBottom w:val="0"/>
      <w:divBdr>
        <w:top w:val="none" w:sz="0" w:space="0" w:color="auto"/>
        <w:left w:val="none" w:sz="0" w:space="0" w:color="auto"/>
        <w:bottom w:val="none" w:sz="0" w:space="0" w:color="auto"/>
        <w:right w:val="none" w:sz="0" w:space="0" w:color="auto"/>
      </w:divBdr>
    </w:div>
    <w:div w:id="304628509">
      <w:bodyDiv w:val="1"/>
      <w:marLeft w:val="0"/>
      <w:marRight w:val="0"/>
      <w:marTop w:val="0"/>
      <w:marBottom w:val="0"/>
      <w:divBdr>
        <w:top w:val="none" w:sz="0" w:space="0" w:color="auto"/>
        <w:left w:val="none" w:sz="0" w:space="0" w:color="auto"/>
        <w:bottom w:val="none" w:sz="0" w:space="0" w:color="auto"/>
        <w:right w:val="none" w:sz="0" w:space="0" w:color="auto"/>
      </w:divBdr>
    </w:div>
    <w:div w:id="400182962">
      <w:bodyDiv w:val="1"/>
      <w:marLeft w:val="0"/>
      <w:marRight w:val="0"/>
      <w:marTop w:val="0"/>
      <w:marBottom w:val="0"/>
      <w:divBdr>
        <w:top w:val="none" w:sz="0" w:space="0" w:color="auto"/>
        <w:left w:val="none" w:sz="0" w:space="0" w:color="auto"/>
        <w:bottom w:val="none" w:sz="0" w:space="0" w:color="auto"/>
        <w:right w:val="none" w:sz="0" w:space="0" w:color="auto"/>
      </w:divBdr>
    </w:div>
    <w:div w:id="428090407">
      <w:bodyDiv w:val="1"/>
      <w:marLeft w:val="0"/>
      <w:marRight w:val="0"/>
      <w:marTop w:val="0"/>
      <w:marBottom w:val="0"/>
      <w:divBdr>
        <w:top w:val="none" w:sz="0" w:space="0" w:color="auto"/>
        <w:left w:val="none" w:sz="0" w:space="0" w:color="auto"/>
        <w:bottom w:val="none" w:sz="0" w:space="0" w:color="auto"/>
        <w:right w:val="none" w:sz="0" w:space="0" w:color="auto"/>
      </w:divBdr>
    </w:div>
    <w:div w:id="507058732">
      <w:bodyDiv w:val="1"/>
      <w:marLeft w:val="0"/>
      <w:marRight w:val="0"/>
      <w:marTop w:val="0"/>
      <w:marBottom w:val="0"/>
      <w:divBdr>
        <w:top w:val="none" w:sz="0" w:space="0" w:color="auto"/>
        <w:left w:val="none" w:sz="0" w:space="0" w:color="auto"/>
        <w:bottom w:val="none" w:sz="0" w:space="0" w:color="auto"/>
        <w:right w:val="none" w:sz="0" w:space="0" w:color="auto"/>
      </w:divBdr>
    </w:div>
    <w:div w:id="745154912">
      <w:bodyDiv w:val="1"/>
      <w:marLeft w:val="0"/>
      <w:marRight w:val="0"/>
      <w:marTop w:val="0"/>
      <w:marBottom w:val="0"/>
      <w:divBdr>
        <w:top w:val="none" w:sz="0" w:space="0" w:color="auto"/>
        <w:left w:val="none" w:sz="0" w:space="0" w:color="auto"/>
        <w:bottom w:val="none" w:sz="0" w:space="0" w:color="auto"/>
        <w:right w:val="none" w:sz="0" w:space="0" w:color="auto"/>
      </w:divBdr>
    </w:div>
    <w:div w:id="769009930">
      <w:bodyDiv w:val="1"/>
      <w:marLeft w:val="0"/>
      <w:marRight w:val="0"/>
      <w:marTop w:val="0"/>
      <w:marBottom w:val="0"/>
      <w:divBdr>
        <w:top w:val="none" w:sz="0" w:space="0" w:color="auto"/>
        <w:left w:val="none" w:sz="0" w:space="0" w:color="auto"/>
        <w:bottom w:val="none" w:sz="0" w:space="0" w:color="auto"/>
        <w:right w:val="none" w:sz="0" w:space="0" w:color="auto"/>
      </w:divBdr>
    </w:div>
    <w:div w:id="811411390">
      <w:bodyDiv w:val="1"/>
      <w:marLeft w:val="0"/>
      <w:marRight w:val="0"/>
      <w:marTop w:val="0"/>
      <w:marBottom w:val="0"/>
      <w:divBdr>
        <w:top w:val="none" w:sz="0" w:space="0" w:color="auto"/>
        <w:left w:val="none" w:sz="0" w:space="0" w:color="auto"/>
        <w:bottom w:val="none" w:sz="0" w:space="0" w:color="auto"/>
        <w:right w:val="none" w:sz="0" w:space="0" w:color="auto"/>
      </w:divBdr>
    </w:div>
    <w:div w:id="935093149">
      <w:bodyDiv w:val="1"/>
      <w:marLeft w:val="0"/>
      <w:marRight w:val="0"/>
      <w:marTop w:val="0"/>
      <w:marBottom w:val="0"/>
      <w:divBdr>
        <w:top w:val="none" w:sz="0" w:space="0" w:color="auto"/>
        <w:left w:val="none" w:sz="0" w:space="0" w:color="auto"/>
        <w:bottom w:val="none" w:sz="0" w:space="0" w:color="auto"/>
        <w:right w:val="none" w:sz="0" w:space="0" w:color="auto"/>
      </w:divBdr>
    </w:div>
    <w:div w:id="1010836440">
      <w:bodyDiv w:val="1"/>
      <w:marLeft w:val="0"/>
      <w:marRight w:val="0"/>
      <w:marTop w:val="0"/>
      <w:marBottom w:val="0"/>
      <w:divBdr>
        <w:top w:val="none" w:sz="0" w:space="0" w:color="auto"/>
        <w:left w:val="none" w:sz="0" w:space="0" w:color="auto"/>
        <w:bottom w:val="none" w:sz="0" w:space="0" w:color="auto"/>
        <w:right w:val="none" w:sz="0" w:space="0" w:color="auto"/>
      </w:divBdr>
    </w:div>
    <w:div w:id="1118253726">
      <w:bodyDiv w:val="1"/>
      <w:marLeft w:val="0"/>
      <w:marRight w:val="0"/>
      <w:marTop w:val="0"/>
      <w:marBottom w:val="0"/>
      <w:divBdr>
        <w:top w:val="none" w:sz="0" w:space="0" w:color="auto"/>
        <w:left w:val="none" w:sz="0" w:space="0" w:color="auto"/>
        <w:bottom w:val="none" w:sz="0" w:space="0" w:color="auto"/>
        <w:right w:val="none" w:sz="0" w:space="0" w:color="auto"/>
      </w:divBdr>
    </w:div>
    <w:div w:id="1209294165">
      <w:bodyDiv w:val="1"/>
      <w:marLeft w:val="0"/>
      <w:marRight w:val="0"/>
      <w:marTop w:val="0"/>
      <w:marBottom w:val="0"/>
      <w:divBdr>
        <w:top w:val="none" w:sz="0" w:space="0" w:color="auto"/>
        <w:left w:val="none" w:sz="0" w:space="0" w:color="auto"/>
        <w:bottom w:val="none" w:sz="0" w:space="0" w:color="auto"/>
        <w:right w:val="none" w:sz="0" w:space="0" w:color="auto"/>
      </w:divBdr>
    </w:div>
    <w:div w:id="1222911537">
      <w:bodyDiv w:val="1"/>
      <w:marLeft w:val="0"/>
      <w:marRight w:val="0"/>
      <w:marTop w:val="0"/>
      <w:marBottom w:val="0"/>
      <w:divBdr>
        <w:top w:val="none" w:sz="0" w:space="0" w:color="auto"/>
        <w:left w:val="none" w:sz="0" w:space="0" w:color="auto"/>
        <w:bottom w:val="none" w:sz="0" w:space="0" w:color="auto"/>
        <w:right w:val="none" w:sz="0" w:space="0" w:color="auto"/>
      </w:divBdr>
    </w:div>
    <w:div w:id="1406613541">
      <w:bodyDiv w:val="1"/>
      <w:marLeft w:val="0"/>
      <w:marRight w:val="0"/>
      <w:marTop w:val="0"/>
      <w:marBottom w:val="0"/>
      <w:divBdr>
        <w:top w:val="none" w:sz="0" w:space="0" w:color="auto"/>
        <w:left w:val="none" w:sz="0" w:space="0" w:color="auto"/>
        <w:bottom w:val="none" w:sz="0" w:space="0" w:color="auto"/>
        <w:right w:val="none" w:sz="0" w:space="0" w:color="auto"/>
      </w:divBdr>
    </w:div>
    <w:div w:id="1416440625">
      <w:bodyDiv w:val="1"/>
      <w:marLeft w:val="0"/>
      <w:marRight w:val="0"/>
      <w:marTop w:val="0"/>
      <w:marBottom w:val="0"/>
      <w:divBdr>
        <w:top w:val="none" w:sz="0" w:space="0" w:color="auto"/>
        <w:left w:val="none" w:sz="0" w:space="0" w:color="auto"/>
        <w:bottom w:val="none" w:sz="0" w:space="0" w:color="auto"/>
        <w:right w:val="none" w:sz="0" w:space="0" w:color="auto"/>
      </w:divBdr>
    </w:div>
    <w:div w:id="1613324872">
      <w:bodyDiv w:val="1"/>
      <w:marLeft w:val="0"/>
      <w:marRight w:val="0"/>
      <w:marTop w:val="0"/>
      <w:marBottom w:val="0"/>
      <w:divBdr>
        <w:top w:val="none" w:sz="0" w:space="0" w:color="auto"/>
        <w:left w:val="none" w:sz="0" w:space="0" w:color="auto"/>
        <w:bottom w:val="none" w:sz="0" w:space="0" w:color="auto"/>
        <w:right w:val="none" w:sz="0" w:space="0" w:color="auto"/>
      </w:divBdr>
    </w:div>
    <w:div w:id="1627152373">
      <w:bodyDiv w:val="1"/>
      <w:marLeft w:val="0"/>
      <w:marRight w:val="0"/>
      <w:marTop w:val="0"/>
      <w:marBottom w:val="0"/>
      <w:divBdr>
        <w:top w:val="none" w:sz="0" w:space="0" w:color="auto"/>
        <w:left w:val="none" w:sz="0" w:space="0" w:color="auto"/>
        <w:bottom w:val="none" w:sz="0" w:space="0" w:color="auto"/>
        <w:right w:val="none" w:sz="0" w:space="0" w:color="auto"/>
      </w:divBdr>
    </w:div>
    <w:div w:id="1772241889">
      <w:bodyDiv w:val="1"/>
      <w:marLeft w:val="0"/>
      <w:marRight w:val="0"/>
      <w:marTop w:val="0"/>
      <w:marBottom w:val="0"/>
      <w:divBdr>
        <w:top w:val="none" w:sz="0" w:space="0" w:color="auto"/>
        <w:left w:val="none" w:sz="0" w:space="0" w:color="auto"/>
        <w:bottom w:val="none" w:sz="0" w:space="0" w:color="auto"/>
        <w:right w:val="none" w:sz="0" w:space="0" w:color="auto"/>
      </w:divBdr>
    </w:div>
    <w:div w:id="1772894112">
      <w:bodyDiv w:val="1"/>
      <w:marLeft w:val="0"/>
      <w:marRight w:val="0"/>
      <w:marTop w:val="0"/>
      <w:marBottom w:val="0"/>
      <w:divBdr>
        <w:top w:val="none" w:sz="0" w:space="0" w:color="auto"/>
        <w:left w:val="none" w:sz="0" w:space="0" w:color="auto"/>
        <w:bottom w:val="none" w:sz="0" w:space="0" w:color="auto"/>
        <w:right w:val="none" w:sz="0" w:space="0" w:color="auto"/>
      </w:divBdr>
    </w:div>
    <w:div w:id="1939632091">
      <w:bodyDiv w:val="1"/>
      <w:marLeft w:val="0"/>
      <w:marRight w:val="0"/>
      <w:marTop w:val="0"/>
      <w:marBottom w:val="0"/>
      <w:divBdr>
        <w:top w:val="none" w:sz="0" w:space="0" w:color="auto"/>
        <w:left w:val="none" w:sz="0" w:space="0" w:color="auto"/>
        <w:bottom w:val="none" w:sz="0" w:space="0" w:color="auto"/>
        <w:right w:val="none" w:sz="0" w:space="0" w:color="auto"/>
      </w:divBdr>
    </w:div>
    <w:div w:id="1987127572">
      <w:bodyDiv w:val="1"/>
      <w:marLeft w:val="0"/>
      <w:marRight w:val="0"/>
      <w:marTop w:val="0"/>
      <w:marBottom w:val="0"/>
      <w:divBdr>
        <w:top w:val="none" w:sz="0" w:space="0" w:color="auto"/>
        <w:left w:val="none" w:sz="0" w:space="0" w:color="auto"/>
        <w:bottom w:val="none" w:sz="0" w:space="0" w:color="auto"/>
        <w:right w:val="none" w:sz="0" w:space="0" w:color="auto"/>
      </w:divBdr>
    </w:div>
    <w:div w:id="204952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A3AC13936022/asr" TargetMode="External"/><Relationship Id="rId13" Type="http://schemas.openxmlformats.org/officeDocument/2006/relationships/hyperlink" Target="https://www.e-tar.lt/portal/lt/legalAct/TAR.A3AC13936022/as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tar.lt/portal/lt/legalAct/TAR.A3AC13936022/asr" TargetMode="External"/><Relationship Id="rId17" Type="http://schemas.openxmlformats.org/officeDocument/2006/relationships/hyperlink" Target="https://www.e-tar.lt/portal/lt/legalAct/TAR.A3AC13936022/asr" TargetMode="External"/><Relationship Id="rId2" Type="http://schemas.openxmlformats.org/officeDocument/2006/relationships/numbering" Target="numbering.xml"/><Relationship Id="rId16" Type="http://schemas.openxmlformats.org/officeDocument/2006/relationships/hyperlink" Target="https://www.e-tar.lt/portal/lt/legalAct/TAR.A3AC13936022/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A3AC13936022/asr" TargetMode="External"/><Relationship Id="rId5" Type="http://schemas.openxmlformats.org/officeDocument/2006/relationships/webSettings" Target="webSettings.xml"/><Relationship Id="rId15" Type="http://schemas.openxmlformats.org/officeDocument/2006/relationships/hyperlink" Target="https://www.e-tar.lt/portal/lt/legalAct/TAR.A3AC13936022/asr" TargetMode="External"/><Relationship Id="rId23" Type="http://schemas.openxmlformats.org/officeDocument/2006/relationships/theme" Target="theme/theme1.xml"/><Relationship Id="rId10" Type="http://schemas.openxmlformats.org/officeDocument/2006/relationships/hyperlink" Target="https://www.e-tar.lt/portal/lt/legalAct/TAR.A3AC13936022/as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e-tar.lt/portal/lt/legalAct/TAR.A3AC13936022/asr" TargetMode="External"/><Relationship Id="rId14" Type="http://schemas.openxmlformats.org/officeDocument/2006/relationships/hyperlink" Target="https://www.e-tar.lt/portal/lt/legalAct/TAR.A3AC13936022/asr"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56171-9ED9-44AE-90EF-764832200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2516</Words>
  <Characters>18940</Characters>
  <Application>Microsoft Office Word</Application>
  <DocSecurity>0</DocSecurity>
  <Lines>157</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LR finansų ministerija</Company>
  <LinksUpToDate>false</LinksUpToDate>
  <CharactersWithSpaces>21414</CharactersWithSpaces>
  <SharedDoc>false</SharedDoc>
  <HLinks>
    <vt:vector size="24" baseType="variant">
      <vt:variant>
        <vt:i4>1835026</vt:i4>
      </vt:variant>
      <vt:variant>
        <vt:i4>9</vt:i4>
      </vt:variant>
      <vt:variant>
        <vt:i4>0</vt:i4>
      </vt:variant>
      <vt:variant>
        <vt:i4>5</vt:i4>
      </vt:variant>
      <vt:variant>
        <vt:lpwstr>http://www.esinvesticijos.lt/lt/dokumentai/saules-elektriniu-irengimo-namu-ukiuose-fiksuoto-ikainio-nustatymo-tyrimas</vt:lpwstr>
      </vt:variant>
      <vt:variant>
        <vt:lpwstr/>
      </vt:variant>
      <vt:variant>
        <vt:i4>1835026</vt:i4>
      </vt:variant>
      <vt:variant>
        <vt:i4>6</vt:i4>
      </vt:variant>
      <vt:variant>
        <vt:i4>0</vt:i4>
      </vt:variant>
      <vt:variant>
        <vt:i4>5</vt:i4>
      </vt:variant>
      <vt:variant>
        <vt:lpwstr>http://www.esinvesticijos.lt/lt/dokumentai/saules-elektriniu-irengimo-namu-ukiuose-fiksuoto-ikainio-nustatymo-tyrimas</vt:lpwstr>
      </vt:variant>
      <vt:variant>
        <vt:lpwstr/>
      </vt:variant>
      <vt:variant>
        <vt:i4>2752548</vt:i4>
      </vt:variant>
      <vt:variant>
        <vt:i4>3</vt:i4>
      </vt:variant>
      <vt:variant>
        <vt:i4>0</vt:i4>
      </vt:variant>
      <vt:variant>
        <vt:i4>5</vt:i4>
      </vt:variant>
      <vt:variant>
        <vt:lpwstr>https://www.e-tar.lt/portal/lt/legalAct/89318200457911e483c6e89f9dba57fd/OzaNZXpyMn</vt:lpwstr>
      </vt:variant>
      <vt:variant>
        <vt:lpwstr/>
      </vt:variant>
      <vt:variant>
        <vt:i4>4194333</vt:i4>
      </vt:variant>
      <vt:variant>
        <vt:i4>0</vt:i4>
      </vt:variant>
      <vt:variant>
        <vt:i4>0</vt:i4>
      </vt:variant>
      <vt:variant>
        <vt:i4>5</vt:i4>
      </vt:variant>
      <vt:variant>
        <vt:lpwstr>https://www.e-tar.lt/portal/lt/legalAct/353c1200d9fd11e4bddbf1b55e924c57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FM</dc:creator>
  <cp:lastModifiedBy>Evelina Matutienė</cp:lastModifiedBy>
  <cp:revision>3</cp:revision>
  <cp:lastPrinted>2020-02-07T10:54:00Z</cp:lastPrinted>
  <dcterms:created xsi:type="dcterms:W3CDTF">2022-11-24T11:21:00Z</dcterms:created>
  <dcterms:modified xsi:type="dcterms:W3CDTF">2022-11-24T11:24:00Z</dcterms:modified>
</cp:coreProperties>
</file>