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rPr>
          <w:rFonts w:ascii="Arial" w:hAnsi="Arial"/>
          <w:sz w:val="20"/>
          <w:lang w:val="en-GB"/>
        </w:rPr>
      </w:pPr>
    </w:p>
    <w:p>
      <w:pPr>
        <w:ind w:left="5670"/>
        <w:jc w:val="both"/>
        <w:rPr>
          <w:sz w:val="22"/>
          <w:szCs w:val="22"/>
        </w:rPr>
      </w:pPr>
      <w:r>
        <w:rPr>
          <w:sz w:val="22"/>
          <w:szCs w:val="22"/>
        </w:rPr>
        <w:t xml:space="preserve">Projektų administravimo ir finansavimo taisyklių </w:t>
      </w:r>
    </w:p>
    <w:p>
      <w:pPr>
        <w:ind w:left="5670"/>
        <w:jc w:val="both"/>
        <w:rPr>
          <w:sz w:val="22"/>
          <w:szCs w:val="22"/>
        </w:rPr>
      </w:pPr>
      <w:r>
        <w:rPr>
          <w:sz w:val="22"/>
          <w:szCs w:val="22"/>
        </w:rPr>
        <w:t>3</w:t>
      </w:r>
      <w:r>
        <w:rPr>
          <w:sz w:val="22"/>
          <w:szCs w:val="22"/>
        </w:rPr>
        <w:t xml:space="preserve"> priedas</w:t>
      </w:r>
    </w:p>
    <w:p>
      <w:pPr>
        <w:widowControl w:val="0"/>
        <w:shd w:val="clear" w:color="auto" w:fill="FFFFFF"/>
        <w:jc w:val="both"/>
        <w:rPr>
          <w:sz w:val="22"/>
          <w:szCs w:val="22"/>
        </w:rPr>
      </w:pPr>
    </w:p>
    <w:p>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pPr>
        <w:widowControl w:val="0"/>
        <w:shd w:val="clear" w:color="auto" w:fill="FFFFFF"/>
        <w:jc w:val="center"/>
        <w:rPr>
          <w:b/>
          <w:bCs/>
          <w:color w:val="000000"/>
          <w:sz w:val="22"/>
          <w:szCs w:val="22"/>
          <w:lang w:eastAsia="lt-LT"/>
        </w:rPr>
      </w:pPr>
    </w:p>
    <w:p>
      <w:pPr>
        <w:widowControl w:val="0"/>
        <w:shd w:val="clear" w:color="auto" w:fill="FFFFFF"/>
        <w:jc w:val="center"/>
        <w:rPr>
          <w:b/>
          <w:bCs/>
          <w:color w:val="000000"/>
          <w:sz w:val="22"/>
          <w:szCs w:val="22"/>
          <w:lang w:eastAsia="lt-LT"/>
        </w:rPr>
      </w:pPr>
      <w:r>
        <w:rPr>
          <w:b/>
          <w:bCs/>
          <w:color w:val="000000"/>
          <w:sz w:val="22"/>
          <w:szCs w:val="22"/>
          <w:lang w:val="en-US"/>
        </w:rPr>
        <w:drawing>
          <wp:inline distT="0" distB="0" distL="0" distR="0" wp14:anchorId="53552264" wp14:editId="048660FD">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pPr>
        <w:widowControl w:val="0"/>
        <w:shd w:val="clear" w:color="auto" w:fill="FFFFFF"/>
        <w:jc w:val="center"/>
        <w:rPr>
          <w:b/>
          <w:bCs/>
          <w:color w:val="000000"/>
          <w:sz w:val="22"/>
          <w:szCs w:val="22"/>
          <w:lang w:eastAsia="lt-LT"/>
        </w:rPr>
      </w:pPr>
      <w:r>
        <w:rPr>
          <w:bCs/>
          <w:sz w:val="22"/>
          <w:szCs w:val="22"/>
          <w:lang w:eastAsia="lt-LT"/>
        </w:rPr>
        <w:t>arba</w:t>
      </w:r>
    </w:p>
    <w:p>
      <w:pPr>
        <w:widowControl w:val="0"/>
        <w:shd w:val="clear" w:color="auto" w:fill="FFFFFF"/>
        <w:ind w:firstLine="114"/>
        <w:jc w:val="center"/>
        <w:rPr>
          <w:b/>
          <w:bCs/>
          <w:color w:val="000000"/>
          <w:sz w:val="22"/>
          <w:szCs w:val="22"/>
          <w:lang w:eastAsia="lt-LT"/>
        </w:rPr>
      </w:pPr>
      <w:r>
        <w:rPr>
          <w:b/>
          <w:bCs/>
          <w:color w:val="000000"/>
          <w:sz w:val="22"/>
          <w:szCs w:val="22"/>
          <w:lang w:val="en-US"/>
        </w:rPr>
        <w:drawing>
          <wp:inline distT="0" distB="0" distL="0" distR="0" wp14:anchorId="712C82CD" wp14:editId="0B02043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pPr>
        <w:widowControl w:val="0"/>
        <w:shd w:val="clear" w:color="auto" w:fill="FFFFFF"/>
        <w:jc w:val="center"/>
        <w:rPr>
          <w:bCs/>
          <w:color w:val="000000"/>
          <w:sz w:val="22"/>
          <w:szCs w:val="22"/>
          <w:lang w:eastAsia="lt-LT"/>
        </w:rPr>
      </w:pPr>
      <w:r>
        <w:rPr>
          <w:bCs/>
          <w:color w:val="000000"/>
          <w:sz w:val="22"/>
          <w:szCs w:val="22"/>
          <w:lang w:eastAsia="lt-LT"/>
        </w:rPr>
        <w:t>arba</w:t>
      </w:r>
    </w:p>
    <w:p>
      <w:pPr>
        <w:widowControl w:val="0"/>
        <w:shd w:val="clear" w:color="auto" w:fill="FFFFFF"/>
        <w:ind w:firstLine="2394"/>
        <w:rPr>
          <w:b/>
          <w:bCs/>
          <w:color w:val="000000"/>
          <w:sz w:val="22"/>
          <w:szCs w:val="22"/>
          <w:lang w:eastAsia="lt-LT"/>
        </w:rPr>
      </w:pPr>
      <w:r>
        <w:rPr>
          <w:b/>
          <w:bCs/>
          <w:color w:val="000000"/>
          <w:sz w:val="22"/>
          <w:szCs w:val="22"/>
          <w:lang w:val="en-US"/>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pPr>
        <w:widowControl w:val="0"/>
        <w:shd w:val="clear" w:color="auto" w:fill="FFFFFF"/>
        <w:rPr>
          <w:b/>
          <w:bCs/>
          <w:color w:val="000000"/>
          <w:sz w:val="22"/>
          <w:szCs w:val="22"/>
          <w:lang w:eastAsia="lt-LT"/>
        </w:rPr>
      </w:pPr>
    </w:p>
    <w:p>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b/>
          <w:bCs/>
          <w:sz w:val="22"/>
          <w:szCs w:val="22"/>
        </w:rPr>
      </w:pPr>
    </w:p>
    <w:p>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pPr>
        <w:widowControl w:val="0"/>
        <w:jc w:val="center"/>
        <w:rPr>
          <w:b/>
          <w:bCs/>
          <w:sz w:val="22"/>
          <w:szCs w:val="22"/>
        </w:rPr>
      </w:pPr>
    </w:p>
    <w:p>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pPr>
        <w:widowControl w:val="0"/>
        <w:ind w:firstLine="57"/>
        <w:jc w:val="center"/>
        <w:rPr>
          <w:b/>
          <w:bCs/>
          <w:sz w:val="22"/>
          <w:szCs w:val="22"/>
        </w:rPr>
      </w:pPr>
    </w:p>
    <w:p>
      <w:pPr>
        <w:widowControl w:val="0"/>
        <w:shd w:val="clear" w:color="auto" w:fill="FFFFFF"/>
        <w:jc w:val="center"/>
        <w:rPr>
          <w:b/>
          <w:bCs/>
          <w:sz w:val="22"/>
          <w:szCs w:val="22"/>
        </w:rPr>
      </w:pPr>
    </w:p>
    <w:p>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pPr>
        <w:rPr>
          <w:sz w:val="20"/>
        </w:rPr>
      </w:pPr>
    </w:p>
    <w:p>
      <w:pPr>
        <w:keepNext/>
        <w:ind w:firstLine="709"/>
        <w:rPr>
          <w:b/>
          <w:kern w:val="28"/>
          <w:sz w:val="22"/>
        </w:rPr>
      </w:pPr>
      <w:r>
        <w:rPr>
          <w:b/>
          <w:kern w:val="28"/>
          <w:sz w:val="22"/>
        </w:rPr>
        <w:t>1</w:t>
      </w:r>
      <w:r>
        <w:rPr>
          <w:b/>
          <w:kern w:val="28"/>
          <w:sz w:val="22"/>
        </w:rPr>
        <w:t>. Sutarties dalykas</w:t>
      </w:r>
    </w:p>
    <w:p>
      <w:pPr>
        <w:rPr>
          <w:sz w:val="6"/>
          <w:szCs w:val="6"/>
        </w:rPr>
      </w:pPr>
    </w:p>
    <w:p>
      <w:pPr>
        <w:tabs>
          <w:tab w:val="left" w:pos="1134"/>
        </w:tabs>
        <w:ind w:firstLine="709"/>
        <w:jc w:val="both"/>
        <w:rPr>
          <w:sz w:val="22"/>
          <w:szCs w:val="22"/>
        </w:rPr>
      </w:pPr>
      <w:r>
        <w:rPr>
          <w:sz w:val="22"/>
          <w:szCs w:val="22"/>
        </w:rPr>
        <w:t>1.1</w:t>
      </w:r>
      <w:r>
        <w:rPr>
          <w:sz w:val="22"/>
          <w:szCs w:val="22"/>
        </w:rPr>
        <w:t>.</w:t>
        <w:tab/>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projektai (toliau – RPPl projektai), – projektų, kuriais įgyvendinami RPPl,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pPr>
        <w:tabs>
          <w:tab w:val="left" w:pos="567"/>
        </w:tabs>
        <w:ind w:firstLine="709"/>
        <w:jc w:val="both"/>
        <w:rPr>
          <w:sz w:val="22"/>
          <w:szCs w:val="22"/>
          <w:u w:val="single"/>
        </w:rPr>
      </w:pPr>
      <w:r>
        <w:rPr>
          <w:sz w:val="22"/>
          <w:szCs w:val="22"/>
        </w:rPr>
        <w:t>1.2</w:t>
      </w:r>
      <w:r>
        <w:rPr>
          <w:sz w:val="22"/>
          <w:szCs w:val="22"/>
        </w:rPr>
        <w:t>.</w:t>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 regiono plėtros programa (toliau – RPPl), kurią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pPr>
        <w:widowControl w:val="0"/>
        <w:shd w:val="clear" w:color="auto" w:fill="FFFFFF"/>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rPr>
          <w:sz w:val="20"/>
        </w:rPr>
      </w:pPr>
    </w:p>
    <w:p>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pPr>
        <w:rPr>
          <w:sz w:val="6"/>
          <w:szCs w:val="6"/>
        </w:rPr>
      </w:pPr>
    </w:p>
    <w:p>
      <w:pPr>
        <w:widowControl w:val="0"/>
        <w:shd w:val="clear" w:color="auto" w:fill="FFFFFF"/>
        <w:tabs>
          <w:tab w:val="left" w:pos="1134"/>
        </w:tabs>
        <w:jc w:val="both"/>
        <w:rPr>
          <w:sz w:val="22"/>
          <w:szCs w:val="22"/>
        </w:rPr>
      </w:pPr>
    </w:p>
    <w:p>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585"/>
      </w:tblGrid>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pPr>
              <w:rPr>
                <w:i/>
                <w:color w:val="000000"/>
                <w:sz w:val="22"/>
                <w:szCs w:val="22"/>
              </w:rPr>
            </w:pPr>
            <w:r>
              <w:rPr>
                <w:b/>
                <w:color w:val="000000"/>
                <w:sz w:val="22"/>
                <w:szCs w:val="22"/>
              </w:rPr>
              <w:t>Administruojančiosios institucijos rekvizitai:</w:t>
            </w:r>
            <w:r>
              <w:rPr>
                <w:i/>
                <w:color w:val="000000"/>
                <w:sz w:val="22"/>
                <w:szCs w:val="22"/>
              </w:rPr>
              <w:t xml:space="preserve">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pPr>
              <w:rPr>
                <w:sz w:val="20"/>
                <w:lang w:eastAsia="lt-LT"/>
              </w:rPr>
            </w:pPr>
            <w:r>
              <w:rPr>
                <w:b/>
                <w:bCs/>
                <w:sz w:val="20"/>
                <w:lang w:eastAsia="lt-LT"/>
              </w:rPr>
              <w:t xml:space="preserve">Adresas: </w:t>
            </w:r>
          </w:p>
        </w:tc>
      </w:tr>
      <w:tr>
        <w:trPr>
          <w:cantSplit/>
          <w:trHeight w:val="222"/>
        </w:trPr>
        <w:tc>
          <w:tcPr>
            <w:tcW w:w="2093" w:type="pct"/>
            <w:tcBorders>
              <w:top w:val="single" w:sz="4" w:space="0" w:color="auto"/>
              <w:left w:val="single" w:sz="4" w:space="0" w:color="auto"/>
              <w:right w:val="single" w:sz="4" w:space="0" w:color="auto"/>
            </w:tcBorders>
            <w:shd w:val="clear" w:color="auto" w:fill="E0E0E0"/>
            <w:hideMark/>
          </w:tcPr>
          <w:p>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pPr>
              <w:rPr>
                <w:sz w:val="6"/>
                <w:szCs w:val="6"/>
              </w:rPr>
            </w:pPr>
          </w:p>
          <w:p>
            <w:pPr>
              <w:jc w:val="both"/>
              <w:rPr>
                <w:i/>
                <w:sz w:val="20"/>
                <w:lang w:eastAsia="lt-LT"/>
              </w:rPr>
            </w:pPr>
          </w:p>
        </w:tc>
      </w:tr>
      <w:tr>
        <w:trPr>
          <w:cantSplit/>
          <w:trHeight w:val="270"/>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230"/>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209"/>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94"/>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administruojančiosios institucijos telefono numeris.</w:t>
            </w:r>
          </w:p>
          <w:p>
            <w:pPr>
              <w:jc w:val="both"/>
              <w:rPr>
                <w:rFonts w:eastAsia="Calibri"/>
                <w:i/>
                <w:sz w:val="20"/>
              </w:rPr>
            </w:pPr>
            <w:r>
              <w:rPr>
                <w:rFonts w:eastAsia="Calibri"/>
                <w:i/>
                <w:sz w:val="20"/>
              </w:rPr>
              <w:t xml:space="preserve">Telefono numeris nurodomas taip: +370 5 216 2222, +370 611 10 977.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 xml:space="preserve">Nurodomas administruojančiosios institucijos elektroninio pašto adresas (pvz., </w:t>
            </w:r>
            <w:r>
              <w:rPr>
                <w:rFonts w:eastAsia="Calibri"/>
                <w:i/>
                <w:sz w:val="20"/>
              </w:rPr>
              <w:t>info@cpva.lt</w:t>
            </w:r>
            <w:r>
              <w:rPr>
                <w:rFonts w:eastAsia="Calibri"/>
                <w:i/>
                <w:sz w:val="20"/>
              </w:rPr>
              <w:t>).</w:t>
            </w:r>
          </w:p>
        </w:tc>
      </w:tr>
    </w:tbl>
    <w:p>
      <w:pPr>
        <w:widowControl w:val="0"/>
        <w:shd w:val="clear" w:color="auto" w:fill="FFFFFF"/>
        <w:tabs>
          <w:tab w:val="left" w:pos="1134"/>
        </w:tabs>
        <w:jc w:val="both"/>
        <w:rPr>
          <w:szCs w:val="24"/>
        </w:rPr>
      </w:pPr>
    </w:p>
    <w:p>
      <w:pPr>
        <w:shd w:val="clear" w:color="auto" w:fill="FFFFFF"/>
        <w:jc w:val="both"/>
        <w:rPr>
          <w:sz w:val="22"/>
          <w:szCs w:val="22"/>
        </w:rPr>
      </w:pPr>
      <w:r>
        <w:rPr>
          <w:sz w:val="22"/>
          <w:szCs w:val="22"/>
        </w:rPr>
        <w:t>Informacija apie projekto vykdytoją:</w:t>
      </w:r>
    </w:p>
    <w:p>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583"/>
      </w:tblGrid>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rPr>
                <w:sz w:val="22"/>
                <w:szCs w:val="22"/>
                <w:lang w:eastAsia="lt-LT"/>
              </w:rPr>
            </w:pPr>
            <w:r>
              <w:rPr>
                <w:b/>
                <w:bCs/>
                <w:sz w:val="22"/>
                <w:szCs w:val="22"/>
                <w:lang w:eastAsia="lt-LT"/>
              </w:rPr>
              <w:t>Projekto vykdytojo rekvizitai:</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jc w:val="both"/>
              <w:rPr>
                <w:sz w:val="20"/>
                <w:lang w:eastAsia="lt-LT"/>
              </w:rPr>
            </w:pPr>
            <w:r>
              <w:rPr>
                <w:b/>
                <w:bCs/>
                <w:sz w:val="20"/>
                <w:lang w:eastAsia="lt-LT"/>
              </w:rPr>
              <w:t xml:space="preserve">Adresas: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projekto vykdytojo telefono numeris.</w:t>
            </w:r>
          </w:p>
          <w:p>
            <w:pPr>
              <w:jc w:val="both"/>
              <w:rPr>
                <w:i/>
                <w:sz w:val="20"/>
                <w:lang w:eastAsia="lt-LT"/>
              </w:rPr>
            </w:pPr>
            <w:r>
              <w:rPr>
                <w:rFonts w:eastAsia="Calibri"/>
                <w:i/>
                <w:sz w:val="20"/>
              </w:rPr>
              <w:t xml:space="preserve">Telefono numeris nurodomas taip: +370 5 216 2222, +370 611 10 977.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r>
              <w:rPr>
                <w:rFonts w:eastAsia="Calibri"/>
                <w:i/>
                <w:iCs/>
                <w:sz w:val="20"/>
                <w:lang w:eastAsia="lt-LT"/>
              </w:rPr>
              <w:t>info@savivaldybe.lt</w:t>
            </w:r>
            <w:r>
              <w:rPr>
                <w:rFonts w:eastAsia="Calibri"/>
                <w:i/>
                <w:iCs/>
                <w:sz w:val="20"/>
                <w:lang w:eastAsia="lt-LT"/>
              </w:rPr>
              <w:t xml:space="preserve"> arba </w:t>
            </w:r>
            <w:r>
              <w:rPr>
                <w:rFonts w:eastAsia="Calibri"/>
                <w:i/>
                <w:iCs/>
                <w:sz w:val="20"/>
                <w:lang w:eastAsia="lt-LT"/>
              </w:rPr>
              <w:t>savivaldybe@savivaldybe.lt</w:t>
            </w:r>
            <w:r>
              <w:rPr>
                <w:rFonts w:eastAsia="Calibri"/>
                <w:i/>
                <w:iCs/>
                <w:sz w:val="20"/>
                <w:lang w:eastAsia="lt-LT"/>
              </w:rPr>
              <w:t xml:space="preserve"> ir pan.).</w:t>
            </w:r>
          </w:p>
        </w:tc>
      </w:tr>
    </w:tbl>
    <w:p>
      <w:pPr>
        <w:widowControl w:val="0"/>
        <w:shd w:val="clear" w:color="auto" w:fill="FFFFFF"/>
        <w:rPr>
          <w:b/>
          <w:color w:val="000000"/>
          <w:sz w:val="22"/>
          <w:szCs w:val="22"/>
        </w:rPr>
      </w:pPr>
    </w:p>
    <w:p>
      <w:pPr>
        <w:widowControl w:val="0"/>
        <w:shd w:val="clear" w:color="auto" w:fill="FFFFFF"/>
        <w:jc w:val="center"/>
        <w:rPr>
          <w:b/>
          <w:color w:val="000000"/>
          <w:sz w:val="22"/>
          <w:szCs w:val="22"/>
        </w:rPr>
        <w:sectPr>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1134" w:left="1701" w:header="720" w:footer="720" w:gutter="0"/>
          <w:cols w:space="720"/>
          <w:titlePg/>
          <w:docGrid w:linePitch="360"/>
        </w:sectPr>
      </w:pPr>
    </w:p>
    <w:p>
      <w:pPr>
        <w:rPr>
          <w:sz w:val="20"/>
        </w:rPr>
      </w:pPr>
    </w:p>
    <w:p>
      <w:pPr>
        <w:keepNext/>
        <w:ind w:firstLine="709"/>
        <w:jc w:val="both"/>
        <w:rPr>
          <w:b/>
          <w:kern w:val="28"/>
          <w:sz w:val="22"/>
        </w:rPr>
      </w:pPr>
      <w:r>
        <w:rPr>
          <w:b/>
          <w:kern w:val="28"/>
          <w:sz w:val="22"/>
        </w:rPr>
        <w:t>3</w:t>
      </w:r>
      <w:r>
        <w:rPr>
          <w:b/>
          <w:kern w:val="28"/>
          <w:sz w:val="22"/>
        </w:rPr>
        <w:t xml:space="preserve">. Informacija apie partnerį (-ius) </w:t>
      </w:r>
      <w:r>
        <w:rPr>
          <w:i/>
          <w:kern w:val="28"/>
          <w:sz w:val="22"/>
        </w:rPr>
        <w:t>(Kai rengiama INVESTIS, informacija užpildoma automatiškai. Kai įgyvendinamos finansinės priemonės, šis punktas nepildomas.)</w:t>
      </w:r>
      <w:r>
        <w:rPr>
          <w:b/>
          <w:kern w:val="28"/>
          <w:sz w:val="22"/>
        </w:rPr>
        <w:t xml:space="preserve"> </w:t>
      </w:r>
    </w:p>
    <w:p>
      <w:pPr>
        <w:rPr>
          <w:sz w:val="6"/>
          <w:szCs w:val="6"/>
        </w:rPr>
      </w:pPr>
    </w:p>
    <w:p>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66"/>
        <w:gridCol w:w="9317"/>
      </w:tblGrid>
      <w:tr>
        <w:trPr>
          <w:trHeight w:val="310"/>
        </w:trPr>
        <w:tc>
          <w:tcPr>
            <w:tcW w:w="1692" w:type="pct"/>
            <w:shd w:val="clear" w:color="auto" w:fill="D9D9D9"/>
          </w:tcPr>
          <w:p>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pPr>
              <w:widowControl w:val="0"/>
              <w:shd w:val="clear" w:color="auto" w:fill="FFFFFF"/>
              <w:rPr>
                <w:color w:val="000000"/>
                <w:sz w:val="20"/>
              </w:rPr>
            </w:pPr>
            <w:r>
              <w:rPr>
                <w:color w:val="000000"/>
                <w:sz w:val="20"/>
              </w:rPr>
              <w:t>□ Taip</w:t>
            </w:r>
          </w:p>
          <w:p>
            <w:pPr>
              <w:widowControl w:val="0"/>
              <w:shd w:val="clear" w:color="auto" w:fill="FFFFFF"/>
              <w:rPr>
                <w:color w:val="000000"/>
                <w:sz w:val="20"/>
              </w:rPr>
            </w:pPr>
            <w:r>
              <w:rPr>
                <w:color w:val="000000"/>
                <w:sz w:val="20"/>
              </w:rPr>
              <w:t>□ Ne</w:t>
            </w:r>
          </w:p>
          <w:p>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pPr>
        <w:rPr>
          <w:b/>
          <w:sz w:val="22"/>
          <w:szCs w:val="22"/>
        </w:rPr>
      </w:pPr>
    </w:p>
    <w:p>
      <w:pPr>
        <w:ind w:firstLine="709"/>
        <w:jc w:val="both"/>
        <w:rPr>
          <w:b/>
          <w:sz w:val="22"/>
          <w:szCs w:val="22"/>
        </w:rPr>
      </w:pPr>
      <w:r>
        <w:rPr>
          <w:b/>
          <w:sz w:val="22"/>
          <w:szCs w:val="22"/>
        </w:rPr>
        <w:t>3.2</w:t>
      </w:r>
      <w:r>
        <w:rPr>
          <w:b/>
          <w:sz w:val="22"/>
          <w:szCs w:val="22"/>
        </w:rPr>
        <w:t>. Partneriai</w:t>
      </w:r>
    </w:p>
    <w:p>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1"/>
        <w:gridCol w:w="6112"/>
        <w:gridCol w:w="1854"/>
        <w:gridCol w:w="1103"/>
        <w:gridCol w:w="1142"/>
        <w:gridCol w:w="692"/>
        <w:gridCol w:w="976"/>
        <w:gridCol w:w="990"/>
        <w:gridCol w:w="709"/>
      </w:tblGrid>
      <w:tr>
        <w:trPr>
          <w:trHeight w:val="28"/>
        </w:trPr>
        <w:tc>
          <w:tcPr>
            <w:tcW w:w="174" w:type="pct"/>
            <w:vMerge w:val="restart"/>
            <w:shd w:val="clear" w:color="auto" w:fill="D9D9D9" w:themeFill="background1" w:themeFillShade="D9"/>
            <w:vAlign w:val="center"/>
          </w:tcPr>
          <w:p>
            <w:pPr>
              <w:jc w:val="center"/>
              <w:rPr>
                <w:color w:val="000000"/>
                <w:sz w:val="20"/>
              </w:rPr>
            </w:pPr>
            <w:r>
              <w:rPr>
                <w:color w:val="000000"/>
                <w:sz w:val="20"/>
              </w:rPr>
              <w:t>Eil. Nr.</w:t>
            </w:r>
          </w:p>
        </w:tc>
        <w:tc>
          <w:tcPr>
            <w:tcW w:w="2172" w:type="pct"/>
            <w:vMerge w:val="restart"/>
            <w:shd w:val="clear" w:color="auto" w:fill="D9D9D9" w:themeFill="background1" w:themeFillShade="D9"/>
          </w:tcPr>
          <w:p>
            <w:pPr>
              <w:rPr>
                <w:color w:val="000000"/>
                <w:sz w:val="20"/>
              </w:rPr>
            </w:pPr>
          </w:p>
          <w:p>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pPr>
              <w:jc w:val="center"/>
              <w:rPr>
                <w:color w:val="000000"/>
                <w:sz w:val="20"/>
              </w:rPr>
            </w:pPr>
            <w:r>
              <w:rPr>
                <w:color w:val="000000"/>
                <w:sz w:val="20"/>
              </w:rPr>
              <w:t>Adresas</w:t>
            </w:r>
          </w:p>
        </w:tc>
      </w:tr>
      <w:tr>
        <w:trPr>
          <w:trHeight w:val="28"/>
        </w:trPr>
        <w:tc>
          <w:tcPr>
            <w:tcW w:w="174" w:type="pct"/>
            <w:vMerge/>
            <w:vAlign w:val="center"/>
          </w:tcPr>
          <w:p>
            <w:pPr>
              <w:jc w:val="center"/>
              <w:rPr>
                <w:color w:val="000000"/>
                <w:sz w:val="20"/>
              </w:rPr>
            </w:pPr>
          </w:p>
        </w:tc>
        <w:tc>
          <w:tcPr>
            <w:tcW w:w="2172" w:type="pct"/>
            <w:vMerge/>
          </w:tcPr>
          <w:p>
            <w:pPr>
              <w:jc w:val="center"/>
              <w:rPr>
                <w:color w:val="000000"/>
                <w:sz w:val="20"/>
              </w:rPr>
            </w:pPr>
          </w:p>
        </w:tc>
        <w:tc>
          <w:tcPr>
            <w:tcW w:w="659" w:type="pct"/>
            <w:vMerge/>
            <w:vAlign w:val="center"/>
          </w:tcPr>
          <w:p>
            <w:pPr>
              <w:jc w:val="center"/>
              <w:rPr>
                <w:color w:val="000000"/>
                <w:sz w:val="20"/>
              </w:rPr>
            </w:pPr>
          </w:p>
        </w:tc>
        <w:tc>
          <w:tcPr>
            <w:tcW w:w="392" w:type="pct"/>
            <w:vMerge/>
            <w:vAlign w:val="center"/>
          </w:tcPr>
          <w:p>
            <w:pPr>
              <w:jc w:val="center"/>
              <w:rPr>
                <w:color w:val="000000"/>
                <w:sz w:val="20"/>
              </w:rPr>
            </w:pPr>
          </w:p>
        </w:tc>
        <w:tc>
          <w:tcPr>
            <w:tcW w:w="406" w:type="pct"/>
            <w:vMerge/>
            <w:vAlign w:val="center"/>
          </w:tcPr>
          <w:p>
            <w:pPr>
              <w:jc w:val="center"/>
              <w:rPr>
                <w:color w:val="000000"/>
                <w:sz w:val="20"/>
              </w:rPr>
            </w:pPr>
          </w:p>
        </w:tc>
        <w:tc>
          <w:tcPr>
            <w:tcW w:w="246" w:type="pct"/>
            <w:shd w:val="clear" w:color="auto" w:fill="D9D9D9" w:themeFill="background1" w:themeFillShade="D9"/>
            <w:vAlign w:val="center"/>
          </w:tcPr>
          <w:p>
            <w:pPr>
              <w:jc w:val="center"/>
              <w:rPr>
                <w:color w:val="000000"/>
                <w:sz w:val="20"/>
              </w:rPr>
            </w:pPr>
            <w:r>
              <w:rPr>
                <w:color w:val="000000"/>
                <w:sz w:val="20"/>
              </w:rPr>
              <w:t>Gatvė</w:t>
            </w:r>
          </w:p>
        </w:tc>
        <w:tc>
          <w:tcPr>
            <w:tcW w:w="347" w:type="pct"/>
            <w:shd w:val="clear" w:color="auto" w:fill="D9D9D9" w:themeFill="background1" w:themeFillShade="D9"/>
            <w:vAlign w:val="center"/>
          </w:tcPr>
          <w:p>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pPr>
              <w:jc w:val="center"/>
              <w:rPr>
                <w:color w:val="000000"/>
                <w:sz w:val="20"/>
              </w:rPr>
            </w:pPr>
            <w:r>
              <w:rPr>
                <w:color w:val="000000"/>
                <w:sz w:val="20"/>
              </w:rPr>
              <w:t>Miestas / rajonas</w:t>
            </w:r>
          </w:p>
        </w:tc>
        <w:tc>
          <w:tcPr>
            <w:tcW w:w="252" w:type="pct"/>
            <w:shd w:val="clear" w:color="auto" w:fill="D9D9D9" w:themeFill="background1" w:themeFillShade="D9"/>
            <w:vAlign w:val="center"/>
          </w:tcPr>
          <w:p>
            <w:pPr>
              <w:jc w:val="center"/>
              <w:rPr>
                <w:color w:val="000000"/>
                <w:sz w:val="20"/>
              </w:rPr>
            </w:pPr>
            <w:r>
              <w:rPr>
                <w:color w:val="000000"/>
                <w:sz w:val="20"/>
              </w:rPr>
              <w:t>Šalis</w:t>
            </w:r>
          </w:p>
        </w:tc>
      </w:tr>
      <w:tr>
        <w:trPr>
          <w:trHeight w:val="149"/>
        </w:trPr>
        <w:tc>
          <w:tcPr>
            <w:tcW w:w="174" w:type="pct"/>
            <w:shd w:val="clear" w:color="auto" w:fill="auto"/>
          </w:tcPr>
          <w:p>
            <w:pPr>
              <w:widowControl w:val="0"/>
              <w:shd w:val="clear" w:color="auto" w:fill="FFFFFF"/>
              <w:rPr>
                <w:color w:val="000000"/>
                <w:sz w:val="20"/>
              </w:rPr>
            </w:pPr>
          </w:p>
        </w:tc>
        <w:tc>
          <w:tcPr>
            <w:tcW w:w="2172" w:type="pct"/>
            <w:shd w:val="clear" w:color="auto" w:fill="auto"/>
          </w:tcPr>
          <w:p>
            <w:pPr>
              <w:rPr>
                <w:rFonts w:eastAsia="Calibri"/>
                <w:i/>
                <w:sz w:val="20"/>
              </w:rPr>
            </w:pPr>
            <w:r>
              <w:rPr>
                <w:rFonts w:eastAsia="Calibri"/>
                <w:i/>
                <w:sz w:val="20"/>
              </w:rPr>
              <w:t>Nurodomas (-i) juridinis (-iai) asmuo (-enys), kuris (-ie) kartu su projekto vykdytoju inicijuoja ir įgyvendins projektą, siekdamas (-i) bendrų rezultatų.</w:t>
            </w:r>
          </w:p>
          <w:p>
            <w:pPr>
              <w:rPr>
                <w:sz w:val="6"/>
                <w:szCs w:val="6"/>
              </w:rPr>
            </w:pPr>
          </w:p>
          <w:p>
            <w:pPr>
              <w:rPr>
                <w:rFonts w:eastAsia="Calibri"/>
                <w:i/>
                <w:sz w:val="20"/>
              </w:rPr>
            </w:pPr>
            <w:r>
              <w:rPr>
                <w:rFonts w:eastAsia="Calibri"/>
                <w:i/>
                <w:sz w:val="20"/>
              </w:rPr>
              <w:t xml:space="preserve">Nurodomas partnerio pavadinimas, nurodytas Juridinių asmenų registre. </w:t>
            </w:r>
          </w:p>
          <w:p>
            <w:pPr>
              <w:rPr>
                <w:sz w:val="6"/>
                <w:szCs w:val="6"/>
              </w:rPr>
            </w:pPr>
          </w:p>
          <w:p>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pPr>
              <w:rPr>
                <w:sz w:val="6"/>
                <w:szCs w:val="6"/>
              </w:rPr>
            </w:pPr>
          </w:p>
          <w:p>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rPr>
                <w:sz w:val="6"/>
                <w:szCs w:val="6"/>
              </w:rPr>
            </w:pPr>
          </w:p>
          <w:p>
            <w:pPr>
              <w:rPr>
                <w:rFonts w:eastAsia="Calibri"/>
                <w:i/>
                <w:sz w:val="20"/>
              </w:rPr>
            </w:pPr>
          </w:p>
          <w:p>
            <w:pPr>
              <w:rPr>
                <w:sz w:val="6"/>
                <w:szCs w:val="6"/>
              </w:rPr>
            </w:pPr>
          </w:p>
          <w:p>
            <w:pPr>
              <w:rPr>
                <w:color w:val="000000"/>
                <w:sz w:val="20"/>
              </w:rPr>
            </w:pPr>
          </w:p>
        </w:tc>
        <w:tc>
          <w:tcPr>
            <w:tcW w:w="659" w:type="pct"/>
            <w:shd w:val="clear" w:color="auto" w:fill="auto"/>
          </w:tcPr>
          <w:p>
            <w:pPr>
              <w:rPr>
                <w:rFonts w:eastAsia="Calibri"/>
                <w:i/>
                <w:sz w:val="20"/>
              </w:rPr>
            </w:pPr>
            <w:r>
              <w:rPr>
                <w:rFonts w:eastAsia="Calibri"/>
                <w:i/>
                <w:sz w:val="20"/>
              </w:rPr>
              <w:t>Nurodomas kodas, nurodytas Juridinių asmenų registre.</w:t>
            </w:r>
          </w:p>
          <w:p>
            <w:pPr>
              <w:rPr>
                <w:sz w:val="6"/>
                <w:szCs w:val="6"/>
              </w:rPr>
            </w:pPr>
          </w:p>
          <w:p>
            <w:pPr>
              <w:rPr>
                <w:i/>
                <w:color w:val="000000"/>
                <w:sz w:val="20"/>
              </w:rPr>
            </w:pPr>
            <w:r>
              <w:rPr>
                <w:rFonts w:eastAsia="Calibri"/>
                <w:i/>
                <w:sz w:val="20"/>
              </w:rPr>
              <w:t>Nurodyti privaloma.</w:t>
            </w:r>
          </w:p>
        </w:tc>
        <w:tc>
          <w:tcPr>
            <w:tcW w:w="392" w:type="pct"/>
            <w:shd w:val="clear" w:color="auto" w:fill="auto"/>
          </w:tcPr>
          <w:p>
            <w:pPr>
              <w:rPr>
                <w:rFonts w:eastAsia="Calibri"/>
                <w:i/>
                <w:sz w:val="20"/>
              </w:rPr>
            </w:pPr>
            <w:r>
              <w:rPr>
                <w:rFonts w:eastAsia="Calibri"/>
                <w:i/>
                <w:sz w:val="20"/>
              </w:rPr>
              <w:t>Nurodomas partnerio telefono numeris.</w:t>
            </w:r>
          </w:p>
          <w:p>
            <w:pPr>
              <w:rPr>
                <w:sz w:val="6"/>
                <w:szCs w:val="6"/>
              </w:rPr>
            </w:pPr>
          </w:p>
          <w:p>
            <w:pPr>
              <w:rPr>
                <w:rFonts w:eastAsia="Calibri"/>
                <w:i/>
                <w:sz w:val="20"/>
              </w:rPr>
            </w:pPr>
            <w:r>
              <w:rPr>
                <w:rFonts w:eastAsia="Calibri"/>
                <w:i/>
                <w:sz w:val="20"/>
              </w:rPr>
              <w:t>Telefono numeris nurodomas taip:</w:t>
            </w:r>
          </w:p>
          <w:p>
            <w:pPr>
              <w:rPr>
                <w:sz w:val="6"/>
                <w:szCs w:val="6"/>
              </w:rPr>
            </w:pPr>
          </w:p>
          <w:p>
            <w:pPr>
              <w:rPr>
                <w:rFonts w:eastAsia="Calibri"/>
                <w:i/>
                <w:sz w:val="20"/>
              </w:rPr>
            </w:pPr>
            <w:r>
              <w:rPr>
                <w:rFonts w:eastAsia="Calibri"/>
                <w:i/>
                <w:sz w:val="20"/>
              </w:rPr>
              <w:t>+370 5 216 2222, +370 611 10 977.</w:t>
            </w:r>
          </w:p>
          <w:p>
            <w:pPr>
              <w:rPr>
                <w:sz w:val="6"/>
                <w:szCs w:val="6"/>
              </w:rPr>
            </w:pPr>
          </w:p>
          <w:p>
            <w:pPr>
              <w:widowControl w:val="0"/>
              <w:shd w:val="clear" w:color="auto" w:fill="FFFFFF"/>
              <w:rPr>
                <w:color w:val="000000"/>
                <w:sz w:val="20"/>
              </w:rPr>
            </w:pPr>
            <w:r>
              <w:rPr>
                <w:rFonts w:eastAsia="Calibri"/>
                <w:i/>
                <w:sz w:val="20"/>
              </w:rPr>
              <w:t>Nurodyti privaloma.</w:t>
            </w:r>
          </w:p>
        </w:tc>
        <w:tc>
          <w:tcPr>
            <w:tcW w:w="406" w:type="pct"/>
            <w:shd w:val="clear" w:color="auto" w:fill="auto"/>
          </w:tcPr>
          <w:p>
            <w:pPr>
              <w:rPr>
                <w:rFonts w:eastAsia="Calibri"/>
                <w:i/>
                <w:sz w:val="20"/>
              </w:rPr>
            </w:pPr>
            <w:r>
              <w:rPr>
                <w:rFonts w:eastAsia="Calibri"/>
                <w:i/>
                <w:sz w:val="20"/>
              </w:rPr>
              <w:t>Nurodomas partnerio vienas elektroninio pašto adresas.</w:t>
            </w:r>
          </w:p>
          <w:p>
            <w:pPr>
              <w:rPr>
                <w:sz w:val="6"/>
                <w:szCs w:val="6"/>
              </w:rPr>
            </w:pPr>
          </w:p>
          <w:p>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pPr>
              <w:rPr>
                <w:sz w:val="6"/>
                <w:szCs w:val="6"/>
              </w:rPr>
            </w:pPr>
          </w:p>
          <w:p>
            <w:pPr>
              <w:widowControl w:val="0"/>
              <w:shd w:val="clear" w:color="auto" w:fill="FFFFFF"/>
              <w:rPr>
                <w:rFonts w:eastAsia="Calibri"/>
                <w:i/>
                <w:sz w:val="20"/>
              </w:rPr>
            </w:pPr>
            <w:r>
              <w:rPr>
                <w:rFonts w:eastAsia="Calibri"/>
                <w:i/>
                <w:sz w:val="20"/>
              </w:rPr>
              <w:t xml:space="preserve">Nurodyti privaloma. </w:t>
            </w:r>
          </w:p>
          <w:p>
            <w:pPr>
              <w:widowControl w:val="0"/>
              <w:shd w:val="clear" w:color="auto" w:fill="FFFFFF"/>
              <w:rPr>
                <w:rFonts w:eastAsia="Calibri"/>
                <w:i/>
                <w:sz w:val="20"/>
              </w:rPr>
            </w:pPr>
          </w:p>
          <w:p>
            <w:pPr>
              <w:widowControl w:val="0"/>
              <w:shd w:val="clear" w:color="auto" w:fill="FFFFFF"/>
              <w:rPr>
                <w:color w:val="000000"/>
                <w:sz w:val="20"/>
              </w:rPr>
            </w:pPr>
          </w:p>
        </w:tc>
      </w:tr>
      <w:tr>
        <w:trPr>
          <w:trHeight w:val="149"/>
        </w:trPr>
        <w:tc>
          <w:tcPr>
            <w:tcW w:w="174" w:type="pct"/>
            <w:shd w:val="clear" w:color="auto" w:fill="FBE4D5" w:themeFill="accent2" w:themeFillTint="33"/>
          </w:tcPr>
          <w:p>
            <w:pPr>
              <w:widowControl w:val="0"/>
              <w:shd w:val="clear" w:color="auto" w:fill="FFFFFF"/>
              <w:rPr>
                <w:color w:val="000000"/>
                <w:sz w:val="20"/>
              </w:rPr>
            </w:pPr>
          </w:p>
        </w:tc>
        <w:tc>
          <w:tcPr>
            <w:tcW w:w="2172" w:type="pct"/>
            <w:shd w:val="clear" w:color="auto" w:fill="FBE4D5" w:themeFill="accent2" w:themeFillTint="33"/>
          </w:tcPr>
          <w:p>
            <w:pPr>
              <w:widowControl w:val="0"/>
              <w:shd w:val="clear" w:color="auto" w:fill="FFFFFF"/>
              <w:rPr>
                <w:color w:val="000000"/>
                <w:sz w:val="20"/>
              </w:rPr>
            </w:pPr>
          </w:p>
        </w:tc>
        <w:tc>
          <w:tcPr>
            <w:tcW w:w="659" w:type="pct"/>
            <w:shd w:val="clear" w:color="auto" w:fill="FFFFFF" w:themeFill="background1"/>
          </w:tcPr>
          <w:p>
            <w:pPr>
              <w:rPr>
                <w:i/>
                <w:color w:val="000000"/>
                <w:sz w:val="18"/>
                <w:szCs w:val="22"/>
              </w:rPr>
            </w:pPr>
          </w:p>
        </w:tc>
        <w:tc>
          <w:tcPr>
            <w:tcW w:w="392" w:type="pct"/>
            <w:shd w:val="clear" w:color="auto" w:fill="FBE4D5" w:themeFill="accent2" w:themeFillTint="33"/>
          </w:tcPr>
          <w:p>
            <w:pPr>
              <w:widowControl w:val="0"/>
              <w:shd w:val="clear" w:color="auto" w:fill="FFFFFF"/>
              <w:rPr>
                <w:color w:val="000000"/>
                <w:sz w:val="20"/>
              </w:rPr>
            </w:pPr>
          </w:p>
        </w:tc>
        <w:tc>
          <w:tcPr>
            <w:tcW w:w="406" w:type="pct"/>
            <w:shd w:val="clear" w:color="auto" w:fill="FBE4D5" w:themeFill="accent2" w:themeFillTint="33"/>
          </w:tcPr>
          <w:p>
            <w:pPr>
              <w:widowControl w:val="0"/>
              <w:shd w:val="clear" w:color="auto" w:fill="FFFFFF"/>
              <w:rPr>
                <w:color w:val="000000"/>
                <w:sz w:val="20"/>
              </w:rPr>
            </w:pPr>
          </w:p>
        </w:tc>
        <w:tc>
          <w:tcPr>
            <w:tcW w:w="246" w:type="pct"/>
            <w:shd w:val="clear" w:color="auto" w:fill="FBE4D5" w:themeFill="accent2" w:themeFillTint="33"/>
          </w:tcPr>
          <w:p>
            <w:pPr>
              <w:widowControl w:val="0"/>
              <w:shd w:val="clear" w:color="auto" w:fill="FFFFFF"/>
              <w:rPr>
                <w:color w:val="000000"/>
                <w:sz w:val="20"/>
              </w:rPr>
            </w:pPr>
          </w:p>
        </w:tc>
        <w:tc>
          <w:tcPr>
            <w:tcW w:w="347" w:type="pct"/>
            <w:shd w:val="clear" w:color="auto" w:fill="FBE4D5" w:themeFill="accent2" w:themeFillTint="33"/>
          </w:tcPr>
          <w:p>
            <w:pPr>
              <w:widowControl w:val="0"/>
              <w:shd w:val="clear" w:color="auto" w:fill="FFFFFF"/>
              <w:rPr>
                <w:color w:val="000000"/>
                <w:sz w:val="20"/>
              </w:rPr>
            </w:pPr>
          </w:p>
        </w:tc>
        <w:tc>
          <w:tcPr>
            <w:tcW w:w="352" w:type="pct"/>
            <w:shd w:val="clear" w:color="auto" w:fill="FBE4D5" w:themeFill="accent2" w:themeFillTint="33"/>
          </w:tcPr>
          <w:p>
            <w:pPr>
              <w:widowControl w:val="0"/>
              <w:shd w:val="clear" w:color="auto" w:fill="FFFFFF"/>
              <w:rPr>
                <w:color w:val="000000"/>
                <w:sz w:val="20"/>
              </w:rPr>
            </w:pPr>
          </w:p>
        </w:tc>
        <w:tc>
          <w:tcPr>
            <w:tcW w:w="252" w:type="pct"/>
            <w:shd w:val="clear" w:color="auto" w:fill="FBE4D5" w:themeFill="accent2" w:themeFillTint="33"/>
          </w:tcPr>
          <w:p>
            <w:pPr>
              <w:widowControl w:val="0"/>
              <w:shd w:val="clear" w:color="auto" w:fill="FFFFFF"/>
              <w:rPr>
                <w:color w:val="000000"/>
                <w:sz w:val="20"/>
              </w:rPr>
            </w:pPr>
          </w:p>
        </w:tc>
      </w:tr>
    </w:tbl>
    <w:p>
      <w:pPr>
        <w:ind w:firstLine="720"/>
        <w:rPr>
          <w:rFonts w:ascii="Arial" w:hAnsi="Arial"/>
          <w:vanish/>
          <w:sz w:val="20"/>
        </w:rPr>
      </w:pPr>
    </w:p>
    <w:p>
      <w:pPr>
        <w:rPr>
          <w:color w:val="000000"/>
          <w:sz w:val="22"/>
          <w:szCs w:val="22"/>
        </w:rPr>
      </w:pPr>
    </w:p>
    <w:p>
      <w:pPr>
        <w:rPr>
          <w:color w:val="000000"/>
          <w:sz w:val="22"/>
          <w:szCs w:val="22"/>
        </w:rPr>
      </w:pPr>
    </w:p>
    <w:p>
      <w:pPr>
        <w:rPr>
          <w:color w:val="000000"/>
          <w:sz w:val="22"/>
          <w:szCs w:val="22"/>
        </w:rPr>
      </w:pPr>
    </w:p>
    <w:p>
      <w:pPr>
        <w:rPr>
          <w:color w:val="000000"/>
          <w:sz w:val="22"/>
          <w:szCs w:val="22"/>
        </w:rPr>
      </w:pPr>
    </w:p>
    <w:p>
      <w:pPr>
        <w:rPr>
          <w:sz w:val="20"/>
        </w:rPr>
      </w:pPr>
    </w:p>
    <w:p>
      <w:pPr>
        <w:keepNext/>
        <w:ind w:firstLine="720"/>
        <w:rPr>
          <w:b/>
          <w:bCs/>
          <w:kern w:val="28"/>
          <w:sz w:val="22"/>
          <w:szCs w:val="22"/>
        </w:rPr>
      </w:pPr>
      <w:r>
        <w:rPr>
          <w:b/>
          <w:kern w:val="28"/>
          <w:sz w:val="22"/>
          <w:szCs w:val="22"/>
        </w:rPr>
        <w:t>4</w:t>
      </w:r>
      <w:r>
        <w:rPr>
          <w:b/>
          <w:kern w:val="28"/>
          <w:sz w:val="22"/>
          <w:szCs w:val="22"/>
        </w:rPr>
        <w:t xml:space="preserve">. Projekto veiklos teritorija </w:t>
      </w:r>
      <w:r>
        <w:rPr>
          <w:i/>
          <w:kern w:val="28"/>
          <w:sz w:val="22"/>
          <w:szCs w:val="22"/>
        </w:rPr>
        <w:t>(kai rengiama INVESTIS, informacija užpildoma automatiškai)</w:t>
      </w:r>
    </w:p>
    <w:p>
      <w:pPr>
        <w:rPr>
          <w:sz w:val="6"/>
          <w:szCs w:val="6"/>
        </w:rPr>
      </w:pPr>
    </w:p>
    <w:p>
      <w:pPr>
        <w:widowControl w:val="0"/>
        <w:shd w:val="clear" w:color="auto" w:fill="FFFFFF"/>
        <w:tabs>
          <w:tab w:val="left" w:pos="1134"/>
        </w:tabs>
        <w:jc w:val="both"/>
        <w:rPr>
          <w:i/>
          <w:color w:val="1F4E79"/>
          <w:sz w:val="22"/>
          <w:szCs w:val="22"/>
        </w:rPr>
      </w:pPr>
    </w:p>
    <w:p>
      <w:pPr>
        <w:widowControl w:val="0"/>
        <w:shd w:val="clear" w:color="auto" w:fill="FFFFFF"/>
        <w:ind w:firstLine="720"/>
        <w:jc w:val="both"/>
        <w:rPr>
          <w:color w:val="000000"/>
          <w:sz w:val="22"/>
          <w:szCs w:val="22"/>
        </w:rPr>
      </w:pPr>
      <w:r>
        <w:rPr>
          <w:b/>
          <w:bCs/>
          <w:color w:val="000000"/>
          <w:sz w:val="22"/>
          <w:szCs w:val="22"/>
        </w:rPr>
        <w:t>4.1</w:t>
      </w:r>
      <w:r>
        <w:rPr>
          <w:b/>
          <w:bCs/>
          <w:color w:val="000000"/>
          <w:sz w:val="22"/>
          <w:szCs w:val="22"/>
        </w:rPr>
        <w:t>. Teritorija, kuriai tenka didžioji dalis projekto lėšų:</w:t>
      </w:r>
    </w:p>
    <w:p>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5"/>
        <w:gridCol w:w="2062"/>
        <w:gridCol w:w="9906"/>
      </w:tblGrid>
      <w:tr>
        <w:trPr>
          <w:trHeight w:val="34"/>
        </w:trPr>
        <w:tc>
          <w:tcPr>
            <w:tcW w:w="751" w:type="pct"/>
            <w:shd w:val="clear" w:color="auto" w:fill="D9D9D9"/>
          </w:tcPr>
          <w:p>
            <w:pPr>
              <w:jc w:val="center"/>
              <w:rPr>
                <w:b/>
                <w:color w:val="000000"/>
                <w:sz w:val="22"/>
                <w:szCs w:val="22"/>
              </w:rPr>
            </w:pPr>
            <w:r>
              <w:rPr>
                <w:b/>
                <w:color w:val="000000"/>
                <w:sz w:val="22"/>
                <w:szCs w:val="22"/>
              </w:rPr>
              <w:t>Regionas</w:t>
            </w:r>
          </w:p>
        </w:tc>
        <w:tc>
          <w:tcPr>
            <w:tcW w:w="732" w:type="pct"/>
            <w:shd w:val="clear" w:color="auto" w:fill="D9D9D9"/>
          </w:tcPr>
          <w:p>
            <w:pPr>
              <w:jc w:val="center"/>
              <w:rPr>
                <w:b/>
                <w:color w:val="000000"/>
                <w:sz w:val="22"/>
                <w:szCs w:val="22"/>
              </w:rPr>
            </w:pPr>
            <w:r>
              <w:rPr>
                <w:b/>
                <w:color w:val="000000"/>
                <w:sz w:val="22"/>
                <w:szCs w:val="22"/>
              </w:rPr>
              <w:t>Apskritis</w:t>
            </w:r>
          </w:p>
        </w:tc>
        <w:tc>
          <w:tcPr>
            <w:tcW w:w="3517" w:type="pct"/>
            <w:shd w:val="clear" w:color="auto" w:fill="D9D9D9"/>
          </w:tcPr>
          <w:p>
            <w:pPr>
              <w:jc w:val="center"/>
              <w:rPr>
                <w:b/>
                <w:color w:val="000000"/>
                <w:sz w:val="22"/>
                <w:szCs w:val="22"/>
              </w:rPr>
            </w:pPr>
            <w:r>
              <w:rPr>
                <w:b/>
                <w:color w:val="000000"/>
                <w:sz w:val="22"/>
                <w:szCs w:val="22"/>
              </w:rPr>
              <w:t>Savivaldybė</w:t>
            </w:r>
          </w:p>
        </w:tc>
      </w:tr>
      <w:tr>
        <w:trPr>
          <w:trHeight w:val="34"/>
        </w:trPr>
        <w:tc>
          <w:tcPr>
            <w:tcW w:w="751" w:type="pct"/>
            <w:shd w:val="clear" w:color="auto" w:fill="auto"/>
          </w:tcPr>
          <w:p>
            <w:pPr>
              <w:jc w:val="both"/>
              <w:rPr>
                <w:i/>
                <w:color w:val="000000"/>
                <w:sz w:val="20"/>
              </w:rPr>
            </w:pPr>
            <w:r>
              <w:rPr>
                <w:i/>
                <w:color w:val="000000"/>
                <w:sz w:val="20"/>
              </w:rPr>
              <w:t>Nurodomas regionas, kuriam bus priskiriamas projektas, pasirenkant iš variantų:</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Sostinė,</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Vidurio ir vakarų Lietuva.</w:t>
            </w:r>
          </w:p>
          <w:p>
            <w:pPr>
              <w:jc w:val="both"/>
              <w:rPr>
                <w:i/>
                <w:color w:val="000000"/>
                <w:sz w:val="20"/>
              </w:rPr>
            </w:pPr>
          </w:p>
          <w:p>
            <w:pPr>
              <w:rPr>
                <w:sz w:val="6"/>
                <w:szCs w:val="6"/>
              </w:rPr>
            </w:pPr>
          </w:p>
          <w:p>
            <w:pPr>
              <w:jc w:val="both"/>
              <w:rPr>
                <w:i/>
                <w:color w:val="000000"/>
                <w:sz w:val="20"/>
              </w:rPr>
            </w:pPr>
            <w:r>
              <w:rPr>
                <w:i/>
                <w:color w:val="000000"/>
                <w:sz w:val="20"/>
              </w:rPr>
              <w:t>Nurodyti privaloma.</w:t>
            </w:r>
          </w:p>
          <w:p>
            <w:pPr>
              <w:rPr>
                <w:sz w:val="6"/>
                <w:szCs w:val="6"/>
              </w:rPr>
            </w:pPr>
          </w:p>
          <w:p>
            <w:pPr>
              <w:shd w:val="clear" w:color="auto" w:fill="FFFFFF"/>
              <w:jc w:val="both"/>
              <w:rPr>
                <w:i/>
                <w:color w:val="000000"/>
                <w:sz w:val="20"/>
              </w:rPr>
            </w:pPr>
          </w:p>
        </w:tc>
        <w:tc>
          <w:tcPr>
            <w:tcW w:w="732" w:type="pct"/>
            <w:shd w:val="clear" w:color="auto" w:fill="auto"/>
          </w:tcPr>
          <w:p>
            <w:pPr>
              <w:jc w:val="both"/>
              <w:rPr>
                <w:i/>
                <w:color w:val="000000"/>
                <w:sz w:val="20"/>
              </w:rPr>
            </w:pPr>
            <w:r>
              <w:rPr>
                <w:i/>
                <w:color w:val="000000"/>
                <w:sz w:val="20"/>
              </w:rPr>
              <w:t>Nurodoma apskritis, kuriai tenka didžioji dalis projekto lėšų.</w:t>
            </w:r>
          </w:p>
          <w:p>
            <w:pPr>
              <w:rPr>
                <w:sz w:val="6"/>
                <w:szCs w:val="6"/>
              </w:rPr>
            </w:pPr>
          </w:p>
          <w:p>
            <w:pPr>
              <w:jc w:val="both"/>
              <w:rPr>
                <w:i/>
                <w:color w:val="000000"/>
                <w:sz w:val="20"/>
              </w:rPr>
            </w:pPr>
            <w:r>
              <w:rPr>
                <w:i/>
                <w:color w:val="000000"/>
                <w:sz w:val="20"/>
              </w:rPr>
              <w:t xml:space="preserve">Variantai: </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visos apskritys,</w:t>
            </w:r>
          </w:p>
          <w:p>
            <w:pPr>
              <w:ind w:left="720" w:hanging="360"/>
              <w:jc w:val="both"/>
              <w:rPr>
                <w:i/>
                <w:color w:val="000000"/>
                <w:sz w:val="20"/>
              </w:rPr>
            </w:pPr>
            <w:r>
              <w:rPr>
                <w:rFonts w:ascii="&quot;Arial&quot;,&quot;sans-serif&quot;" w:hAnsi="&quot;Arial&quot;,&quot;sans-serif&quot;"/>
                <w:color w:val="000000"/>
                <w:sz w:val="20"/>
              </w:rPr>
              <w:t>-</w:t>
              <w:tab/>
            </w:r>
            <w:r>
              <w:rPr>
                <w:i/>
                <w:iCs/>
                <w:color w:val="000000"/>
                <w:sz w:val="20"/>
              </w:rPr>
              <w:t>nurodomas apskrities pavadinimas.</w:t>
            </w:r>
          </w:p>
          <w:p>
            <w:pPr>
              <w:jc w:val="both"/>
              <w:rPr>
                <w:i/>
                <w:color w:val="000000"/>
                <w:sz w:val="20"/>
              </w:rPr>
            </w:pPr>
            <w:r>
              <w:rPr>
                <w:i/>
                <w:color w:val="000000"/>
                <w:sz w:val="20"/>
              </w:rPr>
              <w:t>Jeigu sudėtinga nustatyti apskritį, kuriai tenka didžioji dalis lėšų, ji gali būti nurodoma pagal projekto vykdytojo veiklos vykdymo vietą.</w:t>
            </w:r>
          </w:p>
          <w:p>
            <w:pPr>
              <w:rPr>
                <w:sz w:val="6"/>
                <w:szCs w:val="6"/>
              </w:rPr>
            </w:pPr>
          </w:p>
          <w:p>
            <w:pPr>
              <w:jc w:val="both"/>
              <w:rPr>
                <w:i/>
                <w:color w:val="000000"/>
                <w:sz w:val="20"/>
              </w:rPr>
            </w:pPr>
            <w:r>
              <w:rPr>
                <w:i/>
                <w:color w:val="000000"/>
                <w:sz w:val="20"/>
              </w:rPr>
              <w:t>Nurodyti privaloma.</w:t>
            </w:r>
          </w:p>
          <w:p>
            <w:pPr>
              <w:rPr>
                <w:sz w:val="6"/>
                <w:szCs w:val="6"/>
              </w:rPr>
            </w:pPr>
          </w:p>
          <w:p>
            <w:pPr>
              <w:shd w:val="clear" w:color="auto" w:fill="FFFFFF"/>
              <w:jc w:val="both"/>
              <w:rPr>
                <w:b/>
                <w:color w:val="000000"/>
                <w:sz w:val="20"/>
              </w:rPr>
            </w:pPr>
          </w:p>
        </w:tc>
        <w:tc>
          <w:tcPr>
            <w:tcW w:w="1" w:type="pct"/>
            <w:shd w:val="clear" w:color="auto" w:fill="auto"/>
          </w:tcPr>
          <w:p>
            <w:pPr>
              <w:jc w:val="both"/>
              <w:rPr>
                <w:i/>
                <w:color w:val="000000"/>
                <w:sz w:val="20"/>
              </w:rPr>
            </w:pPr>
            <w:r>
              <w:rPr>
                <w:i/>
                <w:color w:val="000000"/>
                <w:sz w:val="20"/>
              </w:rPr>
              <w:t xml:space="preserve">Jei projektas vykdomas visos Lietuvos mastu, pažymėjus „visos apskritys“, savivaldybės ir 4.2 papunktis nepildomi. </w:t>
            </w:r>
          </w:p>
          <w:p>
            <w:pPr>
              <w:rPr>
                <w:sz w:val="6"/>
                <w:szCs w:val="6"/>
              </w:rPr>
            </w:pPr>
          </w:p>
          <w:p>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pPr>
              <w:rPr>
                <w:sz w:val="6"/>
                <w:szCs w:val="6"/>
              </w:rPr>
            </w:pPr>
          </w:p>
          <w:p>
            <w:pPr>
              <w:jc w:val="both"/>
              <w:rPr>
                <w:i/>
                <w:color w:val="000000"/>
                <w:sz w:val="20"/>
              </w:rPr>
            </w:pPr>
            <w:r>
              <w:rPr>
                <w:i/>
                <w:color w:val="000000"/>
                <w:sz w:val="20"/>
              </w:rPr>
              <w:t>Turi būti nurodoma tik viena savivaldybė.</w:t>
            </w:r>
          </w:p>
          <w:p>
            <w:pPr>
              <w:rPr>
                <w:sz w:val="6"/>
                <w:szCs w:val="6"/>
              </w:rPr>
            </w:pPr>
          </w:p>
          <w:p>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pPr>
              <w:rPr>
                <w:sz w:val="6"/>
                <w:szCs w:val="6"/>
              </w:rPr>
            </w:pPr>
          </w:p>
          <w:p>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rPr>
                <w:sz w:val="6"/>
                <w:szCs w:val="6"/>
              </w:rPr>
            </w:pPr>
          </w:p>
          <w:p>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pPr>
              <w:rPr>
                <w:sz w:val="6"/>
                <w:szCs w:val="6"/>
              </w:rPr>
            </w:pPr>
          </w:p>
          <w:p>
            <w:pPr>
              <w:jc w:val="both"/>
              <w:rPr>
                <w:b/>
                <w:color w:val="000000"/>
                <w:sz w:val="20"/>
              </w:rPr>
            </w:pPr>
            <w:r>
              <w:rPr>
                <w:i/>
                <w:color w:val="000000"/>
                <w:sz w:val="20"/>
              </w:rPr>
              <w:t>Nurodyti privaloma.</w:t>
            </w:r>
          </w:p>
        </w:tc>
      </w:tr>
    </w:tbl>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vanish/>
          <w:sz w:val="22"/>
          <w:szCs w:val="22"/>
        </w:rPr>
      </w:pPr>
    </w:p>
    <w:p>
      <w:pPr>
        <w:widowControl w:val="0"/>
        <w:shd w:val="clear" w:color="auto" w:fill="FFFFFF"/>
        <w:ind w:firstLine="567"/>
        <w:jc w:val="both"/>
        <w:rPr>
          <w:b/>
          <w:color w:val="000000"/>
          <w:sz w:val="22"/>
          <w:szCs w:val="22"/>
        </w:rPr>
      </w:pPr>
      <w:r>
        <w:rPr>
          <w:b/>
          <w:color w:val="000000"/>
          <w:sz w:val="22"/>
          <w:szCs w:val="22"/>
        </w:rPr>
        <w:t>4.2</w:t>
      </w:r>
      <w:r>
        <w:rPr>
          <w:b/>
          <w:color w:val="000000"/>
          <w:sz w:val="22"/>
          <w:szCs w:val="22"/>
        </w:rPr>
        <w:t xml:space="preserve">. Kita teritorija, kuriai tenka dalis projekto lėšų: </w:t>
      </w:r>
    </w:p>
    <w:p>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5"/>
        <w:gridCol w:w="9982"/>
      </w:tblGrid>
      <w:tr>
        <w:trPr>
          <w:trHeight w:val="567"/>
        </w:trPr>
        <w:tc>
          <w:tcPr>
            <w:tcW w:w="1442" w:type="pct"/>
            <w:shd w:val="clear" w:color="auto" w:fill="D9D9D9"/>
            <w:vAlign w:val="center"/>
          </w:tcPr>
          <w:p>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pPr>
              <w:rPr>
                <w:i/>
                <w:sz w:val="20"/>
              </w:rPr>
            </w:pPr>
            <w:r>
              <w:rPr>
                <w:color w:val="000000"/>
                <w:sz w:val="20"/>
              </w:rPr>
              <w:t xml:space="preserve">□ </w:t>
            </w:r>
            <w:r>
              <w:rPr>
                <w:i/>
                <w:sz w:val="20"/>
              </w:rPr>
              <w:t xml:space="preserve">Nurodoma kita (-os) apskritis (-ys), kuriai (-ioms) tenka dalis projekto lėšų. </w:t>
            </w:r>
          </w:p>
        </w:tc>
      </w:tr>
      <w:tr>
        <w:trPr>
          <w:trHeight w:val="567"/>
        </w:trPr>
        <w:tc>
          <w:tcPr>
            <w:tcW w:w="1442" w:type="pct"/>
            <w:shd w:val="clear" w:color="auto" w:fill="D9D9D9"/>
            <w:vAlign w:val="center"/>
          </w:tcPr>
          <w:p>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trPr>
          <w:trHeight w:val="567"/>
        </w:trPr>
        <w:tc>
          <w:tcPr>
            <w:tcW w:w="1442" w:type="pct"/>
            <w:shd w:val="clear" w:color="auto" w:fill="D9D9D9"/>
            <w:vAlign w:val="center"/>
          </w:tcPr>
          <w:p>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pPr>
              <w:rPr>
                <w:i/>
                <w:color w:val="000000"/>
                <w:sz w:val="20"/>
              </w:rPr>
            </w:pPr>
            <w:r>
              <w:rPr>
                <w:i/>
                <w:color w:val="000000"/>
                <w:sz w:val="20"/>
              </w:rPr>
              <w:t>Pažymimos pasirinktos savivaldybės pagal pasirinktas apskritis. Galima pasirinkti daugiau nei vieną savivaldybę.</w:t>
            </w:r>
          </w:p>
        </w:tc>
      </w:tr>
    </w:tbl>
    <w:p>
      <w:pPr>
        <w:ind w:firstLine="720"/>
        <w:rPr>
          <w:color w:val="000000"/>
          <w:sz w:val="22"/>
          <w:szCs w:val="22"/>
        </w:rPr>
      </w:pPr>
    </w:p>
    <w:p>
      <w:pPr>
        <w:rPr>
          <w:color w:val="000000"/>
          <w:sz w:val="22"/>
          <w:szCs w:val="22"/>
        </w:rPr>
      </w:pPr>
    </w:p>
    <w:p>
      <w:pPr>
        <w:rPr>
          <w:color w:val="000000"/>
          <w:sz w:val="22"/>
          <w:szCs w:val="22"/>
        </w:rPr>
      </w:pPr>
    </w:p>
    <w:p>
      <w:pPr>
        <w:rPr>
          <w:b/>
          <w:color w:val="000000"/>
          <w:sz w:val="22"/>
          <w:szCs w:val="22"/>
        </w:rPr>
      </w:pPr>
      <w:r>
        <w:rPr>
          <w:b/>
          <w:color w:val="000000"/>
          <w:sz w:val="22"/>
          <w:szCs w:val="22"/>
        </w:rPr>
        <w:br w:type="page"/>
      </w:r>
    </w:p>
    <w:p>
      <w:pPr>
        <w:rPr>
          <w:sz w:val="20"/>
        </w:rPr>
      </w:pPr>
    </w:p>
    <w:p>
      <w:pPr>
        <w:keepNext/>
        <w:ind w:firstLine="567"/>
        <w:rPr>
          <w:b/>
          <w:i/>
          <w:kern w:val="28"/>
          <w:sz w:val="22"/>
          <w:szCs w:val="22"/>
        </w:rPr>
      </w:pPr>
      <w:r>
        <w:rPr>
          <w:b/>
          <w:kern w:val="28"/>
          <w:sz w:val="22"/>
        </w:rPr>
        <w:t>5</w:t>
      </w:r>
      <w:r>
        <w:rPr>
          <w:b/>
          <w:kern w:val="28"/>
          <w:sz w:val="22"/>
        </w:rPr>
        <w:t xml:space="preserve">.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8463"/>
      </w:tblGrid>
      <w:tr>
        <w:tc>
          <w:tcPr>
            <w:tcW w:w="2024" w:type="pct"/>
            <w:shd w:val="clear" w:color="auto" w:fill="auto"/>
          </w:tcPr>
          <w:p>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pPr>
              <w:jc w:val="both"/>
              <w:rPr>
                <w:i/>
                <w:sz w:val="20"/>
              </w:rPr>
            </w:pPr>
            <w:r>
              <w:rPr>
                <w:i/>
                <w:sz w:val="20"/>
              </w:rPr>
              <w:t xml:space="preserve">Aprašomos projektu sprendžiamos problemos, jų priežastys. </w:t>
            </w:r>
          </w:p>
          <w:p>
            <w:pPr>
              <w:rPr>
                <w:sz w:val="6"/>
                <w:szCs w:val="6"/>
              </w:rPr>
            </w:pPr>
          </w:p>
          <w:p>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pPr>
              <w:rPr>
                <w:sz w:val="6"/>
                <w:szCs w:val="6"/>
              </w:rPr>
            </w:pPr>
          </w:p>
          <w:p>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(toliau – HP):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bCs/>
                <w:i/>
                <w:sz w:val="20"/>
              </w:rPr>
              <w:t xml:space="preserve">RPPl 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pPr>
              <w:rPr>
                <w:i/>
                <w:sz w:val="20"/>
              </w:rPr>
            </w:pPr>
            <w:r>
              <w:rPr>
                <w:i/>
                <w:sz w:val="20"/>
              </w:rPr>
              <w:t>Nurodyti privaloma.</w:t>
            </w:r>
          </w:p>
          <w:p>
            <w:pPr>
              <w:rPr>
                <w:sz w:val="22"/>
                <w:szCs w:val="22"/>
              </w:rPr>
            </w:pPr>
          </w:p>
        </w:tc>
      </w:tr>
      <w:tr>
        <w:tc>
          <w:tcPr>
            <w:tcW w:w="2024" w:type="pct"/>
            <w:shd w:val="clear" w:color="auto" w:fill="auto"/>
          </w:tcPr>
          <w:p>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pPr>
              <w:jc w:val="both"/>
              <w:rPr>
                <w:i/>
                <w:sz w:val="20"/>
              </w:rPr>
            </w:pPr>
            <w:r>
              <w:rPr>
                <w:i/>
                <w:sz w:val="20"/>
              </w:rPr>
              <w:t>Nurodomas projekto tikslas.</w:t>
            </w:r>
          </w:p>
          <w:p>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pPr>
              <w:rPr>
                <w:i/>
                <w:sz w:val="20"/>
              </w:rPr>
            </w:pPr>
            <w:r>
              <w:rPr>
                <w:i/>
                <w:sz w:val="20"/>
              </w:rPr>
              <w:t>Nurodyti privaloma.</w:t>
            </w:r>
          </w:p>
          <w:p>
            <w:pPr>
              <w:ind w:left="1494"/>
              <w:jc w:val="both"/>
              <w:rPr>
                <w:i/>
                <w:sz w:val="22"/>
                <w:szCs w:val="22"/>
              </w:rPr>
            </w:pPr>
          </w:p>
        </w:tc>
      </w:tr>
      <w:tr>
        <w:tc>
          <w:tcPr>
            <w:tcW w:w="2024" w:type="pct"/>
            <w:shd w:val="clear" w:color="auto" w:fill="auto"/>
          </w:tcPr>
          <w:p>
            <w:pPr>
              <w:jc w:val="both"/>
              <w:rPr>
                <w:b/>
                <w:color w:val="000000"/>
                <w:sz w:val="22"/>
                <w:szCs w:val="22"/>
              </w:rPr>
            </w:pPr>
            <w:r>
              <w:rPr>
                <w:rFonts w:eastAsia="Calibri"/>
                <w:b/>
                <w:sz w:val="22"/>
                <w:szCs w:val="22"/>
              </w:rPr>
              <w:t xml:space="preserve">5.3. Projekto tikslinė grupė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pPr>
              <w:rPr>
                <w:color w:val="000000"/>
                <w:sz w:val="20"/>
              </w:rPr>
            </w:pPr>
            <w:r>
              <w:rPr>
                <w:i/>
                <w:sz w:val="20"/>
              </w:rPr>
              <w:t>Nustatoma (-os) projekto tikslinė (-ės) grupė (-s), kurią (-ias) tiesiogiai paveiks įgyvendinamas projektas. Detalizuojami tikslinės (-ių) grupės (-ių) poreikiai. Nurodyti privaloma.</w:t>
            </w:r>
          </w:p>
        </w:tc>
      </w:tr>
      <w:tr>
        <w:tc>
          <w:tcPr>
            <w:tcW w:w="2024" w:type="pct"/>
            <w:shd w:val="clear" w:color="auto" w:fill="auto"/>
          </w:tcPr>
          <w:p>
            <w:pPr>
              <w:rPr>
                <w:b/>
                <w:bCs/>
                <w:sz w:val="22"/>
                <w:szCs w:val="22"/>
                <w:lang w:eastAsia="lt-LT"/>
              </w:rPr>
            </w:pPr>
            <w:r>
              <w:rPr>
                <w:rFonts w:eastAsia="Calibri"/>
                <w:b/>
                <w:sz w:val="22"/>
                <w:szCs w:val="22"/>
              </w:rPr>
              <w:t>5.4. Galimi teisiniai apribojimai</w:t>
            </w:r>
          </w:p>
        </w:tc>
        <w:tc>
          <w:tcPr>
            <w:tcW w:w="2976" w:type="pct"/>
            <w:shd w:val="clear" w:color="auto" w:fill="auto"/>
          </w:tcPr>
          <w:p>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pPr>
              <w:rPr>
                <w:i/>
                <w:sz w:val="20"/>
              </w:rPr>
            </w:pPr>
            <w:r>
              <w:rPr>
                <w:i/>
                <w:sz w:val="20"/>
              </w:rPr>
              <w:t>Nurodyti privaloma.</w:t>
            </w:r>
          </w:p>
          <w:p>
            <w:pPr>
              <w:rPr>
                <w:i/>
                <w:sz w:val="20"/>
              </w:rPr>
            </w:pPr>
            <w:r>
              <w:rPr>
                <w:i/>
                <w:sz w:val="20"/>
              </w:rPr>
              <w:t xml:space="preserve">Netaikoma, kai įgyvendinamos finansinės priemonės. </w:t>
            </w:r>
          </w:p>
          <w:p>
            <w:pPr>
              <w:ind w:firstLine="720"/>
              <w:jc w:val="both"/>
              <w:rPr>
                <w:sz w:val="20"/>
                <w:lang w:eastAsia="lt-LT"/>
              </w:rPr>
            </w:pPr>
          </w:p>
        </w:tc>
      </w:tr>
    </w:tbl>
    <w:p>
      <w:pPr>
        <w:jc w:val="both"/>
        <w:rPr>
          <w:b/>
          <w:color w:val="000000"/>
          <w:sz w:val="22"/>
          <w:szCs w:val="22"/>
        </w:rPr>
        <w:sectPr>
          <w:footerReference w:type="default" r:id="rId22"/>
          <w:footerReference w:type="first" r:id="rId23"/>
          <w:pgSz w:w="16838" w:h="11906" w:orient="landscape"/>
          <w:pgMar w:top="1418" w:right="1134" w:bottom="1134" w:left="1701" w:header="720" w:footer="720" w:gutter="0"/>
          <w:cols w:space="720"/>
          <w:docGrid w:linePitch="360"/>
        </w:sectPr>
      </w:pPr>
    </w:p>
    <w:p>
      <w:pPr>
        <w:rPr>
          <w:sz w:val="20"/>
        </w:rPr>
      </w:pPr>
    </w:p>
    <w:p>
      <w:pPr>
        <w:keepNext/>
        <w:ind w:firstLine="567"/>
        <w:rPr>
          <w:b/>
          <w:kern w:val="28"/>
          <w:sz w:val="22"/>
          <w:szCs w:val="22"/>
        </w:rPr>
      </w:pPr>
      <w:r>
        <w:rPr>
          <w:b/>
          <w:kern w:val="28"/>
          <w:sz w:val="22"/>
          <w:szCs w:val="22"/>
        </w:rPr>
        <w:t>6</w:t>
      </w:r>
      <w:r>
        <w:rPr>
          <w:b/>
          <w:kern w:val="28"/>
          <w:sz w:val="22"/>
          <w:szCs w:val="22"/>
        </w:rPr>
        <w:t xml:space="preserve">.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8585"/>
      </w:tblGrid>
      <w:tr>
        <w:tc>
          <w:tcPr>
            <w:tcW w:w="1981" w:type="pct"/>
            <w:shd w:val="clear" w:color="auto" w:fill="D9D9D9"/>
          </w:tcPr>
          <w:p>
            <w:pPr>
              <w:rPr>
                <w:b/>
                <w:bCs/>
                <w:sz w:val="22"/>
                <w:szCs w:val="22"/>
              </w:rPr>
            </w:pPr>
            <w:r>
              <w:rPr>
                <w:b/>
                <w:bCs/>
                <w:sz w:val="22"/>
                <w:szCs w:val="22"/>
              </w:rPr>
              <w:t>6.1. Projekto veiklų vykdymo pradžia</w:t>
            </w:r>
          </w:p>
          <w:p>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trPr>
          <w:trHeight w:val="513"/>
        </w:trPr>
        <w:tc>
          <w:tcPr>
            <w:tcW w:w="1981" w:type="pct"/>
            <w:shd w:val="clear" w:color="auto" w:fill="D9D9D9"/>
          </w:tcPr>
          <w:p>
            <w:pPr>
              <w:rPr>
                <w:b/>
                <w:bCs/>
                <w:sz w:val="22"/>
                <w:szCs w:val="22"/>
              </w:rPr>
            </w:pPr>
            <w:r>
              <w:rPr>
                <w:b/>
                <w:bCs/>
                <w:sz w:val="22"/>
                <w:szCs w:val="22"/>
              </w:rPr>
              <w:t>6.2. Projekto veiklų vykdymo pabaiga</w:t>
            </w:r>
          </w:p>
          <w:p>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pPr>
              <w:rPr>
                <w:b/>
                <w:sz w:val="22"/>
                <w:szCs w:val="22"/>
              </w:rPr>
            </w:pPr>
          </w:p>
        </w:tc>
        <w:tc>
          <w:tcPr>
            <w:tcW w:w="3019" w:type="pct"/>
            <w:shd w:val="clear" w:color="auto" w:fill="auto"/>
          </w:tcPr>
          <w:p>
            <w:pPr>
              <w:jc w:val="both"/>
              <w:rPr>
                <w:bCs/>
                <w:sz w:val="22"/>
                <w:szCs w:val="22"/>
              </w:rPr>
            </w:pPr>
            <w:r>
              <w:rPr>
                <w:bCs/>
                <w:sz w:val="22"/>
                <w:szCs w:val="22"/>
              </w:rPr>
              <w:t xml:space="preserve">0000-00-00 </w:t>
            </w:r>
          </w:p>
          <w:p>
            <w:pPr>
              <w:rPr>
                <w:sz w:val="6"/>
                <w:szCs w:val="6"/>
              </w:rPr>
            </w:pPr>
          </w:p>
          <w:p>
            <w:pPr>
              <w:jc w:val="both"/>
              <w:rPr>
                <w:i/>
                <w:iCs/>
                <w:sz w:val="20"/>
              </w:rPr>
            </w:pPr>
            <w:r>
              <w:rPr>
                <w:i/>
                <w:iCs/>
                <w:sz w:val="20"/>
              </w:rPr>
              <w:t>Įrašoma 6.3 papunktyje nurodyta vėliausiai pasibaigiančios veiklos pabaigos data.</w:t>
            </w:r>
          </w:p>
          <w:p>
            <w:pPr>
              <w:rPr>
                <w:sz w:val="6"/>
                <w:szCs w:val="6"/>
              </w:rPr>
            </w:pPr>
          </w:p>
          <w:p>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pPr>
              <w:rPr>
                <w:sz w:val="6"/>
                <w:szCs w:val="6"/>
              </w:rPr>
            </w:pPr>
          </w:p>
          <w:p>
            <w:pPr>
              <w:jc w:val="both"/>
              <w:rPr>
                <w:i/>
                <w:iCs/>
                <w:sz w:val="20"/>
              </w:rPr>
            </w:pPr>
            <w:r>
              <w:rPr>
                <w:i/>
                <w:iCs/>
                <w:sz w:val="20"/>
              </w:rPr>
              <w:t xml:space="preserve">Kai įgyvendinamos finansinės priemonės, nurodoma išlaidų tinkamumo finansuoti pabaigos data. </w:t>
            </w:r>
          </w:p>
          <w:p>
            <w:pPr>
              <w:rPr>
                <w:sz w:val="6"/>
                <w:szCs w:val="6"/>
              </w:rPr>
            </w:pPr>
          </w:p>
          <w:p>
            <w:pPr>
              <w:widowControl w:val="0"/>
              <w:shd w:val="clear" w:color="auto" w:fill="FFFFFF"/>
              <w:jc w:val="both"/>
              <w:rPr>
                <w:b/>
                <w:bCs/>
                <w:sz w:val="20"/>
              </w:rPr>
            </w:pPr>
          </w:p>
        </w:tc>
      </w:tr>
    </w:tbl>
    <w:p>
      <w:pPr>
        <w:widowControl w:val="0"/>
        <w:shd w:val="clear" w:color="auto" w:fill="FFFFFF"/>
        <w:jc w:val="both"/>
        <w:rPr>
          <w:i/>
          <w:color w:val="000000"/>
          <w:sz w:val="22"/>
          <w:szCs w:val="22"/>
        </w:rPr>
        <w:sectPr>
          <w:headerReference w:type="default" r:id="rId24"/>
          <w:footerReference w:type="default" r:id="rId25"/>
          <w:headerReference w:type="first" r:id="rId26"/>
          <w:footerReference w:type="first" r:id="rId27"/>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74"/>
        <w:gridCol w:w="55"/>
        <w:gridCol w:w="1971"/>
        <w:gridCol w:w="1687"/>
        <w:gridCol w:w="1538"/>
        <w:gridCol w:w="2407"/>
        <w:gridCol w:w="2123"/>
        <w:gridCol w:w="1704"/>
        <w:gridCol w:w="2441"/>
        <w:gridCol w:w="1102"/>
        <w:gridCol w:w="1623"/>
        <w:gridCol w:w="360"/>
        <w:gridCol w:w="699"/>
        <w:gridCol w:w="504"/>
        <w:gridCol w:w="1208"/>
        <w:gridCol w:w="1093"/>
      </w:tblGrid>
      <w:tr>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left="720" w:firstLine="720"/>
              <w:rPr>
                <w:rFonts w:ascii="Arial" w:hAnsi="Arial"/>
                <w:sz w:val="20"/>
                <w:lang w:val="en-GB"/>
              </w:rPr>
            </w:pPr>
          </w:p>
          <w:p>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poveiklės</w:t>
            </w:r>
          </w:p>
        </w:tc>
      </w:tr>
      <w:tr>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jc w:val="center"/>
              <w:rPr>
                <w:rFonts w:eastAsia="Calibri"/>
                <w:b/>
                <w:bCs/>
                <w:color w:val="000000"/>
                <w:sz w:val="20"/>
                <w:lang w:eastAsia="lt-LT"/>
              </w:rPr>
            </w:pPr>
          </w:p>
          <w:p>
            <w:pPr>
              <w:jc w:val="center"/>
              <w:rPr>
                <w:rFonts w:eastAsia="Calibri"/>
                <w:b/>
                <w:bCs/>
                <w:color w:val="000000"/>
                <w:sz w:val="20"/>
                <w:lang w:eastAsia="lt-LT"/>
              </w:rPr>
            </w:pPr>
            <w:r>
              <w:rPr>
                <w:rFonts w:eastAsia="Calibri"/>
                <w:b/>
                <w:bCs/>
                <w:color w:val="000000"/>
                <w:sz w:val="20"/>
                <w:lang w:eastAsia="lt-LT"/>
              </w:rPr>
              <w:t>Nr.</w:t>
            </w:r>
          </w:p>
          <w:p>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r>
              <w:rPr>
                <w:rFonts w:eastAsia="Calibri"/>
                <w:b/>
                <w:bCs/>
                <w:color w:val="000000"/>
                <w:sz w:val="20"/>
                <w:lang w:eastAsia="lt-LT"/>
              </w:rPr>
              <w:t>Pažangos priemonės veiklos</w:t>
            </w:r>
          </w:p>
          <w:p>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Tinkamų finansuoti išlaidų suma, eurais</w:t>
            </w:r>
          </w:p>
          <w:p>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Regionas arba Teisingos pertvarkos fondas (toliau – TPF)</w:t>
            </w:r>
          </w:p>
          <w:p>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lang w:eastAsia="lt-LT"/>
              </w:rPr>
            </w:pPr>
            <w:r>
              <w:rPr>
                <w:b/>
                <w:bCs/>
                <w:color w:val="000000"/>
                <w:sz w:val="20"/>
                <w:lang w:eastAsia="lt-LT"/>
              </w:rPr>
              <w:t>Pastabos</w:t>
            </w:r>
          </w:p>
        </w:tc>
      </w:tr>
      <w:tr>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r>
      <w:tr>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r>
      <w:tr>
        <w:trPr>
          <w:trHeight w:val="40"/>
        </w:trPr>
        <w:tc>
          <w:tcPr>
            <w:tcW w:w="159" w:type="pct"/>
            <w:tcBorders>
              <w:top w:val="single" w:sz="4" w:space="0" w:color="auto"/>
              <w:left w:val="single" w:sz="4" w:space="0" w:color="auto"/>
              <w:right w:val="single" w:sz="4" w:space="0" w:color="auto"/>
            </w:tcBorders>
            <w:shd w:val="clear" w:color="auto" w:fill="FFFFFF" w:themeFill="background1"/>
          </w:tcPr>
          <w:p>
            <w:pPr>
              <w:jc w:val="center"/>
              <w:rPr>
                <w:i/>
                <w:sz w:val="18"/>
                <w:szCs w:val="18"/>
              </w:rPr>
            </w:pPr>
            <w:r>
              <w:rPr>
                <w:i/>
                <w:sz w:val="18"/>
                <w:szCs w:val="18"/>
              </w:rPr>
              <w:t>Nu-me-ris</w:t>
            </w:r>
          </w:p>
          <w:p>
            <w:pPr>
              <w:jc w:val="center"/>
              <w:rPr>
                <w:i/>
                <w:sz w:val="18"/>
                <w:szCs w:val="18"/>
              </w:rPr>
            </w:pPr>
            <w:r>
              <w:rPr>
                <w:i/>
                <w:sz w:val="18"/>
                <w:szCs w:val="18"/>
              </w:rPr>
              <w:t>nu-ro-domas</w:t>
            </w:r>
          </w:p>
          <w:p>
            <w:pPr>
              <w:jc w:val="center"/>
              <w:rPr>
                <w:i/>
                <w:sz w:val="18"/>
                <w:szCs w:val="18"/>
              </w:rPr>
            </w:pPr>
            <w:r>
              <w:rPr>
                <w:i/>
                <w:sz w:val="18"/>
                <w:szCs w:val="18"/>
              </w:rPr>
              <w:t>iš ei-lės, pvz., 1, 2, 3 ir kt.</w:t>
            </w:r>
          </w:p>
          <w:p>
            <w:pPr>
              <w:jc w:val="center"/>
              <w:rPr>
                <w:i/>
                <w:sz w:val="18"/>
                <w:szCs w:val="18"/>
              </w:rPr>
            </w:pPr>
          </w:p>
          <w:p>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pPr>
              <w:jc w:val="center"/>
              <w:rPr>
                <w:i/>
                <w:sz w:val="18"/>
                <w:szCs w:val="18"/>
              </w:rPr>
            </w:pPr>
          </w:p>
          <w:p>
            <w:pPr>
              <w:jc w:val="center"/>
              <w:rPr>
                <w:sz w:val="18"/>
                <w:szCs w:val="18"/>
              </w:rPr>
            </w:pPr>
            <w:r>
              <w:rPr>
                <w:i/>
                <w:sz w:val="18"/>
                <w:szCs w:val="18"/>
              </w:rPr>
              <w:t>Nu-ro-dyti pri-valo-ma</w:t>
            </w:r>
            <w:r>
              <w:rPr>
                <w:sz w:val="18"/>
                <w:szCs w:val="18"/>
              </w:rPr>
              <w:t>.</w:t>
            </w:r>
          </w:p>
          <w:p>
            <w:pPr>
              <w:jc w:val="center"/>
              <w:rPr>
                <w:sz w:val="18"/>
                <w:szCs w:val="18"/>
              </w:rPr>
            </w:pPr>
          </w:p>
          <w:p>
            <w:pPr>
              <w:ind w:left="-113" w:right="-57"/>
              <w:jc w:val="center"/>
              <w:rPr>
                <w:sz w:val="18"/>
                <w:szCs w:val="18"/>
              </w:rPr>
            </w:pPr>
          </w:p>
          <w:p>
            <w:pPr>
              <w:jc w:val="center"/>
              <w:rPr>
                <w:rFonts w:eastAsia="Calibri"/>
                <w:i/>
                <w:iCs/>
                <w:color w:val="538135"/>
                <w:sz w:val="18"/>
                <w:szCs w:val="18"/>
                <w:lang w:eastAsia="lt-LT"/>
              </w:rPr>
            </w:pPr>
          </w:p>
          <w:p>
            <w:pPr>
              <w:ind w:left="-113" w:right="-57"/>
              <w:jc w:val="center"/>
              <w:rPr>
                <w:color w:val="538135"/>
                <w:sz w:val="18"/>
                <w:szCs w:val="18"/>
              </w:rPr>
            </w:pPr>
          </w:p>
          <w:p>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pPr>
              <w:jc w:val="center"/>
              <w:rPr>
                <w:rFonts w:eastAsia="Calibri"/>
                <w:i/>
                <w:iCs/>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r>
              <w:rPr>
                <w:rFonts w:eastAsia="Calibri"/>
                <w:i/>
                <w:iCs/>
                <w:sz w:val="18"/>
                <w:szCs w:val="18"/>
                <w:lang w:eastAsia="lt-LT"/>
              </w:rPr>
              <w:t>Nurodyti privaloma.</w:t>
            </w:r>
          </w:p>
          <w:p>
            <w:pPr>
              <w:jc w:val="center"/>
              <w:rPr>
                <w:rFonts w:eastAsia="Calibri"/>
                <w:i/>
                <w:iCs/>
                <w:sz w:val="18"/>
                <w:szCs w:val="18"/>
                <w:lang w:eastAsia="lt-LT"/>
              </w:rPr>
            </w:pPr>
          </w:p>
          <w:p>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pPr>
              <w:jc w:val="both"/>
              <w:rPr>
                <w:rFonts w:eastAsia="Calibri"/>
                <w:i/>
                <w:iCs/>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pPr>
              <w:jc w:val="center"/>
              <w:rPr>
                <w:rFonts w:eastAsia="Calibri"/>
                <w:i/>
                <w:iCs/>
                <w:color w:val="000000"/>
                <w:sz w:val="18"/>
                <w:szCs w:val="18"/>
                <w:lang w:eastAsia="lt-LT"/>
              </w:rPr>
            </w:pPr>
          </w:p>
          <w:p>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pPr>
              <w:jc w:val="center"/>
              <w:rPr>
                <w:rFonts w:eastAsia="Calibri"/>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PVM suma, finansuojama projekto lėšomis.</w:t>
            </w:r>
          </w:p>
          <w:p>
            <w:pPr>
              <w:jc w:val="center"/>
              <w:rPr>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pPr>
              <w:jc w:val="center"/>
              <w:rPr>
                <w:rFonts w:eastAsia="Calibri"/>
                <w:i/>
                <w:iCs/>
                <w:color w:val="000000"/>
                <w:sz w:val="18"/>
                <w:szCs w:val="18"/>
                <w:lang w:eastAsia="lt-LT"/>
              </w:rPr>
            </w:pPr>
            <w:r>
              <w:rPr>
                <w:rFonts w:eastAsia="Calibri"/>
                <w:i/>
                <w:iCs/>
                <w:color w:val="000000"/>
                <w:sz w:val="18"/>
                <w:szCs w:val="18"/>
                <w:lang w:eastAsia="lt-LT"/>
              </w:rPr>
              <w:t>TPF lėšų.</w:t>
            </w:r>
          </w:p>
          <w:p>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pPr>
              <w:jc w:val="center"/>
              <w:rPr>
                <w:i/>
                <w:sz w:val="18"/>
                <w:szCs w:val="18"/>
              </w:rPr>
            </w:pPr>
            <w:r>
              <w:rPr>
                <w:i/>
                <w:sz w:val="18"/>
                <w:szCs w:val="18"/>
              </w:rPr>
              <w:t>Numeris</w:t>
            </w:r>
          </w:p>
          <w:p>
            <w:pPr>
              <w:spacing w:line="216" w:lineRule="auto"/>
              <w:jc w:val="center"/>
              <w:rPr>
                <w:i/>
                <w:sz w:val="18"/>
                <w:szCs w:val="18"/>
              </w:rPr>
            </w:pPr>
            <w:r>
              <w:rPr>
                <w:i/>
                <w:sz w:val="18"/>
                <w:szCs w:val="18"/>
              </w:rPr>
              <w:t>nurodomas iš eilės, pridedant veiklos numerį, pvz., 1.1, 1.2 ir kt.</w:t>
            </w:r>
          </w:p>
          <w:p>
            <w:pPr>
              <w:spacing w:line="216" w:lineRule="auto"/>
              <w:jc w:val="center"/>
              <w:rPr>
                <w:i/>
                <w:sz w:val="18"/>
                <w:szCs w:val="18"/>
              </w:rPr>
            </w:pPr>
          </w:p>
          <w:p>
            <w:pPr>
              <w:spacing w:line="216" w:lineRule="auto"/>
              <w:jc w:val="center"/>
              <w:rPr>
                <w:i/>
                <w:sz w:val="18"/>
                <w:szCs w:val="18"/>
              </w:rPr>
            </w:pPr>
            <w:r>
              <w:rPr>
                <w:rFonts w:eastAsia="Calibri"/>
                <w:i/>
                <w:iCs/>
                <w:sz w:val="18"/>
                <w:szCs w:val="18"/>
                <w:lang w:eastAsia="lt-LT"/>
              </w:rPr>
              <w:t>Sutarties rengimo metu informacija perkeliama iš projekto įgyvendini-mo plano.</w:t>
            </w:r>
          </w:p>
          <w:p>
            <w:pPr>
              <w:spacing w:line="216" w:lineRule="auto"/>
              <w:jc w:val="center"/>
              <w:rPr>
                <w:i/>
                <w:sz w:val="18"/>
                <w:szCs w:val="18"/>
              </w:rPr>
            </w:pPr>
          </w:p>
          <w:p>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pPr>
              <w:spacing w:line="216" w:lineRule="auto"/>
              <w:ind w:left="-113" w:right="-113"/>
              <w:jc w:val="center"/>
              <w:rPr>
                <w:i/>
                <w:sz w:val="18"/>
                <w:szCs w:val="18"/>
              </w:rPr>
            </w:pPr>
          </w:p>
          <w:p>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pPr>
              <w:jc w:val="center"/>
              <w:rPr>
                <w:i/>
                <w:iCs/>
                <w:color w:val="000000"/>
                <w:sz w:val="18"/>
                <w:szCs w:val="18"/>
                <w:lang w:eastAsia="lt-LT"/>
              </w:rPr>
            </w:pPr>
          </w:p>
          <w:p>
            <w:pPr>
              <w:jc w:val="center"/>
              <w:rPr>
                <w:i/>
                <w:iCs/>
                <w:color w:val="000000"/>
                <w:sz w:val="18"/>
                <w:szCs w:val="18"/>
                <w:lang w:eastAsia="lt-LT"/>
              </w:rPr>
            </w:pPr>
            <w:r>
              <w:rPr>
                <w:i/>
                <w:iCs/>
                <w:color w:val="000000"/>
                <w:sz w:val="18"/>
                <w:szCs w:val="18"/>
                <w:lang w:eastAsia="lt-LT"/>
              </w:rPr>
              <w:t>Nurodyti privaloma.</w:t>
            </w:r>
          </w:p>
          <w:p>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pPr>
              <w:jc w:val="center"/>
              <w:rPr>
                <w:i/>
                <w:sz w:val="18"/>
                <w:szCs w:val="18"/>
              </w:rPr>
            </w:pPr>
            <w:r>
              <w:rPr>
                <w:i/>
                <w:sz w:val="18"/>
                <w:szCs w:val="18"/>
              </w:rPr>
              <w:t>Nurodomas poveiklės matavimo vienetas (naudojant visuotinai priimtus matavimo vienetus, galima trumpinti, pvz., vnt., kompl., asm., km, kv. m).</w:t>
            </w:r>
          </w:p>
          <w:p>
            <w:pPr>
              <w:jc w:val="center"/>
              <w:rPr>
                <w:i/>
                <w:sz w:val="18"/>
                <w:szCs w:val="18"/>
              </w:rPr>
            </w:pPr>
          </w:p>
          <w:p>
            <w:pPr>
              <w:jc w:val="center"/>
              <w:rPr>
                <w:i/>
                <w:sz w:val="18"/>
                <w:szCs w:val="18"/>
              </w:rPr>
            </w:pPr>
            <w:r>
              <w:rPr>
                <w:rFonts w:eastAsia="Calibri"/>
                <w:i/>
                <w:iCs/>
                <w:sz w:val="18"/>
                <w:szCs w:val="18"/>
                <w:lang w:eastAsia="lt-LT"/>
              </w:rPr>
              <w:t>Sutarties rengimo metu informacija perkeliama iš projekto įgyvendini-mo plano.</w:t>
            </w:r>
          </w:p>
          <w:p>
            <w:pPr>
              <w:jc w:val="center"/>
              <w:rPr>
                <w:i/>
                <w:sz w:val="18"/>
                <w:szCs w:val="18"/>
              </w:rPr>
            </w:pPr>
          </w:p>
          <w:p>
            <w:pPr>
              <w:jc w:val="center"/>
              <w:rPr>
                <w:i/>
                <w:sz w:val="18"/>
                <w:szCs w:val="18"/>
              </w:rPr>
            </w:pPr>
            <w:r>
              <w:rPr>
                <w:i/>
                <w:sz w:val="18"/>
                <w:szCs w:val="18"/>
              </w:rPr>
              <w:t>Nurodyti privaloma.</w:t>
            </w:r>
          </w:p>
          <w:p>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pPr>
              <w:ind w:left="-57" w:right="-57"/>
              <w:jc w:val="center"/>
              <w:rPr>
                <w:rFonts w:eastAsia="Calibri"/>
                <w:i/>
                <w:iCs/>
                <w:color w:val="000000"/>
                <w:sz w:val="18"/>
                <w:szCs w:val="18"/>
                <w:lang w:eastAsia="lt-LT"/>
              </w:rPr>
            </w:pPr>
            <w:r>
              <w:rPr>
                <w:rFonts w:eastAsia="Calibri"/>
                <w:i/>
                <w:iCs/>
                <w:color w:val="000000"/>
                <w:sz w:val="18"/>
                <w:szCs w:val="18"/>
                <w:lang w:eastAsia="lt-LT"/>
              </w:rPr>
              <w:t>Nurodoma siekiama poveiklės rezultato reikšmė skaičiais.</w:t>
            </w:r>
          </w:p>
          <w:p>
            <w:pPr>
              <w:ind w:left="-57" w:right="-57"/>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rFonts w:eastAsia="Calibri"/>
                <w:i/>
                <w:iCs/>
                <w:color w:val="000000"/>
                <w:sz w:val="18"/>
                <w:szCs w:val="18"/>
                <w:lang w:val="en-GB" w:eastAsia="lt-LT"/>
              </w:rPr>
            </w:pPr>
          </w:p>
          <w:p>
            <w:pPr>
              <w:jc w:val="center"/>
              <w:rPr>
                <w:rFonts w:eastAsia="Calibri"/>
                <w:i/>
                <w:iCs/>
                <w:color w:val="000000"/>
                <w:sz w:val="18"/>
                <w:szCs w:val="18"/>
                <w:lang w:val="en-GB" w:eastAsia="lt-LT"/>
              </w:rPr>
            </w:pPr>
          </w:p>
          <w:p>
            <w:pPr>
              <w:jc w:val="center"/>
              <w:rPr>
                <w:rFonts w:eastAsia="Calibri"/>
                <w:i/>
                <w:iCs/>
                <w:color w:val="000000"/>
                <w:sz w:val="18"/>
                <w:szCs w:val="18"/>
                <w:lang w:eastAsia="lt-LT"/>
              </w:rPr>
            </w:pPr>
          </w:p>
        </w:tc>
      </w:tr>
      <w:tr>
        <w:trPr>
          <w:trHeight w:val="290"/>
        </w:trPr>
        <w:tc>
          <w:tcPr>
            <w:tcW w:w="159" w:type="pct"/>
            <w:vMerge w:val="restart"/>
            <w:tcBorders>
              <w:left w:val="single" w:sz="4" w:space="0" w:color="auto"/>
              <w:bottom w:val="single" w:sz="4" w:space="0" w:color="auto"/>
              <w:right w:val="single" w:sz="4" w:space="0" w:color="auto"/>
            </w:tcBorders>
          </w:tcPr>
          <w:p>
            <w:pPr>
              <w:jc w:val="both"/>
              <w:rPr>
                <w:i/>
                <w:sz w:val="20"/>
              </w:rPr>
            </w:pPr>
          </w:p>
        </w:tc>
        <w:tc>
          <w:tcPr>
            <w:tcW w:w="478" w:type="pct"/>
            <w:gridSpan w:val="2"/>
            <w:vMerge w:val="restart"/>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pPr>
              <w:jc w:val="both"/>
              <w:rPr>
                <w:rFonts w:eastAsia="Calibri"/>
                <w:i/>
                <w:iCs/>
                <w:color w:val="000000"/>
                <w:sz w:val="18"/>
                <w:szCs w:val="18"/>
                <w:lang w:eastAsia="lt-LT"/>
              </w:rPr>
            </w:pPr>
          </w:p>
        </w:tc>
      </w:tr>
      <w:tr>
        <w:trPr>
          <w:trHeight w:val="251"/>
        </w:trPr>
        <w:tc>
          <w:tcPr>
            <w:tcW w:w="159" w:type="pct"/>
            <w:vMerge/>
            <w:tcBorders>
              <w:top w:val="single" w:sz="4" w:space="0" w:color="auto"/>
              <w:left w:val="single" w:sz="4" w:space="0" w:color="auto"/>
              <w:bottom w:val="single" w:sz="4" w:space="0" w:color="auto"/>
              <w:right w:val="single" w:sz="4" w:space="0" w:color="auto"/>
            </w:tcBorders>
          </w:tcPr>
          <w:p>
            <w:pPr>
              <w:jc w:val="both"/>
              <w:rPr>
                <w:i/>
                <w:sz w:val="20"/>
              </w:rPr>
            </w:pPr>
          </w:p>
        </w:tc>
        <w:tc>
          <w:tcPr>
            <w:tcW w:w="478" w:type="pct"/>
            <w:gridSpan w:val="2"/>
            <w:vMerge/>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pPr>
              <w:jc w:val="center"/>
              <w:rPr>
                <w:rFonts w:eastAsia="Calibri"/>
                <w:iCs/>
                <w:color w:val="000000"/>
                <w:sz w:val="18"/>
                <w:szCs w:val="18"/>
                <w:lang w:eastAsia="lt-LT"/>
              </w:rPr>
            </w:pPr>
          </w:p>
        </w:tc>
      </w:tr>
      <w:tr>
        <w:trPr>
          <w:trHeight w:val="313"/>
        </w:trPr>
        <w:tc>
          <w:tcPr>
            <w:tcW w:w="159" w:type="pct"/>
            <w:vMerge/>
            <w:tcBorders>
              <w:top w:val="single" w:sz="4" w:space="0" w:color="auto"/>
              <w:left w:val="single" w:sz="4" w:space="0" w:color="auto"/>
              <w:bottom w:val="single" w:sz="4" w:space="0" w:color="auto"/>
              <w:right w:val="single" w:sz="4" w:space="0" w:color="auto"/>
            </w:tcBorders>
          </w:tcPr>
          <w:p>
            <w:pPr>
              <w:jc w:val="both"/>
              <w:rPr>
                <w:i/>
                <w:sz w:val="20"/>
              </w:rPr>
            </w:pPr>
          </w:p>
        </w:tc>
        <w:tc>
          <w:tcPr>
            <w:tcW w:w="478" w:type="pct"/>
            <w:gridSpan w:val="2"/>
            <w:vMerge/>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pPr>
              <w:jc w:val="both"/>
              <w:rPr>
                <w:rFonts w:eastAsia="Calibri"/>
                <w:b/>
                <w:bCs/>
                <w:i/>
                <w:iCs/>
                <w:color w:val="000000"/>
                <w:sz w:val="18"/>
                <w:szCs w:val="18"/>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pPr>
              <w:spacing w:line="259" w:lineRule="auto"/>
              <w:ind w:firstLine="720"/>
              <w:rPr>
                <w:rFonts w:ascii="Arial" w:eastAsia="Calibri" w:hAnsi="Arial"/>
                <w:i/>
                <w:iCs/>
                <w:color w:val="000000"/>
                <w:sz w:val="18"/>
                <w:szCs w:val="18"/>
                <w:lang w:eastAsia="lt-LT"/>
              </w:rPr>
            </w:pPr>
          </w:p>
        </w:tc>
      </w:tr>
      <w:tr>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p>
            <w:pPr>
              <w:jc w:val="both"/>
              <w:rPr>
                <w:rFonts w:eastAsia="Calibri"/>
                <w:i/>
                <w:iCs/>
                <w:color w:val="000000"/>
                <w:sz w:val="18"/>
                <w:szCs w:val="18"/>
                <w:lang w:eastAsia="lt-LT"/>
              </w:rPr>
            </w:pPr>
            <w:r>
              <w:rPr>
                <w:rFonts w:eastAsia="Calibri"/>
                <w:i/>
                <w:iCs/>
                <w:color w:val="000000"/>
                <w:sz w:val="18"/>
                <w:szCs w:val="18"/>
                <w:lang w:eastAsia="lt-LT"/>
              </w:rPr>
              <w:t>...</w:t>
            </w:r>
          </w:p>
          <w:p>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r>
      <w:tr>
        <w:trPr>
          <w:trHeight w:val="133"/>
        </w:trPr>
        <w:tc>
          <w:tcPr>
            <w:tcW w:w="159" w:type="pct"/>
            <w:vMerge/>
            <w:tcBorders>
              <w:left w:val="single" w:sz="4" w:space="0" w:color="auto"/>
              <w:right w:val="single" w:sz="4" w:space="0" w:color="auto"/>
            </w:tcBorders>
          </w:tcPr>
          <w:p>
            <w:pPr>
              <w:ind w:firstLine="720"/>
              <w:jc w:val="both"/>
              <w:rPr>
                <w:i/>
                <w:sz w:val="18"/>
                <w:szCs w:val="18"/>
              </w:rPr>
            </w:pPr>
          </w:p>
        </w:tc>
        <w:tc>
          <w:tcPr>
            <w:tcW w:w="478" w:type="pct"/>
            <w:gridSpan w:val="2"/>
            <w:vMerge/>
            <w:tcBorders>
              <w:left w:val="single" w:sz="4" w:space="0" w:color="auto"/>
              <w:right w:val="single" w:sz="4" w:space="0" w:color="auto"/>
            </w:tcBorders>
            <w:vAlign w:val="center"/>
          </w:tcPr>
          <w:p>
            <w:pPr>
              <w:jc w:val="both"/>
              <w:rPr>
                <w:i/>
                <w:sz w:val="18"/>
                <w:szCs w:val="18"/>
              </w:rPr>
            </w:pPr>
          </w:p>
        </w:tc>
        <w:tc>
          <w:tcPr>
            <w:tcW w:w="398"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260" w:type="pct"/>
            <w:vMerge/>
            <w:tcBorders>
              <w:left w:val="single" w:sz="4" w:space="0" w:color="auto"/>
            </w:tcBorders>
            <w:vAlign w:val="center"/>
          </w:tcPr>
          <w:p>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pPr>
              <w:jc w:val="both"/>
              <w:rPr>
                <w:rFonts w:eastAsia="Calibri"/>
                <w:b/>
                <w:i/>
                <w:iCs/>
                <w:color w:val="000000"/>
                <w:sz w:val="18"/>
                <w:szCs w:val="18"/>
                <w:lang w:eastAsia="lt-LT"/>
              </w:rPr>
            </w:pPr>
            <w:r>
              <w:rPr>
                <w:rFonts w:eastAsia="Calibri"/>
                <w:b/>
                <w:i/>
                <w:iCs/>
                <w:color w:val="000000"/>
                <w:sz w:val="18"/>
                <w:szCs w:val="18"/>
                <w:lang w:eastAsia="lt-LT"/>
              </w:rPr>
              <w:t xml:space="preserve">Poveiklės aprašymas: </w:t>
            </w:r>
            <w:r>
              <w:rPr>
                <w:rFonts w:eastAsia="Calibri"/>
                <w:iCs/>
                <w:color w:val="000000"/>
                <w:sz w:val="18"/>
                <w:szCs w:val="18"/>
                <w:lang w:eastAsia="lt-LT"/>
              </w:rPr>
              <w:t>...</w:t>
            </w:r>
          </w:p>
        </w:tc>
        <w:tc>
          <w:tcPr>
            <w:tcW w:w="258" w:type="pct"/>
            <w:vMerge/>
            <w:tcBorders>
              <w:right w:val="single" w:sz="4" w:space="0" w:color="auto"/>
            </w:tcBorders>
            <w:vAlign w:val="center"/>
          </w:tcPr>
          <w:p>
            <w:pPr>
              <w:rPr>
                <w:rFonts w:eastAsia="Calibri"/>
                <w:i/>
                <w:iCs/>
                <w:color w:val="FF0000"/>
                <w:sz w:val="18"/>
                <w:szCs w:val="18"/>
                <w:lang w:eastAsia="lt-LT"/>
              </w:rPr>
            </w:pPr>
          </w:p>
        </w:tc>
      </w:tr>
      <w:tr>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rPr>
                <w:rFonts w:eastAsia="Calibri"/>
                <w:i/>
                <w:iCs/>
                <w:color w:val="000000"/>
                <w:sz w:val="18"/>
                <w:szCs w:val="18"/>
                <w:lang w:eastAsia="lt-LT"/>
              </w:rPr>
            </w:pPr>
          </w:p>
        </w:tc>
      </w:tr>
      <w:tr>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rFonts w:eastAsia="Calibri"/>
                <w:b/>
                <w:bCs/>
                <w:i/>
                <w:iCs/>
                <w:color w:val="000000"/>
                <w:sz w:val="18"/>
                <w:szCs w:val="18"/>
                <w:lang w:eastAsia="lt-LT"/>
              </w:rPr>
            </w:pPr>
          </w:p>
          <w:p>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 xml:space="preserve">Nurodoma projekto matomumo ir informavimo apie projektą priemonių tinkamų finansuoti išlaidų suma. Kai projektas įgyvendinamas pagal daugiau nei vieną pažangos priemonės veiklą (poveiklę),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PVM suma, skirta projekto matomumo ir informavimo apie projektą priemonėms finansuoti</w:t>
            </w:r>
            <w:r>
              <w:rPr>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rFonts w:eastAsia="Calibri"/>
                <w:i/>
                <w:iCs/>
                <w:color w:val="000000"/>
                <w:sz w:val="16"/>
                <w:szCs w:val="16"/>
                <w:lang w:eastAsia="lt-LT"/>
              </w:rPr>
            </w:pPr>
          </w:p>
        </w:tc>
      </w:tr>
      <w:tr>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i/>
                <w:iCs/>
                <w:color w:val="000000"/>
                <w:sz w:val="18"/>
                <w:szCs w:val="18"/>
                <w:lang w:eastAsia="lt-LT"/>
              </w:rPr>
            </w:pPr>
          </w:p>
          <w:p>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color w:val="000000"/>
                <w:sz w:val="16"/>
                <w:szCs w:val="16"/>
                <w:lang w:eastAsia="lt-LT"/>
              </w:rPr>
            </w:pPr>
          </w:p>
        </w:tc>
      </w:tr>
      <w:tr>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pPr>
              <w:ind w:right="-57"/>
              <w:rPr>
                <w:i/>
                <w:color w:val="000000"/>
                <w:sz w:val="18"/>
                <w:szCs w:val="18"/>
              </w:rPr>
            </w:pPr>
          </w:p>
          <w:p>
            <w:pPr>
              <w:ind w:right="-57"/>
              <w:rPr>
                <w:i/>
                <w:color w:val="5B9BD5"/>
                <w:sz w:val="18"/>
                <w:szCs w:val="18"/>
              </w:rPr>
            </w:pPr>
            <w:r>
              <w:rPr>
                <w:i/>
                <w:color w:val="000000"/>
                <w:sz w:val="18"/>
                <w:szCs w:val="18"/>
              </w:rPr>
              <w:t>Laukelis nerodomas, jeigu įgyvendinamos finansinės priemonės.</w:t>
            </w:r>
          </w:p>
          <w:p>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pagal taikomą fiksuotąją normą, skirtą netiesioginėms ir kitoms išlaidoms padengti, apskaičiuota suma</w:t>
            </w:r>
            <w:r>
              <w:rPr>
                <w:i/>
                <w:iCs/>
                <w:color w:val="000000"/>
                <w:sz w:val="18"/>
                <w:szCs w:val="18"/>
              </w:rPr>
              <w:t>.</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ind w:left="-57" w:right="-57"/>
              <w:jc w:val="center"/>
              <w:rPr>
                <w:i/>
                <w:sz w:val="18"/>
                <w:szCs w:val="18"/>
              </w:rPr>
            </w:pPr>
            <w:r>
              <w:rPr>
                <w:i/>
                <w:sz w:val="18"/>
                <w:szCs w:val="18"/>
              </w:rPr>
              <w:t>Nurodoma PVM dalies suma, jeigu ją prašoma finansuoti projekto lėšomis.</w:t>
            </w:r>
          </w:p>
          <w:p>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PVM dalies suma</w:t>
            </w:r>
            <w:r>
              <w:rPr>
                <w:i/>
                <w:iCs/>
                <w:color w:val="000000"/>
                <w:sz w:val="18"/>
                <w:szCs w:val="18"/>
              </w:rPr>
              <w:t>.</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color w:val="000000"/>
                <w:sz w:val="16"/>
                <w:szCs w:val="16"/>
                <w:lang w:eastAsia="lt-LT"/>
              </w:rPr>
            </w:pPr>
          </w:p>
        </w:tc>
      </w:tr>
      <w:tr>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pPr>
              <w:jc w:val="center"/>
              <w:rPr>
                <w:i/>
                <w:iCs/>
                <w:color w:val="000000"/>
                <w:sz w:val="18"/>
                <w:szCs w:val="18"/>
                <w:lang w:eastAsia="lt-LT"/>
              </w:rPr>
            </w:pPr>
          </w:p>
          <w:p>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pPr>
              <w:jc w:val="center"/>
              <w:rPr>
                <w:i/>
                <w:iCs/>
                <w:color w:val="000000"/>
                <w:sz w:val="18"/>
                <w:szCs w:val="18"/>
                <w:lang w:eastAsia="lt-LT"/>
              </w:rPr>
            </w:pPr>
          </w:p>
          <w:p>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sz w:val="16"/>
                <w:szCs w:val="16"/>
                <w:lang w:eastAsia="lt-LT"/>
              </w:rPr>
            </w:pPr>
          </w:p>
        </w:tc>
      </w:tr>
      <w:tr>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Iš viso:</w:t>
            </w:r>
          </w:p>
          <w:p>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pPr>
              <w:jc w:val="center"/>
              <w:rPr>
                <w:rFonts w:eastAsia="Calibri"/>
                <w:i/>
                <w:iCs/>
                <w:color w:val="000000"/>
                <w:sz w:val="18"/>
                <w:szCs w:val="18"/>
                <w:lang w:eastAsia="lt-LT"/>
              </w:rPr>
            </w:pPr>
          </w:p>
          <w:p>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r>
      <w:tr>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Iš jų:</w:t>
            </w:r>
          </w:p>
          <w:p>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rPr>
                <w:i/>
                <w:color w:val="1F4E79"/>
                <w:sz w:val="18"/>
                <w:szCs w:val="18"/>
              </w:rPr>
            </w:pPr>
          </w:p>
          <w:p>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i/>
                <w:color w:val="1F4E79"/>
                <w:sz w:val="18"/>
                <w:szCs w:val="18"/>
              </w:rPr>
            </w:pPr>
          </w:p>
          <w:p>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rPr>
                <w:i/>
                <w:color w:val="1F4E79"/>
                <w:sz w:val="18"/>
                <w:szCs w:val="18"/>
              </w:rPr>
            </w:pPr>
          </w:p>
          <w:p>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Tiesioginės išlaidos</w:t>
            </w:r>
          </w:p>
          <w:p>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b/>
                <w:bCs/>
                <w:color w:val="000000"/>
                <w:sz w:val="18"/>
                <w:szCs w:val="18"/>
                <w:lang w:eastAsia="lt-LT"/>
              </w:rPr>
            </w:pPr>
          </w:p>
          <w:p>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Žemės pirkimo išlaidos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Nepiniginis įnašas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Kryžminis finansavimas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pPr>
              <w:jc w:val="center"/>
              <w:rPr>
                <w:i/>
                <w:iCs/>
                <w:color w:val="000000"/>
                <w:sz w:val="18"/>
                <w:szCs w:val="18"/>
                <w:lang w:eastAsia="lt-LT"/>
              </w:rPr>
            </w:pP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Projektą vykdančio personalo išlaidos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pPr>
              <w:rPr>
                <w:rFonts w:eastAsia="Calibri"/>
                <w:b/>
                <w:bCs/>
                <w:color w:val="000000"/>
                <w:sz w:val="20"/>
                <w:lang w:eastAsia="lt-LT"/>
              </w:rPr>
            </w:pPr>
            <w:r>
              <w:rPr>
                <w:i/>
                <w:iCs/>
                <w:sz w:val="20"/>
              </w:rPr>
              <w:t>Laukelis nerodomas, jeigu išlaidos į projektą neįtrauktos.</w:t>
            </w:r>
          </w:p>
          <w:p>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Dalyvių darbo užmokesčio (toliau – DU) išlaidos (finansuojamos)</w:t>
            </w:r>
          </w:p>
          <w:p>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pPr>
              <w:jc w:val="center"/>
              <w:rPr>
                <w:i/>
                <w:iCs/>
                <w:color w:val="000000"/>
                <w:sz w:val="18"/>
                <w:szCs w:val="18"/>
                <w:lang w:eastAsia="lt-LT"/>
              </w:rPr>
            </w:pPr>
          </w:p>
          <w:p>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r>
      <w:tr>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sz w:val="20"/>
              </w:rPr>
            </w:pPr>
            <w:r>
              <w:rPr>
                <w:b/>
                <w:bCs/>
                <w:color w:val="000000"/>
                <w:sz w:val="20"/>
                <w:lang w:eastAsia="lt-LT"/>
              </w:rPr>
              <w:t>Dalyvių DU išlaidos (apm</w:t>
            </w:r>
            <w:r>
              <w:rPr>
                <w:b/>
                <w:bCs/>
                <w:sz w:val="20"/>
              </w:rPr>
              <w:t>okamos iš nuosavo įnašo)</w:t>
            </w:r>
          </w:p>
          <w:p>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sz w:val="20"/>
              </w:rPr>
            </w:pPr>
          </w:p>
          <w:p>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pPr>
              <w:jc w:val="center"/>
              <w:rPr>
                <w:i/>
                <w:iCs/>
                <w:color w:val="000000"/>
                <w:sz w:val="18"/>
                <w:szCs w:val="18"/>
                <w:lang w:eastAsia="lt-LT"/>
              </w:rPr>
            </w:pPr>
          </w:p>
          <w:p>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Išlaidos, kurios negali viršyti nuosavo įnašo</w:t>
            </w:r>
          </w:p>
          <w:p>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Valstybės pagalbos suma, eurais</w:t>
            </w:r>
          </w:p>
          <w:p>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valstybės pagalbos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pPr>
              <w:jc w:val="center"/>
              <w:rPr>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pPr>
              <w:jc w:val="center"/>
              <w:rPr>
                <w:rFonts w:eastAsia="Calibri"/>
                <w:i/>
                <w:iCs/>
                <w:color w:val="000000"/>
                <w:sz w:val="18"/>
                <w:szCs w:val="18"/>
                <w:lang w:eastAsia="lt-LT"/>
              </w:rPr>
            </w:pPr>
          </w:p>
          <w:p>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„de minimis“ pagalbos suma.</w:t>
            </w:r>
          </w:p>
          <w:p>
            <w:pPr>
              <w:jc w:val="center"/>
              <w:rPr>
                <w:i/>
                <w:iCs/>
                <w:color w:val="000000"/>
                <w:sz w:val="18"/>
                <w:szCs w:val="18"/>
                <w:lang w:eastAsia="lt-LT"/>
              </w:rPr>
            </w:pP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r>
    </w:tbl>
    <w:p>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trPr>
          <w:trHeight w:val="203"/>
        </w:trPr>
        <w:tc>
          <w:tcPr>
            <w:tcW w:w="1838" w:type="pct"/>
            <w:tcBorders>
              <w:left w:val="single" w:sz="4" w:space="0" w:color="auto"/>
              <w:right w:val="single" w:sz="4" w:space="0" w:color="auto"/>
            </w:tcBorders>
            <w:shd w:val="clear" w:color="auto" w:fill="D9D9D9" w:themeFill="background1" w:themeFillShade="D9"/>
          </w:tcPr>
          <w:p>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Cs/>
                <w:sz w:val="20"/>
              </w:rPr>
              <w:t>„</w:t>
            </w:r>
            <w:r>
              <w:rPr>
                <w:b/>
                <w:sz w:val="20"/>
                <w:lang w:val="en-GB"/>
              </w:rPr>
              <w:t>pro rata</w:t>
            </w:r>
            <w:r>
              <w:rPr>
                <w:iCs/>
                <w:sz w:val="20"/>
              </w:rPr>
              <w:t>“</w:t>
            </w:r>
            <w:r>
              <w:rPr>
                <w:b/>
                <w:sz w:val="20"/>
                <w:lang w:val="en-GB"/>
              </w:rPr>
              <w:t xml:space="preserve"> principą</w:t>
            </w:r>
          </w:p>
          <w:p>
            <w:pPr>
              <w:rPr>
                <w:sz w:val="20"/>
              </w:rPr>
            </w:pPr>
          </w:p>
          <w:p>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tcBorders>
              <w:left w:val="single" w:sz="4" w:space="0" w:color="auto"/>
              <w:right w:val="single" w:sz="4" w:space="0" w:color="auto"/>
            </w:tcBorders>
            <w:shd w:val="clear" w:color="auto" w:fill="D9D9D9" w:themeFill="background1" w:themeFillShade="D9"/>
          </w:tcPr>
          <w:p>
            <w:pPr>
              <w:ind w:left="52" w:right="56"/>
              <w:jc w:val="center"/>
              <w:rPr>
                <w:i/>
                <w:sz w:val="20"/>
                <w:lang w:val="en-GB"/>
              </w:rPr>
            </w:pPr>
            <w:r>
              <w:rPr>
                <w:i/>
                <w:sz w:val="20"/>
                <w:lang w:val="en-GB"/>
              </w:rPr>
              <w:t>Nurodomos projekto veiklos, kurioms taikomas „pro rata“ dydis, ir joms tenkanti procentinė dalis.</w:t>
            </w:r>
          </w:p>
        </w:tc>
      </w:tr>
    </w:tbl>
    <w:p>
      <w:pPr>
        <w:widowControl w:val="0"/>
        <w:shd w:val="clear" w:color="auto" w:fill="FFFFFF"/>
        <w:jc w:val="both"/>
        <w:rPr>
          <w:i/>
          <w:iCs/>
          <w:color w:val="1F4E79"/>
          <w:sz w:val="22"/>
          <w:szCs w:val="22"/>
        </w:rPr>
      </w:pPr>
    </w:p>
    <w:p>
      <w:pPr>
        <w:widowControl w:val="0"/>
        <w:shd w:val="clear" w:color="auto" w:fill="FFFFFF"/>
        <w:jc w:val="both"/>
        <w:rPr>
          <w:i/>
          <w:iCs/>
          <w:color w:val="1F4E79"/>
          <w:sz w:val="22"/>
          <w:szCs w:val="22"/>
        </w:rPr>
      </w:pPr>
    </w:p>
    <w:p>
      <w:pPr>
        <w:rPr>
          <w:color w:val="000000"/>
          <w:sz w:val="18"/>
          <w:lang w:eastAsia="en-GB"/>
        </w:rPr>
      </w:pPr>
      <w:r>
        <w:rPr>
          <w:color w:val="000000"/>
          <w:sz w:val="18"/>
          <w:lang w:eastAsia="en-GB"/>
        </w:rPr>
        <w:br w:type="page"/>
      </w:r>
    </w:p>
    <w:p>
      <w:pPr>
        <w:rPr>
          <w:sz w:val="20"/>
        </w:rPr>
      </w:pPr>
    </w:p>
    <w:p>
      <w:pPr>
        <w:keepNext/>
        <w:ind w:firstLine="567"/>
        <w:rPr>
          <w:b/>
          <w:kern w:val="28"/>
          <w:sz w:val="22"/>
        </w:rPr>
        <w:sectPr>
          <w:footerReference w:type="default" r:id="rId28"/>
          <w:footerReference w:type="first" r:id="rId29"/>
          <w:pgSz w:w="23808" w:h="16840" w:orient="landscape" w:code="8"/>
          <w:pgMar w:top="1701" w:right="1134" w:bottom="567" w:left="1701" w:header="720" w:footer="720" w:gutter="0"/>
          <w:cols w:space="720"/>
          <w:titlePg/>
          <w:docGrid w:linePitch="360"/>
        </w:sectPr>
      </w:pPr>
    </w:p>
    <w:p>
      <w:pPr>
        <w:rPr>
          <w:sz w:val="6"/>
          <w:szCs w:val="6"/>
        </w:rPr>
      </w:pPr>
    </w:p>
    <w:p>
      <w:pPr>
        <w:tabs>
          <w:tab w:val="center" w:pos="4153"/>
          <w:tab w:val="right" w:pos="8306"/>
        </w:tabs>
        <w:ind w:firstLine="720"/>
        <w:rPr>
          <w:rFonts w:ascii="Arial" w:hAnsi="Arial"/>
          <w:sz w:val="20"/>
          <w:lang w:val="en-GB"/>
        </w:rPr>
      </w:pPr>
    </w:p>
    <w:p>
      <w:pPr>
        <w:rPr>
          <w:sz w:val="20"/>
        </w:rPr>
      </w:pPr>
    </w:p>
    <w:p>
      <w:pPr>
        <w:keepNext/>
        <w:ind w:firstLine="567"/>
        <w:rPr>
          <w:b/>
          <w:kern w:val="28"/>
          <w:sz w:val="22"/>
        </w:rPr>
      </w:pPr>
      <w:r>
        <w:rPr>
          <w:b/>
          <w:kern w:val="28"/>
          <w:sz w:val="22"/>
        </w:rPr>
        <w:t>7</w:t>
      </w:r>
      <w:r>
        <w:rPr>
          <w:b/>
          <w:kern w:val="28"/>
          <w:sz w:val="22"/>
        </w:rPr>
        <w:t>. Projekto tinkamų finansuoti išlaidų finansavimo šaltiniai</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trPr>
          <w:trHeight w:val="794"/>
        </w:trPr>
        <w:tc>
          <w:tcPr>
            <w:tcW w:w="1526" w:type="dxa"/>
            <w:vMerge w:val="restart"/>
            <w:shd w:val="clear" w:color="auto" w:fill="auto"/>
            <w:noWrap/>
            <w:hideMark/>
          </w:tcPr>
          <w:p>
            <w:pPr>
              <w:ind w:left="-57" w:right="-57"/>
              <w:rPr>
                <w:b/>
                <w:bCs/>
                <w:color w:val="000000"/>
                <w:sz w:val="20"/>
                <w:lang w:eastAsia="lt-LT"/>
              </w:rPr>
            </w:pPr>
            <w:r>
              <w:rPr>
                <w:b/>
                <w:bCs/>
                <w:color w:val="000000"/>
                <w:sz w:val="20"/>
                <w:lang w:eastAsia="lt-LT"/>
              </w:rPr>
              <w:t>Pažangos priemonės veiklos (poveiklės)</w:t>
            </w:r>
          </w:p>
          <w:p>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pPr>
              <w:ind w:right="-57"/>
              <w:rPr>
                <w:b/>
                <w:bCs/>
                <w:color w:val="000000"/>
                <w:sz w:val="20"/>
                <w:lang w:eastAsia="lt-LT"/>
              </w:rPr>
            </w:pPr>
            <w:r>
              <w:rPr>
                <w:b/>
                <w:bCs/>
                <w:color w:val="000000"/>
                <w:sz w:val="20"/>
                <w:lang w:eastAsia="lt-LT"/>
              </w:rPr>
              <w:t>3. Iš viso</w:t>
            </w:r>
          </w:p>
        </w:tc>
      </w:tr>
      <w:tr>
        <w:trPr>
          <w:trHeight w:val="265"/>
        </w:trPr>
        <w:tc>
          <w:tcPr>
            <w:tcW w:w="1526" w:type="dxa"/>
            <w:vMerge/>
            <w:noWrap/>
            <w:hideMark/>
          </w:tcPr>
          <w:p>
            <w:pPr>
              <w:ind w:left="-57" w:right="-57" w:firstLine="720"/>
              <w:rPr>
                <w:color w:val="000000"/>
                <w:sz w:val="20"/>
                <w:lang w:eastAsia="lt-LT"/>
              </w:rPr>
            </w:pPr>
          </w:p>
        </w:tc>
        <w:tc>
          <w:tcPr>
            <w:tcW w:w="5528" w:type="dxa"/>
            <w:gridSpan w:val="5"/>
            <w:vMerge/>
            <w:noWrap/>
          </w:tcPr>
          <w:p>
            <w:pPr>
              <w:ind w:left="-57" w:right="-57" w:firstLine="720"/>
              <w:rPr>
                <w:b/>
                <w:bCs/>
                <w:color w:val="000000"/>
                <w:sz w:val="20"/>
                <w:lang w:eastAsia="lt-LT"/>
              </w:rPr>
            </w:pPr>
          </w:p>
        </w:tc>
        <w:tc>
          <w:tcPr>
            <w:tcW w:w="3402" w:type="dxa"/>
            <w:gridSpan w:val="3"/>
            <w:shd w:val="clear" w:color="auto" w:fill="auto"/>
            <w:hideMark/>
          </w:tcPr>
          <w:p>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pPr>
              <w:ind w:right="-57" w:firstLine="720"/>
              <w:rPr>
                <w:b/>
                <w:bCs/>
                <w:color w:val="000000"/>
                <w:sz w:val="20"/>
                <w:lang w:eastAsia="lt-LT"/>
              </w:rPr>
            </w:pPr>
          </w:p>
        </w:tc>
      </w:tr>
      <w:tr>
        <w:trPr>
          <w:cantSplit/>
          <w:trHeight w:val="2661"/>
        </w:trPr>
        <w:tc>
          <w:tcPr>
            <w:tcW w:w="1526" w:type="dxa"/>
            <w:vMerge/>
            <w:noWrap/>
            <w:hideMark/>
          </w:tcPr>
          <w:p>
            <w:pPr>
              <w:ind w:left="-57" w:right="-57" w:firstLine="720"/>
              <w:rPr>
                <w:color w:val="000000"/>
                <w:sz w:val="20"/>
                <w:lang w:eastAsia="lt-LT"/>
              </w:rPr>
            </w:pPr>
          </w:p>
        </w:tc>
        <w:tc>
          <w:tcPr>
            <w:tcW w:w="709" w:type="dxa"/>
            <w:textDirection w:val="btLr"/>
          </w:tcPr>
          <w:p>
            <w:pPr>
              <w:ind w:left="473" w:right="-57" w:hanging="360"/>
              <w:rPr>
                <w:color w:val="000000"/>
                <w:sz w:val="20"/>
                <w:lang w:eastAsia="lt-LT"/>
              </w:rPr>
            </w:pPr>
            <w:r>
              <w:rPr>
                <w:b/>
                <w:color w:val="000000"/>
                <w:sz w:val="20"/>
                <w:lang w:eastAsia="lt-LT"/>
              </w:rPr>
              <w:t>1.1.</w:t>
              <w:tab/>
            </w:r>
            <w:r>
              <w:rPr>
                <w:color w:val="000000"/>
                <w:sz w:val="20"/>
                <w:lang w:eastAsia="lt-LT"/>
              </w:rPr>
              <w:t xml:space="preserve"> ES fondų lėšos</w:t>
            </w:r>
          </w:p>
        </w:tc>
        <w:tc>
          <w:tcPr>
            <w:tcW w:w="1134" w:type="dxa"/>
            <w:shd w:val="clear" w:color="auto" w:fill="auto"/>
            <w:textDirection w:val="btLr"/>
          </w:tcPr>
          <w:p>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shd w:val="clear" w:color="auto" w:fill="auto"/>
            <w:textDirection w:val="btLr"/>
          </w:tcPr>
          <w:p>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pPr>
              <w:ind w:left="113" w:right="-57"/>
              <w:rPr>
                <w:color w:val="000000"/>
                <w:sz w:val="20"/>
                <w:lang w:eastAsia="lt-LT"/>
              </w:rPr>
            </w:pPr>
            <w:r>
              <w:rPr>
                <w:b/>
                <w:color w:val="000000"/>
                <w:sz w:val="20"/>
                <w:lang w:eastAsia="lt-LT"/>
              </w:rPr>
              <w:t xml:space="preserve">2.2.1. </w:t>
            </w:r>
            <w:r>
              <w:rPr>
                <w:color w:val="000000"/>
                <w:sz w:val="20"/>
                <w:lang w:eastAsia="lt-LT"/>
              </w:rPr>
              <w:t xml:space="preserve">Projekto vykdytojo, partnerio (-ių) ir (ar) </w:t>
            </w:r>
          </w:p>
          <w:p>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pPr>
              <w:ind w:left="113" w:right="-57"/>
              <w:rPr>
                <w:color w:val="000000"/>
                <w:sz w:val="20"/>
                <w:lang w:eastAsia="lt-LT"/>
              </w:rPr>
            </w:pPr>
          </w:p>
        </w:tc>
      </w:tr>
      <w:tr>
        <w:trPr>
          <w:trHeight w:val="811"/>
        </w:trPr>
        <w:tc>
          <w:tcPr>
            <w:tcW w:w="1526" w:type="dxa"/>
            <w:shd w:val="clear" w:color="auto" w:fill="D9D9D9" w:themeFill="background1" w:themeFillShade="D9"/>
            <w:noWrap/>
          </w:tcPr>
          <w:p>
            <w:pPr>
              <w:ind w:left="-57" w:right="-57"/>
              <w:rPr>
                <w:i/>
                <w:color w:val="000000"/>
                <w:sz w:val="18"/>
                <w:szCs w:val="18"/>
              </w:rPr>
            </w:pPr>
          </w:p>
          <w:p>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850"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701"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eilutės suma</w:t>
            </w:r>
          </w:p>
        </w:tc>
      </w:tr>
      <w:tr>
        <w:trPr>
          <w:trHeight w:val="349"/>
        </w:trPr>
        <w:tc>
          <w:tcPr>
            <w:tcW w:w="1526" w:type="dxa"/>
            <w:shd w:val="clear" w:color="auto" w:fill="FFFFFF" w:themeFill="background1"/>
            <w:noWrap/>
          </w:tcPr>
          <w:p>
            <w:pPr>
              <w:jc w:val="center"/>
              <w:rPr>
                <w:sz w:val="18"/>
                <w:szCs w:val="18"/>
              </w:rPr>
            </w:pPr>
            <w:r>
              <w:rPr>
                <w:i/>
                <w:iCs/>
                <w:sz w:val="18"/>
                <w:szCs w:val="18"/>
              </w:rPr>
              <w:t>Nurodomas pažangos priemonės veiklos (poveiklės) numeris.</w:t>
            </w:r>
          </w:p>
          <w:p>
            <w:pPr>
              <w:ind w:left="-57" w:right="-57"/>
              <w:jc w:val="center"/>
              <w:rPr>
                <w:rFonts w:eastAsia="Calibri"/>
                <w:i/>
                <w:iCs/>
                <w:sz w:val="18"/>
                <w:szCs w:val="18"/>
              </w:rPr>
            </w:pPr>
            <w:r>
              <w:rPr>
                <w:rFonts w:eastAsia="Calibri"/>
                <w:i/>
                <w:iCs/>
                <w:sz w:val="18"/>
                <w:szCs w:val="18"/>
              </w:rPr>
              <w:t>Jei projekto veiklos finansuojamos iš skirtingų pažangos priemonių ir (ar) tos pačios pažangos priemonės skirtingų veiklų (poveiklių) lėšų, jos nurodomos atskirose eilutėse.</w:t>
            </w:r>
          </w:p>
          <w:p>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pPr>
              <w:ind w:left="-57" w:right="-57"/>
              <w:jc w:val="center"/>
              <w:rPr>
                <w:rFonts w:eastAsia="Calibri"/>
                <w:i/>
                <w:iCs/>
                <w:sz w:val="18"/>
                <w:szCs w:val="18"/>
              </w:rPr>
            </w:pPr>
          </w:p>
          <w:p>
            <w:pPr>
              <w:ind w:left="-57" w:right="-57"/>
              <w:jc w:val="center"/>
              <w:rPr>
                <w:bCs/>
                <w:i/>
                <w:sz w:val="18"/>
                <w:szCs w:val="18"/>
                <w:lang w:eastAsia="lt-LT"/>
              </w:rPr>
            </w:pPr>
            <w:r>
              <w:rPr>
                <w:bCs/>
                <w:i/>
                <w:sz w:val="18"/>
                <w:szCs w:val="18"/>
                <w:lang w:eastAsia="lt-LT"/>
              </w:rPr>
              <w:t>Nurodyti privaloma, jei projektas numatomas įgyvendinti pagal kelias pažangos priemonės veiklas (poveikles).</w:t>
            </w:r>
          </w:p>
          <w:p>
            <w:pPr>
              <w:ind w:left="-57" w:right="-57"/>
              <w:jc w:val="center"/>
              <w:rPr>
                <w:i/>
                <w:iCs/>
                <w:sz w:val="18"/>
                <w:szCs w:val="18"/>
              </w:rPr>
            </w:pPr>
            <w:r>
              <w:rPr>
                <w:i/>
                <w:color w:val="000000"/>
                <w:sz w:val="18"/>
                <w:szCs w:val="18"/>
              </w:rPr>
              <w:t>Skelbiama viešai ES investicijų interneto svetainėje esinvesticijos.lt.</w:t>
            </w:r>
          </w:p>
        </w:tc>
        <w:tc>
          <w:tcPr>
            <w:tcW w:w="709" w:type="dxa"/>
            <w:shd w:val="clear" w:color="auto" w:fill="FFFFFF" w:themeFill="background1"/>
          </w:tcPr>
          <w:p>
            <w:pPr>
              <w:ind w:left="-57" w:right="-57"/>
              <w:jc w:val="center"/>
              <w:rPr>
                <w:i/>
                <w:iCs/>
                <w:sz w:val="18"/>
                <w:szCs w:val="18"/>
                <w:lang w:eastAsia="lt-LT"/>
              </w:rPr>
            </w:pPr>
            <w:r>
              <w:rPr>
                <w:i/>
                <w:iCs/>
                <w:sz w:val="18"/>
                <w:szCs w:val="18"/>
                <w:lang w:eastAsia="lt-LT"/>
              </w:rPr>
              <w:t>Nurodoma projek-tui iš 2021–2027 metų</w:t>
            </w:r>
          </w:p>
          <w:p>
            <w:pPr>
              <w:ind w:left="-57" w:right="-57"/>
              <w:jc w:val="center"/>
              <w:rPr>
                <w:i/>
                <w:iCs/>
                <w:sz w:val="18"/>
                <w:szCs w:val="18"/>
                <w:lang w:eastAsia="lt-LT"/>
              </w:rPr>
            </w:pPr>
            <w:r>
              <w:rPr>
                <w:i/>
                <w:iCs/>
                <w:sz w:val="18"/>
                <w:szCs w:val="18"/>
                <w:lang w:eastAsia="lt-LT"/>
              </w:rPr>
              <w:t>ES fondų lėšų skiria-ma finan-savimo suma.</w:t>
            </w:r>
          </w:p>
          <w:p>
            <w:pPr>
              <w:ind w:left="-57" w:right="-57"/>
              <w:jc w:val="center"/>
              <w:rPr>
                <w:i/>
                <w:iCs/>
                <w:sz w:val="18"/>
                <w:szCs w:val="18"/>
                <w:lang w:eastAsia="lt-LT"/>
              </w:rPr>
            </w:pPr>
            <w:r>
              <w:rPr>
                <w:i/>
                <w:iCs/>
                <w:sz w:val="18"/>
                <w:szCs w:val="18"/>
                <w:lang w:eastAsia="lt-LT"/>
              </w:rPr>
              <w:t>Nurody-ti privalo-ma.</w:t>
            </w:r>
          </w:p>
          <w:p>
            <w:pPr>
              <w:ind w:left="-57" w:right="-57"/>
              <w:jc w:val="center"/>
              <w:rPr>
                <w:bCs/>
                <w:i/>
                <w:color w:val="000000"/>
                <w:sz w:val="18"/>
                <w:szCs w:val="18"/>
                <w:lang w:eastAsia="lt-LT"/>
              </w:rPr>
            </w:pPr>
          </w:p>
          <w:p>
            <w:pPr>
              <w:ind w:left="-57" w:right="-57"/>
              <w:jc w:val="center"/>
              <w:rPr>
                <w:bCs/>
                <w:i/>
                <w:color w:val="000000"/>
                <w:sz w:val="18"/>
                <w:szCs w:val="18"/>
                <w:lang w:eastAsia="lt-LT"/>
              </w:rPr>
            </w:pPr>
            <w:r>
              <w:rPr>
                <w:bCs/>
                <w:i/>
                <w:color w:val="000000"/>
                <w:sz w:val="18"/>
                <w:szCs w:val="18"/>
                <w:lang w:eastAsia="lt-LT"/>
              </w:rPr>
              <w:t>Skelbia-</w:t>
            </w:r>
          </w:p>
          <w:p>
            <w:pPr>
              <w:ind w:left="-57" w:right="-57"/>
              <w:jc w:val="center"/>
              <w:rPr>
                <w:bCs/>
                <w:i/>
                <w:color w:val="000000"/>
                <w:sz w:val="18"/>
                <w:szCs w:val="18"/>
                <w:lang w:eastAsia="lt-LT"/>
              </w:rPr>
            </w:pPr>
            <w:r>
              <w:rPr>
                <w:bCs/>
                <w:i/>
                <w:color w:val="000000"/>
                <w:sz w:val="18"/>
                <w:szCs w:val="18"/>
                <w:lang w:eastAsia="lt-LT"/>
              </w:rPr>
              <w:t>ma viešai ES investi-cijų interne-to svetai-nėje</w:t>
            </w:r>
          </w:p>
          <w:p>
            <w:pPr>
              <w:ind w:left="-57" w:right="-57"/>
              <w:jc w:val="center"/>
              <w:rPr>
                <w:i/>
                <w:iCs/>
                <w:sz w:val="18"/>
                <w:szCs w:val="18"/>
                <w:lang w:eastAsia="lt-LT"/>
              </w:rPr>
            </w:pPr>
            <w:r>
              <w:rPr>
                <w:bCs/>
                <w:i/>
                <w:color w:val="000000"/>
                <w:sz w:val="18"/>
                <w:szCs w:val="18"/>
                <w:lang w:eastAsia="lt-LT"/>
              </w:rPr>
              <w:t>esinvesticijos.lt.</w:t>
            </w:r>
          </w:p>
          <w:p>
            <w:pPr>
              <w:ind w:left="-57" w:right="-57"/>
              <w:jc w:val="center"/>
              <w:rPr>
                <w:bCs/>
                <w:i/>
                <w:sz w:val="18"/>
                <w:szCs w:val="18"/>
                <w:lang w:eastAsia="lt-LT"/>
              </w:rPr>
            </w:pP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Nurodoma projektui iš EGADP lėšų skiriama finansavimo lėšų suma.</w:t>
            </w:r>
          </w:p>
          <w:p>
            <w:pPr>
              <w:ind w:left="-57" w:right="-57"/>
              <w:jc w:val="center"/>
              <w:rPr>
                <w:bCs/>
                <w:i/>
                <w:color w:val="000000"/>
                <w:sz w:val="18"/>
                <w:szCs w:val="18"/>
                <w:lang w:eastAsia="lt-LT"/>
              </w:rPr>
            </w:pPr>
          </w:p>
          <w:p>
            <w:pPr>
              <w:ind w:left="-57" w:right="-57"/>
              <w:jc w:val="center"/>
              <w:rPr>
                <w:bCs/>
                <w:i/>
                <w:sz w:val="18"/>
                <w:szCs w:val="18"/>
                <w:lang w:eastAsia="lt-LT"/>
              </w:rPr>
            </w:pPr>
            <w:r>
              <w:rPr>
                <w:bCs/>
                <w:i/>
                <w:color w:val="000000"/>
                <w:sz w:val="18"/>
                <w:szCs w:val="18"/>
                <w:lang w:eastAsia="lt-LT"/>
              </w:rPr>
              <w:t>Skelbiama viešai ES investicijų interneto svetainėje esinvesticijos.lt.</w:t>
            </w: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Nurodoma projektui skiriama bendrojo finansavimo lėšų suma.</w:t>
            </w:r>
          </w:p>
          <w:p>
            <w:pPr>
              <w:ind w:left="-57" w:right="-57"/>
              <w:jc w:val="center"/>
              <w:rPr>
                <w:i/>
                <w:iCs/>
                <w:sz w:val="18"/>
                <w:szCs w:val="18"/>
                <w:lang w:eastAsia="lt-LT"/>
              </w:rPr>
            </w:pPr>
          </w:p>
          <w:p>
            <w:pPr>
              <w:ind w:left="-57" w:right="-57"/>
              <w:jc w:val="center"/>
              <w:rPr>
                <w:sz w:val="18"/>
                <w:szCs w:val="18"/>
                <w:lang w:eastAsia="lt-LT"/>
              </w:rPr>
            </w:pPr>
          </w:p>
        </w:tc>
        <w:tc>
          <w:tcPr>
            <w:tcW w:w="850" w:type="dxa"/>
            <w:shd w:val="clear" w:color="auto" w:fill="FFFFFF" w:themeFill="background1"/>
          </w:tcPr>
          <w:p>
            <w:pPr>
              <w:ind w:left="-57" w:right="-57"/>
              <w:jc w:val="center"/>
              <w:rPr>
                <w:bCs/>
                <w:i/>
                <w:sz w:val="18"/>
                <w:szCs w:val="18"/>
                <w:lang w:eastAsia="lt-LT"/>
              </w:rPr>
            </w:pPr>
            <w:r>
              <w:rPr>
                <w:i/>
                <w:iCs/>
                <w:color w:val="000000"/>
                <w:sz w:val="18"/>
                <w:szCs w:val="18"/>
                <w:lang w:eastAsia="lt-LT"/>
              </w:rPr>
              <w:t>Nurodo-ma projektui iš valstybės biudžeto lėšų skiriama finansavi-mo lėšų suma.</w:t>
            </w:r>
          </w:p>
        </w:tc>
        <w:tc>
          <w:tcPr>
            <w:tcW w:w="1701" w:type="dxa"/>
            <w:shd w:val="clear" w:color="auto" w:fill="FFFFFF" w:themeFill="background1"/>
          </w:tcPr>
          <w:p>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valstybės biudžeto lėšos.</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993" w:type="dxa"/>
            <w:shd w:val="clear" w:color="auto" w:fill="FFFFFF" w:themeFill="background1"/>
          </w:tcPr>
          <w:p>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 xml:space="preserve">projekto vykdytojas, partneris (-iai) ir (ar) jungtinio projekto projekto vykdytojas </w:t>
            </w:r>
            <w:r>
              <w:rPr>
                <w:i/>
                <w:iCs/>
                <w:sz w:val="18"/>
                <w:szCs w:val="18"/>
                <w:lang w:eastAsia="lt-LT"/>
              </w:rPr>
              <w:t>ir kurios šaltinis yra savivaldy-bių biudžetų lėšos.</w:t>
            </w:r>
          </w:p>
          <w:p>
            <w:pPr>
              <w:ind w:left="-57" w:right="-57"/>
              <w:jc w:val="center"/>
              <w:rPr>
                <w:i/>
                <w:iCs/>
                <w:sz w:val="18"/>
                <w:szCs w:val="18"/>
                <w:lang w:eastAsia="lt-LT"/>
              </w:rPr>
            </w:pPr>
            <w:r>
              <w:rPr>
                <w:i/>
                <w:iCs/>
                <w:sz w:val="18"/>
                <w:szCs w:val="18"/>
                <w:lang w:eastAsia="lt-LT"/>
              </w:rPr>
              <w:t>Galima įvesti tik skaičių.</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275" w:type="dxa"/>
            <w:shd w:val="clear" w:color="auto" w:fill="FFFFFF" w:themeFill="background1"/>
          </w:tcPr>
          <w:p>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kiti viešųjų lėšų šaltiniai.</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pPr>
              <w:ind w:left="-57" w:right="-57"/>
              <w:jc w:val="center"/>
              <w:rPr>
                <w:i/>
                <w:iCs/>
                <w:sz w:val="18"/>
                <w:szCs w:val="18"/>
                <w:lang w:eastAsia="lt-LT"/>
              </w:rPr>
            </w:pPr>
            <w:r>
              <w:rPr>
                <w:i/>
                <w:iCs/>
                <w:sz w:val="18"/>
                <w:szCs w:val="18"/>
                <w:lang w:eastAsia="lt-LT"/>
              </w:rPr>
              <w:t>(-ių) ir (ar) jungtinio projekto projekto vykdytojo lėšų, kurios nėra viešosios lėšos, suma, kurią užtikrins projekto vykdytojas.</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134" w:type="dxa"/>
            <w:shd w:val="clear" w:color="auto" w:fill="FFFFFF" w:themeFill="background1"/>
          </w:tcPr>
          <w:p>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pPr>
              <w:ind w:left="-57" w:right="-57"/>
              <w:jc w:val="center"/>
              <w:rPr>
                <w:i/>
                <w:iCs/>
                <w:sz w:val="18"/>
                <w:szCs w:val="18"/>
                <w:lang w:eastAsia="lt-LT"/>
              </w:rPr>
            </w:pPr>
            <w:r>
              <w:rPr>
                <w:bCs/>
                <w:i/>
                <w:sz w:val="18"/>
                <w:szCs w:val="18"/>
                <w:lang w:eastAsia="lt-LT"/>
              </w:rPr>
              <w:t xml:space="preserve">(-iai) ir (ar) jungtinio projekto projekto vykdytojas </w:t>
            </w:r>
            <w:r>
              <w:rPr>
                <w:i/>
                <w:iCs/>
                <w:sz w:val="18"/>
                <w:szCs w:val="18"/>
                <w:lang w:eastAsia="lt-LT"/>
              </w:rPr>
              <w:t>ir kurios šaltinis yra kiti lėšų šaltiniai, pvz., banko paskola.</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right="-57"/>
              <w:jc w:val="center"/>
              <w:rPr>
                <w:b/>
                <w:bCs/>
                <w:sz w:val="18"/>
                <w:szCs w:val="18"/>
                <w:lang w:eastAsia="lt-LT"/>
              </w:rPr>
            </w:pPr>
          </w:p>
        </w:tc>
        <w:tc>
          <w:tcPr>
            <w:tcW w:w="993" w:type="dxa"/>
            <w:shd w:val="clear" w:color="auto" w:fill="FFFFFF" w:themeFill="background1"/>
          </w:tcPr>
          <w:p>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(poveiklės) biudžetas“ lentelėje.</w:t>
            </w:r>
          </w:p>
        </w:tc>
      </w:tr>
      <w:tr>
        <w:trPr>
          <w:trHeight w:val="300"/>
        </w:trPr>
        <w:tc>
          <w:tcPr>
            <w:tcW w:w="1526" w:type="dxa"/>
            <w:shd w:val="clear" w:color="auto" w:fill="FFFFFF" w:themeFill="background1"/>
            <w:noWrap/>
          </w:tcPr>
          <w:p>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850" w:type="dxa"/>
            <w:shd w:val="clear" w:color="auto" w:fill="FFFFFF" w:themeFill="background1"/>
          </w:tcPr>
          <w:p>
            <w:pPr>
              <w:ind w:left="-57" w:right="-57"/>
              <w:rPr>
                <w:i/>
                <w:iCs/>
                <w:color w:val="000000"/>
                <w:sz w:val="18"/>
                <w:szCs w:val="18"/>
                <w:lang w:eastAsia="lt-LT"/>
              </w:rPr>
            </w:pPr>
          </w:p>
        </w:tc>
        <w:tc>
          <w:tcPr>
            <w:tcW w:w="1701"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993" w:type="dxa"/>
            <w:shd w:val="clear" w:color="auto" w:fill="FFFFFF" w:themeFill="background1"/>
          </w:tcPr>
          <w:p>
            <w:pPr>
              <w:ind w:left="-57" w:right="-57"/>
              <w:rPr>
                <w:i/>
                <w:iCs/>
                <w:color w:val="000000"/>
                <w:sz w:val="18"/>
                <w:szCs w:val="18"/>
                <w:lang w:eastAsia="lt-LT"/>
              </w:rPr>
            </w:pPr>
          </w:p>
        </w:tc>
        <w:tc>
          <w:tcPr>
            <w:tcW w:w="1275"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993" w:type="dxa"/>
            <w:shd w:val="clear" w:color="auto" w:fill="FFFFFF" w:themeFill="background1"/>
          </w:tcPr>
          <w:p>
            <w:pPr>
              <w:ind w:right="-57"/>
              <w:rPr>
                <w:i/>
                <w:iCs/>
                <w:color w:val="000000"/>
                <w:sz w:val="18"/>
                <w:szCs w:val="18"/>
                <w:lang w:eastAsia="lt-LT"/>
              </w:rPr>
            </w:pPr>
          </w:p>
        </w:tc>
      </w:tr>
      <w:tr>
        <w:trPr>
          <w:trHeight w:val="300"/>
        </w:trPr>
        <w:tc>
          <w:tcPr>
            <w:tcW w:w="1526" w:type="dxa"/>
            <w:shd w:val="clear" w:color="auto" w:fill="FFFFFF" w:themeFill="background1"/>
            <w:noWrap/>
          </w:tcPr>
          <w:p>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850" w:type="dxa"/>
            <w:shd w:val="clear" w:color="auto" w:fill="FFFFFF" w:themeFill="background1"/>
          </w:tcPr>
          <w:p>
            <w:pPr>
              <w:ind w:left="-57" w:right="-57"/>
              <w:rPr>
                <w:i/>
                <w:iCs/>
                <w:color w:val="000000"/>
                <w:sz w:val="18"/>
                <w:szCs w:val="18"/>
                <w:lang w:eastAsia="lt-LT"/>
              </w:rPr>
            </w:pPr>
          </w:p>
        </w:tc>
        <w:tc>
          <w:tcPr>
            <w:tcW w:w="1701"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993" w:type="dxa"/>
            <w:shd w:val="clear" w:color="auto" w:fill="FFFFFF" w:themeFill="background1"/>
          </w:tcPr>
          <w:p>
            <w:pPr>
              <w:ind w:left="-57" w:right="-57"/>
              <w:rPr>
                <w:i/>
                <w:iCs/>
                <w:color w:val="000000"/>
                <w:sz w:val="18"/>
                <w:szCs w:val="18"/>
                <w:lang w:eastAsia="lt-LT"/>
              </w:rPr>
            </w:pPr>
          </w:p>
        </w:tc>
        <w:tc>
          <w:tcPr>
            <w:tcW w:w="1275"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993" w:type="dxa"/>
            <w:shd w:val="clear" w:color="auto" w:fill="FFFFFF" w:themeFill="background1"/>
          </w:tcPr>
          <w:p>
            <w:pPr>
              <w:ind w:right="-57"/>
              <w:rPr>
                <w:i/>
                <w:iCs/>
                <w:color w:val="000000"/>
                <w:sz w:val="18"/>
                <w:szCs w:val="18"/>
                <w:lang w:eastAsia="lt-LT"/>
              </w:rPr>
            </w:pPr>
          </w:p>
        </w:tc>
      </w:tr>
      <w:tr>
        <w:trPr>
          <w:trHeight w:val="314"/>
        </w:trPr>
        <w:tc>
          <w:tcPr>
            <w:tcW w:w="1526" w:type="dxa"/>
            <w:vMerge w:val="restart"/>
            <w:shd w:val="clear" w:color="auto" w:fill="auto"/>
            <w:noWrap/>
          </w:tcPr>
          <w:p>
            <w:pPr>
              <w:ind w:left="-57" w:right="-57"/>
              <w:jc w:val="center"/>
              <w:rPr>
                <w:color w:val="000000"/>
                <w:sz w:val="18"/>
                <w:szCs w:val="18"/>
              </w:rPr>
            </w:pPr>
          </w:p>
        </w:tc>
        <w:tc>
          <w:tcPr>
            <w:tcW w:w="5528" w:type="dxa"/>
            <w:gridSpan w:val="5"/>
            <w:vMerge w:val="restart"/>
            <w:shd w:val="clear" w:color="auto" w:fill="D9D9D9" w:themeFill="background1" w:themeFillShade="D9"/>
          </w:tcPr>
          <w:p>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pPr>
              <w:ind w:right="-57"/>
              <w:jc w:val="center"/>
              <w:rPr>
                <w:bCs/>
                <w:color w:val="000000"/>
                <w:sz w:val="18"/>
                <w:szCs w:val="18"/>
                <w:lang w:eastAsia="lt-LT"/>
              </w:rPr>
            </w:pPr>
          </w:p>
          <w:p>
            <w:pPr>
              <w:ind w:right="-57"/>
              <w:jc w:val="center"/>
              <w:rPr>
                <w:bCs/>
                <w:color w:val="000000"/>
                <w:sz w:val="18"/>
                <w:szCs w:val="18"/>
                <w:lang w:eastAsia="lt-LT"/>
              </w:rPr>
            </w:pPr>
            <w:r>
              <w:rPr>
                <w:bCs/>
                <w:color w:val="000000"/>
                <w:sz w:val="18"/>
                <w:szCs w:val="18"/>
                <w:lang w:eastAsia="lt-LT"/>
              </w:rPr>
              <w:t>1 + 2</w:t>
            </w:r>
          </w:p>
        </w:tc>
      </w:tr>
      <w:tr>
        <w:trPr>
          <w:trHeight w:val="314"/>
        </w:trPr>
        <w:tc>
          <w:tcPr>
            <w:tcW w:w="1526" w:type="dxa"/>
            <w:vMerge/>
            <w:noWrap/>
          </w:tcPr>
          <w:p>
            <w:pPr>
              <w:ind w:left="-57" w:right="-57"/>
              <w:jc w:val="center"/>
              <w:rPr>
                <w:color w:val="000000"/>
                <w:sz w:val="20"/>
              </w:rPr>
            </w:pPr>
          </w:p>
        </w:tc>
        <w:tc>
          <w:tcPr>
            <w:tcW w:w="5528" w:type="dxa"/>
            <w:gridSpan w:val="5"/>
            <w:vMerge/>
          </w:tcPr>
          <w:p>
            <w:pPr>
              <w:ind w:left="-57" w:right="-57" w:firstLine="720"/>
              <w:jc w:val="center"/>
              <w:rPr>
                <w:bCs/>
                <w:color w:val="000000"/>
                <w:sz w:val="16"/>
                <w:lang w:val="en-US" w:eastAsia="lt-LT"/>
              </w:rPr>
            </w:pPr>
          </w:p>
        </w:tc>
        <w:tc>
          <w:tcPr>
            <w:tcW w:w="5670" w:type="dxa"/>
            <w:gridSpan w:val="5"/>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2.1 + 2.2</w:t>
            </w:r>
          </w:p>
        </w:tc>
        <w:tc>
          <w:tcPr>
            <w:tcW w:w="993" w:type="dxa"/>
            <w:vMerge/>
          </w:tcPr>
          <w:p>
            <w:pPr>
              <w:ind w:right="-57" w:firstLine="720"/>
              <w:jc w:val="center"/>
              <w:rPr>
                <w:bCs/>
                <w:color w:val="000000"/>
                <w:sz w:val="20"/>
                <w:lang w:eastAsia="lt-LT"/>
              </w:rPr>
            </w:pPr>
          </w:p>
        </w:tc>
      </w:tr>
    </w:tbl>
    <w:p>
      <w:pPr>
        <w:widowControl w:val="0"/>
        <w:shd w:val="clear" w:color="auto" w:fill="FFFFFF"/>
        <w:tabs>
          <w:tab w:val="left" w:pos="2439"/>
        </w:tabs>
        <w:ind w:firstLine="2439"/>
        <w:jc w:val="both"/>
        <w:rPr>
          <w:i/>
          <w:color w:val="000000"/>
          <w:sz w:val="22"/>
          <w:szCs w:val="22"/>
        </w:rPr>
      </w:pPr>
    </w:p>
    <w:p>
      <w:pPr>
        <w:rPr>
          <w:color w:val="000000"/>
          <w:sz w:val="18"/>
          <w:lang w:eastAsia="en-GB"/>
        </w:rPr>
      </w:pPr>
      <w:r>
        <w:rPr>
          <w:color w:val="000000"/>
          <w:sz w:val="18"/>
          <w:lang w:eastAsia="en-GB"/>
        </w:rPr>
        <w:br w:type="page"/>
      </w:r>
    </w:p>
    <w:p>
      <w:pPr>
        <w:rPr>
          <w:sz w:val="20"/>
        </w:rPr>
      </w:pPr>
    </w:p>
    <w:p>
      <w:pPr>
        <w:keepNext/>
        <w:ind w:firstLine="567"/>
        <w:rPr>
          <w:b/>
          <w:kern w:val="28"/>
          <w:sz w:val="22"/>
        </w:rPr>
      </w:pPr>
      <w:r>
        <w:rPr>
          <w:b/>
          <w:kern w:val="28"/>
          <w:sz w:val="22"/>
        </w:rPr>
        <w:t>8</w:t>
      </w:r>
      <w:r>
        <w:rPr>
          <w:b/>
          <w:kern w:val="28"/>
          <w:sz w:val="22"/>
        </w:rPr>
        <w:t xml:space="preserve">.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17"/>
        <w:gridCol w:w="3152"/>
        <w:gridCol w:w="4200"/>
        <w:gridCol w:w="4316"/>
      </w:tblGrid>
      <w:tr>
        <w:trPr>
          <w:trHeight w:val="25"/>
        </w:trPr>
        <w:tc>
          <w:tcPr>
            <w:tcW w:w="858" w:type="pct"/>
            <w:shd w:val="clear" w:color="auto" w:fill="D9D9D9" w:themeFill="background1" w:themeFillShade="D9"/>
          </w:tcPr>
          <w:p>
            <w:pPr>
              <w:jc w:val="center"/>
              <w:rPr>
                <w:b/>
                <w:bCs/>
                <w:color w:val="000000"/>
                <w:sz w:val="22"/>
                <w:szCs w:val="22"/>
              </w:rPr>
            </w:pPr>
            <w:r>
              <w:rPr>
                <w:b/>
                <w:sz w:val="20"/>
              </w:rPr>
              <w:t>Stebėsenos rodiklio pavadinimas</w:t>
            </w:r>
          </w:p>
        </w:tc>
        <w:tc>
          <w:tcPr>
            <w:tcW w:w="1119" w:type="pct"/>
            <w:shd w:val="clear" w:color="auto" w:fill="D9D9D9" w:themeFill="background1" w:themeFillShade="D9"/>
          </w:tcPr>
          <w:p>
            <w:pPr>
              <w:jc w:val="center"/>
              <w:rPr>
                <w:b/>
                <w:bCs/>
                <w:color w:val="000000"/>
                <w:sz w:val="22"/>
                <w:szCs w:val="22"/>
              </w:rPr>
            </w:pPr>
            <w:r>
              <w:rPr>
                <w:b/>
                <w:sz w:val="20"/>
              </w:rPr>
              <w:t>Stebėsenos rodiklio kodas</w:t>
            </w:r>
          </w:p>
        </w:tc>
        <w:tc>
          <w:tcPr>
            <w:tcW w:w="1491" w:type="pct"/>
            <w:shd w:val="clear" w:color="auto" w:fill="D9D9D9" w:themeFill="background1" w:themeFillShade="D9"/>
          </w:tcPr>
          <w:p>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pPr>
              <w:jc w:val="center"/>
              <w:rPr>
                <w:b/>
                <w:color w:val="000000"/>
                <w:sz w:val="22"/>
                <w:szCs w:val="22"/>
              </w:rPr>
            </w:pPr>
            <w:r>
              <w:rPr>
                <w:b/>
                <w:color w:val="000000"/>
                <w:sz w:val="22"/>
                <w:szCs w:val="22"/>
              </w:rPr>
              <w:t>Siektina reikšmė</w:t>
            </w:r>
          </w:p>
        </w:tc>
      </w:tr>
      <w:tr>
        <w:trPr>
          <w:trHeight w:val="322"/>
        </w:trPr>
        <w:tc>
          <w:tcPr>
            <w:tcW w:w="5000" w:type="pct"/>
            <w:gridSpan w:val="4"/>
            <w:shd w:val="clear" w:color="auto" w:fill="auto"/>
          </w:tcPr>
          <w:p>
            <w:pPr>
              <w:widowControl w:val="0"/>
              <w:shd w:val="clear" w:color="auto" w:fill="FFFFFF"/>
              <w:ind w:firstLine="720"/>
              <w:jc w:val="center"/>
              <w:rPr>
                <w:b/>
                <w:color w:val="000000"/>
                <w:sz w:val="20"/>
              </w:rPr>
            </w:pPr>
            <w:r>
              <w:rPr>
                <w:b/>
                <w:color w:val="000000"/>
                <w:sz w:val="20"/>
              </w:rPr>
              <w:t>8.1. Produkto stebėsenos rodikliai</w:t>
            </w:r>
          </w:p>
        </w:tc>
      </w:tr>
      <w:tr>
        <w:trPr>
          <w:trHeight w:val="25"/>
        </w:trPr>
        <w:tc>
          <w:tcPr>
            <w:tcW w:w="858" w:type="pct"/>
            <w:shd w:val="clear" w:color="auto" w:fill="auto"/>
          </w:tcPr>
          <w:p>
            <w:pPr>
              <w:widowControl w:val="0"/>
              <w:shd w:val="clear" w:color="auto" w:fill="FFFFFF"/>
              <w:jc w:val="center"/>
              <w:rPr>
                <w:i/>
                <w:color w:val="000000"/>
                <w:sz w:val="20"/>
              </w:rPr>
            </w:pPr>
            <w:r>
              <w:rPr>
                <w:i/>
                <w:color w:val="000000"/>
                <w:sz w:val="20"/>
              </w:rPr>
              <w:t xml:space="preserve">Iš sąrašo (iš kvietimo informacijos pagal veiklą (poveiklę)) pasirenkamas bent vieno produkto stebėsenos rodiklio pavadinimas, atsižvelgiant į pažangos priemonės apraše nurodytus reikalavimus. </w:t>
            </w:r>
          </w:p>
          <w:p>
            <w:pPr>
              <w:rPr>
                <w:sz w:val="6"/>
                <w:szCs w:val="6"/>
              </w:rPr>
            </w:pPr>
          </w:p>
          <w:p>
            <w:pPr>
              <w:widowControl w:val="0"/>
              <w:shd w:val="clear" w:color="auto" w:fill="FFFFFF"/>
              <w:jc w:val="center"/>
              <w:rPr>
                <w:i/>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tc>
        <w:tc>
          <w:tcPr>
            <w:tcW w:w="1119" w:type="pct"/>
            <w:shd w:val="clear" w:color="auto" w:fill="auto"/>
          </w:tcPr>
          <w:p>
            <w:pPr>
              <w:widowControl w:val="0"/>
              <w:shd w:val="clear" w:color="auto" w:fill="FFFFFF"/>
              <w:jc w:val="center"/>
              <w:rPr>
                <w:i/>
                <w:color w:val="000000"/>
                <w:sz w:val="20"/>
              </w:rPr>
            </w:pPr>
            <w:r>
              <w:rPr>
                <w:i/>
                <w:sz w:val="20"/>
              </w:rPr>
              <w:t xml:space="preserve">Iš sąrašo (iš kvietimo informacijos </w:t>
            </w:r>
            <w:r>
              <w:rPr>
                <w:i/>
                <w:color w:val="000000"/>
                <w:sz w:val="20"/>
              </w:rPr>
              <w:t>pagal veiklą (poveiklę</w:t>
            </w:r>
            <w:r>
              <w:rPr>
                <w:i/>
                <w:sz w:val="20"/>
              </w:rPr>
              <w:t>)) pasirenkamas bent vieno produkto stebėsenos rodiklio numeris, atsižvelgiant į pažangos priemonės apraše nurodytus reikalavimus.</w:t>
            </w:r>
          </w:p>
          <w:p>
            <w:pPr>
              <w:rPr>
                <w:sz w:val="6"/>
                <w:szCs w:val="6"/>
              </w:rPr>
            </w:pPr>
          </w:p>
          <w:p>
            <w:pPr>
              <w:widowControl w:val="0"/>
              <w:shd w:val="clear" w:color="auto" w:fill="FFFFFF"/>
              <w:rPr>
                <w:color w:val="000000"/>
                <w:sz w:val="20"/>
              </w:rPr>
            </w:pPr>
          </w:p>
          <w:p>
            <w:pPr>
              <w:rPr>
                <w:sz w:val="6"/>
                <w:szCs w:val="6"/>
              </w:rPr>
            </w:pPr>
          </w:p>
          <w:p>
            <w:pPr>
              <w:widowControl w:val="0"/>
              <w:shd w:val="clear" w:color="auto" w:fill="FFFFFF"/>
              <w:rPr>
                <w:color w:val="000000"/>
                <w:sz w:val="20"/>
              </w:rPr>
            </w:pPr>
          </w:p>
          <w:p>
            <w:pPr>
              <w:rPr>
                <w:sz w:val="6"/>
                <w:szCs w:val="6"/>
              </w:rPr>
            </w:pPr>
          </w:p>
          <w:p>
            <w:pPr>
              <w:widowControl w:val="0"/>
              <w:shd w:val="clear" w:color="auto" w:fill="FFFFFF"/>
              <w:rPr>
                <w:color w:val="000000"/>
                <w:sz w:val="20"/>
              </w:rPr>
            </w:pPr>
          </w:p>
          <w:p>
            <w:pPr>
              <w:rPr>
                <w:sz w:val="6"/>
                <w:szCs w:val="6"/>
              </w:rPr>
            </w:pPr>
          </w:p>
          <w:p>
            <w:pPr>
              <w:ind w:firstLine="720"/>
              <w:jc w:val="center"/>
              <w:rPr>
                <w:color w:val="000000"/>
                <w:sz w:val="20"/>
              </w:rPr>
            </w:pPr>
          </w:p>
        </w:tc>
        <w:tc>
          <w:tcPr>
            <w:tcW w:w="1491"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w:t>
            </w:r>
          </w:p>
          <w:p>
            <w:pPr>
              <w:rPr>
                <w:sz w:val="6"/>
                <w:szCs w:val="6"/>
              </w:rPr>
            </w:pPr>
          </w:p>
          <w:p>
            <w:pPr>
              <w:widowControl w:val="0"/>
              <w:shd w:val="clear" w:color="auto" w:fill="FFFFFF"/>
              <w:jc w:val="center"/>
              <w:rPr>
                <w:color w:val="000000"/>
                <w:sz w:val="20"/>
              </w:rPr>
            </w:pPr>
          </w:p>
        </w:tc>
        <w:tc>
          <w:tcPr>
            <w:tcW w:w="1532" w:type="pct"/>
            <w:shd w:val="clear" w:color="auto" w:fill="auto"/>
          </w:tcPr>
          <w:p>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pPr>
              <w:rPr>
                <w:sz w:val="6"/>
                <w:szCs w:val="6"/>
              </w:rPr>
            </w:pPr>
          </w:p>
          <w:p>
            <w:pPr>
              <w:widowControl w:val="0"/>
              <w:shd w:val="clear" w:color="auto" w:fill="FFFFFF"/>
              <w:jc w:val="center"/>
              <w:rPr>
                <w:i/>
                <w:color w:val="538135"/>
                <w:sz w:val="20"/>
              </w:rPr>
            </w:pPr>
          </w:p>
        </w:tc>
      </w:tr>
      <w:tr>
        <w:trPr>
          <w:trHeight w:val="25"/>
        </w:trPr>
        <w:tc>
          <w:tcPr>
            <w:tcW w:w="858" w:type="pct"/>
            <w:shd w:val="clear" w:color="auto" w:fill="FBE4D5" w:themeFill="accent2" w:themeFillTint="33"/>
          </w:tcPr>
          <w:p>
            <w:pPr>
              <w:widowControl w:val="0"/>
              <w:shd w:val="clear" w:color="auto" w:fill="FFFFFF"/>
              <w:jc w:val="center"/>
              <w:rPr>
                <w:b/>
                <w:color w:val="000000"/>
                <w:sz w:val="20"/>
              </w:rPr>
            </w:pPr>
          </w:p>
        </w:tc>
        <w:tc>
          <w:tcPr>
            <w:tcW w:w="4142" w:type="pct"/>
            <w:gridSpan w:val="3"/>
            <w:shd w:val="clear" w:color="auto" w:fill="FBE4D5" w:themeFill="accent2" w:themeFillTint="33"/>
          </w:tcPr>
          <w:p>
            <w:pPr>
              <w:widowControl w:val="0"/>
              <w:shd w:val="clear" w:color="auto" w:fill="FFFFFF"/>
              <w:jc w:val="center"/>
              <w:rPr>
                <w:b/>
                <w:color w:val="000000"/>
                <w:sz w:val="20"/>
              </w:rPr>
            </w:pPr>
            <w:r>
              <w:rPr>
                <w:b/>
                <w:color w:val="000000"/>
                <w:sz w:val="20"/>
              </w:rPr>
              <w:t>8.2. Rezultato stebėsenos rodikliai</w:t>
            </w:r>
          </w:p>
        </w:tc>
      </w:tr>
      <w:tr>
        <w:trPr>
          <w:trHeight w:val="165"/>
        </w:trPr>
        <w:tc>
          <w:tcPr>
            <w:tcW w:w="858" w:type="pct"/>
            <w:shd w:val="clear" w:color="auto" w:fill="auto"/>
          </w:tcPr>
          <w:p>
            <w:pPr>
              <w:widowControl w:val="0"/>
              <w:shd w:val="clear" w:color="auto" w:fill="FFFFFF"/>
              <w:jc w:val="center"/>
              <w:rPr>
                <w:i/>
                <w:sz w:val="20"/>
              </w:rPr>
            </w:pPr>
            <w:r>
              <w:rPr>
                <w:i/>
                <w:sz w:val="20"/>
              </w:rPr>
              <w:t>Iš sąrašo (iš kvietimo informacijos pagal veiklą (poveiklę)) pasirenkamas bent vieno rezultato stebėsenos rodiklio pavadinimas, atsižvelgiant į pažangos priemonės apraše nurodytus reikalavimus.</w:t>
            </w:r>
          </w:p>
          <w:p>
            <w:pPr>
              <w:rPr>
                <w:sz w:val="6"/>
                <w:szCs w:val="6"/>
              </w:rPr>
            </w:pPr>
          </w:p>
          <w:p>
            <w:pPr>
              <w:widowControl w:val="0"/>
              <w:shd w:val="clear" w:color="auto" w:fill="FFFFFF"/>
              <w:jc w:val="center"/>
              <w:rPr>
                <w:i/>
                <w:color w:val="538135"/>
                <w:sz w:val="20"/>
              </w:rPr>
            </w:pPr>
          </w:p>
        </w:tc>
        <w:tc>
          <w:tcPr>
            <w:tcW w:w="1119" w:type="pct"/>
            <w:shd w:val="clear" w:color="auto" w:fill="auto"/>
          </w:tcPr>
          <w:p>
            <w:pPr>
              <w:jc w:val="center"/>
              <w:rPr>
                <w:i/>
                <w:sz w:val="20"/>
              </w:rPr>
            </w:pPr>
            <w:r>
              <w:rPr>
                <w:i/>
                <w:sz w:val="20"/>
              </w:rPr>
              <w:t xml:space="preserve">Iš sąrašo (iš kvietimo informacijos </w:t>
            </w:r>
            <w:r>
              <w:rPr>
                <w:i/>
                <w:color w:val="000000"/>
                <w:sz w:val="20"/>
              </w:rPr>
              <w:t>pagal veiklą (poveiklę</w:t>
            </w:r>
            <w:r>
              <w:rPr>
                <w:i/>
                <w:sz w:val="20"/>
              </w:rPr>
              <w:t>)) pasirenkamas bent vieno rezultato stebėsenos rodiklio numeris, atsižvelgiant į pažangos priemonės apraše nurodytus reikalavimus.</w:t>
            </w:r>
          </w:p>
          <w:p>
            <w:pPr>
              <w:widowControl w:val="0"/>
              <w:shd w:val="clear" w:color="auto" w:fill="FFFFFF"/>
              <w:jc w:val="center"/>
              <w:rPr>
                <w:i/>
                <w:sz w:val="20"/>
              </w:rPr>
            </w:pPr>
            <w:r>
              <w:rPr>
                <w:i/>
                <w:sz w:val="20"/>
              </w:rPr>
              <w:t>Pasirinkus procentais matuojamą stebėsenos rodiklį, taip pat automatiškai nurodomi bazinis ir pokyčio stebėsenos rodikliai.</w:t>
            </w:r>
          </w:p>
          <w:p>
            <w:pPr>
              <w:rPr>
                <w:sz w:val="6"/>
                <w:szCs w:val="6"/>
              </w:rPr>
            </w:pPr>
          </w:p>
          <w:p>
            <w:pPr>
              <w:jc w:val="center"/>
              <w:rPr>
                <w:i/>
                <w:color w:val="538135"/>
                <w:sz w:val="20"/>
              </w:rPr>
            </w:pPr>
          </w:p>
        </w:tc>
        <w:tc>
          <w:tcPr>
            <w:tcW w:w="1491"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w:t>
            </w:r>
          </w:p>
          <w:p>
            <w:pPr>
              <w:rPr>
                <w:sz w:val="6"/>
                <w:szCs w:val="6"/>
              </w:rPr>
            </w:pPr>
          </w:p>
          <w:p>
            <w:pPr>
              <w:widowControl w:val="0"/>
              <w:shd w:val="clear" w:color="auto" w:fill="FFFFFF"/>
              <w:jc w:val="center"/>
              <w:rPr>
                <w:color w:val="000000"/>
                <w:sz w:val="20"/>
              </w:rPr>
            </w:pPr>
          </w:p>
        </w:tc>
        <w:tc>
          <w:tcPr>
            <w:tcW w:w="1532" w:type="pct"/>
            <w:shd w:val="clear" w:color="auto" w:fill="auto"/>
          </w:tcPr>
          <w:p>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pPr>
        <w:jc w:val="both"/>
        <w:rPr>
          <w:rFonts w:ascii="Arial" w:hAnsi="Arial"/>
          <w:sz w:val="20"/>
        </w:rPr>
      </w:pPr>
    </w:p>
    <w:p>
      <w:pPr>
        <w:rPr>
          <w:rFonts w:ascii="Arial" w:hAnsi="Arial"/>
          <w:sz w:val="20"/>
        </w:rPr>
      </w:pPr>
      <w:r>
        <w:rPr>
          <w:rFonts w:ascii="Arial" w:hAnsi="Arial"/>
          <w:sz w:val="20"/>
        </w:rPr>
        <w:br w:type="page"/>
      </w:r>
    </w:p>
    <w:p>
      <w:pPr>
        <w:rPr>
          <w:sz w:val="20"/>
        </w:rPr>
      </w:pPr>
    </w:p>
    <w:p>
      <w:pPr>
        <w:keepNext/>
        <w:ind w:firstLine="567"/>
        <w:rPr>
          <w:b/>
          <w:bCs/>
          <w:kern w:val="28"/>
          <w:sz w:val="22"/>
          <w:szCs w:val="22"/>
        </w:rPr>
      </w:pPr>
      <w:r>
        <w:rPr>
          <w:b/>
          <w:kern w:val="28"/>
          <w:sz w:val="22"/>
          <w:szCs w:val="22"/>
        </w:rPr>
        <w:t>9</w:t>
      </w:r>
      <w:r>
        <w:rPr>
          <w:b/>
          <w:kern w:val="28"/>
          <w:sz w:val="22"/>
          <w:szCs w:val="22"/>
        </w:rPr>
        <w:t xml:space="preserve">.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pPr>
        <w:rPr>
          <w:sz w:val="6"/>
          <w:szCs w:val="6"/>
        </w:rPr>
      </w:pPr>
    </w:p>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866"/>
        <w:gridCol w:w="1184"/>
        <w:gridCol w:w="1295"/>
        <w:gridCol w:w="1921"/>
        <w:gridCol w:w="1969"/>
        <w:gridCol w:w="1030"/>
        <w:gridCol w:w="666"/>
      </w:tblGrid>
      <w:tr>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ind w:firstLine="720"/>
              <w:rPr>
                <w:b/>
                <w:bCs/>
                <w:color w:val="000000"/>
                <w:sz w:val="22"/>
                <w:szCs w:val="22"/>
              </w:rPr>
            </w:pPr>
            <w:r>
              <w:rPr>
                <w:b/>
                <w:bCs/>
                <w:color w:val="000000"/>
                <w:sz w:val="22"/>
                <w:szCs w:val="22"/>
              </w:rPr>
              <w:t xml:space="preserve">9.1. Ataskaitos po projekto finansavimo pabaigos teikimas </w:t>
            </w:r>
          </w:p>
          <w:p>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pPr>
              <w:rPr>
                <w:sz w:val="16"/>
                <w:szCs w:val="16"/>
              </w:rPr>
            </w:pPr>
          </w:p>
          <w:p>
            <w:pPr>
              <w:rPr>
                <w:i/>
                <w:sz w:val="22"/>
                <w:szCs w:val="22"/>
              </w:rPr>
            </w:pPr>
          </w:p>
          <w:p>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b/>
                <w:bCs/>
                <w:color w:val="000000"/>
                <w:sz w:val="22"/>
                <w:szCs w:val="22"/>
              </w:rPr>
            </w:pPr>
            <w:r>
              <w:rPr>
                <w:b/>
                <w:bCs/>
                <w:color w:val="000000"/>
                <w:sz w:val="22"/>
                <w:szCs w:val="22"/>
              </w:rPr>
              <w:t xml:space="preserve">Neteikiama </w:t>
            </w:r>
          </w:p>
          <w:p>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pPr>
              <w:jc w:val="both"/>
              <w:rPr>
                <w:color w:val="000000"/>
                <w:sz w:val="22"/>
                <w:szCs w:val="22"/>
              </w:rPr>
            </w:pPr>
            <w:r>
              <w:rPr>
                <w:color w:val="000000"/>
                <w:sz w:val="22"/>
                <w:szCs w:val="22"/>
              </w:rPr>
              <w:t>□</w:t>
            </w:r>
          </w:p>
        </w:tc>
      </w:tr>
      <w:tr>
        <w:trPr>
          <w:trHeight w:val="79"/>
        </w:trPr>
        <w:tc>
          <w:tcPr>
            <w:tcW w:w="2582" w:type="pct"/>
            <w:gridSpan w:val="3"/>
            <w:vMerge/>
          </w:tcPr>
          <w:p>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pPr>
              <w:jc w:val="both"/>
              <w:rPr>
                <w:color w:val="000000"/>
                <w:sz w:val="22"/>
                <w:szCs w:val="22"/>
              </w:rPr>
            </w:pPr>
            <w:r>
              <w:rPr>
                <w:color w:val="000000"/>
                <w:sz w:val="22"/>
                <w:szCs w:val="22"/>
              </w:rPr>
              <w:t>□</w:t>
            </w:r>
          </w:p>
        </w:tc>
      </w:tr>
      <w:tr>
        <w:trPr>
          <w:trHeight w:val="79"/>
        </w:trPr>
        <w:tc>
          <w:tcPr>
            <w:tcW w:w="2582" w:type="pct"/>
            <w:gridSpan w:val="3"/>
            <w:vMerge/>
          </w:tcPr>
          <w:p>
            <w:pPr>
              <w:rPr>
                <w:b/>
                <w:bCs/>
                <w:color w:val="000000"/>
                <w:sz w:val="22"/>
                <w:szCs w:val="22"/>
              </w:rPr>
            </w:pPr>
          </w:p>
        </w:tc>
        <w:tc>
          <w:tcPr>
            <w:tcW w:w="2184" w:type="pct"/>
            <w:gridSpan w:val="4"/>
            <w:shd w:val="clear" w:color="auto" w:fill="auto"/>
          </w:tcPr>
          <w:p>
            <w:pPr>
              <w:jc w:val="both"/>
              <w:rPr>
                <w:bCs/>
                <w:color w:val="000000"/>
                <w:sz w:val="22"/>
                <w:szCs w:val="22"/>
              </w:rPr>
            </w:pPr>
            <w:r>
              <w:rPr>
                <w:bCs/>
                <w:color w:val="000000"/>
                <w:sz w:val="22"/>
                <w:szCs w:val="22"/>
              </w:rPr>
              <w:t>Ataskaitų teikimo laikotarpis (metais)</w:t>
            </w:r>
          </w:p>
        </w:tc>
        <w:tc>
          <w:tcPr>
            <w:tcW w:w="234" w:type="pct"/>
            <w:shd w:val="clear" w:color="auto" w:fill="auto"/>
          </w:tcPr>
          <w:p>
            <w:pPr>
              <w:jc w:val="both"/>
              <w:rPr>
                <w:color w:val="000000"/>
                <w:sz w:val="20"/>
              </w:rPr>
            </w:pPr>
          </w:p>
        </w:tc>
      </w:tr>
      <w:tr>
        <w:trPr>
          <w:trHeight w:val="878"/>
        </w:trPr>
        <w:tc>
          <w:tcPr>
            <w:tcW w:w="2582" w:type="pct"/>
            <w:gridSpan w:val="3"/>
            <w:vMerge/>
          </w:tcPr>
          <w:p>
            <w:pPr>
              <w:rPr>
                <w:b/>
                <w:color w:val="000000"/>
                <w:sz w:val="22"/>
                <w:szCs w:val="22"/>
              </w:rPr>
            </w:pPr>
          </w:p>
        </w:tc>
        <w:tc>
          <w:tcPr>
            <w:tcW w:w="2418" w:type="pct"/>
            <w:gridSpan w:val="5"/>
            <w:tcBorders>
              <w:bottom w:val="single" w:sz="4" w:space="0" w:color="auto"/>
            </w:tcBorders>
            <w:shd w:val="clear" w:color="auto" w:fill="auto"/>
          </w:tcPr>
          <w:p>
            <w:pPr>
              <w:jc w:val="both"/>
              <w:rPr>
                <w:bCs/>
                <w:color w:val="000000"/>
                <w:sz w:val="22"/>
                <w:szCs w:val="22"/>
              </w:rPr>
            </w:pPr>
            <w:r>
              <w:rPr>
                <w:bCs/>
                <w:color w:val="000000"/>
                <w:sz w:val="22"/>
                <w:szCs w:val="22"/>
              </w:rPr>
              <w:t>Ataskaitos teikimo tvarka:</w:t>
            </w:r>
          </w:p>
          <w:p>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pPr>
              <w:jc w:val="both"/>
              <w:rPr>
                <w:bCs/>
                <w:color w:val="000000"/>
                <w:sz w:val="22"/>
                <w:szCs w:val="22"/>
              </w:rPr>
            </w:pPr>
            <w:r>
              <w:rPr>
                <w:bCs/>
                <w:color w:val="000000"/>
                <w:sz w:val="22"/>
                <w:szCs w:val="22"/>
              </w:rPr>
              <w:t>□ Kasmet, ne vėliau kaip per 20 darbo dienų nuo kalendorinių metų pabaigos</w:t>
            </w:r>
          </w:p>
          <w:p>
            <w:pPr>
              <w:jc w:val="both"/>
              <w:rPr>
                <w:bCs/>
                <w:color w:val="000000"/>
                <w:sz w:val="22"/>
                <w:szCs w:val="22"/>
              </w:rPr>
            </w:pPr>
            <w:r>
              <w:rPr>
                <w:bCs/>
                <w:color w:val="000000"/>
                <w:sz w:val="22"/>
                <w:szCs w:val="22"/>
              </w:rPr>
              <w:t>□ Kitu nustatytu periodiškumu:</w:t>
            </w:r>
          </w:p>
          <w:p>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tc>
                <w:tcPr>
                  <w:tcW w:w="4979" w:type="dxa"/>
                  <w:shd w:val="clear" w:color="auto" w:fill="auto"/>
                </w:tcPr>
                <w:p>
                  <w:pPr>
                    <w:jc w:val="both"/>
                    <w:rPr>
                      <w:bCs/>
                      <w:i/>
                      <w:color w:val="000000"/>
                      <w:sz w:val="20"/>
                    </w:rPr>
                  </w:pPr>
                  <w:r>
                    <w:rPr>
                      <w:bCs/>
                      <w:i/>
                      <w:color w:val="000000"/>
                      <w:sz w:val="20"/>
                    </w:rPr>
                    <w:t>Nurodoma ataskaitos pateikimo data 0000-00-00</w:t>
                  </w:r>
                </w:p>
              </w:tc>
            </w:tr>
            <w:tr>
              <w:tc>
                <w:tcPr>
                  <w:tcW w:w="4979" w:type="dxa"/>
                  <w:shd w:val="clear" w:color="auto" w:fill="auto"/>
                </w:tcPr>
                <w:p>
                  <w:pPr>
                    <w:jc w:val="both"/>
                    <w:rPr>
                      <w:bCs/>
                      <w:i/>
                      <w:color w:val="000000"/>
                      <w:sz w:val="20"/>
                    </w:rPr>
                  </w:pPr>
                  <w:r>
                    <w:rPr>
                      <w:bCs/>
                      <w:i/>
                      <w:color w:val="000000"/>
                      <w:sz w:val="20"/>
                    </w:rPr>
                    <w:t>Nurodoma ataskaitos pateikimo data 0000-00-00</w:t>
                  </w:r>
                </w:p>
              </w:tc>
            </w:tr>
            <w:tr>
              <w:tc>
                <w:tcPr>
                  <w:tcW w:w="4979" w:type="dxa"/>
                  <w:shd w:val="clear" w:color="auto" w:fill="auto"/>
                </w:tcPr>
                <w:p>
                  <w:pPr>
                    <w:jc w:val="both"/>
                    <w:rPr>
                      <w:bCs/>
                      <w:i/>
                      <w:color w:val="000000"/>
                      <w:sz w:val="20"/>
                    </w:rPr>
                  </w:pPr>
                  <w:r>
                    <w:rPr>
                      <w:bCs/>
                      <w:i/>
                      <w:color w:val="000000"/>
                      <w:sz w:val="20"/>
                    </w:rPr>
                    <w:t>....</w:t>
                  </w:r>
                </w:p>
              </w:tc>
            </w:tr>
          </w:tbl>
          <w:p>
            <w:pPr>
              <w:jc w:val="both"/>
              <w:rPr>
                <w:bCs/>
                <w:color w:val="000000"/>
                <w:sz w:val="20"/>
              </w:rPr>
            </w:pPr>
          </w:p>
        </w:tc>
      </w:tr>
      <w:tr>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pPr>
              <w:rPr>
                <w:b/>
                <w:bCs/>
                <w:color w:val="000000"/>
                <w:sz w:val="22"/>
                <w:szCs w:val="22"/>
              </w:rPr>
            </w:pPr>
            <w:r>
              <w:rPr>
                <w:b/>
                <w:bCs/>
                <w:sz w:val="22"/>
                <w:szCs w:val="22"/>
              </w:rPr>
              <w:t>9.2. Su projekto įgyvendinimu susijusių dokumentų saugojimo terminas</w:t>
            </w:r>
          </w:p>
        </w:tc>
        <w:tc>
          <w:tcPr>
            <w:tcW w:w="2418" w:type="pct"/>
            <w:gridSpan w:val="5"/>
            <w:tcBorders>
              <w:left w:val="single" w:sz="4" w:space="0" w:color="auto"/>
              <w:bottom w:val="single" w:sz="4" w:space="0" w:color="auto"/>
              <w:right w:val="single" w:sz="4" w:space="0" w:color="auto"/>
            </w:tcBorders>
            <w:shd w:val="clear" w:color="auto" w:fill="auto"/>
          </w:tcPr>
          <w:p>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pPr>
              <w:tabs>
                <w:tab w:val="left" w:pos="0"/>
              </w:tabs>
              <w:rPr>
                <w:b/>
                <w:bCs/>
                <w:sz w:val="22"/>
                <w:szCs w:val="22"/>
              </w:rPr>
            </w:pPr>
            <w:r>
              <w:rPr>
                <w:b/>
                <w:bCs/>
                <w:sz w:val="22"/>
                <w:szCs w:val="22"/>
              </w:rPr>
              <w:t>9.3. Projekto rezultatų tęstinumo planas</w:t>
            </w:r>
          </w:p>
          <w:p>
            <w:pPr>
              <w:tabs>
                <w:tab w:val="left" w:pos="0"/>
              </w:tabs>
              <w:rPr>
                <w:sz w:val="20"/>
              </w:rPr>
            </w:pPr>
            <w:r>
              <w:rPr>
                <w:bCs/>
                <w:i/>
                <w:sz w:val="20"/>
              </w:rPr>
              <w:t>Taikoma tik investicijų projektams, kai įgyvendinus projektą gaunamas ilgalaikis rezultatas.</w:t>
            </w:r>
            <w:r>
              <w:rPr>
                <w:b/>
                <w:bCs/>
                <w:sz w:val="20"/>
              </w:rPr>
              <w:t xml:space="preserve"> </w:t>
            </w:r>
          </w:p>
          <w:p>
            <w:pPr>
              <w:tabs>
                <w:tab w:val="left" w:pos="0"/>
              </w:tabs>
              <w:rPr>
                <w:sz w:val="22"/>
                <w:szCs w:val="22"/>
              </w:rPr>
            </w:pPr>
          </w:p>
          <w:p>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pPr>
              <w:rPr>
                <w:sz w:val="16"/>
                <w:szCs w:val="16"/>
              </w:rPr>
            </w:pPr>
          </w:p>
          <w:p>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pPr>
              <w:rPr>
                <w:sz w:val="16"/>
                <w:szCs w:val="16"/>
              </w:rPr>
            </w:pPr>
          </w:p>
          <w:p>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pPr>
              <w:rPr>
                <w:sz w:val="16"/>
                <w:szCs w:val="16"/>
              </w:rPr>
            </w:pPr>
          </w:p>
          <w:p>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pPr>
              <w:rPr>
                <w:sz w:val="16"/>
                <w:szCs w:val="16"/>
              </w:rPr>
            </w:pPr>
          </w:p>
          <w:p>
            <w:pPr>
              <w:widowControl w:val="0"/>
              <w:shd w:val="clear" w:color="auto" w:fill="FFFFFF"/>
              <w:rPr>
                <w:i/>
                <w:sz w:val="20"/>
              </w:rPr>
            </w:pPr>
            <w:r>
              <w:rPr>
                <w:i/>
                <w:sz w:val="20"/>
              </w:rPr>
              <w:t>Sutarties rengimo metu informacija perkeliama iš projekto įgyvendinimo plano IV skyriaus „Projekto rezultatų tęstinumo planas“.</w:t>
            </w:r>
          </w:p>
          <w:p>
            <w:pPr>
              <w:rPr>
                <w:sz w:val="16"/>
                <w:szCs w:val="16"/>
              </w:rPr>
            </w:pPr>
          </w:p>
          <w:p>
            <w:pPr>
              <w:widowControl w:val="0"/>
              <w:shd w:val="clear" w:color="auto" w:fill="FFFFFF"/>
              <w:rPr>
                <w:i/>
                <w:sz w:val="20"/>
              </w:rPr>
            </w:pPr>
            <w:r>
              <w:rPr>
                <w:i/>
                <w:sz w:val="20"/>
              </w:rPr>
              <w:t>Nurodyti privaloma.</w:t>
            </w:r>
          </w:p>
        </w:tc>
      </w:tr>
      <w:tr>
        <w:trPr>
          <w:trHeight w:val="790"/>
        </w:trPr>
        <w:tc>
          <w:tcPr>
            <w:tcW w:w="1159" w:type="pct"/>
            <w:vMerge w:val="restart"/>
            <w:tcBorders>
              <w:left w:val="single" w:sz="4" w:space="0" w:color="auto"/>
              <w:right w:val="single" w:sz="4" w:space="0" w:color="auto"/>
            </w:tcBorders>
            <w:shd w:val="clear" w:color="auto" w:fill="auto"/>
          </w:tcPr>
          <w:p>
            <w:pPr>
              <w:tabs>
                <w:tab w:val="left" w:pos="0"/>
              </w:tabs>
              <w:jc w:val="center"/>
              <w:rPr>
                <w:b/>
                <w:bCs/>
                <w:sz w:val="22"/>
                <w:szCs w:val="22"/>
              </w:rPr>
            </w:pPr>
          </w:p>
          <w:p>
            <w:pPr>
              <w:keepNext/>
              <w:jc w:val="center"/>
              <w:rPr>
                <w:b/>
                <w:sz w:val="22"/>
                <w:szCs w:val="22"/>
              </w:rPr>
            </w:pPr>
            <w:r>
              <w:rPr>
                <w:b/>
                <w:sz w:val="22"/>
                <w:szCs w:val="22"/>
              </w:rPr>
              <w:t xml:space="preserve">Laikotarpis, kurio projekto rezultatų palaikymas skaičiuojamas, metais </w:t>
            </w:r>
          </w:p>
          <w:p>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pPr>
              <w:jc w:val="center"/>
              <w:rPr>
                <w:b/>
                <w:bCs/>
                <w:sz w:val="22"/>
                <w:szCs w:val="22"/>
              </w:rPr>
            </w:pPr>
          </w:p>
          <w:p>
            <w:pPr>
              <w:keepNext/>
              <w:jc w:val="center"/>
              <w:rPr>
                <w:b/>
                <w:sz w:val="22"/>
                <w:szCs w:val="22"/>
              </w:rPr>
            </w:pPr>
            <w:r>
              <w:rPr>
                <w:b/>
                <w:sz w:val="22"/>
                <w:szCs w:val="22"/>
              </w:rPr>
              <w:t>Vidutinė metinė lėšų suma, kurios reikia projekto rezultatams palaikyti, eurais</w:t>
            </w:r>
          </w:p>
          <w:p>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pPr>
              <w:jc w:val="center"/>
              <w:rPr>
                <w:b/>
                <w:bCs/>
                <w:sz w:val="22"/>
                <w:szCs w:val="22"/>
              </w:rPr>
            </w:pPr>
          </w:p>
          <w:p>
            <w:pPr>
              <w:tabs>
                <w:tab w:val="left" w:pos="0"/>
              </w:tabs>
              <w:jc w:val="center"/>
              <w:rPr>
                <w:b/>
                <w:bCs/>
                <w:sz w:val="22"/>
                <w:szCs w:val="22"/>
              </w:rPr>
            </w:pPr>
            <w:r>
              <w:rPr>
                <w:b/>
                <w:sz w:val="22"/>
                <w:szCs w:val="22"/>
              </w:rPr>
              <w:t>Bendra lėšų suma, kurios reikia projekto rezultatams palaikyti, eurais</w:t>
            </w:r>
          </w:p>
          <w:p>
            <w:pPr>
              <w:widowControl w:val="0"/>
              <w:shd w:val="clear" w:color="auto" w:fill="FFFFFF"/>
              <w:jc w:val="center"/>
              <w:rPr>
                <w:sz w:val="22"/>
                <w:szCs w:val="22"/>
              </w:rPr>
            </w:pPr>
          </w:p>
        </w:tc>
      </w:tr>
      <w:tr>
        <w:trPr>
          <w:trHeight w:val="579"/>
        </w:trPr>
        <w:tc>
          <w:tcPr>
            <w:tcW w:w="1159" w:type="pct"/>
            <w:vMerge/>
            <w:tcBorders>
              <w:left w:val="single" w:sz="4" w:space="0" w:color="auto"/>
              <w:bottom w:val="single" w:sz="4" w:space="0" w:color="auto"/>
              <w:right w:val="single" w:sz="4" w:space="0" w:color="auto"/>
            </w:tcBorders>
            <w:shd w:val="clear" w:color="auto" w:fill="auto"/>
          </w:tcPr>
          <w:p>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Iš viso</w:t>
            </w:r>
          </w:p>
        </w:tc>
      </w:tr>
      <w:tr>
        <w:trPr>
          <w:trHeight w:val="2356"/>
        </w:trPr>
        <w:tc>
          <w:tcPr>
            <w:tcW w:w="1159" w:type="pct"/>
            <w:tcBorders>
              <w:left w:val="single" w:sz="4" w:space="0" w:color="auto"/>
              <w:right w:val="single" w:sz="4" w:space="0" w:color="auto"/>
            </w:tcBorders>
            <w:shd w:val="clear" w:color="auto" w:fill="auto"/>
          </w:tcPr>
          <w:p>
            <w:pPr>
              <w:keepNext/>
              <w:jc w:val="center"/>
              <w:rPr>
                <w:i/>
                <w:sz w:val="20"/>
              </w:rPr>
            </w:pPr>
            <w:r>
              <w:rPr>
                <w:i/>
                <w:sz w:val="20"/>
              </w:rPr>
              <w:t xml:space="preserve">Nurodomas laikotarpis, kurio projekto rezultatų palaikymas skaičiuojamas. </w:t>
            </w: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pPr>
              <w:keepNext/>
              <w:spacing w:afterLines="60" w:after="144"/>
              <w:jc w:val="center"/>
              <w:rPr>
                <w:i/>
                <w:sz w:val="20"/>
              </w:rPr>
            </w:pPr>
            <w:r>
              <w:rPr>
                <w:i/>
                <w:sz w:val="20"/>
              </w:rPr>
              <w:t>Nurodoma vidutinė metinė lėšų suma, kurios reikia projekto rezultatams palaikyti.</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Borders>
              <w:left w:val="single" w:sz="4" w:space="0" w:color="auto"/>
              <w:bottom w:val="single" w:sz="4" w:space="0" w:color="auto"/>
              <w:right w:val="single" w:sz="4" w:space="0" w:color="auto"/>
            </w:tcBorders>
            <w:shd w:val="clear" w:color="auto" w:fill="auto"/>
          </w:tcPr>
          <w:p>
            <w:pPr>
              <w:keepNext/>
              <w:spacing w:afterLines="60" w:after="144"/>
              <w:jc w:val="center"/>
              <w:rPr>
                <w:i/>
                <w:sz w:val="20"/>
              </w:rPr>
            </w:pPr>
            <w:r>
              <w:rPr>
                <w:i/>
                <w:sz w:val="20"/>
              </w:rPr>
              <w:t>Nurodoma valstybės biudžeto lėšų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rPr>
                <w:sz w:val="16"/>
                <w:szCs w:val="16"/>
              </w:rPr>
            </w:pPr>
          </w:p>
          <w:p>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pPr>
              <w:keepNext/>
              <w:spacing w:afterLines="60" w:after="144"/>
              <w:jc w:val="center"/>
              <w:rPr>
                <w:i/>
                <w:sz w:val="20"/>
              </w:rPr>
            </w:pPr>
            <w:r>
              <w:rPr>
                <w:i/>
                <w:sz w:val="20"/>
              </w:rPr>
              <w:t>Nurodomas finansavimo šaltinis ir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pPr>
              <w:spacing w:afterLines="60" w:after="144" w:line="276" w:lineRule="auto"/>
              <w:jc w:val="center"/>
              <w:rPr>
                <w:i/>
                <w:sz w:val="20"/>
              </w:rPr>
            </w:pPr>
            <w:r>
              <w:rPr>
                <w:i/>
                <w:sz w:val="20"/>
              </w:rPr>
              <w:t>Nurodoma projekto vykdytojo lėšų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rPr>
                <w:sz w:val="16"/>
                <w:szCs w:val="16"/>
              </w:rPr>
            </w:pPr>
          </w:p>
          <w:p>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p>
        </w:tc>
      </w:tr>
    </w:tbl>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928"/>
        <w:gridCol w:w="4521"/>
        <w:gridCol w:w="3532"/>
      </w:tblGrid>
      <w:tr>
        <w:tc>
          <w:tcPr>
            <w:tcW w:w="5000" w:type="pct"/>
            <w:gridSpan w:val="4"/>
            <w:tcBorders>
              <w:top w:val="nil"/>
              <w:left w:val="nil"/>
              <w:bottom w:val="single" w:sz="4" w:space="0" w:color="auto"/>
              <w:right w:val="nil"/>
            </w:tcBorders>
            <w:shd w:val="clear" w:color="auto" w:fill="auto"/>
          </w:tcPr>
          <w:p>
            <w:pPr>
              <w:ind w:firstLine="720"/>
              <w:rPr>
                <w:b/>
                <w:sz w:val="22"/>
                <w:szCs w:val="22"/>
              </w:rPr>
            </w:pPr>
            <w:r>
              <w:rPr>
                <w:b/>
                <w:sz w:val="22"/>
                <w:szCs w:val="22"/>
              </w:rPr>
              <w:t>9.4. Papildomi reikalavimai po projekto finansavimo pabaigos</w:t>
            </w:r>
          </w:p>
          <w:p>
            <w:pPr>
              <w:jc w:val="both"/>
              <w:rPr>
                <w:rFonts w:ascii="Arial" w:hAnsi="Arial" w:cs="Arial"/>
                <w:b/>
                <w:bCs/>
                <w:color w:val="000000"/>
                <w:sz w:val="20"/>
                <w:lang w:eastAsia="lt-LT"/>
              </w:rPr>
            </w:pPr>
            <w:r>
              <w:rPr>
                <w:i/>
                <w:sz w:val="22"/>
                <w:szCs w:val="22"/>
              </w:rPr>
              <w:t>(Pildoma, jeigu nustatoma projekto įgyvendinimo plano vertinimo metu.)</w:t>
            </w:r>
          </w:p>
        </w:tc>
      </w:tr>
      <w:tr>
        <w:trPr>
          <w:trHeight w:val="260"/>
        </w:trPr>
        <w:tc>
          <w:tcPr>
            <w:tcW w:w="435"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Pastabos</w:t>
            </w:r>
          </w:p>
        </w:tc>
      </w:tr>
      <w:tr>
        <w:trPr>
          <w:trHeight w:val="260"/>
        </w:trPr>
        <w:tc>
          <w:tcPr>
            <w:tcW w:w="435" w:type="pct"/>
            <w:tcBorders>
              <w:top w:val="single" w:sz="4" w:space="0" w:color="auto"/>
            </w:tcBorders>
            <w:shd w:val="clear" w:color="auto" w:fill="auto"/>
          </w:tcPr>
          <w:p>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pPr>
              <w:rPr>
                <w:sz w:val="6"/>
                <w:szCs w:val="6"/>
              </w:rPr>
            </w:pPr>
          </w:p>
          <w:p>
            <w:pPr>
              <w:jc w:val="both"/>
              <w:rPr>
                <w:i/>
                <w:color w:val="000000"/>
                <w:sz w:val="22"/>
                <w:szCs w:val="22"/>
              </w:rPr>
            </w:pPr>
          </w:p>
        </w:tc>
        <w:tc>
          <w:tcPr>
            <w:tcW w:w="1590" w:type="pct"/>
            <w:tcBorders>
              <w:top w:val="single" w:sz="4" w:space="0" w:color="auto"/>
            </w:tcBorders>
            <w:shd w:val="clear" w:color="auto" w:fill="auto"/>
          </w:tcPr>
          <w:p>
            <w:pPr>
              <w:jc w:val="both"/>
              <w:rPr>
                <w:color w:val="000000"/>
                <w:sz w:val="22"/>
                <w:szCs w:val="22"/>
              </w:rPr>
            </w:pPr>
          </w:p>
        </w:tc>
        <w:tc>
          <w:tcPr>
            <w:tcW w:w="1242" w:type="pct"/>
            <w:tcBorders>
              <w:top w:val="single" w:sz="4" w:space="0" w:color="auto"/>
            </w:tcBorders>
            <w:shd w:val="clear" w:color="auto" w:fill="auto"/>
          </w:tcPr>
          <w:p>
            <w:pPr>
              <w:tabs>
                <w:tab w:val="left" w:pos="3420"/>
              </w:tabs>
              <w:jc w:val="both"/>
              <w:rPr>
                <w:i/>
                <w:iCs/>
                <w:sz w:val="20"/>
              </w:rPr>
            </w:pPr>
            <w:r>
              <w:rPr>
                <w:i/>
                <w:iCs/>
                <w:sz w:val="20"/>
              </w:rPr>
              <w:t>Reikalavimas taikomas, kai projektui teikiama valstybės pagalba (įskaitant „de minimis“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trPr>
          <w:trHeight w:val="260"/>
        </w:trPr>
        <w:tc>
          <w:tcPr>
            <w:tcW w:w="435" w:type="pct"/>
            <w:tcBorders>
              <w:top w:val="single" w:sz="4" w:space="0" w:color="auto"/>
            </w:tcBorders>
            <w:shd w:val="clear" w:color="auto" w:fill="auto"/>
          </w:tcPr>
          <w:p>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pPr>
              <w:jc w:val="both"/>
              <w:rPr>
                <w:color w:val="000000"/>
                <w:sz w:val="20"/>
              </w:rPr>
            </w:pPr>
            <w:r>
              <w:rPr>
                <w:color w:val="000000"/>
                <w:sz w:val="20"/>
              </w:rPr>
              <w:t>Kita</w:t>
            </w:r>
          </w:p>
        </w:tc>
        <w:tc>
          <w:tcPr>
            <w:tcW w:w="1590" w:type="pct"/>
            <w:tcBorders>
              <w:top w:val="single" w:sz="4" w:space="0" w:color="auto"/>
            </w:tcBorders>
            <w:shd w:val="clear" w:color="auto" w:fill="auto"/>
          </w:tcPr>
          <w:p>
            <w:pPr>
              <w:jc w:val="both"/>
              <w:rPr>
                <w:color w:val="000000"/>
                <w:sz w:val="22"/>
                <w:szCs w:val="22"/>
              </w:rPr>
            </w:pPr>
          </w:p>
        </w:tc>
        <w:tc>
          <w:tcPr>
            <w:tcW w:w="1242" w:type="pct"/>
            <w:tcBorders>
              <w:top w:val="single" w:sz="4" w:space="0" w:color="auto"/>
            </w:tcBorders>
            <w:shd w:val="clear" w:color="auto" w:fill="auto"/>
          </w:tcPr>
          <w:p>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pPr>
              <w:rPr>
                <w:sz w:val="6"/>
                <w:szCs w:val="6"/>
              </w:rPr>
            </w:pPr>
          </w:p>
          <w:p>
            <w:pPr>
              <w:jc w:val="both"/>
              <w:rPr>
                <w:sz w:val="20"/>
              </w:rPr>
            </w:pPr>
            <w:r>
              <w:rPr>
                <w:i/>
                <w:iCs/>
                <w:sz w:val="20"/>
              </w:rPr>
              <w:t>Nurodyti privaloma.</w:t>
            </w:r>
          </w:p>
        </w:tc>
      </w:tr>
    </w:tbl>
    <w:p>
      <w:pPr>
        <w:rPr>
          <w:b/>
          <w:color w:val="000000"/>
          <w:sz w:val="22"/>
          <w:szCs w:val="22"/>
        </w:rPr>
      </w:pPr>
    </w:p>
    <w:p>
      <w:pPr>
        <w:rPr>
          <w:b/>
          <w:color w:val="000000"/>
          <w:sz w:val="22"/>
          <w:szCs w:val="22"/>
        </w:rPr>
      </w:pPr>
      <w:r>
        <w:rPr>
          <w:b/>
          <w:color w:val="000000"/>
          <w:sz w:val="22"/>
          <w:szCs w:val="22"/>
        </w:rPr>
        <w:br w:type="page"/>
      </w:r>
    </w:p>
    <w:p>
      <w:pPr>
        <w:rPr>
          <w:sz w:val="20"/>
        </w:rPr>
      </w:pPr>
    </w:p>
    <w:p>
      <w:pPr>
        <w:keepNext/>
        <w:ind w:firstLine="567"/>
        <w:rPr>
          <w:b/>
          <w:kern w:val="28"/>
          <w:sz w:val="22"/>
          <w:szCs w:val="22"/>
        </w:rPr>
      </w:pPr>
      <w:r>
        <w:rPr>
          <w:b/>
          <w:kern w:val="28"/>
          <w:sz w:val="22"/>
        </w:rPr>
        <w:t>10</w:t>
      </w:r>
      <w:r>
        <w:rPr>
          <w:b/>
          <w:kern w:val="28"/>
          <w:sz w:val="22"/>
        </w:rPr>
        <w:t xml:space="preserve">.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294"/>
        <w:gridCol w:w="9867"/>
      </w:tblGrid>
      <w:tr>
        <w:trPr>
          <w:trHeight w:val="562"/>
        </w:trPr>
        <w:tc>
          <w:tcPr>
            <w:tcW w:w="5000" w:type="pct"/>
            <w:gridSpan w:val="3"/>
            <w:shd w:val="clear" w:color="auto" w:fill="auto"/>
          </w:tcPr>
          <w:p>
            <w:pPr>
              <w:rPr>
                <w:sz w:val="10"/>
                <w:szCs w:val="10"/>
              </w:rPr>
            </w:pPr>
          </w:p>
          <w:p>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pPr>
              <w:jc w:val="both"/>
              <w:textAlignment w:val="baseline"/>
              <w:rPr>
                <w:rFonts w:ascii="Arial" w:hAnsi="Arial"/>
                <w:i/>
                <w:iCs/>
                <w:sz w:val="20"/>
              </w:rPr>
            </w:pP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 nustatyti reikalavimai dėl atitinkamų Chartijos nuostatų laikymosi</w:t>
            </w:r>
            <w:r>
              <w:rPr>
                <w:rFonts w:ascii="Arial" w:hAnsi="Arial"/>
                <w:bCs/>
                <w:i/>
                <w:sz w:val="20"/>
              </w:rPr>
              <w:t>.</w:t>
            </w:r>
          </w:p>
        </w:tc>
      </w:tr>
      <w:tr>
        <w:trPr>
          <w:trHeight w:val="562"/>
        </w:trPr>
        <w:tc>
          <w:tcPr>
            <w:tcW w:w="5000" w:type="pct"/>
            <w:gridSpan w:val="3"/>
            <w:shd w:val="clear" w:color="auto" w:fill="auto"/>
          </w:tcPr>
          <w:p>
            <w:pPr>
              <w:rPr>
                <w:sz w:val="10"/>
                <w:szCs w:val="10"/>
              </w:rPr>
            </w:pPr>
          </w:p>
          <w:p>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trPr>
          <w:trHeight w:val="381"/>
        </w:trPr>
        <w:tc>
          <w:tcPr>
            <w:tcW w:w="373" w:type="pct"/>
            <w:shd w:val="clear" w:color="auto" w:fill="auto"/>
            <w:vAlign w:val="center"/>
          </w:tcPr>
          <w:p>
            <w:pPr>
              <w:jc w:val="center"/>
              <w:rPr>
                <w:b/>
                <w:bCs/>
                <w:sz w:val="22"/>
                <w:szCs w:val="22"/>
                <w:lang w:eastAsia="en-GB"/>
              </w:rPr>
            </w:pPr>
            <w:r>
              <w:rPr>
                <w:rFonts w:eastAsia="Wingdings"/>
                <w:sz w:val="22"/>
                <w:szCs w:val="22"/>
                <w:lang w:val="en-GB"/>
              </w:rPr>
              <w:t></w:t>
            </w:r>
          </w:p>
        </w:tc>
        <w:tc>
          <w:tcPr>
            <w:tcW w:w="1158" w:type="pct"/>
            <w:shd w:val="clear" w:color="auto" w:fill="auto"/>
            <w:vAlign w:val="center"/>
          </w:tcPr>
          <w:p>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pPr>
              <w:ind w:left="720" w:hanging="360"/>
              <w:jc w:val="both"/>
              <w:rPr>
                <w:i/>
                <w:iCs/>
                <w:sz w:val="20"/>
                <w:lang w:eastAsia="en-GB"/>
              </w:rPr>
            </w:pPr>
            <w:r>
              <w:rPr>
                <w:iCs/>
                <w:sz w:val="20"/>
                <w:lang w:eastAsia="en-GB"/>
              </w:rPr>
              <w:t>-</w:t>
              <w:tab/>
            </w:r>
            <w:r>
              <w:rPr>
                <w:i/>
                <w:iCs/>
                <w:sz w:val="20"/>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 xml:space="preserve">teritorijų vystymo srityje (aplinkosaugos, socialinių ir ekonominių skirtumų mažinimas). </w:t>
            </w:r>
          </w:p>
          <w:p>
            <w:pPr>
              <w:jc w:val="both"/>
              <w:rPr>
                <w:i/>
                <w:iCs/>
                <w:sz w:val="20"/>
                <w:lang w:eastAsia="en-GB"/>
              </w:rPr>
            </w:pPr>
            <w:r>
              <w:rPr>
                <w:i/>
                <w:iCs/>
                <w:sz w:val="20"/>
                <w:lang w:eastAsia="en-GB"/>
              </w:rPr>
              <w:t>Turi būti pagrindžiama, kaip principas bus įgyvendinamas.</w:t>
            </w:r>
          </w:p>
        </w:tc>
      </w:tr>
      <w:tr>
        <w:trPr>
          <w:trHeight w:val="315"/>
        </w:trPr>
        <w:tc>
          <w:tcPr>
            <w:tcW w:w="373" w:type="pct"/>
            <w:shd w:val="clear" w:color="auto" w:fill="auto"/>
            <w:vAlign w:val="center"/>
          </w:tcPr>
          <w:p>
            <w:pPr>
              <w:jc w:val="center"/>
              <w:rPr>
                <w:b/>
                <w:bCs/>
                <w:sz w:val="22"/>
                <w:szCs w:val="22"/>
                <w:lang w:eastAsia="en-GB"/>
              </w:rPr>
            </w:pPr>
            <w:r>
              <w:rPr>
                <w:rFonts w:eastAsia="Wingdings"/>
                <w:sz w:val="22"/>
                <w:szCs w:val="22"/>
                <w:lang w:val="en-GB"/>
              </w:rPr>
              <w:t></w:t>
            </w:r>
          </w:p>
        </w:tc>
        <w:tc>
          <w:tcPr>
            <w:tcW w:w="1158" w:type="pct"/>
            <w:shd w:val="clear" w:color="auto" w:fill="auto"/>
            <w:vAlign w:val="center"/>
          </w:tcPr>
          <w:p>
            <w:pPr>
              <w:jc w:val="both"/>
              <w:rPr>
                <w:b/>
                <w:bCs/>
                <w:sz w:val="22"/>
                <w:szCs w:val="22"/>
                <w:lang w:eastAsia="en-GB"/>
              </w:rPr>
            </w:pPr>
            <w:r>
              <w:rPr>
                <w:b/>
                <w:sz w:val="22"/>
                <w:szCs w:val="22"/>
              </w:rPr>
              <w:t>Lygios galimybės ir nediskriminavimas</w:t>
            </w:r>
          </w:p>
        </w:tc>
        <w:tc>
          <w:tcPr>
            <w:tcW w:w="3469" w:type="pct"/>
            <w:shd w:val="clear" w:color="auto" w:fill="auto"/>
          </w:tcPr>
          <w:p>
            <w:pPr>
              <w:rPr>
                <w:sz w:val="6"/>
                <w:szCs w:val="6"/>
              </w:rPr>
            </w:pPr>
          </w:p>
          <w:p>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pPr>
              <w:rPr>
                <w:sz w:val="6"/>
                <w:szCs w:val="6"/>
              </w:rPr>
            </w:pPr>
          </w:p>
          <w:p>
            <w:pPr>
              <w:ind w:left="34"/>
              <w:jc w:val="both"/>
              <w:rPr>
                <w:i/>
                <w:iCs/>
                <w:sz w:val="20"/>
                <w:lang w:eastAsia="en-GB"/>
              </w:rPr>
            </w:pPr>
          </w:p>
        </w:tc>
      </w:tr>
      <w:tr>
        <w:trPr>
          <w:trHeight w:val="315"/>
        </w:trPr>
        <w:tc>
          <w:tcPr>
            <w:tcW w:w="373" w:type="pct"/>
            <w:shd w:val="clear" w:color="auto" w:fill="auto"/>
            <w:vAlign w:val="center"/>
          </w:tcPr>
          <w:p>
            <w:pPr>
              <w:jc w:val="center"/>
              <w:rPr>
                <w:rFonts w:eastAsia="Wingdings"/>
                <w:sz w:val="22"/>
                <w:szCs w:val="22"/>
              </w:rPr>
            </w:pPr>
            <w:r>
              <w:rPr>
                <w:rFonts w:eastAsia="Wingdings"/>
                <w:sz w:val="22"/>
                <w:szCs w:val="22"/>
                <w:lang w:val="en-GB"/>
              </w:rPr>
              <w:t></w:t>
            </w:r>
          </w:p>
        </w:tc>
        <w:tc>
          <w:tcPr>
            <w:tcW w:w="1158" w:type="pct"/>
            <w:shd w:val="clear" w:color="auto" w:fill="auto"/>
            <w:vAlign w:val="center"/>
          </w:tcPr>
          <w:p>
            <w:pPr>
              <w:jc w:val="both"/>
              <w:rPr>
                <w:rFonts w:eastAsia="Wingdings"/>
                <w:sz w:val="22"/>
                <w:szCs w:val="22"/>
              </w:rPr>
            </w:pPr>
            <w:r>
              <w:rPr>
                <w:b/>
                <w:sz w:val="22"/>
                <w:szCs w:val="22"/>
              </w:rPr>
              <w:t>Inovatyvumas (kūrybingumas)</w:t>
            </w:r>
          </w:p>
        </w:tc>
        <w:tc>
          <w:tcPr>
            <w:tcW w:w="3469" w:type="pct"/>
            <w:shd w:val="clear" w:color="auto" w:fill="auto"/>
          </w:tcPr>
          <w:p>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 xml:space="preserve">Gairėse ir RPPl </w:t>
            </w:r>
            <w:r>
              <w:rPr>
                <w:i/>
                <w:iCs/>
                <w:sz w:val="20"/>
                <w:lang w:eastAsia="en-GB"/>
              </w:rPr>
              <w:t xml:space="preserve">nurodyti reikalavimai dėl įsipareigojimų inovatyvumui (kūrybingumui) skatinti. </w:t>
            </w:r>
          </w:p>
          <w:p>
            <w:pPr>
              <w:rPr>
                <w:sz w:val="16"/>
                <w:szCs w:val="16"/>
              </w:rPr>
            </w:pPr>
          </w:p>
          <w:p>
            <w:pPr>
              <w:jc w:val="both"/>
              <w:rPr>
                <w:i/>
                <w:iCs/>
                <w:sz w:val="20"/>
                <w:lang w:eastAsia="en-GB"/>
              </w:rPr>
            </w:pPr>
          </w:p>
        </w:tc>
      </w:tr>
    </w:tbl>
    <w:p>
      <w:pPr>
        <w:rPr>
          <w:b/>
          <w:color w:val="000000"/>
          <w:sz w:val="22"/>
          <w:szCs w:val="22"/>
        </w:rPr>
      </w:pPr>
    </w:p>
    <w:p>
      <w:pPr>
        <w:rPr>
          <w:b/>
          <w:color w:val="000000"/>
          <w:sz w:val="22"/>
          <w:szCs w:val="22"/>
        </w:rPr>
      </w:pPr>
    </w:p>
    <w:p>
      <w:pPr>
        <w:rPr>
          <w:sz w:val="20"/>
        </w:rPr>
      </w:pPr>
    </w:p>
    <w:p>
      <w:pPr>
        <w:keepNext/>
        <w:ind w:firstLine="567"/>
        <w:rPr>
          <w:b/>
          <w:kern w:val="28"/>
          <w:sz w:val="22"/>
        </w:rPr>
      </w:pPr>
      <w:r>
        <w:rPr>
          <w:b/>
          <w:kern w:val="28"/>
          <w:sz w:val="22"/>
        </w:rPr>
        <w:t>11</w:t>
      </w:r>
      <w:r>
        <w:rPr>
          <w:b/>
          <w:kern w:val="28"/>
          <w:sz w:val="22"/>
        </w:rPr>
        <w:t xml:space="preserve">.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94"/>
        <w:gridCol w:w="998"/>
        <w:gridCol w:w="8101"/>
      </w:tblGrid>
      <w:tr>
        <w:trPr>
          <w:trHeight w:val="22"/>
        </w:trPr>
        <w:tc>
          <w:tcPr>
            <w:tcW w:w="1772" w:type="pct"/>
            <w:shd w:val="clear" w:color="auto" w:fill="D9D9D9" w:themeFill="background1" w:themeFillShade="D9"/>
          </w:tcPr>
          <w:p>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pPr>
              <w:spacing w:line="259" w:lineRule="auto"/>
              <w:jc w:val="center"/>
              <w:rPr>
                <w:rFonts w:eastAsia="Calibri"/>
                <w:b/>
                <w:sz w:val="22"/>
                <w:szCs w:val="24"/>
              </w:rPr>
            </w:pPr>
            <w:r>
              <w:rPr>
                <w:rFonts w:eastAsia="Calibri"/>
                <w:b/>
                <w:sz w:val="22"/>
                <w:szCs w:val="24"/>
              </w:rPr>
              <w:t>Aprašymas</w:t>
            </w:r>
          </w:p>
        </w:tc>
      </w:tr>
      <w:tr>
        <w:trPr>
          <w:trHeight w:val="452"/>
        </w:trPr>
        <w:tc>
          <w:tcPr>
            <w:tcW w:w="1772" w:type="pct"/>
            <w:shd w:val="clear" w:color="auto" w:fill="auto"/>
          </w:tcPr>
          <w:p>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jc w:val="both"/>
              <w:rPr>
                <w:i/>
                <w:sz w:val="20"/>
              </w:rPr>
            </w:pPr>
            <w:r>
              <w:rPr>
                <w:i/>
                <w:sz w:val="20"/>
              </w:rPr>
              <w:t>Žymima „Taikoma“, jei projekto vykdytojas, partneris, JP projekto vykdytojas turi interneto svetainę.</w:t>
            </w:r>
          </w:p>
          <w:p>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ir informuojant apie ES finansavimą.</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szCs w:val="22"/>
              </w:rPr>
            </w:pPr>
            <w:r>
              <w:rPr>
                <w:i/>
                <w:sz w:val="20"/>
                <w:szCs w:val="22"/>
              </w:rPr>
              <w:t>Sutarties rengimo metu informacija automatiškai perkeliama iš projekto įgyvendinimo plano.</w:t>
            </w:r>
          </w:p>
          <w:p>
            <w:pPr>
              <w:jc w:val="both"/>
              <w:rPr>
                <w:b/>
                <w:i/>
                <w:sz w:val="18"/>
                <w:szCs w:val="18"/>
              </w:rPr>
            </w:pPr>
            <w:r>
              <w:rPr>
                <w:i/>
                <w:sz w:val="20"/>
                <w:szCs w:val="22"/>
              </w:rPr>
              <w:t xml:space="preserve">Galimas simbolių skaičius – 300. Nurodyti privaloma, jei pažymėta „Taikoma“. </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sz w:val="20"/>
              </w:rPr>
            </w:pPr>
            <w:r>
              <w:rPr>
                <w:i/>
                <w:sz w:val="20"/>
                <w:szCs w:val="22"/>
              </w:rPr>
              <w:t>Galimas simbolių skaičius – 300. Nurodyti privaloma, jei pažymėta „Taikoma“.</w:t>
            </w:r>
          </w:p>
        </w:tc>
      </w:tr>
      <w:tr>
        <w:trPr>
          <w:trHeight w:val="136"/>
        </w:trPr>
        <w:tc>
          <w:tcPr>
            <w:tcW w:w="1772" w:type="pct"/>
            <w:shd w:val="clear" w:color="auto" w:fill="auto"/>
          </w:tcPr>
          <w:p>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tabs>
                <w:tab w:val="left" w:pos="851"/>
                <w:tab w:val="left" w:pos="1418"/>
              </w:tabs>
              <w:jc w:val="both"/>
              <w:rPr>
                <w:i/>
                <w:iCs/>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pPr>
              <w:jc w:val="both"/>
              <w:rPr>
                <w:i/>
                <w:iCs/>
                <w:sz w:val="20"/>
              </w:rPr>
            </w:pPr>
            <w:r>
              <w:rPr>
                <w:i/>
                <w:iCs/>
                <w:sz w:val="20"/>
              </w:rPr>
              <w:t>Pranešimas apie projektą skaitmeniniame ekrane turi būti aiškiai matomas ir rodomas bent iki projekto užbaigimo dienos.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pPr>
              <w:jc w:val="both"/>
              <w:rPr>
                <w:i/>
                <w:iCs/>
                <w:sz w:val="20"/>
              </w:rPr>
            </w:pPr>
            <w:r>
              <w:rPr>
                <w:i/>
                <w:iCs/>
                <w:sz w:val="20"/>
              </w:rPr>
              <w:t>Privaloma pažymėti „Taikoma“, jei projektas finansuojamas:</w:t>
            </w:r>
          </w:p>
          <w:p>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pPr>
              <w:jc w:val="both"/>
              <w:rPr>
                <w:i/>
                <w:iCs/>
                <w:sz w:val="20"/>
              </w:rPr>
            </w:pPr>
            <w:r>
              <w:rPr>
                <w:i/>
                <w:sz w:val="20"/>
              </w:rPr>
              <w:t xml:space="preserve">Kai įgyvendinamos finansinės priemonės, projekto vykdytojas užtikrina, kad galutiniai gavėjai laikytųsi šiame papunktyje nustatytų reikalavimų. </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i/>
                <w:sz w:val="20"/>
              </w:rPr>
            </w:pPr>
            <w:r>
              <w:rPr>
                <w:i/>
                <w:sz w:val="20"/>
                <w:szCs w:val="22"/>
              </w:rPr>
              <w:t>Galimas simbolių skaičius – 300. Nurodyti privaloma, jei pažymėta „Taikoma“.</w:t>
            </w:r>
            <w:r>
              <w:rPr>
                <w:i/>
                <w:sz w:val="18"/>
              </w:rPr>
              <w:t xml:space="preserve"> </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iCs/>
                <w:sz w:val="20"/>
              </w:rPr>
            </w:pPr>
            <w:r>
              <w:rPr>
                <w:i/>
                <w:iCs/>
                <w:sz w:val="20"/>
              </w:rPr>
              <w:t>Privaloma pažymėti „Taikoma“, jeigu projektas finansuojamas:</w:t>
            </w:r>
          </w:p>
          <w:p>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pPr>
              <w:ind w:firstLine="720"/>
              <w:jc w:val="both"/>
              <w:rPr>
                <w:i/>
                <w:sz w:val="20"/>
              </w:rPr>
            </w:pPr>
          </w:p>
          <w:p>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pPr>
              <w:jc w:val="both"/>
              <w:rPr>
                <w:i/>
                <w:iCs/>
                <w:sz w:val="20"/>
              </w:rPr>
            </w:pPr>
            <w:r>
              <w:rPr>
                <w:i/>
                <w:iCs/>
                <w:sz w:val="20"/>
              </w:rPr>
              <w:t xml:space="preserve">Kai įgyvendinamos finansinės priemonės, projekto vykdytojas užtikrina, kad galutiniai gavėjai laikytųsi šiame papunktyje nustatytų reikalavimų. </w:t>
            </w:r>
          </w:p>
          <w:p>
            <w:pPr>
              <w:widowControl w:val="0"/>
              <w:shd w:val="clear" w:color="auto" w:fill="FFFFFF"/>
              <w:jc w:val="both"/>
              <w:rPr>
                <w:i/>
                <w:sz w:val="20"/>
              </w:rPr>
            </w:pPr>
            <w:r>
              <w:rPr>
                <w:i/>
                <w:sz w:val="20"/>
              </w:rPr>
              <w:t xml:space="preserve">Pateikiamas trumpas šios projekto matomumo ir informavimo apie projektą priemonės aprašymas. </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widowControl w:val="0"/>
              <w:shd w:val="clear" w:color="auto" w:fill="FFFFFF"/>
              <w:jc w:val="both"/>
              <w:rPr>
                <w:i/>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sz w:val="20"/>
              </w:rPr>
            </w:pPr>
            <w:r>
              <w:rPr>
                <w:i/>
                <w:sz w:val="20"/>
              </w:rPr>
              <w:t xml:space="preserve">Žymima „Taikoma“, kai projektas yra strateginės svarbos. </w:t>
            </w:r>
          </w:p>
          <w:p>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r>
              <w:rPr>
                <w:i/>
                <w:sz w:val="18"/>
              </w:rPr>
              <w:t xml:space="preserve"> </w:t>
            </w:r>
          </w:p>
        </w:tc>
      </w:tr>
      <w:tr>
        <w:trPr>
          <w:trHeight w:val="22"/>
        </w:trPr>
        <w:tc>
          <w:tcPr>
            <w:tcW w:w="1772" w:type="pct"/>
            <w:shd w:val="clear" w:color="auto" w:fill="auto"/>
          </w:tcPr>
          <w:p>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sz w:val="20"/>
              </w:rPr>
            </w:pPr>
            <w:r>
              <w:rPr>
                <w:i/>
                <w:sz w:val="20"/>
              </w:rPr>
              <w:t xml:space="preserve">Žymima „Taikoma“ įgyvendinant projektą, kurio bendra vertė viršija 10 000 000 eurų. </w:t>
            </w:r>
          </w:p>
          <w:p>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pPr>
              <w:jc w:val="both"/>
              <w:rPr>
                <w:rFonts w:eastAsia="Calibri"/>
                <w:i/>
                <w:sz w:val="20"/>
              </w:rPr>
            </w:pPr>
            <w:r>
              <w:rPr>
                <w:i/>
                <w:sz w:val="20"/>
              </w:rPr>
              <w:t xml:space="preserve">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trPr>
          <w:trHeight w:val="22"/>
        </w:trPr>
        <w:tc>
          <w:tcPr>
            <w:tcW w:w="1772" w:type="pct"/>
            <w:shd w:val="clear" w:color="auto" w:fill="auto"/>
          </w:tcPr>
          <w:p>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18"/>
                <w:szCs w:val="18"/>
              </w:rPr>
            </w:pPr>
            <w:r>
              <w:rPr>
                <w:i/>
                <w:sz w:val="20"/>
                <w:szCs w:val="22"/>
              </w:rPr>
              <w:t>Galimas simbolių skaičius – 300. Nurodyti privaloma, jei pažymėta „Taikoma“.</w:t>
            </w:r>
          </w:p>
        </w:tc>
      </w:tr>
    </w:tbl>
    <w:p>
      <w:pPr>
        <w:rPr>
          <w:sz w:val="20"/>
        </w:rPr>
      </w:pPr>
    </w:p>
    <w:p>
      <w:pPr>
        <w:keepNext/>
        <w:ind w:firstLine="567"/>
        <w:rPr>
          <w:b/>
          <w:kern w:val="28"/>
          <w:sz w:val="22"/>
        </w:rPr>
      </w:pPr>
      <w:r>
        <w:rPr>
          <w:b/>
          <w:kern w:val="28"/>
          <w:sz w:val="22"/>
        </w:rPr>
        <w:t>12</w:t>
      </w:r>
      <w:r>
        <w:rPr>
          <w:b/>
          <w:kern w:val="28"/>
          <w:sz w:val="22"/>
        </w:rPr>
        <w:t>. Papildomos sąlygos, taikomos projekto įgyvendinimo metu</w:t>
      </w:r>
    </w:p>
    <w:p>
      <w:pPr>
        <w:rPr>
          <w:sz w:val="6"/>
          <w:szCs w:val="6"/>
        </w:rPr>
      </w:pPr>
    </w:p>
    <w:p>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44"/>
        <w:gridCol w:w="1981"/>
      </w:tblGrid>
      <w:tr>
        <w:trPr>
          <w:trHeight w:val="244"/>
        </w:trPr>
        <w:tc>
          <w:tcPr>
            <w:tcW w:w="283" w:type="pct"/>
            <w:shd w:val="clear" w:color="auto" w:fill="auto"/>
            <w:vAlign w:val="center"/>
          </w:tcPr>
          <w:p>
            <w:pPr>
              <w:rPr>
                <w:color w:val="000000"/>
                <w:sz w:val="22"/>
                <w:szCs w:val="22"/>
              </w:rPr>
            </w:pPr>
            <w:r>
              <w:rPr>
                <w:b/>
                <w:bCs/>
                <w:sz w:val="22"/>
                <w:szCs w:val="22"/>
              </w:rPr>
              <w:t>Nr.</w:t>
            </w:r>
          </w:p>
        </w:tc>
        <w:tc>
          <w:tcPr>
            <w:tcW w:w="4021" w:type="pct"/>
            <w:shd w:val="clear" w:color="auto" w:fill="auto"/>
            <w:vAlign w:val="center"/>
          </w:tcPr>
          <w:p>
            <w:pPr>
              <w:rPr>
                <w:color w:val="000000"/>
                <w:sz w:val="22"/>
                <w:szCs w:val="22"/>
              </w:rPr>
            </w:pPr>
            <w:r>
              <w:rPr>
                <w:b/>
                <w:bCs/>
                <w:sz w:val="22"/>
                <w:szCs w:val="22"/>
              </w:rPr>
              <w:t>Papildomos sąlygos</w:t>
            </w:r>
          </w:p>
        </w:tc>
        <w:tc>
          <w:tcPr>
            <w:tcW w:w="696" w:type="pct"/>
            <w:shd w:val="clear" w:color="auto" w:fill="auto"/>
            <w:vAlign w:val="center"/>
          </w:tcPr>
          <w:p>
            <w:pPr>
              <w:rPr>
                <w:color w:val="000000"/>
                <w:sz w:val="22"/>
                <w:szCs w:val="22"/>
              </w:rPr>
            </w:pPr>
            <w:r>
              <w:rPr>
                <w:b/>
                <w:bCs/>
                <w:sz w:val="22"/>
                <w:szCs w:val="22"/>
              </w:rPr>
              <w:t>Įvykdymo terminas</w:t>
            </w:r>
          </w:p>
        </w:tc>
      </w:tr>
      <w:tr>
        <w:trPr>
          <w:trHeight w:val="706"/>
        </w:trPr>
        <w:tc>
          <w:tcPr>
            <w:tcW w:w="283" w:type="pct"/>
            <w:shd w:val="clear" w:color="auto" w:fill="auto"/>
          </w:tcPr>
          <w:p>
            <w:pPr>
              <w:rPr>
                <w:color w:val="000000"/>
                <w:sz w:val="22"/>
                <w:szCs w:val="22"/>
              </w:rPr>
            </w:pPr>
            <w:r>
              <w:rPr>
                <w:color w:val="000000"/>
                <w:sz w:val="22"/>
                <w:szCs w:val="22"/>
              </w:rPr>
              <w:t>12.1.</w:t>
            </w:r>
          </w:p>
        </w:tc>
        <w:tc>
          <w:tcPr>
            <w:tcW w:w="4021" w:type="pct"/>
            <w:shd w:val="clear" w:color="auto" w:fill="auto"/>
          </w:tcPr>
          <w:p>
            <w:pPr>
              <w:widowControl w:val="0"/>
              <w:shd w:val="clear" w:color="auto" w:fill="FFFFFF"/>
              <w:tabs>
                <w:tab w:val="left" w:pos="317"/>
              </w:tabs>
              <w:ind w:firstLine="34"/>
              <w:jc w:val="both"/>
              <w:rPr>
                <w:sz w:val="20"/>
              </w:rPr>
            </w:pPr>
            <w:r>
              <w:rPr>
                <w:sz w:val="20"/>
              </w:rPr>
              <w:t>1.</w:t>
              <w:tab/>
            </w:r>
            <w:r>
              <w:rPr>
                <w:i/>
                <w:iCs/>
                <w:sz w:val="20"/>
              </w:rPr>
              <w:t>Nurodomos Sutarties sąlygos, susijusios su viešųjų pirkimų priežiūra, atsižvelgiant į Taisyklių 7 priedo „Pirkimų taisyklės“ nuostatas.</w:t>
            </w:r>
          </w:p>
          <w:p>
            <w:pPr>
              <w:rPr>
                <w:sz w:val="6"/>
                <w:szCs w:val="6"/>
              </w:rPr>
            </w:pPr>
          </w:p>
          <w:p>
            <w:pPr>
              <w:widowControl w:val="0"/>
              <w:shd w:val="clear" w:color="auto" w:fill="FFFFFF"/>
              <w:tabs>
                <w:tab w:val="left" w:pos="317"/>
              </w:tabs>
              <w:ind w:firstLine="34"/>
              <w:jc w:val="both"/>
              <w:rPr>
                <w:sz w:val="20"/>
              </w:rPr>
            </w:pPr>
            <w:r>
              <w:rPr>
                <w:sz w:val="20"/>
              </w:rPr>
              <w:t>2.</w:t>
              <w:tab/>
            </w:r>
            <w:r>
              <w:rPr>
                <w:i/>
                <w:iCs/>
                <w:sz w:val="20"/>
              </w:rPr>
              <w:t>Nurodomos projekto vykdytojui keliamos sąlygos, jeigu jam teikiama valstybės pagalba, taip pat „de minimis“</w:t>
            </w:r>
            <w:r>
              <w:rPr>
                <w:iCs/>
                <w:sz w:val="20"/>
              </w:rPr>
              <w:t xml:space="preserve"> </w:t>
            </w:r>
            <w:r>
              <w:rPr>
                <w:i/>
                <w:iCs/>
                <w:sz w:val="20"/>
              </w:rPr>
              <w:t>pagalba.</w:t>
            </w:r>
          </w:p>
          <w:p>
            <w:pPr>
              <w:rPr>
                <w:sz w:val="6"/>
                <w:szCs w:val="6"/>
              </w:rPr>
            </w:pPr>
          </w:p>
          <w:p>
            <w:pPr>
              <w:widowControl w:val="0"/>
              <w:shd w:val="clear" w:color="auto" w:fill="FFFFFF"/>
              <w:tabs>
                <w:tab w:val="left" w:pos="317"/>
              </w:tabs>
              <w:ind w:firstLine="34"/>
              <w:jc w:val="both"/>
              <w:rPr>
                <w:sz w:val="20"/>
              </w:rPr>
            </w:pPr>
            <w:r>
              <w:rPr>
                <w:sz w:val="20"/>
              </w:rPr>
              <w:t>3.</w:t>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pPr>
              <w:rPr>
                <w:sz w:val="6"/>
                <w:szCs w:val="6"/>
              </w:rPr>
            </w:pPr>
          </w:p>
          <w:p>
            <w:pPr>
              <w:widowControl w:val="0"/>
              <w:shd w:val="clear" w:color="auto" w:fill="FFFFFF"/>
              <w:tabs>
                <w:tab w:val="left" w:pos="317"/>
              </w:tabs>
              <w:ind w:firstLine="34"/>
              <w:jc w:val="both"/>
              <w:rPr>
                <w:sz w:val="20"/>
              </w:rPr>
            </w:pPr>
            <w:r>
              <w:rPr>
                <w:sz w:val="20"/>
              </w:rPr>
              <w:t>4.</w:t>
              <w:tab/>
            </w:r>
            <w:r>
              <w:rPr>
                <w:i/>
                <w:iCs/>
                <w:sz w:val="20"/>
              </w:rPr>
              <w:t xml:space="preserve">Nurodomos Sutarties sąlygos dėl iš projektui skirtų finansavimo lėšų įsigyto ar sukurto turto nuosavybės. </w:t>
            </w:r>
          </w:p>
          <w:p>
            <w:pPr>
              <w:rPr>
                <w:sz w:val="6"/>
                <w:szCs w:val="6"/>
              </w:rPr>
            </w:pPr>
          </w:p>
          <w:p>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shd w:val="clear" w:color="auto" w:fill="auto"/>
          </w:tcPr>
          <w:p>
            <w:pPr>
              <w:rPr>
                <w:color w:val="000000"/>
                <w:sz w:val="20"/>
              </w:rPr>
            </w:pPr>
            <w:r>
              <w:rPr>
                <w:bCs/>
                <w:i/>
                <w:sz w:val="20"/>
                <w:lang w:eastAsia="lt-LT"/>
              </w:rPr>
              <w:t>(Jeigu reikia, įrašomas įvykdymo terminas)</w:t>
            </w:r>
          </w:p>
        </w:tc>
      </w:tr>
      <w:tr>
        <w:trPr>
          <w:trHeight w:val="831"/>
        </w:trPr>
        <w:tc>
          <w:tcPr>
            <w:tcW w:w="283" w:type="pct"/>
            <w:shd w:val="clear" w:color="auto" w:fill="auto"/>
          </w:tcPr>
          <w:p>
            <w:pPr>
              <w:rPr>
                <w:color w:val="000000"/>
                <w:sz w:val="22"/>
                <w:szCs w:val="22"/>
              </w:rPr>
            </w:pPr>
            <w:r>
              <w:rPr>
                <w:color w:val="000000"/>
                <w:sz w:val="22"/>
                <w:szCs w:val="22"/>
              </w:rPr>
              <w:t>12.2.</w:t>
            </w:r>
          </w:p>
        </w:tc>
        <w:tc>
          <w:tcPr>
            <w:tcW w:w="4021" w:type="pct"/>
            <w:shd w:val="clear" w:color="auto" w:fill="auto"/>
          </w:tcPr>
          <w:p>
            <w:pPr>
              <w:widowControl w:val="0"/>
              <w:shd w:val="clear" w:color="auto" w:fill="FFFFFF"/>
              <w:tabs>
                <w:tab w:val="left" w:pos="317"/>
              </w:tabs>
              <w:ind w:firstLine="720"/>
              <w:jc w:val="both"/>
              <w:rPr>
                <w:i/>
                <w:iCs/>
                <w:sz w:val="22"/>
                <w:szCs w:val="22"/>
              </w:rPr>
            </w:pPr>
          </w:p>
        </w:tc>
        <w:tc>
          <w:tcPr>
            <w:tcW w:w="696" w:type="pct"/>
            <w:shd w:val="clear" w:color="auto" w:fill="auto"/>
          </w:tcPr>
          <w:p>
            <w:pPr>
              <w:rPr>
                <w:color w:val="000000"/>
                <w:sz w:val="22"/>
                <w:szCs w:val="22"/>
              </w:rPr>
            </w:pPr>
          </w:p>
        </w:tc>
      </w:tr>
    </w:tbl>
    <w:p>
      <w:pPr>
        <w:ind w:firstLine="720"/>
        <w:rPr>
          <w:rFonts w:ascii="Arial" w:hAnsi="Arial"/>
          <w:sz w:val="20"/>
        </w:rPr>
      </w:pPr>
      <w:r>
        <w:rPr>
          <w:rFonts w:ascii="Arial" w:hAnsi="Arial"/>
          <w:sz w:val="20"/>
        </w:rPr>
        <w:br w:type="page"/>
      </w:r>
    </w:p>
    <w:p>
      <w:pPr>
        <w:rPr>
          <w:sz w:val="20"/>
        </w:rPr>
      </w:pPr>
    </w:p>
    <w:p>
      <w:pPr>
        <w:keepNext/>
        <w:ind w:firstLine="567"/>
        <w:rPr>
          <w:b/>
          <w:bCs/>
          <w:kern w:val="28"/>
          <w:sz w:val="22"/>
        </w:rPr>
      </w:pPr>
      <w:r>
        <w:rPr>
          <w:b/>
          <w:kern w:val="28"/>
          <w:sz w:val="22"/>
        </w:rPr>
        <w:t>13</w:t>
      </w:r>
      <w:r>
        <w:rPr>
          <w:b/>
          <w:kern w:val="28"/>
          <w:sz w:val="22"/>
        </w:rPr>
        <w:t>. Informacija apie projekto</w:t>
      </w:r>
      <w:r>
        <w:rPr>
          <w:b/>
          <w:bCs/>
          <w:kern w:val="28"/>
          <w:sz w:val="22"/>
        </w:rPr>
        <w:t xml:space="preserve"> mokėjimus</w:t>
      </w:r>
    </w:p>
    <w:p>
      <w:pPr>
        <w:rPr>
          <w:sz w:val="6"/>
          <w:szCs w:val="6"/>
        </w:rPr>
      </w:pPr>
    </w:p>
    <w:p>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pPr>
              <w:jc w:val="both"/>
              <w:rPr>
                <w:i/>
                <w:color w:val="000000"/>
                <w:sz w:val="22"/>
                <w:szCs w:val="22"/>
                <w:lang w:eastAsia="lt-LT"/>
              </w:rPr>
            </w:pPr>
          </w:p>
        </w:tc>
      </w:tr>
      <w:tr>
        <w:trPr>
          <w:trHeight w:val="232"/>
        </w:trPr>
        <w:tc>
          <w:tcPr>
            <w:tcW w:w="1987" w:type="dxa"/>
            <w:gridSpan w:val="2"/>
            <w:vMerge/>
          </w:tcPr>
          <w:p>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pPr>
              <w:jc w:val="both"/>
              <w:rPr>
                <w:rFonts w:ascii="Arial" w:hAnsi="Arial"/>
                <w:i/>
                <w:iCs/>
                <w:color w:val="000000"/>
                <w:sz w:val="22"/>
                <w:szCs w:val="22"/>
                <w:lang w:eastAsia="lt-LT"/>
              </w:rPr>
            </w:pPr>
          </w:p>
        </w:tc>
      </w:tr>
      <w:tr>
        <w:tc>
          <w:tcPr>
            <w:tcW w:w="13993" w:type="dxa"/>
            <w:gridSpan w:val="6"/>
            <w:tcBorders>
              <w:left w:val="nil"/>
              <w:bottom w:val="single" w:sz="4" w:space="0" w:color="auto"/>
              <w:right w:val="nil"/>
            </w:tcBorders>
            <w:shd w:val="clear" w:color="auto" w:fill="auto"/>
          </w:tcPr>
          <w:p>
            <w:pPr>
              <w:widowControl w:val="0"/>
              <w:shd w:val="clear" w:color="auto" w:fill="FFFFFF"/>
              <w:jc w:val="both"/>
              <w:rPr>
                <w:i/>
                <w:color w:val="000000"/>
                <w:sz w:val="22"/>
                <w:szCs w:val="22"/>
              </w:rPr>
            </w:pPr>
          </w:p>
          <w:p>
            <w:pPr>
              <w:rPr>
                <w:color w:val="000000"/>
                <w:sz w:val="22"/>
                <w:szCs w:val="22"/>
              </w:rPr>
            </w:pPr>
          </w:p>
        </w:tc>
      </w:tr>
      <w:tr>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 xml:space="preserve">13.2. Galimas avanso dydis </w:t>
            </w:r>
          </w:p>
          <w:p>
            <w:pPr>
              <w:jc w:val="both"/>
              <w:rPr>
                <w:i/>
                <w:iCs/>
                <w:color w:val="000000"/>
                <w:sz w:val="22"/>
                <w:szCs w:val="22"/>
              </w:rPr>
            </w:pPr>
          </w:p>
        </w:tc>
      </w:tr>
      <w:tr>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pPr>
              <w:jc w:val="both"/>
              <w:rPr>
                <w:rFonts w:ascii="Arial" w:hAnsi="Arial"/>
                <w:i/>
                <w:iCs/>
                <w:color w:val="000000"/>
                <w:sz w:val="22"/>
                <w:szCs w:val="22"/>
              </w:rPr>
            </w:pPr>
          </w:p>
        </w:tc>
      </w:tr>
      <w:tr>
        <w:tc>
          <w:tcPr>
            <w:tcW w:w="5347" w:type="dxa"/>
            <w:gridSpan w:val="3"/>
            <w:tcBorders>
              <w:left w:val="nil"/>
              <w:bottom w:val="single" w:sz="4" w:space="0" w:color="auto"/>
              <w:right w:val="nil"/>
            </w:tcBorders>
            <w:shd w:val="clear" w:color="auto" w:fill="auto"/>
          </w:tcPr>
          <w:p>
            <w:pPr>
              <w:rPr>
                <w:b/>
                <w:bCs/>
                <w:color w:val="000000"/>
                <w:sz w:val="22"/>
                <w:szCs w:val="22"/>
              </w:rPr>
            </w:pPr>
          </w:p>
        </w:tc>
        <w:tc>
          <w:tcPr>
            <w:tcW w:w="8646" w:type="dxa"/>
            <w:gridSpan w:val="3"/>
            <w:tcBorders>
              <w:left w:val="nil"/>
              <w:bottom w:val="single" w:sz="4" w:space="0" w:color="auto"/>
              <w:right w:val="nil"/>
            </w:tcBorders>
            <w:shd w:val="clear" w:color="auto" w:fill="auto"/>
          </w:tcPr>
          <w:p>
            <w:pPr>
              <w:jc w:val="both"/>
              <w:rPr>
                <w:color w:val="000000"/>
                <w:sz w:val="22"/>
                <w:szCs w:val="22"/>
              </w:rPr>
            </w:pPr>
          </w:p>
        </w:tc>
      </w:tr>
      <w:tr>
        <w:trPr>
          <w:trHeight w:val="511"/>
        </w:trPr>
        <w:tc>
          <w:tcPr>
            <w:tcW w:w="704" w:type="dxa"/>
            <w:vMerge w:val="restart"/>
            <w:tcBorders>
              <w:top w:val="nil"/>
              <w:left w:val="single" w:sz="4" w:space="0" w:color="auto"/>
            </w:tcBorders>
            <w:shd w:val="clear" w:color="auto" w:fill="D9D9D9" w:themeFill="background1" w:themeFillShade="D9"/>
          </w:tcPr>
          <w:p>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pPr>
              <w:rPr>
                <w:b/>
                <w:bCs/>
                <w:sz w:val="22"/>
                <w:szCs w:val="22"/>
              </w:rPr>
            </w:pPr>
            <w:r>
              <w:rPr>
                <w:b/>
                <w:bCs/>
                <w:sz w:val="22"/>
                <w:szCs w:val="22"/>
              </w:rPr>
              <w:t>Veiklos ataskaitų teikimo periodiškumas (dienomis):</w:t>
            </w:r>
          </w:p>
        </w:tc>
        <w:tc>
          <w:tcPr>
            <w:tcW w:w="8110" w:type="dxa"/>
            <w:gridSpan w:val="2"/>
            <w:shd w:val="clear" w:color="auto" w:fill="auto"/>
          </w:tcPr>
          <w:p>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trPr>
          <w:trHeight w:val="511"/>
        </w:trPr>
        <w:tc>
          <w:tcPr>
            <w:tcW w:w="704" w:type="dxa"/>
            <w:vMerge/>
            <w:tcBorders>
              <w:left w:val="single" w:sz="4" w:space="0" w:color="auto"/>
            </w:tcBorders>
            <w:shd w:val="clear" w:color="auto" w:fill="D9D9D9" w:themeFill="background1" w:themeFillShade="D9"/>
          </w:tcPr>
          <w:p>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pPr>
              <w:rPr>
                <w:b/>
                <w:bCs/>
                <w:sz w:val="22"/>
                <w:szCs w:val="22"/>
              </w:rPr>
            </w:pPr>
            <w:r>
              <w:rPr>
                <w:b/>
                <w:bCs/>
                <w:sz w:val="22"/>
                <w:szCs w:val="22"/>
              </w:rPr>
              <w:t>Galutinės veiklos ataskaitos pateikimo data:</w:t>
            </w:r>
          </w:p>
          <w:p>
            <w:pPr>
              <w:rPr>
                <w:b/>
                <w:bCs/>
                <w:color w:val="000000"/>
                <w:sz w:val="22"/>
                <w:szCs w:val="22"/>
              </w:rPr>
            </w:pPr>
          </w:p>
        </w:tc>
        <w:tc>
          <w:tcPr>
            <w:tcW w:w="8110" w:type="dxa"/>
            <w:gridSpan w:val="2"/>
            <w:shd w:val="clear" w:color="auto" w:fill="auto"/>
          </w:tcPr>
          <w:p>
            <w:pPr>
              <w:ind w:firstLine="57"/>
              <w:jc w:val="both"/>
              <w:rPr>
                <w:bCs/>
                <w:i/>
                <w:color w:val="000000"/>
                <w:sz w:val="22"/>
                <w:szCs w:val="22"/>
              </w:rPr>
            </w:pPr>
          </w:p>
        </w:tc>
      </w:tr>
      <w:tr>
        <w:tc>
          <w:tcPr>
            <w:tcW w:w="5347" w:type="dxa"/>
            <w:gridSpan w:val="3"/>
            <w:tcBorders>
              <w:left w:val="nil"/>
              <w:bottom w:val="single" w:sz="4" w:space="0" w:color="auto"/>
              <w:right w:val="nil"/>
            </w:tcBorders>
            <w:shd w:val="clear" w:color="auto" w:fill="auto"/>
          </w:tcPr>
          <w:p>
            <w:pPr>
              <w:jc w:val="both"/>
              <w:rPr>
                <w:b/>
                <w:bCs/>
                <w:color w:val="000000"/>
                <w:sz w:val="22"/>
                <w:szCs w:val="22"/>
              </w:rPr>
            </w:pPr>
          </w:p>
        </w:tc>
        <w:tc>
          <w:tcPr>
            <w:tcW w:w="8646" w:type="dxa"/>
            <w:gridSpan w:val="3"/>
            <w:tcBorders>
              <w:left w:val="nil"/>
              <w:bottom w:val="single" w:sz="4" w:space="0" w:color="auto"/>
              <w:right w:val="nil"/>
            </w:tcBorders>
            <w:shd w:val="clear" w:color="auto" w:fill="auto"/>
          </w:tcPr>
          <w:p>
            <w:pPr>
              <w:jc w:val="both"/>
              <w:rPr>
                <w:color w:val="000000"/>
                <w:sz w:val="22"/>
                <w:szCs w:val="22"/>
              </w:rPr>
            </w:pPr>
          </w:p>
        </w:tc>
      </w:tr>
      <w:tr>
        <w:trPr>
          <w:trHeight w:val="565"/>
        </w:trPr>
        <w:tc>
          <w:tcPr>
            <w:tcW w:w="13993" w:type="dxa"/>
            <w:gridSpan w:val="6"/>
            <w:tcBorders>
              <w:top w:val="nil"/>
              <w:left w:val="single" w:sz="4" w:space="0" w:color="auto"/>
            </w:tcBorders>
            <w:shd w:val="clear" w:color="auto" w:fill="D9D9D9" w:themeFill="background1" w:themeFillShade="D9"/>
          </w:tcPr>
          <w:p>
            <w:pPr>
              <w:rPr>
                <w:i/>
                <w:color w:val="000000"/>
                <w:sz w:val="22"/>
                <w:szCs w:val="22"/>
              </w:rPr>
            </w:pPr>
            <w:r>
              <w:rPr>
                <w:b/>
                <w:bCs/>
                <w:color w:val="000000"/>
                <w:sz w:val="22"/>
                <w:szCs w:val="22"/>
              </w:rPr>
              <w:t>13.4. Projekto išlaidų apmokėjimas:</w:t>
            </w:r>
            <w:r>
              <w:rPr>
                <w:i/>
                <w:color w:val="000000"/>
                <w:sz w:val="22"/>
                <w:szCs w:val="22"/>
              </w:rPr>
              <w:t xml:space="preserve"> </w:t>
            </w:r>
          </w:p>
          <w:p>
            <w:pPr>
              <w:rPr>
                <w:bCs/>
                <w:i/>
                <w:color w:val="000000"/>
                <w:sz w:val="22"/>
                <w:szCs w:val="22"/>
              </w:rPr>
            </w:pPr>
            <w:r>
              <w:rPr>
                <w:bCs/>
                <w:i/>
                <w:color w:val="000000"/>
                <w:sz w:val="22"/>
                <w:szCs w:val="22"/>
              </w:rPr>
              <w:t xml:space="preserve">Kai įgyvendinamos finansinės priemonės Sutarties 13.4.1–13.4.3 eilutės nerodomos. </w:t>
            </w:r>
          </w:p>
        </w:tc>
      </w:tr>
      <w:tr>
        <w:trPr>
          <w:trHeight w:val="619"/>
        </w:trPr>
        <w:tc>
          <w:tcPr>
            <w:tcW w:w="5883" w:type="dxa"/>
            <w:gridSpan w:val="4"/>
            <w:vMerge w:val="restart"/>
            <w:tcBorders>
              <w:top w:val="single" w:sz="4" w:space="0" w:color="auto"/>
            </w:tcBorders>
            <w:shd w:val="clear" w:color="auto" w:fill="D9D9D9" w:themeFill="background1" w:themeFillShade="D9"/>
          </w:tcPr>
          <w:p>
            <w:pPr>
              <w:rPr>
                <w:b/>
                <w:bCs/>
                <w:color w:val="000000"/>
                <w:sz w:val="22"/>
                <w:szCs w:val="22"/>
              </w:rPr>
            </w:pPr>
            <w:r>
              <w:rPr>
                <w:b/>
                <w:bCs/>
                <w:color w:val="000000"/>
                <w:sz w:val="22"/>
                <w:szCs w:val="22"/>
              </w:rPr>
              <w:t>13.4.1. Taikomi supaprastintai apmokamų išlaidų dydžiai</w:t>
            </w:r>
          </w:p>
          <w:p>
            <w:pPr>
              <w:rPr>
                <w:b/>
                <w:bCs/>
                <w:vanish/>
                <w:color w:val="000000"/>
                <w:sz w:val="22"/>
                <w:szCs w:val="22"/>
              </w:rPr>
            </w:pPr>
          </w:p>
          <w:p>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pPr>
              <w:rPr>
                <w:b/>
                <w:bCs/>
                <w:color w:val="000000"/>
                <w:sz w:val="22"/>
                <w:szCs w:val="22"/>
              </w:rPr>
            </w:pPr>
          </w:p>
          <w:p>
            <w:pPr>
              <w:rPr>
                <w:b/>
                <w:bCs/>
                <w:color w:val="000000"/>
                <w:sz w:val="22"/>
                <w:szCs w:val="22"/>
              </w:rPr>
            </w:pPr>
          </w:p>
          <w:p>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pPr>
              <w:jc w:val="both"/>
              <w:rPr>
                <w:b/>
                <w:bCs/>
                <w:color w:val="000000"/>
                <w:sz w:val="22"/>
                <w:szCs w:val="22"/>
              </w:rPr>
            </w:pPr>
            <w:r>
              <w:rPr>
                <w:b/>
                <w:bCs/>
                <w:color w:val="000000"/>
                <w:sz w:val="22"/>
                <w:szCs w:val="22"/>
              </w:rPr>
              <w:t>Fiksuotoji norma</w:t>
            </w:r>
          </w:p>
          <w:p>
            <w:pPr>
              <w:jc w:val="both"/>
              <w:rPr>
                <w:b/>
                <w:bCs/>
                <w:color w:val="000000"/>
                <w:sz w:val="22"/>
                <w:szCs w:val="22"/>
              </w:rPr>
            </w:pPr>
          </w:p>
        </w:tc>
        <w:tc>
          <w:tcPr>
            <w:tcW w:w="3672" w:type="dxa"/>
            <w:tcBorders>
              <w:top w:val="single" w:sz="4" w:space="0" w:color="auto"/>
            </w:tcBorders>
            <w:shd w:val="clear" w:color="auto" w:fill="auto"/>
          </w:tcPr>
          <w:p>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pPr>
              <w:rPr>
                <w:sz w:val="6"/>
                <w:szCs w:val="6"/>
              </w:rPr>
            </w:pPr>
          </w:p>
          <w:p>
            <w:pPr>
              <w:jc w:val="both"/>
              <w:rPr>
                <w:i/>
                <w:color w:val="000000"/>
                <w:sz w:val="22"/>
                <w:szCs w:val="22"/>
              </w:rPr>
            </w:pPr>
            <w:r>
              <w:rPr>
                <w:color w:val="000000"/>
                <w:sz w:val="22"/>
                <w:szCs w:val="22"/>
              </w:rPr>
              <w:t xml:space="preserve">□ </w:t>
            </w:r>
            <w:r>
              <w:rPr>
                <w:bCs/>
                <w:color w:val="000000"/>
                <w:sz w:val="22"/>
                <w:szCs w:val="22"/>
              </w:rPr>
              <w:t>Netaikoma</w:t>
            </w:r>
          </w:p>
          <w:p>
            <w:pPr>
              <w:rPr>
                <w:sz w:val="6"/>
                <w:szCs w:val="6"/>
              </w:rPr>
            </w:pPr>
          </w:p>
          <w:p>
            <w:pPr>
              <w:jc w:val="both"/>
              <w:rPr>
                <w:i/>
                <w:color w:val="000000"/>
                <w:sz w:val="22"/>
                <w:szCs w:val="22"/>
              </w:rPr>
            </w:pP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sz w:val="22"/>
                <w:szCs w:val="22"/>
              </w:rPr>
            </w:pPr>
            <w:r>
              <w:rPr>
                <w:b/>
                <w:bCs/>
                <w:color w:val="000000"/>
                <w:sz w:val="22"/>
                <w:szCs w:val="22"/>
              </w:rPr>
              <w:t xml:space="preserve">Fiksuotieji </w:t>
            </w:r>
            <w:r>
              <w:rPr>
                <w:b/>
                <w:sz w:val="22"/>
                <w:szCs w:val="22"/>
              </w:rPr>
              <w:t>projekto išlaidų vieneto įkainiai</w:t>
            </w:r>
          </w:p>
          <w:p>
            <w:pPr>
              <w:jc w:val="both"/>
              <w:rPr>
                <w:b/>
                <w:bCs/>
                <w:color w:val="000000"/>
                <w:sz w:val="22"/>
                <w:szCs w:val="22"/>
              </w:rPr>
            </w:pPr>
            <w:r>
              <w:rPr>
                <w:b/>
                <w:sz w:val="22"/>
                <w:szCs w:val="22"/>
              </w:rPr>
              <w:t xml:space="preserve">(toliau – fiksuotieji </w:t>
            </w:r>
            <w:r>
              <w:rPr>
                <w:b/>
                <w:bCs/>
                <w:color w:val="000000"/>
                <w:sz w:val="22"/>
                <w:szCs w:val="22"/>
              </w:rPr>
              <w:t>įkainiai)</w:t>
            </w:r>
          </w:p>
          <w:p>
            <w:pPr>
              <w:jc w:val="both"/>
              <w:rPr>
                <w:b/>
                <w:bCs/>
                <w:color w:val="000000"/>
                <w:sz w:val="22"/>
                <w:szCs w:val="22"/>
              </w:rPr>
            </w:pP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bCs/>
                <w:sz w:val="22"/>
                <w:szCs w:val="22"/>
              </w:rPr>
            </w:pPr>
            <w:r>
              <w:rPr>
                <w:sz w:val="22"/>
                <w:szCs w:val="22"/>
              </w:rPr>
              <w:t xml:space="preserve">□ </w:t>
            </w:r>
            <w:r>
              <w:rPr>
                <w:bCs/>
                <w:sz w:val="22"/>
                <w:szCs w:val="22"/>
              </w:rPr>
              <w:t>Netaikoma</w:t>
            </w:r>
          </w:p>
          <w:p>
            <w:pPr>
              <w:rPr>
                <w:sz w:val="6"/>
                <w:szCs w:val="6"/>
              </w:rPr>
            </w:pPr>
          </w:p>
          <w:p>
            <w:pPr>
              <w:jc w:val="both"/>
              <w:rPr>
                <w:b/>
                <w:bCs/>
                <w:color w:val="000000"/>
                <w:sz w:val="22"/>
                <w:szCs w:val="22"/>
              </w:rPr>
            </w:pP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pPr>
              <w:jc w:val="both"/>
              <w:rPr>
                <w:b/>
                <w:bCs/>
                <w:color w:val="000000"/>
                <w:sz w:val="22"/>
                <w:szCs w:val="22"/>
              </w:rPr>
            </w:pPr>
            <w:r>
              <w:rPr>
                <w:b/>
                <w:bCs/>
                <w:color w:val="000000"/>
                <w:sz w:val="22"/>
                <w:szCs w:val="22"/>
              </w:rPr>
              <w:t>(toliau – fiksuotosios sumos)</w:t>
            </w: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b/>
                <w:bCs/>
                <w:color w:val="000000"/>
                <w:sz w:val="22"/>
                <w:szCs w:val="22"/>
              </w:rPr>
            </w:pPr>
            <w:r>
              <w:rPr>
                <w:sz w:val="22"/>
                <w:szCs w:val="22"/>
              </w:rPr>
              <w:t xml:space="preserve">□ </w:t>
            </w:r>
            <w:r>
              <w:rPr>
                <w:bCs/>
                <w:sz w:val="22"/>
                <w:szCs w:val="22"/>
              </w:rPr>
              <w:t>Netaikoma</w:t>
            </w: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color w:val="000000"/>
                <w:sz w:val="22"/>
                <w:szCs w:val="22"/>
              </w:rPr>
            </w:pPr>
            <w:r>
              <w:rPr>
                <w:sz w:val="22"/>
                <w:szCs w:val="22"/>
              </w:rPr>
              <w:t xml:space="preserve">□ </w:t>
            </w:r>
            <w:r>
              <w:rPr>
                <w:bCs/>
                <w:sz w:val="22"/>
                <w:szCs w:val="22"/>
              </w:rPr>
              <w:t>Netaikoma</w:t>
            </w:r>
          </w:p>
        </w:tc>
      </w:tr>
    </w:tbl>
    <w:p>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3555"/>
        <w:gridCol w:w="3555"/>
        <w:gridCol w:w="3555"/>
      </w:tblGrid>
      <w:tr>
        <w:trPr>
          <w:cantSplit/>
          <w:trHeight w:val="50"/>
        </w:trPr>
        <w:tc>
          <w:tcPr>
            <w:tcW w:w="5000" w:type="pct"/>
            <w:gridSpan w:val="4"/>
            <w:shd w:val="clear" w:color="auto" w:fill="D9D9D9" w:themeFill="background1" w:themeFillShade="D9"/>
          </w:tcPr>
          <w:p>
            <w:pPr>
              <w:tabs>
                <w:tab w:val="left" w:pos="993"/>
              </w:tabs>
              <w:jc w:val="both"/>
              <w:rPr>
                <w:b/>
                <w:bCs/>
                <w:sz w:val="22"/>
                <w:szCs w:val="22"/>
              </w:rPr>
            </w:pPr>
            <w:r>
              <w:rPr>
                <w:b/>
                <w:bCs/>
                <w:sz w:val="22"/>
                <w:szCs w:val="22"/>
              </w:rPr>
              <w:t>13.4.2. Fiksuotoji norma</w:t>
            </w:r>
          </w:p>
          <w:p>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ES investicijų interneto svetainėje esinvesticijos.lt, išskyrus fiksuotosios normos dydį, kai fiksuotoji norma nustatoma remiantis biudžetų projektais.</w:t>
            </w:r>
          </w:p>
        </w:tc>
      </w:tr>
      <w:tr>
        <w:trPr>
          <w:cantSplit/>
          <w:trHeight w:val="884"/>
        </w:trPr>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dydis (proc.)</w:t>
            </w:r>
          </w:p>
        </w:tc>
      </w:tr>
      <w:tr>
        <w:trPr>
          <w:trHeight w:hRule="exact" w:val="2402"/>
        </w:trPr>
        <w:tc>
          <w:tcPr>
            <w:tcW w:w="1250" w:type="pct"/>
            <w:shd w:val="clear" w:color="auto" w:fill="auto"/>
          </w:tcPr>
          <w:p>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pPr>
              <w:rPr>
                <w:sz w:val="6"/>
                <w:szCs w:val="6"/>
              </w:rPr>
            </w:pPr>
          </w:p>
          <w:p>
            <w:pPr>
              <w:ind w:left="-57" w:right="-57"/>
              <w:jc w:val="center"/>
              <w:rPr>
                <w:bCs/>
                <w:i/>
                <w:sz w:val="20"/>
              </w:rPr>
            </w:pPr>
          </w:p>
        </w:tc>
        <w:tc>
          <w:tcPr>
            <w:tcW w:w="1250" w:type="pct"/>
          </w:tcPr>
          <w:p>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shd w:val="clear" w:color="auto" w:fill="auto"/>
          </w:tcPr>
          <w:p>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pPr>
              <w:rPr>
                <w:sz w:val="6"/>
                <w:szCs w:val="6"/>
              </w:rPr>
            </w:pPr>
          </w:p>
          <w:p>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trPr>
          <w:trHeight w:val="186"/>
        </w:trPr>
        <w:tc>
          <w:tcPr>
            <w:tcW w:w="5000" w:type="pct"/>
            <w:gridSpan w:val="7"/>
            <w:tcBorders>
              <w:top w:val="single" w:sz="4" w:space="0" w:color="auto"/>
              <w:bottom w:val="single" w:sz="4" w:space="0" w:color="auto"/>
            </w:tcBorders>
            <w:shd w:val="clear" w:color="auto" w:fill="D9D9D9" w:themeFill="background1" w:themeFillShade="D9"/>
          </w:tcPr>
          <w:p>
            <w:pPr>
              <w:tabs>
                <w:tab w:val="left" w:pos="993"/>
              </w:tabs>
              <w:jc w:val="both"/>
              <w:rPr>
                <w:b/>
                <w:bCs/>
                <w:sz w:val="22"/>
                <w:szCs w:val="22"/>
              </w:rPr>
            </w:pPr>
            <w:r>
              <w:rPr>
                <w:b/>
                <w:bCs/>
                <w:sz w:val="22"/>
                <w:szCs w:val="22"/>
              </w:rPr>
              <w:t xml:space="preserve">13.4.3. Fiksuotieji įkainiai ar fiksuotosios sumos </w:t>
            </w:r>
          </w:p>
          <w:p>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Papildoma informacija</w:t>
            </w:r>
          </w:p>
        </w:tc>
      </w:tr>
      <w:tr>
        <w:tc>
          <w:tcPr>
            <w:tcW w:w="714" w:type="pct"/>
            <w:tcBorders>
              <w:bottom w:val="single" w:sz="4" w:space="0" w:color="auto"/>
            </w:tcBorders>
            <w:shd w:val="clear" w:color="auto" w:fill="auto"/>
          </w:tcPr>
          <w:p>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Borders>
              <w:bottom w:val="single" w:sz="4" w:space="0" w:color="auto"/>
            </w:tcBorders>
          </w:tcPr>
          <w:p>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pPr>
              <w:jc w:val="center"/>
              <w:rPr>
                <w:bCs/>
                <w:i/>
                <w:sz w:val="20"/>
                <w:lang w:eastAsia="lt-LT"/>
              </w:rPr>
            </w:pPr>
            <w:r>
              <w:rPr>
                <w:bCs/>
                <w:i/>
                <w:sz w:val="20"/>
                <w:lang w:eastAsia="lt-LT"/>
              </w:rPr>
              <w:t xml:space="preserve">Pagal pasirinktą fiksuotojo įkainio ar fiksuotosios sumos kodą ir versiją nurodomas fiksuotasis dydis eurais. </w:t>
            </w:r>
          </w:p>
          <w:p>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pPr>
              <w:rPr>
                <w:sz w:val="6"/>
                <w:szCs w:val="6"/>
              </w:rPr>
            </w:pPr>
          </w:p>
          <w:p>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pPr>
              <w:rPr>
                <w:sz w:val="6"/>
                <w:szCs w:val="6"/>
              </w:rPr>
            </w:pPr>
          </w:p>
          <w:p>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pPr>
              <w:rPr>
                <w:sz w:val="6"/>
                <w:szCs w:val="6"/>
              </w:rPr>
            </w:pPr>
          </w:p>
          <w:p>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pPr>
        <w:rPr>
          <w:i/>
          <w:sz w:val="20"/>
        </w:rPr>
      </w:pPr>
    </w:p>
    <w:p>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trPr>
          <w:trHeight w:val="186"/>
        </w:trPr>
        <w:tc>
          <w:tcPr>
            <w:tcW w:w="5000" w:type="pct"/>
            <w:gridSpan w:val="7"/>
            <w:tcBorders>
              <w:top w:val="single" w:sz="4" w:space="0" w:color="auto"/>
              <w:bottom w:val="single" w:sz="4" w:space="0" w:color="auto"/>
            </w:tcBorders>
            <w:shd w:val="clear" w:color="auto" w:fill="D9D9D9" w:themeFill="background1" w:themeFillShade="D9"/>
          </w:tcPr>
          <w:p>
            <w:pPr>
              <w:tabs>
                <w:tab w:val="left" w:pos="993"/>
              </w:tabs>
              <w:jc w:val="both"/>
              <w:rPr>
                <w:b/>
                <w:bCs/>
                <w:sz w:val="22"/>
                <w:szCs w:val="22"/>
              </w:rPr>
            </w:pPr>
            <w:r>
              <w:rPr>
                <w:b/>
                <w:bCs/>
                <w:sz w:val="22"/>
                <w:szCs w:val="22"/>
              </w:rPr>
              <w:t xml:space="preserve">13.4.4. Su išlaidomis nesiejamas projekto finansavimas </w:t>
            </w:r>
          </w:p>
          <w:p>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užpildoma iš Supaprastintai apmokamų išlaidų dydžių registro, kuris skelbiamas ES investicijų interneto svetainėje esinvesticijos.lt.</w:t>
            </w:r>
          </w:p>
        </w:tc>
      </w:tr>
      <w:tr>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Papildoma informacija</w:t>
            </w:r>
          </w:p>
        </w:tc>
      </w:tr>
      <w:tr>
        <w:tc>
          <w:tcPr>
            <w:tcW w:w="714" w:type="pct"/>
            <w:tcBorders>
              <w:bottom w:val="single" w:sz="4" w:space="0" w:color="auto"/>
            </w:tcBorders>
            <w:shd w:val="clear" w:color="auto" w:fill="auto"/>
          </w:tcPr>
          <w:p>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Borders>
              <w:bottom w:val="single" w:sz="4" w:space="0" w:color="auto"/>
            </w:tcBorders>
          </w:tcPr>
          <w:p>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pPr>
              <w:rPr>
                <w:sz w:val="6"/>
                <w:szCs w:val="6"/>
              </w:rPr>
            </w:pPr>
          </w:p>
          <w:p>
            <w:pPr>
              <w:jc w:val="center"/>
              <w:rPr>
                <w:bCs/>
                <w:i/>
                <w:sz w:val="20"/>
                <w:lang w:eastAsia="lt-LT"/>
              </w:rPr>
            </w:pPr>
          </w:p>
        </w:tc>
      </w:tr>
    </w:tbl>
    <w:p>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br w:type="page"/>
      </w:r>
    </w:p>
    <w:p>
      <w:pPr>
        <w:rPr>
          <w:sz w:val="20"/>
        </w:rPr>
      </w:pPr>
    </w:p>
    <w:p>
      <w:pPr>
        <w:keepNext/>
        <w:ind w:firstLine="567"/>
        <w:rPr>
          <w:color w:val="000000"/>
          <w:kern w:val="28"/>
          <w:sz w:val="22"/>
        </w:rPr>
      </w:pPr>
      <w:r>
        <w:rPr>
          <w:b/>
          <w:kern w:val="28"/>
          <w:sz w:val="22"/>
        </w:rPr>
        <w:t>14</w:t>
      </w:r>
      <w:r>
        <w:rPr>
          <w:b/>
          <w:kern w:val="28"/>
          <w:sz w:val="22"/>
        </w:rPr>
        <w:t>. Baigiamosios nuostatos</w:t>
      </w:r>
      <w:r>
        <w:rPr>
          <w:color w:val="000000"/>
          <w:kern w:val="28"/>
          <w:sz w:val="22"/>
        </w:rPr>
        <w:t>.</w:t>
      </w:r>
    </w:p>
    <w:p>
      <w:pPr>
        <w:rPr>
          <w:sz w:val="6"/>
          <w:szCs w:val="6"/>
        </w:rPr>
      </w:pPr>
    </w:p>
    <w:p>
      <w:pPr>
        <w:widowControl w:val="0"/>
        <w:shd w:val="clear" w:color="auto" w:fill="FFFFFF"/>
        <w:tabs>
          <w:tab w:val="left" w:pos="1134"/>
        </w:tabs>
        <w:ind w:left="792"/>
        <w:jc w:val="both"/>
        <w:rPr>
          <w:sz w:val="22"/>
          <w:szCs w:val="22"/>
        </w:rPr>
      </w:pPr>
    </w:p>
    <w:p>
      <w:pPr>
        <w:widowControl w:val="0"/>
        <w:shd w:val="clear" w:color="auto" w:fill="FFFFFF"/>
        <w:tabs>
          <w:tab w:val="left" w:pos="1134"/>
        </w:tabs>
        <w:ind w:left="792" w:hanging="225"/>
        <w:jc w:val="both"/>
        <w:rPr>
          <w:sz w:val="22"/>
          <w:szCs w:val="22"/>
        </w:rPr>
      </w:pPr>
      <w:r>
        <w:rPr>
          <w:sz w:val="22"/>
          <w:szCs w:val="22"/>
        </w:rPr>
        <w:t>14.1</w:t>
      </w:r>
      <w:r>
        <w:rPr>
          <w:sz w:val="22"/>
          <w:szCs w:val="22"/>
        </w:rPr>
        <w:t>.</w:t>
        <w:tab/>
        <w:t xml:space="preserve">Sutartis įsigalioja, kai ją pasirašo Šalys, ir galioja tol, kol Šalys įvykdo visus savo įsipareigojimus pagal Sutartį arba Sutartis nutraukiama. </w:t>
      </w:r>
    </w:p>
    <w:p>
      <w:pPr>
        <w:widowControl w:val="0"/>
        <w:shd w:val="clear" w:color="auto" w:fill="FFFFFF"/>
        <w:tabs>
          <w:tab w:val="left" w:pos="1134"/>
        </w:tabs>
        <w:ind w:firstLine="567"/>
        <w:jc w:val="both"/>
        <w:rPr>
          <w:sz w:val="22"/>
          <w:szCs w:val="22"/>
        </w:rPr>
      </w:pPr>
      <w:r>
        <w:rPr>
          <w:sz w:val="22"/>
          <w:szCs w:val="22"/>
        </w:rPr>
        <w:t>14.2</w:t>
      </w:r>
      <w:r>
        <w:rPr>
          <w:sz w:val="22"/>
          <w:szCs w:val="22"/>
        </w:rPr>
        <w:t>.</w:t>
        <w:tab/>
        <w:t xml:space="preserve">Sutartis pasirašoma kvalifikuotu elektroniniu parašu. </w:t>
      </w:r>
    </w:p>
    <w:p>
      <w:pPr>
        <w:widowControl w:val="0"/>
        <w:shd w:val="clear" w:color="auto" w:fill="FFFFFF"/>
        <w:tabs>
          <w:tab w:val="left" w:pos="1134"/>
        </w:tabs>
        <w:ind w:firstLine="567"/>
        <w:jc w:val="both"/>
        <w:rPr>
          <w:sz w:val="22"/>
          <w:szCs w:val="22"/>
        </w:rPr>
      </w:pPr>
      <w:r>
        <w:rPr>
          <w:sz w:val="22"/>
          <w:szCs w:val="22"/>
        </w:rPr>
        <w:t>14.3</w:t>
      </w:r>
      <w:r>
        <w:rPr>
          <w:sz w:val="22"/>
          <w:szCs w:val="22"/>
        </w:rPr>
        <w:t>.</w:t>
        <w:tab/>
        <w:t xml:space="preserve">Sutartis vykdoma vadovaujantis ES ir Lietuvos Respublikos teisės aktais. Šalių ginčai, kilę dėl Sutarties vykdymo, sprendžiami teisme Lietuvos Respublikos įstatymų nustatyta tvarka. </w:t>
      </w:r>
    </w:p>
    <w:p>
      <w:pPr>
        <w:tabs>
          <w:tab w:val="left" w:pos="993"/>
          <w:tab w:val="left" w:pos="1134"/>
          <w:tab w:val="left" w:pos="1701"/>
        </w:tabs>
        <w:ind w:firstLine="567"/>
        <w:jc w:val="both"/>
        <w:rPr>
          <w:sz w:val="22"/>
          <w:szCs w:val="22"/>
        </w:rPr>
      </w:pPr>
      <w:r>
        <w:rPr>
          <w:sz w:val="22"/>
          <w:szCs w:val="22"/>
        </w:rPr>
        <w:t>14.4</w:t>
      </w:r>
      <w:r>
        <w:rPr>
          <w:sz w:val="22"/>
          <w:szCs w:val="22"/>
        </w:rPr>
        <w:t>.</w:t>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w:t>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pPr>
        <w:widowControl w:val="0"/>
        <w:shd w:val="clear" w:color="auto" w:fill="FFFFFF"/>
        <w:tabs>
          <w:tab w:val="left" w:pos="1134"/>
          <w:tab w:val="left" w:pos="1560"/>
        </w:tabs>
        <w:ind w:left="567"/>
        <w:jc w:val="both"/>
        <w:rPr>
          <w:color w:val="000000"/>
          <w:sz w:val="22"/>
          <w:szCs w:val="22"/>
        </w:rPr>
      </w:pPr>
    </w:p>
    <w:p>
      <w:pPr>
        <w:widowControl w:val="0"/>
        <w:shd w:val="clear" w:color="auto" w:fill="FFFFFF"/>
        <w:tabs>
          <w:tab w:val="left" w:pos="1134"/>
        </w:tabs>
        <w:ind w:firstLine="567"/>
        <w:jc w:val="both"/>
        <w:rPr>
          <w:sz w:val="22"/>
          <w:szCs w:val="22"/>
        </w:rPr>
      </w:pPr>
    </w:p>
    <w:p>
      <w:pPr>
        <w:widowControl w:val="0"/>
        <w:shd w:val="clear" w:color="auto" w:fill="FFFFFF"/>
        <w:jc w:val="center"/>
        <w:rPr>
          <w:rFonts w:ascii="Arial" w:hAnsi="Arial"/>
          <w:color w:val="000000"/>
          <w:sz w:val="20"/>
        </w:rPr>
      </w:pPr>
      <w:r>
        <w:rPr>
          <w:color w:val="000000"/>
          <w:sz w:val="22"/>
          <w:szCs w:val="22"/>
        </w:rPr>
        <w:t>____________________________</w:t>
      </w:r>
    </w:p>
    <w:sectPr>
      <w:pgSz w:w="16840" w:h="11907" w:orient="landscape" w:code="9"/>
      <w:pgMar w:top="1701" w:right="1134" w:bottom="567" w:left="1701" w:header="720" w:footer="720" w:gutter="0"/>
      <w:cols w:space="720"/>
      <w:titlePg/>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B71B86A" w16cex:dateUtc="2021-06-09T10:49:10.586Z"/>
  <w16cex:commentExtensible w16cex:durableId="2D8044BE" w16cex:dateUtc="2021-06-09T10:50:01.91Z"/>
  <w16cex:commentExtensible w16cex:durableId="49BB4A1B" w16cex:dateUtc="2021-06-09T10:53:36.197Z"/>
  <w16cex:commentExtensible w16cex:durableId="232EEE89" w16cex:dateUtc="2021-06-09T10:54:53.892Z"/>
  <w16cex:commentExtensible w16cex:durableId="6F8D7A99" w16cex:dateUtc="2021-06-09T11:05:05.429Z"/>
  <w16cex:commentExtensible w16cex:durableId="3259DB49" w16cex:dateUtc="2021-06-09T11:07:46.372Z"/>
  <w16cex:commentExtensible w16cex:durableId="2466C355" w16cex:dateUtc="2021-06-09T11:09:05.746Z"/>
  <w16cex:commentExtensible w16cex:durableId="063AFD28" w16cex:dateUtc="2021-06-09T11:22:33.34Z"/>
  <w16cex:commentExtensible w16cex:durableId="433E962E" w16cex:dateUtc="2021-06-09T11:26:43.921Z"/>
  <w16cex:commentExtensible w16cex:durableId="0C7534C6" w16cex:dateUtc="2021-06-09T11:29:01.394Z"/>
  <w16cex:commentExtensible w16cex:durableId="2474E9E8" w16cex:dateUtc="2021-06-09T11:29:36.745Z"/>
  <w16cex:commentExtensible w16cex:durableId="16ABA800" w16cex:dateUtc="2021-06-09T11:31:06.136Z"/>
  <w16cex:commentExtensible w16cex:durableId="0EEA54F6" w16cex:dateUtc="2021-06-09T11:31:36.246Z"/>
  <w16cex:commentExtensible w16cex:durableId="40F8C5C7" w16cex:dateUtc="2021-06-09T11:32:16.222Z"/>
  <w16cex:commentExtensible w16cex:durableId="526CC4F3" w16cex:dateUtc="2021-06-09T11:36:33.579Z"/>
  <w16cex:commentExtensible w16cex:durableId="637FFC2D" w16cex:dateUtc="2021-06-09T11:40:31.48Z"/>
  <w16cex:commentExtensible w16cex:durableId="0501B1AF" w16cex:dateUtc="2021-06-09T11:45:39.279Z"/>
  <w16cex:commentExtensible w16cex:durableId="39267FC6" w16cex:dateUtc="2021-06-09T11:46:27.384Z"/>
  <w16cex:commentExtensible w16cex:durableId="18BBB718" w16cex:dateUtc="2021-06-09T11:47:04.487Z"/>
  <w16cex:commentExtensible w16cex:durableId="002DF347" w16cex:dateUtc="2021-06-09T11:47:45.383Z"/>
  <w16cex:commentExtensible w16cex:durableId="021F978D" w16cex:dateUtc="2021-06-09T11:51:09.796Z"/>
  <w16cex:commentExtensible w16cex:durableId="0C2613A5" w16cex:dateUtc="2021-06-09T11:52:49.464Z"/>
  <w16cex:commentExtensible w16cex:durableId="010781CA" w16cex:dateUtc="2021-06-09T11:53:30.751Z"/>
  <w16cex:commentExtensible w16cex:durableId="43972289" w16cex:dateUtc="2021-06-09T12:39:00.579Z"/>
  <w16cex:commentExtensible w16cex:durableId="5907786A" w16cex:dateUtc="2021-06-09T12:46:49.185Z"/>
  <w16cex:commentExtensible w16cex:durableId="64187070" w16cex:dateUtc="2021-06-09T12:50:16.979Z"/>
  <w16cex:commentExtensible w16cex:durableId="3D795DE6" w16cex:dateUtc="2021-06-09T12:55:55.918Z"/>
  <w16cex:commentExtensible w16cex:durableId="23257CBF" w16cex:dateUtc="2021-06-09T13:52:33.485Z"/>
  <w16cex:commentExtensible w16cex:durableId="19CC867C" w16cex:dateUtc="2021-06-09T13:53:06.335Z"/>
  <w16cex:commentExtensible w16cex:durableId="6F51D2EA" w16cex:dateUtc="2021-06-09T14:00:54.176Z"/>
  <w16cex:commentExtensible w16cex:durableId="019A906D" w16cex:dateUtc="2021-06-09T14:57:45.348Z"/>
  <w16cex:commentExtensible w16cex:durableId="6BF04272" w16cex:dateUtc="2021-06-09T15:07:43.267Z"/>
  <w16cex:commentExtensible w16cex:durableId="7A76ED64" w16cex:dateUtc="2021-06-09T15:08:47.94Z"/>
  <w16cex:commentExtensible w16cex:durableId="2B1B466A" w16cex:dateUtc="2021-06-09T15:09:22.275Z"/>
  <w16cex:commentExtensible w16cex:durableId="72BEA506" w16cex:dateUtc="2021-06-09T15:10:05.203Z"/>
  <w16cex:commentExtensible w16cex:durableId="769C15DC" w16cex:dateUtc="2021-06-09T15:10:24.64Z"/>
  <w16cex:commentExtensible w16cex:durableId="44B144F6" w16cex:dateUtc="2021-06-09T15:11:11.153Z"/>
  <w16cex:commentExtensible w16cex:durableId="79EFFB0F" w16cex:dateUtc="2021-06-09T15:11:31.963Z"/>
  <w16cex:commentExtensible w16cex:durableId="3E65A44C" w16cex:dateUtc="2021-06-09T15:12:16.189Z"/>
  <w16cex:commentExtensible w16cex:durableId="33FF0CB0" w16cex:dateUtc="2021-06-09T15:13:48.893Z"/>
  <w16cex:commentExtensible w16cex:durableId="15F05B11" w16cex:dateUtc="2021-06-09T15:26:16.086Z"/>
  <w16cex:commentExtensible w16cex:durableId="71F9DEEA" w16cex:dateUtc="2021-06-09T15:27:11.906Z"/>
  <w16cex:commentExtensible w16cex:durableId="57C4DED7" w16cex:dateUtc="2021-06-09T15:33:51.357Z"/>
  <w16cex:commentExtensible w16cex:durableId="26851939" w16cex:dateUtc="2021-06-09T15:44:34.36Z"/>
  <w16cex:commentExtensible w16cex:durableId="0E20E9B2" w16cex:dateUtc="2021-06-09T15:55:28.265Z"/>
  <w16cex:commentExtensible w16cex:durableId="20FBBB4B" w16cex:dateUtc="2021-06-09T15:58:33.394Z"/>
  <w16cex:commentExtensible w16cex:durableId="6F371CE6" w16cex:dateUtc="2021-06-13T07:59:27.664Z"/>
  <w16cex:commentExtensible w16cex:durableId="0077F874" w16cex:dateUtc="2021-06-13T08:03:57.993Z"/>
  <w16cex:commentExtensible w16cex:durableId="0764464A" w16cex:dateUtc="2021-06-13T08:22:04.537Z"/>
  <w16cex:commentExtensible w16cex:durableId="7C68D0B5" w16cex:dateUtc="2021-06-13T09:09:07.855Z"/>
  <w16cex:commentExtensible w16cex:durableId="2794427E" w16cex:dateUtc="2021-06-13T09:50:44.556Z"/>
  <w16cex:commentExtensible w16cex:durableId="3EA24096" w16cex:dateUtc="2021-06-13T09:53:27.708Z"/>
  <w16cex:commentExtensible w16cex:durableId="3B09FD58" w16cex:dateUtc="2021-06-13T09:55:59.431Z"/>
  <w16cex:commentExtensible w16cex:durableId="318885A5" w16cex:dateUtc="2021-06-13T09:56:49.405Z"/>
  <w16cex:commentExtensible w16cex:durableId="50CF3937" w16cex:dateUtc="2021-06-13T10:00:19.743Z"/>
  <w16cex:commentExtensible w16cex:durableId="3BAB0F30" w16cex:dateUtc="2021-06-13T10:04:00.816Z"/>
  <w16cex:commentExtensible w16cex:durableId="3A19D059" w16cex:dateUtc="2021-06-13T10:13:14.597Z"/>
  <w16cex:commentExtensible w16cex:durableId="04D5AD97" w16cex:dateUtc="2021-06-13T10:21:18.817Z"/>
  <w16cex:commentExtensible w16cex:durableId="3A448224" w16cex:dateUtc="2021-06-13T10:37:08.592Z"/>
  <w16cex:commentExtensible w16cex:durableId="3B37A11A" w16cex:dateUtc="2021-06-13T10:42:49.169Z"/>
  <w16cex:commentExtensible w16cex:durableId="1925D9F4" w16cex:dateUtc="2021-06-14T05:14:27.893Z"/>
  <w16cex:commentExtensible w16cex:durableId="5B47CF7B" w16cex:dateUtc="2021-08-18T17:49:53.506Z"/>
</w16cex:commentsExtensible>
</file>

<file path=word/commentsIds.xml><?xml version="1.0" encoding="utf-8"?>
<w16cid:commentsIds xmlns:w16cid="http://schemas.microsoft.com/office/word/2016/wordml/cid" xmlns:mc="http://schemas.openxmlformats.org/markup-compatibility/2006" mc:Ignorable="w16cid">
  <w16cid:commentId w16cid:paraId="7AEAD688" w16cid:durableId="7DD91F0E"/>
  <w16cid:commentId w16cid:paraId="1E350CCE" w16cid:durableId="30295D42"/>
  <w16cid:commentId w16cid:paraId="7438F5CD" w16cid:durableId="302BFEF7"/>
  <w16cid:commentId w16cid:paraId="501202B1" w16cid:durableId="31D2958C"/>
  <w16cid:commentId w16cid:paraId="56F919DC" w16cid:durableId="534026AF"/>
  <w16cid:commentId w16cid:paraId="77F00C3D" w16cid:durableId="218D359E"/>
  <w16cid:commentId w16cid:paraId="132F68FB" w16cid:durableId="5116B9AA"/>
  <w16cid:commentId w16cid:paraId="1CDB2ADF" w16cid:durableId="2CC71F1B"/>
  <w16cid:commentId w16cid:paraId="1EFD3200" w16cid:durableId="13375A59"/>
  <w16cid:commentId w16cid:paraId="7273E02C" w16cid:durableId="22629FCF"/>
  <w16cid:commentId w16cid:paraId="626BDE56" w16cid:durableId="7720661A"/>
  <w16cid:commentId w16cid:paraId="5F3D67E0" w16cid:durableId="7EC0910F"/>
  <w16cid:commentId w16cid:paraId="51C6E606" w16cid:durableId="6A792A9D"/>
  <w16cid:commentId w16cid:paraId="3C747F54" w16cid:durableId="330BD86F"/>
  <w16cid:commentId w16cid:paraId="5673525D" w16cid:durableId="403FAAFA"/>
  <w16cid:commentId w16cid:paraId="46F80435" w16cid:durableId="2AA3D7EC"/>
  <w16cid:commentId w16cid:paraId="33C63FB2" w16cid:durableId="3BC6A3C7"/>
  <w16cid:commentId w16cid:paraId="57864C5B" w16cid:durableId="795009ED"/>
  <w16cid:commentId w16cid:paraId="562C1DD8" w16cid:durableId="0E5FA3B3"/>
  <w16cid:commentId w16cid:paraId="7581B8B0" w16cid:durableId="6BF0E7B4"/>
  <w16cid:commentId w16cid:paraId="758D7B54" w16cid:durableId="55119DF2"/>
  <w16cid:commentId w16cid:paraId="42383136" w16cid:durableId="7F2EDA15"/>
  <w16cid:commentId w16cid:paraId="00C4C760" w16cid:durableId="317AE78D"/>
  <w16cid:commentId w16cid:paraId="182170CA" w16cid:durableId="311C5833"/>
  <w16cid:commentId w16cid:paraId="01323851" w16cid:durableId="448A21EC"/>
  <w16cid:commentId w16cid:paraId="709C501F" w16cid:durableId="3C2B0103"/>
  <w16cid:commentId w16cid:paraId="37BAA0A3" w16cid:durableId="31F3F363"/>
  <w16cid:commentId w16cid:paraId="49141072" w16cid:durableId="3093BF2D"/>
  <w16cid:commentId w16cid:paraId="21C7C579" w16cid:durableId="6006A4C2"/>
  <w16cid:commentId w16cid:paraId="0B3008D6" w16cid:durableId="05E97A29"/>
  <w16cid:commentId w16cid:paraId="5438D26A" w16cid:durableId="1C6BD93F"/>
  <w16cid:commentId w16cid:paraId="22ECFD5C" w16cid:durableId="7C4322CB"/>
  <w16cid:commentId w16cid:paraId="7A7DAF7C" w16cid:durableId="583D0BDD"/>
  <w16cid:commentId w16cid:paraId="675ADF08" w16cid:durableId="4B86FD15"/>
  <w16cid:commentId w16cid:paraId="242B1F55" w16cid:durableId="1596CBDE"/>
  <w16cid:commentId w16cid:paraId="255DC929" w16cid:durableId="3C47E085"/>
  <w16cid:commentId w16cid:paraId="19FAF619" w16cid:durableId="28F8B28A"/>
  <w16cid:commentId w16cid:paraId="61F7CE7A" w16cid:durableId="1BF21401"/>
  <w16cid:commentId w16cid:paraId="1CE0FF63" w16cid:durableId="2108390F"/>
  <w16cid:commentId w16cid:paraId="274F4917" w16cid:durableId="72BE040A"/>
  <w16cid:commentId w16cid:paraId="4322BDD0" w16cid:durableId="422F8200"/>
  <w16cid:commentId w16cid:paraId="684D695D" w16cid:durableId="1A528ECC"/>
  <w16cid:commentId w16cid:paraId="7CCFF9B6" w16cid:durableId="36B0E7DC"/>
  <w16cid:commentId w16cid:paraId="51ABAEA8" w16cid:durableId="120E1CE2"/>
  <w16cid:commentId w16cid:paraId="5B9E3F87" w16cid:durableId="2077CC1F"/>
  <w16cid:commentId w16cid:paraId="579F63FD" w16cid:durableId="453EBA49"/>
  <w16cid:commentId w16cid:paraId="42584078" w16cid:durableId="5EB4D2E8"/>
  <w16cid:commentId w16cid:paraId="4EAE027A" w16cid:durableId="3D219DE7"/>
  <w16cid:commentId w16cid:paraId="04A1D5B8" w16cid:durableId="78CF9C0E"/>
  <w16cid:commentId w16cid:paraId="4F90ADB0" w16cid:durableId="090A3672"/>
  <w16cid:commentId w16cid:paraId="7C641B77" w16cid:durableId="4325F935"/>
  <w16cid:commentId w16cid:paraId="277E9EF7" w16cid:durableId="211BD929"/>
  <w16cid:commentId w16cid:paraId="3F6C28C0" w16cid:durableId="3D9F0344"/>
  <w16cid:commentId w16cid:paraId="22FC6CCA" w16cid:durableId="74DD4325"/>
  <w16cid:commentId w16cid:paraId="48E64E55" w16cid:durableId="389804A9"/>
  <w16cid:commentId w16cid:paraId="39431C6F" w16cid:durableId="7EAA44F8"/>
  <w16cid:commentId w16cid:paraId="5EA6A8D6" w16cid:durableId="7EAE75B4"/>
  <w16cid:commentId w16cid:paraId="5AA550DD" w16cid:durableId="6D48739F"/>
  <w16cid:commentId w16cid:paraId="09A0EC30" w16cid:durableId="1B71B86A"/>
  <w16cid:commentId w16cid:paraId="14579AF6" w16cid:durableId="2D8044BE"/>
  <w16cid:commentId w16cid:paraId="1375D41C" w16cid:durableId="49BB4A1B"/>
  <w16cid:commentId w16cid:paraId="51391DC8" w16cid:durableId="232EEE89"/>
  <w16cid:commentId w16cid:paraId="5DC46194" w16cid:durableId="6F8D7A99"/>
  <w16cid:commentId w16cid:paraId="2EEF5A72" w16cid:durableId="3259DB49"/>
  <w16cid:commentId w16cid:paraId="2094339F" w16cid:durableId="2466C355"/>
  <w16cid:commentId w16cid:paraId="0CDD681A" w16cid:durableId="063AFD28"/>
  <w16cid:commentId w16cid:paraId="616DD824" w16cid:durableId="433E962E"/>
  <w16cid:commentId w16cid:paraId="72A9D0AA" w16cid:durableId="0C7534C6"/>
  <w16cid:commentId w16cid:paraId="353879EA" w16cid:durableId="2474E9E8"/>
  <w16cid:commentId w16cid:paraId="1FDA9678" w16cid:durableId="16ABA800"/>
  <w16cid:commentId w16cid:paraId="3DC602D1" w16cid:durableId="0EEA54F6"/>
  <w16cid:commentId w16cid:paraId="23798ADA" w16cid:durableId="40F8C5C7"/>
  <w16cid:commentId w16cid:paraId="04C0D73B" w16cid:durableId="526CC4F3"/>
  <w16cid:commentId w16cid:paraId="35BA5AB7" w16cid:durableId="637FFC2D"/>
  <w16cid:commentId w16cid:paraId="2C1CBAA9" w16cid:durableId="0501B1AF"/>
  <w16cid:commentId w16cid:paraId="5A9535E9" w16cid:durableId="39267FC6"/>
  <w16cid:commentId w16cid:paraId="1736ECB1" w16cid:durableId="18BBB718"/>
  <w16cid:commentId w16cid:paraId="4024EB8B" w16cid:durableId="002DF347"/>
  <w16cid:commentId w16cid:paraId="62F854C9" w16cid:durableId="021F978D"/>
  <w16cid:commentId w16cid:paraId="03C37426" w16cid:durableId="0C2613A5"/>
  <w16cid:commentId w16cid:paraId="03A4ED1F" w16cid:durableId="010781CA"/>
  <w16cid:commentId w16cid:paraId="4AB95D75" w16cid:durableId="43972289"/>
  <w16cid:commentId w16cid:paraId="442CCE3F" w16cid:durableId="5907786A"/>
  <w16cid:commentId w16cid:paraId="6005A921" w16cid:durableId="64187070"/>
  <w16cid:commentId w16cid:paraId="2970DCE8" w16cid:durableId="3D795DE6"/>
  <w16cid:commentId w16cid:paraId="6F69D536" w16cid:durableId="23257CBF"/>
  <w16cid:commentId w16cid:paraId="555D5349" w16cid:durableId="19CC867C"/>
  <w16cid:commentId w16cid:paraId="5C093818" w16cid:durableId="6F51D2EA"/>
  <w16cid:commentId w16cid:paraId="41D5F352" w16cid:durableId="019A906D"/>
  <w16cid:commentId w16cid:paraId="445A07E5" w16cid:durableId="6BF04272"/>
  <w16cid:commentId w16cid:paraId="1E4E72B5" w16cid:durableId="7A76ED64"/>
  <w16cid:commentId w16cid:paraId="5011BB01" w16cid:durableId="2B1B466A"/>
  <w16cid:commentId w16cid:paraId="08575D17" w16cid:durableId="72BEA506"/>
  <w16cid:commentId w16cid:paraId="6CF35188" w16cid:durableId="769C15DC"/>
  <w16cid:commentId w16cid:paraId="09200E15" w16cid:durableId="44B144F6"/>
  <w16cid:commentId w16cid:paraId="7237646E" w16cid:durableId="79EFFB0F"/>
  <w16cid:commentId w16cid:paraId="39C9ABD9" w16cid:durableId="3E65A44C"/>
  <w16cid:commentId w16cid:paraId="77F96BAE" w16cid:durableId="33FF0CB0"/>
  <w16cid:commentId w16cid:paraId="1617D0FC" w16cid:durableId="15F05B11"/>
  <w16cid:commentId w16cid:paraId="35984059" w16cid:durableId="71F9DEEA"/>
  <w16cid:commentId w16cid:paraId="668EEC10" w16cid:durableId="57C4DED7"/>
  <w16cid:commentId w16cid:paraId="6FADD934" w16cid:durableId="26851939"/>
  <w16cid:commentId w16cid:paraId="12AAB6E3" w16cid:durableId="0E20E9B2"/>
  <w16cid:commentId w16cid:paraId="179C15A7" w16cid:durableId="20FBBB4B"/>
  <w16cid:commentId w16cid:paraId="537C0DB9" w16cid:durableId="6F371CE6"/>
  <w16cid:commentId w16cid:paraId="07E12AFC" w16cid:durableId="0077F874"/>
  <w16cid:commentId w16cid:paraId="25833F70" w16cid:durableId="0764464A"/>
  <w16cid:commentId w16cid:paraId="6A301FF3" w16cid:durableId="7C68D0B5"/>
  <w16cid:commentId w16cid:paraId="1D27944F" w16cid:durableId="2794427E"/>
  <w16cid:commentId w16cid:paraId="3FD3AA0E" w16cid:durableId="3EA24096"/>
  <w16cid:commentId w16cid:paraId="0B554A12" w16cid:durableId="3B09FD58"/>
  <w16cid:commentId w16cid:paraId="38606330" w16cid:durableId="318885A5"/>
  <w16cid:commentId w16cid:paraId="3B4A1A99" w16cid:durableId="50CF3937"/>
  <w16cid:commentId w16cid:paraId="34AA6F20" w16cid:durableId="3BAB0F30"/>
  <w16cid:commentId w16cid:paraId="0C3FBDCA" w16cid:durableId="3A19D059"/>
  <w16cid:commentId w16cid:paraId="344D7C60" w16cid:durableId="04D5AD97"/>
  <w16cid:commentId w16cid:paraId="4B06347F" w16cid:durableId="3A448224"/>
  <w16cid:commentId w16cid:paraId="42B89902" w16cid:durableId="3B37A11A"/>
  <w16cid:commentId w16cid:paraId="643CE567" w16cid:durableId="1925D9F4"/>
  <w16cid:commentId w16cid:paraId="7D272AB2" w16cid:durableId="74DDC369"/>
  <w16cid:commentId w16cid:paraId="2F1453BF" w16cid:durableId="09EAF9CA"/>
  <w16cid:commentId w16cid:paraId="7186DC14" w16cid:durableId="40E114A4"/>
  <w16cid:commentId w16cid:paraId="52631057" w16cid:durableId="750A9411"/>
  <w16cid:commentId w16cid:paraId="694CA1F8" w16cid:durableId="42A3211A"/>
  <w16cid:commentId w16cid:paraId="1A46F8FA" w16cid:durableId="5B47CF7B"/>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ind w:firstLine="720"/>
        <w:rPr>
          <w:rFonts w:ascii="Arial" w:hAnsi="Arial"/>
          <w:sz w:val="20"/>
        </w:rPr>
      </w:pPr>
      <w:r>
        <w:rPr>
          <w:rFonts w:ascii="Arial" w:hAnsi="Arial"/>
          <w:sz w:val="20"/>
        </w:rPr>
        <w:separator/>
      </w:r>
    </w:p>
  </w:endnote>
  <w:endnote w:type="continuationSeparator" w:id="0">
    <w:p>
      <w:pPr>
        <w:ind w:firstLine="720"/>
        <w:rPr>
          <w:rFonts w:ascii="Arial" w:hAnsi="Arial"/>
          <w:sz w:val="20"/>
        </w:rPr>
      </w:pPr>
      <w:r>
        <w:rPr>
          <w:rFonts w:ascii="Arial" w:hAnsi="Arial"/>
          <w:sz w:val="20"/>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4.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5.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6.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7.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8.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tc>
        <w:tcPr>
          <w:tcW w:w="5100" w:type="dxa"/>
        </w:tcPr>
        <w:p>
          <w:pPr>
            <w:tabs>
              <w:tab w:val="center" w:pos="4153"/>
              <w:tab w:val="right" w:pos="8306"/>
            </w:tabs>
            <w:ind w:left="-115" w:firstLine="720"/>
            <w:rPr>
              <w:rFonts w:ascii="Arial" w:hAnsi="Arial"/>
              <w:sz w:val="20"/>
              <w:lang w:val="en-GB"/>
            </w:rPr>
          </w:pPr>
        </w:p>
      </w:tc>
      <w:tc>
        <w:tcPr>
          <w:tcW w:w="5100" w:type="dxa"/>
        </w:tcPr>
        <w:p>
          <w:pPr>
            <w:tabs>
              <w:tab w:val="center" w:pos="4153"/>
              <w:tab w:val="right" w:pos="8306"/>
            </w:tabs>
            <w:ind w:firstLine="720"/>
            <w:jc w:val="center"/>
            <w:rPr>
              <w:rFonts w:ascii="Arial" w:hAnsi="Arial"/>
              <w:sz w:val="20"/>
              <w:lang w:val="en-GB"/>
            </w:rPr>
          </w:pPr>
        </w:p>
      </w:tc>
      <w:tc>
        <w:tcPr>
          <w:tcW w:w="510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9.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ind w:firstLine="720"/>
        <w:rPr>
          <w:rFonts w:ascii="Arial" w:hAnsi="Arial"/>
          <w:sz w:val="20"/>
        </w:rPr>
      </w:pPr>
      <w:r>
        <w:rPr>
          <w:rFonts w:ascii="Arial" w:hAnsi="Arial"/>
          <w:sz w:val="20"/>
        </w:rPr>
        <w:separator/>
      </w:r>
    </w:p>
  </w:footnote>
  <w:footnote w:type="continuationSeparator" w:id="0">
    <w:p>
      <w:pPr>
        <w:ind w:firstLine="720"/>
        <w:rPr>
          <w:rFonts w:ascii="Arial" w:hAnsi="Arial"/>
          <w:sz w:val="20"/>
        </w:rPr>
      </w:pPr>
      <w:r>
        <w:rPr>
          <w:rFonts w:ascii="Arial" w:hAnsi="Arial"/>
          <w:sz w:val="20"/>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rPr>
        <w:rFonts w:ascii="Arial" w:hAnsi="Arial"/>
        <w:sz w:val="20"/>
        <w:lang w:val="en-GB"/>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header4.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jc w:val="right"/>
      <w:rPr>
        <w:rFonts w:ascii="Arial" w:hAnsi="Arial"/>
        <w:sz w:val="20"/>
        <w:lang w:val="en-GB"/>
      </w:rPr>
    </w:pPr>
  </w:p>
</w:hdr>
</file>

<file path=word/header5.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C486D74F-8EB4-4B9B-AFCB-175F1298CB6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6e989435c7554875" Type="http://schemas.microsoft.com/office/2018/08/relationships/commentsExtensible" Target="commentsExtensible.xml"/>
  <Relationship Id="R77ffa947f9784a6e" Type="http://schemas.microsoft.com/office/2016/09/relationships/commentsIds" Target="commentsIds.xml"/>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4.xml"/>
  <Relationship Id="rId25" Type="http://schemas.openxmlformats.org/officeDocument/2006/relationships/footer" Target="footer6.xml"/>
  <Relationship Id="rId26" Type="http://schemas.openxmlformats.org/officeDocument/2006/relationships/header" Target="header5.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footer" Target="footer9.xml"/>
  <Relationship Id="rId3" Type="http://schemas.openxmlformats.org/officeDocument/2006/relationships/customXml" Target="../customXml/item3.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D1C9C558-1E2F-4FAA-96F0-D462ECA599DD}">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F6F05FC4-1CAD-40F0-837E-3D5EF19BA206}"/>
</file>

<file path=customXml/itemProps4.xml><?xml version="1.0" encoding="utf-8"?>
<ds:datastoreItem xmlns:ds="http://schemas.openxmlformats.org/officeDocument/2006/customXml" ds:itemID="{E3562C36-4E3C-4528-8FCB-C6D0C77A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9715</Words>
  <Characters>72189</Characters>
  <Application>Microsoft Office Word</Application>
  <DocSecurity>4</DocSecurity>
  <Lines>3437</Lines>
  <Paragraphs>880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adlibuser</cp:lastModifiedBy>
  <cp:revision>2</cp:revision>
  <cp:lastPrinted>2016-01-11T15:28:00Z</cp:lastPrinted>
  <dcterms:created xsi:type="dcterms:W3CDTF">2022-06-22T05:38:00Z</dcterms:created>
  <dcterms:modified xsi:type="dcterms:W3CDTF">2022-06-22T05:38:00Z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96;#Gintaras Maželis;#90;#Laura Neliupšytė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