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24D46F8" w:rsidR="007A39F1" w:rsidRPr="00873A28" w:rsidRDefault="00140390" w:rsidP="6CE1E7ED">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„TŪKSTANTMEČIO MOKYKLOS I“</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D223FAE"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D561C9">
        <w:rPr>
          <w:rFonts w:ascii="Times New Roman" w:hAnsi="Times New Roman" w:cs="Times New Roman"/>
          <w:bCs/>
          <w:sz w:val="24"/>
          <w:szCs w:val="24"/>
        </w:rPr>
        <w:t>Nr.</w:t>
      </w:r>
      <w:r w:rsidR="001008F2" w:rsidRPr="00D561C9">
        <w:rPr>
          <w:rFonts w:ascii="Times New Roman" w:hAnsi="Times New Roman" w:cs="Times New Roman"/>
          <w:sz w:val="24"/>
          <w:szCs w:val="24"/>
        </w:rPr>
        <w:t xml:space="preserve"> 10-011-P</w:t>
      </w: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01BBD1EF" w14:textId="15F85F06" w:rsidR="004C4A6F" w:rsidRDefault="006E33E6" w:rsidP="004C4A6F">
      <w:pPr>
        <w:spacing w:after="0" w:line="240" w:lineRule="auto"/>
        <w:ind w:firstLine="567"/>
        <w:jc w:val="both"/>
        <w:rPr>
          <w:rFonts w:ascii="Times New Roman" w:hAnsi="Times New Roman" w:cs="Times New Roman"/>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005557A9">
        <w:rPr>
          <w:rFonts w:ascii="Times New Roman" w:hAnsi="Times New Roman" w:cs="Times New Roman"/>
          <w:sz w:val="24"/>
          <w:szCs w:val="24"/>
        </w:rPr>
        <w:t>vadovaujantis</w:t>
      </w:r>
      <w:r w:rsidR="003B7319" w:rsidRPr="005557A9">
        <w:rPr>
          <w:rFonts w:ascii="Times New Roman" w:hAnsi="Times New Roman" w:cs="Times New Roman"/>
          <w:i/>
          <w:iCs/>
          <w:color w:val="808080" w:themeColor="background1" w:themeShade="80"/>
          <w:sz w:val="24"/>
          <w:szCs w:val="24"/>
        </w:rPr>
        <w:t xml:space="preserve"> </w:t>
      </w:r>
      <w:r w:rsidR="004C4A6F" w:rsidRPr="005557A9">
        <w:rPr>
          <w:rFonts w:ascii="Times New Roman" w:hAnsi="Times New Roman" w:cs="Times New Roman"/>
        </w:rPr>
        <w:t xml:space="preserve">Lietuvos Respublikos švietimo, mokslo ir sporto ministro 2022 m. </w:t>
      </w:r>
      <w:r w:rsidR="005557A9" w:rsidRPr="005557A9">
        <w:rPr>
          <w:rFonts w:ascii="Times New Roman" w:hAnsi="Times New Roman" w:cs="Times New Roman"/>
        </w:rPr>
        <w:t>lapkričio 30</w:t>
      </w:r>
      <w:r w:rsidR="004C4A6F" w:rsidRPr="005557A9">
        <w:rPr>
          <w:rFonts w:ascii="Times New Roman" w:hAnsi="Times New Roman" w:cs="Times New Roman"/>
        </w:rPr>
        <w:t xml:space="preserve"> d. įsakymu Nr. V-1</w:t>
      </w:r>
      <w:r w:rsidR="005557A9" w:rsidRPr="005557A9">
        <w:rPr>
          <w:rFonts w:ascii="Times New Roman" w:hAnsi="Times New Roman" w:cs="Times New Roman"/>
        </w:rPr>
        <w:t>896</w:t>
      </w:r>
      <w:r w:rsidR="004C4A6F" w:rsidRPr="005557A9">
        <w:rPr>
          <w:rFonts w:ascii="Times New Roman" w:hAnsi="Times New Roman" w:cs="Times New Roman"/>
        </w:rPr>
        <w:t xml:space="preserve"> „Dėl </w:t>
      </w:r>
      <w:r w:rsidR="005557A9" w:rsidRPr="005557A9">
        <w:rPr>
          <w:rFonts w:ascii="Times New Roman" w:hAnsi="Times New Roman" w:cs="Times New Roman"/>
        </w:rPr>
        <w:t>Lietuvos Respublikos švietimo, mokslo ir sporto ministro 2022 m. vasario 1 d. įsakymo Nr. V-153 „Dėl 2021–2030 m. plėtros programos valdytojos Lietuvos Respublikos švietimo, mokslo ir sporto ministerijos Švietimo plėtros programos pažangos priemonės Nr. 12-003-03-01-01 „Įgyvendinti „Tūkstantmečio mokyklų“ programą“ aprašo patvirtinimo“</w:t>
      </w:r>
      <w:r w:rsidR="004C4A6F" w:rsidRPr="005557A9">
        <w:rPr>
          <w:rFonts w:ascii="Times New Roman" w:hAnsi="Times New Roman" w:cs="Times New Roman"/>
        </w:rPr>
        <w:t xml:space="preserve"> pakeitimo</w:t>
      </w:r>
      <w:r w:rsidR="005557A9" w:rsidRPr="005557A9">
        <w:rPr>
          <w:rFonts w:ascii="Times New Roman" w:hAnsi="Times New Roman" w:cs="Times New Roman"/>
        </w:rPr>
        <w:t xml:space="preserve">“ patvirtintu projektų finansavimo sąlygų </w:t>
      </w:r>
      <w:r w:rsidR="004C4A6F" w:rsidRPr="005557A9">
        <w:rPr>
          <w:rFonts w:ascii="Times New Roman" w:hAnsi="Times New Roman" w:cs="Times New Roman"/>
        </w:rPr>
        <w:t xml:space="preserve"> aprašu (Aprašas).</w:t>
      </w:r>
    </w:p>
    <w:p w14:paraId="2E71D939" w14:textId="77777777" w:rsidR="004C4A6F" w:rsidRPr="00574E17" w:rsidRDefault="004C4A6F" w:rsidP="004C4A6F">
      <w:pPr>
        <w:spacing w:after="0" w:line="240" w:lineRule="auto"/>
        <w:ind w:firstLine="567"/>
        <w:jc w:val="both"/>
        <w:rPr>
          <w:rFonts w:ascii="Times New Roman" w:hAnsi="Times New Roman" w:cs="Times New Roman"/>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14:paraId="43F1D0A9" w14:textId="77777777" w:rsidTr="002E1FBF">
        <w:trPr>
          <w:trHeight w:val="415"/>
        </w:trPr>
        <w:tc>
          <w:tcPr>
            <w:tcW w:w="766" w:type="dxa"/>
          </w:tcPr>
          <w:p w14:paraId="0B333EF4" w14:textId="72E7FF19"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14:paraId="2D6CD9F1" w14:textId="0E90232E"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44C62C26" w14:textId="77777777" w:rsidTr="002E1FBF">
        <w:tc>
          <w:tcPr>
            <w:tcW w:w="766" w:type="dxa"/>
          </w:tcPr>
          <w:p w14:paraId="426E2A6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6444F70A" w14:textId="3B847D13" w:rsidR="00962A9D" w:rsidRPr="00DC7931" w:rsidRDefault="004C4A6F" w:rsidP="009E74D0">
            <w:pPr>
              <w:rPr>
                <w:rFonts w:ascii="Times New Roman" w:eastAsia="Times New Roman" w:hAnsi="Times New Roman" w:cs="Times New Roman"/>
                <w:b/>
                <w:iCs/>
              </w:rPr>
            </w:pPr>
            <w:r w:rsidRPr="004C4A6F">
              <w:rPr>
                <w:rFonts w:ascii="Times New Roman" w:hAnsi="Times New Roman" w:cs="Times New Roman"/>
              </w:rPr>
              <w:t>12-003-03-01-01</w:t>
            </w:r>
          </w:p>
        </w:tc>
      </w:tr>
      <w:tr w:rsidR="00DC7931" w:rsidRPr="00DC7931" w14:paraId="4A71988D" w14:textId="77777777" w:rsidTr="002E1FBF">
        <w:tc>
          <w:tcPr>
            <w:tcW w:w="766" w:type="dxa"/>
          </w:tcPr>
          <w:p w14:paraId="01988E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0BF82A0B" w14:textId="27019AC2" w:rsidR="00962A9D" w:rsidRPr="004C4A6F" w:rsidRDefault="004C4A6F" w:rsidP="009E74D0">
            <w:pPr>
              <w:rPr>
                <w:rFonts w:ascii="Times New Roman" w:eastAsia="Times New Roman" w:hAnsi="Times New Roman" w:cs="Times New Roman"/>
                <w:b/>
              </w:rPr>
            </w:pPr>
            <w:r w:rsidRPr="004C4A6F">
              <w:rPr>
                <w:rFonts w:ascii="Times New Roman" w:eastAsia="Times New Roman" w:hAnsi="Times New Roman" w:cs="Times New Roman"/>
              </w:rPr>
              <w:t>Įgyvendinti „Tūkstantmečio mokyklų“ programą</w:t>
            </w:r>
          </w:p>
        </w:tc>
      </w:tr>
      <w:tr w:rsidR="00DC7931" w:rsidRPr="00DC7931" w14:paraId="17D206F9" w14:textId="77777777" w:rsidTr="002E1FBF">
        <w:tc>
          <w:tcPr>
            <w:tcW w:w="766" w:type="dxa"/>
          </w:tcPr>
          <w:p w14:paraId="02F627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1DC13319" w14:textId="0EA3786B" w:rsidR="00962A9D" w:rsidRPr="004C4A6F" w:rsidRDefault="004C4A6F" w:rsidP="02663474">
            <w:pPr>
              <w:rPr>
                <w:rFonts w:ascii="Times New Roman" w:hAnsi="Times New Roman" w:cs="Times New Roman"/>
              </w:rPr>
            </w:pPr>
            <w:r>
              <w:rPr>
                <w:rFonts w:ascii="Times New Roman" w:hAnsi="Times New Roman" w:cs="Times New Roman"/>
              </w:rPr>
              <w:t>254 100 000,00 EUR</w:t>
            </w:r>
          </w:p>
        </w:tc>
      </w:tr>
      <w:tr w:rsidR="00DC7931" w:rsidRPr="00DC7931" w14:paraId="40749F97" w14:textId="77777777" w:rsidTr="002E1FBF">
        <w:tc>
          <w:tcPr>
            <w:tcW w:w="766" w:type="dxa"/>
          </w:tcPr>
          <w:p w14:paraId="6F623D7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39146CB0" w14:textId="64749F5D" w:rsidR="00316854" w:rsidRPr="00EA4E5E" w:rsidRDefault="00717F4B"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xml:space="preserve">valstybės valdymas, regioninė politika </w:t>
            </w:r>
            <w:r w:rsidR="005E3F3A">
              <w:rPr>
                <w:rFonts w:ascii="Times New Roman" w:hAnsi="Times New Roman" w:cs="Times New Roman"/>
              </w:rPr>
              <w:t>i</w:t>
            </w:r>
            <w:r w:rsidR="00316854" w:rsidRPr="00EA4E5E">
              <w:rPr>
                <w:rFonts w:ascii="Times New Roman" w:hAnsi="Times New Roman" w:cs="Times New Roman"/>
              </w:rPr>
              <w:t>r viešasis administravimas;</w:t>
            </w:r>
          </w:p>
          <w:p w14:paraId="5F9A5D33" w14:textId="367EAE6F" w:rsidR="00316854" w:rsidRPr="00EA4E5E" w:rsidRDefault="00717F4B"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14:paraId="3FF64F62" w14:textId="3CE6A6E5" w:rsidR="00316854" w:rsidRPr="00EA4E5E" w:rsidRDefault="00717F4B"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75044FB" w14:textId="3840E5FD" w:rsidR="00316854" w:rsidRPr="00EA4E5E" w:rsidRDefault="00717F4B"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0D733DFC" w14:textId="3F045DE3" w:rsidR="00316854" w:rsidRPr="00EA4E5E" w:rsidRDefault="00717F4B"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14:paraId="191D9623" w14:textId="28A294A4" w:rsidR="00316854" w:rsidRPr="00EA4E5E" w:rsidRDefault="00717F4B"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1F1568ED" w14:textId="07774F53" w:rsidR="00316854" w:rsidRPr="00EA4E5E" w:rsidRDefault="00717F4B"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3670605" w14:textId="1E7FED93" w:rsidR="00316854" w:rsidRPr="00EA4E5E" w:rsidRDefault="00717F4B"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725EB0F3" w14:textId="64CEA6FF" w:rsidR="00316854" w:rsidRPr="00EA4E5E" w:rsidRDefault="00717F4B"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5B750E4" w14:textId="30D9314B" w:rsidR="00316854" w:rsidRPr="00EA4E5E" w:rsidRDefault="00717F4B"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54A702FC" w14:textId="455B6B1D" w:rsidR="00316854" w:rsidRPr="00EA4E5E" w:rsidRDefault="00717F4B"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262A5451" w14:textId="63D07158" w:rsidR="00316854" w:rsidRPr="00EA4E5E" w:rsidRDefault="00717F4B" w:rsidP="00316854">
            <w:pPr>
              <w:rPr>
                <w:rFonts w:ascii="Times New Roman" w:hAnsi="Times New Roman" w:cs="Times New Roman"/>
              </w:rPr>
            </w:pPr>
            <w:sdt>
              <w:sdtPr>
                <w:rPr>
                  <w:rFonts w:ascii="Times New Roman" w:hAnsi="Times New Roman" w:cs="Times New Roman"/>
                </w:rPr>
                <w:id w:val="-127006660"/>
                <w14:checkbox>
                  <w14:checked w14:val="1"/>
                  <w14:checkedState w14:val="2612" w14:font="MS Gothic"/>
                  <w14:uncheckedState w14:val="2610" w14:font="MS Gothic"/>
                </w14:checkbox>
              </w:sdtPr>
              <w:sdtEndPr/>
              <w:sdtContent>
                <w:r w:rsidR="004C4A6F">
                  <w:rPr>
                    <w:rFonts w:ascii="MS Gothic" w:eastAsia="MS Gothic" w:hAnsi="MS Gothic" w:cs="Times New Roman" w:hint="eastAsia"/>
                  </w:rPr>
                  <w:t>☒</w:t>
                </w:r>
              </w:sdtContent>
            </w:sdt>
            <w:r w:rsidR="00316854" w:rsidRPr="00EA4E5E">
              <w:rPr>
                <w:rFonts w:ascii="Times New Roman" w:hAnsi="Times New Roman" w:cs="Times New Roman"/>
              </w:rPr>
              <w:t> švietimas, mokslas ir sportas;</w:t>
            </w:r>
          </w:p>
          <w:p w14:paraId="40F167F0" w14:textId="0D0F99EF" w:rsidR="00316854" w:rsidRPr="00EA4E5E" w:rsidRDefault="00717F4B"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082D4B17" w14:textId="5FF4EB88" w:rsidR="00316854" w:rsidRPr="00EA4E5E" w:rsidRDefault="00717F4B"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0DBB619F" w14:textId="77777777" w:rsidR="00962A9D" w:rsidRDefault="00717F4B"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49E71099" w14:textId="6E780742" w:rsidR="002E1FBF" w:rsidRPr="00DC7931" w:rsidRDefault="002E1FBF" w:rsidP="009E74D0">
            <w:pPr>
              <w:rPr>
                <w:rFonts w:ascii="Times New Roman" w:hAnsi="Times New Roman" w:cs="Times New Roman"/>
              </w:rPr>
            </w:pPr>
          </w:p>
        </w:tc>
      </w:tr>
      <w:tr w:rsidR="00DC7931" w:rsidRPr="00DC7931" w14:paraId="452DCFE1" w14:textId="77777777" w:rsidTr="002E1FBF">
        <w:tc>
          <w:tcPr>
            <w:tcW w:w="766" w:type="dxa"/>
          </w:tcPr>
          <w:p w14:paraId="551B2DC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EB942C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3E6C1517" w14:textId="1E309C43" w:rsidR="00962A9D" w:rsidRDefault="00717F4B" w:rsidP="009E74D0">
            <w:pPr>
              <w:rPr>
                <w:rFonts w:ascii="Times New Roman" w:eastAsia="Times New Roman" w:hAnsi="Times New Roman" w:cs="Times New Roman"/>
                <w:iCs/>
              </w:rPr>
            </w:pPr>
            <w:sdt>
              <w:sdtPr>
                <w:rPr>
                  <w:rFonts w:ascii="Times New Roman" w:hAnsi="Times New Roman" w:cs="Times New Roman"/>
                </w:rPr>
                <w:id w:val="-2025937292"/>
                <w14:checkbox>
                  <w14:checked w14:val="1"/>
                  <w14:checkedState w14:val="2612" w14:font="MS Gothic"/>
                  <w14:uncheckedState w14:val="2610" w14:font="MS Gothic"/>
                </w14:checkbox>
              </w:sdtPr>
              <w:sdtEndPr/>
              <w:sdtContent>
                <w:r w:rsidR="00B40C49">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636E55BE" w14:textId="57524369" w:rsidR="00404403" w:rsidRPr="00DC7931" w:rsidRDefault="00404403" w:rsidP="00404403">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14:paraId="1741B8E4" w14:textId="77777777"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5371F0CA"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14:paraId="442E743B" w14:textId="549B7199" w:rsidR="00962A9D" w:rsidRPr="00DC7931" w:rsidRDefault="00962A9D" w:rsidP="009E74D0">
            <w:pPr>
              <w:rPr>
                <w:rFonts w:ascii="Times New Roman" w:eastAsia="Times New Roman" w:hAnsi="Times New Roman" w:cs="Times New Roman"/>
                <w:iCs/>
              </w:rPr>
            </w:pPr>
          </w:p>
        </w:tc>
      </w:tr>
    </w:tbl>
    <w:p w14:paraId="571CAF18"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14:paraId="3917EF84" w14:textId="77777777" w:rsidTr="002E1FBF">
        <w:tc>
          <w:tcPr>
            <w:tcW w:w="766" w:type="dxa"/>
          </w:tcPr>
          <w:p w14:paraId="098CB96B" w14:textId="25C02373"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6B1E6B4"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14:paraId="0A120448" w14:textId="3CB50DF1" w:rsidR="00962A9D" w:rsidRPr="00DC7931" w:rsidRDefault="00717F4B" w:rsidP="009E74D0">
            <w:pPr>
              <w:rPr>
                <w:rFonts w:ascii="Times New Roman" w:eastAsia="Times New Roman" w:hAnsi="Times New Roman" w:cs="Times New Roman"/>
                <w:iCs/>
              </w:rPr>
            </w:pPr>
            <w:sdt>
              <w:sdtPr>
                <w:rPr>
                  <w:rFonts w:ascii="Times New Roman" w:hAnsi="Times New Roman" w:cs="Times New Roman"/>
                </w:rPr>
                <w:id w:val="388699196"/>
                <w14:checkbox>
                  <w14:checked w14:val="1"/>
                  <w14:checkedState w14:val="2612" w14:font="MS Gothic"/>
                  <w14:uncheckedState w14:val="2610" w14:font="MS Gothic"/>
                </w14:checkbox>
              </w:sdtPr>
              <w:sdtEndPr/>
              <w:sdtContent>
                <w:r w:rsidR="00B40C49">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p>
          <w:p w14:paraId="703AFD8B"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221DB0F6"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p w14:paraId="610933DF" w14:textId="64D2F537" w:rsidR="00962A9D" w:rsidRPr="00DC7931" w:rsidRDefault="00962A9D" w:rsidP="6EFCB721">
            <w:pPr>
              <w:rPr>
                <w:rFonts w:ascii="Times New Roman" w:eastAsia="Times New Roman" w:hAnsi="Times New Roman" w:cs="Times New Roman"/>
                <w:b/>
                <w:bCs/>
                <w:i/>
                <w:iCs/>
              </w:rPr>
            </w:pPr>
          </w:p>
        </w:tc>
      </w:tr>
      <w:tr w:rsidR="00DC7931" w:rsidRPr="00DC7931" w14:paraId="48F7736D" w14:textId="77777777" w:rsidTr="002E1FBF">
        <w:tc>
          <w:tcPr>
            <w:tcW w:w="766" w:type="dxa"/>
          </w:tcPr>
          <w:p w14:paraId="664C7E4E"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F9670FF"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14:paraId="7B16E550" w14:textId="412C2297" w:rsidR="00962A9D" w:rsidRPr="00DC7931" w:rsidRDefault="00962A9D" w:rsidP="009E74D0">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ES fondų investicijų programa</w:t>
            </w:r>
          </w:p>
          <w:p w14:paraId="38682D4B" w14:textId="64CF674E" w:rsidR="00962A9D" w:rsidRPr="00DC7931" w:rsidRDefault="00717F4B" w:rsidP="009E74D0">
            <w:pPr>
              <w:rPr>
                <w:rFonts w:ascii="Times New Roman" w:eastAsia="Times New Roman" w:hAnsi="Times New Roman" w:cs="Times New Roman"/>
                <w:iCs/>
              </w:rPr>
            </w:pPr>
            <w:sdt>
              <w:sdtPr>
                <w:rPr>
                  <w:rFonts w:ascii="Times New Roman" w:hAnsi="Times New Roman" w:cs="Times New Roman"/>
                </w:rPr>
                <w:id w:val="1411660711"/>
                <w14:checkbox>
                  <w14:checked w14:val="1"/>
                  <w14:checkedState w14:val="2612" w14:font="MS Gothic"/>
                  <w14:uncheckedState w14:val="2610" w14:font="MS Gothic"/>
                </w14:checkbox>
              </w:sdtPr>
              <w:sdtEndPr/>
              <w:sdtContent>
                <w:r w:rsidR="00B40C49">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p w14:paraId="0F9E5A36" w14:textId="0DDE9EA0" w:rsidR="00962A9D" w:rsidRPr="00DC7931" w:rsidRDefault="00962A9D" w:rsidP="009E74D0">
            <w:pPr>
              <w:rPr>
                <w:rFonts w:ascii="Times New Roman" w:hAnsi="Times New Roman" w:cs="Times New Roman"/>
                <w:i/>
              </w:rPr>
            </w:pPr>
          </w:p>
        </w:tc>
      </w:tr>
      <w:tr w:rsidR="00DC7931" w:rsidRPr="00DC7931" w14:paraId="5DA990B1" w14:textId="77777777" w:rsidTr="002E1FBF">
        <w:tc>
          <w:tcPr>
            <w:tcW w:w="766" w:type="dxa"/>
          </w:tcPr>
          <w:p w14:paraId="5814041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2ED20D3" w14:textId="5204B838"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14:paraId="2E1102EA" w14:textId="39119DB8" w:rsidR="00962A9D" w:rsidRPr="00A21207" w:rsidRDefault="00B40C49" w:rsidP="009E74D0">
            <w:pPr>
              <w:rPr>
                <w:rFonts w:ascii="Times New Roman" w:eastAsia="Times New Roman" w:hAnsi="Times New Roman" w:cs="Times New Roman"/>
                <w:b/>
                <w:i/>
                <w:iCs/>
                <w:lang w:val="en-US"/>
              </w:rPr>
            </w:pPr>
            <w:r w:rsidRPr="00574E17">
              <w:rPr>
                <w:rFonts w:ascii="Times New Roman" w:hAnsi="Times New Roman" w:cs="Times New Roman"/>
              </w:rPr>
              <w:t>Lietuvos Respublikos švietimo, mokslo ir sporto ministerija</w:t>
            </w:r>
          </w:p>
        </w:tc>
      </w:tr>
      <w:tr w:rsidR="00DC7931" w:rsidRPr="00DC7931" w14:paraId="5189F1C7" w14:textId="77777777" w:rsidTr="002E1FBF">
        <w:tc>
          <w:tcPr>
            <w:tcW w:w="766" w:type="dxa"/>
          </w:tcPr>
          <w:p w14:paraId="4D20AD4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066" w:type="dxa"/>
          </w:tcPr>
          <w:p w14:paraId="41C4E4AC" w14:textId="4C882F0D" w:rsidR="00962A9D" w:rsidRDefault="00B842EB" w:rsidP="00BD3C63">
            <w:pPr>
              <w:jc w:val="both"/>
              <w:rPr>
                <w:rFonts w:ascii="Times New Roman" w:hAnsi="Times New Roman" w:cs="Times New Roman"/>
              </w:rPr>
            </w:pPr>
            <w:r>
              <w:rPr>
                <w:rFonts w:ascii="Times New Roman" w:hAnsi="Times New Roman" w:cs="Times New Roman"/>
              </w:rPr>
              <w:t xml:space="preserve">Pažangos priemonė skirta įgyvendinti </w:t>
            </w:r>
            <w:r w:rsidR="00A21207" w:rsidRPr="00736DF8">
              <w:rPr>
                <w:rFonts w:ascii="Times New Roman" w:hAnsi="Times New Roman" w:cs="Times New Roman"/>
              </w:rPr>
              <w:t>Ekonomikos gaivinimo ir atsparumo didinimo priemonės 4 komponent</w:t>
            </w:r>
            <w:r>
              <w:rPr>
                <w:rFonts w:ascii="Times New Roman" w:hAnsi="Times New Roman" w:cs="Times New Roman"/>
              </w:rPr>
              <w:t>ą</w:t>
            </w:r>
            <w:r w:rsidR="00A21207" w:rsidRPr="00736DF8">
              <w:rPr>
                <w:rFonts w:ascii="Times New Roman" w:hAnsi="Times New Roman" w:cs="Times New Roman"/>
              </w:rPr>
              <w:t xml:space="preserve"> </w:t>
            </w:r>
            <w:r>
              <w:rPr>
                <w:rFonts w:ascii="Times New Roman" w:hAnsi="Times New Roman" w:cs="Times New Roman"/>
              </w:rPr>
              <w:t>„</w:t>
            </w:r>
            <w:r w:rsidR="00A21207" w:rsidRPr="00736DF8">
              <w:rPr>
                <w:rFonts w:ascii="Times New Roman" w:hAnsi="Times New Roman" w:cs="Times New Roman"/>
              </w:rPr>
              <w:t>Kokybiškas ir prieinamas švietimas visą gyvenimą kiekvienam gyventojui</w:t>
            </w:r>
            <w:r w:rsidR="00A21207">
              <w:rPr>
                <w:rFonts w:ascii="Times New Roman" w:hAnsi="Times New Roman" w:cs="Times New Roman"/>
              </w:rPr>
              <w:t>.</w:t>
            </w:r>
            <w:r>
              <w:rPr>
                <w:rFonts w:ascii="Times New Roman" w:hAnsi="Times New Roman" w:cs="Times New Roman"/>
              </w:rPr>
              <w:t xml:space="preserve">“. </w:t>
            </w:r>
          </w:p>
          <w:p w14:paraId="39857FF0" w14:textId="5F889A89" w:rsidR="00085A23" w:rsidRPr="00452652" w:rsidRDefault="00BD3C63" w:rsidP="00452652">
            <w:pPr>
              <w:jc w:val="both"/>
              <w:rPr>
                <w:rFonts w:ascii="Times New Roman" w:hAnsi="Times New Roman" w:cs="Times New Roman"/>
                <w:i/>
                <w:iCs/>
              </w:rPr>
            </w:pPr>
            <w:r>
              <w:rPr>
                <w:rFonts w:ascii="Times New Roman" w:hAnsi="Times New Roman" w:cs="Times New Roman"/>
              </w:rPr>
              <w:t xml:space="preserve">Pažangos priemonė </w:t>
            </w:r>
            <w:r w:rsidR="00FA3B99">
              <w:rPr>
                <w:rFonts w:ascii="Times New Roman" w:hAnsi="Times New Roman" w:cs="Times New Roman"/>
              </w:rPr>
              <w:t>finansuojama</w:t>
            </w:r>
            <w:r w:rsidRPr="00BD3C63">
              <w:rPr>
                <w:rFonts w:ascii="Times New Roman" w:hAnsi="Times New Roman" w:cs="Times New Roman"/>
              </w:rPr>
              <w:t xml:space="preserve"> </w:t>
            </w:r>
            <w:r w:rsidR="00452652" w:rsidRPr="00452652">
              <w:rPr>
                <w:rFonts w:ascii="Times New Roman" w:hAnsi="Times New Roman" w:cs="Times New Roman"/>
              </w:rPr>
              <w:t xml:space="preserve">Ekonomikos gaivinimo ir atsparumo didinimo priemonės </w:t>
            </w:r>
            <w:r w:rsidR="00452652">
              <w:rPr>
                <w:rFonts w:ascii="Times New Roman" w:hAnsi="Times New Roman" w:cs="Times New Roman"/>
              </w:rPr>
              <w:t xml:space="preserve">ir Lietuvos </w:t>
            </w:r>
            <w:r w:rsidRPr="00BD3C63">
              <w:rPr>
                <w:rFonts w:ascii="Times New Roman" w:hAnsi="Times New Roman" w:cs="Times New Roman"/>
              </w:rPr>
              <w:t>Respublikos valstybės biudžeto lėšo</w:t>
            </w:r>
            <w:r>
              <w:rPr>
                <w:rFonts w:ascii="Times New Roman" w:hAnsi="Times New Roman" w:cs="Times New Roman"/>
              </w:rPr>
              <w:t>mis.</w:t>
            </w:r>
          </w:p>
        </w:tc>
      </w:tr>
      <w:tr w:rsidR="00DC7931" w:rsidRPr="00DC7931" w14:paraId="79D1B7B0" w14:textId="77777777" w:rsidTr="002E1FBF">
        <w:tc>
          <w:tcPr>
            <w:tcW w:w="766" w:type="dxa"/>
          </w:tcPr>
          <w:p w14:paraId="340D461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C46E8A6"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14:paraId="33CECA06" w14:textId="4905EE81" w:rsidR="0087646E" w:rsidRDefault="00726D00" w:rsidP="00EA158F">
            <w:pPr>
              <w:jc w:val="both"/>
              <w:rPr>
                <w:rFonts w:ascii="Times New Roman" w:hAnsi="Times New Roman" w:cs="Times New Roman"/>
              </w:rPr>
            </w:pPr>
            <w:r w:rsidRPr="00726D00">
              <w:rPr>
                <w:rFonts w:ascii="Times New Roman" w:hAnsi="Times New Roman" w:cs="Times New Roman"/>
              </w:rPr>
              <w:t>Įsigaliojęs teisės aktas dėl bendrojo ugdymo programas vykdančių švietimo įstaigų veiklos kokybės išorinio vertinimo metodikos tvarkos aprašo</w:t>
            </w:r>
            <w:r>
              <w:rPr>
                <w:rFonts w:ascii="Times New Roman" w:hAnsi="Times New Roman" w:cs="Times New Roman"/>
              </w:rPr>
              <w:t>, 1.</w:t>
            </w:r>
          </w:p>
          <w:p w14:paraId="039B9785" w14:textId="49B3502F" w:rsidR="00726D00" w:rsidRDefault="00726D00" w:rsidP="00EA158F">
            <w:pPr>
              <w:jc w:val="both"/>
              <w:rPr>
                <w:rFonts w:ascii="Times New Roman" w:hAnsi="Times New Roman" w:cs="Times New Roman"/>
              </w:rPr>
            </w:pPr>
            <w:r w:rsidRPr="00726D00">
              <w:rPr>
                <w:rFonts w:ascii="Times New Roman" w:hAnsi="Times New Roman" w:cs="Times New Roman"/>
              </w:rPr>
              <w:t>Įsigalioję formaliojo švietimo programas vykdančių mokyklų tinklo kūrimo taisyklių pakeitimai</w:t>
            </w:r>
            <w:r>
              <w:rPr>
                <w:rFonts w:ascii="Times New Roman" w:hAnsi="Times New Roman" w:cs="Times New Roman"/>
              </w:rPr>
              <w:t>.</w:t>
            </w:r>
          </w:p>
          <w:p w14:paraId="7F17F822" w14:textId="563EA689" w:rsidR="00726D00" w:rsidRDefault="00726D00" w:rsidP="00EA158F">
            <w:pPr>
              <w:jc w:val="both"/>
              <w:rPr>
                <w:rFonts w:ascii="Times New Roman" w:hAnsi="Times New Roman" w:cs="Times New Roman"/>
              </w:rPr>
            </w:pPr>
            <w:r w:rsidRPr="00726D00">
              <w:rPr>
                <w:rFonts w:ascii="Times New Roman" w:hAnsi="Times New Roman" w:cs="Times New Roman"/>
              </w:rPr>
              <w:t>Įsigalioję teisės aktai dėl pažangos programos „Tūkstantmečio mokyklos“</w:t>
            </w:r>
            <w:r>
              <w:rPr>
                <w:rFonts w:ascii="Times New Roman" w:hAnsi="Times New Roman" w:cs="Times New Roman"/>
              </w:rPr>
              <w:t>.</w:t>
            </w:r>
          </w:p>
          <w:p w14:paraId="3C87C005" w14:textId="770A8B63" w:rsidR="00726D00" w:rsidRDefault="00726D00" w:rsidP="00EA158F">
            <w:pPr>
              <w:jc w:val="both"/>
              <w:rPr>
                <w:rFonts w:ascii="Times New Roman" w:hAnsi="Times New Roman" w:cs="Times New Roman"/>
              </w:rPr>
            </w:pPr>
            <w:r w:rsidRPr="00726D00">
              <w:rPr>
                <w:rFonts w:ascii="Times New Roman" w:hAnsi="Times New Roman" w:cs="Times New Roman"/>
              </w:rPr>
              <w:t>Savivaldybių parengti ir patvirtinti bendrojo ugdymo mokyklų tinklo pertvarkos planai pagal patvirtintas naujas formaliojo švietimo programas vykdančių mokyklų tinklo kūrimo taisykles</w:t>
            </w:r>
            <w:r>
              <w:rPr>
                <w:rFonts w:ascii="Times New Roman" w:hAnsi="Times New Roman" w:cs="Times New Roman"/>
              </w:rPr>
              <w:t>, 48.</w:t>
            </w:r>
          </w:p>
          <w:p w14:paraId="3F6A160D" w14:textId="07258F0D" w:rsidR="00726D00" w:rsidRDefault="00EA158F" w:rsidP="00EA158F">
            <w:pPr>
              <w:jc w:val="both"/>
              <w:rPr>
                <w:rFonts w:ascii="Times New Roman" w:hAnsi="Times New Roman" w:cs="Times New Roman"/>
              </w:rPr>
            </w:pPr>
            <w:r w:rsidRPr="00EA158F">
              <w:rPr>
                <w:rFonts w:ascii="Times New Roman" w:hAnsi="Times New Roman" w:cs="Times New Roman"/>
              </w:rPr>
              <w:t>Mokyklų, gavusių paramą veiklos kokybės gerinimui, skaičius</w:t>
            </w:r>
            <w:r>
              <w:rPr>
                <w:rFonts w:ascii="Times New Roman" w:hAnsi="Times New Roman" w:cs="Times New Roman"/>
              </w:rPr>
              <w:t>, 150.</w:t>
            </w:r>
          </w:p>
          <w:p w14:paraId="46ED8A96" w14:textId="672BFC37" w:rsidR="00EA158F" w:rsidRDefault="00EA158F" w:rsidP="00EA158F">
            <w:pPr>
              <w:jc w:val="both"/>
              <w:rPr>
                <w:rFonts w:ascii="Times New Roman" w:hAnsi="Times New Roman" w:cs="Times New Roman"/>
              </w:rPr>
            </w:pPr>
            <w:r w:rsidRPr="00EA158F">
              <w:rPr>
                <w:rFonts w:ascii="Times New Roman" w:hAnsi="Times New Roman" w:cs="Times New Roman"/>
              </w:rPr>
              <w:t>Pagrindinio ugdymo pasiekimų patikrinimo metu bent pagrindinį lietuvių kalbos mokymosi pasiekimų lygį  pasiekusių mokinių dalis</w:t>
            </w:r>
            <w:r>
              <w:rPr>
                <w:rFonts w:ascii="Times New Roman" w:hAnsi="Times New Roman" w:cs="Times New Roman"/>
              </w:rPr>
              <w:t>, 52 proc.</w:t>
            </w:r>
          </w:p>
          <w:p w14:paraId="1D77C34B" w14:textId="34C40457" w:rsidR="00EA158F" w:rsidRDefault="00EA158F" w:rsidP="00EA158F">
            <w:pPr>
              <w:jc w:val="both"/>
              <w:rPr>
                <w:rFonts w:ascii="Times New Roman" w:hAnsi="Times New Roman" w:cs="Times New Roman"/>
              </w:rPr>
            </w:pPr>
            <w:r w:rsidRPr="00EA158F">
              <w:rPr>
                <w:rFonts w:ascii="Times New Roman" w:hAnsi="Times New Roman" w:cs="Times New Roman"/>
              </w:rPr>
              <w:t>Pagrindinio ugdymo pasiekimų patikrinimo metu bent pagrindinį matematikos mokymosi pasiekimų lygį  pasiekusių mokinių dalis</w:t>
            </w:r>
            <w:r>
              <w:rPr>
                <w:rFonts w:ascii="Times New Roman" w:hAnsi="Times New Roman" w:cs="Times New Roman"/>
              </w:rPr>
              <w:t>, 47 proc.</w:t>
            </w:r>
          </w:p>
          <w:p w14:paraId="5EE73A85" w14:textId="45FDED8F" w:rsidR="00EA158F" w:rsidRDefault="00EA158F" w:rsidP="00EA158F">
            <w:pPr>
              <w:jc w:val="both"/>
              <w:rPr>
                <w:rFonts w:ascii="Times New Roman" w:hAnsi="Times New Roman" w:cs="Times New Roman"/>
              </w:rPr>
            </w:pPr>
            <w:r w:rsidRPr="00EA158F">
              <w:rPr>
                <w:rFonts w:ascii="Times New Roman" w:hAnsi="Times New Roman" w:cs="Times New Roman"/>
              </w:rPr>
              <w:t>Bendrojo ugdymo mokyklų 1–8 klasių komplektų, kurie yra jungtiniai, dalis</w:t>
            </w:r>
            <w:r>
              <w:rPr>
                <w:rFonts w:ascii="Times New Roman" w:hAnsi="Times New Roman" w:cs="Times New Roman"/>
              </w:rPr>
              <w:t>, 1 proc.</w:t>
            </w:r>
          </w:p>
          <w:p w14:paraId="398F7013" w14:textId="24C6B5B6" w:rsidR="00EA158F" w:rsidRDefault="00EA158F" w:rsidP="00EA158F">
            <w:pPr>
              <w:jc w:val="both"/>
              <w:rPr>
                <w:rFonts w:ascii="Times New Roman" w:hAnsi="Times New Roman" w:cs="Times New Roman"/>
              </w:rPr>
            </w:pPr>
            <w:r w:rsidRPr="00EA158F">
              <w:rPr>
                <w:rFonts w:ascii="Times New Roman" w:hAnsi="Times New Roman" w:cs="Times New Roman"/>
              </w:rPr>
              <w:t>Vienai sąlyginei mokytojo pareigybei tenkančių mokinių skaičius bendrojo ugdymo mokyklose</w:t>
            </w:r>
            <w:r>
              <w:rPr>
                <w:rFonts w:ascii="Times New Roman" w:hAnsi="Times New Roman" w:cs="Times New Roman"/>
              </w:rPr>
              <w:t>, 12,3.</w:t>
            </w:r>
          </w:p>
          <w:p w14:paraId="7635CD52" w14:textId="502680BB" w:rsidR="00EA158F" w:rsidRDefault="00F16E69" w:rsidP="00EA158F">
            <w:pPr>
              <w:jc w:val="both"/>
              <w:rPr>
                <w:rFonts w:ascii="Times New Roman" w:hAnsi="Times New Roman" w:cs="Times New Roman"/>
              </w:rPr>
            </w:pPr>
            <w:r w:rsidRPr="00F16E69">
              <w:rPr>
                <w:rFonts w:ascii="Times New Roman" w:hAnsi="Times New Roman" w:cs="Times New Roman"/>
              </w:rPr>
              <w:t>Parengta komunikacijos strategija</w:t>
            </w:r>
            <w:r>
              <w:rPr>
                <w:rFonts w:ascii="Times New Roman" w:hAnsi="Times New Roman" w:cs="Times New Roman"/>
              </w:rPr>
              <w:t>, 1 vnt.</w:t>
            </w:r>
          </w:p>
          <w:p w14:paraId="702574FA" w14:textId="16373B9E" w:rsidR="00F16E69" w:rsidRDefault="00F16E69" w:rsidP="00EA158F">
            <w:pPr>
              <w:jc w:val="both"/>
              <w:rPr>
                <w:rFonts w:ascii="Times New Roman" w:hAnsi="Times New Roman" w:cs="Times New Roman"/>
              </w:rPr>
            </w:pPr>
            <w:r w:rsidRPr="00F16E69">
              <w:rPr>
                <w:rFonts w:ascii="Times New Roman" w:hAnsi="Times New Roman" w:cs="Times New Roman"/>
              </w:rPr>
              <w:t>Įgyvendinta viešinimo kampanija</w:t>
            </w:r>
            <w:r>
              <w:rPr>
                <w:rFonts w:ascii="Times New Roman" w:hAnsi="Times New Roman" w:cs="Times New Roman"/>
              </w:rPr>
              <w:t>, 3 vnt.</w:t>
            </w:r>
          </w:p>
          <w:p w14:paraId="5FF6DF3C" w14:textId="7E454CCB" w:rsidR="00F16E69" w:rsidRDefault="00F16E69" w:rsidP="00EA158F">
            <w:pPr>
              <w:jc w:val="both"/>
              <w:rPr>
                <w:rFonts w:ascii="Times New Roman" w:hAnsi="Times New Roman" w:cs="Times New Roman"/>
              </w:rPr>
            </w:pPr>
            <w:r w:rsidRPr="00F16E69">
              <w:rPr>
                <w:rFonts w:ascii="Times New Roman" w:hAnsi="Times New Roman" w:cs="Times New Roman"/>
              </w:rPr>
              <w:t>Savivaldybių švietimo būklės statistinė analizė</w:t>
            </w:r>
            <w:r>
              <w:rPr>
                <w:rFonts w:ascii="Times New Roman" w:hAnsi="Times New Roman" w:cs="Times New Roman"/>
              </w:rPr>
              <w:t>, 2 vnt.</w:t>
            </w:r>
          </w:p>
          <w:p w14:paraId="43A0045A" w14:textId="41A43666" w:rsidR="00F16E69" w:rsidRDefault="00F16E69" w:rsidP="00EA158F">
            <w:pPr>
              <w:jc w:val="both"/>
              <w:rPr>
                <w:rFonts w:ascii="Times New Roman" w:hAnsi="Times New Roman" w:cs="Times New Roman"/>
              </w:rPr>
            </w:pPr>
            <w:r w:rsidRPr="00F16E69">
              <w:rPr>
                <w:rFonts w:ascii="Times New Roman" w:hAnsi="Times New Roman" w:cs="Times New Roman"/>
              </w:rPr>
              <w:t>Rekomendacijos dėl mokyklų veiklos tobulinimo krypčių</w:t>
            </w:r>
            <w:r>
              <w:rPr>
                <w:rFonts w:ascii="Times New Roman" w:hAnsi="Times New Roman" w:cs="Times New Roman"/>
              </w:rPr>
              <w:t>, 4 vnt.</w:t>
            </w:r>
          </w:p>
          <w:p w14:paraId="53C7C025" w14:textId="2B7D85D5" w:rsidR="00F16E69" w:rsidRDefault="00F16E69" w:rsidP="00EA158F">
            <w:pPr>
              <w:jc w:val="both"/>
              <w:rPr>
                <w:rFonts w:ascii="Times New Roman" w:hAnsi="Times New Roman" w:cs="Times New Roman"/>
              </w:rPr>
            </w:pPr>
            <w:r w:rsidRPr="00F16E69">
              <w:rPr>
                <w:rFonts w:ascii="Times New Roman" w:hAnsi="Times New Roman" w:cs="Times New Roman"/>
              </w:rPr>
              <w:t>Suderintų projekto pažangos planų skaičius</w:t>
            </w:r>
            <w:r>
              <w:rPr>
                <w:rFonts w:ascii="Times New Roman" w:hAnsi="Times New Roman" w:cs="Times New Roman"/>
              </w:rPr>
              <w:t>, 48 vnt.</w:t>
            </w:r>
          </w:p>
          <w:p w14:paraId="098406DC" w14:textId="6FFDE7F0" w:rsidR="00F16E69" w:rsidRDefault="00F16E69" w:rsidP="00EA158F">
            <w:pPr>
              <w:jc w:val="both"/>
              <w:rPr>
                <w:rFonts w:ascii="Times New Roman" w:hAnsi="Times New Roman" w:cs="Times New Roman"/>
              </w:rPr>
            </w:pPr>
            <w:r w:rsidRPr="00F16E69">
              <w:rPr>
                <w:rFonts w:ascii="Times New Roman" w:hAnsi="Times New Roman" w:cs="Times New Roman"/>
              </w:rPr>
              <w:t>Mokinių pasiekimų atotrūkiai tarp projektuose dalyvavusių savivaldybių teritorijose esančių mokyklų</w:t>
            </w:r>
            <w:r>
              <w:rPr>
                <w:rFonts w:ascii="Times New Roman" w:hAnsi="Times New Roman" w:cs="Times New Roman"/>
              </w:rPr>
              <w:t>, pokytis</w:t>
            </w:r>
            <w:r w:rsidR="00574075">
              <w:rPr>
                <w:rFonts w:ascii="Times New Roman" w:hAnsi="Times New Roman" w:cs="Times New Roman"/>
              </w:rPr>
              <w:t xml:space="preserve"> &gt; 50 proc.</w:t>
            </w:r>
          </w:p>
          <w:p w14:paraId="0452DC15" w14:textId="1E90CB2A" w:rsidR="00726D00" w:rsidRPr="00726D00" w:rsidRDefault="00726D00" w:rsidP="00EA158F">
            <w:pPr>
              <w:jc w:val="both"/>
              <w:rPr>
                <w:rFonts w:ascii="Times New Roman" w:eastAsia="Times New Roman" w:hAnsi="Times New Roman" w:cs="Times New Roman"/>
                <w:bCs/>
              </w:rPr>
            </w:pPr>
          </w:p>
        </w:tc>
      </w:tr>
      <w:tr w:rsidR="00DC7931" w:rsidRPr="00DC7931" w14:paraId="56BB34D7" w14:textId="77777777" w:rsidTr="002E1FBF">
        <w:tc>
          <w:tcPr>
            <w:tcW w:w="766" w:type="dxa"/>
          </w:tcPr>
          <w:p w14:paraId="7D80E5A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14:paraId="7F96C973" w14:textId="6AC82B14" w:rsidR="00962A9D" w:rsidRPr="00A51FFF" w:rsidRDefault="2E8B4496" w:rsidP="009E74D0">
            <w:pPr>
              <w:rPr>
                <w:rFonts w:ascii="Times New Roman" w:eastAsia="Times New Roman" w:hAnsi="Times New Roman" w:cs="Times New Roman"/>
                <w:b/>
              </w:rPr>
            </w:pPr>
            <w:r w:rsidRPr="02663474">
              <w:rPr>
                <w:rFonts w:ascii="Times New Roman" w:hAnsi="Times New Roman" w:cs="Times New Roman"/>
              </w:rPr>
              <w:t xml:space="preserve"> </w:t>
            </w:r>
            <w:r w:rsidR="00A51FFF" w:rsidRPr="00A51FFF">
              <w:rPr>
                <w:rFonts w:ascii="Times New Roman" w:hAnsi="Times New Roman" w:cs="Times New Roman"/>
              </w:rPr>
              <w:t>Įgyvendinti „Tūkstantmečio mokyklų“ programą</w:t>
            </w:r>
            <w:r w:rsidR="00A51FFF">
              <w:rPr>
                <w:rFonts w:ascii="Times New Roman" w:hAnsi="Times New Roman" w:cs="Times New Roman"/>
              </w:rPr>
              <w:t>.</w:t>
            </w:r>
          </w:p>
        </w:tc>
      </w:tr>
      <w:tr w:rsidR="00DC7931" w:rsidRPr="00DC7931" w14:paraId="3CBD5F0B" w14:textId="77777777" w:rsidTr="002E1FBF">
        <w:tc>
          <w:tcPr>
            <w:tcW w:w="766" w:type="dxa"/>
          </w:tcPr>
          <w:p w14:paraId="66E703E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14:paraId="7D76418B" w14:textId="5A579CAE" w:rsidR="00962A9D" w:rsidRPr="00C6177C" w:rsidRDefault="00C6177C" w:rsidP="009E74D0">
            <w:pPr>
              <w:rPr>
                <w:rFonts w:ascii="Times New Roman" w:eastAsia="Times New Roman" w:hAnsi="Times New Roman" w:cs="Times New Roman"/>
                <w:iCs/>
              </w:rPr>
            </w:pPr>
            <w:r>
              <w:rPr>
                <w:rFonts w:ascii="Times New Roman" w:eastAsia="Times New Roman" w:hAnsi="Times New Roman" w:cs="Times New Roman"/>
                <w:iCs/>
              </w:rPr>
              <w:t>-</w:t>
            </w:r>
          </w:p>
        </w:tc>
      </w:tr>
      <w:tr w:rsidR="00DC7931" w:rsidRPr="00DC7931" w14:paraId="5BC44C6F" w14:textId="77777777" w:rsidTr="002E1FBF">
        <w:tc>
          <w:tcPr>
            <w:tcW w:w="766" w:type="dxa"/>
          </w:tcPr>
          <w:p w14:paraId="47F3F20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14:paraId="48901D63" w14:textId="5F06323E" w:rsidR="00962A9D" w:rsidRPr="00F97619" w:rsidRDefault="00717F4B" w:rsidP="009E74D0">
            <w:pPr>
              <w:rPr>
                <w:rFonts w:ascii="Times New Roman" w:eastAsia="Times New Roman" w:hAnsi="Times New Roman" w:cs="Times New Roman"/>
                <w:iCs/>
              </w:rPr>
            </w:pPr>
            <w:hyperlink r:id="rId11" w:history="1">
              <w:r w:rsidR="00574075" w:rsidRPr="006A460C">
                <w:rPr>
                  <w:rStyle w:val="Hyperlink"/>
                  <w:rFonts w:ascii="Times New Roman" w:eastAsia="Times New Roman" w:hAnsi="Times New Roman" w:cs="Times New Roman"/>
                  <w:iCs/>
                </w:rPr>
                <w:t>https://www.e-tar.lt/portal/lt/legalAct/62775900836f11ecbd43a994b3e2e1cb</w:t>
              </w:r>
            </w:hyperlink>
            <w:r w:rsidR="00574075">
              <w:rPr>
                <w:rFonts w:ascii="Times New Roman" w:eastAsia="Times New Roman" w:hAnsi="Times New Roman" w:cs="Times New Roman"/>
                <w:iCs/>
              </w:rPr>
              <w:t xml:space="preserve"> </w:t>
            </w:r>
          </w:p>
        </w:tc>
      </w:tr>
    </w:tbl>
    <w:p w14:paraId="1D6C94F3" w14:textId="77777777" w:rsidR="002E1FBF" w:rsidRDefault="002E1FBF">
      <w:r>
        <w:br w:type="page"/>
      </w:r>
    </w:p>
    <w:tbl>
      <w:tblPr>
        <w:tblStyle w:val="TableGrid"/>
        <w:tblW w:w="10207" w:type="dxa"/>
        <w:tblInd w:w="-5" w:type="dxa"/>
        <w:tblLayout w:type="fixed"/>
        <w:tblLook w:val="04A0" w:firstRow="1" w:lastRow="0" w:firstColumn="1" w:lastColumn="0" w:noHBand="0" w:noVBand="1"/>
      </w:tblPr>
      <w:tblGrid>
        <w:gridCol w:w="766"/>
        <w:gridCol w:w="4196"/>
        <w:gridCol w:w="1842"/>
        <w:gridCol w:w="676"/>
        <w:gridCol w:w="600"/>
        <w:gridCol w:w="2127"/>
      </w:tblGrid>
      <w:tr w:rsidR="00DC7931" w:rsidRPr="00DC7931" w14:paraId="312D3FE8" w14:textId="0770522D" w:rsidTr="00283F5D">
        <w:tc>
          <w:tcPr>
            <w:tcW w:w="766" w:type="dxa"/>
          </w:tcPr>
          <w:p w14:paraId="38730FAD" w14:textId="0CB1D607" w:rsidR="00DC7931" w:rsidRPr="00DC7931" w:rsidRDefault="00DC7931" w:rsidP="00DC7931">
            <w:pPr>
              <w:pStyle w:val="Heading1"/>
              <w:spacing w:before="0"/>
              <w:ind w:left="0" w:firstLine="0"/>
              <w:outlineLvl w:val="0"/>
            </w:pPr>
          </w:p>
        </w:tc>
        <w:tc>
          <w:tcPr>
            <w:tcW w:w="9441" w:type="dxa"/>
            <w:gridSpan w:val="5"/>
          </w:tcPr>
          <w:p w14:paraId="7B0D4616" w14:textId="5D105489"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194E80BC" w14:textId="77777777" w:rsidTr="00283F5D">
        <w:tc>
          <w:tcPr>
            <w:tcW w:w="766" w:type="dxa"/>
          </w:tcPr>
          <w:p w14:paraId="5A4BB03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4196" w:type="dxa"/>
          </w:tcPr>
          <w:p w14:paraId="24B459DE" w14:textId="7C43BA48"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5245" w:type="dxa"/>
            <w:gridSpan w:val="4"/>
          </w:tcPr>
          <w:p w14:paraId="048E8891" w14:textId="7D2DB869"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27101034"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0F8399F2"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78324ABE"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1"/>
                  <w14:checkedState w14:val="2612" w14:font="MS Gothic"/>
                  <w14:uncheckedState w14:val="2610" w14:font="MS Gothic"/>
                </w14:checkbox>
              </w:sdtPr>
              <w:sdtEndPr/>
              <w:sdtContent>
                <w:r w:rsidR="00C6177C">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69B87261"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7601618F" w:rsidR="001A1453" w:rsidRPr="00421A95" w:rsidRDefault="00717F4B"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B735DF" w:rsidRDefault="001A1453" w:rsidP="00C87419">
            <w:pPr>
              <w:jc w:val="both"/>
              <w:rPr>
                <w:rFonts w:ascii="Times New Roman" w:eastAsia="Times New Roman" w:hAnsi="Times New Roman" w:cs="Times New Roman"/>
                <w:i/>
                <w:iCs/>
              </w:rPr>
            </w:pPr>
          </w:p>
        </w:tc>
      </w:tr>
      <w:tr w:rsidR="00DC7931" w:rsidRPr="00DC7931" w14:paraId="062E264E" w14:textId="77777777" w:rsidTr="00283F5D">
        <w:tc>
          <w:tcPr>
            <w:tcW w:w="766" w:type="dxa"/>
          </w:tcPr>
          <w:p w14:paraId="73AD643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4196" w:type="dxa"/>
          </w:tcPr>
          <w:p w14:paraId="5DE998F8"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5245" w:type="dxa"/>
            <w:gridSpan w:val="4"/>
          </w:tcPr>
          <w:p w14:paraId="659E54F5" w14:textId="160A40BE" w:rsidR="00E20AFE" w:rsidRPr="00DC7931" w:rsidRDefault="00C6177C" w:rsidP="009E74D0">
            <w:pPr>
              <w:jc w:val="both"/>
              <w:rPr>
                <w:rFonts w:ascii="Times New Roman" w:hAnsi="Times New Roman" w:cs="Times New Roman"/>
                <w:i/>
                <w:iCs/>
                <w:kern w:val="16"/>
              </w:rPr>
            </w:pPr>
            <w:r w:rsidRPr="00574E17">
              <w:rPr>
                <w:rFonts w:ascii="Times New Roman" w:eastAsia="Calibri" w:hAnsi="Times New Roman" w:cs="Times New Roman"/>
                <w:iCs/>
              </w:rPr>
              <w:t>Viešoji įstaiga Centrinė projektų valdymo agentūra</w:t>
            </w:r>
            <w:r w:rsidR="00EF1CE2">
              <w:rPr>
                <w:rFonts w:ascii="Times New Roman" w:eastAsia="Calibri" w:hAnsi="Times New Roman" w:cs="Times New Roman"/>
                <w:iCs/>
              </w:rPr>
              <w:t xml:space="preserve"> (CPVA)</w:t>
            </w:r>
          </w:p>
        </w:tc>
      </w:tr>
      <w:tr w:rsidR="00DC7931" w:rsidRPr="00DC7931" w14:paraId="5536C62C" w14:textId="77777777" w:rsidTr="00283F5D">
        <w:tc>
          <w:tcPr>
            <w:tcW w:w="766" w:type="dxa"/>
          </w:tcPr>
          <w:p w14:paraId="3380360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4196" w:type="dxa"/>
          </w:tcPr>
          <w:p w14:paraId="58A4C2FE"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2518" w:type="dxa"/>
            <w:gridSpan w:val="2"/>
          </w:tcPr>
          <w:p w14:paraId="43D96310" w14:textId="6516AA59" w:rsidR="00E20AFE" w:rsidRPr="00C06688" w:rsidRDefault="00E20AFE" w:rsidP="009E74D0">
            <w:pPr>
              <w:jc w:val="both"/>
              <w:rPr>
                <w:rFonts w:ascii="Times New Roman" w:hAnsi="Times New Roman" w:cs="Times New Roman"/>
              </w:rPr>
            </w:pPr>
            <w:r w:rsidRPr="00C06688">
              <w:rPr>
                <w:rFonts w:ascii="Times New Roman" w:hAnsi="Times New Roman" w:cs="Times New Roman"/>
              </w:rPr>
              <w:t xml:space="preserve">Nuo </w:t>
            </w:r>
            <w:r w:rsidR="00C06688" w:rsidRPr="00C06688">
              <w:rPr>
                <w:rFonts w:ascii="Times New Roman" w:hAnsi="Times New Roman" w:cs="Times New Roman"/>
              </w:rPr>
              <w:t>2022-12-0</w:t>
            </w:r>
            <w:r w:rsidR="006E5317">
              <w:rPr>
                <w:rFonts w:ascii="Times New Roman" w:hAnsi="Times New Roman" w:cs="Times New Roman"/>
              </w:rPr>
              <w:t>5</w:t>
            </w:r>
            <w:r w:rsidRPr="00C06688">
              <w:rPr>
                <w:rFonts w:ascii="Times New Roman" w:hAnsi="Times New Roman" w:cs="Times New Roman"/>
              </w:rPr>
              <w:t xml:space="preserve"> </w:t>
            </w:r>
            <w:r w:rsidR="00C06688" w:rsidRPr="00C06688">
              <w:rPr>
                <w:rFonts w:ascii="Times New Roman" w:hAnsi="Times New Roman" w:cs="Times New Roman"/>
              </w:rPr>
              <w:t>08:00</w:t>
            </w:r>
            <w:r w:rsidRPr="00C06688">
              <w:rPr>
                <w:rFonts w:ascii="Times New Roman" w:hAnsi="Times New Roman" w:cs="Times New Roman"/>
              </w:rPr>
              <w:t xml:space="preserve"> </w:t>
            </w:r>
          </w:p>
        </w:tc>
        <w:tc>
          <w:tcPr>
            <w:tcW w:w="2727" w:type="dxa"/>
            <w:gridSpan w:val="2"/>
          </w:tcPr>
          <w:p w14:paraId="05BA4005" w14:textId="478AC8CC" w:rsidR="00E20AFE" w:rsidRPr="00B53999" w:rsidRDefault="00E20AFE" w:rsidP="009E74D0">
            <w:pPr>
              <w:jc w:val="both"/>
              <w:rPr>
                <w:rFonts w:ascii="Times New Roman" w:hAnsi="Times New Roman" w:cs="Times New Roman"/>
              </w:rPr>
            </w:pPr>
            <w:r w:rsidRPr="00B53999">
              <w:rPr>
                <w:rFonts w:ascii="Times New Roman" w:hAnsi="Times New Roman" w:cs="Times New Roman"/>
              </w:rPr>
              <w:t xml:space="preserve">Iki </w:t>
            </w:r>
            <w:r w:rsidR="00B53999" w:rsidRPr="00B53999">
              <w:rPr>
                <w:rFonts w:ascii="Times New Roman" w:hAnsi="Times New Roman" w:cs="Times New Roman"/>
              </w:rPr>
              <w:t>2023-01-0</w:t>
            </w:r>
            <w:r w:rsidR="00717F4B">
              <w:rPr>
                <w:rFonts w:ascii="Times New Roman" w:hAnsi="Times New Roman" w:cs="Times New Roman"/>
              </w:rPr>
              <w:t>3</w:t>
            </w:r>
            <w:r w:rsidR="00B53999" w:rsidRPr="00B53999">
              <w:rPr>
                <w:rFonts w:ascii="Times New Roman" w:hAnsi="Times New Roman" w:cs="Times New Roman"/>
              </w:rPr>
              <w:t xml:space="preserve"> 17:00</w:t>
            </w:r>
          </w:p>
        </w:tc>
      </w:tr>
      <w:tr w:rsidR="00DC7931" w:rsidRPr="00DC7931" w14:paraId="0B0CF49A" w14:textId="77777777" w:rsidTr="00283F5D">
        <w:tc>
          <w:tcPr>
            <w:tcW w:w="766" w:type="dxa"/>
          </w:tcPr>
          <w:p w14:paraId="7BC10DCD"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4196" w:type="dxa"/>
          </w:tcPr>
          <w:p w14:paraId="383B5FD8" w14:textId="35C32ECF"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5245" w:type="dxa"/>
            <w:gridSpan w:val="4"/>
          </w:tcPr>
          <w:p w14:paraId="5891F6DB" w14:textId="714B9D9B"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58D8AA5F" w14:textId="43683D53" w:rsidR="00E20AFE" w:rsidRPr="00DC7931" w:rsidRDefault="00717F4B" w:rsidP="02663474">
            <w:pPr>
              <w:rPr>
                <w:rFonts w:ascii="Times New Roman" w:eastAsia="Times New Roman" w:hAnsi="Times New Roman" w:cs="Times New Roman"/>
              </w:rPr>
            </w:pPr>
            <w:sdt>
              <w:sdtPr>
                <w:rPr>
                  <w:rFonts w:ascii="Times New Roman" w:eastAsia="Times New Roman" w:hAnsi="Times New Roman" w:cs="Times New Roman"/>
                </w:rPr>
                <w:id w:val="-1651513624"/>
                <w14:checkbox>
                  <w14:checked w14:val="1"/>
                  <w14:checkedState w14:val="2612" w14:font="MS Gothic"/>
                  <w14:uncheckedState w14:val="2610" w14:font="MS Gothic"/>
                </w14:checkbox>
              </w:sdtPr>
              <w:sdtEndPr/>
              <w:sdtContent>
                <w:r w:rsidR="00EE2F95">
                  <w:rPr>
                    <w:rFonts w:ascii="MS Gothic" w:eastAsia="MS Gothic" w:hAnsi="MS Gothic" w:cs="Times New Roman" w:hint="eastAsia"/>
                  </w:rPr>
                  <w:t>☒</w:t>
                </w:r>
              </w:sdtContent>
            </w:sdt>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14:paraId="19372C57" w14:textId="77777777" w:rsidTr="00283F5D">
        <w:tc>
          <w:tcPr>
            <w:tcW w:w="766" w:type="dxa"/>
          </w:tcPr>
          <w:p w14:paraId="656C8BF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4196" w:type="dxa"/>
          </w:tcPr>
          <w:p w14:paraId="10433B69" w14:textId="1041B0F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5245" w:type="dxa"/>
            <w:gridSpan w:val="4"/>
          </w:tcPr>
          <w:p w14:paraId="706A2DDD" w14:textId="53A7D150" w:rsidR="00E20AFE" w:rsidRPr="00DC7931" w:rsidRDefault="00717F4B" w:rsidP="009E74D0">
            <w:pPr>
              <w:rPr>
                <w:rFonts w:ascii="Times New Roman" w:eastAsia="Times New Roman" w:hAnsi="Times New Roman" w:cs="Times New Roman"/>
                <w:iCs/>
              </w:rPr>
            </w:pPr>
            <w:sdt>
              <w:sdtPr>
                <w:rPr>
                  <w:rFonts w:ascii="Times New Roman" w:eastAsia="Times New Roman" w:hAnsi="Times New Roman" w:cs="Times New Roman"/>
                </w:rPr>
                <w:id w:val="714931469"/>
                <w14:checkbox>
                  <w14:checked w14:val="1"/>
                  <w14:checkedState w14:val="2612" w14:font="MS Gothic"/>
                  <w14:uncheckedState w14:val="2610" w14:font="MS Gothic"/>
                </w14:checkbox>
              </w:sdtPr>
              <w:sdtEndPr/>
              <w:sdtContent>
                <w:r w:rsidR="00EE2F95">
                  <w:rPr>
                    <w:rFonts w:ascii="MS Gothic" w:eastAsia="MS Gothic" w:hAnsi="MS Gothic" w:cs="Times New Roman" w:hint="eastAsia"/>
                  </w:rPr>
                  <w:t>☒</w:t>
                </w:r>
              </w:sdtContent>
            </w:sdt>
            <w:r w:rsidR="00E20AFE" w:rsidRPr="00DC7931">
              <w:rPr>
                <w:rFonts w:ascii="Times New Roman" w:eastAsia="Times New Roman" w:hAnsi="Times New Roman" w:cs="Times New Roman"/>
                <w:iCs/>
              </w:rPr>
              <w:t xml:space="preserve"> Netaikoma</w:t>
            </w:r>
          </w:p>
          <w:p w14:paraId="4A971200"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8E99361" w14:textId="77777777" w:rsidR="00E20AFE"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p w14:paraId="7E4ADE18" w14:textId="7D74FC68" w:rsidR="00571D7C" w:rsidRPr="00DC7931" w:rsidRDefault="00571D7C" w:rsidP="009E74D0">
            <w:pPr>
              <w:rPr>
                <w:rFonts w:ascii="Times New Roman" w:eastAsia="Times New Roman" w:hAnsi="Times New Roman" w:cs="Times New Roman"/>
                <w:iCs/>
              </w:rPr>
            </w:pPr>
          </w:p>
        </w:tc>
      </w:tr>
      <w:tr w:rsidR="00DC7931" w:rsidRPr="00DC7931" w14:paraId="42C83415" w14:textId="77777777" w:rsidTr="00283F5D">
        <w:tc>
          <w:tcPr>
            <w:tcW w:w="766" w:type="dxa"/>
          </w:tcPr>
          <w:p w14:paraId="4662558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4196" w:type="dxa"/>
          </w:tcPr>
          <w:p w14:paraId="45780CA9" w14:textId="6C2BDB82"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5245" w:type="dxa"/>
            <w:gridSpan w:val="4"/>
          </w:tcPr>
          <w:p w14:paraId="3076340B" w14:textId="455AF43F" w:rsidR="00B042B8" w:rsidRPr="002E1FBF" w:rsidRDefault="00717F4B"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41B7584C" w14:textId="77777777" w:rsidR="00B042B8" w:rsidRPr="002E1FBF" w:rsidRDefault="00717F4B"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aplinka, miškai ir klimato kaita;</w:t>
            </w:r>
          </w:p>
          <w:p w14:paraId="31C32E55" w14:textId="77777777" w:rsidR="00B042B8" w:rsidRPr="002E1FBF" w:rsidRDefault="00717F4B"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27D53ABD" w14:textId="77777777" w:rsidR="00B042B8" w:rsidRPr="002E1FBF" w:rsidRDefault="00717F4B"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14:paraId="3A3B1F8E" w14:textId="77777777" w:rsidR="00B042B8" w:rsidRPr="002E1FBF" w:rsidRDefault="00717F4B"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14:paraId="09365B96" w14:textId="77777777" w:rsidR="00B042B8" w:rsidRPr="002E1FBF" w:rsidRDefault="00717F4B"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05644A89" w14:textId="77777777" w:rsidR="00B042B8" w:rsidRPr="002E1FBF" w:rsidRDefault="00717F4B"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38C105B" w14:textId="77777777" w:rsidR="00B042B8" w:rsidRPr="002E1FBF" w:rsidRDefault="00717F4B"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5F5C61CD" w14:textId="77777777" w:rsidR="00B042B8" w:rsidRPr="002E1FBF" w:rsidRDefault="00717F4B"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620E14B" w14:textId="77777777" w:rsidR="00B042B8" w:rsidRPr="002E1FBF" w:rsidRDefault="00717F4B"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666FE2B2" w14:textId="77777777" w:rsidR="00B042B8" w:rsidRPr="002E1FBF" w:rsidRDefault="00717F4B"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6D58A898" w14:textId="66BE8514" w:rsidR="00B042B8" w:rsidRPr="002E1FBF" w:rsidRDefault="00717F4B" w:rsidP="00B042B8">
            <w:pPr>
              <w:rPr>
                <w:rFonts w:ascii="Times New Roman" w:hAnsi="Times New Roman" w:cs="Times New Roman"/>
              </w:rPr>
            </w:pPr>
            <w:sdt>
              <w:sdtPr>
                <w:rPr>
                  <w:rFonts w:ascii="Times New Roman" w:hAnsi="Times New Roman" w:cs="Times New Roman"/>
                </w:rPr>
                <w:id w:val="601607442"/>
                <w14:checkbox>
                  <w14:checked w14:val="1"/>
                  <w14:checkedState w14:val="2612" w14:font="MS Gothic"/>
                  <w14:uncheckedState w14:val="2610" w14:font="MS Gothic"/>
                </w14:checkbox>
              </w:sdtPr>
              <w:sdtEndPr/>
              <w:sdtContent>
                <w:r w:rsidR="00EE2F95">
                  <w:rPr>
                    <w:rFonts w:ascii="MS Gothic" w:eastAsia="MS Gothic" w:hAnsi="MS Gothic" w:cs="Times New Roman" w:hint="eastAsia"/>
                  </w:rPr>
                  <w:t>☒</w:t>
                </w:r>
              </w:sdtContent>
            </w:sdt>
            <w:r w:rsidR="00B042B8" w:rsidRPr="002E1FBF">
              <w:rPr>
                <w:rFonts w:ascii="Times New Roman" w:hAnsi="Times New Roman" w:cs="Times New Roman"/>
              </w:rPr>
              <w:t> švietimas, mokslas ir sportas;</w:t>
            </w:r>
          </w:p>
          <w:p w14:paraId="7D48B891" w14:textId="77777777" w:rsidR="00B042B8" w:rsidRPr="002E1FBF" w:rsidRDefault="00717F4B"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69DD7B80" w14:textId="77777777" w:rsidR="00B042B8" w:rsidRPr="002E1FBF" w:rsidRDefault="00717F4B"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298A8976" w14:textId="70D7BBD5" w:rsidR="00A132BF" w:rsidRPr="002E1FBF" w:rsidRDefault="00717F4B"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6B5FDA45" w14:textId="77777777" w:rsidTr="00283F5D">
        <w:tc>
          <w:tcPr>
            <w:tcW w:w="766" w:type="dxa"/>
          </w:tcPr>
          <w:p w14:paraId="1582D6A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4196" w:type="dxa"/>
          </w:tcPr>
          <w:p w14:paraId="5771BA61" w14:textId="579E1B1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5245" w:type="dxa"/>
            <w:gridSpan w:val="4"/>
          </w:tcPr>
          <w:p w14:paraId="23C25B4F" w14:textId="50DE7FC3" w:rsidR="00E20AFE" w:rsidRPr="002E1FBF" w:rsidRDefault="00717F4B" w:rsidP="009E74D0">
            <w:pPr>
              <w:rPr>
                <w:rFonts w:ascii="Times New Roman" w:eastAsia="Times New Roman" w:hAnsi="Times New Roman" w:cs="Times New Roman"/>
                <w:iCs/>
              </w:rPr>
            </w:pPr>
            <w:sdt>
              <w:sdtPr>
                <w:rPr>
                  <w:rFonts w:ascii="Times New Roman" w:hAnsi="Times New Roman" w:cs="Times New Roman"/>
                </w:rPr>
                <w:id w:val="-1201547203"/>
                <w14:checkbox>
                  <w14:checked w14:val="1"/>
                  <w14:checkedState w14:val="2612" w14:font="MS Gothic"/>
                  <w14:uncheckedState w14:val="2610" w14:font="MS Gothic"/>
                </w14:checkbox>
              </w:sdtPr>
              <w:sdtEndPr/>
              <w:sdtContent>
                <w:r w:rsidR="00C46EA0">
                  <w:rPr>
                    <w:rFonts w:ascii="MS Gothic" w:eastAsia="MS Gothic" w:hAnsi="MS Gothic" w:cs="Times New Roman" w:hint="eastAsia"/>
                  </w:rPr>
                  <w:t>☒</w:t>
                </w:r>
              </w:sdtContent>
            </w:sdt>
            <w:r w:rsidR="00E20AFE"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562465B1" w14:textId="0E7BF721"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646EF6FC"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7235ACA7" w14:textId="16CB7F31"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14:paraId="410802CA" w14:textId="77777777" w:rsidR="00E20AFE" w:rsidRPr="002E1FBF" w:rsidRDefault="00E20AFE" w:rsidP="00856311">
            <w:pPr>
              <w:rPr>
                <w:rFonts w:ascii="Times New Roman" w:eastAsia="Times New Roman" w:hAnsi="Times New Roman" w:cs="Times New Roman"/>
                <w:i/>
                <w:iCs/>
              </w:rPr>
            </w:pPr>
          </w:p>
        </w:tc>
      </w:tr>
      <w:tr w:rsidR="000B3230" w:rsidRPr="00DC7931" w14:paraId="2EBF6F29" w14:textId="77777777" w:rsidTr="00283F5D">
        <w:tc>
          <w:tcPr>
            <w:tcW w:w="766" w:type="dxa"/>
          </w:tcPr>
          <w:p w14:paraId="416B3868"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4196" w:type="dxa"/>
          </w:tcPr>
          <w:p w14:paraId="495FD5B5" w14:textId="119CA646"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5245" w:type="dxa"/>
            <w:gridSpan w:val="4"/>
          </w:tcPr>
          <w:p w14:paraId="701A4E1F" w14:textId="5F2509E3" w:rsidR="00AF57CF" w:rsidRPr="002E1FBF" w:rsidRDefault="00717F4B"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F13BFA">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14:paraId="3C33FF49" w14:textId="401C54BB" w:rsidR="00AF57CF" w:rsidRPr="002E1FBF" w:rsidRDefault="00717F4B"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 xml:space="preserve">Naudojantis finansinėmis priemonėmis teikiama parama: nuosavas arba </w:t>
            </w:r>
            <w:proofErr w:type="spellStart"/>
            <w:r w:rsidR="00AF57CF" w:rsidRPr="002E1FBF">
              <w:rPr>
                <w:rFonts w:ascii="Times New Roman" w:eastAsia="Times New Roman" w:hAnsi="Times New Roman" w:cs="Times New Roman"/>
              </w:rPr>
              <w:t>kvazinuosavas</w:t>
            </w:r>
            <w:proofErr w:type="spellEnd"/>
            <w:r w:rsidR="00AF57CF" w:rsidRPr="002E1FBF">
              <w:rPr>
                <w:rFonts w:ascii="Times New Roman" w:eastAsia="Times New Roman" w:hAnsi="Times New Roman" w:cs="Times New Roman"/>
              </w:rPr>
              <w:t xml:space="preserve"> kapitalas</w:t>
            </w:r>
          </w:p>
          <w:p w14:paraId="31D56F75" w14:textId="7BEEBBCF" w:rsidR="00AF57CF" w:rsidRPr="002E1FBF" w:rsidRDefault="00717F4B"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6421B079" w14:textId="02ED508A" w:rsidR="00AF57CF" w:rsidRPr="002E1FBF" w:rsidRDefault="00717F4B"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7B7BEB0B" w14:textId="719CF3AB" w:rsidR="00AF57CF" w:rsidRPr="002E1FBF" w:rsidRDefault="00717F4B"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7C96581E" w14:textId="684E69FF" w:rsidR="00AF57CF" w:rsidRPr="002E1FBF" w:rsidRDefault="00717F4B" w:rsidP="00F13BFA">
            <w:pPr>
              <w:rPr>
                <w:rFonts w:ascii="Times New Roman" w:eastAsia="Times New Roman" w:hAnsi="Times New Roman" w:cs="Times New Roman"/>
                <w:i/>
                <w:iCs/>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14:paraId="25CEBC2E" w14:textId="77777777" w:rsidTr="00283F5D">
        <w:tc>
          <w:tcPr>
            <w:tcW w:w="766" w:type="dxa"/>
          </w:tcPr>
          <w:p w14:paraId="0A1AEC3D"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4196" w:type="dxa"/>
          </w:tcPr>
          <w:p w14:paraId="45E5A5EB" w14:textId="1ED4B34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5245" w:type="dxa"/>
            <w:gridSpan w:val="4"/>
          </w:tcPr>
          <w:p w14:paraId="597AB64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53AF90B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114EBA6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1451F50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2732182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47D5B81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6D03D9A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47C1448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14:paraId="5C6E50F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F2626B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5A74F4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14:paraId="3E98739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79972EC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37EBBBED" w14:textId="41C9F924" w:rsidR="00124C82" w:rsidRPr="00421A95" w:rsidRDefault="00717F4B" w:rsidP="00792E9E">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792095369"/>
                <w14:checkbox>
                  <w14:checked w14:val="1"/>
                  <w14:checkedState w14:val="2612" w14:font="MS Gothic"/>
                  <w14:uncheckedState w14:val="2610" w14:font="MS Gothic"/>
                </w14:checkbox>
              </w:sdtPr>
              <w:sdtEndPr/>
              <w:sdtContent>
                <w:r w:rsidR="00792E9E">
                  <w:rPr>
                    <w:rFonts w:ascii="MS Gothic" w:eastAsia="MS Gothic" w:hAnsi="MS Gothic" w:cs="Times New Roman" w:hint="eastAsia"/>
                  </w:rPr>
                  <w:t>☒</w:t>
                </w:r>
              </w:sdtContent>
            </w:sdt>
            <w:r w:rsidR="00792E9E" w:rsidRPr="00421A95">
              <w:rPr>
                <w:rFonts w:ascii="Times New Roman" w:hAnsi="Times New Roman" w:cs="Times New Roman"/>
              </w:rPr>
              <w:t xml:space="preserve"> </w:t>
            </w:r>
            <w:r w:rsidR="00124C82" w:rsidRPr="00421A95">
              <w:rPr>
                <w:rFonts w:ascii="Times New Roman" w:hAnsi="Times New Roman" w:cs="Times New Roman"/>
              </w:rPr>
              <w:t xml:space="preserve">Šiuolaikiškas bendrasis ugdymas – pagrindas įgyti bazines kompetencijas </w:t>
            </w:r>
          </w:p>
          <w:p w14:paraId="69954F5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14:paraId="201160B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14:paraId="55B861D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1D8D42C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4F479A7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w:t>
            </w:r>
            <w:proofErr w:type="spellStart"/>
            <w:r w:rsidRPr="00421A95">
              <w:rPr>
                <w:rFonts w:ascii="Times New Roman" w:hAnsi="Times New Roman" w:cs="Times New Roman"/>
              </w:rPr>
              <w:t>startuolių</w:t>
            </w:r>
            <w:proofErr w:type="spellEnd"/>
            <w:r w:rsidRPr="00421A95">
              <w:rPr>
                <w:rFonts w:ascii="Times New Roman" w:hAnsi="Times New Roman" w:cs="Times New Roman"/>
              </w:rPr>
              <w:t xml:space="preserve"> ekosistemos ir žaliųjų inovacijų plėtra </w:t>
            </w:r>
          </w:p>
          <w:p w14:paraId="08FCCC3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53290A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14:paraId="5FE32AA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14:paraId="28E760E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4F7CF51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14:paraId="07D2C97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C87EC3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457CE75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14:paraId="63C4091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14:paraId="729E77D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14:paraId="4467AEC5" w14:textId="77777777"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14:paraId="71533CAC" w14:textId="78DCE789"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lastRenderedPageBreak/>
              <w:t>Skatinti energijos vartojimo efektyvumą ir mažinti išmetamų šiltnamio efektą sukeliančių dujų kiekį</w:t>
            </w:r>
          </w:p>
          <w:p w14:paraId="294E3814" w14:textId="525BB0E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Plėtoti pažangiąsias elektros energijos sistemas, tinklus ir energijos kaupimo ne </w:t>
            </w:r>
            <w:proofErr w:type="spellStart"/>
            <w:r w:rsidRPr="00CB39A5">
              <w:rPr>
                <w:rFonts w:ascii="Times New Roman" w:hAnsi="Times New Roman" w:cs="Times New Roman"/>
              </w:rPr>
              <w:t>transeuropiniame</w:t>
            </w:r>
            <w:proofErr w:type="spellEnd"/>
            <w:r w:rsidRPr="00CB39A5">
              <w:rPr>
                <w:rFonts w:ascii="Times New Roman" w:hAnsi="Times New Roman" w:cs="Times New Roman"/>
              </w:rPr>
              <w:t xml:space="preserve"> energetikos tinkle (TEN-E) sprendimus</w:t>
            </w:r>
          </w:p>
          <w:p w14:paraId="3B63DD2D" w14:textId="63AC99E5"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prisitaikymą prie klimato kaitos ir nelaimių rizikos prevenciją, atsparumą, atsižvelgiant į </w:t>
            </w:r>
            <w:proofErr w:type="spellStart"/>
            <w:r w:rsidRPr="00CB39A5">
              <w:rPr>
                <w:rFonts w:ascii="Times New Roman" w:hAnsi="Times New Roman" w:cs="Times New Roman"/>
              </w:rPr>
              <w:t>ekosisteminius</w:t>
            </w:r>
            <w:proofErr w:type="spellEnd"/>
            <w:r w:rsidRPr="00CB39A5">
              <w:rPr>
                <w:rFonts w:ascii="Times New Roman" w:hAnsi="Times New Roman" w:cs="Times New Roman"/>
              </w:rPr>
              <w:t xml:space="preserve"> metodus</w:t>
            </w:r>
          </w:p>
          <w:p w14:paraId="0128E4F0" w14:textId="1C5D3941"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prieigą prie vandens ir tvarią vandentvarką</w:t>
            </w:r>
          </w:p>
          <w:p w14:paraId="18E379A5" w14:textId="7854954D"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69BE7A18" w14:textId="4F3F8FC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8AE5E1A"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Gerinti švietimo ir mokymo sistemų kokybę, </w:t>
            </w:r>
            <w:proofErr w:type="spellStart"/>
            <w:r w:rsidRPr="00CB39A5">
              <w:rPr>
                <w:rFonts w:ascii="Times New Roman" w:hAnsi="Times New Roman" w:cs="Times New Roman"/>
              </w:rPr>
              <w:t>įtraukumą</w:t>
            </w:r>
            <w:proofErr w:type="spellEnd"/>
            <w:r w:rsidRPr="00CB39A5">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Pr="00CB39A5">
              <w:rPr>
                <w:rFonts w:ascii="Times New Roman" w:hAnsi="Times New Roman" w:cs="Times New Roman"/>
              </w:rPr>
              <w:t>dualines</w:t>
            </w:r>
            <w:proofErr w:type="spellEnd"/>
            <w:r w:rsidRPr="00CB39A5">
              <w:rPr>
                <w:rFonts w:ascii="Times New Roman" w:hAnsi="Times New Roman" w:cs="Times New Roman"/>
              </w:rPr>
              <w:t xml:space="preserve"> švietimo ir profesinio mokymo sistemas</w:t>
            </w:r>
          </w:p>
          <w:p w14:paraId="38A337B0" w14:textId="1C000D13"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kad visi, visų pirma palankių sąlygų neturinčios grupės, turėtų vienodas galimybes gauti kokybiškas ir </w:t>
            </w:r>
            <w:proofErr w:type="spellStart"/>
            <w:r w:rsidRPr="00CB39A5">
              <w:rPr>
                <w:rFonts w:ascii="Times New Roman" w:hAnsi="Times New Roman" w:cs="Times New Roman"/>
              </w:rPr>
              <w:t>įtraukias</w:t>
            </w:r>
            <w:proofErr w:type="spellEnd"/>
            <w:r w:rsidRPr="00CB39A5">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1BCE362"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14:paraId="4C11A2EC" w14:textId="446E5196"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Gerinti vienodas galimybes naudotis </w:t>
            </w:r>
            <w:proofErr w:type="spellStart"/>
            <w:r w:rsidRPr="00CB39A5">
              <w:rPr>
                <w:rFonts w:ascii="Times New Roman" w:hAnsi="Times New Roman" w:cs="Times New Roman"/>
              </w:rPr>
              <w:t>įtraukiomis</w:t>
            </w:r>
            <w:proofErr w:type="spellEnd"/>
            <w:r w:rsidRPr="00CB39A5">
              <w:rPr>
                <w:rFonts w:ascii="Times New Roman" w:hAnsi="Times New Roman" w:cs="Times New Roman"/>
              </w:rPr>
              <w:t xml:space="preserve"> ir kokybiškomis švietimo, mokymo ir mokymosi visą gyvenimą paslaugomis plėtojant prieinamą </w:t>
            </w:r>
            <w:r w:rsidRPr="00CB39A5">
              <w:rPr>
                <w:rFonts w:ascii="Times New Roman" w:hAnsi="Times New Roman" w:cs="Times New Roman"/>
              </w:rPr>
              <w:lastRenderedPageBreak/>
              <w:t>infrastruktūrą, be kita ko, didint atsparumą naudojantis nuotoliniu ir internetiniu švietimu bei mokymu (ERPF)</w:t>
            </w:r>
          </w:p>
          <w:p w14:paraId="5BA409DB" w14:textId="1D77D2E3"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Stiprinti kultūros ir darnaus turizmo vaidmenį ekonominės plėtros, socialinės </w:t>
            </w:r>
            <w:proofErr w:type="spellStart"/>
            <w:r w:rsidRPr="00CB39A5">
              <w:rPr>
                <w:rFonts w:ascii="Times New Roman" w:hAnsi="Times New Roman" w:cs="Times New Roman"/>
              </w:rPr>
              <w:t>įtraukties</w:t>
            </w:r>
            <w:proofErr w:type="spellEnd"/>
            <w:r w:rsidRPr="00CB39A5">
              <w:rPr>
                <w:rFonts w:ascii="Times New Roman" w:hAnsi="Times New Roman" w:cs="Times New Roman"/>
              </w:rPr>
              <w:t xml:space="preserve"> ir socialinių inovacijų srityse (ERPF)</w:t>
            </w:r>
          </w:p>
          <w:p w14:paraId="3F1AF365" w14:textId="1752233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aktyvią </w:t>
            </w:r>
            <w:proofErr w:type="spellStart"/>
            <w:r w:rsidRPr="00CB39A5">
              <w:rPr>
                <w:rFonts w:ascii="Times New Roman" w:hAnsi="Times New Roman" w:cs="Times New Roman"/>
              </w:rPr>
              <w:t>įtrauktį</w:t>
            </w:r>
            <w:proofErr w:type="spellEnd"/>
            <w:r w:rsidRPr="00CB39A5">
              <w:rPr>
                <w:rFonts w:ascii="Times New Roman" w:hAnsi="Times New Roman" w:cs="Times New Roman"/>
              </w:rPr>
              <w:t xml:space="preserve">, siekiant propaguoti lygias galimybes, nediskriminavimą ir aktyvų dalyvavimą, ir gerinti </w:t>
            </w:r>
            <w:proofErr w:type="spellStart"/>
            <w:r w:rsidRPr="00CB39A5">
              <w:rPr>
                <w:rFonts w:ascii="Times New Roman" w:hAnsi="Times New Roman" w:cs="Times New Roman"/>
              </w:rPr>
              <w:t>įsidarbinamumą</w:t>
            </w:r>
            <w:proofErr w:type="spellEnd"/>
            <w:r w:rsidRPr="00CB39A5">
              <w:rPr>
                <w:rFonts w:ascii="Times New Roman" w:hAnsi="Times New Roman" w:cs="Times New Roman"/>
              </w:rPr>
              <w:t>, ypač palankių sąlygų neturinčių grupių</w:t>
            </w:r>
          </w:p>
          <w:p w14:paraId="07F8458F" w14:textId="354F3F68"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34061FB4"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w:t>
            </w:r>
            <w:proofErr w:type="spellStart"/>
            <w:r w:rsidRPr="00CB39A5">
              <w:rPr>
                <w:rFonts w:ascii="Times New Roman" w:hAnsi="Times New Roman" w:cs="Times New Roman"/>
              </w:rPr>
              <w:t>marginalizuotų</w:t>
            </w:r>
            <w:proofErr w:type="spellEnd"/>
            <w:r w:rsidRPr="00CB39A5">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Pr="00CB39A5">
              <w:rPr>
                <w:rFonts w:ascii="Times New Roman" w:hAnsi="Times New Roman" w:cs="Times New Roman"/>
              </w:rPr>
              <w:t>įtrauktį</w:t>
            </w:r>
            <w:proofErr w:type="spellEnd"/>
            <w:r w:rsidRPr="00CB39A5">
              <w:rPr>
                <w:rFonts w:ascii="Times New Roman" w:hAnsi="Times New Roman" w:cs="Times New Roman"/>
              </w:rPr>
              <w:t xml:space="preserve"> vykdant integruotus veiksmus, be kita ko, teikti aprūpinimą būstu ir socialines paslaugas (ERPF)</w:t>
            </w:r>
          </w:p>
          <w:p w14:paraId="0D8225B5" w14:textId="4DCF0CD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161B0656" w14:textId="04592FD3"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31C64C77" w14:textId="77777777" w:rsidTr="00283F5D">
        <w:tc>
          <w:tcPr>
            <w:tcW w:w="766" w:type="dxa"/>
          </w:tcPr>
          <w:p w14:paraId="31C64C7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4196" w:type="dxa"/>
          </w:tcPr>
          <w:p w14:paraId="31C64C75" w14:textId="6A0E6128"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5245" w:type="dxa"/>
            <w:gridSpan w:val="4"/>
          </w:tcPr>
          <w:p w14:paraId="31C64C76" w14:textId="51C702EF" w:rsidR="00487D1C" w:rsidRPr="00F15A09" w:rsidRDefault="00F15A09" w:rsidP="009E74D0">
            <w:pPr>
              <w:rPr>
                <w:rFonts w:ascii="Times New Roman" w:hAnsi="Times New Roman" w:cs="Times New Roman"/>
              </w:rPr>
            </w:pPr>
            <w:r w:rsidRPr="00F15A09">
              <w:rPr>
                <w:rFonts w:ascii="Times New Roman" w:eastAsia="Times New Roman" w:hAnsi="Times New Roman" w:cs="Times New Roman"/>
              </w:rPr>
              <w:t>108 145 000 Eur</w:t>
            </w:r>
          </w:p>
        </w:tc>
      </w:tr>
      <w:tr w:rsidR="00DC7931" w:rsidRPr="00DC7931" w14:paraId="31C64C7B" w14:textId="77777777" w:rsidTr="00283F5D">
        <w:tc>
          <w:tcPr>
            <w:tcW w:w="766" w:type="dxa"/>
          </w:tcPr>
          <w:p w14:paraId="31C64C78"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4196" w:type="dxa"/>
          </w:tcPr>
          <w:p w14:paraId="31C64C79" w14:textId="44B21BAA"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5245" w:type="dxa"/>
            <w:gridSpan w:val="4"/>
          </w:tcPr>
          <w:p w14:paraId="170DA5FE" w14:textId="06711E35" w:rsidR="00056965" w:rsidRDefault="00F15A09" w:rsidP="009E74D0">
            <w:pPr>
              <w:rPr>
                <w:rFonts w:ascii="Times New Roman" w:eastAsia="Times New Roman" w:hAnsi="Times New Roman" w:cs="Times New Roman"/>
                <w:i/>
                <w:iCs/>
              </w:rPr>
            </w:pPr>
            <w:r w:rsidRPr="00F15A09">
              <w:rPr>
                <w:rFonts w:ascii="Times New Roman" w:eastAsia="Times New Roman" w:hAnsi="Times New Roman" w:cs="Times New Roman"/>
              </w:rPr>
              <w:t>108 145 000 Eur</w:t>
            </w:r>
          </w:p>
          <w:p w14:paraId="31C64C7A" w14:textId="3FD0D43B" w:rsidR="00056965" w:rsidRPr="00056965" w:rsidRDefault="00056965" w:rsidP="009E74D0">
            <w:pPr>
              <w:rPr>
                <w:rFonts w:ascii="Times New Roman" w:eastAsia="Times New Roman" w:hAnsi="Times New Roman" w:cs="Times New Roman"/>
                <w:i/>
                <w:iCs/>
                <w:color w:val="FF0000"/>
              </w:rPr>
            </w:pPr>
          </w:p>
        </w:tc>
      </w:tr>
      <w:tr w:rsidR="009E74D0" w:rsidRPr="00DC7931" w14:paraId="48E7A593" w14:textId="77777777" w:rsidTr="00283F5D">
        <w:tc>
          <w:tcPr>
            <w:tcW w:w="766" w:type="dxa"/>
          </w:tcPr>
          <w:p w14:paraId="415C1EA6"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441" w:type="dxa"/>
            <w:gridSpan w:val="5"/>
          </w:tcPr>
          <w:p w14:paraId="0610ADC9" w14:textId="3CA09585" w:rsidR="009E74D0" w:rsidRPr="001B02B8" w:rsidRDefault="009E74D0" w:rsidP="00F15A09">
            <w:pPr>
              <w:tabs>
                <w:tab w:val="left" w:pos="7872"/>
              </w:tabs>
              <w:jc w:val="both"/>
              <w:rPr>
                <w:rFonts w:ascii="Times New Roman" w:hAnsi="Times New Roman" w:cs="Times New Roman"/>
                <w:b/>
                <w:bCs/>
              </w:rPr>
            </w:pPr>
            <w:r w:rsidRPr="001B02B8">
              <w:rPr>
                <w:rFonts w:ascii="Times New Roman" w:hAnsi="Times New Roman" w:cs="Times New Roman"/>
                <w:b/>
                <w:bCs/>
              </w:rPr>
              <w:t>Finansuojamos veiklos ir joms keliami reikalavimai</w:t>
            </w:r>
            <w:r w:rsidR="00F15A09">
              <w:rPr>
                <w:rFonts w:ascii="Times New Roman" w:hAnsi="Times New Roman" w:cs="Times New Roman"/>
                <w:b/>
                <w:bCs/>
              </w:rPr>
              <w:tab/>
            </w:r>
          </w:p>
        </w:tc>
      </w:tr>
      <w:tr w:rsidR="00DC7931" w:rsidRPr="00DC7931" w14:paraId="5AB7F8B9" w14:textId="77777777" w:rsidTr="00283F5D">
        <w:tc>
          <w:tcPr>
            <w:tcW w:w="766" w:type="dxa"/>
          </w:tcPr>
          <w:p w14:paraId="4CBA60E1" w14:textId="479718C4"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9441" w:type="dxa"/>
            <w:gridSpan w:val="5"/>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283F5D">
        <w:tc>
          <w:tcPr>
            <w:tcW w:w="766" w:type="dxa"/>
          </w:tcPr>
          <w:p w14:paraId="5ECDB276" w14:textId="77777777"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4196" w:type="dxa"/>
          </w:tcPr>
          <w:p w14:paraId="1444503B" w14:textId="2BE5FD1D" w:rsidR="009E74D0" w:rsidRPr="008A5B61" w:rsidRDefault="008A5B61" w:rsidP="009E74D0">
            <w:pPr>
              <w:jc w:val="both"/>
              <w:rPr>
                <w:rFonts w:ascii="Times New Roman" w:hAnsi="Times New Roman" w:cs="Times New Roman"/>
                <w:iCs/>
              </w:rPr>
            </w:pPr>
            <w:r w:rsidRPr="008A5B61">
              <w:rPr>
                <w:rFonts w:ascii="Times New Roman" w:hAnsi="Times New Roman" w:cs="Times New Roman"/>
                <w:iCs/>
              </w:rPr>
              <w:t>12-003-03-01-01-02</w:t>
            </w:r>
            <w:r w:rsidR="005C6D3F" w:rsidRPr="008A5B61">
              <w:rPr>
                <w:rFonts w:ascii="Times New Roman" w:hAnsi="Times New Roman" w:cs="Times New Roman"/>
                <w:iCs/>
              </w:rPr>
              <w:t xml:space="preserve"> </w:t>
            </w:r>
          </w:p>
        </w:tc>
        <w:tc>
          <w:tcPr>
            <w:tcW w:w="5245" w:type="dxa"/>
            <w:gridSpan w:val="4"/>
          </w:tcPr>
          <w:p w14:paraId="2F628A87" w14:textId="77777777" w:rsidR="009E74D0" w:rsidRDefault="008A5B61" w:rsidP="009E74D0">
            <w:pPr>
              <w:jc w:val="both"/>
              <w:rPr>
                <w:rFonts w:ascii="Times New Roman" w:hAnsi="Times New Roman" w:cs="Times New Roman"/>
                <w:iCs/>
              </w:rPr>
            </w:pPr>
            <w:r w:rsidRPr="0026780B">
              <w:rPr>
                <w:rFonts w:ascii="Times New Roman" w:hAnsi="Times New Roman" w:cs="Times New Roman"/>
                <w:iCs/>
              </w:rPr>
              <w:t>Įgyvendinti „Tūkstantmečio mokyklų“ programą</w:t>
            </w:r>
            <w:r w:rsidR="00495E6F">
              <w:rPr>
                <w:rFonts w:ascii="Times New Roman" w:hAnsi="Times New Roman" w:cs="Times New Roman"/>
                <w:iCs/>
              </w:rPr>
              <w:t>.</w:t>
            </w:r>
          </w:p>
          <w:p w14:paraId="161687E5" w14:textId="77777777" w:rsidR="00495E6F" w:rsidRDefault="00495E6F" w:rsidP="009E74D0">
            <w:pPr>
              <w:jc w:val="both"/>
              <w:rPr>
                <w:rFonts w:ascii="Times New Roman" w:hAnsi="Times New Roman" w:cs="Times New Roman"/>
                <w:iCs/>
              </w:rPr>
            </w:pPr>
            <w:r>
              <w:rPr>
                <w:rFonts w:ascii="Times New Roman" w:hAnsi="Times New Roman" w:cs="Times New Roman"/>
                <w:iCs/>
              </w:rPr>
              <w:t>Remiamos veiklos:</w:t>
            </w:r>
          </w:p>
          <w:p w14:paraId="7C023256" w14:textId="77777777" w:rsidR="00495E6F" w:rsidRPr="00495E6F" w:rsidRDefault="00495E6F" w:rsidP="00495E6F">
            <w:pPr>
              <w:jc w:val="both"/>
              <w:rPr>
                <w:rFonts w:ascii="Times New Roman" w:hAnsi="Times New Roman" w:cs="Times New Roman"/>
                <w:iCs/>
              </w:rPr>
            </w:pPr>
            <w:r w:rsidRPr="00495E6F">
              <w:rPr>
                <w:rFonts w:ascii="Times New Roman" w:hAnsi="Times New Roman" w:cs="Times New Roman"/>
                <w:iCs/>
              </w:rPr>
              <w:t>infrastruktūros kūrimas, plėtra ir atnaujinimas;</w:t>
            </w:r>
          </w:p>
          <w:p w14:paraId="7B5217B5" w14:textId="7CDA152F" w:rsidR="00495E6F" w:rsidRPr="00495E6F" w:rsidRDefault="00495E6F" w:rsidP="00495E6F">
            <w:pPr>
              <w:jc w:val="both"/>
              <w:rPr>
                <w:rFonts w:ascii="Times New Roman" w:hAnsi="Times New Roman" w:cs="Times New Roman"/>
                <w:iCs/>
              </w:rPr>
            </w:pPr>
            <w:r w:rsidRPr="00495E6F">
              <w:rPr>
                <w:rFonts w:ascii="Times New Roman" w:hAnsi="Times New Roman" w:cs="Times New Roman"/>
                <w:iCs/>
              </w:rPr>
              <w:t xml:space="preserve">mokyklų vadovų ir kitų pedagoginių darbuotojų kompetencijų stiprinimas; </w:t>
            </w:r>
          </w:p>
          <w:p w14:paraId="17646E5F" w14:textId="605A2C39" w:rsidR="00495E6F" w:rsidRPr="00495E6F" w:rsidRDefault="00495E6F" w:rsidP="00495E6F">
            <w:pPr>
              <w:jc w:val="both"/>
              <w:rPr>
                <w:rFonts w:ascii="Times New Roman" w:hAnsi="Times New Roman" w:cs="Times New Roman"/>
                <w:iCs/>
              </w:rPr>
            </w:pPr>
            <w:r w:rsidRPr="00495E6F">
              <w:rPr>
                <w:rFonts w:ascii="Times New Roman" w:hAnsi="Times New Roman" w:cs="Times New Roman"/>
                <w:iCs/>
              </w:rPr>
              <w:t xml:space="preserve">mokyklų veiklos tobulinimas keturiose srityse: lyderystė veikiant, </w:t>
            </w:r>
            <w:proofErr w:type="spellStart"/>
            <w:r w:rsidRPr="00495E6F">
              <w:rPr>
                <w:rFonts w:ascii="Times New Roman" w:hAnsi="Times New Roman" w:cs="Times New Roman"/>
                <w:iCs/>
              </w:rPr>
              <w:t>įtraukusis</w:t>
            </w:r>
            <w:proofErr w:type="spellEnd"/>
            <w:r w:rsidRPr="00495E6F">
              <w:rPr>
                <w:rFonts w:ascii="Times New Roman" w:hAnsi="Times New Roman" w:cs="Times New Roman"/>
                <w:iCs/>
              </w:rPr>
              <w:t xml:space="preserve"> ugdymas, kultūrinis ugdymas, STEAM; </w:t>
            </w:r>
          </w:p>
          <w:p w14:paraId="02EAF07B" w14:textId="6F00A4C3" w:rsidR="00495E6F" w:rsidRPr="00495E6F" w:rsidRDefault="00495E6F" w:rsidP="00495E6F">
            <w:pPr>
              <w:jc w:val="both"/>
              <w:rPr>
                <w:rFonts w:ascii="Times New Roman" w:hAnsi="Times New Roman" w:cs="Times New Roman"/>
                <w:iCs/>
              </w:rPr>
            </w:pPr>
            <w:r w:rsidRPr="00495E6F">
              <w:rPr>
                <w:rFonts w:ascii="Times New Roman" w:hAnsi="Times New Roman" w:cs="Times New Roman"/>
                <w:iCs/>
              </w:rPr>
              <w:t xml:space="preserve">konsultavimas, rekomendacijų ir analizių rengimas; </w:t>
            </w:r>
          </w:p>
          <w:p w14:paraId="5DC21106" w14:textId="7F4504C2" w:rsidR="00495E6F" w:rsidRPr="0026780B" w:rsidRDefault="00495E6F" w:rsidP="00495E6F">
            <w:pPr>
              <w:jc w:val="both"/>
              <w:rPr>
                <w:rFonts w:ascii="Times New Roman" w:hAnsi="Times New Roman" w:cs="Times New Roman"/>
                <w:iCs/>
              </w:rPr>
            </w:pPr>
            <w:r w:rsidRPr="00495E6F">
              <w:rPr>
                <w:rFonts w:ascii="Times New Roman" w:hAnsi="Times New Roman" w:cs="Times New Roman"/>
                <w:iCs/>
              </w:rPr>
              <w:t>projekto veiklų sklaida (viešinimo ir komunikacijos veiklos).</w:t>
            </w:r>
          </w:p>
        </w:tc>
      </w:tr>
      <w:tr w:rsidR="0094685E" w:rsidRPr="00DC7931" w14:paraId="09CF0D37" w14:textId="5E93F9A5" w:rsidTr="00283F5D">
        <w:tc>
          <w:tcPr>
            <w:tcW w:w="766" w:type="dxa"/>
          </w:tcPr>
          <w:p w14:paraId="79C7E306" w14:textId="6DF73EF2"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4196"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5245" w:type="dxa"/>
            <w:gridSpan w:val="4"/>
          </w:tcPr>
          <w:p w14:paraId="6DDD2301" w14:textId="7EAFD0C9" w:rsidR="009E74D0" w:rsidRPr="0026780B" w:rsidRDefault="00BF2E92" w:rsidP="009E74D0">
            <w:pPr>
              <w:jc w:val="both"/>
              <w:rPr>
                <w:rFonts w:ascii="Times New Roman" w:hAnsi="Times New Roman" w:cs="Times New Roman"/>
                <w:b/>
                <w:bCs/>
                <w:iCs/>
                <w:highlight w:val="yellow"/>
              </w:rPr>
            </w:pPr>
            <w:r>
              <w:rPr>
                <w:rFonts w:ascii="Times New Roman" w:hAnsi="Times New Roman" w:cs="Times New Roman"/>
                <w:iCs/>
              </w:rPr>
              <w:t>B</w:t>
            </w:r>
            <w:r w:rsidRPr="00BF2E92">
              <w:rPr>
                <w:rFonts w:ascii="Times New Roman" w:hAnsi="Times New Roman" w:cs="Times New Roman"/>
                <w:iCs/>
              </w:rPr>
              <w:t>endrojo ugdymo mokyklų darbuotojai, jų vadovai, mokiniai ir mokyklų bendruomenės.</w:t>
            </w:r>
          </w:p>
        </w:tc>
      </w:tr>
      <w:tr w:rsidR="0094685E" w:rsidRPr="00DC7931" w14:paraId="5DF64BDA" w14:textId="212F7AE2" w:rsidTr="00283F5D">
        <w:tc>
          <w:tcPr>
            <w:tcW w:w="766" w:type="dxa"/>
          </w:tcPr>
          <w:p w14:paraId="673AB3F8" w14:textId="4AC645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4196"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5245" w:type="dxa"/>
            <w:gridSpan w:val="4"/>
          </w:tcPr>
          <w:p w14:paraId="3589E60D" w14:textId="28182189" w:rsidR="009E74D0" w:rsidRPr="0026780B" w:rsidRDefault="008A5B61" w:rsidP="009E74D0">
            <w:pPr>
              <w:jc w:val="both"/>
              <w:rPr>
                <w:rFonts w:ascii="Times New Roman" w:hAnsi="Times New Roman" w:cs="Times New Roman"/>
                <w:b/>
                <w:bCs/>
              </w:rPr>
            </w:pPr>
            <w:r w:rsidRPr="0026780B">
              <w:rPr>
                <w:rFonts w:ascii="Times New Roman" w:hAnsi="Times New Roman" w:cs="Times New Roman"/>
                <w:szCs w:val="24"/>
              </w:rPr>
              <w:t>Europos socialinio fondo agentūra</w:t>
            </w:r>
          </w:p>
        </w:tc>
      </w:tr>
      <w:tr w:rsidR="006F0B78" w:rsidRPr="00DC7931" w14:paraId="3D216911" w14:textId="77777777" w:rsidTr="00283F5D">
        <w:tc>
          <w:tcPr>
            <w:tcW w:w="766" w:type="dxa"/>
          </w:tcPr>
          <w:p w14:paraId="4B68DE2C" w14:textId="19C129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4196" w:type="dxa"/>
          </w:tcPr>
          <w:p w14:paraId="11202949" w14:textId="79CBA04A"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5245" w:type="dxa"/>
            <w:gridSpan w:val="4"/>
          </w:tcPr>
          <w:p w14:paraId="19DC8D32" w14:textId="04DC017C" w:rsidR="009E74D0" w:rsidRPr="0026780B" w:rsidRDefault="0026780B" w:rsidP="009E74D0">
            <w:pPr>
              <w:jc w:val="both"/>
              <w:rPr>
                <w:rFonts w:ascii="Times New Roman" w:hAnsi="Times New Roman" w:cs="Times New Roman"/>
                <w:b/>
                <w:bCs/>
                <w:iCs/>
              </w:rPr>
            </w:pPr>
            <w:r w:rsidRPr="0026780B">
              <w:rPr>
                <w:rFonts w:ascii="Times New Roman" w:hAnsi="Times New Roman" w:cs="Times New Roman"/>
                <w:iCs/>
              </w:rPr>
              <w:t>S</w:t>
            </w:r>
            <w:r w:rsidR="008A5B61" w:rsidRPr="0026780B">
              <w:rPr>
                <w:rFonts w:ascii="Times New Roman" w:hAnsi="Times New Roman" w:cs="Times New Roman"/>
                <w:iCs/>
              </w:rPr>
              <w:t>avivaldybių administracijos ir bendrojo ugdymo mokyklos</w:t>
            </w:r>
            <w:r>
              <w:rPr>
                <w:rFonts w:ascii="Times New Roman" w:hAnsi="Times New Roman" w:cs="Times New Roman"/>
                <w:iCs/>
              </w:rPr>
              <w:t>.</w:t>
            </w:r>
          </w:p>
        </w:tc>
      </w:tr>
      <w:tr w:rsidR="006F0B78" w:rsidRPr="00DC7931" w14:paraId="2BB4D75E" w14:textId="77777777" w:rsidTr="00283F5D">
        <w:tc>
          <w:tcPr>
            <w:tcW w:w="766" w:type="dxa"/>
          </w:tcPr>
          <w:p w14:paraId="0179FDBB" w14:textId="74E01038"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4196" w:type="dxa"/>
          </w:tcPr>
          <w:p w14:paraId="400790E0" w14:textId="4ABDB8F6"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5245" w:type="dxa"/>
            <w:gridSpan w:val="4"/>
          </w:tcPr>
          <w:p w14:paraId="796F5D9A" w14:textId="32977BE3" w:rsidR="009E74D0" w:rsidRPr="000421B9" w:rsidRDefault="000421B9" w:rsidP="25BA9B4C">
            <w:pPr>
              <w:jc w:val="both"/>
              <w:rPr>
                <w:rFonts w:ascii="Times New Roman" w:hAnsi="Times New Roman" w:cs="Times New Roman"/>
                <w:iCs/>
              </w:rPr>
            </w:pPr>
            <w:r w:rsidRPr="000421B9">
              <w:rPr>
                <w:rFonts w:ascii="Times New Roman" w:hAnsi="Times New Roman" w:cs="Times New Roman"/>
                <w:iCs/>
              </w:rPr>
              <w:t>-</w:t>
            </w:r>
          </w:p>
          <w:p w14:paraId="7D4DC614" w14:textId="3C7D14A2" w:rsidR="009E74D0" w:rsidRPr="0026780B" w:rsidRDefault="009E74D0" w:rsidP="009E74D0">
            <w:pPr>
              <w:jc w:val="both"/>
              <w:rPr>
                <w:rFonts w:ascii="Times New Roman" w:hAnsi="Times New Roman" w:cs="Times New Roman"/>
                <w:i/>
              </w:rPr>
            </w:pPr>
          </w:p>
        </w:tc>
      </w:tr>
      <w:tr w:rsidR="006D6EFF" w:rsidRPr="00DC7931" w14:paraId="49C14BA1" w14:textId="77777777" w:rsidTr="00283F5D">
        <w:tc>
          <w:tcPr>
            <w:tcW w:w="766" w:type="dxa"/>
          </w:tcPr>
          <w:p w14:paraId="4A3A39D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441" w:type="dxa"/>
            <w:gridSpan w:val="5"/>
          </w:tcPr>
          <w:p w14:paraId="2367374D" w14:textId="6D5CD771"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1971FD6F" w14:textId="77777777" w:rsidTr="00283F5D">
        <w:tc>
          <w:tcPr>
            <w:tcW w:w="766" w:type="dxa"/>
          </w:tcPr>
          <w:p w14:paraId="083F4DD9" w14:textId="1E0168C0" w:rsidR="00851675" w:rsidRDefault="00851675" w:rsidP="0074741F">
            <w:pPr>
              <w:pStyle w:val="Heading3"/>
              <w:ind w:left="0" w:firstLine="0"/>
              <w:outlineLvl w:val="2"/>
            </w:pPr>
          </w:p>
        </w:tc>
        <w:tc>
          <w:tcPr>
            <w:tcW w:w="9441" w:type="dxa"/>
            <w:gridSpan w:val="5"/>
          </w:tcPr>
          <w:p w14:paraId="307EBD8B" w14:textId="72E7539C" w:rsidR="002377C1" w:rsidRPr="005E17EC" w:rsidRDefault="002377C1" w:rsidP="002377C1">
            <w:pPr>
              <w:jc w:val="both"/>
              <w:rPr>
                <w:rFonts w:ascii="Times New Roman" w:hAnsi="Times New Roman" w:cs="Times New Roman"/>
              </w:rPr>
            </w:pPr>
            <w:r w:rsidRPr="005E17EC">
              <w:rPr>
                <w:rFonts w:ascii="Times New Roman" w:hAnsi="Times New Roman" w:cs="Times New Roman"/>
              </w:rPr>
              <w:t xml:space="preserve">Planuojamos išlaidos turi atitikti </w:t>
            </w:r>
            <w:r w:rsidR="005B0AD2">
              <w:rPr>
                <w:rFonts w:ascii="Times New Roman" w:hAnsi="Times New Roman" w:cs="Times New Roman"/>
              </w:rPr>
              <w:t>Projektų administravimo ir finansavimo taisyklių (</w:t>
            </w:r>
            <w:r w:rsidRPr="005E17EC">
              <w:rPr>
                <w:rFonts w:ascii="Times New Roman" w:hAnsi="Times New Roman" w:cs="Times New Roman"/>
              </w:rPr>
              <w:t>PAFT</w:t>
            </w:r>
            <w:r w:rsidR="005B0AD2">
              <w:rPr>
                <w:rFonts w:ascii="Times New Roman" w:hAnsi="Times New Roman" w:cs="Times New Roman"/>
              </w:rPr>
              <w:t>)</w:t>
            </w:r>
            <w:r w:rsidRPr="005E17EC">
              <w:rPr>
                <w:rFonts w:ascii="Times New Roman" w:hAnsi="Times New Roman" w:cs="Times New Roman"/>
              </w:rPr>
              <w:t xml:space="preserve"> 7 skyriuje išdėstytus projektų išlaidoms taikomus reikalavimus.</w:t>
            </w:r>
          </w:p>
          <w:p w14:paraId="4E924E00" w14:textId="77777777" w:rsidR="00851675" w:rsidRPr="005E17EC" w:rsidRDefault="002377C1" w:rsidP="002377C1">
            <w:pPr>
              <w:jc w:val="both"/>
              <w:rPr>
                <w:rFonts w:ascii="Times New Roman" w:hAnsi="Times New Roman" w:cs="Times New Roman"/>
              </w:rPr>
            </w:pPr>
            <w:r w:rsidRPr="005E17EC">
              <w:rPr>
                <w:rFonts w:ascii="Times New Roman" w:hAnsi="Times New Roman" w:cs="Times New Roman"/>
              </w:rPr>
              <w:t>Pagal Aprašą tinkamų finansuoti išlaidų rūšys yra šios:</w:t>
            </w:r>
            <w:r w:rsidRPr="005E17EC">
              <w:rPr>
                <w:rFonts w:ascii="Times New Roman" w:hAnsi="Times New Roman" w:cs="Times New Roman"/>
                <w:i/>
                <w:i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239"/>
              <w:gridCol w:w="5345"/>
            </w:tblGrid>
            <w:tr w:rsidR="005E17EC" w:rsidRPr="005E17EC" w14:paraId="50BFDFB3" w14:textId="77777777" w:rsidTr="005E17EC">
              <w:tc>
                <w:tcPr>
                  <w:tcW w:w="607" w:type="dxa"/>
                </w:tcPr>
                <w:p w14:paraId="78DA8C6F" w14:textId="77777777" w:rsidR="005E17EC" w:rsidRPr="005E17EC" w:rsidRDefault="005E17EC" w:rsidP="005E17EC">
                  <w:pPr>
                    <w:jc w:val="center"/>
                    <w:rPr>
                      <w:rFonts w:ascii="Times New Roman" w:hAnsi="Times New Roman" w:cs="Times New Roman"/>
                      <w:b/>
                    </w:rPr>
                  </w:pPr>
                  <w:r w:rsidRPr="005E17EC">
                    <w:rPr>
                      <w:rFonts w:ascii="Times New Roman" w:hAnsi="Times New Roman" w:cs="Times New Roman"/>
                      <w:b/>
                    </w:rPr>
                    <w:t>Eil. Nr.</w:t>
                  </w:r>
                </w:p>
              </w:tc>
              <w:tc>
                <w:tcPr>
                  <w:tcW w:w="2239" w:type="dxa"/>
                </w:tcPr>
                <w:p w14:paraId="734A82F2" w14:textId="77777777" w:rsidR="005E17EC" w:rsidRPr="005E17EC" w:rsidRDefault="005E17EC" w:rsidP="005E17EC">
                  <w:pPr>
                    <w:jc w:val="center"/>
                    <w:rPr>
                      <w:rFonts w:ascii="Times New Roman" w:hAnsi="Times New Roman" w:cs="Times New Roman"/>
                      <w:b/>
                    </w:rPr>
                  </w:pPr>
                  <w:r w:rsidRPr="005E17EC">
                    <w:rPr>
                      <w:rFonts w:ascii="Times New Roman" w:hAnsi="Times New Roman" w:cs="Times New Roman"/>
                      <w:b/>
                    </w:rPr>
                    <w:t>Išlaidų rūšis</w:t>
                  </w:r>
                </w:p>
              </w:tc>
              <w:tc>
                <w:tcPr>
                  <w:tcW w:w="5345" w:type="dxa"/>
                </w:tcPr>
                <w:p w14:paraId="0C8E78E0" w14:textId="77777777" w:rsidR="005E17EC" w:rsidRPr="005E17EC" w:rsidRDefault="005E17EC" w:rsidP="005E17EC">
                  <w:pPr>
                    <w:jc w:val="center"/>
                    <w:rPr>
                      <w:rFonts w:ascii="Times New Roman" w:hAnsi="Times New Roman" w:cs="Times New Roman"/>
                      <w:b/>
                    </w:rPr>
                  </w:pPr>
                  <w:r w:rsidRPr="005E17EC">
                    <w:rPr>
                      <w:rFonts w:ascii="Times New Roman" w:hAnsi="Times New Roman" w:cs="Times New Roman"/>
                      <w:b/>
                    </w:rPr>
                    <w:t>Reikalavimai ir paaiškinimai</w:t>
                  </w:r>
                </w:p>
              </w:tc>
            </w:tr>
            <w:tr w:rsidR="005E17EC" w:rsidRPr="005E17EC" w14:paraId="32F62A91" w14:textId="77777777" w:rsidTr="005E17EC">
              <w:tc>
                <w:tcPr>
                  <w:tcW w:w="607" w:type="dxa"/>
                </w:tcPr>
                <w:p w14:paraId="6BF5A3F3" w14:textId="77777777"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1.</w:t>
                  </w:r>
                </w:p>
              </w:tc>
              <w:tc>
                <w:tcPr>
                  <w:tcW w:w="2239" w:type="dxa"/>
                </w:tcPr>
                <w:p w14:paraId="499F9DE2" w14:textId="77777777"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Žemė</w:t>
                  </w:r>
                </w:p>
              </w:tc>
              <w:tc>
                <w:tcPr>
                  <w:tcW w:w="5345" w:type="dxa"/>
                </w:tcPr>
                <w:p w14:paraId="0B78C3A4" w14:textId="77777777"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Netinkama finansuoti.</w:t>
                  </w:r>
                </w:p>
              </w:tc>
            </w:tr>
            <w:tr w:rsidR="005E17EC" w:rsidRPr="005E17EC" w14:paraId="2DA76378" w14:textId="77777777" w:rsidTr="005E17EC">
              <w:tc>
                <w:tcPr>
                  <w:tcW w:w="607" w:type="dxa"/>
                </w:tcPr>
                <w:p w14:paraId="28CBDB29" w14:textId="77777777"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2.</w:t>
                  </w:r>
                </w:p>
              </w:tc>
              <w:tc>
                <w:tcPr>
                  <w:tcW w:w="2239" w:type="dxa"/>
                </w:tcPr>
                <w:p w14:paraId="2FA38F9C" w14:textId="77777777" w:rsidR="005E17EC" w:rsidRPr="005E17EC" w:rsidRDefault="005E17EC" w:rsidP="005E17EC">
                  <w:pPr>
                    <w:jc w:val="both"/>
                    <w:rPr>
                      <w:rFonts w:ascii="Times New Roman" w:hAnsi="Times New Roman" w:cs="Times New Roman"/>
                      <w:bCs/>
                    </w:rPr>
                  </w:pPr>
                  <w:r w:rsidRPr="005E17EC">
                    <w:rPr>
                      <w:rFonts w:ascii="Times New Roman" w:hAnsi="Times New Roman" w:cs="Times New Roman"/>
                      <w:lang w:eastAsia="lt-LT"/>
                    </w:rPr>
                    <w:t>Nekilnojamasis turtas</w:t>
                  </w:r>
                </w:p>
              </w:tc>
              <w:tc>
                <w:tcPr>
                  <w:tcW w:w="5345" w:type="dxa"/>
                </w:tcPr>
                <w:p w14:paraId="30C913BD" w14:textId="77777777"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 xml:space="preserve">Tinkama finansuoti. </w:t>
                  </w:r>
                </w:p>
                <w:p w14:paraId="2D06F8C0" w14:textId="77777777"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Papildomi reikalavimai:</w:t>
                  </w:r>
                </w:p>
                <w:p w14:paraId="7F81B556" w14:textId="77777777" w:rsidR="005E17EC" w:rsidRPr="005E17EC" w:rsidRDefault="005E17EC" w:rsidP="005E17EC">
                  <w:pPr>
                    <w:ind w:left="720" w:hanging="360"/>
                    <w:jc w:val="both"/>
                    <w:rPr>
                      <w:rFonts w:ascii="Times New Roman" w:hAnsi="Times New Roman" w:cs="Times New Roman"/>
                      <w:bCs/>
                    </w:rPr>
                  </w:pPr>
                  <w:r w:rsidRPr="005E17EC">
                    <w:rPr>
                      <w:rFonts w:ascii="Times New Roman" w:hAnsi="Times New Roman" w:cs="Times New Roman"/>
                    </w:rPr>
                    <w:t></w:t>
                  </w:r>
                  <w:r w:rsidRPr="005E17EC">
                    <w:rPr>
                      <w:rFonts w:ascii="Times New Roman" w:hAnsi="Times New Roman" w:cs="Times New Roman"/>
                    </w:rPr>
                    <w:tab/>
                  </w:r>
                  <w:r w:rsidRPr="005E17EC">
                    <w:rPr>
                      <w:rFonts w:ascii="Times New Roman" w:hAnsi="Times New Roman" w:cs="Times New Roman"/>
                      <w:bCs/>
                    </w:rPr>
                    <w:t>būtina pagrįsti infrastruktūros poreikį.</w:t>
                  </w:r>
                </w:p>
                <w:p w14:paraId="2E16B169" w14:textId="77777777" w:rsidR="005E17EC" w:rsidRPr="005E17EC" w:rsidRDefault="005E17EC" w:rsidP="005E17EC">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būtina aptarti turimą infrastruktūrą ir jos panaudojimo galimybes;</w:t>
                  </w:r>
                </w:p>
                <w:p w14:paraId="37A0C4B7" w14:textId="77777777" w:rsidR="005E17EC" w:rsidRPr="005E17EC" w:rsidRDefault="005E17EC" w:rsidP="005E17EC">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projekte dalyvaujančių mokyklų turima ar joje numatoma kurti infrastruktūra turi būti prieinama naudotis kitoms savivaldybės teritorijoje esančioms mokykloms;</w:t>
                  </w:r>
                </w:p>
              </w:tc>
            </w:tr>
            <w:tr w:rsidR="005E17EC" w:rsidRPr="005E17EC" w14:paraId="504529F3" w14:textId="77777777" w:rsidTr="005E17EC">
              <w:tc>
                <w:tcPr>
                  <w:tcW w:w="607" w:type="dxa"/>
                </w:tcPr>
                <w:p w14:paraId="458DCCBF" w14:textId="35F3DDD6"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3.</w:t>
                  </w:r>
                </w:p>
              </w:tc>
              <w:tc>
                <w:tcPr>
                  <w:tcW w:w="2239" w:type="dxa"/>
                </w:tcPr>
                <w:p w14:paraId="6BF4A290" w14:textId="7011BD20" w:rsidR="005E17EC" w:rsidRPr="005E17EC" w:rsidRDefault="005E17EC" w:rsidP="005E17EC">
                  <w:pPr>
                    <w:jc w:val="both"/>
                    <w:rPr>
                      <w:rFonts w:ascii="Times New Roman" w:hAnsi="Times New Roman" w:cs="Times New Roman"/>
                      <w:lang w:eastAsia="lt-LT"/>
                    </w:rPr>
                  </w:pPr>
                  <w:r w:rsidRPr="005E17EC">
                    <w:rPr>
                      <w:rFonts w:ascii="Times New Roman" w:hAnsi="Times New Roman" w:cs="Times New Roman"/>
                      <w:lang w:eastAsia="lt-LT"/>
                    </w:rPr>
                    <w:t>Statyba, rekonstravimas, remontas ir kiti darbai</w:t>
                  </w:r>
                </w:p>
              </w:tc>
              <w:tc>
                <w:tcPr>
                  <w:tcW w:w="5345" w:type="dxa"/>
                </w:tcPr>
                <w:p w14:paraId="2B225E75" w14:textId="77777777" w:rsidR="005E17EC" w:rsidRPr="005E17EC" w:rsidRDefault="005E17EC" w:rsidP="005E17EC">
                  <w:pPr>
                    <w:jc w:val="both"/>
                    <w:rPr>
                      <w:rFonts w:ascii="Times New Roman" w:hAnsi="Times New Roman" w:cs="Times New Roman"/>
                    </w:rPr>
                  </w:pPr>
                  <w:r w:rsidRPr="005E17EC">
                    <w:rPr>
                      <w:rFonts w:ascii="Times New Roman" w:hAnsi="Times New Roman" w:cs="Times New Roman"/>
                    </w:rPr>
                    <w:t xml:space="preserve">Tinkama finansuoti. </w:t>
                  </w:r>
                </w:p>
                <w:p w14:paraId="608E8173" w14:textId="77777777"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Papildomi reikalavimai:</w:t>
                  </w:r>
                </w:p>
                <w:p w14:paraId="5608F58A" w14:textId="77777777" w:rsidR="005E17EC" w:rsidRPr="005E17EC" w:rsidRDefault="005E17EC" w:rsidP="005E17EC">
                  <w:pPr>
                    <w:jc w:val="both"/>
                    <w:rPr>
                      <w:rFonts w:ascii="Times New Roman" w:hAnsi="Times New Roman" w:cs="Times New Roman"/>
                      <w:bCs/>
                    </w:rPr>
                  </w:pPr>
                </w:p>
                <w:p w14:paraId="30C08407" w14:textId="77777777" w:rsidR="005E17EC" w:rsidRPr="005E17EC" w:rsidRDefault="005E17EC" w:rsidP="005E17EC">
                  <w:pPr>
                    <w:ind w:left="688" w:hanging="283"/>
                    <w:jc w:val="both"/>
                    <w:rPr>
                      <w:rFonts w:ascii="Times New Roman" w:hAnsi="Times New Roman" w:cs="Times New Roman"/>
                    </w:rPr>
                  </w:pPr>
                  <w:r w:rsidRPr="005E17EC">
                    <w:rPr>
                      <w:rFonts w:ascii="Times New Roman" w:hAnsi="Times New Roman" w:cs="Times New Roman"/>
                    </w:rPr>
                    <w:t></w:t>
                  </w:r>
                  <w:r w:rsidRPr="005E17EC">
                    <w:rPr>
                      <w:rFonts w:ascii="Times New Roman" w:hAnsi="Times New Roman" w:cs="Times New Roman"/>
                    </w:rPr>
                    <w:tab/>
                    <w:t>būtina pagrįsti infrastruktūros atnaujinimo poreikį;</w:t>
                  </w:r>
                </w:p>
                <w:p w14:paraId="6495D2AA" w14:textId="77777777" w:rsidR="005E17EC" w:rsidRPr="005E17EC" w:rsidRDefault="005E17EC" w:rsidP="005E17EC">
                  <w:pPr>
                    <w:ind w:left="688" w:hanging="283"/>
                    <w:jc w:val="both"/>
                    <w:rPr>
                      <w:rFonts w:ascii="Times New Roman" w:hAnsi="Times New Roman" w:cs="Times New Roman"/>
                    </w:rPr>
                  </w:pPr>
                  <w:r w:rsidRPr="005E17EC">
                    <w:rPr>
                      <w:rFonts w:ascii="Times New Roman" w:hAnsi="Times New Roman" w:cs="Times New Roman"/>
                    </w:rPr>
                    <w:t></w:t>
                  </w:r>
                  <w:r w:rsidRPr="005E17EC">
                    <w:rPr>
                      <w:rFonts w:ascii="Times New Roman" w:hAnsi="Times New Roman" w:cs="Times New Roman"/>
                    </w:rPr>
                    <w:tab/>
                    <w:t>būtina aptarti turimą infrastruktūrą ir jos panaudojimo galimybes;</w:t>
                  </w:r>
                </w:p>
                <w:p w14:paraId="62BFA098" w14:textId="77777777" w:rsidR="005E17EC" w:rsidRPr="005E17EC" w:rsidRDefault="005E17EC" w:rsidP="005E17EC">
                  <w:pPr>
                    <w:ind w:left="688" w:hanging="283"/>
                    <w:jc w:val="both"/>
                    <w:rPr>
                      <w:rFonts w:ascii="Times New Roman" w:hAnsi="Times New Roman" w:cs="Times New Roman"/>
                    </w:rPr>
                  </w:pPr>
                  <w:r w:rsidRPr="005E17EC">
                    <w:rPr>
                      <w:rFonts w:ascii="Times New Roman" w:hAnsi="Times New Roman" w:cs="Times New Roman"/>
                    </w:rPr>
                    <w:t></w:t>
                  </w:r>
                  <w:r w:rsidRPr="005E17EC">
                    <w:rPr>
                      <w:rFonts w:ascii="Times New Roman" w:hAnsi="Times New Roman" w:cs="Times New Roman"/>
                    </w:rPr>
                    <w:tab/>
                    <w:t>projekte dalyvaujančių mokyklų turima ar joje numatoma atnaujinti infrastruktūra turi būti prieinama naudotis kitoms savivaldybės teritorijoje esančioms mokykloms;</w:t>
                  </w:r>
                </w:p>
                <w:p w14:paraId="230D4CB9" w14:textId="1D03B65E" w:rsidR="005E17EC" w:rsidRPr="005E17EC" w:rsidRDefault="005E17EC" w:rsidP="008D0E66">
                  <w:pPr>
                    <w:ind w:left="696" w:hanging="283"/>
                    <w:jc w:val="both"/>
                    <w:rPr>
                      <w:rFonts w:ascii="Times New Roman" w:hAnsi="Times New Roman" w:cs="Times New Roman"/>
                      <w:bCs/>
                    </w:rPr>
                  </w:pPr>
                  <w:r w:rsidRPr="005E17EC">
                    <w:rPr>
                      <w:rFonts w:ascii="Times New Roman" w:hAnsi="Times New Roman" w:cs="Times New Roman"/>
                      <w:bCs/>
                    </w:rPr>
                    <w:t></w:t>
                  </w:r>
                  <w:r w:rsidR="008D0E66">
                    <w:rPr>
                      <w:rFonts w:ascii="Times New Roman" w:hAnsi="Times New Roman" w:cs="Times New Roman"/>
                      <w:bCs/>
                    </w:rPr>
                    <w:t xml:space="preserve"> </w:t>
                  </w:r>
                  <w:r w:rsidRPr="005E17EC">
                    <w:rPr>
                      <w:rFonts w:ascii="Times New Roman" w:hAnsi="Times New Roman" w:cs="Times New Roman"/>
                      <w:bCs/>
                    </w:rPr>
                    <w:t xml:space="preserve">kuriama arba atnaujinama infrastruktūra turi atitikti </w:t>
                  </w:r>
                  <w:r w:rsidR="008A47C9">
                    <w:rPr>
                      <w:rFonts w:ascii="Times New Roman" w:hAnsi="Times New Roman" w:cs="Times New Roman"/>
                      <w:bCs/>
                    </w:rPr>
                    <w:t xml:space="preserve">Apraše numatytus </w:t>
                  </w:r>
                  <w:r w:rsidR="008D0E66">
                    <w:rPr>
                      <w:rFonts w:ascii="Times New Roman" w:hAnsi="Times New Roman" w:cs="Times New Roman"/>
                      <w:bCs/>
                    </w:rPr>
                    <w:t>horizontal</w:t>
                  </w:r>
                  <w:r w:rsidR="008A47C9">
                    <w:rPr>
                      <w:rFonts w:ascii="Times New Roman" w:hAnsi="Times New Roman" w:cs="Times New Roman"/>
                      <w:bCs/>
                    </w:rPr>
                    <w:t>aus</w:t>
                  </w:r>
                  <w:r w:rsidR="008D0E66">
                    <w:rPr>
                      <w:rFonts w:ascii="Times New Roman" w:hAnsi="Times New Roman" w:cs="Times New Roman"/>
                      <w:bCs/>
                    </w:rPr>
                    <w:t xml:space="preserve"> princip</w:t>
                  </w:r>
                  <w:r w:rsidR="008A47C9">
                    <w:rPr>
                      <w:rFonts w:ascii="Times New Roman" w:hAnsi="Times New Roman" w:cs="Times New Roman"/>
                      <w:bCs/>
                    </w:rPr>
                    <w:t>o</w:t>
                  </w:r>
                  <w:r w:rsidR="008D0E66">
                    <w:rPr>
                      <w:rFonts w:ascii="Times New Roman" w:hAnsi="Times New Roman" w:cs="Times New Roman"/>
                      <w:bCs/>
                    </w:rPr>
                    <w:t xml:space="preserve"> „Nedarome reikšmingos žalos“</w:t>
                  </w:r>
                  <w:r w:rsidR="008A47C9">
                    <w:rPr>
                      <w:rFonts w:ascii="Times New Roman" w:hAnsi="Times New Roman" w:cs="Times New Roman"/>
                      <w:bCs/>
                    </w:rPr>
                    <w:t xml:space="preserve"> reikalavimus</w:t>
                  </w:r>
                </w:p>
              </w:tc>
            </w:tr>
            <w:tr w:rsidR="005E17EC" w:rsidRPr="005E17EC" w14:paraId="1DA12478" w14:textId="77777777" w:rsidTr="005E17EC">
              <w:tc>
                <w:tcPr>
                  <w:tcW w:w="607" w:type="dxa"/>
                </w:tcPr>
                <w:p w14:paraId="35BC15CC" w14:textId="32B5999A"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4.</w:t>
                  </w:r>
                </w:p>
              </w:tc>
              <w:tc>
                <w:tcPr>
                  <w:tcW w:w="2239" w:type="dxa"/>
                </w:tcPr>
                <w:p w14:paraId="0B9D1292" w14:textId="7BD2651C" w:rsidR="005E17EC" w:rsidRPr="005E17EC" w:rsidRDefault="005E17EC" w:rsidP="005E17EC">
                  <w:pPr>
                    <w:jc w:val="both"/>
                    <w:rPr>
                      <w:rFonts w:ascii="Times New Roman" w:hAnsi="Times New Roman" w:cs="Times New Roman"/>
                      <w:lang w:eastAsia="lt-LT"/>
                    </w:rPr>
                  </w:pPr>
                  <w:r w:rsidRPr="005E17EC">
                    <w:rPr>
                      <w:rFonts w:ascii="Times New Roman" w:hAnsi="Times New Roman" w:cs="Times New Roman"/>
                      <w:lang w:eastAsia="lt-LT"/>
                    </w:rPr>
                    <w:t>Įranga, įrenginiai ir kitas turtas</w:t>
                  </w:r>
                </w:p>
              </w:tc>
              <w:tc>
                <w:tcPr>
                  <w:tcW w:w="5345" w:type="dxa"/>
                </w:tcPr>
                <w:p w14:paraId="517DDDE7" w14:textId="77777777" w:rsidR="005E17EC" w:rsidRPr="005E17EC" w:rsidRDefault="005E17EC" w:rsidP="00EF1CE2">
                  <w:pPr>
                    <w:ind w:left="-12"/>
                    <w:jc w:val="both"/>
                    <w:rPr>
                      <w:rFonts w:ascii="Times New Roman" w:hAnsi="Times New Roman" w:cs="Times New Roman"/>
                      <w:bCs/>
                    </w:rPr>
                  </w:pPr>
                  <w:r w:rsidRPr="005E17EC">
                    <w:rPr>
                      <w:rFonts w:ascii="Times New Roman" w:hAnsi="Times New Roman" w:cs="Times New Roman"/>
                      <w:bCs/>
                    </w:rPr>
                    <w:t>Tinkama finansuoti.</w:t>
                  </w:r>
                </w:p>
                <w:p w14:paraId="64B6D523" w14:textId="77777777" w:rsidR="005E17EC" w:rsidRPr="005E17EC" w:rsidRDefault="005E17EC" w:rsidP="00EF1CE2">
                  <w:pPr>
                    <w:ind w:left="-12"/>
                    <w:jc w:val="both"/>
                    <w:rPr>
                      <w:rFonts w:ascii="Times New Roman" w:hAnsi="Times New Roman" w:cs="Times New Roman"/>
                      <w:bCs/>
                    </w:rPr>
                  </w:pPr>
                  <w:r w:rsidRPr="005E17EC">
                    <w:rPr>
                      <w:rFonts w:ascii="Times New Roman" w:hAnsi="Times New Roman" w:cs="Times New Roman"/>
                      <w:bCs/>
                    </w:rPr>
                    <w:t>Papildomi reikalavimai:</w:t>
                  </w:r>
                </w:p>
                <w:p w14:paraId="551B80F9" w14:textId="2F70451A" w:rsidR="005E17EC" w:rsidRPr="005E17EC" w:rsidRDefault="005E17EC" w:rsidP="00EF1CE2">
                  <w:pPr>
                    <w:ind w:left="696" w:hanging="283"/>
                    <w:jc w:val="both"/>
                    <w:rPr>
                      <w:rFonts w:ascii="Times New Roman" w:hAnsi="Times New Roman" w:cs="Times New Roman"/>
                    </w:rPr>
                  </w:pPr>
                  <w:r w:rsidRPr="005E17EC">
                    <w:rPr>
                      <w:rFonts w:ascii="Times New Roman" w:hAnsi="Times New Roman" w:cs="Times New Roman"/>
                    </w:rPr>
                    <w:t></w:t>
                  </w:r>
                  <w:r w:rsidRPr="005E17EC">
                    <w:rPr>
                      <w:rFonts w:ascii="Times New Roman" w:hAnsi="Times New Roman" w:cs="Times New Roman"/>
                    </w:rPr>
                    <w:tab/>
                  </w:r>
                  <w:r w:rsidRPr="005E17EC">
                    <w:rPr>
                      <w:rFonts w:ascii="Times New Roman" w:hAnsi="Times New Roman" w:cs="Times New Roman"/>
                      <w:bCs/>
                    </w:rPr>
                    <w:t xml:space="preserve">būtina pagrįsti planuojamos įsigyti įrangos bei priemonių sąsają su bent viena iš </w:t>
                  </w:r>
                  <w:r w:rsidR="008A47C9">
                    <w:rPr>
                      <w:rFonts w:ascii="Times New Roman" w:hAnsi="Times New Roman" w:cs="Times New Roman"/>
                      <w:bCs/>
                    </w:rPr>
                    <w:t xml:space="preserve">4 </w:t>
                  </w:r>
                  <w:r w:rsidRPr="005E17EC">
                    <w:rPr>
                      <w:rFonts w:ascii="Times New Roman" w:hAnsi="Times New Roman" w:cs="Times New Roman"/>
                      <w:bCs/>
                    </w:rPr>
                    <w:t>Apraš</w:t>
                  </w:r>
                  <w:r w:rsidR="008D0E66">
                    <w:rPr>
                      <w:rFonts w:ascii="Times New Roman" w:hAnsi="Times New Roman" w:cs="Times New Roman"/>
                      <w:bCs/>
                    </w:rPr>
                    <w:t xml:space="preserve">e numatytų </w:t>
                  </w:r>
                  <w:r w:rsidRPr="005E17EC">
                    <w:rPr>
                      <w:rFonts w:ascii="Times New Roman" w:hAnsi="Times New Roman" w:cs="Times New Roman"/>
                      <w:bCs/>
                    </w:rPr>
                    <w:t>veiklos tobulinimo sričių</w:t>
                  </w:r>
                  <w:r w:rsidR="008A47C9">
                    <w:rPr>
                      <w:rFonts w:ascii="Times New Roman" w:hAnsi="Times New Roman" w:cs="Times New Roman"/>
                      <w:bCs/>
                    </w:rPr>
                    <w:t xml:space="preserve"> (lyderystė veikiant, </w:t>
                  </w:r>
                  <w:proofErr w:type="spellStart"/>
                  <w:r w:rsidR="008A47C9">
                    <w:rPr>
                      <w:rFonts w:ascii="Times New Roman" w:hAnsi="Times New Roman" w:cs="Times New Roman"/>
                      <w:bCs/>
                    </w:rPr>
                    <w:t>įtraukusis</w:t>
                  </w:r>
                  <w:proofErr w:type="spellEnd"/>
                  <w:r w:rsidR="008A47C9">
                    <w:rPr>
                      <w:rFonts w:ascii="Times New Roman" w:hAnsi="Times New Roman" w:cs="Times New Roman"/>
                      <w:bCs/>
                    </w:rPr>
                    <w:t xml:space="preserve"> ugdymas, kultūrinis ugdymas, STEAM</w:t>
                  </w:r>
                  <w:r w:rsidR="00A1228D">
                    <w:rPr>
                      <w:rFonts w:ascii="Times New Roman" w:hAnsi="Times New Roman" w:cs="Times New Roman"/>
                      <w:bCs/>
                    </w:rPr>
                    <w:t>)</w:t>
                  </w:r>
                  <w:r w:rsidRPr="005E17EC">
                    <w:rPr>
                      <w:rFonts w:ascii="Times New Roman" w:hAnsi="Times New Roman" w:cs="Times New Roman"/>
                      <w:bCs/>
                    </w:rPr>
                    <w:t>;</w:t>
                  </w:r>
                  <w:r w:rsidRPr="005E17EC">
                    <w:rPr>
                      <w:rFonts w:ascii="Times New Roman" w:hAnsi="Times New Roman" w:cs="Times New Roman"/>
                    </w:rPr>
                    <w:t xml:space="preserve"> </w:t>
                  </w:r>
                </w:p>
                <w:p w14:paraId="1B2FA175" w14:textId="77777777" w:rsidR="005E17EC" w:rsidRPr="005E17EC" w:rsidRDefault="005E17EC" w:rsidP="00EF1CE2">
                  <w:pPr>
                    <w:ind w:left="696" w:hanging="283"/>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gali būti perkama tik nauja įranga;</w:t>
                  </w:r>
                </w:p>
                <w:p w14:paraId="0D51C68C" w14:textId="77777777" w:rsidR="005E17EC" w:rsidRPr="005E17EC" w:rsidRDefault="005E17EC" w:rsidP="00EF1CE2">
                  <w:pPr>
                    <w:ind w:left="696" w:hanging="283"/>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jei planuojama įsigyti mokyklinius autobusus, būtina pagrįsti planuojamų įsigyti mokyklinių autobusų poreikį bei sąsają su Projekte dalyvaujančių mokyklų turimų išteklių prieinamumo kitoms savivaldybės teritorijoje esančioms mokykloms užtikrinimu;</w:t>
                  </w:r>
                </w:p>
                <w:p w14:paraId="23DE2E40" w14:textId="27E76FEC" w:rsidR="005E17EC" w:rsidRPr="005E17EC" w:rsidRDefault="005E17EC" w:rsidP="00EF1CE2">
                  <w:pPr>
                    <w:ind w:left="696" w:hanging="283"/>
                    <w:jc w:val="both"/>
                    <w:rPr>
                      <w:rFonts w:ascii="Times New Roman" w:hAnsi="Times New Roman" w:cs="Times New Roman"/>
                    </w:rPr>
                  </w:pPr>
                  <w:r w:rsidRPr="005E17EC">
                    <w:rPr>
                      <w:rFonts w:ascii="Times New Roman" w:hAnsi="Times New Roman" w:cs="Times New Roman"/>
                      <w:bCs/>
                    </w:rPr>
                    <w:lastRenderedPageBreak/>
                    <w:t></w:t>
                  </w:r>
                  <w:r w:rsidR="00EF1CE2">
                    <w:rPr>
                      <w:rFonts w:ascii="Times New Roman" w:hAnsi="Times New Roman" w:cs="Times New Roman"/>
                      <w:bCs/>
                    </w:rPr>
                    <w:t xml:space="preserve"> </w:t>
                  </w:r>
                  <w:r w:rsidRPr="005E17EC">
                    <w:rPr>
                      <w:rFonts w:ascii="Times New Roman" w:hAnsi="Times New Roman" w:cs="Times New Roman"/>
                      <w:bCs/>
                    </w:rPr>
                    <w:t xml:space="preserve">perkami mokykliniai autobusai turi būti pritaikyti specialiųjų ugdymosi poreikių turintiems mokiniams vežioti ir atitikti </w:t>
                  </w:r>
                  <w:r w:rsidR="008A47C9" w:rsidRPr="008A47C9">
                    <w:rPr>
                      <w:rFonts w:ascii="Times New Roman" w:hAnsi="Times New Roman" w:cs="Times New Roman"/>
                      <w:bCs/>
                    </w:rPr>
                    <w:t>Apraše numatytus horizontalaus principo „Nedarome reikšmingos žalos“ reikalavimus</w:t>
                  </w:r>
                  <w:r w:rsidR="008A47C9">
                    <w:rPr>
                      <w:rFonts w:ascii="Times New Roman" w:hAnsi="Times New Roman" w:cs="Times New Roman"/>
                      <w:bCs/>
                    </w:rPr>
                    <w:t>.</w:t>
                  </w:r>
                </w:p>
              </w:tc>
            </w:tr>
            <w:tr w:rsidR="005E17EC" w:rsidRPr="005E17EC" w14:paraId="400247CC" w14:textId="77777777" w:rsidTr="005E17EC">
              <w:tc>
                <w:tcPr>
                  <w:tcW w:w="607" w:type="dxa"/>
                </w:tcPr>
                <w:p w14:paraId="5BC3EE70" w14:textId="6BF40B07"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lastRenderedPageBreak/>
                    <w:t>5.</w:t>
                  </w:r>
                </w:p>
              </w:tc>
              <w:tc>
                <w:tcPr>
                  <w:tcW w:w="2239" w:type="dxa"/>
                </w:tcPr>
                <w:p w14:paraId="069F238B" w14:textId="0C57F1D3" w:rsidR="005E17EC" w:rsidRPr="005E17EC" w:rsidRDefault="005E17EC" w:rsidP="005E17EC">
                  <w:pPr>
                    <w:jc w:val="both"/>
                    <w:rPr>
                      <w:rFonts w:ascii="Times New Roman" w:hAnsi="Times New Roman" w:cs="Times New Roman"/>
                      <w:lang w:eastAsia="lt-LT"/>
                    </w:rPr>
                  </w:pPr>
                  <w:r w:rsidRPr="005E17EC">
                    <w:rPr>
                      <w:rFonts w:ascii="Times New Roman" w:hAnsi="Times New Roman" w:cs="Times New Roman"/>
                      <w:lang w:eastAsia="lt-LT"/>
                    </w:rPr>
                    <w:t>Projekto vykdymas (paslaugos ir darbo užmokestis)</w:t>
                  </w:r>
                </w:p>
              </w:tc>
              <w:tc>
                <w:tcPr>
                  <w:tcW w:w="5345" w:type="dxa"/>
                </w:tcPr>
                <w:p w14:paraId="24E4DCE2" w14:textId="77777777"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 xml:space="preserve">Tinkama finansuoti. </w:t>
                  </w:r>
                </w:p>
                <w:p w14:paraId="7AFA8A89" w14:textId="77777777"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Papildomi reikalavimai:</w:t>
                  </w:r>
                </w:p>
                <w:p w14:paraId="78A1B210" w14:textId="77777777" w:rsidR="005E17EC" w:rsidRPr="005E17EC" w:rsidRDefault="005E17EC" w:rsidP="005E17EC">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kompetencijų tobulinimas, negali būti vykdomas pagal formaliojo švietimo programas;</w:t>
                  </w:r>
                </w:p>
                <w:p w14:paraId="6E38F93C" w14:textId="6124FA38" w:rsidR="005E17EC" w:rsidRPr="005E17EC" w:rsidRDefault="005E17EC" w:rsidP="005E17EC">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 xml:space="preserve">kompetencijos tobulinimo kryptys turi atitikti Aprašo </w:t>
                  </w:r>
                  <w:r w:rsidR="008A47C9">
                    <w:rPr>
                      <w:rFonts w:ascii="Times New Roman" w:hAnsi="Times New Roman" w:cs="Times New Roman"/>
                      <w:bCs/>
                    </w:rPr>
                    <w:t>numatytas</w:t>
                  </w:r>
                  <w:r w:rsidRPr="005E17EC">
                    <w:rPr>
                      <w:rFonts w:ascii="Times New Roman" w:hAnsi="Times New Roman" w:cs="Times New Roman"/>
                      <w:bCs/>
                    </w:rPr>
                    <w:t xml:space="preserve"> mokyklų veiklos tobulinimo sritis;</w:t>
                  </w:r>
                </w:p>
                <w:p w14:paraId="1ABE6284" w14:textId="77777777" w:rsidR="005E17EC" w:rsidRPr="005E17EC" w:rsidRDefault="005E17EC" w:rsidP="005E17EC">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mokymuose ir edukaciniuose renginiuose gali dalyvauti ir kitų savivaldybės mokyklų mokytojai;</w:t>
                  </w:r>
                </w:p>
                <w:p w14:paraId="14D63534" w14:textId="637DB1C8" w:rsidR="005E17EC" w:rsidRPr="005E17EC" w:rsidRDefault="005E17EC" w:rsidP="005E17EC">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galima numatyti tik į mokyklos praktikos tobulinimą nukreiptus mokymus, kuriuose turi dalyvauti mokyklos bendruomenė (taikoma tik veiklai</w:t>
                  </w:r>
                  <w:r w:rsidR="008A47C9">
                    <w:rPr>
                      <w:rFonts w:ascii="Times New Roman" w:hAnsi="Times New Roman" w:cs="Times New Roman"/>
                      <w:bCs/>
                    </w:rPr>
                    <w:t xml:space="preserve"> „</w:t>
                  </w:r>
                  <w:r w:rsidR="008A47C9" w:rsidRPr="008A47C9">
                    <w:rPr>
                      <w:rFonts w:ascii="Times New Roman" w:hAnsi="Times New Roman" w:cs="Times New Roman"/>
                      <w:bCs/>
                    </w:rPr>
                    <w:t>mokyklų vadovų ir kitų pedagoginių darbuotojų kompetencijų stiprinimas</w:t>
                  </w:r>
                  <w:r w:rsidR="008A47C9">
                    <w:rPr>
                      <w:rFonts w:ascii="Times New Roman" w:hAnsi="Times New Roman" w:cs="Times New Roman"/>
                      <w:bCs/>
                    </w:rPr>
                    <w:t>“</w:t>
                  </w:r>
                  <w:r w:rsidRPr="005E17EC">
                    <w:rPr>
                      <w:rFonts w:ascii="Times New Roman" w:hAnsi="Times New Roman" w:cs="Times New Roman"/>
                      <w:bCs/>
                    </w:rPr>
                    <w:t>);</w:t>
                  </w:r>
                </w:p>
                <w:p w14:paraId="78C3B7CC" w14:textId="77777777" w:rsidR="005E17EC" w:rsidRPr="005E17EC" w:rsidRDefault="005E17EC" w:rsidP="005E17EC">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pedagogų skaitmeninių kompetencijų tobulinimas yra netinkamas finansuoti;</w:t>
                  </w:r>
                </w:p>
                <w:p w14:paraId="076EF7E3" w14:textId="77777777" w:rsidR="005E17EC" w:rsidRPr="005E17EC" w:rsidRDefault="005E17EC" w:rsidP="005E17EC">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darbo užmokestis turi atitikti PAFT 301 punkto reikalavimus ir yra tinkamas tik ta apimtimi, kuria apmokamas projekto veiklų vykdymas;</w:t>
                  </w:r>
                </w:p>
                <w:p w14:paraId="222351B5" w14:textId="47E31058" w:rsidR="005E17EC" w:rsidRPr="005E17EC" w:rsidRDefault="005E17EC" w:rsidP="008A47C9">
                  <w:pPr>
                    <w:ind w:left="696" w:hanging="283"/>
                    <w:jc w:val="both"/>
                    <w:rPr>
                      <w:rFonts w:ascii="Times New Roman" w:hAnsi="Times New Roman" w:cs="Times New Roman"/>
                      <w:bCs/>
                    </w:rPr>
                  </w:pPr>
                  <w:r w:rsidRPr="005E17EC">
                    <w:rPr>
                      <w:rFonts w:ascii="Times New Roman" w:hAnsi="Times New Roman" w:cs="Times New Roman"/>
                      <w:bCs/>
                    </w:rPr>
                    <w:t></w:t>
                  </w:r>
                  <w:r w:rsidR="008A47C9">
                    <w:rPr>
                      <w:rFonts w:ascii="Times New Roman" w:hAnsi="Times New Roman" w:cs="Times New Roman"/>
                      <w:bCs/>
                    </w:rPr>
                    <w:t xml:space="preserve">  </w:t>
                  </w:r>
                  <w:r w:rsidRPr="005E17EC">
                    <w:rPr>
                      <w:rFonts w:ascii="Times New Roman" w:hAnsi="Times New Roman" w:cs="Times New Roman"/>
                      <w:bCs/>
                    </w:rPr>
                    <w:t>darbo užmokestis darbuotojams, kurių pareigybės yra įtrauktos į</w:t>
                  </w:r>
                  <w:r w:rsidRPr="005E17EC">
                    <w:rPr>
                      <w:rFonts w:ascii="Times New Roman" w:hAnsi="Times New Roman" w:cs="Times New Roman"/>
                    </w:rPr>
                    <w:t xml:space="preserve"> Pareigybių, kurias atliekant darbas yra laikomas pedagoginiu, sąrašą, patvirtintą</w:t>
                  </w:r>
                  <w:r w:rsidRPr="005E17EC">
                    <w:rPr>
                      <w:rFonts w:ascii="Times New Roman" w:hAnsi="Times New Roman" w:cs="Times New Roman"/>
                      <w:bCs/>
                    </w:rPr>
                    <w:t xml:space="preserve"> Lietuvos Respublikos švietimo, mokslo ir sporto ministro 2003 m. spalio 9 d. įsakymu Nr. ĮSAK-1407 „Dėl Pareigybių, kurias atliekant darbas yra laikomas pedagoginiu, sąrašo patvirtinimo“ arba į </w:t>
                  </w:r>
                  <w:r w:rsidRPr="005E17EC">
                    <w:rPr>
                      <w:rFonts w:ascii="Times New Roman" w:hAnsi="Times New Roman" w:cs="Times New Roman"/>
                    </w:rPr>
                    <w:t xml:space="preserve">Specialiosios pagalbos teikimo mokyklose (išskyrus aukštąsias mokyklas) tvarkos aprašą, patvirtintą </w:t>
                  </w:r>
                  <w:r w:rsidRPr="005E17EC">
                    <w:rPr>
                      <w:rFonts w:ascii="Times New Roman" w:hAnsi="Times New Roman" w:cs="Times New Roman"/>
                      <w:bCs/>
                    </w:rPr>
                    <w:t xml:space="preserve">Lietuvos Respublikos švietimo, mokslo ir sporto ministro 2011 m. liepos 8 d. įsakymu Nr. V-1229 „Dėl Specialiosios pagalbos teikimo mokyklose (išskyrus aukštąsias mokyklas) tvarkos aprašo patvirtinimo“, 6 punktą, yra tinkamas tik pirmaisiais konkrečios veiklos įgyvendinimo mokslo  metais savivaldybėje ir tik tuo atveju, jei juos numatoma įdarbinti naujų ugdymo veiklų vykdymui ir jų darbo užmokestis nėra finansuojamas iš kitų finansavimo šaltinių. </w:t>
                  </w:r>
                </w:p>
              </w:tc>
            </w:tr>
            <w:tr w:rsidR="005E17EC" w:rsidRPr="005E17EC" w14:paraId="38D56DDA" w14:textId="77777777" w:rsidTr="005E17EC">
              <w:tc>
                <w:tcPr>
                  <w:tcW w:w="607" w:type="dxa"/>
                </w:tcPr>
                <w:p w14:paraId="4DB70010" w14:textId="3CCB4F53"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6.</w:t>
                  </w:r>
                </w:p>
              </w:tc>
              <w:tc>
                <w:tcPr>
                  <w:tcW w:w="2239" w:type="dxa"/>
                </w:tcPr>
                <w:p w14:paraId="008A55AF" w14:textId="5EAEFD11" w:rsidR="005E17EC" w:rsidRPr="005E17EC" w:rsidRDefault="005E17EC" w:rsidP="005E17EC">
                  <w:pPr>
                    <w:jc w:val="both"/>
                    <w:rPr>
                      <w:rFonts w:ascii="Times New Roman" w:hAnsi="Times New Roman" w:cs="Times New Roman"/>
                      <w:lang w:eastAsia="lt-LT"/>
                    </w:rPr>
                  </w:pPr>
                  <w:r w:rsidRPr="005E17EC">
                    <w:rPr>
                      <w:rFonts w:ascii="Times New Roman" w:hAnsi="Times New Roman" w:cs="Times New Roman"/>
                      <w:lang w:eastAsia="lt-LT"/>
                    </w:rPr>
                    <w:t>Informavimas apie projektą</w:t>
                  </w:r>
                </w:p>
              </w:tc>
              <w:tc>
                <w:tcPr>
                  <w:tcW w:w="5345" w:type="dxa"/>
                </w:tcPr>
                <w:p w14:paraId="7A2F4DD0" w14:textId="77777777"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 xml:space="preserve">Tinkama finansuoti: </w:t>
                  </w:r>
                </w:p>
                <w:p w14:paraId="03C92033" w14:textId="5580BF81" w:rsidR="005E17EC" w:rsidRPr="005E17EC" w:rsidRDefault="005E17EC" w:rsidP="005E17EC">
                  <w:pPr>
                    <w:ind w:left="720" w:hanging="360"/>
                    <w:jc w:val="both"/>
                    <w:rPr>
                      <w:rFonts w:ascii="Times New Roman" w:hAnsi="Times New Roman" w:cs="Times New Roman"/>
                      <w:bCs/>
                    </w:rPr>
                  </w:pPr>
                  <w:r w:rsidRPr="005E17EC">
                    <w:rPr>
                      <w:rFonts w:ascii="Times New Roman" w:hAnsi="Times New Roman" w:cs="Times New Roman"/>
                      <w:bCs/>
                    </w:rPr>
                    <w:t></w:t>
                  </w:r>
                  <w:r w:rsidRPr="005E17EC">
                    <w:rPr>
                      <w:rFonts w:ascii="Times New Roman" w:hAnsi="Times New Roman" w:cs="Times New Roman"/>
                      <w:bCs/>
                    </w:rPr>
                    <w:tab/>
                    <w:t xml:space="preserve">privalomos projektų matomumo ir informavimo apie projektus priemonės pagal PAFT 8 skyriaus 1 </w:t>
                  </w:r>
                  <w:r w:rsidRPr="005E17EC">
                    <w:rPr>
                      <w:rFonts w:ascii="Times New Roman" w:hAnsi="Times New Roman" w:cs="Times New Roman"/>
                      <w:bCs/>
                    </w:rPr>
                    <w:lastRenderedPageBreak/>
                    <w:t xml:space="preserve">skirsnio papunkčius. Išlaidos </w:t>
                  </w:r>
                  <w:r>
                    <w:rPr>
                      <w:rFonts w:ascii="Times New Roman" w:hAnsi="Times New Roman" w:cs="Times New Roman"/>
                      <w:bCs/>
                    </w:rPr>
                    <w:t>apmokamos taikant supaprastintai apmokamų išlaidų dydžius.</w:t>
                  </w:r>
                </w:p>
                <w:p w14:paraId="5605D551" w14:textId="04AC6E46" w:rsidR="005E17EC" w:rsidRPr="005E17EC" w:rsidRDefault="005E17EC" w:rsidP="008A47C9">
                  <w:pPr>
                    <w:ind w:left="838" w:hanging="425"/>
                    <w:jc w:val="both"/>
                    <w:rPr>
                      <w:rFonts w:ascii="Times New Roman" w:hAnsi="Times New Roman" w:cs="Times New Roman"/>
                      <w:bCs/>
                    </w:rPr>
                  </w:pPr>
                  <w:r w:rsidRPr="005E17EC">
                    <w:rPr>
                      <w:rFonts w:ascii="Times New Roman" w:hAnsi="Times New Roman" w:cs="Times New Roman"/>
                      <w:bCs/>
                    </w:rPr>
                    <w:t></w:t>
                  </w:r>
                  <w:r w:rsidR="005B0AD2">
                    <w:rPr>
                      <w:rFonts w:ascii="Times New Roman" w:hAnsi="Times New Roman" w:cs="Times New Roman"/>
                      <w:bCs/>
                    </w:rPr>
                    <w:t xml:space="preserve"> </w:t>
                  </w:r>
                  <w:r w:rsidRPr="005E17EC">
                    <w:rPr>
                      <w:rFonts w:ascii="Times New Roman" w:hAnsi="Times New Roman" w:cs="Times New Roman"/>
                      <w:bCs/>
                    </w:rPr>
                    <w:t>Papildomos projekto įgyvendinimo plane numatytos projekto veiklų sklaidos ir viešinimo priemonės (tinkama tik ESFA).</w:t>
                  </w:r>
                </w:p>
              </w:tc>
            </w:tr>
            <w:tr w:rsidR="005E17EC" w:rsidRPr="005E17EC" w14:paraId="40F745E9" w14:textId="77777777" w:rsidTr="005E17EC">
              <w:tc>
                <w:tcPr>
                  <w:tcW w:w="607" w:type="dxa"/>
                </w:tcPr>
                <w:p w14:paraId="23AEABE8" w14:textId="2E5AE94F" w:rsidR="005E17EC" w:rsidRPr="005E17EC" w:rsidRDefault="005E17EC" w:rsidP="005E17EC">
                  <w:pPr>
                    <w:jc w:val="both"/>
                    <w:rPr>
                      <w:rFonts w:ascii="Times New Roman" w:hAnsi="Times New Roman" w:cs="Times New Roman"/>
                      <w:bCs/>
                    </w:rPr>
                  </w:pPr>
                  <w:r w:rsidRPr="005E17EC">
                    <w:rPr>
                      <w:rFonts w:ascii="Times New Roman" w:hAnsi="Times New Roman" w:cs="Times New Roman"/>
                    </w:rPr>
                    <w:lastRenderedPageBreak/>
                    <w:t>7.</w:t>
                  </w:r>
                </w:p>
              </w:tc>
              <w:tc>
                <w:tcPr>
                  <w:tcW w:w="2239" w:type="dxa"/>
                </w:tcPr>
                <w:p w14:paraId="7F059BD9" w14:textId="70B55516" w:rsidR="005E17EC" w:rsidRPr="005E17EC" w:rsidRDefault="005E17EC" w:rsidP="005E17EC">
                  <w:pPr>
                    <w:jc w:val="both"/>
                    <w:rPr>
                      <w:rFonts w:ascii="Times New Roman" w:hAnsi="Times New Roman" w:cs="Times New Roman"/>
                      <w:lang w:eastAsia="lt-LT"/>
                    </w:rPr>
                  </w:pPr>
                  <w:r w:rsidRPr="005E17EC">
                    <w:rPr>
                      <w:rFonts w:ascii="Times New Roman" w:hAnsi="Times New Roman" w:cs="Times New Roman"/>
                    </w:rPr>
                    <w:t>Netiesioginės išlaidos ir kitos išlaidos pagal fiksuotąją projekto išlaidų normą</w:t>
                  </w:r>
                </w:p>
              </w:tc>
              <w:tc>
                <w:tcPr>
                  <w:tcW w:w="5345" w:type="dxa"/>
                </w:tcPr>
                <w:p w14:paraId="58477E04" w14:textId="77777777" w:rsidR="005E17EC" w:rsidRPr="005E17EC" w:rsidRDefault="005E17EC" w:rsidP="005E17EC">
                  <w:pPr>
                    <w:jc w:val="both"/>
                    <w:rPr>
                      <w:rFonts w:ascii="Times New Roman" w:hAnsi="Times New Roman" w:cs="Times New Roman"/>
                    </w:rPr>
                  </w:pPr>
                  <w:r w:rsidRPr="005E17EC">
                    <w:rPr>
                      <w:rFonts w:ascii="Times New Roman" w:hAnsi="Times New Roman" w:cs="Times New Roman"/>
                    </w:rPr>
                    <w:t xml:space="preserve">Tinkama finansuoti. </w:t>
                  </w:r>
                </w:p>
                <w:p w14:paraId="1538D95B" w14:textId="3A233E71" w:rsidR="005E17EC" w:rsidRPr="005E17EC" w:rsidRDefault="005E17EC" w:rsidP="005E17EC">
                  <w:pPr>
                    <w:jc w:val="both"/>
                    <w:rPr>
                      <w:rFonts w:ascii="Times New Roman" w:hAnsi="Times New Roman" w:cs="Times New Roman"/>
                      <w:bCs/>
                    </w:rPr>
                  </w:pPr>
                  <w:r w:rsidRPr="005E17EC">
                    <w:rPr>
                      <w:rFonts w:ascii="Times New Roman" w:hAnsi="Times New Roman" w:cs="Times New Roman"/>
                      <w:bCs/>
                    </w:rPr>
                    <w:t>Išlaidos apmokamos taikant supaprastintai apmokamų išlaidų dydžius.</w:t>
                  </w:r>
                </w:p>
              </w:tc>
            </w:tr>
          </w:tbl>
          <w:p w14:paraId="6D006B17" w14:textId="77777777" w:rsidR="002377C1" w:rsidRDefault="002377C1" w:rsidP="002377C1">
            <w:pPr>
              <w:jc w:val="both"/>
              <w:rPr>
                <w:rFonts w:ascii="Times New Roman" w:hAnsi="Times New Roman" w:cs="Times New Roman"/>
              </w:rPr>
            </w:pPr>
          </w:p>
          <w:p w14:paraId="3637D159" w14:textId="47905D34" w:rsidR="005B0AD2" w:rsidRPr="005B0AD2" w:rsidRDefault="005B0AD2" w:rsidP="005B0AD2">
            <w:pPr>
              <w:tabs>
                <w:tab w:val="left" w:pos="645"/>
              </w:tabs>
              <w:ind w:left="22" w:hanging="2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Projekt</w:t>
            </w:r>
            <w:r w:rsidR="00A1228D">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 xml:space="preserve"> įgyvendinimo plan</w:t>
            </w:r>
            <w:r w:rsidR="00A1228D">
              <w:rPr>
                <w:rFonts w:ascii="Times New Roman" w:eastAsia="Times New Roman" w:hAnsi="Times New Roman" w:cs="Times New Roman"/>
                <w:bCs/>
                <w:sz w:val="24"/>
                <w:szCs w:val="24"/>
              </w:rPr>
              <w:t>o</w:t>
            </w:r>
            <w:r w:rsidRPr="005B0AD2">
              <w:rPr>
                <w:rFonts w:ascii="Times New Roman" w:eastAsia="Times New Roman" w:hAnsi="Times New Roman" w:cs="Times New Roman"/>
                <w:bCs/>
                <w:sz w:val="24"/>
                <w:szCs w:val="24"/>
              </w:rPr>
              <w:t xml:space="preserve"> ir Pažangos planų parengimo išlaidos nėra finansuojamos.</w:t>
            </w:r>
          </w:p>
          <w:p w14:paraId="1667068C" w14:textId="2BB0E542" w:rsidR="005B0AD2" w:rsidRPr="005B0AD2" w:rsidRDefault="005B0AD2" w:rsidP="005B0AD2">
            <w:pPr>
              <w:tabs>
                <w:tab w:val="left" w:pos="645"/>
              </w:tabs>
              <w:ind w:left="22" w:hanging="22"/>
              <w:jc w:val="both"/>
              <w:rPr>
                <w:rFonts w:ascii="Times New Roman" w:eastAsia="Times New Roman" w:hAnsi="Times New Roman" w:cs="Times New Roman"/>
                <w:bCs/>
                <w:sz w:val="24"/>
                <w:szCs w:val="24"/>
              </w:rPr>
            </w:pPr>
            <w:r w:rsidRPr="005B0AD2">
              <w:rPr>
                <w:rFonts w:ascii="Times New Roman" w:eastAsia="Times New Roman" w:hAnsi="Times New Roman" w:cs="Times New Roman"/>
                <w:bCs/>
                <w:sz w:val="24"/>
                <w:szCs w:val="24"/>
              </w:rPr>
              <w:t>Projekt</w:t>
            </w:r>
            <w:r w:rsidR="00A1228D">
              <w:rPr>
                <w:rFonts w:ascii="Times New Roman" w:eastAsia="Times New Roman" w:hAnsi="Times New Roman" w:cs="Times New Roman"/>
                <w:bCs/>
                <w:sz w:val="24"/>
                <w:szCs w:val="24"/>
              </w:rPr>
              <w:t>o</w:t>
            </w:r>
            <w:r w:rsidRPr="005B0AD2">
              <w:rPr>
                <w:rFonts w:ascii="Times New Roman" w:eastAsia="Times New Roman" w:hAnsi="Times New Roman" w:cs="Times New Roman"/>
                <w:bCs/>
                <w:sz w:val="24"/>
                <w:szCs w:val="24"/>
              </w:rPr>
              <w:t xml:space="preserve"> investicijos turi atitikti Lietuvos Respublikos teritorijos bendrojo plano, patvirtinto Lietuvos Respublikos Vyriausybės 2021 m. rugsėjo 29 d. nutarimu Nr. 789 „Dėl Lietuvos Respublikos teritorijos bendrojo plano patvirtinimo“ 64, 68, 71, 145, 146, 151, 152 ir 174 punktų reikalavimus.</w:t>
            </w:r>
          </w:p>
          <w:p w14:paraId="0972D9B7" w14:textId="1423FD18" w:rsidR="005B0AD2" w:rsidRPr="005B0AD2" w:rsidRDefault="005B0AD2" w:rsidP="005B0AD2">
            <w:pPr>
              <w:tabs>
                <w:tab w:val="left" w:pos="645"/>
              </w:tabs>
              <w:ind w:left="22" w:hanging="22"/>
              <w:jc w:val="both"/>
              <w:rPr>
                <w:rFonts w:ascii="Times New Roman" w:eastAsia="Times New Roman" w:hAnsi="Times New Roman" w:cs="Times New Roman"/>
                <w:bCs/>
                <w:sz w:val="24"/>
                <w:szCs w:val="24"/>
              </w:rPr>
            </w:pPr>
            <w:r w:rsidRPr="005B0AD2">
              <w:rPr>
                <w:rFonts w:ascii="Times New Roman" w:eastAsia="Times New Roman" w:hAnsi="Times New Roman" w:cs="Times New Roman"/>
                <w:bCs/>
                <w:sz w:val="24"/>
                <w:szCs w:val="24"/>
              </w:rPr>
              <w:t>Projekt</w:t>
            </w:r>
            <w:r w:rsidR="00A1228D">
              <w:rPr>
                <w:rFonts w:ascii="Times New Roman" w:eastAsia="Times New Roman" w:hAnsi="Times New Roman" w:cs="Times New Roman"/>
                <w:bCs/>
                <w:sz w:val="24"/>
                <w:szCs w:val="24"/>
              </w:rPr>
              <w:t>o</w:t>
            </w:r>
            <w:r w:rsidRPr="005B0AD2">
              <w:rPr>
                <w:rFonts w:ascii="Times New Roman" w:eastAsia="Times New Roman" w:hAnsi="Times New Roman" w:cs="Times New Roman"/>
                <w:bCs/>
                <w:sz w:val="24"/>
                <w:szCs w:val="24"/>
              </w:rPr>
              <w:t xml:space="preserve"> išlaidos gali būti patirtos iki projekto sutarties pasirašymo, neprieštaraujant 2021–2027 metų Europos Sąjungos fondų investicijų programos ir Ekonomikos gaivinimo ir atsparumo didinimo plano „Naujos kartos Lietuva“ administravimo taisykl</w:t>
            </w:r>
            <w:r>
              <w:rPr>
                <w:rFonts w:ascii="Times New Roman" w:eastAsia="Times New Roman" w:hAnsi="Times New Roman" w:cs="Times New Roman"/>
                <w:bCs/>
                <w:sz w:val="24"/>
                <w:szCs w:val="24"/>
              </w:rPr>
              <w:t>ių</w:t>
            </w:r>
            <w:r w:rsidRPr="005B0AD2">
              <w:rPr>
                <w:rFonts w:ascii="Times New Roman" w:eastAsia="Times New Roman" w:hAnsi="Times New Roman" w:cs="Times New Roman"/>
                <w:bCs/>
                <w:sz w:val="24"/>
                <w:szCs w:val="24"/>
              </w:rPr>
              <w:t xml:space="preserve"> 57.4 papunkčio nuostatoms. </w:t>
            </w:r>
          </w:p>
          <w:p w14:paraId="16170571" w14:textId="25D7E690" w:rsidR="005B0AD2" w:rsidRPr="005B0AD2" w:rsidRDefault="005B0AD2" w:rsidP="005B0AD2">
            <w:pPr>
              <w:tabs>
                <w:tab w:val="left" w:pos="645"/>
              </w:tabs>
              <w:ind w:left="22" w:hanging="22"/>
              <w:jc w:val="both"/>
              <w:rPr>
                <w:rFonts w:ascii="Times New Roman" w:eastAsia="Times New Roman" w:hAnsi="Times New Roman" w:cs="Times New Roman"/>
                <w:bCs/>
                <w:sz w:val="24"/>
                <w:szCs w:val="24"/>
              </w:rPr>
            </w:pPr>
            <w:r w:rsidRPr="005B0AD2">
              <w:rPr>
                <w:rFonts w:ascii="Times New Roman" w:eastAsia="Times New Roman" w:hAnsi="Times New Roman" w:cs="Times New Roman"/>
                <w:bCs/>
                <w:sz w:val="24"/>
                <w:szCs w:val="24"/>
              </w:rPr>
              <w:t>Projekt</w:t>
            </w:r>
            <w:r w:rsidR="00A1228D">
              <w:rPr>
                <w:rFonts w:ascii="Times New Roman" w:eastAsia="Times New Roman" w:hAnsi="Times New Roman" w:cs="Times New Roman"/>
                <w:bCs/>
                <w:sz w:val="24"/>
                <w:szCs w:val="24"/>
              </w:rPr>
              <w:t>ui</w:t>
            </w:r>
            <w:r w:rsidRPr="005B0AD2">
              <w:rPr>
                <w:rFonts w:ascii="Times New Roman" w:eastAsia="Times New Roman" w:hAnsi="Times New Roman" w:cs="Times New Roman"/>
                <w:bCs/>
                <w:sz w:val="24"/>
                <w:szCs w:val="24"/>
              </w:rPr>
              <w:t xml:space="preserve"> gali būti mokamas avansas, vadovaujantis PAFT 153 punktu. </w:t>
            </w:r>
          </w:p>
          <w:p w14:paraId="5A5F69FD" w14:textId="34990277" w:rsidR="005B0AD2" w:rsidRPr="005E17EC" w:rsidRDefault="005B0AD2" w:rsidP="002377C1">
            <w:pPr>
              <w:jc w:val="both"/>
              <w:rPr>
                <w:rFonts w:ascii="Times New Roman" w:hAnsi="Times New Roman" w:cs="Times New Roman"/>
              </w:rPr>
            </w:pPr>
          </w:p>
        </w:tc>
      </w:tr>
      <w:tr w:rsidR="00851675" w:rsidRPr="00DC7931" w14:paraId="1EC26170" w14:textId="77777777" w:rsidTr="00283F5D">
        <w:tc>
          <w:tcPr>
            <w:tcW w:w="766" w:type="dxa"/>
          </w:tcPr>
          <w:p w14:paraId="14E34476" w14:textId="77777777" w:rsidR="00851675" w:rsidRDefault="00851675" w:rsidP="0074741F">
            <w:pPr>
              <w:pStyle w:val="Heading3"/>
              <w:ind w:left="0" w:firstLine="0"/>
              <w:outlineLvl w:val="2"/>
              <w:rPr>
                <w:rFonts w:ascii="Times New Roman" w:hAnsi="Times New Roman" w:cs="Times New Roman"/>
                <w:color w:val="auto"/>
                <w:sz w:val="22"/>
              </w:rPr>
            </w:pPr>
          </w:p>
        </w:tc>
        <w:tc>
          <w:tcPr>
            <w:tcW w:w="9441" w:type="dxa"/>
            <w:gridSpan w:val="5"/>
          </w:tcPr>
          <w:p w14:paraId="62C4461B" w14:textId="7EED579D"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283F5D">
        <w:trPr>
          <w:trHeight w:val="1284"/>
        </w:trPr>
        <w:tc>
          <w:tcPr>
            <w:tcW w:w="766" w:type="dxa"/>
          </w:tcPr>
          <w:p w14:paraId="7CC5D5FF"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441" w:type="dxa"/>
            <w:gridSpan w:val="5"/>
          </w:tcPr>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9"/>
              <w:gridCol w:w="1560"/>
              <w:gridCol w:w="3118"/>
              <w:gridCol w:w="2977"/>
              <w:gridCol w:w="50"/>
              <w:gridCol w:w="6"/>
            </w:tblGrid>
            <w:tr w:rsidR="00F0057E" w:rsidRPr="004E154B" w14:paraId="573854EB" w14:textId="77777777" w:rsidTr="004E154B">
              <w:trPr>
                <w:trHeight w:val="893"/>
              </w:trPr>
              <w:tc>
                <w:tcPr>
                  <w:tcW w:w="9240" w:type="dxa"/>
                  <w:gridSpan w:val="6"/>
                </w:tcPr>
                <w:p w14:paraId="4443CD63" w14:textId="03BE2F60" w:rsidR="00646E33" w:rsidRPr="008D0E66" w:rsidRDefault="00646E33" w:rsidP="00646E33">
                  <w:pPr>
                    <w:rPr>
                      <w:rFonts w:ascii="Times New Roman" w:hAnsi="Times New Roman" w:cs="Times New Roman"/>
                      <w:b/>
                    </w:rPr>
                  </w:pPr>
                  <w:r w:rsidRPr="008D0E66">
                    <w:rPr>
                      <w:rFonts w:ascii="Times New Roman" w:hAnsi="Times New Roman" w:cs="Times New Roman"/>
                      <w:b/>
                    </w:rPr>
                    <w:t xml:space="preserve"> </w:t>
                  </w:r>
                </w:p>
                <w:p w14:paraId="27337F39" w14:textId="77777777" w:rsidR="008D0E66" w:rsidRPr="00421A95" w:rsidRDefault="00646E33" w:rsidP="008D0E66">
                  <w:pPr>
                    <w:rPr>
                      <w:rFonts w:ascii="Times New Roman" w:hAnsi="Times New Roman" w:cs="Times New Roman"/>
                      <w:b/>
                      <w:sz w:val="20"/>
                      <w:szCs w:val="20"/>
                    </w:rPr>
                  </w:pPr>
                  <w:r w:rsidRPr="008D0E66">
                    <w:rPr>
                      <w:rFonts w:ascii="Times New Roman" w:hAnsi="Times New Roman" w:cs="Times New Roman"/>
                      <w:b/>
                    </w:rPr>
                    <w:t xml:space="preserve"> </w:t>
                  </w:r>
                  <w:sdt>
                    <w:sdtPr>
                      <w:rPr>
                        <w:rFonts w:ascii="Times New Roman" w:eastAsia="Times New Roman" w:hAnsi="Times New Roman" w:cs="Times New Roman"/>
                      </w:rPr>
                      <w:id w:val="575557535"/>
                      <w14:checkbox>
                        <w14:checked w14:val="0"/>
                        <w14:checkedState w14:val="2612" w14:font="MS Gothic"/>
                        <w14:uncheckedState w14:val="2610" w14:font="MS Gothic"/>
                      </w14:checkbox>
                    </w:sdtPr>
                    <w:sdtEndPr/>
                    <w:sdtContent>
                      <w:r w:rsidR="008D0E66">
                        <w:rPr>
                          <w:rFonts w:ascii="MS Gothic" w:eastAsia="MS Gothic" w:hAnsi="MS Gothic" w:cs="Times New Roman" w:hint="eastAsia"/>
                        </w:rPr>
                        <w:t>☐</w:t>
                      </w:r>
                    </w:sdtContent>
                  </w:sdt>
                  <w:r w:rsidR="008D0E66" w:rsidRPr="00421A95">
                    <w:rPr>
                      <w:rFonts w:ascii="Times New Roman" w:hAnsi="Times New Roman" w:cs="Times New Roman"/>
                      <w:b/>
                      <w:sz w:val="20"/>
                      <w:szCs w:val="20"/>
                    </w:rPr>
                    <w:t xml:space="preserve"> Indeksuojama</w:t>
                  </w:r>
                </w:p>
                <w:p w14:paraId="782B3504" w14:textId="5B170BB0" w:rsidR="00646E33" w:rsidRPr="008D0E66" w:rsidRDefault="008D0E66" w:rsidP="008D0E66">
                  <w:pPr>
                    <w:rPr>
                      <w:rFonts w:ascii="Times New Roman" w:eastAsia="Times New Roman" w:hAnsi="Times New Roman" w:cs="Times New Roman"/>
                      <w:i/>
                      <w:iCs/>
                      <w:lang w:val="en-US"/>
                    </w:rPr>
                  </w:pPr>
                  <w:r w:rsidRPr="00421A95">
                    <w:rPr>
                      <w:rFonts w:ascii="Times New Roman" w:hAnsi="Times New Roman" w:cs="Times New Roman"/>
                      <w:b/>
                      <w:sz w:val="20"/>
                      <w:szCs w:val="20"/>
                    </w:rPr>
                    <w:t xml:space="preserve"> </w:t>
                  </w:r>
                  <w:sdt>
                    <w:sdtPr>
                      <w:rPr>
                        <w:rFonts w:ascii="Times New Roman" w:eastAsia="Times New Roman" w:hAnsi="Times New Roman" w:cs="Times New Roman"/>
                      </w:rPr>
                      <w:id w:val="-134099714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r w:rsidRPr="008D0E66">
                    <w:rPr>
                      <w:rFonts w:ascii="Times New Roman" w:eastAsia="Times New Roman" w:hAnsi="Times New Roman" w:cs="Times New Roman"/>
                      <w:i/>
                      <w:iCs/>
                      <w:lang w:val="en-US"/>
                    </w:rPr>
                    <w:t xml:space="preserve"> </w:t>
                  </w:r>
                </w:p>
              </w:tc>
            </w:tr>
            <w:tr w:rsidR="00F0057E" w:rsidRPr="004E154B" w14:paraId="500AA171" w14:textId="77777777" w:rsidTr="004E154B">
              <w:trPr>
                <w:gridAfter w:val="1"/>
                <w:wAfter w:w="6" w:type="dxa"/>
                <w:trHeight w:val="795"/>
              </w:trPr>
              <w:tc>
                <w:tcPr>
                  <w:tcW w:w="1529" w:type="dxa"/>
                </w:tcPr>
                <w:p w14:paraId="3B5F18DF" w14:textId="77777777" w:rsidR="00646E33" w:rsidRPr="008D0E66" w:rsidRDefault="00646E33" w:rsidP="00646E33">
                  <w:pPr>
                    <w:rPr>
                      <w:rFonts w:ascii="Times New Roman" w:hAnsi="Times New Roman" w:cs="Times New Roman"/>
                      <w:b/>
                    </w:rPr>
                  </w:pPr>
                  <w:r w:rsidRPr="008D0E66">
                    <w:rPr>
                      <w:rFonts w:ascii="Times New Roman" w:hAnsi="Times New Roman" w:cs="Times New Roman"/>
                      <w:b/>
                    </w:rPr>
                    <w:t>Supaprastintai apmokamų išlaidų dydžio kodas</w:t>
                  </w:r>
                </w:p>
              </w:tc>
              <w:tc>
                <w:tcPr>
                  <w:tcW w:w="1560" w:type="dxa"/>
                </w:tcPr>
                <w:p w14:paraId="4A49E88B" w14:textId="77777777" w:rsidR="00646E33" w:rsidRPr="008D0E66" w:rsidRDefault="00646E33" w:rsidP="00646E33">
                  <w:pPr>
                    <w:rPr>
                      <w:rFonts w:ascii="Times New Roman" w:hAnsi="Times New Roman" w:cs="Times New Roman"/>
                      <w:b/>
                    </w:rPr>
                  </w:pPr>
                  <w:r w:rsidRPr="008D0E66">
                    <w:rPr>
                      <w:rFonts w:ascii="Times New Roman" w:hAnsi="Times New Roman" w:cs="Times New Roman"/>
                      <w:b/>
                    </w:rPr>
                    <w:t>Supaprastintai apmokamų išlaidų dydžio versija</w:t>
                  </w:r>
                </w:p>
              </w:tc>
              <w:tc>
                <w:tcPr>
                  <w:tcW w:w="3118" w:type="dxa"/>
                </w:tcPr>
                <w:p w14:paraId="106B0BEB" w14:textId="77777777" w:rsidR="00646E33" w:rsidRPr="008D0E66" w:rsidRDefault="00646E33" w:rsidP="00646E33">
                  <w:pPr>
                    <w:rPr>
                      <w:rFonts w:ascii="Times New Roman" w:hAnsi="Times New Roman" w:cs="Times New Roman"/>
                      <w:b/>
                    </w:rPr>
                  </w:pPr>
                  <w:r w:rsidRPr="008D0E66">
                    <w:rPr>
                      <w:rFonts w:ascii="Times New Roman" w:hAnsi="Times New Roman" w:cs="Times New Roman"/>
                      <w:b/>
                    </w:rPr>
                    <w:t>Supaprastintai apmokamų išlaidų dydžio pavadinimas</w:t>
                  </w:r>
                </w:p>
              </w:tc>
              <w:tc>
                <w:tcPr>
                  <w:tcW w:w="3027" w:type="dxa"/>
                  <w:gridSpan w:val="2"/>
                </w:tcPr>
                <w:p w14:paraId="75B4EDAA" w14:textId="0DB008CE" w:rsidR="00646E33" w:rsidRPr="008D0E66" w:rsidRDefault="42799B58" w:rsidP="00646E33">
                  <w:pPr>
                    <w:rPr>
                      <w:rFonts w:ascii="Times New Roman" w:hAnsi="Times New Roman" w:cs="Times New Roman"/>
                      <w:b/>
                    </w:rPr>
                  </w:pPr>
                  <w:r w:rsidRPr="008D0E66">
                    <w:rPr>
                      <w:rFonts w:ascii="Times New Roman" w:hAnsi="Times New Roman" w:cs="Times New Roman"/>
                      <w:b/>
                      <w:bCs/>
                    </w:rPr>
                    <w:t>Papildoma informacija</w:t>
                  </w:r>
                </w:p>
              </w:tc>
            </w:tr>
            <w:tr w:rsidR="004E154B" w:rsidRPr="004E154B" w14:paraId="1ABAB256" w14:textId="77777777" w:rsidTr="004E154B">
              <w:trPr>
                <w:gridAfter w:val="2"/>
                <w:wAfter w:w="56" w:type="dxa"/>
                <w:trHeight w:val="1913"/>
              </w:trPr>
              <w:tc>
                <w:tcPr>
                  <w:tcW w:w="1529" w:type="dxa"/>
                  <w:tcBorders>
                    <w:top w:val="single" w:sz="2" w:space="0" w:color="auto"/>
                    <w:left w:val="single" w:sz="2" w:space="0" w:color="auto"/>
                    <w:bottom w:val="single" w:sz="2" w:space="0" w:color="auto"/>
                    <w:right w:val="single" w:sz="2" w:space="0" w:color="auto"/>
                  </w:tcBorders>
                </w:tcPr>
                <w:p w14:paraId="3B8DADB2" w14:textId="77777777" w:rsidR="004E154B" w:rsidRPr="004E154B" w:rsidRDefault="004E154B" w:rsidP="003C6506">
                  <w:pPr>
                    <w:jc w:val="center"/>
                    <w:rPr>
                      <w:rFonts w:ascii="Times New Roman" w:hAnsi="Times New Roman" w:cs="Times New Roman"/>
                    </w:rPr>
                  </w:pPr>
                  <w:r w:rsidRPr="004E154B">
                    <w:rPr>
                      <w:rFonts w:ascii="Times New Roman" w:hAnsi="Times New Roman" w:cs="Times New Roman"/>
                    </w:rPr>
                    <w:t>FN-01</w:t>
                  </w:r>
                </w:p>
                <w:p w14:paraId="454D69FE" w14:textId="77777777" w:rsidR="004E154B" w:rsidRPr="004E154B" w:rsidRDefault="004E154B" w:rsidP="003C6506">
                  <w:pPr>
                    <w:jc w:val="center"/>
                    <w:rPr>
                      <w:rFonts w:ascii="Times New Roman" w:hAnsi="Times New Roman" w:cs="Times New Roman"/>
                    </w:rPr>
                  </w:pPr>
                </w:p>
              </w:tc>
              <w:tc>
                <w:tcPr>
                  <w:tcW w:w="1560" w:type="dxa"/>
                  <w:tcBorders>
                    <w:top w:val="single" w:sz="2" w:space="0" w:color="auto"/>
                    <w:left w:val="single" w:sz="2" w:space="0" w:color="auto"/>
                    <w:bottom w:val="single" w:sz="2" w:space="0" w:color="auto"/>
                    <w:right w:val="single" w:sz="2" w:space="0" w:color="auto"/>
                  </w:tcBorders>
                </w:tcPr>
                <w:p w14:paraId="45E8176E" w14:textId="77777777" w:rsidR="004E154B" w:rsidRPr="004E154B" w:rsidRDefault="004E154B" w:rsidP="003C6506">
                  <w:pPr>
                    <w:jc w:val="center"/>
                    <w:rPr>
                      <w:rFonts w:ascii="Times New Roman" w:hAnsi="Times New Roman" w:cs="Times New Roman"/>
                    </w:rPr>
                  </w:pPr>
                  <w:r w:rsidRPr="004E154B">
                    <w:rPr>
                      <w:rFonts w:ascii="Times New Roman" w:hAnsi="Times New Roman" w:cs="Times New Roman"/>
                    </w:rPr>
                    <w:t>01</w:t>
                  </w:r>
                </w:p>
              </w:tc>
              <w:tc>
                <w:tcPr>
                  <w:tcW w:w="3118" w:type="dxa"/>
                  <w:tcBorders>
                    <w:top w:val="single" w:sz="2" w:space="0" w:color="auto"/>
                    <w:left w:val="single" w:sz="2" w:space="0" w:color="auto"/>
                    <w:bottom w:val="single" w:sz="2" w:space="0" w:color="auto"/>
                    <w:right w:val="single" w:sz="2" w:space="0" w:color="auto"/>
                  </w:tcBorders>
                </w:tcPr>
                <w:p w14:paraId="73D7AED9" w14:textId="77777777" w:rsidR="004E154B" w:rsidRPr="004E154B" w:rsidRDefault="004E154B" w:rsidP="003C6506">
                  <w:pPr>
                    <w:rPr>
                      <w:rFonts w:ascii="Times New Roman" w:hAnsi="Times New Roman" w:cs="Times New Roman"/>
                      <w:bCs/>
                      <w:iCs/>
                    </w:rPr>
                  </w:pPr>
                  <w:r w:rsidRPr="004E154B">
                    <w:rPr>
                      <w:rFonts w:ascii="Times New Roman" w:hAnsi="Times New Roman" w:cs="Times New Roman"/>
                      <w:iCs/>
                    </w:rPr>
                    <w:t>4 proc. netiesioginių išlaidų fiksuotoji norma</w:t>
                  </w:r>
                </w:p>
              </w:tc>
              <w:tc>
                <w:tcPr>
                  <w:tcW w:w="2977" w:type="dxa"/>
                  <w:tcBorders>
                    <w:top w:val="single" w:sz="2" w:space="0" w:color="auto"/>
                    <w:left w:val="single" w:sz="2" w:space="0" w:color="auto"/>
                    <w:bottom w:val="single" w:sz="2" w:space="0" w:color="auto"/>
                    <w:right w:val="single" w:sz="2" w:space="0" w:color="auto"/>
                  </w:tcBorders>
                </w:tcPr>
                <w:p w14:paraId="3E81F5AD" w14:textId="7B14A872" w:rsidR="004E154B" w:rsidRPr="004E154B" w:rsidRDefault="00BA6517" w:rsidP="00BA6517">
                  <w:pPr>
                    <w:rPr>
                      <w:rFonts w:ascii="Times New Roman" w:hAnsi="Times New Roman" w:cs="Times New Roman"/>
                    </w:rPr>
                  </w:pPr>
                  <w:r>
                    <w:rPr>
                      <w:rFonts w:ascii="Times New Roman" w:hAnsi="Times New Roman" w:cs="Times New Roman"/>
                    </w:rPr>
                    <w:t>-</w:t>
                  </w:r>
                </w:p>
              </w:tc>
            </w:tr>
            <w:tr w:rsidR="004E154B" w:rsidRPr="004E154B" w14:paraId="3CF57378" w14:textId="77777777" w:rsidTr="004E154B">
              <w:trPr>
                <w:gridAfter w:val="2"/>
                <w:wAfter w:w="56" w:type="dxa"/>
              </w:trPr>
              <w:tc>
                <w:tcPr>
                  <w:tcW w:w="1529" w:type="dxa"/>
                  <w:tcBorders>
                    <w:top w:val="single" w:sz="2" w:space="0" w:color="auto"/>
                    <w:left w:val="single" w:sz="2" w:space="0" w:color="auto"/>
                    <w:bottom w:val="single" w:sz="2" w:space="0" w:color="auto"/>
                    <w:right w:val="single" w:sz="2" w:space="0" w:color="auto"/>
                  </w:tcBorders>
                </w:tcPr>
                <w:p w14:paraId="3F2EC4C6" w14:textId="77777777" w:rsidR="004E154B" w:rsidRPr="004E154B" w:rsidRDefault="004E154B" w:rsidP="003C6506">
                  <w:pPr>
                    <w:jc w:val="center"/>
                    <w:rPr>
                      <w:rFonts w:ascii="Times New Roman" w:hAnsi="Times New Roman" w:cs="Times New Roman"/>
                    </w:rPr>
                  </w:pPr>
                  <w:r w:rsidRPr="004E154B">
                    <w:rPr>
                      <w:rFonts w:ascii="Times New Roman" w:hAnsi="Times New Roman" w:cs="Times New Roman"/>
                    </w:rPr>
                    <w:t>FS-01-03</w:t>
                  </w:r>
                </w:p>
              </w:tc>
              <w:tc>
                <w:tcPr>
                  <w:tcW w:w="1560" w:type="dxa"/>
                  <w:tcBorders>
                    <w:top w:val="single" w:sz="2" w:space="0" w:color="auto"/>
                    <w:left w:val="single" w:sz="2" w:space="0" w:color="auto"/>
                    <w:bottom w:val="single" w:sz="2" w:space="0" w:color="auto"/>
                    <w:right w:val="single" w:sz="2" w:space="0" w:color="auto"/>
                  </w:tcBorders>
                </w:tcPr>
                <w:p w14:paraId="003FB02F" w14:textId="77777777" w:rsidR="004E154B" w:rsidRPr="004E154B" w:rsidRDefault="004E154B" w:rsidP="003C6506">
                  <w:pPr>
                    <w:jc w:val="center"/>
                    <w:rPr>
                      <w:rFonts w:ascii="Times New Roman" w:hAnsi="Times New Roman" w:cs="Times New Roman"/>
                    </w:rPr>
                  </w:pPr>
                  <w:r w:rsidRPr="004E154B">
                    <w:rPr>
                      <w:rFonts w:ascii="Times New Roman" w:hAnsi="Times New Roman" w:cs="Times New Roman"/>
                    </w:rPr>
                    <w:t>01</w:t>
                  </w:r>
                </w:p>
              </w:tc>
              <w:tc>
                <w:tcPr>
                  <w:tcW w:w="3118" w:type="dxa"/>
                  <w:tcBorders>
                    <w:top w:val="single" w:sz="2" w:space="0" w:color="auto"/>
                    <w:left w:val="single" w:sz="2" w:space="0" w:color="auto"/>
                    <w:bottom w:val="single" w:sz="2" w:space="0" w:color="auto"/>
                    <w:right w:val="single" w:sz="2" w:space="0" w:color="auto"/>
                  </w:tcBorders>
                </w:tcPr>
                <w:p w14:paraId="26569CCB" w14:textId="77777777" w:rsidR="004E154B" w:rsidRPr="004E154B" w:rsidRDefault="004E154B" w:rsidP="003C6506">
                  <w:pPr>
                    <w:rPr>
                      <w:rFonts w:ascii="Times New Roman" w:hAnsi="Times New Roman" w:cs="Times New Roman"/>
                      <w:bCs/>
                      <w:iCs/>
                    </w:rPr>
                  </w:pPr>
                  <w:r w:rsidRPr="004E154B">
                    <w:rPr>
                      <w:rFonts w:ascii="Times New Roman" w:hAnsi="Times New Roman" w:cs="Times New Roman"/>
                      <w:bCs/>
                      <w:iCs/>
                    </w:rPr>
                    <w:t xml:space="preserve">Įgyvendintų privalomų matomumo ir informavimo priemonių apie ES fondų investicijų veiklas fiksuotoji suma, antrojo </w:t>
                  </w:r>
                  <w:proofErr w:type="spellStart"/>
                  <w:r w:rsidRPr="004E154B">
                    <w:rPr>
                      <w:rFonts w:ascii="Times New Roman" w:hAnsi="Times New Roman" w:cs="Times New Roman"/>
                      <w:bCs/>
                      <w:iCs/>
                    </w:rPr>
                    <w:t>rinkino</w:t>
                  </w:r>
                  <w:proofErr w:type="spellEnd"/>
                  <w:r w:rsidRPr="004E154B">
                    <w:rPr>
                      <w:rFonts w:ascii="Times New Roman" w:hAnsi="Times New Roman" w:cs="Times New Roman"/>
                      <w:bCs/>
                      <w:iCs/>
                    </w:rPr>
                    <w:t xml:space="preserve"> FS be PVM</w:t>
                  </w:r>
                </w:p>
              </w:tc>
              <w:tc>
                <w:tcPr>
                  <w:tcW w:w="2977" w:type="dxa"/>
                  <w:tcBorders>
                    <w:top w:val="single" w:sz="2" w:space="0" w:color="auto"/>
                    <w:left w:val="single" w:sz="2" w:space="0" w:color="auto"/>
                    <w:bottom w:val="single" w:sz="2" w:space="0" w:color="auto"/>
                    <w:right w:val="single" w:sz="2" w:space="0" w:color="auto"/>
                  </w:tcBorders>
                </w:tcPr>
                <w:p w14:paraId="63C9E78B" w14:textId="77777777" w:rsidR="004E154B" w:rsidRPr="004E154B" w:rsidRDefault="004E154B" w:rsidP="003C6506">
                  <w:pPr>
                    <w:rPr>
                      <w:rFonts w:ascii="Times New Roman" w:hAnsi="Times New Roman" w:cs="Times New Roman"/>
                    </w:rPr>
                  </w:pPr>
                  <w:r w:rsidRPr="004E154B">
                    <w:rPr>
                      <w:rFonts w:ascii="Times New Roman" w:hAnsi="Times New Roman" w:cs="Times New Roman"/>
                    </w:rPr>
                    <w:t>Išlaidų suma – 1121,56 EUR.</w:t>
                  </w:r>
                </w:p>
                <w:p w14:paraId="53C4B8E1" w14:textId="25A9DC95" w:rsidR="004E154B" w:rsidRPr="004E154B" w:rsidRDefault="004E154B" w:rsidP="003C6506">
                  <w:pPr>
                    <w:rPr>
                      <w:rFonts w:ascii="Times New Roman" w:hAnsi="Times New Roman" w:cs="Times New Roman"/>
                    </w:rPr>
                  </w:pPr>
                </w:p>
              </w:tc>
            </w:tr>
            <w:tr w:rsidR="004E154B" w:rsidRPr="004E154B" w14:paraId="4629AC16" w14:textId="77777777" w:rsidTr="004E154B">
              <w:trPr>
                <w:gridAfter w:val="2"/>
                <w:wAfter w:w="56" w:type="dxa"/>
              </w:trPr>
              <w:tc>
                <w:tcPr>
                  <w:tcW w:w="1529" w:type="dxa"/>
                  <w:tcBorders>
                    <w:top w:val="single" w:sz="2" w:space="0" w:color="auto"/>
                    <w:left w:val="single" w:sz="2" w:space="0" w:color="auto"/>
                    <w:bottom w:val="single" w:sz="2" w:space="0" w:color="auto"/>
                    <w:right w:val="single" w:sz="2" w:space="0" w:color="auto"/>
                  </w:tcBorders>
                </w:tcPr>
                <w:p w14:paraId="2F5B935E" w14:textId="77777777" w:rsidR="004E154B" w:rsidRPr="004E154B" w:rsidRDefault="004E154B" w:rsidP="003C6506">
                  <w:pPr>
                    <w:jc w:val="center"/>
                    <w:rPr>
                      <w:rFonts w:ascii="Times New Roman" w:hAnsi="Times New Roman" w:cs="Times New Roman"/>
                    </w:rPr>
                  </w:pPr>
                  <w:r w:rsidRPr="004E154B">
                    <w:rPr>
                      <w:rFonts w:ascii="Times New Roman" w:hAnsi="Times New Roman" w:cs="Times New Roman"/>
                    </w:rPr>
                    <w:t>FS-01-04</w:t>
                  </w:r>
                </w:p>
              </w:tc>
              <w:tc>
                <w:tcPr>
                  <w:tcW w:w="1560" w:type="dxa"/>
                  <w:tcBorders>
                    <w:top w:val="single" w:sz="2" w:space="0" w:color="auto"/>
                    <w:left w:val="single" w:sz="2" w:space="0" w:color="auto"/>
                    <w:bottom w:val="single" w:sz="2" w:space="0" w:color="auto"/>
                    <w:right w:val="single" w:sz="2" w:space="0" w:color="auto"/>
                  </w:tcBorders>
                </w:tcPr>
                <w:p w14:paraId="67314FA4" w14:textId="77777777" w:rsidR="004E154B" w:rsidRPr="004E154B" w:rsidRDefault="004E154B" w:rsidP="003C6506">
                  <w:pPr>
                    <w:jc w:val="center"/>
                    <w:rPr>
                      <w:rFonts w:ascii="Times New Roman" w:hAnsi="Times New Roman" w:cs="Times New Roman"/>
                    </w:rPr>
                  </w:pPr>
                  <w:r w:rsidRPr="004E154B">
                    <w:rPr>
                      <w:rFonts w:ascii="Times New Roman" w:hAnsi="Times New Roman" w:cs="Times New Roman"/>
                    </w:rPr>
                    <w:t>01</w:t>
                  </w:r>
                </w:p>
              </w:tc>
              <w:tc>
                <w:tcPr>
                  <w:tcW w:w="3118" w:type="dxa"/>
                  <w:tcBorders>
                    <w:top w:val="single" w:sz="2" w:space="0" w:color="auto"/>
                    <w:left w:val="single" w:sz="2" w:space="0" w:color="auto"/>
                    <w:bottom w:val="single" w:sz="2" w:space="0" w:color="auto"/>
                    <w:right w:val="single" w:sz="2" w:space="0" w:color="auto"/>
                  </w:tcBorders>
                </w:tcPr>
                <w:p w14:paraId="69C94641" w14:textId="77777777" w:rsidR="004E154B" w:rsidRPr="004E154B" w:rsidRDefault="004E154B" w:rsidP="003C6506">
                  <w:pPr>
                    <w:rPr>
                      <w:rFonts w:ascii="Times New Roman" w:hAnsi="Times New Roman" w:cs="Times New Roman"/>
                      <w:bCs/>
                      <w:iCs/>
                    </w:rPr>
                  </w:pPr>
                  <w:r w:rsidRPr="004E154B">
                    <w:rPr>
                      <w:rFonts w:ascii="Times New Roman" w:hAnsi="Times New Roman" w:cs="Times New Roman"/>
                      <w:bCs/>
                      <w:iCs/>
                    </w:rPr>
                    <w:t xml:space="preserve">Įgyvendintų privalomų matomumo ir informavimo priemonių apie ES fondų investicijų veiklas fiksuotoji suma, antrojo </w:t>
                  </w:r>
                  <w:proofErr w:type="spellStart"/>
                  <w:r w:rsidRPr="004E154B">
                    <w:rPr>
                      <w:rFonts w:ascii="Times New Roman" w:hAnsi="Times New Roman" w:cs="Times New Roman"/>
                      <w:bCs/>
                      <w:iCs/>
                    </w:rPr>
                    <w:t>rinkino</w:t>
                  </w:r>
                  <w:proofErr w:type="spellEnd"/>
                  <w:r w:rsidRPr="004E154B">
                    <w:rPr>
                      <w:rFonts w:ascii="Times New Roman" w:hAnsi="Times New Roman" w:cs="Times New Roman"/>
                      <w:bCs/>
                      <w:iCs/>
                    </w:rPr>
                    <w:t xml:space="preserve"> FS su PVM</w:t>
                  </w:r>
                </w:p>
              </w:tc>
              <w:tc>
                <w:tcPr>
                  <w:tcW w:w="2977" w:type="dxa"/>
                  <w:tcBorders>
                    <w:top w:val="single" w:sz="2" w:space="0" w:color="auto"/>
                    <w:left w:val="single" w:sz="2" w:space="0" w:color="auto"/>
                    <w:bottom w:val="single" w:sz="2" w:space="0" w:color="auto"/>
                    <w:right w:val="single" w:sz="2" w:space="0" w:color="auto"/>
                  </w:tcBorders>
                </w:tcPr>
                <w:p w14:paraId="6999193B" w14:textId="77777777" w:rsidR="004E154B" w:rsidRPr="004E154B" w:rsidRDefault="004E154B" w:rsidP="003C6506">
                  <w:pPr>
                    <w:rPr>
                      <w:rFonts w:ascii="Times New Roman" w:hAnsi="Times New Roman" w:cs="Times New Roman"/>
                    </w:rPr>
                  </w:pPr>
                  <w:r w:rsidRPr="004E154B">
                    <w:rPr>
                      <w:rFonts w:ascii="Times New Roman" w:hAnsi="Times New Roman" w:cs="Times New Roman"/>
                    </w:rPr>
                    <w:t>Išlaidų suma – 1357,09 EUR.</w:t>
                  </w:r>
                </w:p>
                <w:p w14:paraId="3169E2AC" w14:textId="6ADD7297" w:rsidR="004E154B" w:rsidRPr="004E154B" w:rsidRDefault="004E154B" w:rsidP="003C6506">
                  <w:pPr>
                    <w:rPr>
                      <w:rFonts w:ascii="Times New Roman" w:hAnsi="Times New Roman" w:cs="Times New Roman"/>
                    </w:rPr>
                  </w:pPr>
                </w:p>
              </w:tc>
            </w:tr>
            <w:tr w:rsidR="004E154B" w:rsidRPr="004E154B" w14:paraId="64AB1299" w14:textId="77777777" w:rsidTr="004E154B">
              <w:trPr>
                <w:gridAfter w:val="1"/>
                <w:wAfter w:w="6" w:type="dxa"/>
                <w:trHeight w:val="433"/>
              </w:trPr>
              <w:tc>
                <w:tcPr>
                  <w:tcW w:w="1529" w:type="dxa"/>
                  <w:tcBorders>
                    <w:top w:val="single" w:sz="2" w:space="0" w:color="auto"/>
                    <w:left w:val="single" w:sz="2" w:space="0" w:color="auto"/>
                    <w:bottom w:val="single" w:sz="2" w:space="0" w:color="auto"/>
                    <w:right w:val="single" w:sz="2" w:space="0" w:color="auto"/>
                  </w:tcBorders>
                </w:tcPr>
                <w:p w14:paraId="5B64B854" w14:textId="4B876393" w:rsidR="004E154B" w:rsidRPr="004E154B" w:rsidRDefault="004E154B" w:rsidP="004E154B">
                  <w:pPr>
                    <w:ind w:hanging="27"/>
                    <w:rPr>
                      <w:rFonts w:ascii="Times New Roman" w:hAnsi="Times New Roman" w:cs="Times New Roman"/>
                    </w:rPr>
                  </w:pPr>
                  <w:r w:rsidRPr="004E154B">
                    <w:rPr>
                      <w:rFonts w:ascii="Times New Roman" w:hAnsi="Times New Roman" w:cs="Times New Roman"/>
                    </w:rPr>
                    <w:t>1)</w:t>
                  </w:r>
                  <w:r>
                    <w:rPr>
                      <w:rFonts w:ascii="Times New Roman" w:hAnsi="Times New Roman" w:cs="Times New Roman"/>
                    </w:rPr>
                    <w:t xml:space="preserve"> </w:t>
                  </w:r>
                  <w:r w:rsidRPr="004E154B">
                    <w:rPr>
                      <w:rFonts w:ascii="Times New Roman" w:hAnsi="Times New Roman" w:cs="Times New Roman"/>
                    </w:rPr>
                    <w:t>FN-05-01;</w:t>
                  </w:r>
                </w:p>
                <w:p w14:paraId="42004F40" w14:textId="77777777" w:rsidR="004E154B" w:rsidRPr="004E154B" w:rsidRDefault="004E154B" w:rsidP="004E154B">
                  <w:pPr>
                    <w:ind w:left="319" w:hanging="319"/>
                    <w:rPr>
                      <w:rFonts w:ascii="Times New Roman" w:hAnsi="Times New Roman" w:cs="Times New Roman"/>
                    </w:rPr>
                  </w:pPr>
                  <w:r w:rsidRPr="004E154B">
                    <w:rPr>
                      <w:rFonts w:ascii="Times New Roman" w:hAnsi="Times New Roman" w:cs="Times New Roman"/>
                    </w:rPr>
                    <w:t>2)</w:t>
                  </w:r>
                  <w:r w:rsidRPr="004E154B">
                    <w:rPr>
                      <w:rFonts w:ascii="Times New Roman" w:hAnsi="Times New Roman" w:cs="Times New Roman"/>
                    </w:rPr>
                    <w:tab/>
                    <w:t>FN-05-02;</w:t>
                  </w:r>
                </w:p>
                <w:p w14:paraId="20ED10D6" w14:textId="77777777" w:rsidR="004E154B" w:rsidRPr="004E154B" w:rsidRDefault="004E154B" w:rsidP="004E154B">
                  <w:pPr>
                    <w:ind w:left="319" w:hanging="319"/>
                    <w:rPr>
                      <w:rFonts w:ascii="Times New Roman" w:hAnsi="Times New Roman" w:cs="Times New Roman"/>
                    </w:rPr>
                  </w:pPr>
                  <w:r w:rsidRPr="004E154B">
                    <w:rPr>
                      <w:rFonts w:ascii="Times New Roman" w:hAnsi="Times New Roman" w:cs="Times New Roman"/>
                    </w:rPr>
                    <w:t>3)</w:t>
                  </w:r>
                  <w:r w:rsidRPr="004E154B">
                    <w:rPr>
                      <w:rFonts w:ascii="Times New Roman" w:hAnsi="Times New Roman" w:cs="Times New Roman"/>
                    </w:rPr>
                    <w:tab/>
                    <w:t>FN-05-03;</w:t>
                  </w:r>
                </w:p>
                <w:p w14:paraId="41AB9944" w14:textId="77777777" w:rsidR="004E154B" w:rsidRPr="004E154B" w:rsidRDefault="004E154B" w:rsidP="004E154B">
                  <w:pPr>
                    <w:ind w:left="319" w:hanging="319"/>
                    <w:rPr>
                      <w:rFonts w:ascii="Times New Roman" w:hAnsi="Times New Roman" w:cs="Times New Roman"/>
                    </w:rPr>
                  </w:pPr>
                  <w:r w:rsidRPr="004E154B">
                    <w:rPr>
                      <w:rFonts w:ascii="Times New Roman" w:hAnsi="Times New Roman" w:cs="Times New Roman"/>
                    </w:rPr>
                    <w:t>4)</w:t>
                  </w:r>
                  <w:r w:rsidRPr="004E154B">
                    <w:rPr>
                      <w:rFonts w:ascii="Times New Roman" w:hAnsi="Times New Roman" w:cs="Times New Roman"/>
                    </w:rPr>
                    <w:tab/>
                    <w:t>FN-05-04;</w:t>
                  </w:r>
                </w:p>
                <w:p w14:paraId="6F239008" w14:textId="77777777" w:rsidR="004E154B" w:rsidRPr="004E154B" w:rsidRDefault="004E154B" w:rsidP="004E154B">
                  <w:pPr>
                    <w:ind w:left="319" w:hanging="319"/>
                    <w:rPr>
                      <w:rFonts w:ascii="Times New Roman" w:hAnsi="Times New Roman" w:cs="Times New Roman"/>
                    </w:rPr>
                  </w:pPr>
                  <w:r w:rsidRPr="004E154B">
                    <w:rPr>
                      <w:rFonts w:ascii="Times New Roman" w:hAnsi="Times New Roman" w:cs="Times New Roman"/>
                    </w:rPr>
                    <w:t>5)</w:t>
                  </w:r>
                  <w:r w:rsidRPr="004E154B">
                    <w:rPr>
                      <w:rFonts w:ascii="Times New Roman" w:hAnsi="Times New Roman" w:cs="Times New Roman"/>
                    </w:rPr>
                    <w:tab/>
                    <w:t>FN-05-05;</w:t>
                  </w:r>
                </w:p>
                <w:p w14:paraId="425963F0" w14:textId="77777777" w:rsidR="004E154B" w:rsidRPr="004E154B" w:rsidRDefault="004E154B" w:rsidP="004E154B">
                  <w:pPr>
                    <w:ind w:left="319" w:hanging="319"/>
                    <w:rPr>
                      <w:rFonts w:ascii="Times New Roman" w:hAnsi="Times New Roman" w:cs="Times New Roman"/>
                    </w:rPr>
                  </w:pPr>
                  <w:r w:rsidRPr="004E154B">
                    <w:rPr>
                      <w:rFonts w:ascii="Times New Roman" w:hAnsi="Times New Roman" w:cs="Times New Roman"/>
                    </w:rPr>
                    <w:t>6)</w:t>
                  </w:r>
                  <w:r w:rsidRPr="004E154B">
                    <w:rPr>
                      <w:rFonts w:ascii="Times New Roman" w:hAnsi="Times New Roman" w:cs="Times New Roman"/>
                    </w:rPr>
                    <w:tab/>
                    <w:t>FN-05-06;</w:t>
                  </w:r>
                </w:p>
                <w:p w14:paraId="7F7375BF" w14:textId="4C330CCD" w:rsidR="004E154B" w:rsidRPr="004E154B" w:rsidRDefault="004E154B" w:rsidP="004E154B">
                  <w:pPr>
                    <w:rPr>
                      <w:rFonts w:ascii="Times New Roman" w:hAnsi="Times New Roman" w:cs="Times New Roman"/>
                      <w:highlight w:val="yellow"/>
                    </w:rPr>
                  </w:pPr>
                  <w:r w:rsidRPr="004E154B">
                    <w:rPr>
                      <w:rFonts w:ascii="Times New Roman" w:hAnsi="Times New Roman" w:cs="Times New Roman"/>
                    </w:rPr>
                    <w:t>7</w:t>
                  </w:r>
                  <w:r>
                    <w:rPr>
                      <w:rFonts w:ascii="Times New Roman" w:hAnsi="Times New Roman" w:cs="Times New Roman"/>
                    </w:rPr>
                    <w:t xml:space="preserve">) </w:t>
                  </w:r>
                  <w:r w:rsidRPr="004E154B">
                    <w:rPr>
                      <w:rFonts w:ascii="Times New Roman" w:hAnsi="Times New Roman" w:cs="Times New Roman"/>
                    </w:rPr>
                    <w:t>FN-05-07;</w:t>
                  </w:r>
                </w:p>
              </w:tc>
              <w:tc>
                <w:tcPr>
                  <w:tcW w:w="1560" w:type="dxa"/>
                  <w:tcBorders>
                    <w:top w:val="single" w:sz="2" w:space="0" w:color="auto"/>
                    <w:left w:val="single" w:sz="2" w:space="0" w:color="auto"/>
                    <w:bottom w:val="single" w:sz="2" w:space="0" w:color="auto"/>
                    <w:right w:val="single" w:sz="2" w:space="0" w:color="auto"/>
                  </w:tcBorders>
                </w:tcPr>
                <w:p w14:paraId="0B792F0E" w14:textId="02B2C0D7" w:rsidR="004E154B" w:rsidRPr="004E154B" w:rsidRDefault="004E154B" w:rsidP="004E154B">
                  <w:pPr>
                    <w:rPr>
                      <w:rFonts w:ascii="Times New Roman" w:hAnsi="Times New Roman" w:cs="Times New Roman"/>
                      <w:highlight w:val="yellow"/>
                    </w:rPr>
                  </w:pPr>
                  <w:r w:rsidRPr="004E154B">
                    <w:rPr>
                      <w:rFonts w:ascii="Times New Roman" w:hAnsi="Times New Roman" w:cs="Times New Roman"/>
                    </w:rPr>
                    <w:t>01</w:t>
                  </w:r>
                </w:p>
              </w:tc>
              <w:tc>
                <w:tcPr>
                  <w:tcW w:w="3118" w:type="dxa"/>
                  <w:tcBorders>
                    <w:top w:val="single" w:sz="2" w:space="0" w:color="auto"/>
                    <w:left w:val="single" w:sz="2" w:space="0" w:color="auto"/>
                    <w:bottom w:val="single" w:sz="2" w:space="0" w:color="auto"/>
                    <w:right w:val="single" w:sz="2" w:space="0" w:color="auto"/>
                  </w:tcBorders>
                </w:tcPr>
                <w:p w14:paraId="7C8BD7FF" w14:textId="77777777" w:rsidR="004E154B" w:rsidRPr="004E154B" w:rsidRDefault="004E154B" w:rsidP="004E154B">
                  <w:pPr>
                    <w:rPr>
                      <w:rFonts w:ascii="Times New Roman" w:hAnsi="Times New Roman" w:cs="Times New Roman"/>
                    </w:rPr>
                  </w:pPr>
                  <w:r w:rsidRPr="004E154B">
                    <w:rPr>
                      <w:rFonts w:ascii="Times New Roman" w:hAnsi="Times New Roman" w:cs="Times New Roman"/>
                    </w:rPr>
                    <w:t>1) Fiksuotoji norma, taikoma, kai priklauso 20 d. d. (jeigu dirbama 5 d. d. per savaitę) arba 24 d. d. (jeigu dirbama 6 d. d. per savaitę) kasmetinės atostogos;</w:t>
                  </w:r>
                </w:p>
                <w:p w14:paraId="1BEA500B" w14:textId="77777777" w:rsidR="004E154B" w:rsidRPr="004E154B" w:rsidRDefault="004E154B" w:rsidP="004E154B">
                  <w:pPr>
                    <w:rPr>
                      <w:rFonts w:ascii="Times New Roman" w:hAnsi="Times New Roman" w:cs="Times New Roman"/>
                    </w:rPr>
                  </w:pPr>
                  <w:r w:rsidRPr="004E154B">
                    <w:rPr>
                      <w:rFonts w:ascii="Times New Roman" w:hAnsi="Times New Roman" w:cs="Times New Roman"/>
                    </w:rPr>
                    <w:t>2) Fiksuotoji norma, taikoma, kai priklauso nuo 21 iki 25 d. d. (jeigu dirbama 5 d. d. per savaitę) arba nuo 25 iki 30 d. d. (jeigu dirbama 6 d. d. per savaitę) kasmetinės atostogos;</w:t>
                  </w:r>
                </w:p>
                <w:p w14:paraId="070D79F6" w14:textId="77777777" w:rsidR="004E154B" w:rsidRPr="004E154B" w:rsidRDefault="004E154B" w:rsidP="004E154B">
                  <w:pPr>
                    <w:rPr>
                      <w:rFonts w:ascii="Times New Roman" w:hAnsi="Times New Roman" w:cs="Times New Roman"/>
                    </w:rPr>
                  </w:pPr>
                  <w:r w:rsidRPr="004E154B">
                    <w:rPr>
                      <w:rFonts w:ascii="Times New Roman" w:hAnsi="Times New Roman" w:cs="Times New Roman"/>
                    </w:rPr>
                    <w:t>3) Fiksuotoji norma, taikoma, kai priklauso nuo 26 iki 30 d. d. (jeigu dirbama 5 d. d. per savaitę) arba nuo 31 iki 36 d. d. (jeigu dirbama 6 d. d. per savaitę) kasmetinės atostogos;</w:t>
                  </w:r>
                </w:p>
                <w:p w14:paraId="2B0C7C2E" w14:textId="77777777" w:rsidR="004E154B" w:rsidRPr="004E154B" w:rsidRDefault="004E154B" w:rsidP="004E154B">
                  <w:pPr>
                    <w:rPr>
                      <w:rFonts w:ascii="Times New Roman" w:hAnsi="Times New Roman" w:cs="Times New Roman"/>
                    </w:rPr>
                  </w:pPr>
                  <w:r w:rsidRPr="004E154B">
                    <w:rPr>
                      <w:rFonts w:ascii="Times New Roman" w:hAnsi="Times New Roman" w:cs="Times New Roman"/>
                    </w:rPr>
                    <w:t xml:space="preserve">4) Fiksuotoji norma, taikoma, kai priklauso nuo 31 iki 36 d. d. (jeigu dirbama 5 d. d. per savaitę) arba nuo 37 iki 42 d. d. </w:t>
                  </w:r>
                  <w:r w:rsidRPr="004E154B">
                    <w:rPr>
                      <w:rFonts w:ascii="Times New Roman" w:hAnsi="Times New Roman" w:cs="Times New Roman"/>
                    </w:rPr>
                    <w:lastRenderedPageBreak/>
                    <w:t>(jeigu dirbama 6 d. d. per savaitę) kasmetinės atostogos;</w:t>
                  </w:r>
                </w:p>
                <w:p w14:paraId="1904B1D4" w14:textId="77777777" w:rsidR="004E154B" w:rsidRPr="004E154B" w:rsidRDefault="004E154B" w:rsidP="004E154B">
                  <w:pPr>
                    <w:rPr>
                      <w:rFonts w:ascii="Times New Roman" w:hAnsi="Times New Roman" w:cs="Times New Roman"/>
                    </w:rPr>
                  </w:pPr>
                  <w:r w:rsidRPr="004E154B">
                    <w:rPr>
                      <w:rFonts w:ascii="Times New Roman" w:hAnsi="Times New Roman" w:cs="Times New Roman"/>
                    </w:rPr>
                    <w:t>5) Fiksuotoji norma, taikoma, kai priklauso nuo 37 iki 39 d. d. (jeigu dirbama 5 d. d. per savaitę) arba nuo 43 iki 47 d. d. (jeigu dirbama 6 d. d. per savaitę) kasmetinės atostogos;</w:t>
                  </w:r>
                </w:p>
                <w:p w14:paraId="6426BF92" w14:textId="77777777" w:rsidR="004E154B" w:rsidRPr="004E154B" w:rsidRDefault="004E154B" w:rsidP="004E154B">
                  <w:pPr>
                    <w:rPr>
                      <w:rFonts w:ascii="Times New Roman" w:hAnsi="Times New Roman" w:cs="Times New Roman"/>
                    </w:rPr>
                  </w:pPr>
                  <w:r w:rsidRPr="004E154B">
                    <w:rPr>
                      <w:rFonts w:ascii="Times New Roman" w:hAnsi="Times New Roman" w:cs="Times New Roman"/>
                    </w:rPr>
                    <w:t>6) Fiksuotoji norma, taikoma, kai priklauso 40 d. d. (jeigu dirbama 5 d. d. per savaitę) arba 48 d. d. (jeigu dirbama 6 d. d. per savaitę) kasmetinės atostogos;</w:t>
                  </w:r>
                </w:p>
                <w:p w14:paraId="3D902EAA" w14:textId="77777777" w:rsidR="004E154B" w:rsidRPr="004E154B" w:rsidRDefault="004E154B" w:rsidP="004E154B">
                  <w:pPr>
                    <w:rPr>
                      <w:rFonts w:ascii="Times New Roman" w:hAnsi="Times New Roman" w:cs="Times New Roman"/>
                    </w:rPr>
                  </w:pPr>
                  <w:r w:rsidRPr="004E154B">
                    <w:rPr>
                      <w:rFonts w:ascii="Times New Roman" w:hAnsi="Times New Roman" w:cs="Times New Roman"/>
                    </w:rPr>
                    <w:t>7) Fiksuotoji norma, taikoma, kai priklauso nuo 41 d. d. (jeigu dirbama 5 d. d. per savaitę) arba nuo 49 d. d. (jeigu dirbama 6 d. d. per savaitę) kasmetinės atostogos.</w:t>
                  </w:r>
                </w:p>
                <w:p w14:paraId="430ED991" w14:textId="1E9CB300" w:rsidR="004E154B" w:rsidRPr="004E154B" w:rsidRDefault="004E154B" w:rsidP="004E154B">
                  <w:pPr>
                    <w:rPr>
                      <w:rFonts w:ascii="Times New Roman" w:hAnsi="Times New Roman" w:cs="Times New Roman"/>
                      <w:highlight w:val="yellow"/>
                    </w:rPr>
                  </w:pPr>
                </w:p>
              </w:tc>
              <w:tc>
                <w:tcPr>
                  <w:tcW w:w="3027" w:type="dxa"/>
                  <w:gridSpan w:val="2"/>
                  <w:tcBorders>
                    <w:top w:val="single" w:sz="2" w:space="0" w:color="auto"/>
                    <w:left w:val="single" w:sz="2" w:space="0" w:color="auto"/>
                    <w:bottom w:val="single" w:sz="2" w:space="0" w:color="auto"/>
                    <w:right w:val="single" w:sz="2" w:space="0" w:color="auto"/>
                  </w:tcBorders>
                </w:tcPr>
                <w:p w14:paraId="3F86C70B" w14:textId="77777777" w:rsidR="004E154B" w:rsidRPr="004E154B" w:rsidRDefault="004E154B" w:rsidP="004E154B">
                  <w:pPr>
                    <w:tabs>
                      <w:tab w:val="left" w:pos="298"/>
                    </w:tabs>
                    <w:ind w:left="15"/>
                    <w:rPr>
                      <w:rFonts w:ascii="Times New Roman" w:hAnsi="Times New Roman" w:cs="Times New Roman"/>
                    </w:rPr>
                  </w:pPr>
                  <w:r w:rsidRPr="004E154B">
                    <w:rPr>
                      <w:rFonts w:ascii="Times New Roman" w:hAnsi="Times New Roman" w:cs="Times New Roman"/>
                    </w:rPr>
                    <w:lastRenderedPageBreak/>
                    <w:t>1)</w:t>
                  </w:r>
                  <w:r w:rsidRPr="004E154B">
                    <w:rPr>
                      <w:rFonts w:ascii="Times New Roman" w:hAnsi="Times New Roman" w:cs="Times New Roman"/>
                    </w:rPr>
                    <w:tab/>
                    <w:t>8,63 proc.;</w:t>
                  </w:r>
                </w:p>
                <w:p w14:paraId="308EC66A" w14:textId="77777777" w:rsidR="004E154B" w:rsidRPr="004E154B" w:rsidRDefault="004E154B" w:rsidP="004E154B">
                  <w:pPr>
                    <w:tabs>
                      <w:tab w:val="left" w:pos="298"/>
                    </w:tabs>
                    <w:ind w:left="15"/>
                    <w:rPr>
                      <w:rFonts w:ascii="Times New Roman" w:hAnsi="Times New Roman" w:cs="Times New Roman"/>
                    </w:rPr>
                  </w:pPr>
                  <w:r w:rsidRPr="004E154B">
                    <w:rPr>
                      <w:rFonts w:ascii="Times New Roman" w:hAnsi="Times New Roman" w:cs="Times New Roman"/>
                    </w:rPr>
                    <w:t>2)</w:t>
                  </w:r>
                  <w:r w:rsidRPr="004E154B">
                    <w:rPr>
                      <w:rFonts w:ascii="Times New Roman" w:hAnsi="Times New Roman" w:cs="Times New Roman"/>
                    </w:rPr>
                    <w:tab/>
                    <w:t>10,44 proc.;</w:t>
                  </w:r>
                </w:p>
                <w:p w14:paraId="705EAD0B" w14:textId="77777777" w:rsidR="004E154B" w:rsidRPr="004E154B" w:rsidRDefault="004E154B" w:rsidP="004E154B">
                  <w:pPr>
                    <w:tabs>
                      <w:tab w:val="left" w:pos="298"/>
                    </w:tabs>
                    <w:ind w:left="15"/>
                    <w:rPr>
                      <w:rFonts w:ascii="Times New Roman" w:hAnsi="Times New Roman" w:cs="Times New Roman"/>
                    </w:rPr>
                  </w:pPr>
                  <w:r w:rsidRPr="004E154B">
                    <w:rPr>
                      <w:rFonts w:ascii="Times New Roman" w:hAnsi="Times New Roman" w:cs="Times New Roman"/>
                    </w:rPr>
                    <w:t>3)</w:t>
                  </w:r>
                  <w:r w:rsidRPr="004E154B">
                    <w:rPr>
                      <w:rFonts w:ascii="Times New Roman" w:hAnsi="Times New Roman" w:cs="Times New Roman"/>
                    </w:rPr>
                    <w:tab/>
                    <w:t>12,35 proc.;</w:t>
                  </w:r>
                </w:p>
                <w:p w14:paraId="7B216558" w14:textId="77777777" w:rsidR="004E154B" w:rsidRPr="004E154B" w:rsidRDefault="004E154B" w:rsidP="004E154B">
                  <w:pPr>
                    <w:tabs>
                      <w:tab w:val="left" w:pos="298"/>
                    </w:tabs>
                    <w:ind w:left="15"/>
                    <w:rPr>
                      <w:rFonts w:ascii="Times New Roman" w:hAnsi="Times New Roman" w:cs="Times New Roman"/>
                    </w:rPr>
                  </w:pPr>
                  <w:r w:rsidRPr="004E154B">
                    <w:rPr>
                      <w:rFonts w:ascii="Times New Roman" w:hAnsi="Times New Roman" w:cs="Times New Roman"/>
                    </w:rPr>
                    <w:t>4)</w:t>
                  </w:r>
                  <w:r w:rsidRPr="004E154B">
                    <w:rPr>
                      <w:rFonts w:ascii="Times New Roman" w:hAnsi="Times New Roman" w:cs="Times New Roman"/>
                    </w:rPr>
                    <w:tab/>
                    <w:t>14,99 proc.;</w:t>
                  </w:r>
                </w:p>
                <w:p w14:paraId="4B39E5F7" w14:textId="77777777" w:rsidR="004E154B" w:rsidRPr="004E154B" w:rsidRDefault="004E154B" w:rsidP="004E154B">
                  <w:pPr>
                    <w:tabs>
                      <w:tab w:val="left" w:pos="298"/>
                    </w:tabs>
                    <w:ind w:left="15"/>
                    <w:rPr>
                      <w:rFonts w:ascii="Times New Roman" w:hAnsi="Times New Roman" w:cs="Times New Roman"/>
                    </w:rPr>
                  </w:pPr>
                  <w:r w:rsidRPr="004E154B">
                    <w:rPr>
                      <w:rFonts w:ascii="Times New Roman" w:hAnsi="Times New Roman" w:cs="Times New Roman"/>
                    </w:rPr>
                    <w:t>5)</w:t>
                  </w:r>
                  <w:r w:rsidRPr="004E154B">
                    <w:rPr>
                      <w:rFonts w:ascii="Times New Roman" w:hAnsi="Times New Roman" w:cs="Times New Roman"/>
                    </w:rPr>
                    <w:tab/>
                    <w:t>17,25 proc.;</w:t>
                  </w:r>
                </w:p>
                <w:p w14:paraId="07381E75" w14:textId="77777777" w:rsidR="004E154B" w:rsidRPr="004E154B" w:rsidRDefault="004E154B" w:rsidP="004E154B">
                  <w:pPr>
                    <w:tabs>
                      <w:tab w:val="left" w:pos="298"/>
                    </w:tabs>
                    <w:ind w:left="15"/>
                    <w:rPr>
                      <w:rFonts w:ascii="Times New Roman" w:hAnsi="Times New Roman" w:cs="Times New Roman"/>
                    </w:rPr>
                  </w:pPr>
                  <w:r w:rsidRPr="004E154B">
                    <w:rPr>
                      <w:rFonts w:ascii="Times New Roman" w:hAnsi="Times New Roman" w:cs="Times New Roman"/>
                    </w:rPr>
                    <w:t>6)</w:t>
                  </w:r>
                  <w:r w:rsidRPr="004E154B">
                    <w:rPr>
                      <w:rFonts w:ascii="Times New Roman" w:hAnsi="Times New Roman" w:cs="Times New Roman"/>
                    </w:rPr>
                    <w:tab/>
                    <w:t>18,89 proc.;</w:t>
                  </w:r>
                </w:p>
                <w:p w14:paraId="2BBD7355" w14:textId="6AB15769" w:rsidR="004E154B" w:rsidRPr="004E154B" w:rsidRDefault="004E154B" w:rsidP="004E154B">
                  <w:pPr>
                    <w:rPr>
                      <w:rFonts w:ascii="Times New Roman" w:hAnsi="Times New Roman" w:cs="Times New Roman"/>
                      <w:i/>
                      <w:highlight w:val="yellow"/>
                    </w:rPr>
                  </w:pPr>
                  <w:r w:rsidRPr="004E154B">
                    <w:rPr>
                      <w:rFonts w:ascii="Times New Roman" w:hAnsi="Times New Roman" w:cs="Times New Roman"/>
                    </w:rPr>
                    <w:t>7)</w:t>
                  </w:r>
                  <w:r>
                    <w:rPr>
                      <w:rFonts w:ascii="Times New Roman" w:hAnsi="Times New Roman" w:cs="Times New Roman"/>
                    </w:rPr>
                    <w:t xml:space="preserve"> </w:t>
                  </w:r>
                  <w:r w:rsidRPr="004E154B">
                    <w:rPr>
                      <w:rFonts w:ascii="Times New Roman" w:hAnsi="Times New Roman" w:cs="Times New Roman"/>
                    </w:rPr>
                    <w:t>20,02 proc.</w:t>
                  </w:r>
                </w:p>
              </w:tc>
            </w:tr>
          </w:tbl>
          <w:p w14:paraId="055E5BEE" w14:textId="77777777" w:rsidR="00851675" w:rsidRPr="004E154B" w:rsidRDefault="00851675" w:rsidP="009E74D0">
            <w:pPr>
              <w:jc w:val="both"/>
              <w:rPr>
                <w:rFonts w:ascii="Times New Roman" w:hAnsi="Times New Roman" w:cs="Times New Roman"/>
                <w:i/>
                <w:highlight w:val="yellow"/>
              </w:rPr>
            </w:pPr>
          </w:p>
        </w:tc>
      </w:tr>
      <w:tr w:rsidR="009E74D0" w:rsidRPr="00DC7931" w14:paraId="549FAECB" w14:textId="49F63845" w:rsidTr="00283F5D">
        <w:tc>
          <w:tcPr>
            <w:tcW w:w="766" w:type="dxa"/>
          </w:tcPr>
          <w:p w14:paraId="438807CA" w14:textId="6F428CA0" w:rsidR="009E74D0" w:rsidRPr="001D33BF"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441" w:type="dxa"/>
            <w:gridSpan w:val="5"/>
          </w:tcPr>
          <w:p w14:paraId="05D99665" w14:textId="3E4EC75A" w:rsidR="009E74D0" w:rsidRPr="001D33BF"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1D33BF">
              <w:rPr>
                <w:rFonts w:ascii="Times New Roman" w:hAnsi="Times New Roman" w:cs="Times New Roman"/>
                <w:b/>
                <w:color w:val="000000" w:themeColor="text1"/>
                <w:sz w:val="22"/>
                <w:szCs w:val="22"/>
              </w:rPr>
              <w:t>Siekiami stebėsenos rodikliai</w:t>
            </w:r>
          </w:p>
        </w:tc>
      </w:tr>
      <w:tr w:rsidR="00DC7931" w:rsidRPr="00DC7931" w14:paraId="624A5911" w14:textId="77777777" w:rsidTr="00283F5D">
        <w:tc>
          <w:tcPr>
            <w:tcW w:w="4962" w:type="dxa"/>
            <w:gridSpan w:val="2"/>
          </w:tcPr>
          <w:p w14:paraId="0D01767E" w14:textId="77777777" w:rsidR="009E74D0" w:rsidRPr="001D33BF" w:rsidRDefault="009E74D0" w:rsidP="00DC7931">
            <w:pPr>
              <w:rPr>
                <w:rFonts w:ascii="Times New Roman" w:hAnsi="Times New Roman" w:cs="Times New Roman"/>
                <w:b/>
              </w:rPr>
            </w:pPr>
            <w:r w:rsidRPr="001D33BF">
              <w:rPr>
                <w:rFonts w:ascii="Times New Roman" w:hAnsi="Times New Roman" w:cs="Times New Roman"/>
                <w:b/>
              </w:rPr>
              <w:t xml:space="preserve">Rodiklio pavadinimas </w:t>
            </w:r>
          </w:p>
        </w:tc>
        <w:tc>
          <w:tcPr>
            <w:tcW w:w="1842" w:type="dxa"/>
          </w:tcPr>
          <w:p w14:paraId="0C2B83F6" w14:textId="77777777" w:rsidR="009E74D0" w:rsidRPr="001D33BF" w:rsidRDefault="009E74D0">
            <w:pPr>
              <w:jc w:val="center"/>
              <w:rPr>
                <w:rFonts w:ascii="Times New Roman" w:hAnsi="Times New Roman" w:cs="Times New Roman"/>
                <w:b/>
                <w:bCs/>
              </w:rPr>
            </w:pPr>
            <w:r w:rsidRPr="001D33BF">
              <w:rPr>
                <w:rFonts w:ascii="Times New Roman" w:hAnsi="Times New Roman" w:cs="Times New Roman"/>
                <w:b/>
                <w:bCs/>
              </w:rPr>
              <w:t>Rodiklio kodas</w:t>
            </w:r>
          </w:p>
        </w:tc>
        <w:tc>
          <w:tcPr>
            <w:tcW w:w="1276" w:type="dxa"/>
            <w:gridSpan w:val="2"/>
          </w:tcPr>
          <w:p w14:paraId="7C723314" w14:textId="77777777" w:rsidR="009E74D0" w:rsidRPr="001D33BF" w:rsidRDefault="009E74D0">
            <w:pPr>
              <w:jc w:val="center"/>
              <w:rPr>
                <w:rFonts w:ascii="Times New Roman" w:hAnsi="Times New Roman" w:cs="Times New Roman"/>
              </w:rPr>
            </w:pPr>
            <w:r w:rsidRPr="001D33BF">
              <w:rPr>
                <w:rFonts w:ascii="Times New Roman" w:hAnsi="Times New Roman" w:cs="Times New Roman"/>
                <w:b/>
                <w:bCs/>
              </w:rPr>
              <w:t>Matavimo vienetai</w:t>
            </w:r>
          </w:p>
        </w:tc>
        <w:tc>
          <w:tcPr>
            <w:tcW w:w="2127" w:type="dxa"/>
          </w:tcPr>
          <w:p w14:paraId="441E87BE" w14:textId="77777777" w:rsidR="009E74D0" w:rsidRPr="001D33BF" w:rsidRDefault="009E74D0">
            <w:pPr>
              <w:jc w:val="center"/>
              <w:rPr>
                <w:rFonts w:ascii="Times New Roman" w:hAnsi="Times New Roman" w:cs="Times New Roman"/>
                <w:b/>
                <w:bCs/>
              </w:rPr>
            </w:pPr>
            <w:r w:rsidRPr="001D33BF">
              <w:rPr>
                <w:rFonts w:ascii="Times New Roman" w:hAnsi="Times New Roman" w:cs="Times New Roman"/>
                <w:b/>
                <w:bCs/>
              </w:rPr>
              <w:t>Siektina reikšmė</w:t>
            </w:r>
          </w:p>
        </w:tc>
      </w:tr>
      <w:tr w:rsidR="001D33BF" w:rsidRPr="00DC7931" w14:paraId="6C95D874" w14:textId="77777777" w:rsidTr="00283F5D">
        <w:tc>
          <w:tcPr>
            <w:tcW w:w="4962" w:type="dxa"/>
            <w:gridSpan w:val="2"/>
          </w:tcPr>
          <w:p w14:paraId="30CCEF64" w14:textId="5DF360B3" w:rsidR="001D33BF" w:rsidRPr="001D33BF" w:rsidRDefault="001D33BF" w:rsidP="001D33BF">
            <w:pPr>
              <w:rPr>
                <w:rFonts w:ascii="Times New Roman" w:hAnsi="Times New Roman" w:cs="Times New Roman"/>
              </w:rPr>
            </w:pPr>
            <w:r w:rsidRPr="001D33BF">
              <w:rPr>
                <w:rFonts w:ascii="Times New Roman" w:hAnsi="Times New Roman" w:cs="Times New Roman"/>
              </w:rPr>
              <w:t>Pagrindinio ugdymo pasiekimų patikrinimo metu bent pagrindinį lietuvių kalbos mokymosi pasiekimų lygį  pasiekusių mokinių dalis</w:t>
            </w:r>
          </w:p>
        </w:tc>
        <w:tc>
          <w:tcPr>
            <w:tcW w:w="1842" w:type="dxa"/>
            <w:shd w:val="clear" w:color="auto" w:fill="FFFFFF" w:themeFill="background1"/>
            <w:vAlign w:val="center"/>
          </w:tcPr>
          <w:p w14:paraId="1BD29FD5" w14:textId="77777777" w:rsidR="001D33BF" w:rsidRPr="001D33BF" w:rsidRDefault="001D33BF" w:rsidP="001D33BF">
            <w:pPr>
              <w:jc w:val="center"/>
              <w:rPr>
                <w:rFonts w:ascii="Times New Roman" w:hAnsi="Times New Roman" w:cs="Times New Roman"/>
                <w:szCs w:val="24"/>
              </w:rPr>
            </w:pPr>
            <w:r w:rsidRPr="001D33BF">
              <w:rPr>
                <w:rFonts w:ascii="Times New Roman" w:hAnsi="Times New Roman" w:cs="Times New Roman"/>
                <w:szCs w:val="24"/>
              </w:rPr>
              <w:t>R-12-003-03-01-01-06</w:t>
            </w:r>
          </w:p>
          <w:p w14:paraId="04B90383" w14:textId="7A4A7A5A" w:rsidR="001D33BF" w:rsidRPr="001D33BF" w:rsidRDefault="001D33BF" w:rsidP="001D33BF">
            <w:pPr>
              <w:jc w:val="center"/>
              <w:rPr>
                <w:rFonts w:ascii="Times New Roman" w:hAnsi="Times New Roman" w:cs="Times New Roman"/>
              </w:rPr>
            </w:pPr>
            <w:r w:rsidRPr="001D33BF">
              <w:rPr>
                <w:rFonts w:ascii="Times New Roman" w:hAnsi="Times New Roman" w:cs="Times New Roman"/>
                <w:color w:val="000000"/>
                <w:lang w:eastAsia="lt-LT"/>
              </w:rPr>
              <w:t>R.N.1.5560</w:t>
            </w:r>
          </w:p>
        </w:tc>
        <w:tc>
          <w:tcPr>
            <w:tcW w:w="1276" w:type="dxa"/>
            <w:gridSpan w:val="2"/>
          </w:tcPr>
          <w:p w14:paraId="48C86C97" w14:textId="363C66C9" w:rsidR="001D33BF" w:rsidRPr="001D33BF" w:rsidRDefault="001D33BF" w:rsidP="001D33BF">
            <w:pPr>
              <w:jc w:val="center"/>
              <w:rPr>
                <w:rFonts w:ascii="Times New Roman" w:hAnsi="Times New Roman" w:cs="Times New Roman"/>
              </w:rPr>
            </w:pPr>
            <w:r w:rsidRPr="001D33BF">
              <w:rPr>
                <w:rFonts w:ascii="Times New Roman" w:hAnsi="Times New Roman" w:cs="Times New Roman"/>
              </w:rPr>
              <w:t>proc.</w:t>
            </w:r>
          </w:p>
        </w:tc>
        <w:tc>
          <w:tcPr>
            <w:tcW w:w="2127" w:type="dxa"/>
          </w:tcPr>
          <w:p w14:paraId="4BFAB8F1" w14:textId="59B5F8F0" w:rsidR="001D33BF" w:rsidRPr="001D33BF" w:rsidRDefault="001D33BF" w:rsidP="001D33BF">
            <w:pPr>
              <w:rPr>
                <w:rFonts w:ascii="Times New Roman" w:hAnsi="Times New Roman" w:cs="Times New Roman"/>
              </w:rPr>
            </w:pPr>
            <w:r w:rsidRPr="001D33BF">
              <w:rPr>
                <w:rFonts w:ascii="Times New Roman" w:hAnsi="Times New Roman" w:cs="Times New Roman"/>
              </w:rPr>
              <w:t>50 (2025 m.</w:t>
            </w:r>
            <w:r>
              <w:rPr>
                <w:rFonts w:ascii="Times New Roman" w:hAnsi="Times New Roman" w:cs="Times New Roman"/>
              </w:rPr>
              <w:t>)</w:t>
            </w:r>
          </w:p>
        </w:tc>
      </w:tr>
      <w:tr w:rsidR="001D33BF" w:rsidRPr="00DC7931" w14:paraId="5FDB7614" w14:textId="77777777" w:rsidTr="00283F5D">
        <w:tc>
          <w:tcPr>
            <w:tcW w:w="4962" w:type="dxa"/>
            <w:gridSpan w:val="2"/>
          </w:tcPr>
          <w:p w14:paraId="7593DEAF" w14:textId="5AF4CCA4" w:rsidR="001D33BF" w:rsidRPr="001D33BF" w:rsidRDefault="001D33BF" w:rsidP="001D33BF">
            <w:pPr>
              <w:rPr>
                <w:rFonts w:ascii="Times New Roman" w:hAnsi="Times New Roman" w:cs="Times New Roman"/>
              </w:rPr>
            </w:pPr>
            <w:r w:rsidRPr="001D33BF">
              <w:rPr>
                <w:rFonts w:ascii="Times New Roman" w:hAnsi="Times New Roman" w:cs="Times New Roman"/>
              </w:rPr>
              <w:t>Pagrindinio ugdymo pasiekimų patikrinimo metu bent pagrindinį matematikos mokymosi pasiekimų lygį  pasiekusių mokinių dalis (proc.)</w:t>
            </w:r>
          </w:p>
        </w:tc>
        <w:tc>
          <w:tcPr>
            <w:tcW w:w="1842" w:type="dxa"/>
            <w:shd w:val="clear" w:color="auto" w:fill="FFFFFF" w:themeFill="background1"/>
          </w:tcPr>
          <w:p w14:paraId="1644D5F2" w14:textId="77777777" w:rsidR="001D33BF" w:rsidRPr="001D33BF" w:rsidRDefault="001D33BF" w:rsidP="001D33BF">
            <w:pPr>
              <w:jc w:val="center"/>
              <w:rPr>
                <w:rFonts w:ascii="Times New Roman" w:hAnsi="Times New Roman" w:cs="Times New Roman"/>
                <w:szCs w:val="24"/>
              </w:rPr>
            </w:pPr>
            <w:r w:rsidRPr="001D33BF">
              <w:rPr>
                <w:rFonts w:ascii="Times New Roman" w:hAnsi="Times New Roman" w:cs="Times New Roman"/>
                <w:szCs w:val="24"/>
              </w:rPr>
              <w:t>R-12-003-03-01-01-07</w:t>
            </w:r>
          </w:p>
          <w:p w14:paraId="44D2CF5E" w14:textId="69D05325" w:rsidR="001D33BF" w:rsidRPr="001D33BF" w:rsidRDefault="001D33BF" w:rsidP="001D33BF">
            <w:pPr>
              <w:jc w:val="center"/>
              <w:rPr>
                <w:rFonts w:ascii="Times New Roman" w:hAnsi="Times New Roman" w:cs="Times New Roman"/>
              </w:rPr>
            </w:pPr>
            <w:r w:rsidRPr="001D33BF">
              <w:rPr>
                <w:rFonts w:ascii="Times New Roman" w:hAnsi="Times New Roman" w:cs="Times New Roman"/>
                <w:color w:val="000000"/>
                <w:lang w:eastAsia="lt-LT"/>
              </w:rPr>
              <w:t>R.N.1.5561</w:t>
            </w:r>
          </w:p>
        </w:tc>
        <w:tc>
          <w:tcPr>
            <w:tcW w:w="1276" w:type="dxa"/>
            <w:gridSpan w:val="2"/>
          </w:tcPr>
          <w:p w14:paraId="666A2349" w14:textId="36FF7BBE" w:rsidR="001D33BF" w:rsidRPr="001D33BF" w:rsidRDefault="001D33BF" w:rsidP="001D33BF">
            <w:pPr>
              <w:jc w:val="center"/>
              <w:rPr>
                <w:rFonts w:ascii="Times New Roman" w:hAnsi="Times New Roman" w:cs="Times New Roman"/>
              </w:rPr>
            </w:pPr>
            <w:r w:rsidRPr="001D33BF">
              <w:rPr>
                <w:rFonts w:ascii="Times New Roman" w:hAnsi="Times New Roman" w:cs="Times New Roman"/>
              </w:rPr>
              <w:t>proc.</w:t>
            </w:r>
          </w:p>
        </w:tc>
        <w:tc>
          <w:tcPr>
            <w:tcW w:w="2127" w:type="dxa"/>
          </w:tcPr>
          <w:p w14:paraId="10D89511" w14:textId="70824786" w:rsidR="001D33BF" w:rsidRPr="001D33BF" w:rsidRDefault="001D33BF" w:rsidP="001D33BF">
            <w:pPr>
              <w:rPr>
                <w:rFonts w:ascii="Times New Roman" w:hAnsi="Times New Roman" w:cs="Times New Roman"/>
              </w:rPr>
            </w:pPr>
            <w:r w:rsidRPr="001D33BF">
              <w:rPr>
                <w:rFonts w:ascii="Times New Roman" w:hAnsi="Times New Roman" w:cs="Times New Roman"/>
              </w:rPr>
              <w:t>45 (2025 m.)</w:t>
            </w:r>
          </w:p>
        </w:tc>
      </w:tr>
      <w:tr w:rsidR="001D33BF" w:rsidRPr="00DC7931" w14:paraId="0D3CA803" w14:textId="77777777" w:rsidTr="00283F5D">
        <w:tc>
          <w:tcPr>
            <w:tcW w:w="4962" w:type="dxa"/>
            <w:gridSpan w:val="2"/>
          </w:tcPr>
          <w:p w14:paraId="32E90F0A" w14:textId="5FB09429" w:rsidR="001D33BF" w:rsidRPr="00283F5D" w:rsidRDefault="001D33BF" w:rsidP="001D33BF">
            <w:pPr>
              <w:rPr>
                <w:rFonts w:ascii="Times New Roman" w:hAnsi="Times New Roman" w:cs="Times New Roman"/>
              </w:rPr>
            </w:pPr>
            <w:r w:rsidRPr="00283F5D">
              <w:rPr>
                <w:rFonts w:ascii="Times New Roman" w:hAnsi="Times New Roman" w:cs="Times New Roman"/>
              </w:rPr>
              <w:t>Bendrojo ugdymo mokyklų 1–8 klasių komplektų, kurie yra jungtiniai, dalis (proc.)</w:t>
            </w:r>
          </w:p>
        </w:tc>
        <w:tc>
          <w:tcPr>
            <w:tcW w:w="1842" w:type="dxa"/>
            <w:shd w:val="clear" w:color="auto" w:fill="FFFFFF" w:themeFill="background1"/>
          </w:tcPr>
          <w:p w14:paraId="78128F0D" w14:textId="77777777" w:rsidR="001D33BF" w:rsidRPr="00283F5D" w:rsidRDefault="001D33BF" w:rsidP="001D33BF">
            <w:pPr>
              <w:jc w:val="center"/>
              <w:rPr>
                <w:rFonts w:ascii="Times New Roman" w:hAnsi="Times New Roman" w:cs="Times New Roman"/>
              </w:rPr>
            </w:pPr>
            <w:r w:rsidRPr="00283F5D">
              <w:rPr>
                <w:rFonts w:ascii="Times New Roman" w:hAnsi="Times New Roman" w:cs="Times New Roman"/>
              </w:rPr>
              <w:t>R-12-003-03-01-01-08</w:t>
            </w:r>
          </w:p>
          <w:p w14:paraId="31F2C2E2" w14:textId="7B06D30A" w:rsidR="001D33BF" w:rsidRPr="00283F5D" w:rsidRDefault="001D33BF" w:rsidP="001D33BF">
            <w:pPr>
              <w:jc w:val="center"/>
              <w:rPr>
                <w:rFonts w:ascii="Times New Roman" w:hAnsi="Times New Roman" w:cs="Times New Roman"/>
              </w:rPr>
            </w:pPr>
            <w:r w:rsidRPr="00283F5D">
              <w:rPr>
                <w:rFonts w:ascii="Times New Roman" w:hAnsi="Times New Roman" w:cs="Times New Roman"/>
                <w:color w:val="000000"/>
                <w:lang w:eastAsia="lt-LT"/>
              </w:rPr>
              <w:t>R.N.1.5562</w:t>
            </w:r>
          </w:p>
        </w:tc>
        <w:tc>
          <w:tcPr>
            <w:tcW w:w="1276" w:type="dxa"/>
            <w:gridSpan w:val="2"/>
          </w:tcPr>
          <w:p w14:paraId="492B202F" w14:textId="023B0803" w:rsidR="001D33BF" w:rsidRPr="00283F5D" w:rsidRDefault="001D33BF" w:rsidP="001D33BF">
            <w:pPr>
              <w:jc w:val="center"/>
              <w:rPr>
                <w:rFonts w:ascii="Times New Roman" w:hAnsi="Times New Roman" w:cs="Times New Roman"/>
              </w:rPr>
            </w:pPr>
            <w:r w:rsidRPr="00283F5D">
              <w:rPr>
                <w:rFonts w:ascii="Times New Roman" w:hAnsi="Times New Roman" w:cs="Times New Roman"/>
              </w:rPr>
              <w:t>proc.</w:t>
            </w:r>
          </w:p>
        </w:tc>
        <w:tc>
          <w:tcPr>
            <w:tcW w:w="2127" w:type="dxa"/>
          </w:tcPr>
          <w:p w14:paraId="167E7AE0" w14:textId="3819B657" w:rsidR="001D33BF" w:rsidRPr="00283F5D" w:rsidRDefault="001D33BF" w:rsidP="001D33BF">
            <w:pPr>
              <w:rPr>
                <w:rFonts w:ascii="Times New Roman" w:hAnsi="Times New Roman" w:cs="Times New Roman"/>
              </w:rPr>
            </w:pPr>
            <w:r w:rsidRPr="00283F5D">
              <w:rPr>
                <w:rFonts w:ascii="Times New Roman" w:hAnsi="Times New Roman" w:cs="Times New Roman"/>
              </w:rPr>
              <w:t>2,0 (2025 m.)</w:t>
            </w:r>
          </w:p>
        </w:tc>
      </w:tr>
      <w:tr w:rsidR="001D33BF" w:rsidRPr="00DC7931" w14:paraId="6178D53D" w14:textId="77777777" w:rsidTr="00283F5D">
        <w:tc>
          <w:tcPr>
            <w:tcW w:w="4962" w:type="dxa"/>
            <w:gridSpan w:val="2"/>
          </w:tcPr>
          <w:p w14:paraId="1F6E6255" w14:textId="752489A5" w:rsidR="001D33BF" w:rsidRPr="00283F5D" w:rsidRDefault="001D33BF" w:rsidP="001D33BF">
            <w:pPr>
              <w:rPr>
                <w:rFonts w:ascii="Times New Roman" w:hAnsi="Times New Roman" w:cs="Times New Roman"/>
              </w:rPr>
            </w:pPr>
            <w:r w:rsidRPr="00283F5D">
              <w:rPr>
                <w:rFonts w:ascii="Times New Roman" w:hAnsi="Times New Roman" w:cs="Times New Roman"/>
              </w:rPr>
              <w:t>Vienai sąlyginei mokytojo pareigybei tenkančių mokinių skaičius bendrojo ugdymo mokyklose (skaičius)</w:t>
            </w:r>
          </w:p>
        </w:tc>
        <w:tc>
          <w:tcPr>
            <w:tcW w:w="1842" w:type="dxa"/>
            <w:shd w:val="clear" w:color="auto" w:fill="FFFFFF" w:themeFill="background1"/>
          </w:tcPr>
          <w:p w14:paraId="4FDB276F" w14:textId="77777777" w:rsidR="001D33BF" w:rsidRPr="00283F5D" w:rsidRDefault="001D33BF" w:rsidP="001D33BF">
            <w:pPr>
              <w:jc w:val="center"/>
              <w:rPr>
                <w:rFonts w:ascii="Times New Roman" w:hAnsi="Times New Roman" w:cs="Times New Roman"/>
              </w:rPr>
            </w:pPr>
            <w:r w:rsidRPr="00283F5D">
              <w:rPr>
                <w:rFonts w:ascii="Times New Roman" w:hAnsi="Times New Roman" w:cs="Times New Roman"/>
              </w:rPr>
              <w:t>R-12-003-03-01-01-09</w:t>
            </w:r>
          </w:p>
          <w:p w14:paraId="68BF2720" w14:textId="2584B075" w:rsidR="001D33BF" w:rsidRPr="00283F5D" w:rsidRDefault="001D33BF" w:rsidP="001D33BF">
            <w:pPr>
              <w:jc w:val="center"/>
              <w:rPr>
                <w:rFonts w:ascii="Times New Roman" w:hAnsi="Times New Roman" w:cs="Times New Roman"/>
              </w:rPr>
            </w:pPr>
            <w:r w:rsidRPr="00283F5D">
              <w:rPr>
                <w:rFonts w:ascii="Times New Roman" w:hAnsi="Times New Roman" w:cs="Times New Roman"/>
                <w:color w:val="000000"/>
                <w:lang w:eastAsia="lt-LT"/>
              </w:rPr>
              <w:t>R.N.1.5563</w:t>
            </w:r>
          </w:p>
        </w:tc>
        <w:tc>
          <w:tcPr>
            <w:tcW w:w="1276" w:type="dxa"/>
            <w:gridSpan w:val="2"/>
          </w:tcPr>
          <w:p w14:paraId="084CE513" w14:textId="27F2401D" w:rsidR="001D33BF" w:rsidRPr="00283F5D" w:rsidRDefault="001D33BF" w:rsidP="001D33BF">
            <w:pPr>
              <w:jc w:val="center"/>
              <w:rPr>
                <w:rFonts w:ascii="Times New Roman" w:hAnsi="Times New Roman" w:cs="Times New Roman"/>
              </w:rPr>
            </w:pPr>
            <w:r w:rsidRPr="00283F5D">
              <w:rPr>
                <w:rFonts w:ascii="Times New Roman" w:hAnsi="Times New Roman" w:cs="Times New Roman"/>
              </w:rPr>
              <w:t>skaičius</w:t>
            </w:r>
          </w:p>
        </w:tc>
        <w:tc>
          <w:tcPr>
            <w:tcW w:w="2127" w:type="dxa"/>
          </w:tcPr>
          <w:p w14:paraId="08FCB357" w14:textId="4D750424" w:rsidR="001D33BF" w:rsidRPr="00283F5D" w:rsidRDefault="001D33BF" w:rsidP="001D33BF">
            <w:pPr>
              <w:rPr>
                <w:rFonts w:ascii="Times New Roman" w:hAnsi="Times New Roman" w:cs="Times New Roman"/>
              </w:rPr>
            </w:pPr>
            <w:r w:rsidRPr="00283F5D">
              <w:rPr>
                <w:rFonts w:ascii="Times New Roman" w:hAnsi="Times New Roman" w:cs="Times New Roman"/>
              </w:rPr>
              <w:t>11,8 (2025 m.)</w:t>
            </w:r>
          </w:p>
        </w:tc>
      </w:tr>
      <w:tr w:rsidR="001D33BF" w:rsidRPr="00DC7931" w14:paraId="2DF0F41C" w14:textId="77777777" w:rsidTr="00283F5D">
        <w:tc>
          <w:tcPr>
            <w:tcW w:w="4962" w:type="dxa"/>
            <w:gridSpan w:val="2"/>
          </w:tcPr>
          <w:p w14:paraId="057595CE" w14:textId="15C1728F" w:rsidR="001D33BF" w:rsidRPr="00283F5D" w:rsidRDefault="001D33BF" w:rsidP="001D33BF">
            <w:pPr>
              <w:rPr>
                <w:rFonts w:ascii="Times New Roman" w:hAnsi="Times New Roman" w:cs="Times New Roman"/>
              </w:rPr>
            </w:pPr>
            <w:r w:rsidRPr="00283F5D">
              <w:rPr>
                <w:rFonts w:ascii="Times New Roman" w:hAnsi="Times New Roman" w:cs="Times New Roman"/>
              </w:rPr>
              <w:t>Mokyklų, gavusių paramą veiklos kokybei gerinti, skaičius</w:t>
            </w:r>
          </w:p>
        </w:tc>
        <w:tc>
          <w:tcPr>
            <w:tcW w:w="1842" w:type="dxa"/>
          </w:tcPr>
          <w:p w14:paraId="7243E67B" w14:textId="77777777" w:rsidR="001D33BF" w:rsidRPr="00283F5D" w:rsidRDefault="001D33BF" w:rsidP="001D33BF">
            <w:pPr>
              <w:jc w:val="center"/>
              <w:rPr>
                <w:rFonts w:ascii="Times New Roman" w:hAnsi="Times New Roman" w:cs="Times New Roman"/>
              </w:rPr>
            </w:pPr>
            <w:r w:rsidRPr="00283F5D">
              <w:rPr>
                <w:rFonts w:ascii="Times New Roman" w:hAnsi="Times New Roman" w:cs="Times New Roman"/>
              </w:rPr>
              <w:t>P-12-003-03-01-01-05</w:t>
            </w:r>
          </w:p>
          <w:p w14:paraId="0B00C213" w14:textId="31EDFBC4" w:rsidR="001D33BF" w:rsidRPr="00283F5D" w:rsidRDefault="001D33BF" w:rsidP="001D33BF">
            <w:pPr>
              <w:jc w:val="center"/>
              <w:rPr>
                <w:rFonts w:ascii="Times New Roman" w:hAnsi="Times New Roman" w:cs="Times New Roman"/>
              </w:rPr>
            </w:pPr>
            <w:r w:rsidRPr="00283F5D">
              <w:rPr>
                <w:rFonts w:ascii="Times New Roman" w:hAnsi="Times New Roman" w:cs="Times New Roman"/>
              </w:rPr>
              <w:t>P.S.1.1097</w:t>
            </w:r>
          </w:p>
        </w:tc>
        <w:tc>
          <w:tcPr>
            <w:tcW w:w="1276" w:type="dxa"/>
            <w:gridSpan w:val="2"/>
          </w:tcPr>
          <w:p w14:paraId="37221C42" w14:textId="5311CF3E" w:rsidR="001D33BF" w:rsidRPr="00283F5D" w:rsidRDefault="001D33BF" w:rsidP="001D33BF">
            <w:pPr>
              <w:jc w:val="center"/>
              <w:rPr>
                <w:rFonts w:ascii="Times New Roman" w:hAnsi="Times New Roman" w:cs="Times New Roman"/>
              </w:rPr>
            </w:pPr>
            <w:r w:rsidRPr="00283F5D">
              <w:rPr>
                <w:rFonts w:ascii="Times New Roman" w:hAnsi="Times New Roman" w:cs="Times New Roman"/>
              </w:rPr>
              <w:t>skaičius</w:t>
            </w:r>
          </w:p>
        </w:tc>
        <w:tc>
          <w:tcPr>
            <w:tcW w:w="2127" w:type="dxa"/>
          </w:tcPr>
          <w:p w14:paraId="32A2E326" w14:textId="1D2CBF6F" w:rsidR="001D33BF" w:rsidRPr="00283F5D" w:rsidRDefault="001D33BF" w:rsidP="001D33BF">
            <w:pPr>
              <w:ind w:right="-107"/>
              <w:rPr>
                <w:rFonts w:ascii="Times New Roman" w:hAnsi="Times New Roman" w:cs="Times New Roman"/>
              </w:rPr>
            </w:pPr>
            <w:r w:rsidRPr="00283F5D">
              <w:rPr>
                <w:rFonts w:ascii="Times New Roman" w:hAnsi="Times New Roman" w:cs="Times New Roman"/>
              </w:rPr>
              <w:t xml:space="preserve">75 (2025 m. II </w:t>
            </w:r>
            <w:proofErr w:type="spellStart"/>
            <w:r w:rsidRPr="00283F5D">
              <w:rPr>
                <w:rFonts w:ascii="Times New Roman" w:hAnsi="Times New Roman" w:cs="Times New Roman"/>
              </w:rPr>
              <w:t>ketv</w:t>
            </w:r>
            <w:proofErr w:type="spellEnd"/>
            <w:r w:rsidRPr="00283F5D">
              <w:rPr>
                <w:rFonts w:ascii="Times New Roman" w:hAnsi="Times New Roman" w:cs="Times New Roman"/>
              </w:rPr>
              <w:t>.)</w:t>
            </w:r>
          </w:p>
        </w:tc>
      </w:tr>
      <w:tr w:rsidR="001D33BF" w:rsidRPr="00DC7931" w14:paraId="7714E010" w14:textId="77777777" w:rsidTr="00283F5D">
        <w:tc>
          <w:tcPr>
            <w:tcW w:w="4962" w:type="dxa"/>
            <w:gridSpan w:val="2"/>
          </w:tcPr>
          <w:p w14:paraId="37199FBA" w14:textId="3602B49A" w:rsidR="001D33BF" w:rsidRPr="00283F5D" w:rsidRDefault="001D33BF" w:rsidP="001D33BF">
            <w:pPr>
              <w:rPr>
                <w:rFonts w:ascii="Times New Roman" w:hAnsi="Times New Roman" w:cs="Times New Roman"/>
              </w:rPr>
            </w:pPr>
            <w:r w:rsidRPr="00283F5D">
              <w:rPr>
                <w:rFonts w:ascii="Times New Roman" w:hAnsi="Times New Roman" w:cs="Times New Roman"/>
              </w:rPr>
              <w:t>Parengta pažangos ataskaita</w:t>
            </w:r>
          </w:p>
        </w:tc>
        <w:tc>
          <w:tcPr>
            <w:tcW w:w="1842" w:type="dxa"/>
          </w:tcPr>
          <w:p w14:paraId="6D11700B" w14:textId="0283485B" w:rsidR="001D33BF" w:rsidRPr="00283F5D" w:rsidRDefault="001D33BF" w:rsidP="001D33BF">
            <w:pPr>
              <w:jc w:val="center"/>
              <w:rPr>
                <w:rFonts w:ascii="Times New Roman" w:hAnsi="Times New Roman" w:cs="Times New Roman"/>
              </w:rPr>
            </w:pPr>
            <w:r w:rsidRPr="00283F5D">
              <w:rPr>
                <w:rFonts w:ascii="Times New Roman" w:hAnsi="Times New Roman" w:cs="Times New Roman"/>
              </w:rPr>
              <w:t>P.S.1.1096.2</w:t>
            </w:r>
          </w:p>
        </w:tc>
        <w:tc>
          <w:tcPr>
            <w:tcW w:w="1276" w:type="dxa"/>
            <w:gridSpan w:val="2"/>
          </w:tcPr>
          <w:p w14:paraId="51044F28" w14:textId="0E0A200A" w:rsidR="001D33BF" w:rsidRPr="00283F5D" w:rsidRDefault="001D33BF" w:rsidP="001D33BF">
            <w:pPr>
              <w:jc w:val="center"/>
              <w:rPr>
                <w:rFonts w:ascii="Times New Roman" w:hAnsi="Times New Roman" w:cs="Times New Roman"/>
              </w:rPr>
            </w:pPr>
            <w:r w:rsidRPr="00283F5D">
              <w:rPr>
                <w:rFonts w:ascii="Times New Roman" w:hAnsi="Times New Roman" w:cs="Times New Roman"/>
              </w:rPr>
              <w:t>vnt.</w:t>
            </w:r>
          </w:p>
        </w:tc>
        <w:tc>
          <w:tcPr>
            <w:tcW w:w="2127" w:type="dxa"/>
          </w:tcPr>
          <w:p w14:paraId="2D5D806F" w14:textId="377D2BD2" w:rsidR="001D33BF" w:rsidRPr="00283F5D" w:rsidRDefault="001D33BF" w:rsidP="001D33BF">
            <w:pPr>
              <w:rPr>
                <w:rFonts w:ascii="Times New Roman" w:hAnsi="Times New Roman" w:cs="Times New Roman"/>
              </w:rPr>
            </w:pPr>
            <w:r w:rsidRPr="00283F5D">
              <w:rPr>
                <w:rFonts w:ascii="Times New Roman" w:hAnsi="Times New Roman" w:cs="Times New Roman"/>
              </w:rPr>
              <w:t xml:space="preserve">1 (2023 IV </w:t>
            </w:r>
            <w:proofErr w:type="spellStart"/>
            <w:r w:rsidRPr="00283F5D">
              <w:rPr>
                <w:rFonts w:ascii="Times New Roman" w:hAnsi="Times New Roman" w:cs="Times New Roman"/>
              </w:rPr>
              <w:t>ketv</w:t>
            </w:r>
            <w:proofErr w:type="spellEnd"/>
            <w:r w:rsidRPr="00283F5D">
              <w:rPr>
                <w:rFonts w:ascii="Times New Roman" w:hAnsi="Times New Roman" w:cs="Times New Roman"/>
              </w:rPr>
              <w:t>.)</w:t>
            </w:r>
          </w:p>
        </w:tc>
      </w:tr>
      <w:tr w:rsidR="001D33BF" w:rsidRPr="00DC7931" w14:paraId="604FB847" w14:textId="77777777" w:rsidTr="00283F5D">
        <w:tc>
          <w:tcPr>
            <w:tcW w:w="4962" w:type="dxa"/>
            <w:gridSpan w:val="2"/>
          </w:tcPr>
          <w:p w14:paraId="2FDD2528" w14:textId="3EB8FC5B" w:rsidR="001D33BF" w:rsidRPr="00283F5D" w:rsidRDefault="001D33BF" w:rsidP="001D33BF">
            <w:pPr>
              <w:rPr>
                <w:rFonts w:ascii="Times New Roman" w:hAnsi="Times New Roman" w:cs="Times New Roman"/>
              </w:rPr>
            </w:pPr>
            <w:r w:rsidRPr="00283F5D">
              <w:rPr>
                <w:rFonts w:ascii="Times New Roman" w:hAnsi="Times New Roman" w:cs="Times New Roman"/>
              </w:rPr>
              <w:t>Mokinių pasiekimų atotrūkiai tarp projektuose dalyvavusių savivaldybių teritorijose esančių mokyklų</w:t>
            </w:r>
          </w:p>
        </w:tc>
        <w:tc>
          <w:tcPr>
            <w:tcW w:w="1842" w:type="dxa"/>
          </w:tcPr>
          <w:p w14:paraId="448E6512" w14:textId="77777777" w:rsidR="000B2BE4" w:rsidRPr="000B2BE4" w:rsidRDefault="000B2BE4" w:rsidP="000B2BE4">
            <w:pPr>
              <w:jc w:val="center"/>
              <w:rPr>
                <w:rFonts w:ascii="Times New Roman" w:hAnsi="Times New Roman" w:cs="Times New Roman"/>
              </w:rPr>
            </w:pPr>
            <w:r w:rsidRPr="000B2BE4">
              <w:rPr>
                <w:rFonts w:ascii="Times New Roman" w:hAnsi="Times New Roman" w:cs="Times New Roman"/>
              </w:rPr>
              <w:t>P-12-003-03-01-01-15</w:t>
            </w:r>
          </w:p>
          <w:p w14:paraId="51E739C9" w14:textId="25C83A88" w:rsidR="001D33BF" w:rsidRPr="00283F5D" w:rsidRDefault="000B2BE4" w:rsidP="000B2BE4">
            <w:pPr>
              <w:jc w:val="center"/>
              <w:rPr>
                <w:rFonts w:ascii="Times New Roman" w:hAnsi="Times New Roman" w:cs="Times New Roman"/>
              </w:rPr>
            </w:pPr>
            <w:r w:rsidRPr="000B2BE4">
              <w:rPr>
                <w:rFonts w:ascii="Times New Roman" w:hAnsi="Times New Roman" w:cs="Times New Roman"/>
              </w:rPr>
              <w:t>P.N.1.4565</w:t>
            </w:r>
          </w:p>
        </w:tc>
        <w:tc>
          <w:tcPr>
            <w:tcW w:w="1276" w:type="dxa"/>
            <w:gridSpan w:val="2"/>
          </w:tcPr>
          <w:p w14:paraId="2EA0AE16" w14:textId="23105063" w:rsidR="001D33BF" w:rsidRPr="00283F5D" w:rsidRDefault="000B2BE4" w:rsidP="001D33BF">
            <w:pPr>
              <w:jc w:val="center"/>
              <w:rPr>
                <w:rFonts w:ascii="Times New Roman" w:hAnsi="Times New Roman" w:cs="Times New Roman"/>
              </w:rPr>
            </w:pPr>
            <w:r>
              <w:rPr>
                <w:rFonts w:ascii="Times New Roman" w:hAnsi="Times New Roman" w:cs="Times New Roman"/>
              </w:rPr>
              <w:t>p</w:t>
            </w:r>
            <w:r w:rsidRPr="000B2BE4">
              <w:rPr>
                <w:rFonts w:ascii="Times New Roman" w:hAnsi="Times New Roman" w:cs="Times New Roman"/>
              </w:rPr>
              <w:t>okytis proc.</w:t>
            </w:r>
          </w:p>
        </w:tc>
        <w:tc>
          <w:tcPr>
            <w:tcW w:w="2127" w:type="dxa"/>
          </w:tcPr>
          <w:p w14:paraId="65434234" w14:textId="4C72E12F" w:rsidR="001D33BF" w:rsidRPr="000B2BE4" w:rsidRDefault="000B2BE4" w:rsidP="000B2BE4">
            <w:pPr>
              <w:ind w:right="-105"/>
              <w:rPr>
                <w:rFonts w:ascii="Times New Roman" w:hAnsi="Times New Roman" w:cs="Times New Roman"/>
              </w:rPr>
            </w:pPr>
            <w:r>
              <w:rPr>
                <w:rFonts w:ascii="Times New Roman" w:hAnsi="Times New Roman" w:cs="Times New Roman"/>
              </w:rPr>
              <w:t>&gt;</w:t>
            </w:r>
            <w:r w:rsidRPr="000B2BE4">
              <w:rPr>
                <w:rFonts w:ascii="Times New Roman" w:hAnsi="Times New Roman" w:cs="Times New Roman"/>
              </w:rPr>
              <w:t>50</w:t>
            </w:r>
            <w:r w:rsidR="001D33BF" w:rsidRPr="000B2BE4">
              <w:rPr>
                <w:rFonts w:ascii="Times New Roman" w:hAnsi="Times New Roman" w:cs="Times New Roman"/>
              </w:rPr>
              <w:t xml:space="preserve">(2026 m.) </w:t>
            </w:r>
          </w:p>
        </w:tc>
      </w:tr>
      <w:tr w:rsidR="001D33BF" w:rsidRPr="00DC7931" w14:paraId="16533739" w14:textId="77777777" w:rsidTr="00283F5D">
        <w:tc>
          <w:tcPr>
            <w:tcW w:w="4962" w:type="dxa"/>
            <w:gridSpan w:val="2"/>
            <w:shd w:val="clear" w:color="auto" w:fill="auto"/>
          </w:tcPr>
          <w:p w14:paraId="7CB71B6B" w14:textId="17FB0D5E" w:rsidR="001D33BF" w:rsidRPr="00283F5D" w:rsidRDefault="001D33BF" w:rsidP="001D33BF">
            <w:pPr>
              <w:rPr>
                <w:rFonts w:ascii="Times New Roman" w:hAnsi="Times New Roman" w:cs="Times New Roman"/>
              </w:rPr>
            </w:pPr>
            <w:r w:rsidRPr="00283F5D">
              <w:rPr>
                <w:rFonts w:ascii="Times New Roman" w:hAnsi="Times New Roman" w:cs="Times New Roman"/>
                <w:iCs/>
              </w:rPr>
              <w:t>10. švietimo ir mokymo veiklos dalyvių skaičius</w:t>
            </w:r>
          </w:p>
        </w:tc>
        <w:tc>
          <w:tcPr>
            <w:tcW w:w="1842" w:type="dxa"/>
          </w:tcPr>
          <w:p w14:paraId="17A3CF03" w14:textId="6E35B71E" w:rsidR="001D33BF" w:rsidRPr="00283F5D" w:rsidRDefault="000B2BE4" w:rsidP="001D33BF">
            <w:pPr>
              <w:jc w:val="center"/>
              <w:rPr>
                <w:rFonts w:ascii="Times New Roman" w:hAnsi="Times New Roman" w:cs="Times New Roman"/>
              </w:rPr>
            </w:pPr>
            <w:r>
              <w:rPr>
                <w:rFonts w:ascii="Times New Roman" w:hAnsi="Times New Roman" w:cs="Times New Roman"/>
              </w:rPr>
              <w:t>-</w:t>
            </w:r>
          </w:p>
        </w:tc>
        <w:tc>
          <w:tcPr>
            <w:tcW w:w="1276" w:type="dxa"/>
            <w:gridSpan w:val="2"/>
          </w:tcPr>
          <w:p w14:paraId="02495260" w14:textId="6D49ACCA" w:rsidR="001D33BF" w:rsidRPr="00283F5D" w:rsidRDefault="001D33BF" w:rsidP="001D33BF">
            <w:pPr>
              <w:jc w:val="center"/>
              <w:rPr>
                <w:rFonts w:ascii="Times New Roman" w:hAnsi="Times New Roman" w:cs="Times New Roman"/>
              </w:rPr>
            </w:pPr>
            <w:r w:rsidRPr="00283F5D">
              <w:rPr>
                <w:rFonts w:ascii="Times New Roman" w:hAnsi="Times New Roman" w:cs="Times New Roman"/>
              </w:rPr>
              <w:t>skaičius</w:t>
            </w:r>
          </w:p>
        </w:tc>
        <w:tc>
          <w:tcPr>
            <w:tcW w:w="2127" w:type="dxa"/>
          </w:tcPr>
          <w:p w14:paraId="51E9EDC3" w14:textId="4A8EF1AB" w:rsidR="001D33BF" w:rsidRPr="00283F5D" w:rsidRDefault="00283F5D" w:rsidP="00283F5D">
            <w:pPr>
              <w:ind w:right="-105"/>
              <w:rPr>
                <w:rFonts w:ascii="Times New Roman" w:hAnsi="Times New Roman" w:cs="Times New Roman"/>
              </w:rPr>
            </w:pPr>
            <w:r w:rsidRPr="00283F5D">
              <w:rPr>
                <w:rFonts w:ascii="Times New Roman" w:hAnsi="Times New Roman" w:cs="Times New Roman"/>
              </w:rPr>
              <w:t>nenumatyta (2026 m.)</w:t>
            </w:r>
          </w:p>
        </w:tc>
      </w:tr>
      <w:tr w:rsidR="001D33BF" w:rsidRPr="00DC7931" w14:paraId="7DD16190" w14:textId="77777777" w:rsidTr="00283F5D">
        <w:tc>
          <w:tcPr>
            <w:tcW w:w="4962" w:type="dxa"/>
            <w:gridSpan w:val="2"/>
            <w:shd w:val="clear" w:color="auto" w:fill="auto"/>
          </w:tcPr>
          <w:p w14:paraId="7B19B2F6" w14:textId="153C8673" w:rsidR="001D33BF" w:rsidRPr="00283F5D" w:rsidRDefault="001D33BF" w:rsidP="001D33BF">
            <w:pPr>
              <w:rPr>
                <w:rFonts w:ascii="Times New Roman" w:hAnsi="Times New Roman" w:cs="Times New Roman"/>
              </w:rPr>
            </w:pPr>
            <w:r w:rsidRPr="00283F5D">
              <w:rPr>
                <w:rFonts w:ascii="Times New Roman" w:hAnsi="Times New Roman" w:cs="Times New Roman"/>
                <w:iCs/>
              </w:rPr>
              <w:t>10.1. Švietimo ar mokymo veiklos dalyvių skaičius iš jų: Švietimo ir mokymo veiklos dalyvių skaičius</w:t>
            </w:r>
          </w:p>
        </w:tc>
        <w:tc>
          <w:tcPr>
            <w:tcW w:w="1842" w:type="dxa"/>
          </w:tcPr>
          <w:p w14:paraId="23F3804E" w14:textId="1DBEDB15" w:rsidR="001D33BF" w:rsidRPr="00283F5D" w:rsidRDefault="000B2BE4" w:rsidP="001D33BF">
            <w:pPr>
              <w:jc w:val="center"/>
              <w:rPr>
                <w:rFonts w:ascii="Times New Roman" w:hAnsi="Times New Roman" w:cs="Times New Roman"/>
              </w:rPr>
            </w:pPr>
            <w:r>
              <w:rPr>
                <w:rFonts w:ascii="Times New Roman" w:hAnsi="Times New Roman" w:cs="Times New Roman"/>
              </w:rPr>
              <w:t>-</w:t>
            </w:r>
          </w:p>
        </w:tc>
        <w:tc>
          <w:tcPr>
            <w:tcW w:w="1276" w:type="dxa"/>
            <w:gridSpan w:val="2"/>
          </w:tcPr>
          <w:p w14:paraId="4F8DEA68" w14:textId="792E47E9" w:rsidR="001D33BF" w:rsidRPr="00283F5D" w:rsidRDefault="001D33BF" w:rsidP="001D33BF">
            <w:pPr>
              <w:jc w:val="center"/>
              <w:rPr>
                <w:rFonts w:ascii="Times New Roman" w:hAnsi="Times New Roman" w:cs="Times New Roman"/>
              </w:rPr>
            </w:pPr>
            <w:r w:rsidRPr="00283F5D">
              <w:rPr>
                <w:rFonts w:ascii="Times New Roman" w:hAnsi="Times New Roman" w:cs="Times New Roman"/>
              </w:rPr>
              <w:t>skaičius</w:t>
            </w:r>
          </w:p>
        </w:tc>
        <w:tc>
          <w:tcPr>
            <w:tcW w:w="2127" w:type="dxa"/>
          </w:tcPr>
          <w:p w14:paraId="126668DB" w14:textId="119F969B" w:rsidR="001D33BF" w:rsidRPr="00283F5D" w:rsidRDefault="00283F5D" w:rsidP="00283F5D">
            <w:pPr>
              <w:ind w:right="-105"/>
              <w:rPr>
                <w:rFonts w:ascii="Times New Roman" w:hAnsi="Times New Roman" w:cs="Times New Roman"/>
              </w:rPr>
            </w:pPr>
            <w:r w:rsidRPr="00283F5D">
              <w:rPr>
                <w:rFonts w:ascii="Times New Roman" w:hAnsi="Times New Roman" w:cs="Times New Roman"/>
              </w:rPr>
              <w:t>nenumatyta (2026 m.)</w:t>
            </w:r>
          </w:p>
        </w:tc>
      </w:tr>
      <w:tr w:rsidR="001D33BF" w:rsidRPr="00DC7931" w14:paraId="5B77E413" w14:textId="77777777" w:rsidTr="00283F5D">
        <w:tc>
          <w:tcPr>
            <w:tcW w:w="4962" w:type="dxa"/>
            <w:gridSpan w:val="2"/>
            <w:shd w:val="clear" w:color="auto" w:fill="auto"/>
          </w:tcPr>
          <w:p w14:paraId="2F447EB4" w14:textId="4DFE9F33" w:rsidR="001D33BF" w:rsidRPr="00283F5D" w:rsidRDefault="001D33BF" w:rsidP="001D33BF">
            <w:pPr>
              <w:rPr>
                <w:rFonts w:ascii="Times New Roman" w:hAnsi="Times New Roman" w:cs="Times New Roman"/>
              </w:rPr>
            </w:pPr>
            <w:r w:rsidRPr="00283F5D">
              <w:rPr>
                <w:rFonts w:ascii="Times New Roman" w:hAnsi="Times New Roman" w:cs="Times New Roman"/>
                <w:iCs/>
              </w:rPr>
              <w:t>13. naujų arba modernizuotų vaikų priežiūros ir švietimo įstaigų mokymo klasių talpumas</w:t>
            </w:r>
          </w:p>
        </w:tc>
        <w:tc>
          <w:tcPr>
            <w:tcW w:w="1842" w:type="dxa"/>
          </w:tcPr>
          <w:p w14:paraId="71BD8871" w14:textId="3DE77EBC" w:rsidR="001D33BF" w:rsidRPr="00283F5D" w:rsidRDefault="000B2BE4" w:rsidP="001D33BF">
            <w:pPr>
              <w:jc w:val="center"/>
              <w:rPr>
                <w:rFonts w:ascii="Times New Roman" w:hAnsi="Times New Roman" w:cs="Times New Roman"/>
              </w:rPr>
            </w:pPr>
            <w:r>
              <w:rPr>
                <w:rFonts w:ascii="Times New Roman" w:hAnsi="Times New Roman" w:cs="Times New Roman"/>
              </w:rPr>
              <w:t>-</w:t>
            </w:r>
          </w:p>
        </w:tc>
        <w:tc>
          <w:tcPr>
            <w:tcW w:w="1276" w:type="dxa"/>
            <w:gridSpan w:val="2"/>
          </w:tcPr>
          <w:p w14:paraId="0F285B14" w14:textId="20CFDCC3" w:rsidR="001D33BF" w:rsidRPr="00283F5D" w:rsidRDefault="00283F5D" w:rsidP="001D33BF">
            <w:pPr>
              <w:jc w:val="center"/>
              <w:rPr>
                <w:rFonts w:ascii="Times New Roman" w:hAnsi="Times New Roman" w:cs="Times New Roman"/>
              </w:rPr>
            </w:pPr>
            <w:r w:rsidRPr="00283F5D">
              <w:rPr>
                <w:rFonts w:ascii="Times New Roman" w:hAnsi="Times New Roman" w:cs="Times New Roman"/>
              </w:rPr>
              <w:t>skaičius</w:t>
            </w:r>
          </w:p>
        </w:tc>
        <w:tc>
          <w:tcPr>
            <w:tcW w:w="2127" w:type="dxa"/>
          </w:tcPr>
          <w:p w14:paraId="1A3AC3D8" w14:textId="2734FE87" w:rsidR="001D33BF" w:rsidRPr="00283F5D" w:rsidRDefault="00283F5D" w:rsidP="00283F5D">
            <w:pPr>
              <w:ind w:right="-105"/>
              <w:rPr>
                <w:rFonts w:ascii="Times New Roman" w:hAnsi="Times New Roman" w:cs="Times New Roman"/>
              </w:rPr>
            </w:pPr>
            <w:r w:rsidRPr="00283F5D">
              <w:rPr>
                <w:rFonts w:ascii="Times New Roman" w:hAnsi="Times New Roman" w:cs="Times New Roman"/>
              </w:rPr>
              <w:t>nenumatyta (2026 m.)</w:t>
            </w:r>
          </w:p>
        </w:tc>
      </w:tr>
      <w:tr w:rsidR="000B2BE4" w:rsidRPr="00DC7931" w14:paraId="18FFD432" w14:textId="77777777" w:rsidTr="000B2BE4">
        <w:tc>
          <w:tcPr>
            <w:tcW w:w="10206" w:type="dxa"/>
            <w:gridSpan w:val="6"/>
            <w:tcBorders>
              <w:top w:val="single" w:sz="8" w:space="0" w:color="auto"/>
              <w:left w:val="single" w:sz="8" w:space="0" w:color="auto"/>
              <w:bottom w:val="single" w:sz="8" w:space="0" w:color="auto"/>
              <w:right w:val="single" w:sz="8" w:space="0" w:color="auto"/>
            </w:tcBorders>
            <w:vAlign w:val="center"/>
          </w:tcPr>
          <w:p w14:paraId="6BFD0D16" w14:textId="77777777" w:rsidR="000B2BE4" w:rsidRDefault="000B2BE4" w:rsidP="000B2BE4">
            <w:pPr>
              <w:ind w:right="-105"/>
              <w:jc w:val="both"/>
              <w:rPr>
                <w:rFonts w:ascii="Times New Roman" w:hAnsi="Times New Roman" w:cs="Times New Roman"/>
                <w:b/>
                <w:bCs/>
              </w:rPr>
            </w:pPr>
          </w:p>
          <w:p w14:paraId="285F9A0E" w14:textId="5296C9BE" w:rsidR="000B2BE4" w:rsidRDefault="000B2BE4" w:rsidP="000B2BE4">
            <w:pPr>
              <w:ind w:right="-105"/>
              <w:jc w:val="both"/>
              <w:rPr>
                <w:rFonts w:ascii="Times New Roman" w:hAnsi="Times New Roman" w:cs="Times New Roman"/>
                <w:b/>
                <w:bCs/>
              </w:rPr>
            </w:pPr>
            <w:r>
              <w:rPr>
                <w:rFonts w:ascii="Times New Roman" w:hAnsi="Times New Roman" w:cs="Times New Roman"/>
                <w:b/>
                <w:bCs/>
              </w:rPr>
              <w:t>Rodikliai kiekvienai projekte dalyvaujančiai savivaldybei</w:t>
            </w:r>
            <w:r w:rsidR="00B26803">
              <w:rPr>
                <w:rFonts w:ascii="Times New Roman" w:hAnsi="Times New Roman" w:cs="Times New Roman"/>
                <w:b/>
                <w:bCs/>
              </w:rPr>
              <w:t xml:space="preserve"> (tikslios reikšmės bus nustatytos pažangos plane)</w:t>
            </w:r>
            <w:r>
              <w:rPr>
                <w:rFonts w:ascii="Times New Roman" w:hAnsi="Times New Roman" w:cs="Times New Roman"/>
                <w:b/>
                <w:bCs/>
              </w:rPr>
              <w:t>:</w:t>
            </w:r>
          </w:p>
          <w:p w14:paraId="200C7561" w14:textId="65EBF695" w:rsidR="000B2BE4" w:rsidRPr="000B2BE4" w:rsidRDefault="000B2BE4" w:rsidP="000B2BE4">
            <w:pPr>
              <w:ind w:right="-105"/>
              <w:jc w:val="both"/>
              <w:rPr>
                <w:rFonts w:ascii="Times New Roman" w:hAnsi="Times New Roman" w:cs="Times New Roman"/>
                <w:b/>
                <w:bCs/>
              </w:rPr>
            </w:pPr>
          </w:p>
        </w:tc>
      </w:tr>
      <w:tr w:rsidR="00283F5D" w:rsidRPr="00DC7931" w14:paraId="47E840C0" w14:textId="77777777" w:rsidTr="00321460">
        <w:tc>
          <w:tcPr>
            <w:tcW w:w="4962" w:type="dxa"/>
            <w:gridSpan w:val="2"/>
            <w:tcBorders>
              <w:top w:val="single" w:sz="8" w:space="0" w:color="auto"/>
              <w:left w:val="single" w:sz="8" w:space="0" w:color="auto"/>
              <w:bottom w:val="single" w:sz="8" w:space="0" w:color="auto"/>
              <w:right w:val="single" w:sz="8" w:space="0" w:color="auto"/>
            </w:tcBorders>
          </w:tcPr>
          <w:p w14:paraId="224B3885" w14:textId="60430B9B" w:rsidR="00283F5D" w:rsidRPr="00283F5D" w:rsidRDefault="00283F5D" w:rsidP="00283F5D">
            <w:pPr>
              <w:rPr>
                <w:rFonts w:ascii="Times New Roman" w:hAnsi="Times New Roman" w:cs="Times New Roman"/>
                <w:iCs/>
              </w:rPr>
            </w:pPr>
            <w:r w:rsidRPr="00283F5D">
              <w:rPr>
                <w:rFonts w:ascii="Times New Roman" w:hAnsi="Times New Roman" w:cs="Times New Roman"/>
              </w:rPr>
              <w:lastRenderedPageBreak/>
              <w:t>Pagrindinio ugdymo pasiekimų patikrinimo metu bent pagrindinį lietuvių kalbos mokymosi pasiekimų lygį pasiekusių mokinių dalis</w:t>
            </w:r>
          </w:p>
        </w:tc>
        <w:tc>
          <w:tcPr>
            <w:tcW w:w="1842" w:type="dxa"/>
          </w:tcPr>
          <w:p w14:paraId="0641D026" w14:textId="77777777" w:rsidR="000B2BE4" w:rsidRPr="001D33BF" w:rsidRDefault="000B2BE4" w:rsidP="000B2BE4">
            <w:pPr>
              <w:jc w:val="center"/>
              <w:rPr>
                <w:rFonts w:ascii="Times New Roman" w:hAnsi="Times New Roman" w:cs="Times New Roman"/>
                <w:szCs w:val="24"/>
              </w:rPr>
            </w:pPr>
            <w:r w:rsidRPr="001D33BF">
              <w:rPr>
                <w:rFonts w:ascii="Times New Roman" w:hAnsi="Times New Roman" w:cs="Times New Roman"/>
                <w:szCs w:val="24"/>
              </w:rPr>
              <w:t>R-12-003-03-01-01-06</w:t>
            </w:r>
          </w:p>
          <w:p w14:paraId="3AC40435" w14:textId="25DAF3A2" w:rsidR="00283F5D" w:rsidRPr="00283F5D" w:rsidRDefault="000B2BE4" w:rsidP="000B2BE4">
            <w:pPr>
              <w:jc w:val="center"/>
              <w:rPr>
                <w:rFonts w:ascii="Times New Roman" w:hAnsi="Times New Roman" w:cs="Times New Roman"/>
              </w:rPr>
            </w:pPr>
            <w:r w:rsidRPr="001D33BF">
              <w:rPr>
                <w:rFonts w:ascii="Times New Roman" w:hAnsi="Times New Roman" w:cs="Times New Roman"/>
                <w:color w:val="000000"/>
                <w:lang w:eastAsia="lt-LT"/>
              </w:rPr>
              <w:t>R.N.1.5560</w:t>
            </w:r>
          </w:p>
        </w:tc>
        <w:tc>
          <w:tcPr>
            <w:tcW w:w="1276" w:type="dxa"/>
            <w:gridSpan w:val="2"/>
          </w:tcPr>
          <w:p w14:paraId="0CE24072" w14:textId="1D2C1149" w:rsidR="00283F5D" w:rsidRPr="00283F5D" w:rsidRDefault="00283F5D" w:rsidP="00283F5D">
            <w:pPr>
              <w:jc w:val="center"/>
              <w:rPr>
                <w:rFonts w:ascii="Times New Roman" w:hAnsi="Times New Roman" w:cs="Times New Roman"/>
              </w:rPr>
            </w:pPr>
            <w:r w:rsidRPr="00283F5D">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vAlign w:val="center"/>
          </w:tcPr>
          <w:p w14:paraId="5ECF0B10" w14:textId="39B2FF08" w:rsidR="00283F5D" w:rsidRPr="00283F5D" w:rsidRDefault="00283F5D" w:rsidP="00283F5D">
            <w:pPr>
              <w:ind w:right="-105"/>
              <w:rPr>
                <w:rFonts w:ascii="Times New Roman" w:hAnsi="Times New Roman" w:cs="Times New Roman"/>
              </w:rPr>
            </w:pPr>
            <w:r w:rsidRPr="00283F5D">
              <w:rPr>
                <w:rFonts w:ascii="Times New Roman" w:hAnsi="Times New Roman" w:cs="Times New Roman"/>
              </w:rPr>
              <w:t xml:space="preserve">Didės </w:t>
            </w:r>
          </w:p>
        </w:tc>
      </w:tr>
      <w:tr w:rsidR="000B2BE4" w:rsidRPr="00DC7931" w14:paraId="6DB67FA6" w14:textId="77777777" w:rsidTr="008E6EA2">
        <w:tc>
          <w:tcPr>
            <w:tcW w:w="4962" w:type="dxa"/>
            <w:gridSpan w:val="2"/>
            <w:tcBorders>
              <w:top w:val="single" w:sz="8" w:space="0" w:color="auto"/>
              <w:left w:val="single" w:sz="8" w:space="0" w:color="auto"/>
              <w:bottom w:val="single" w:sz="8" w:space="0" w:color="auto"/>
              <w:right w:val="single" w:sz="8" w:space="0" w:color="auto"/>
            </w:tcBorders>
          </w:tcPr>
          <w:p w14:paraId="6511EAFE" w14:textId="02D2B364" w:rsidR="000B2BE4" w:rsidRPr="00283F5D" w:rsidRDefault="000B2BE4" w:rsidP="000B2BE4">
            <w:pPr>
              <w:rPr>
                <w:rFonts w:ascii="Times New Roman" w:hAnsi="Times New Roman" w:cs="Times New Roman"/>
                <w:iCs/>
              </w:rPr>
            </w:pPr>
            <w:r w:rsidRPr="00283F5D">
              <w:rPr>
                <w:rFonts w:ascii="Times New Roman" w:hAnsi="Times New Roman" w:cs="Times New Roman"/>
              </w:rPr>
              <w:t>Pagrindinio ugdymo pasiekimų patikrinimo metu bent pagrindinį matematikos mokymosi pasiekimų lygį  pasiekusių mokinių dalis</w:t>
            </w:r>
          </w:p>
        </w:tc>
        <w:tc>
          <w:tcPr>
            <w:tcW w:w="1842" w:type="dxa"/>
            <w:shd w:val="clear" w:color="auto" w:fill="FFFFFF" w:themeFill="background1"/>
          </w:tcPr>
          <w:p w14:paraId="047611F4" w14:textId="77777777" w:rsidR="000B2BE4" w:rsidRPr="001D33BF" w:rsidRDefault="000B2BE4" w:rsidP="000B2BE4">
            <w:pPr>
              <w:jc w:val="center"/>
              <w:rPr>
                <w:rFonts w:ascii="Times New Roman" w:hAnsi="Times New Roman" w:cs="Times New Roman"/>
                <w:szCs w:val="24"/>
              </w:rPr>
            </w:pPr>
            <w:r w:rsidRPr="001D33BF">
              <w:rPr>
                <w:rFonts w:ascii="Times New Roman" w:hAnsi="Times New Roman" w:cs="Times New Roman"/>
                <w:szCs w:val="24"/>
              </w:rPr>
              <w:t>R-12-003-03-01-01-07</w:t>
            </w:r>
          </w:p>
          <w:p w14:paraId="7B70F1E1" w14:textId="409B7038" w:rsidR="000B2BE4" w:rsidRPr="00283F5D" w:rsidRDefault="000B2BE4" w:rsidP="000B2BE4">
            <w:pPr>
              <w:jc w:val="center"/>
              <w:rPr>
                <w:rFonts w:ascii="Times New Roman" w:hAnsi="Times New Roman" w:cs="Times New Roman"/>
              </w:rPr>
            </w:pPr>
            <w:r w:rsidRPr="001D33BF">
              <w:rPr>
                <w:rFonts w:ascii="Times New Roman" w:hAnsi="Times New Roman" w:cs="Times New Roman"/>
                <w:color w:val="000000"/>
                <w:lang w:eastAsia="lt-LT"/>
              </w:rPr>
              <w:t>R.N.1.5561</w:t>
            </w:r>
          </w:p>
        </w:tc>
        <w:tc>
          <w:tcPr>
            <w:tcW w:w="1276" w:type="dxa"/>
            <w:gridSpan w:val="2"/>
          </w:tcPr>
          <w:p w14:paraId="36FC3C40" w14:textId="3E9FE3BA" w:rsidR="000B2BE4" w:rsidRPr="00283F5D" w:rsidRDefault="000B2BE4" w:rsidP="000B2BE4">
            <w:pPr>
              <w:jc w:val="center"/>
              <w:rPr>
                <w:rFonts w:ascii="Times New Roman" w:hAnsi="Times New Roman" w:cs="Times New Roman"/>
              </w:rPr>
            </w:pPr>
            <w:r w:rsidRPr="00283F5D">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vAlign w:val="center"/>
          </w:tcPr>
          <w:p w14:paraId="05A0324E" w14:textId="1A7D0137" w:rsidR="000B2BE4" w:rsidRPr="00283F5D" w:rsidRDefault="000B2BE4" w:rsidP="000B2BE4">
            <w:pPr>
              <w:ind w:right="-105"/>
              <w:rPr>
                <w:rFonts w:ascii="Times New Roman" w:hAnsi="Times New Roman" w:cs="Times New Roman"/>
              </w:rPr>
            </w:pPr>
            <w:r w:rsidRPr="00283F5D">
              <w:rPr>
                <w:rFonts w:ascii="Times New Roman" w:hAnsi="Times New Roman" w:cs="Times New Roman"/>
              </w:rPr>
              <w:t xml:space="preserve">Didės </w:t>
            </w:r>
          </w:p>
        </w:tc>
      </w:tr>
      <w:tr w:rsidR="000B2BE4" w:rsidRPr="00DC7931" w14:paraId="3A2ECA4F" w14:textId="77777777" w:rsidTr="008E6EA2">
        <w:tc>
          <w:tcPr>
            <w:tcW w:w="4962" w:type="dxa"/>
            <w:gridSpan w:val="2"/>
            <w:tcBorders>
              <w:top w:val="single" w:sz="8" w:space="0" w:color="auto"/>
              <w:left w:val="single" w:sz="8" w:space="0" w:color="auto"/>
              <w:bottom w:val="single" w:sz="8" w:space="0" w:color="auto"/>
              <w:right w:val="single" w:sz="8" w:space="0" w:color="auto"/>
            </w:tcBorders>
          </w:tcPr>
          <w:p w14:paraId="42AEE974" w14:textId="22B64997" w:rsidR="000B2BE4" w:rsidRPr="00283F5D" w:rsidRDefault="000B2BE4" w:rsidP="000B2BE4">
            <w:pPr>
              <w:rPr>
                <w:rFonts w:ascii="Times New Roman" w:hAnsi="Times New Roman" w:cs="Times New Roman"/>
                <w:iCs/>
              </w:rPr>
            </w:pPr>
            <w:r w:rsidRPr="00283F5D">
              <w:rPr>
                <w:rFonts w:ascii="Times New Roman" w:hAnsi="Times New Roman" w:cs="Times New Roman"/>
              </w:rPr>
              <w:t>Bendrojo ugdymo mokyklų 1–8 klasių*</w:t>
            </w:r>
            <w:r w:rsidRPr="00283F5D">
              <w:rPr>
                <w:rFonts w:ascii="Times New Roman" w:hAnsi="Times New Roman" w:cs="Times New Roman"/>
                <w:iCs/>
              </w:rPr>
              <w:t>*</w:t>
            </w:r>
            <w:r w:rsidRPr="00283F5D">
              <w:rPr>
                <w:rFonts w:ascii="Times New Roman" w:hAnsi="Times New Roman" w:cs="Times New Roman"/>
              </w:rPr>
              <w:t xml:space="preserve"> komplektų, kurie yra jungtiniai, dalis</w:t>
            </w:r>
          </w:p>
        </w:tc>
        <w:tc>
          <w:tcPr>
            <w:tcW w:w="1842" w:type="dxa"/>
            <w:shd w:val="clear" w:color="auto" w:fill="FFFFFF" w:themeFill="background1"/>
          </w:tcPr>
          <w:p w14:paraId="262CDF20" w14:textId="77777777" w:rsidR="000B2BE4" w:rsidRPr="00283F5D" w:rsidRDefault="000B2BE4" w:rsidP="000B2BE4">
            <w:pPr>
              <w:jc w:val="center"/>
              <w:rPr>
                <w:rFonts w:ascii="Times New Roman" w:hAnsi="Times New Roman" w:cs="Times New Roman"/>
              </w:rPr>
            </w:pPr>
            <w:r w:rsidRPr="00283F5D">
              <w:rPr>
                <w:rFonts w:ascii="Times New Roman" w:hAnsi="Times New Roman" w:cs="Times New Roman"/>
              </w:rPr>
              <w:t>R-12-003-03-01-01-08</w:t>
            </w:r>
          </w:p>
          <w:p w14:paraId="4B3EDBBC" w14:textId="22788CBE" w:rsidR="000B2BE4" w:rsidRPr="00283F5D" w:rsidRDefault="000B2BE4" w:rsidP="000B2BE4">
            <w:pPr>
              <w:jc w:val="center"/>
              <w:rPr>
                <w:rFonts w:ascii="Times New Roman" w:hAnsi="Times New Roman" w:cs="Times New Roman"/>
              </w:rPr>
            </w:pPr>
            <w:r w:rsidRPr="00283F5D">
              <w:rPr>
                <w:rFonts w:ascii="Times New Roman" w:hAnsi="Times New Roman" w:cs="Times New Roman"/>
                <w:color w:val="000000"/>
                <w:lang w:eastAsia="lt-LT"/>
              </w:rPr>
              <w:t>R.N.1.5562</w:t>
            </w:r>
          </w:p>
        </w:tc>
        <w:tc>
          <w:tcPr>
            <w:tcW w:w="1276" w:type="dxa"/>
            <w:gridSpan w:val="2"/>
          </w:tcPr>
          <w:p w14:paraId="458097E9" w14:textId="16F037FB" w:rsidR="000B2BE4" w:rsidRPr="00283F5D" w:rsidRDefault="000B2BE4" w:rsidP="000B2BE4">
            <w:pPr>
              <w:jc w:val="center"/>
              <w:rPr>
                <w:rFonts w:ascii="Times New Roman" w:hAnsi="Times New Roman" w:cs="Times New Roman"/>
              </w:rPr>
            </w:pPr>
            <w:r w:rsidRPr="00283F5D">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vAlign w:val="center"/>
          </w:tcPr>
          <w:p w14:paraId="71508C99" w14:textId="203C7893" w:rsidR="000B2BE4" w:rsidRPr="00283F5D" w:rsidRDefault="000B2BE4" w:rsidP="000B2BE4">
            <w:pPr>
              <w:ind w:right="-105"/>
              <w:rPr>
                <w:rFonts w:ascii="Times New Roman" w:hAnsi="Times New Roman" w:cs="Times New Roman"/>
              </w:rPr>
            </w:pPr>
            <w:r w:rsidRPr="00283F5D">
              <w:rPr>
                <w:rFonts w:ascii="Times New Roman" w:hAnsi="Times New Roman" w:cs="Times New Roman"/>
              </w:rPr>
              <w:t xml:space="preserve">Mažės arba lygus nuliui </w:t>
            </w:r>
          </w:p>
        </w:tc>
      </w:tr>
      <w:tr w:rsidR="000B2BE4" w:rsidRPr="00DC7931" w14:paraId="4DE596BE" w14:textId="77777777" w:rsidTr="008E6EA2">
        <w:tc>
          <w:tcPr>
            <w:tcW w:w="4962" w:type="dxa"/>
            <w:gridSpan w:val="2"/>
            <w:tcBorders>
              <w:top w:val="single" w:sz="8" w:space="0" w:color="auto"/>
              <w:left w:val="single" w:sz="8" w:space="0" w:color="auto"/>
              <w:bottom w:val="single" w:sz="8" w:space="0" w:color="auto"/>
              <w:right w:val="single" w:sz="8" w:space="0" w:color="auto"/>
            </w:tcBorders>
          </w:tcPr>
          <w:p w14:paraId="4E87E32B" w14:textId="4FC18451" w:rsidR="000B2BE4" w:rsidRPr="00283F5D" w:rsidRDefault="000B2BE4" w:rsidP="000B2BE4">
            <w:pPr>
              <w:rPr>
                <w:rFonts w:ascii="Times New Roman" w:hAnsi="Times New Roman" w:cs="Times New Roman"/>
                <w:iCs/>
              </w:rPr>
            </w:pPr>
            <w:r w:rsidRPr="00283F5D">
              <w:rPr>
                <w:rFonts w:ascii="Times New Roman" w:hAnsi="Times New Roman" w:cs="Times New Roman"/>
              </w:rPr>
              <w:t>Vienai sąlyginei mokytojo pareigybei tenkančių mokinių skaičius bendrojo ugdymo mokyklose</w:t>
            </w:r>
          </w:p>
        </w:tc>
        <w:tc>
          <w:tcPr>
            <w:tcW w:w="1842" w:type="dxa"/>
            <w:shd w:val="clear" w:color="auto" w:fill="FFFFFF" w:themeFill="background1"/>
          </w:tcPr>
          <w:p w14:paraId="05BC1EC2" w14:textId="77777777" w:rsidR="000B2BE4" w:rsidRPr="00283F5D" w:rsidRDefault="000B2BE4" w:rsidP="000B2BE4">
            <w:pPr>
              <w:jc w:val="center"/>
              <w:rPr>
                <w:rFonts w:ascii="Times New Roman" w:hAnsi="Times New Roman" w:cs="Times New Roman"/>
              </w:rPr>
            </w:pPr>
            <w:r w:rsidRPr="00283F5D">
              <w:rPr>
                <w:rFonts w:ascii="Times New Roman" w:hAnsi="Times New Roman" w:cs="Times New Roman"/>
              </w:rPr>
              <w:t>R-12-003-03-01-01-09</w:t>
            </w:r>
          </w:p>
          <w:p w14:paraId="4E22D3C5" w14:textId="1CF4A1C4" w:rsidR="000B2BE4" w:rsidRPr="00283F5D" w:rsidRDefault="000B2BE4" w:rsidP="000B2BE4">
            <w:pPr>
              <w:jc w:val="center"/>
              <w:rPr>
                <w:rFonts w:ascii="Times New Roman" w:hAnsi="Times New Roman" w:cs="Times New Roman"/>
              </w:rPr>
            </w:pPr>
            <w:r w:rsidRPr="00283F5D">
              <w:rPr>
                <w:rFonts w:ascii="Times New Roman" w:hAnsi="Times New Roman" w:cs="Times New Roman"/>
                <w:color w:val="000000"/>
                <w:lang w:eastAsia="lt-LT"/>
              </w:rPr>
              <w:t>R.N.1.5563</w:t>
            </w:r>
          </w:p>
        </w:tc>
        <w:tc>
          <w:tcPr>
            <w:tcW w:w="1276" w:type="dxa"/>
            <w:gridSpan w:val="2"/>
          </w:tcPr>
          <w:p w14:paraId="2922FCAB" w14:textId="18A050C2" w:rsidR="000B2BE4" w:rsidRPr="00283F5D" w:rsidRDefault="000B2BE4" w:rsidP="000B2BE4">
            <w:pPr>
              <w:jc w:val="center"/>
              <w:rPr>
                <w:rFonts w:ascii="Times New Roman" w:hAnsi="Times New Roman" w:cs="Times New Roman"/>
              </w:rPr>
            </w:pPr>
            <w:r w:rsidRPr="00283F5D">
              <w:rPr>
                <w:rFonts w:ascii="Times New Roman" w:hAnsi="Times New Roman" w:cs="Times New Roman"/>
              </w:rPr>
              <w:t>skaičius</w:t>
            </w:r>
          </w:p>
        </w:tc>
        <w:tc>
          <w:tcPr>
            <w:tcW w:w="2127" w:type="dxa"/>
            <w:tcBorders>
              <w:top w:val="single" w:sz="8" w:space="0" w:color="auto"/>
              <w:left w:val="single" w:sz="8" w:space="0" w:color="auto"/>
              <w:bottom w:val="single" w:sz="8" w:space="0" w:color="auto"/>
              <w:right w:val="single" w:sz="8" w:space="0" w:color="auto"/>
            </w:tcBorders>
            <w:vAlign w:val="center"/>
          </w:tcPr>
          <w:p w14:paraId="3E43E644" w14:textId="36538BA2" w:rsidR="000B2BE4" w:rsidRPr="00283F5D" w:rsidRDefault="000B2BE4" w:rsidP="000B2BE4">
            <w:pPr>
              <w:ind w:right="-105"/>
              <w:rPr>
                <w:rFonts w:ascii="Times New Roman" w:hAnsi="Times New Roman" w:cs="Times New Roman"/>
              </w:rPr>
            </w:pPr>
            <w:r w:rsidRPr="00283F5D">
              <w:rPr>
                <w:rFonts w:ascii="Times New Roman" w:hAnsi="Times New Roman" w:cs="Times New Roman"/>
              </w:rPr>
              <w:t xml:space="preserve">Didės </w:t>
            </w:r>
          </w:p>
        </w:tc>
      </w:tr>
      <w:tr w:rsidR="000B2BE4" w:rsidRPr="00DC7931" w14:paraId="1DD81B68" w14:textId="77777777" w:rsidTr="000B2BE4">
        <w:tc>
          <w:tcPr>
            <w:tcW w:w="10207" w:type="dxa"/>
            <w:gridSpan w:val="6"/>
          </w:tcPr>
          <w:p w14:paraId="1131B02A" w14:textId="77777777" w:rsidR="000B2BE4" w:rsidRPr="00B12BB2" w:rsidRDefault="000B2BE4" w:rsidP="000B2BE4">
            <w:pPr>
              <w:tabs>
                <w:tab w:val="left" w:pos="22"/>
                <w:tab w:val="left" w:pos="589"/>
                <w:tab w:val="left" w:pos="825"/>
              </w:tabs>
              <w:ind w:left="22" w:hanging="22"/>
              <w:jc w:val="both"/>
              <w:rPr>
                <w:rFonts w:ascii="Times New Roman" w:eastAsia="Times New Roman" w:hAnsi="Times New Roman" w:cs="Times New Roman"/>
              </w:rPr>
            </w:pPr>
          </w:p>
          <w:p w14:paraId="46665EB8" w14:textId="3433E4F7" w:rsidR="000B2BE4" w:rsidRPr="00B12BB2" w:rsidRDefault="000B2BE4" w:rsidP="000B2BE4">
            <w:pPr>
              <w:tabs>
                <w:tab w:val="left" w:pos="22"/>
                <w:tab w:val="left" w:pos="589"/>
                <w:tab w:val="left" w:pos="825"/>
              </w:tabs>
              <w:ind w:left="22" w:hanging="22"/>
              <w:jc w:val="both"/>
              <w:rPr>
                <w:rFonts w:ascii="Times New Roman" w:eastAsia="Times New Roman" w:hAnsi="Times New Roman" w:cs="Times New Roman"/>
                <w:b/>
                <w:bCs/>
              </w:rPr>
            </w:pPr>
            <w:r w:rsidRPr="00FE57F3">
              <w:rPr>
                <w:rFonts w:ascii="Times New Roman" w:eastAsia="Times New Roman" w:hAnsi="Times New Roman" w:cs="Times New Roman"/>
                <w:b/>
                <w:bCs/>
              </w:rPr>
              <w:t>Savivaldybės turi pasirinkti siekti ne mažiau kaip 3 rodiklius iš šio sąrašo</w:t>
            </w:r>
            <w:r w:rsidR="00B26803" w:rsidRPr="00B12BB2">
              <w:rPr>
                <w:rFonts w:ascii="Times New Roman" w:eastAsia="Times New Roman" w:hAnsi="Times New Roman" w:cs="Times New Roman"/>
                <w:b/>
                <w:bCs/>
              </w:rPr>
              <w:t xml:space="preserve"> (tikslios reikšmės bus nustatytos pažangos plane)</w:t>
            </w:r>
            <w:r w:rsidRPr="00FE57F3">
              <w:rPr>
                <w:rFonts w:ascii="Times New Roman" w:eastAsia="Times New Roman" w:hAnsi="Times New Roman" w:cs="Times New Roman"/>
                <w:b/>
                <w:bCs/>
              </w:rPr>
              <w:t xml:space="preserve">: </w:t>
            </w:r>
          </w:p>
          <w:tbl>
            <w:tblPr>
              <w:tblStyle w:val="TableGrid"/>
              <w:tblW w:w="10207" w:type="dxa"/>
              <w:tblLayout w:type="fixed"/>
              <w:tblLook w:val="04A0" w:firstRow="1" w:lastRow="0" w:firstColumn="1" w:lastColumn="0" w:noHBand="0" w:noVBand="1"/>
            </w:tblPr>
            <w:tblGrid>
              <w:gridCol w:w="4962"/>
              <w:gridCol w:w="1842"/>
              <w:gridCol w:w="1276"/>
              <w:gridCol w:w="2127"/>
            </w:tblGrid>
            <w:tr w:rsidR="000B2BE4" w:rsidRPr="00B12BB2" w14:paraId="3F77558E" w14:textId="77777777" w:rsidTr="00C22FAA">
              <w:tc>
                <w:tcPr>
                  <w:tcW w:w="4962" w:type="dxa"/>
                  <w:tcBorders>
                    <w:top w:val="single" w:sz="8" w:space="0" w:color="auto"/>
                    <w:left w:val="single" w:sz="8" w:space="0" w:color="auto"/>
                    <w:bottom w:val="single" w:sz="8" w:space="0" w:color="auto"/>
                    <w:right w:val="single" w:sz="8" w:space="0" w:color="auto"/>
                  </w:tcBorders>
                </w:tcPr>
                <w:p w14:paraId="21546320" w14:textId="5EADD664" w:rsidR="000B2BE4" w:rsidRPr="00B12BB2" w:rsidRDefault="000B2BE4" w:rsidP="000B2BE4">
                  <w:pPr>
                    <w:rPr>
                      <w:rFonts w:ascii="Times New Roman" w:hAnsi="Times New Roman" w:cs="Times New Roman"/>
                    </w:rPr>
                  </w:pPr>
                  <w:r w:rsidRPr="00B12BB2">
                    <w:rPr>
                      <w:rFonts w:ascii="Times New Roman" w:hAnsi="Times New Roman" w:cs="Times New Roman"/>
                    </w:rPr>
                    <w:t xml:space="preserve">Jaunesnių nei 50 metų bei 50 metų ir vyresnio amžiaus mokytojų skaičiaus santykis </w:t>
                  </w:r>
                </w:p>
              </w:tc>
              <w:tc>
                <w:tcPr>
                  <w:tcW w:w="1842" w:type="dxa"/>
                  <w:shd w:val="clear" w:color="auto" w:fill="FFFFFF" w:themeFill="background1"/>
                  <w:vAlign w:val="center"/>
                </w:tcPr>
                <w:p w14:paraId="61A6B233" w14:textId="1C8A35E7"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530F27C4" w14:textId="09E4D52C" w:rsidR="000B2BE4" w:rsidRPr="00B12BB2" w:rsidRDefault="000B2BE4" w:rsidP="000B2BE4">
                  <w:pPr>
                    <w:jc w:val="center"/>
                    <w:rPr>
                      <w:rFonts w:ascii="Times New Roman" w:hAnsi="Times New Roman" w:cs="Times New Roman"/>
                    </w:rPr>
                  </w:pPr>
                  <w:r w:rsidRPr="00B12BB2">
                    <w:rPr>
                      <w:rFonts w:ascii="Times New Roman" w:hAnsi="Times New Roman" w:cs="Times New Roman"/>
                    </w:rPr>
                    <w:t>skaičius</w:t>
                  </w:r>
                </w:p>
              </w:tc>
              <w:tc>
                <w:tcPr>
                  <w:tcW w:w="2127" w:type="dxa"/>
                  <w:tcBorders>
                    <w:top w:val="single" w:sz="8" w:space="0" w:color="auto"/>
                    <w:left w:val="single" w:sz="8" w:space="0" w:color="auto"/>
                    <w:bottom w:val="single" w:sz="8" w:space="0" w:color="auto"/>
                    <w:right w:val="single" w:sz="8" w:space="0" w:color="auto"/>
                  </w:tcBorders>
                  <w:vAlign w:val="center"/>
                </w:tcPr>
                <w:p w14:paraId="077570DC" w14:textId="1F66DE6A" w:rsidR="000B2BE4" w:rsidRPr="00B12BB2" w:rsidRDefault="000B2BE4" w:rsidP="000B2BE4">
                  <w:pPr>
                    <w:rPr>
                      <w:rFonts w:ascii="Times New Roman" w:hAnsi="Times New Roman" w:cs="Times New Roman"/>
                    </w:rPr>
                  </w:pPr>
                  <w:r w:rsidRPr="00B12BB2">
                    <w:rPr>
                      <w:rFonts w:ascii="Times New Roman" w:hAnsi="Times New Roman" w:cs="Times New Roman"/>
                    </w:rPr>
                    <w:t>Didės</w:t>
                  </w:r>
                </w:p>
              </w:tc>
            </w:tr>
            <w:tr w:rsidR="000B2BE4" w:rsidRPr="00B12BB2" w14:paraId="1C6C2908" w14:textId="77777777" w:rsidTr="00C22FAA">
              <w:tc>
                <w:tcPr>
                  <w:tcW w:w="4962" w:type="dxa"/>
                  <w:tcBorders>
                    <w:top w:val="single" w:sz="8" w:space="0" w:color="auto"/>
                    <w:left w:val="single" w:sz="8" w:space="0" w:color="auto"/>
                    <w:bottom w:val="single" w:sz="8" w:space="0" w:color="auto"/>
                    <w:right w:val="single" w:sz="8" w:space="0" w:color="auto"/>
                  </w:tcBorders>
                </w:tcPr>
                <w:p w14:paraId="6019F3D0" w14:textId="6D4C88D8" w:rsidR="000B2BE4" w:rsidRPr="00B12BB2" w:rsidRDefault="000B2BE4" w:rsidP="000B2BE4">
                  <w:pPr>
                    <w:rPr>
                      <w:rFonts w:ascii="Times New Roman" w:hAnsi="Times New Roman" w:cs="Times New Roman"/>
                    </w:rPr>
                  </w:pPr>
                  <w:r w:rsidRPr="00B12BB2">
                    <w:rPr>
                      <w:rFonts w:ascii="Times New Roman" w:hAnsi="Times New Roman" w:cs="Times New Roman"/>
                      <w:bCs/>
                    </w:rPr>
                    <w:t xml:space="preserve">Daugiau kaip 2 metų pedagoginio darbo stažą turinčių darbuotojų dalis </w:t>
                  </w:r>
                </w:p>
              </w:tc>
              <w:tc>
                <w:tcPr>
                  <w:tcW w:w="1842" w:type="dxa"/>
                  <w:shd w:val="clear" w:color="auto" w:fill="FFFFFF" w:themeFill="background1"/>
                </w:tcPr>
                <w:p w14:paraId="6EBB44C6" w14:textId="7D42A0B4"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214A5831" w14:textId="77777777" w:rsidR="000B2BE4" w:rsidRPr="00B12BB2" w:rsidRDefault="000B2BE4" w:rsidP="000B2BE4">
                  <w:pPr>
                    <w:jc w:val="center"/>
                    <w:rPr>
                      <w:rFonts w:ascii="Times New Roman" w:hAnsi="Times New Roman" w:cs="Times New Roman"/>
                    </w:rPr>
                  </w:pPr>
                  <w:r w:rsidRPr="00B12BB2">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vAlign w:val="center"/>
                </w:tcPr>
                <w:p w14:paraId="3C2617CF" w14:textId="70934ABD" w:rsidR="000B2BE4" w:rsidRPr="00B12BB2" w:rsidRDefault="000B2BE4" w:rsidP="000B2BE4">
                  <w:pPr>
                    <w:rPr>
                      <w:rFonts w:ascii="Times New Roman" w:hAnsi="Times New Roman" w:cs="Times New Roman"/>
                    </w:rPr>
                  </w:pPr>
                  <w:r w:rsidRPr="00B12BB2">
                    <w:rPr>
                      <w:rFonts w:ascii="Times New Roman" w:hAnsi="Times New Roman" w:cs="Times New Roman"/>
                    </w:rPr>
                    <w:t>Bus išlaikytas esamas lygis arba mažės</w:t>
                  </w:r>
                </w:p>
              </w:tc>
            </w:tr>
            <w:tr w:rsidR="000B2BE4" w:rsidRPr="00B12BB2" w14:paraId="63F11090" w14:textId="77777777" w:rsidTr="00C22FAA">
              <w:tc>
                <w:tcPr>
                  <w:tcW w:w="4962" w:type="dxa"/>
                  <w:tcBorders>
                    <w:top w:val="single" w:sz="8" w:space="0" w:color="auto"/>
                    <w:left w:val="single" w:sz="8" w:space="0" w:color="auto"/>
                    <w:bottom w:val="single" w:sz="8" w:space="0" w:color="auto"/>
                    <w:right w:val="single" w:sz="8" w:space="0" w:color="auto"/>
                  </w:tcBorders>
                </w:tcPr>
                <w:p w14:paraId="7C6EE0A9" w14:textId="7BECF614" w:rsidR="000B2BE4" w:rsidRPr="00B12BB2" w:rsidRDefault="000B2BE4" w:rsidP="000B2BE4">
                  <w:pPr>
                    <w:rPr>
                      <w:rFonts w:ascii="Times New Roman" w:hAnsi="Times New Roman" w:cs="Times New Roman"/>
                    </w:rPr>
                  </w:pPr>
                  <w:r w:rsidRPr="00B12BB2">
                    <w:rPr>
                      <w:rFonts w:ascii="Times New Roman" w:hAnsi="Times New Roman" w:cs="Times New Roman"/>
                    </w:rPr>
                    <w:t xml:space="preserve">Ikimokyklinio ir priešmokyklinio ugdymo procese dalyvaujančių 3–5 metų amžiaus vaikų dalis </w:t>
                  </w:r>
                </w:p>
              </w:tc>
              <w:tc>
                <w:tcPr>
                  <w:tcW w:w="1842" w:type="dxa"/>
                  <w:shd w:val="clear" w:color="auto" w:fill="FFFFFF" w:themeFill="background1"/>
                </w:tcPr>
                <w:p w14:paraId="53350FEB" w14:textId="001C05AB"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35B07DD8" w14:textId="77777777" w:rsidR="000B2BE4" w:rsidRPr="00B12BB2" w:rsidRDefault="000B2BE4" w:rsidP="000B2BE4">
                  <w:pPr>
                    <w:jc w:val="center"/>
                    <w:rPr>
                      <w:rFonts w:ascii="Times New Roman" w:hAnsi="Times New Roman" w:cs="Times New Roman"/>
                    </w:rPr>
                  </w:pPr>
                  <w:r w:rsidRPr="00B12BB2">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vAlign w:val="center"/>
                </w:tcPr>
                <w:p w14:paraId="4ED88848" w14:textId="71A3FF9D" w:rsidR="000B2BE4" w:rsidRPr="00B12BB2" w:rsidRDefault="000B2BE4" w:rsidP="000B2BE4">
                  <w:pPr>
                    <w:rPr>
                      <w:rFonts w:ascii="Times New Roman" w:hAnsi="Times New Roman" w:cs="Times New Roman"/>
                    </w:rPr>
                  </w:pPr>
                  <w:r w:rsidRPr="00B12BB2">
                    <w:rPr>
                      <w:rFonts w:ascii="Times New Roman" w:hAnsi="Times New Roman" w:cs="Times New Roman"/>
                    </w:rPr>
                    <w:t>Didės</w:t>
                  </w:r>
                </w:p>
              </w:tc>
            </w:tr>
            <w:tr w:rsidR="000B2BE4" w:rsidRPr="00B12BB2" w14:paraId="79CF9775" w14:textId="77777777" w:rsidTr="00C22FAA">
              <w:tc>
                <w:tcPr>
                  <w:tcW w:w="4962" w:type="dxa"/>
                  <w:tcBorders>
                    <w:top w:val="single" w:sz="8" w:space="0" w:color="auto"/>
                    <w:left w:val="single" w:sz="8" w:space="0" w:color="auto"/>
                    <w:bottom w:val="single" w:sz="8" w:space="0" w:color="auto"/>
                    <w:right w:val="single" w:sz="8" w:space="0" w:color="auto"/>
                  </w:tcBorders>
                </w:tcPr>
                <w:p w14:paraId="32155F6C" w14:textId="1F84BECC" w:rsidR="000B2BE4" w:rsidRPr="00B12BB2" w:rsidRDefault="000B2BE4" w:rsidP="000B2BE4">
                  <w:pPr>
                    <w:rPr>
                      <w:rFonts w:ascii="Times New Roman" w:hAnsi="Times New Roman" w:cs="Times New Roman"/>
                    </w:rPr>
                  </w:pPr>
                  <w:r w:rsidRPr="00B12BB2">
                    <w:rPr>
                      <w:rFonts w:ascii="Times New Roman" w:hAnsi="Times New Roman" w:cs="Times New Roman"/>
                    </w:rPr>
                    <w:t xml:space="preserve">Mokinių, turinčių specialiųjų ugdymosi poreikių, ugdomų integruotai bendrosios paskirties mokyklose, dalis </w:t>
                  </w:r>
                </w:p>
              </w:tc>
              <w:tc>
                <w:tcPr>
                  <w:tcW w:w="1842" w:type="dxa"/>
                  <w:shd w:val="clear" w:color="auto" w:fill="FFFFFF" w:themeFill="background1"/>
                </w:tcPr>
                <w:p w14:paraId="3B9DCBF3" w14:textId="03FB9DEA"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2FA60477" w14:textId="630FD061" w:rsidR="000B2BE4" w:rsidRPr="00B12BB2" w:rsidRDefault="000B2BE4" w:rsidP="000B2BE4">
                  <w:pPr>
                    <w:jc w:val="center"/>
                    <w:rPr>
                      <w:rFonts w:ascii="Times New Roman" w:hAnsi="Times New Roman" w:cs="Times New Roman"/>
                    </w:rPr>
                  </w:pPr>
                  <w:r w:rsidRPr="00B12BB2">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vAlign w:val="center"/>
                </w:tcPr>
                <w:p w14:paraId="0F06253F" w14:textId="70E9DDCD" w:rsidR="000B2BE4" w:rsidRPr="00B12BB2" w:rsidRDefault="000B2BE4" w:rsidP="000B2BE4">
                  <w:pPr>
                    <w:rPr>
                      <w:rFonts w:ascii="Times New Roman" w:hAnsi="Times New Roman" w:cs="Times New Roman"/>
                    </w:rPr>
                  </w:pPr>
                  <w:r w:rsidRPr="00B12BB2">
                    <w:rPr>
                      <w:rFonts w:ascii="Times New Roman" w:hAnsi="Times New Roman" w:cs="Times New Roman"/>
                    </w:rPr>
                    <w:t>Bus išlaikytas esamas lygis arba didės</w:t>
                  </w:r>
                </w:p>
              </w:tc>
            </w:tr>
            <w:tr w:rsidR="000B2BE4" w:rsidRPr="00B12BB2" w14:paraId="734BE163" w14:textId="77777777" w:rsidTr="00C22FAA">
              <w:tc>
                <w:tcPr>
                  <w:tcW w:w="4962" w:type="dxa"/>
                  <w:tcBorders>
                    <w:top w:val="single" w:sz="8" w:space="0" w:color="auto"/>
                    <w:left w:val="single" w:sz="8" w:space="0" w:color="auto"/>
                    <w:bottom w:val="single" w:sz="8" w:space="0" w:color="auto"/>
                    <w:right w:val="single" w:sz="8" w:space="0" w:color="auto"/>
                  </w:tcBorders>
                  <w:vAlign w:val="center"/>
                </w:tcPr>
                <w:p w14:paraId="2BF25ED6" w14:textId="4298563A" w:rsidR="000B2BE4" w:rsidRPr="00B12BB2" w:rsidRDefault="000B2BE4" w:rsidP="000B2BE4">
                  <w:pPr>
                    <w:rPr>
                      <w:rFonts w:ascii="Times New Roman" w:hAnsi="Times New Roman" w:cs="Times New Roman"/>
                    </w:rPr>
                  </w:pPr>
                  <w:r w:rsidRPr="00B12BB2">
                    <w:rPr>
                      <w:rFonts w:ascii="Times New Roman" w:hAnsi="Times New Roman" w:cs="Times New Roman"/>
                    </w:rPr>
                    <w:t>Bendrojo ugdymo mokyklų klasių komplektų, kuriuose yra mažiau kaip 8 mokiniai, dalis</w:t>
                  </w:r>
                </w:p>
              </w:tc>
              <w:tc>
                <w:tcPr>
                  <w:tcW w:w="1842" w:type="dxa"/>
                </w:tcPr>
                <w:p w14:paraId="37F153D6" w14:textId="66E5CB02"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402A0CBD" w14:textId="1D739622" w:rsidR="000B2BE4" w:rsidRPr="00B12BB2" w:rsidRDefault="000B2BE4" w:rsidP="000B2BE4">
                  <w:pPr>
                    <w:jc w:val="center"/>
                    <w:rPr>
                      <w:rFonts w:ascii="Times New Roman" w:hAnsi="Times New Roman" w:cs="Times New Roman"/>
                    </w:rPr>
                  </w:pPr>
                  <w:r w:rsidRPr="00B12BB2">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vAlign w:val="center"/>
                </w:tcPr>
                <w:p w14:paraId="283779E4" w14:textId="2571719A" w:rsidR="000B2BE4" w:rsidRPr="00B12BB2" w:rsidRDefault="000B2BE4" w:rsidP="000B2BE4">
                  <w:pPr>
                    <w:ind w:right="-107"/>
                    <w:rPr>
                      <w:rFonts w:ascii="Times New Roman" w:hAnsi="Times New Roman" w:cs="Times New Roman"/>
                    </w:rPr>
                  </w:pPr>
                  <w:r w:rsidRPr="00B12BB2">
                    <w:rPr>
                      <w:rFonts w:ascii="Times New Roman" w:hAnsi="Times New Roman" w:cs="Times New Roman"/>
                    </w:rPr>
                    <w:t>Mažės</w:t>
                  </w:r>
                </w:p>
              </w:tc>
            </w:tr>
            <w:tr w:rsidR="000B2BE4" w:rsidRPr="00B12BB2" w14:paraId="6871AD66" w14:textId="77777777" w:rsidTr="00C22FAA">
              <w:tc>
                <w:tcPr>
                  <w:tcW w:w="4962" w:type="dxa"/>
                  <w:tcBorders>
                    <w:top w:val="single" w:sz="8" w:space="0" w:color="auto"/>
                    <w:left w:val="single" w:sz="8" w:space="0" w:color="auto"/>
                    <w:bottom w:val="single" w:sz="8" w:space="0" w:color="auto"/>
                    <w:right w:val="single" w:sz="8" w:space="0" w:color="auto"/>
                  </w:tcBorders>
                  <w:vAlign w:val="center"/>
                </w:tcPr>
                <w:p w14:paraId="411290B2" w14:textId="6930B8CC" w:rsidR="000B2BE4" w:rsidRPr="00B12BB2" w:rsidRDefault="000B2BE4" w:rsidP="000B2BE4">
                  <w:pPr>
                    <w:rPr>
                      <w:rFonts w:ascii="Times New Roman" w:hAnsi="Times New Roman" w:cs="Times New Roman"/>
                    </w:rPr>
                  </w:pPr>
                  <w:r w:rsidRPr="00B12BB2">
                    <w:rPr>
                      <w:rFonts w:ascii="Times New Roman" w:hAnsi="Times New Roman" w:cs="Times New Roman"/>
                    </w:rPr>
                    <w:t>Naujai komplektuojamų priešmokyklinio ugdymo grupių, kuriose yra ne daugiau kaip 20 mokinių, dalis</w:t>
                  </w:r>
                </w:p>
              </w:tc>
              <w:tc>
                <w:tcPr>
                  <w:tcW w:w="1842" w:type="dxa"/>
                </w:tcPr>
                <w:p w14:paraId="0045CEB7" w14:textId="18AA03FD"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1117F1FD" w14:textId="6F1D460A" w:rsidR="000B2BE4" w:rsidRPr="00B12BB2" w:rsidRDefault="000B2BE4" w:rsidP="000B2BE4">
                  <w:pPr>
                    <w:jc w:val="center"/>
                    <w:rPr>
                      <w:rFonts w:ascii="Times New Roman" w:hAnsi="Times New Roman" w:cs="Times New Roman"/>
                    </w:rPr>
                  </w:pPr>
                  <w:r w:rsidRPr="00B12BB2">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tcPr>
                <w:p w14:paraId="5EAB3088" w14:textId="3CFC9B35" w:rsidR="000B2BE4" w:rsidRPr="00B12BB2" w:rsidRDefault="000B2BE4" w:rsidP="000B2BE4">
                  <w:pPr>
                    <w:rPr>
                      <w:rFonts w:ascii="Times New Roman" w:hAnsi="Times New Roman" w:cs="Times New Roman"/>
                    </w:rPr>
                  </w:pPr>
                  <w:r w:rsidRPr="00B12BB2">
                    <w:rPr>
                      <w:rFonts w:ascii="Times New Roman" w:hAnsi="Times New Roman" w:cs="Times New Roman"/>
                    </w:rPr>
                    <w:t>Didės</w:t>
                  </w:r>
                </w:p>
              </w:tc>
            </w:tr>
            <w:tr w:rsidR="000B2BE4" w:rsidRPr="00B12BB2" w14:paraId="7D96659E" w14:textId="77777777" w:rsidTr="00C22FAA">
              <w:tc>
                <w:tcPr>
                  <w:tcW w:w="4962" w:type="dxa"/>
                  <w:tcBorders>
                    <w:top w:val="single" w:sz="8" w:space="0" w:color="auto"/>
                    <w:left w:val="single" w:sz="8" w:space="0" w:color="auto"/>
                    <w:bottom w:val="single" w:sz="8" w:space="0" w:color="auto"/>
                    <w:right w:val="single" w:sz="8" w:space="0" w:color="auto"/>
                  </w:tcBorders>
                  <w:vAlign w:val="center"/>
                </w:tcPr>
                <w:p w14:paraId="6C1605DB" w14:textId="0D2E6020" w:rsidR="000B2BE4" w:rsidRPr="00B12BB2" w:rsidRDefault="000B2BE4" w:rsidP="000B2BE4">
                  <w:pPr>
                    <w:rPr>
                      <w:rFonts w:ascii="Times New Roman" w:hAnsi="Times New Roman" w:cs="Times New Roman"/>
                    </w:rPr>
                  </w:pPr>
                  <w:r w:rsidRPr="00B12BB2">
                    <w:rPr>
                      <w:rFonts w:ascii="Times New Roman" w:hAnsi="Times New Roman" w:cs="Times New Roman"/>
                    </w:rPr>
                    <w:t>Naujai komplektuojamų bendrojo ugdymo mokyklų bendrosios paskirties 1 klasių komplektų, kuriuose yra ne daugiau kaip 24 mokiniai, dalis</w:t>
                  </w:r>
                </w:p>
              </w:tc>
              <w:tc>
                <w:tcPr>
                  <w:tcW w:w="1842" w:type="dxa"/>
                </w:tcPr>
                <w:p w14:paraId="23EBA0AA" w14:textId="4D67C8D7"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217F6836" w14:textId="30138CDA" w:rsidR="000B2BE4" w:rsidRPr="00B12BB2" w:rsidRDefault="000B2BE4" w:rsidP="000B2BE4">
                  <w:pPr>
                    <w:jc w:val="center"/>
                    <w:rPr>
                      <w:rFonts w:ascii="Times New Roman" w:hAnsi="Times New Roman" w:cs="Times New Roman"/>
                    </w:rPr>
                  </w:pPr>
                  <w:r w:rsidRPr="00B12BB2">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tcPr>
                <w:p w14:paraId="2FCD99EA" w14:textId="0D2040EC" w:rsidR="000B2BE4" w:rsidRPr="00B12BB2" w:rsidRDefault="000B2BE4" w:rsidP="000B2BE4">
                  <w:pPr>
                    <w:ind w:right="-105"/>
                    <w:rPr>
                      <w:rFonts w:ascii="Times New Roman" w:hAnsi="Times New Roman" w:cs="Times New Roman"/>
                    </w:rPr>
                  </w:pPr>
                  <w:r w:rsidRPr="00B12BB2">
                    <w:rPr>
                      <w:rFonts w:ascii="Times New Roman" w:hAnsi="Times New Roman" w:cs="Times New Roman"/>
                    </w:rPr>
                    <w:t>Didės</w:t>
                  </w:r>
                </w:p>
              </w:tc>
            </w:tr>
            <w:tr w:rsidR="000B2BE4" w:rsidRPr="00B12BB2" w14:paraId="2A4233A6" w14:textId="77777777" w:rsidTr="00C22FAA">
              <w:tc>
                <w:tcPr>
                  <w:tcW w:w="4962" w:type="dxa"/>
                  <w:tcBorders>
                    <w:top w:val="single" w:sz="8" w:space="0" w:color="auto"/>
                    <w:left w:val="single" w:sz="8" w:space="0" w:color="auto"/>
                    <w:bottom w:val="single" w:sz="8" w:space="0" w:color="auto"/>
                    <w:right w:val="single" w:sz="8" w:space="0" w:color="auto"/>
                  </w:tcBorders>
                  <w:vAlign w:val="center"/>
                </w:tcPr>
                <w:p w14:paraId="0DC566C5" w14:textId="472A6253" w:rsidR="000B2BE4" w:rsidRPr="00B12BB2" w:rsidRDefault="000B2BE4" w:rsidP="000B2BE4">
                  <w:pPr>
                    <w:rPr>
                      <w:rFonts w:ascii="Times New Roman" w:hAnsi="Times New Roman" w:cs="Times New Roman"/>
                    </w:rPr>
                  </w:pPr>
                  <w:r w:rsidRPr="00B12BB2">
                    <w:rPr>
                      <w:rFonts w:ascii="Times New Roman" w:hAnsi="Times New Roman" w:cs="Times New Roman"/>
                      <w:shd w:val="clear" w:color="auto" w:fill="FFFFFF"/>
                    </w:rPr>
                    <w:t>Švietimo pagalbą gaunančių mokinių dalis</w:t>
                  </w:r>
                </w:p>
              </w:tc>
              <w:tc>
                <w:tcPr>
                  <w:tcW w:w="1842" w:type="dxa"/>
                </w:tcPr>
                <w:p w14:paraId="69045D85" w14:textId="2190C855"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67849BDE" w14:textId="41318A15" w:rsidR="000B2BE4" w:rsidRPr="00B12BB2" w:rsidRDefault="000B2BE4" w:rsidP="000B2BE4">
                  <w:pPr>
                    <w:jc w:val="center"/>
                    <w:rPr>
                      <w:rFonts w:ascii="Times New Roman" w:hAnsi="Times New Roman" w:cs="Times New Roman"/>
                    </w:rPr>
                  </w:pPr>
                  <w:r w:rsidRPr="00B12BB2">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vAlign w:val="center"/>
                </w:tcPr>
                <w:p w14:paraId="655C8AB5" w14:textId="7A3086F8" w:rsidR="000B2BE4" w:rsidRPr="00B12BB2" w:rsidRDefault="000B2BE4" w:rsidP="000B2BE4">
                  <w:pPr>
                    <w:ind w:right="-105"/>
                    <w:rPr>
                      <w:rFonts w:ascii="Times New Roman" w:hAnsi="Times New Roman" w:cs="Times New Roman"/>
                    </w:rPr>
                  </w:pPr>
                  <w:r w:rsidRPr="00B12BB2">
                    <w:rPr>
                      <w:rFonts w:ascii="Times New Roman" w:hAnsi="Times New Roman" w:cs="Times New Roman"/>
                    </w:rPr>
                    <w:t>Didės</w:t>
                  </w:r>
                </w:p>
              </w:tc>
            </w:tr>
            <w:tr w:rsidR="000B2BE4" w:rsidRPr="00B12BB2" w14:paraId="2A5D05B1" w14:textId="77777777" w:rsidTr="00C22FAA">
              <w:tc>
                <w:tcPr>
                  <w:tcW w:w="4962" w:type="dxa"/>
                  <w:tcBorders>
                    <w:top w:val="single" w:sz="8" w:space="0" w:color="auto"/>
                    <w:left w:val="single" w:sz="8" w:space="0" w:color="auto"/>
                    <w:bottom w:val="single" w:sz="8" w:space="0" w:color="auto"/>
                    <w:right w:val="single" w:sz="8" w:space="0" w:color="auto"/>
                  </w:tcBorders>
                </w:tcPr>
                <w:p w14:paraId="48C41E60" w14:textId="7A893395" w:rsidR="000B2BE4" w:rsidRPr="00B12BB2" w:rsidRDefault="000B2BE4" w:rsidP="000B2BE4">
                  <w:pPr>
                    <w:rPr>
                      <w:rFonts w:ascii="Times New Roman" w:hAnsi="Times New Roman" w:cs="Times New Roman"/>
                    </w:rPr>
                  </w:pPr>
                  <w:r w:rsidRPr="00B12BB2">
                    <w:rPr>
                      <w:rFonts w:ascii="Times New Roman" w:hAnsi="Times New Roman" w:cs="Times New Roman"/>
                    </w:rPr>
                    <w:t>Tris ir daugiau valstybinių brandos egzaminų išlaikiusių abiturientų dalis</w:t>
                  </w:r>
                </w:p>
              </w:tc>
              <w:tc>
                <w:tcPr>
                  <w:tcW w:w="1842" w:type="dxa"/>
                </w:tcPr>
                <w:p w14:paraId="26CE361F" w14:textId="4A6231C1"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4FFF16A8" w14:textId="047DF0AC" w:rsidR="000B2BE4" w:rsidRPr="00B12BB2" w:rsidRDefault="000B2BE4" w:rsidP="000B2BE4">
                  <w:pPr>
                    <w:jc w:val="center"/>
                    <w:rPr>
                      <w:rFonts w:ascii="Times New Roman" w:hAnsi="Times New Roman" w:cs="Times New Roman"/>
                    </w:rPr>
                  </w:pPr>
                  <w:r w:rsidRPr="00B12BB2">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vAlign w:val="center"/>
                </w:tcPr>
                <w:p w14:paraId="08150B3E" w14:textId="2AB19780" w:rsidR="000B2BE4" w:rsidRPr="00B12BB2" w:rsidRDefault="000B2BE4" w:rsidP="000B2BE4">
                  <w:pPr>
                    <w:ind w:right="-105"/>
                    <w:rPr>
                      <w:rFonts w:ascii="Times New Roman" w:hAnsi="Times New Roman" w:cs="Times New Roman"/>
                    </w:rPr>
                  </w:pPr>
                  <w:r w:rsidRPr="00B12BB2">
                    <w:rPr>
                      <w:rFonts w:ascii="Times New Roman" w:hAnsi="Times New Roman" w:cs="Times New Roman"/>
                    </w:rPr>
                    <w:t>Didės</w:t>
                  </w:r>
                </w:p>
              </w:tc>
            </w:tr>
            <w:tr w:rsidR="000B2BE4" w:rsidRPr="00B12BB2" w14:paraId="23947F27" w14:textId="77777777" w:rsidTr="00C22FAA">
              <w:tc>
                <w:tcPr>
                  <w:tcW w:w="4962" w:type="dxa"/>
                  <w:tcBorders>
                    <w:top w:val="single" w:sz="8" w:space="0" w:color="auto"/>
                    <w:left w:val="single" w:sz="8" w:space="0" w:color="auto"/>
                    <w:bottom w:val="single" w:sz="8" w:space="0" w:color="auto"/>
                    <w:right w:val="single" w:sz="8" w:space="0" w:color="auto"/>
                  </w:tcBorders>
                </w:tcPr>
                <w:p w14:paraId="4DB02BAB" w14:textId="7C8CDFD3" w:rsidR="000B2BE4" w:rsidRPr="00B12BB2" w:rsidRDefault="000B2BE4" w:rsidP="000B2BE4">
                  <w:pPr>
                    <w:rPr>
                      <w:rFonts w:ascii="Times New Roman" w:hAnsi="Times New Roman" w:cs="Times New Roman"/>
                    </w:rPr>
                  </w:pPr>
                  <w:r w:rsidRPr="00B12BB2">
                    <w:rPr>
                      <w:rFonts w:ascii="Times New Roman" w:hAnsi="Times New Roman" w:cs="Times New Roman"/>
                    </w:rPr>
                    <w:t>Pareigybės dalis, tenkanti vienam pedagoginiam darbuotojui</w:t>
                  </w:r>
                </w:p>
              </w:tc>
              <w:tc>
                <w:tcPr>
                  <w:tcW w:w="1842" w:type="dxa"/>
                </w:tcPr>
                <w:p w14:paraId="7A882D30" w14:textId="341BA0E4"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553A841F" w14:textId="621BD916" w:rsidR="000B2BE4" w:rsidRPr="00B12BB2" w:rsidRDefault="000B2BE4" w:rsidP="000B2BE4">
                  <w:pPr>
                    <w:jc w:val="center"/>
                    <w:rPr>
                      <w:rFonts w:ascii="Times New Roman" w:hAnsi="Times New Roman" w:cs="Times New Roman"/>
                    </w:rPr>
                  </w:pPr>
                  <w:r w:rsidRPr="00B12BB2">
                    <w:rPr>
                      <w:rFonts w:ascii="Times New Roman" w:hAnsi="Times New Roman" w:cs="Times New Roman"/>
                    </w:rPr>
                    <w:t>vnt.</w:t>
                  </w:r>
                </w:p>
              </w:tc>
              <w:tc>
                <w:tcPr>
                  <w:tcW w:w="2127" w:type="dxa"/>
                  <w:tcBorders>
                    <w:top w:val="single" w:sz="8" w:space="0" w:color="auto"/>
                    <w:left w:val="single" w:sz="8" w:space="0" w:color="auto"/>
                    <w:bottom w:val="single" w:sz="8" w:space="0" w:color="auto"/>
                    <w:right w:val="single" w:sz="8" w:space="0" w:color="auto"/>
                  </w:tcBorders>
                  <w:vAlign w:val="center"/>
                </w:tcPr>
                <w:p w14:paraId="40EB7280" w14:textId="7ED21510" w:rsidR="000B2BE4" w:rsidRPr="00B12BB2" w:rsidRDefault="000B2BE4" w:rsidP="000B2BE4">
                  <w:pPr>
                    <w:ind w:right="-105"/>
                    <w:rPr>
                      <w:rFonts w:ascii="Times New Roman" w:hAnsi="Times New Roman" w:cs="Times New Roman"/>
                    </w:rPr>
                  </w:pPr>
                  <w:r w:rsidRPr="00B12BB2">
                    <w:rPr>
                      <w:rFonts w:ascii="Times New Roman" w:hAnsi="Times New Roman" w:cs="Times New Roman"/>
                    </w:rPr>
                    <w:t>Didės</w:t>
                  </w:r>
                </w:p>
              </w:tc>
            </w:tr>
            <w:tr w:rsidR="000B2BE4" w:rsidRPr="00B12BB2" w14:paraId="7C32648C" w14:textId="77777777" w:rsidTr="003C6506">
              <w:tc>
                <w:tcPr>
                  <w:tcW w:w="4962" w:type="dxa"/>
                  <w:tcBorders>
                    <w:top w:val="single" w:sz="8" w:space="0" w:color="auto"/>
                    <w:left w:val="single" w:sz="8" w:space="0" w:color="auto"/>
                    <w:bottom w:val="single" w:sz="8" w:space="0" w:color="auto"/>
                    <w:right w:val="single" w:sz="8" w:space="0" w:color="auto"/>
                  </w:tcBorders>
                </w:tcPr>
                <w:p w14:paraId="12DECF2A" w14:textId="437395DE" w:rsidR="000B2BE4" w:rsidRPr="00B12BB2" w:rsidRDefault="000B2BE4" w:rsidP="000B2BE4">
                  <w:pPr>
                    <w:rPr>
                      <w:rFonts w:ascii="Times New Roman" w:hAnsi="Times New Roman" w:cs="Times New Roman"/>
                      <w:iCs/>
                    </w:rPr>
                  </w:pPr>
                  <w:r w:rsidRPr="00B12BB2">
                    <w:rPr>
                      <w:rFonts w:ascii="Times New Roman" w:hAnsi="Times New Roman" w:cs="Times New Roman"/>
                    </w:rPr>
                    <w:t>Švietimo įstaigų, kuriose nėra nuolatinio vadovo daugiau kaip 12 mėnesių, dalis nuo bendro švietimo įstaigų skaičiaus</w:t>
                  </w:r>
                </w:p>
              </w:tc>
              <w:tc>
                <w:tcPr>
                  <w:tcW w:w="1842" w:type="dxa"/>
                </w:tcPr>
                <w:p w14:paraId="08BE497D" w14:textId="22F81443"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071601FA" w14:textId="77777777" w:rsidR="000B2BE4" w:rsidRPr="00B12BB2" w:rsidRDefault="000B2BE4" w:rsidP="000B2BE4">
                  <w:pPr>
                    <w:jc w:val="center"/>
                    <w:rPr>
                      <w:rFonts w:ascii="Times New Roman" w:hAnsi="Times New Roman" w:cs="Times New Roman"/>
                    </w:rPr>
                  </w:pPr>
                  <w:r w:rsidRPr="00B12BB2">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vAlign w:val="center"/>
                </w:tcPr>
                <w:p w14:paraId="725684D2" w14:textId="0F963DB4" w:rsidR="000B2BE4" w:rsidRPr="00B12BB2" w:rsidRDefault="000B2BE4" w:rsidP="000B2BE4">
                  <w:pPr>
                    <w:ind w:right="-105"/>
                    <w:rPr>
                      <w:rFonts w:ascii="Times New Roman" w:hAnsi="Times New Roman" w:cs="Times New Roman"/>
                    </w:rPr>
                  </w:pPr>
                  <w:r w:rsidRPr="00B12BB2">
                    <w:rPr>
                      <w:rFonts w:ascii="Times New Roman" w:hAnsi="Times New Roman" w:cs="Times New Roman"/>
                    </w:rPr>
                    <w:t>Mažės</w:t>
                  </w:r>
                </w:p>
              </w:tc>
            </w:tr>
            <w:tr w:rsidR="000B2BE4" w:rsidRPr="00B12BB2" w14:paraId="2AF06125" w14:textId="77777777" w:rsidTr="003C6506">
              <w:tc>
                <w:tcPr>
                  <w:tcW w:w="4962" w:type="dxa"/>
                  <w:tcBorders>
                    <w:top w:val="single" w:sz="8" w:space="0" w:color="auto"/>
                    <w:left w:val="single" w:sz="8" w:space="0" w:color="auto"/>
                    <w:bottom w:val="single" w:sz="8" w:space="0" w:color="auto"/>
                    <w:right w:val="single" w:sz="8" w:space="0" w:color="auto"/>
                  </w:tcBorders>
                </w:tcPr>
                <w:p w14:paraId="34483D3B" w14:textId="444934FF" w:rsidR="000B2BE4" w:rsidRPr="00B12BB2" w:rsidRDefault="000B2BE4" w:rsidP="000B2BE4">
                  <w:pPr>
                    <w:rPr>
                      <w:rFonts w:ascii="Times New Roman" w:hAnsi="Times New Roman" w:cs="Times New Roman"/>
                      <w:iCs/>
                    </w:rPr>
                  </w:pPr>
                  <w:r w:rsidRPr="00B12BB2">
                    <w:rPr>
                      <w:rFonts w:ascii="Times New Roman" w:hAnsi="Times New Roman" w:cs="Times New Roman"/>
                    </w:rPr>
                    <w:t>Neformaliojo švietimo veikloje dalyvaujančių mokinių dalis</w:t>
                  </w:r>
                </w:p>
              </w:tc>
              <w:tc>
                <w:tcPr>
                  <w:tcW w:w="1842" w:type="dxa"/>
                </w:tcPr>
                <w:p w14:paraId="5261C957" w14:textId="222E021E"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0C75DE55" w14:textId="77777777" w:rsidR="000B2BE4" w:rsidRPr="00B12BB2" w:rsidRDefault="000B2BE4" w:rsidP="000B2BE4">
                  <w:pPr>
                    <w:jc w:val="center"/>
                    <w:rPr>
                      <w:rFonts w:ascii="Times New Roman" w:hAnsi="Times New Roman" w:cs="Times New Roman"/>
                    </w:rPr>
                  </w:pPr>
                  <w:r w:rsidRPr="00B12BB2">
                    <w:rPr>
                      <w:rFonts w:ascii="Times New Roman" w:hAnsi="Times New Roman" w:cs="Times New Roman"/>
                    </w:rPr>
                    <w:t>proc.</w:t>
                  </w:r>
                </w:p>
              </w:tc>
              <w:tc>
                <w:tcPr>
                  <w:tcW w:w="2127" w:type="dxa"/>
                  <w:tcBorders>
                    <w:top w:val="single" w:sz="8" w:space="0" w:color="auto"/>
                    <w:left w:val="single" w:sz="8" w:space="0" w:color="auto"/>
                    <w:bottom w:val="single" w:sz="8" w:space="0" w:color="auto"/>
                    <w:right w:val="single" w:sz="8" w:space="0" w:color="auto"/>
                  </w:tcBorders>
                  <w:vAlign w:val="center"/>
                </w:tcPr>
                <w:p w14:paraId="20DF208C" w14:textId="096BBCD0" w:rsidR="000B2BE4" w:rsidRPr="00B12BB2" w:rsidRDefault="000B2BE4" w:rsidP="000B2BE4">
                  <w:pPr>
                    <w:ind w:right="-105"/>
                    <w:rPr>
                      <w:rFonts w:ascii="Times New Roman" w:hAnsi="Times New Roman" w:cs="Times New Roman"/>
                    </w:rPr>
                  </w:pPr>
                  <w:r w:rsidRPr="00B12BB2">
                    <w:rPr>
                      <w:rFonts w:ascii="Times New Roman" w:hAnsi="Times New Roman" w:cs="Times New Roman"/>
                    </w:rPr>
                    <w:t>Didės</w:t>
                  </w:r>
                </w:p>
              </w:tc>
            </w:tr>
            <w:tr w:rsidR="000B2BE4" w:rsidRPr="00B12BB2" w14:paraId="28133C24" w14:textId="77777777" w:rsidTr="003C6506">
              <w:tc>
                <w:tcPr>
                  <w:tcW w:w="4962" w:type="dxa"/>
                  <w:tcBorders>
                    <w:top w:val="single" w:sz="8" w:space="0" w:color="auto"/>
                    <w:left w:val="single" w:sz="8" w:space="0" w:color="auto"/>
                    <w:bottom w:val="single" w:sz="8" w:space="0" w:color="auto"/>
                    <w:right w:val="single" w:sz="8" w:space="0" w:color="auto"/>
                  </w:tcBorders>
                </w:tcPr>
                <w:p w14:paraId="62CB8A74" w14:textId="47830230" w:rsidR="000B2BE4" w:rsidRPr="00B12BB2" w:rsidRDefault="000B2BE4" w:rsidP="000B2BE4">
                  <w:pPr>
                    <w:rPr>
                      <w:rFonts w:ascii="Times New Roman" w:hAnsi="Times New Roman" w:cs="Times New Roman"/>
                      <w:iCs/>
                    </w:rPr>
                  </w:pPr>
                  <w:r w:rsidRPr="00B12BB2">
                    <w:rPr>
                      <w:rFonts w:ascii="Times New Roman" w:hAnsi="Times New Roman" w:cs="Times New Roman"/>
                    </w:rPr>
                    <w:t xml:space="preserve">Švietimo pagalbos specialistų, tenkančių 100 mokinių </w:t>
                  </w:r>
                </w:p>
              </w:tc>
              <w:tc>
                <w:tcPr>
                  <w:tcW w:w="1842" w:type="dxa"/>
                </w:tcPr>
                <w:p w14:paraId="358B5EF4" w14:textId="5A140014" w:rsidR="000B2BE4" w:rsidRPr="00B12BB2" w:rsidRDefault="000B2BE4" w:rsidP="000B2BE4">
                  <w:pPr>
                    <w:jc w:val="center"/>
                    <w:rPr>
                      <w:rFonts w:ascii="Times New Roman" w:hAnsi="Times New Roman" w:cs="Times New Roman"/>
                    </w:rPr>
                  </w:pPr>
                  <w:r w:rsidRPr="00B12BB2">
                    <w:rPr>
                      <w:rFonts w:ascii="Times New Roman" w:hAnsi="Times New Roman" w:cs="Times New Roman"/>
                    </w:rPr>
                    <w:t>-</w:t>
                  </w:r>
                </w:p>
              </w:tc>
              <w:tc>
                <w:tcPr>
                  <w:tcW w:w="1276" w:type="dxa"/>
                </w:tcPr>
                <w:p w14:paraId="3EC6962D" w14:textId="3E7F3768" w:rsidR="000B2BE4" w:rsidRPr="00B12BB2" w:rsidRDefault="000B2BE4" w:rsidP="000B2BE4">
                  <w:pPr>
                    <w:jc w:val="center"/>
                    <w:rPr>
                      <w:rFonts w:ascii="Times New Roman" w:hAnsi="Times New Roman" w:cs="Times New Roman"/>
                    </w:rPr>
                  </w:pPr>
                  <w:r w:rsidRPr="00B12BB2">
                    <w:rPr>
                      <w:rFonts w:ascii="Times New Roman" w:hAnsi="Times New Roman" w:cs="Times New Roman"/>
                    </w:rPr>
                    <w:t>skaičius</w:t>
                  </w:r>
                </w:p>
              </w:tc>
              <w:tc>
                <w:tcPr>
                  <w:tcW w:w="2127" w:type="dxa"/>
                  <w:tcBorders>
                    <w:top w:val="single" w:sz="8" w:space="0" w:color="auto"/>
                    <w:left w:val="single" w:sz="8" w:space="0" w:color="auto"/>
                    <w:bottom w:val="single" w:sz="8" w:space="0" w:color="auto"/>
                    <w:right w:val="single" w:sz="8" w:space="0" w:color="auto"/>
                  </w:tcBorders>
                  <w:vAlign w:val="center"/>
                </w:tcPr>
                <w:p w14:paraId="637C0686" w14:textId="304A1281" w:rsidR="000B2BE4" w:rsidRPr="00B12BB2" w:rsidRDefault="000B2BE4" w:rsidP="000B2BE4">
                  <w:pPr>
                    <w:ind w:right="-105"/>
                    <w:rPr>
                      <w:rFonts w:ascii="Times New Roman" w:hAnsi="Times New Roman" w:cs="Times New Roman"/>
                    </w:rPr>
                  </w:pPr>
                  <w:r w:rsidRPr="00B12BB2">
                    <w:rPr>
                      <w:rFonts w:ascii="Times New Roman" w:hAnsi="Times New Roman" w:cs="Times New Roman"/>
                    </w:rPr>
                    <w:t>Didės</w:t>
                  </w:r>
                </w:p>
              </w:tc>
            </w:tr>
          </w:tbl>
          <w:p w14:paraId="652A14CA" w14:textId="77777777" w:rsidR="000B2BE4" w:rsidRPr="00FE57F3" w:rsidRDefault="000B2BE4" w:rsidP="000B2BE4">
            <w:pPr>
              <w:tabs>
                <w:tab w:val="left" w:pos="22"/>
                <w:tab w:val="left" w:pos="589"/>
                <w:tab w:val="left" w:pos="825"/>
              </w:tabs>
              <w:ind w:left="22" w:hanging="22"/>
              <w:jc w:val="both"/>
              <w:rPr>
                <w:rFonts w:ascii="Times New Roman" w:eastAsia="Times New Roman" w:hAnsi="Times New Roman" w:cs="Times New Roman"/>
              </w:rPr>
            </w:pPr>
          </w:p>
          <w:p w14:paraId="1281EFC5" w14:textId="44F5859C" w:rsidR="000B2BE4" w:rsidRPr="00B12BB2" w:rsidRDefault="000B2BE4" w:rsidP="000B2BE4">
            <w:pPr>
              <w:jc w:val="both"/>
              <w:rPr>
                <w:rFonts w:ascii="Times New Roman" w:hAnsi="Times New Roman" w:cs="Times New Roman"/>
              </w:rPr>
            </w:pPr>
            <w:r w:rsidRPr="00B12BB2">
              <w:rPr>
                <w:rFonts w:ascii="Times New Roman" w:hAnsi="Times New Roman" w:cs="Times New Roman"/>
              </w:rPr>
              <w:t xml:space="preserve">Savivaldybės turi pasirinkti siekti ne mažiau kaip 4 (kiekybinius ir / ar kokybinius) papildomus savivaldybės nustatytus rodiklius, atsižvelgiant į numatomas įgyvendinti veiklas kiekvienai Apraše nustatytai sričiai (lyderystė veikiant, </w:t>
            </w:r>
            <w:proofErr w:type="spellStart"/>
            <w:r w:rsidRPr="00B12BB2">
              <w:rPr>
                <w:rFonts w:ascii="Times New Roman" w:hAnsi="Times New Roman" w:cs="Times New Roman"/>
              </w:rPr>
              <w:t>įtraukusis</w:t>
            </w:r>
            <w:proofErr w:type="spellEnd"/>
            <w:r w:rsidRPr="00B12BB2">
              <w:rPr>
                <w:rFonts w:ascii="Times New Roman" w:hAnsi="Times New Roman" w:cs="Times New Roman"/>
              </w:rPr>
              <w:t xml:space="preserve"> ugdymas, kultūrinis ugdymas, STEAM).</w:t>
            </w:r>
          </w:p>
        </w:tc>
      </w:tr>
      <w:tr w:rsidR="000B2BE4" w:rsidRPr="00DC7931" w14:paraId="7F8AAC09" w14:textId="77777777" w:rsidTr="00283F5D">
        <w:tc>
          <w:tcPr>
            <w:tcW w:w="766" w:type="dxa"/>
          </w:tcPr>
          <w:p w14:paraId="2A21420D" w14:textId="77777777" w:rsidR="000B2BE4" w:rsidRPr="009814B7" w:rsidRDefault="000B2BE4" w:rsidP="000B2BE4">
            <w:pPr>
              <w:pStyle w:val="Heading2"/>
              <w:spacing w:before="0"/>
              <w:ind w:left="0" w:firstLine="0"/>
              <w:outlineLvl w:val="1"/>
              <w:rPr>
                <w:rFonts w:ascii="Times New Roman" w:hAnsi="Times New Roman" w:cs="Times New Roman"/>
                <w:color w:val="auto"/>
                <w:sz w:val="22"/>
                <w:szCs w:val="22"/>
              </w:rPr>
            </w:pPr>
          </w:p>
        </w:tc>
        <w:tc>
          <w:tcPr>
            <w:tcW w:w="9441" w:type="dxa"/>
            <w:gridSpan w:val="5"/>
          </w:tcPr>
          <w:p w14:paraId="58EFB8A0" w14:textId="3711184F" w:rsidR="000B2BE4" w:rsidRPr="00B12BB2" w:rsidRDefault="000B2BE4" w:rsidP="000B2BE4">
            <w:pPr>
              <w:jc w:val="both"/>
              <w:rPr>
                <w:rFonts w:ascii="Times New Roman" w:hAnsi="Times New Roman" w:cs="Times New Roman"/>
                <w:b/>
                <w:bCs/>
              </w:rPr>
            </w:pPr>
            <w:r w:rsidRPr="00B12BB2">
              <w:rPr>
                <w:rFonts w:ascii="Times New Roman" w:hAnsi="Times New Roman" w:cs="Times New Roman"/>
                <w:b/>
                <w:bCs/>
              </w:rPr>
              <w:t>Bendrieji reikalavimai</w:t>
            </w:r>
          </w:p>
        </w:tc>
      </w:tr>
      <w:tr w:rsidR="000B2BE4" w:rsidRPr="00DC7931" w14:paraId="31C64C8C" w14:textId="77777777" w:rsidTr="00283F5D">
        <w:tc>
          <w:tcPr>
            <w:tcW w:w="766" w:type="dxa"/>
            <w:vMerge w:val="restart"/>
          </w:tcPr>
          <w:p w14:paraId="31C64C8A" w14:textId="77777777" w:rsidR="000B2BE4" w:rsidRPr="00682FC4" w:rsidRDefault="000B2BE4" w:rsidP="000B2BE4">
            <w:pPr>
              <w:pStyle w:val="Heading3"/>
              <w:spacing w:before="0"/>
              <w:ind w:left="0" w:firstLine="0"/>
              <w:outlineLvl w:val="2"/>
              <w:rPr>
                <w:rFonts w:ascii="Times New Roman" w:hAnsi="Times New Roman" w:cs="Times New Roman"/>
                <w:color w:val="auto"/>
                <w:sz w:val="22"/>
                <w:szCs w:val="22"/>
              </w:rPr>
            </w:pPr>
          </w:p>
        </w:tc>
        <w:tc>
          <w:tcPr>
            <w:tcW w:w="9441" w:type="dxa"/>
            <w:gridSpan w:val="5"/>
          </w:tcPr>
          <w:p w14:paraId="31C64C8B" w14:textId="693A56C5" w:rsidR="000B2BE4" w:rsidRPr="00B12BB2" w:rsidRDefault="000B2BE4" w:rsidP="000B2BE4">
            <w:pPr>
              <w:jc w:val="both"/>
              <w:rPr>
                <w:rFonts w:ascii="Times New Roman" w:hAnsi="Times New Roman" w:cs="Times New Roman"/>
                <w:i/>
              </w:rPr>
            </w:pPr>
            <w:r w:rsidRPr="00B12BB2">
              <w:rPr>
                <w:rFonts w:ascii="Times New Roman" w:hAnsi="Times New Roman" w:cs="Times New Roman"/>
                <w:b/>
                <w:bCs/>
              </w:rPr>
              <w:t xml:space="preserve">Reikalavimai projektams </w:t>
            </w:r>
          </w:p>
        </w:tc>
      </w:tr>
      <w:tr w:rsidR="000B2BE4" w:rsidRPr="00DC7931" w14:paraId="31C64C8F" w14:textId="77777777" w:rsidTr="00283F5D">
        <w:tc>
          <w:tcPr>
            <w:tcW w:w="766" w:type="dxa"/>
            <w:vMerge/>
          </w:tcPr>
          <w:p w14:paraId="31C64C8D" w14:textId="77777777" w:rsidR="000B2BE4" w:rsidRPr="00682FC4" w:rsidRDefault="000B2BE4" w:rsidP="000B2BE4">
            <w:pPr>
              <w:pStyle w:val="ListParagraph"/>
              <w:numPr>
                <w:ilvl w:val="0"/>
                <w:numId w:val="9"/>
              </w:numPr>
              <w:spacing w:after="120"/>
              <w:ind w:left="0" w:firstLine="0"/>
              <w:contextualSpacing w:val="0"/>
              <w:rPr>
                <w:rFonts w:ascii="Times New Roman" w:hAnsi="Times New Roman" w:cs="Times New Roman"/>
              </w:rPr>
            </w:pPr>
          </w:p>
        </w:tc>
        <w:tc>
          <w:tcPr>
            <w:tcW w:w="9441" w:type="dxa"/>
            <w:gridSpan w:val="5"/>
          </w:tcPr>
          <w:p w14:paraId="23CE187A" w14:textId="32A98576" w:rsidR="00682FC4" w:rsidRDefault="00682FC4" w:rsidP="00495E6F">
            <w:pPr>
              <w:jc w:val="both"/>
              <w:rPr>
                <w:rFonts w:ascii="Times New Roman" w:hAnsi="Times New Roman" w:cs="Times New Roman"/>
              </w:rPr>
            </w:pPr>
            <w:r w:rsidRPr="00682FC4">
              <w:rPr>
                <w:rFonts w:ascii="Times New Roman" w:hAnsi="Times New Roman" w:cs="Times New Roman"/>
              </w:rPr>
              <w:t>Projektai turi atitikti bendruosius projektų atrankos kriterijus, nurodytus PAFT 2 priede.</w:t>
            </w:r>
          </w:p>
          <w:p w14:paraId="235389E5" w14:textId="3223D5CE" w:rsidR="00495E6F" w:rsidRPr="00682FC4" w:rsidRDefault="00495E6F" w:rsidP="00495E6F">
            <w:pPr>
              <w:jc w:val="both"/>
              <w:rPr>
                <w:rFonts w:ascii="Times New Roman" w:hAnsi="Times New Roman" w:cs="Times New Roman"/>
              </w:rPr>
            </w:pPr>
            <w:r w:rsidRPr="00682FC4">
              <w:rPr>
                <w:rFonts w:ascii="Times New Roman" w:hAnsi="Times New Roman" w:cs="Times New Roman"/>
              </w:rPr>
              <w:t>Dalyvauti projekte partnerio teisėmis gali:</w:t>
            </w:r>
          </w:p>
          <w:p w14:paraId="56DDE577" w14:textId="1878F72A" w:rsidR="00495E6F" w:rsidRPr="00682FC4" w:rsidRDefault="00495E6F" w:rsidP="00495E6F">
            <w:pPr>
              <w:jc w:val="both"/>
              <w:rPr>
                <w:rFonts w:ascii="Times New Roman" w:hAnsi="Times New Roman" w:cs="Times New Roman"/>
              </w:rPr>
            </w:pPr>
            <w:r w:rsidRPr="00682FC4">
              <w:rPr>
                <w:rFonts w:ascii="Times New Roman" w:hAnsi="Times New Roman" w:cs="Times New Roman"/>
              </w:rPr>
              <w:t>1.  savivaldybė, kurios teritorijoje esančiose mokyklose (išskyrus profesinio mokymo įstaigas ir aukštąsias mokyklas) yra ne mažiau kaip 1 000 pagal priešmokyklinio ir bendrojo ugdymo programas besimokančių mokinių (toliau – Mokiniai), parengusi savivaldybės švietimo pažangos planą (toliau – Pažangos planas), kuriame dalyvauja ne mažiau kaip trys mokyklos, išskyrus atvejus, kai savivaldybėje nėra trijų mokyklų, kuriose ji įgyvendina savininko arba dalininko teises (kai valstybė nedalyvauja dalininkės teisėmis);</w:t>
            </w:r>
          </w:p>
          <w:p w14:paraId="19B8E6D1" w14:textId="32368656" w:rsidR="00495E6F" w:rsidRPr="00682FC4" w:rsidRDefault="00495E6F" w:rsidP="00495E6F">
            <w:pPr>
              <w:jc w:val="both"/>
              <w:rPr>
                <w:rFonts w:ascii="Times New Roman" w:hAnsi="Times New Roman" w:cs="Times New Roman"/>
              </w:rPr>
            </w:pPr>
            <w:r w:rsidRPr="00682FC4">
              <w:rPr>
                <w:rFonts w:ascii="Times New Roman" w:hAnsi="Times New Roman" w:cs="Times New Roman"/>
              </w:rPr>
              <w:lastRenderedPageBreak/>
              <w:t>2. dvi ir daugiau gretimos savivaldybės:</w:t>
            </w:r>
          </w:p>
          <w:p w14:paraId="657B9892" w14:textId="2E8672B6" w:rsidR="00495E6F" w:rsidRPr="00682FC4" w:rsidRDefault="00495E6F" w:rsidP="00495E6F">
            <w:pPr>
              <w:jc w:val="both"/>
              <w:rPr>
                <w:rFonts w:ascii="Times New Roman" w:hAnsi="Times New Roman" w:cs="Times New Roman"/>
              </w:rPr>
            </w:pPr>
            <w:r w:rsidRPr="00682FC4">
              <w:rPr>
                <w:rFonts w:ascii="Times New Roman" w:hAnsi="Times New Roman" w:cs="Times New Roman"/>
              </w:rPr>
              <w:t>2.1. kai kiekvienos savivaldybės teritorijoje esančiose mokyklose (išskyrus profesinio mokymo įstaigas ir aukštąsias mokyklas) yra ne mažiau kaip 1 000 Mokinių, parengusios bendrą Pažangos planą, kuriame iš bent vienos savivaldybės dalyvauja ne mažiau kaip trys mokyklos, išskyrus atvejus, kai savivaldybėje nėra trijų mokyklų, kuriose ji įgyvendina savininko arba dalininko teises (kai valstybė nedalyvauja dalininkės teisėmis);</w:t>
            </w:r>
          </w:p>
          <w:p w14:paraId="5198FF2A" w14:textId="32F50D8D" w:rsidR="00495E6F" w:rsidRPr="00682FC4" w:rsidRDefault="00495E6F" w:rsidP="00495E6F">
            <w:pPr>
              <w:jc w:val="both"/>
              <w:rPr>
                <w:rFonts w:ascii="Times New Roman" w:hAnsi="Times New Roman" w:cs="Times New Roman"/>
              </w:rPr>
            </w:pPr>
            <w:r w:rsidRPr="00682FC4">
              <w:rPr>
                <w:rFonts w:ascii="Times New Roman" w:hAnsi="Times New Roman" w:cs="Times New Roman"/>
              </w:rPr>
              <w:t>2.2.</w:t>
            </w:r>
            <w:r w:rsidR="00682FC4" w:rsidRPr="00682FC4">
              <w:rPr>
                <w:rFonts w:ascii="Times New Roman" w:hAnsi="Times New Roman" w:cs="Times New Roman"/>
              </w:rPr>
              <w:t xml:space="preserve"> </w:t>
            </w:r>
            <w:r w:rsidRPr="00682FC4">
              <w:rPr>
                <w:rFonts w:ascii="Times New Roman" w:hAnsi="Times New Roman" w:cs="Times New Roman"/>
              </w:rPr>
              <w:t>kai iš jų bent vienos savivaldybės teritorijoje esančiose mokyklose (išskyrus profesinio mokymo įstaigas ir aukštąsias mokyklas) yra ne mažiau kaip 1 000 Mokinių, parengusios bendrą Pažangos planą, kuriame iš bent vienos savivaldybės dalyvauja ne mažiau kaip trys mokyklos, išskyrus atvejus, kai savivaldybėje nėra trijų mokyklų, kuriose ji įgyvendina savininko arba dalininko teises (kai valstybė nedalyvauja dalininkės teisėmis).</w:t>
            </w:r>
          </w:p>
          <w:p w14:paraId="7581DE33" w14:textId="04FCF6BC" w:rsidR="00495E6F" w:rsidRPr="00682FC4" w:rsidRDefault="00495E6F" w:rsidP="00495E6F">
            <w:pPr>
              <w:jc w:val="both"/>
              <w:rPr>
                <w:rFonts w:ascii="Times New Roman" w:hAnsi="Times New Roman" w:cs="Times New Roman"/>
              </w:rPr>
            </w:pPr>
            <w:r w:rsidRPr="00682FC4">
              <w:rPr>
                <w:rFonts w:ascii="Times New Roman" w:hAnsi="Times New Roman" w:cs="Times New Roman"/>
              </w:rPr>
              <w:t>Mokyklos, kurios bus finansuojamos, turi atitikti šiuos reikalavimus:</w:t>
            </w:r>
          </w:p>
          <w:p w14:paraId="1236329B" w14:textId="204DCB23" w:rsidR="00495E6F" w:rsidRPr="00682FC4" w:rsidRDefault="00495E6F" w:rsidP="00495E6F">
            <w:pPr>
              <w:jc w:val="both"/>
              <w:rPr>
                <w:rFonts w:ascii="Times New Roman" w:hAnsi="Times New Roman" w:cs="Times New Roman"/>
              </w:rPr>
            </w:pPr>
            <w:r w:rsidRPr="00682FC4">
              <w:rPr>
                <w:rFonts w:ascii="Times New Roman" w:hAnsi="Times New Roman" w:cs="Times New Roman"/>
              </w:rPr>
              <w:t>1.</w:t>
            </w:r>
            <w:r w:rsidR="00682FC4" w:rsidRPr="00682FC4">
              <w:rPr>
                <w:rFonts w:ascii="Times New Roman" w:hAnsi="Times New Roman" w:cs="Times New Roman"/>
              </w:rPr>
              <w:t xml:space="preserve"> </w:t>
            </w:r>
            <w:r w:rsidRPr="00682FC4">
              <w:rPr>
                <w:rFonts w:ascii="Times New Roman" w:hAnsi="Times New Roman" w:cs="Times New Roman"/>
              </w:rPr>
              <w:t>mokyklos savininkė arba viena iš dalininkų yra savivaldybė (kai valstybė nedalyvauja dalininkės teisėmis);</w:t>
            </w:r>
          </w:p>
          <w:p w14:paraId="44402353" w14:textId="5B67373F" w:rsidR="00495E6F" w:rsidRPr="00682FC4" w:rsidRDefault="00495E6F" w:rsidP="00495E6F">
            <w:pPr>
              <w:jc w:val="both"/>
              <w:rPr>
                <w:rFonts w:ascii="Times New Roman" w:hAnsi="Times New Roman" w:cs="Times New Roman"/>
              </w:rPr>
            </w:pPr>
            <w:r w:rsidRPr="00682FC4">
              <w:rPr>
                <w:rFonts w:ascii="Times New Roman" w:hAnsi="Times New Roman" w:cs="Times New Roman"/>
              </w:rPr>
              <w:t>2.</w:t>
            </w:r>
            <w:r w:rsidR="00682FC4" w:rsidRPr="00682FC4">
              <w:rPr>
                <w:rFonts w:ascii="Times New Roman" w:hAnsi="Times New Roman" w:cs="Times New Roman"/>
              </w:rPr>
              <w:t xml:space="preserve"> </w:t>
            </w:r>
            <w:r w:rsidRPr="00682FC4">
              <w:rPr>
                <w:rFonts w:ascii="Times New Roman" w:hAnsi="Times New Roman" w:cs="Times New Roman"/>
              </w:rPr>
              <w:t xml:space="preserve">mokykla, organizuodama priėmimą, nevykdo mokinių atrankos; </w:t>
            </w:r>
          </w:p>
          <w:p w14:paraId="6B97F7C6" w14:textId="45861857" w:rsidR="00495E6F" w:rsidRPr="00682FC4" w:rsidRDefault="00495E6F" w:rsidP="00495E6F">
            <w:pPr>
              <w:jc w:val="both"/>
              <w:rPr>
                <w:rFonts w:ascii="Times New Roman" w:hAnsi="Times New Roman" w:cs="Times New Roman"/>
              </w:rPr>
            </w:pPr>
            <w:r w:rsidRPr="00682FC4">
              <w:rPr>
                <w:rFonts w:ascii="Times New Roman" w:hAnsi="Times New Roman" w:cs="Times New Roman"/>
              </w:rPr>
              <w:t>3.</w:t>
            </w:r>
            <w:r w:rsidR="00682FC4" w:rsidRPr="00682FC4">
              <w:rPr>
                <w:rFonts w:ascii="Times New Roman" w:hAnsi="Times New Roman" w:cs="Times New Roman"/>
              </w:rPr>
              <w:t xml:space="preserve"> </w:t>
            </w:r>
            <w:r w:rsidRPr="00682FC4">
              <w:rPr>
                <w:rFonts w:ascii="Times New Roman" w:hAnsi="Times New Roman" w:cs="Times New Roman"/>
              </w:rPr>
              <w:t xml:space="preserve">mokykloje pagal priešmokyklinio ir bendrojo ugdymo programas besimokančių mokinių skaičius, įskaitant visus jos skyrius, einamųjų mokslo metų rugsėjo 1 d. yra ne mažesnis kaip 200 (netaikoma naujai steigiamoms mokykloms); </w:t>
            </w:r>
          </w:p>
          <w:p w14:paraId="400951DA" w14:textId="4A4669EE" w:rsidR="00495E6F" w:rsidRPr="00682FC4" w:rsidRDefault="00495E6F" w:rsidP="00495E6F">
            <w:pPr>
              <w:jc w:val="both"/>
              <w:rPr>
                <w:rFonts w:ascii="Times New Roman" w:hAnsi="Times New Roman" w:cs="Times New Roman"/>
              </w:rPr>
            </w:pPr>
            <w:r w:rsidRPr="00682FC4">
              <w:rPr>
                <w:rFonts w:ascii="Times New Roman" w:hAnsi="Times New Roman" w:cs="Times New Roman"/>
              </w:rPr>
              <w:t>4.</w:t>
            </w:r>
            <w:r w:rsidR="00682FC4" w:rsidRPr="00682FC4">
              <w:rPr>
                <w:rFonts w:ascii="Times New Roman" w:hAnsi="Times New Roman" w:cs="Times New Roman"/>
              </w:rPr>
              <w:t xml:space="preserve"> </w:t>
            </w:r>
            <w:r w:rsidRPr="00682FC4">
              <w:rPr>
                <w:rFonts w:ascii="Times New Roman" w:hAnsi="Times New Roman" w:cs="Times New Roman"/>
              </w:rPr>
              <w:t>mokyklos planuojamos išlaidos atitinka Aprašo 9 punkte nustatytas sąlygas.</w:t>
            </w:r>
          </w:p>
          <w:p w14:paraId="4095F9D4" w14:textId="2912FCED" w:rsidR="00495E6F" w:rsidRPr="00682FC4" w:rsidRDefault="00495E6F" w:rsidP="00495E6F">
            <w:pPr>
              <w:jc w:val="both"/>
              <w:rPr>
                <w:rFonts w:ascii="Times New Roman" w:hAnsi="Times New Roman" w:cs="Times New Roman"/>
              </w:rPr>
            </w:pPr>
            <w:r w:rsidRPr="00682FC4">
              <w:rPr>
                <w:rFonts w:ascii="Times New Roman" w:hAnsi="Times New Roman" w:cs="Times New Roman"/>
              </w:rPr>
              <w:t xml:space="preserve">Mokyklas į projektus pagal aukščiau nurodytus kriterijus atrenka savivaldybės, rengdamos Pažangos planą. </w:t>
            </w:r>
          </w:p>
          <w:p w14:paraId="549E077E" w14:textId="587DC8F8" w:rsidR="00495E6F" w:rsidRPr="00682FC4" w:rsidRDefault="00495E6F" w:rsidP="00495E6F">
            <w:pPr>
              <w:jc w:val="both"/>
              <w:rPr>
                <w:rFonts w:ascii="Times New Roman" w:hAnsi="Times New Roman" w:cs="Times New Roman"/>
              </w:rPr>
            </w:pPr>
            <w:r w:rsidRPr="00682FC4">
              <w:rPr>
                <w:rFonts w:ascii="Times New Roman" w:hAnsi="Times New Roman" w:cs="Times New Roman"/>
              </w:rPr>
              <w:t>Jeigu savivaldybėje ugdymas vykdomas lietuvių kalba ir tautinės mažumos (mažumų) kalba, rekomenduojama į Programą įtraukti bent vieną mokyklą, kurioje ugdoma tautinės mažumos kalba.</w:t>
            </w:r>
          </w:p>
          <w:p w14:paraId="4D923F92" w14:textId="4979F6B8" w:rsidR="00495E6F" w:rsidRPr="00682FC4" w:rsidRDefault="00495E6F" w:rsidP="00495E6F">
            <w:pPr>
              <w:jc w:val="both"/>
              <w:rPr>
                <w:rFonts w:ascii="Times New Roman" w:hAnsi="Times New Roman" w:cs="Times New Roman"/>
              </w:rPr>
            </w:pPr>
            <w:r w:rsidRPr="00682FC4">
              <w:rPr>
                <w:rFonts w:ascii="Times New Roman" w:hAnsi="Times New Roman" w:cs="Times New Roman"/>
              </w:rPr>
              <w:t>Savivaldybes dalyvauti projekte kviečia ESFA, vadovaudamasi Apraše nustatytais kriterijais.</w:t>
            </w:r>
          </w:p>
          <w:p w14:paraId="7A94D1AE" w14:textId="75A8BEE4" w:rsidR="00495E6F" w:rsidRPr="00682FC4" w:rsidRDefault="00495E6F" w:rsidP="00495E6F">
            <w:pPr>
              <w:jc w:val="both"/>
              <w:rPr>
                <w:rFonts w:ascii="Times New Roman" w:hAnsi="Times New Roman" w:cs="Times New Roman"/>
              </w:rPr>
            </w:pPr>
            <w:r w:rsidRPr="00682FC4">
              <w:rPr>
                <w:rFonts w:ascii="Times New Roman" w:hAnsi="Times New Roman" w:cs="Times New Roman"/>
              </w:rPr>
              <w:t xml:space="preserve">Savivaldybės, ketinančios dalyvauti ESFA turi pateikti: </w:t>
            </w:r>
          </w:p>
          <w:p w14:paraId="3A3CEB22" w14:textId="050FF242" w:rsidR="00495E6F" w:rsidRPr="00682FC4" w:rsidRDefault="00495E6F" w:rsidP="00495E6F">
            <w:pPr>
              <w:jc w:val="both"/>
              <w:rPr>
                <w:rFonts w:ascii="Times New Roman" w:hAnsi="Times New Roman" w:cs="Times New Roman"/>
              </w:rPr>
            </w:pPr>
            <w:r w:rsidRPr="00682FC4">
              <w:rPr>
                <w:rFonts w:ascii="Times New Roman" w:hAnsi="Times New Roman" w:cs="Times New Roman"/>
              </w:rPr>
              <w:t>1. savivaldybės tarybos sprendimą dėl sutikimo dalyvauti projekte (nuorodą į dokumentą, paskelbtą Teisės aktų registre);</w:t>
            </w:r>
          </w:p>
          <w:p w14:paraId="4E1558FC" w14:textId="701E5DAC" w:rsidR="00495E6F" w:rsidRPr="00682FC4" w:rsidRDefault="00495E6F" w:rsidP="00495E6F">
            <w:pPr>
              <w:jc w:val="both"/>
              <w:rPr>
                <w:rFonts w:ascii="Times New Roman" w:hAnsi="Times New Roman" w:cs="Times New Roman"/>
              </w:rPr>
            </w:pPr>
            <w:r w:rsidRPr="00682FC4">
              <w:rPr>
                <w:rFonts w:ascii="Times New Roman" w:hAnsi="Times New Roman" w:cs="Times New Roman"/>
              </w:rPr>
              <w:t>2. 2021 metų savivaldybės pažangos ataskaitą (nuorodą į ataskaitą Švietimo valdymo informacinėje sistemoje (ŠVIS)).</w:t>
            </w:r>
          </w:p>
          <w:p w14:paraId="36AC7DFA" w14:textId="49776BB0" w:rsidR="00495E6F" w:rsidRPr="00682FC4" w:rsidRDefault="00495E6F" w:rsidP="00495E6F">
            <w:pPr>
              <w:jc w:val="both"/>
              <w:rPr>
                <w:rFonts w:ascii="Times New Roman" w:hAnsi="Times New Roman" w:cs="Times New Roman"/>
              </w:rPr>
            </w:pPr>
            <w:r w:rsidRPr="00682FC4">
              <w:rPr>
                <w:rFonts w:ascii="Times New Roman" w:hAnsi="Times New Roman" w:cs="Times New Roman"/>
              </w:rPr>
              <w:t>ESFA, gavusi savivaldybės informaciją apie ketinimą dalyvauti projekte, paskiria ekspertus, su kuriais konsultuodamasi savivaldybė parengia Pažangos planą. Pažangos plano rengimo metu ekspertai padeda savivaldybėms įsivertinti esamą švietimo būklę, kaitos kryptis ir veiklas joms įgyvendinti.</w:t>
            </w:r>
          </w:p>
          <w:p w14:paraId="1269AEA6" w14:textId="2724FF80" w:rsidR="00495E6F" w:rsidRPr="00682FC4" w:rsidRDefault="00495E6F" w:rsidP="00495E6F">
            <w:pPr>
              <w:jc w:val="both"/>
              <w:rPr>
                <w:rFonts w:ascii="Times New Roman" w:hAnsi="Times New Roman" w:cs="Times New Roman"/>
              </w:rPr>
            </w:pPr>
            <w:r w:rsidRPr="00682FC4">
              <w:rPr>
                <w:rFonts w:ascii="Times New Roman" w:hAnsi="Times New Roman" w:cs="Times New Roman"/>
              </w:rPr>
              <w:t>Savivaldybės, suderinusios Pažangos planus su ESFA</w:t>
            </w:r>
            <w:r w:rsidR="00B12BB2">
              <w:rPr>
                <w:rFonts w:ascii="Times New Roman" w:hAnsi="Times New Roman" w:cs="Times New Roman"/>
              </w:rPr>
              <w:t xml:space="preserve">, </w:t>
            </w:r>
            <w:r w:rsidRPr="00682FC4">
              <w:rPr>
                <w:rFonts w:ascii="Times New Roman" w:hAnsi="Times New Roman" w:cs="Times New Roman"/>
              </w:rPr>
              <w:t xml:space="preserve">dalyvauja kaip partnerės projekte. </w:t>
            </w:r>
          </w:p>
          <w:p w14:paraId="1A899071" w14:textId="3D910544" w:rsidR="00A30042" w:rsidRPr="00B12BB2" w:rsidRDefault="00A30042" w:rsidP="00A30042">
            <w:pPr>
              <w:tabs>
                <w:tab w:val="left" w:pos="22"/>
                <w:tab w:val="left" w:pos="589"/>
                <w:tab w:val="left" w:pos="825"/>
              </w:tabs>
              <w:ind w:firstLine="22"/>
              <w:jc w:val="both"/>
              <w:rPr>
                <w:rFonts w:ascii="Times New Roman" w:eastAsia="Times New Roman" w:hAnsi="Times New Roman" w:cs="Times New Roman"/>
              </w:rPr>
            </w:pPr>
            <w:r w:rsidRPr="00A30042">
              <w:rPr>
                <w:rFonts w:ascii="Times New Roman" w:eastAsia="Times New Roman" w:hAnsi="Times New Roman" w:cs="Times New Roman"/>
              </w:rPr>
              <w:t xml:space="preserve">ESFA, suderinusi Pažangos planą ir gavusi iš savivaldybės </w:t>
            </w:r>
            <w:r w:rsidR="00EF1CE2" w:rsidRPr="00B12BB2">
              <w:rPr>
                <w:rFonts w:ascii="Times New Roman" w:eastAsia="Times New Roman" w:hAnsi="Times New Roman" w:cs="Times New Roman"/>
              </w:rPr>
              <w:t>alternatyvų analizę jos planuojamoms veikloms</w:t>
            </w:r>
            <w:r w:rsidRPr="00A30042">
              <w:rPr>
                <w:rFonts w:ascii="Times New Roman" w:eastAsia="Times New Roman" w:hAnsi="Times New Roman" w:cs="Times New Roman"/>
              </w:rPr>
              <w:t xml:space="preserve"> sudaro su savivaldybe preliminarią jungtinės veiklos sutartį</w:t>
            </w:r>
            <w:r w:rsidRPr="00B12BB2">
              <w:rPr>
                <w:rFonts w:ascii="Times New Roman" w:eastAsia="Times New Roman" w:hAnsi="Times New Roman" w:cs="Times New Roman"/>
              </w:rPr>
              <w:t>.</w:t>
            </w:r>
          </w:p>
          <w:p w14:paraId="6C5DDD31" w14:textId="7700CABC" w:rsidR="00A30042" w:rsidRPr="00EF1CE2" w:rsidRDefault="00A30042" w:rsidP="00A30042">
            <w:pPr>
              <w:tabs>
                <w:tab w:val="left" w:pos="22"/>
                <w:tab w:val="left" w:pos="589"/>
                <w:tab w:val="left" w:pos="825"/>
                <w:tab w:val="left" w:pos="1156"/>
              </w:tabs>
              <w:ind w:left="22"/>
              <w:jc w:val="both"/>
              <w:rPr>
                <w:rFonts w:ascii="Times New Roman" w:eastAsia="Times New Roman" w:hAnsi="Times New Roman" w:cs="Times New Roman"/>
              </w:rPr>
            </w:pPr>
            <w:r w:rsidRPr="00A30042">
              <w:rPr>
                <w:rFonts w:ascii="Times New Roman" w:eastAsia="Times New Roman" w:hAnsi="Times New Roman" w:cs="Times New Roman"/>
              </w:rPr>
              <w:t xml:space="preserve">ESFA, remdamasi pasirašytomis preliminariomis jungtinės veiklos sutartimis, teikia </w:t>
            </w:r>
            <w:r w:rsidR="00EF1CE2" w:rsidRPr="00B12BB2">
              <w:rPr>
                <w:rFonts w:ascii="Times New Roman" w:eastAsia="Times New Roman" w:hAnsi="Times New Roman" w:cs="Times New Roman"/>
              </w:rPr>
              <w:t>projekto įgyvendinimo planą (PĮP)</w:t>
            </w:r>
            <w:r w:rsidRPr="00A30042">
              <w:rPr>
                <w:rFonts w:ascii="Times New Roman" w:eastAsia="Times New Roman" w:hAnsi="Times New Roman" w:cs="Times New Roman"/>
              </w:rPr>
              <w:t xml:space="preserve"> </w:t>
            </w:r>
            <w:r w:rsidR="00EF1CE2" w:rsidRPr="00B12BB2">
              <w:rPr>
                <w:rFonts w:ascii="Times New Roman" w:eastAsia="Times New Roman" w:hAnsi="Times New Roman" w:cs="Times New Roman"/>
              </w:rPr>
              <w:t>kartu su privalomais dokumentais</w:t>
            </w:r>
            <w:r w:rsidRPr="00A30042">
              <w:rPr>
                <w:rFonts w:ascii="Times New Roman" w:eastAsia="Times New Roman" w:hAnsi="Times New Roman" w:cs="Times New Roman"/>
              </w:rPr>
              <w:t xml:space="preserve"> viešajai įstaigai CPVA.</w:t>
            </w:r>
          </w:p>
          <w:p w14:paraId="78BC9C2E" w14:textId="77777777" w:rsidR="00EF1CE2" w:rsidRPr="00EF1CE2" w:rsidRDefault="00EF1CE2" w:rsidP="00EF1CE2">
            <w:pPr>
              <w:tabs>
                <w:tab w:val="left" w:pos="810"/>
              </w:tabs>
              <w:ind w:left="22"/>
              <w:jc w:val="both"/>
              <w:rPr>
                <w:rFonts w:ascii="Times New Roman" w:eastAsia="Times New Roman" w:hAnsi="Times New Roman" w:cs="Times New Roman"/>
                <w:iCs/>
              </w:rPr>
            </w:pPr>
            <w:r w:rsidRPr="00EF1CE2">
              <w:rPr>
                <w:rFonts w:ascii="Times New Roman" w:eastAsia="Times New Roman" w:hAnsi="Times New Roman" w:cs="Times New Roman"/>
                <w:iCs/>
              </w:rPr>
              <w:t>Daiktinės pareiškėjo (partnerio) teisės į statinį ir (ar) žemę, kuriame įgyvendinant projektą bus vykdomi statybos darbai, taip pat žemės ir (ar) statinio valdymo formos (nuoma, panauda)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p>
          <w:p w14:paraId="746E7AB7" w14:textId="77777777" w:rsidR="00EF1CE2" w:rsidRPr="00A30042" w:rsidRDefault="00EF1CE2" w:rsidP="00A30042">
            <w:pPr>
              <w:tabs>
                <w:tab w:val="left" w:pos="22"/>
                <w:tab w:val="left" w:pos="589"/>
                <w:tab w:val="left" w:pos="825"/>
                <w:tab w:val="left" w:pos="1156"/>
              </w:tabs>
              <w:ind w:left="22"/>
              <w:jc w:val="both"/>
              <w:rPr>
                <w:rFonts w:ascii="Times New Roman" w:eastAsia="Times New Roman" w:hAnsi="Times New Roman" w:cs="Times New Roman"/>
              </w:rPr>
            </w:pPr>
          </w:p>
          <w:p w14:paraId="21C56CB8" w14:textId="77777777" w:rsidR="00A30042" w:rsidRPr="00682FC4" w:rsidRDefault="00A30042" w:rsidP="00495E6F">
            <w:pPr>
              <w:jc w:val="both"/>
              <w:rPr>
                <w:rFonts w:ascii="Times New Roman" w:hAnsi="Times New Roman" w:cs="Times New Roman"/>
                <w:i/>
                <w:iCs/>
              </w:rPr>
            </w:pPr>
          </w:p>
          <w:p w14:paraId="31C64C8E" w14:textId="14470AE9" w:rsidR="000B2BE4" w:rsidRPr="00682FC4" w:rsidRDefault="000B2BE4" w:rsidP="00495E6F">
            <w:pPr>
              <w:jc w:val="both"/>
              <w:rPr>
                <w:rFonts w:ascii="Times New Roman" w:hAnsi="Times New Roman" w:cs="Times New Roman"/>
                <w:i/>
                <w:iCs/>
                <w:highlight w:val="yellow"/>
              </w:rPr>
            </w:pPr>
          </w:p>
        </w:tc>
      </w:tr>
      <w:tr w:rsidR="000B2BE4" w:rsidRPr="00DC7931" w14:paraId="31C64C92" w14:textId="77777777" w:rsidTr="00283F5D">
        <w:tc>
          <w:tcPr>
            <w:tcW w:w="766" w:type="dxa"/>
            <w:vMerge w:val="restart"/>
          </w:tcPr>
          <w:p w14:paraId="31C64C90" w14:textId="77777777" w:rsidR="000B2BE4" w:rsidRPr="00421A95" w:rsidRDefault="000B2BE4" w:rsidP="000B2BE4">
            <w:pPr>
              <w:pStyle w:val="Heading3"/>
              <w:spacing w:before="0"/>
              <w:ind w:left="0" w:firstLine="0"/>
              <w:outlineLvl w:val="2"/>
              <w:rPr>
                <w:rFonts w:ascii="Times New Roman" w:hAnsi="Times New Roman" w:cs="Times New Roman"/>
                <w:color w:val="auto"/>
                <w:sz w:val="22"/>
                <w:szCs w:val="22"/>
              </w:rPr>
            </w:pPr>
          </w:p>
        </w:tc>
        <w:tc>
          <w:tcPr>
            <w:tcW w:w="9441" w:type="dxa"/>
            <w:gridSpan w:val="5"/>
          </w:tcPr>
          <w:p w14:paraId="31C64C91" w14:textId="3F99439F" w:rsidR="000B2BE4" w:rsidRPr="00B12BB2" w:rsidRDefault="000B2BE4" w:rsidP="000B2BE4">
            <w:pPr>
              <w:jc w:val="both"/>
              <w:rPr>
                <w:rFonts w:ascii="Times New Roman" w:hAnsi="Times New Roman" w:cs="Times New Roman"/>
                <w:i/>
                <w:iCs/>
              </w:rPr>
            </w:pPr>
            <w:r w:rsidRPr="00B12BB2">
              <w:rPr>
                <w:rFonts w:ascii="Times New Roman" w:hAnsi="Times New Roman" w:cs="Times New Roman"/>
                <w:b/>
              </w:rPr>
              <w:t xml:space="preserve">Horizontaliųjų principų ir atitinkamų Europos Sąjungos pagrindinių teisių chartijos nuostatų laikymosi reikalavimai </w:t>
            </w:r>
          </w:p>
        </w:tc>
      </w:tr>
      <w:tr w:rsidR="000B2BE4" w:rsidRPr="00DC7931" w14:paraId="31C64C95" w14:textId="77777777" w:rsidTr="00283F5D">
        <w:trPr>
          <w:trHeight w:val="464"/>
        </w:trPr>
        <w:tc>
          <w:tcPr>
            <w:tcW w:w="766" w:type="dxa"/>
            <w:vMerge/>
          </w:tcPr>
          <w:p w14:paraId="31C64C93" w14:textId="77777777" w:rsidR="000B2BE4" w:rsidRPr="00421A95" w:rsidRDefault="000B2BE4" w:rsidP="000B2BE4">
            <w:pPr>
              <w:pStyle w:val="Heading2"/>
              <w:spacing w:before="0"/>
              <w:ind w:left="0" w:firstLine="0"/>
              <w:outlineLvl w:val="1"/>
              <w:rPr>
                <w:rFonts w:ascii="Times New Roman" w:hAnsi="Times New Roman" w:cs="Times New Roman"/>
                <w:color w:val="auto"/>
                <w:sz w:val="22"/>
                <w:szCs w:val="22"/>
              </w:rPr>
            </w:pPr>
          </w:p>
        </w:tc>
        <w:tc>
          <w:tcPr>
            <w:tcW w:w="9441" w:type="dxa"/>
            <w:gridSpan w:val="5"/>
          </w:tcPr>
          <w:p w14:paraId="1776E0A6" w14:textId="7D70C64A" w:rsidR="00682FC4" w:rsidRPr="00645034" w:rsidRDefault="00682FC4" w:rsidP="00682FC4">
            <w:pPr>
              <w:jc w:val="both"/>
              <w:rPr>
                <w:rFonts w:ascii="Times New Roman" w:hAnsi="Times New Roman" w:cs="Times New Roman"/>
              </w:rPr>
            </w:pPr>
            <w:r w:rsidRPr="00645034">
              <w:rPr>
                <w:rFonts w:ascii="Times New Roman" w:hAnsi="Times New Roman" w:cs="Times New Roman"/>
              </w:rPr>
              <w:t xml:space="preserve">Projektuose negali būti numatyta: </w:t>
            </w:r>
          </w:p>
          <w:p w14:paraId="46950A2F" w14:textId="3A7E010D" w:rsidR="00682FC4" w:rsidRPr="00645034" w:rsidRDefault="00682FC4" w:rsidP="00682FC4">
            <w:pPr>
              <w:jc w:val="both"/>
              <w:rPr>
                <w:rFonts w:ascii="Times New Roman" w:hAnsi="Times New Roman" w:cs="Times New Roman"/>
              </w:rPr>
            </w:pPr>
            <w:r w:rsidRPr="00645034">
              <w:rPr>
                <w:rFonts w:ascii="Times New Roman" w:hAnsi="Times New Roman" w:cs="Times New Roman"/>
              </w:rPr>
              <w:t>1.</w:t>
            </w:r>
            <w:r w:rsidR="00951FF8" w:rsidRPr="00645034">
              <w:rPr>
                <w:rFonts w:ascii="Times New Roman" w:hAnsi="Times New Roman" w:cs="Times New Roman"/>
              </w:rPr>
              <w:t xml:space="preserve"> </w:t>
            </w:r>
            <w:r w:rsidRPr="00645034">
              <w:rPr>
                <w:rFonts w:ascii="Times New Roman" w:hAnsi="Times New Roman" w:cs="Times New Roman"/>
              </w:rPr>
              <w:t xml:space="preserve">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w:t>
            </w:r>
          </w:p>
          <w:p w14:paraId="5EB48AA8" w14:textId="1EB03819" w:rsidR="00682FC4" w:rsidRPr="00645034" w:rsidRDefault="00682FC4" w:rsidP="00682FC4">
            <w:pPr>
              <w:jc w:val="both"/>
              <w:rPr>
                <w:rFonts w:ascii="Times New Roman" w:hAnsi="Times New Roman" w:cs="Times New Roman"/>
              </w:rPr>
            </w:pPr>
            <w:r w:rsidRPr="00645034">
              <w:rPr>
                <w:rFonts w:ascii="Times New Roman" w:hAnsi="Times New Roman" w:cs="Times New Roman"/>
              </w:rPr>
              <w:t>2.</w:t>
            </w:r>
            <w:r w:rsidR="00951FF8" w:rsidRPr="00645034">
              <w:rPr>
                <w:rFonts w:ascii="Times New Roman" w:hAnsi="Times New Roman" w:cs="Times New Roman"/>
              </w:rPr>
              <w:t xml:space="preserve"> </w:t>
            </w:r>
            <w:r w:rsidRPr="00645034">
              <w:rPr>
                <w:rFonts w:ascii="Times New Roman" w:hAnsi="Times New Roman" w:cs="Times New Roman"/>
              </w:rPr>
              <w:t xml:space="preserve">veiksmų, kurie turėtų neigiamą poveikį darnaus vystymosi principui įgyvendinti. </w:t>
            </w:r>
          </w:p>
          <w:p w14:paraId="4F384A36" w14:textId="1B25B6CC" w:rsidR="00682FC4" w:rsidRPr="00645034" w:rsidRDefault="00682FC4" w:rsidP="00682FC4">
            <w:pPr>
              <w:jc w:val="both"/>
              <w:rPr>
                <w:rFonts w:ascii="Times New Roman" w:hAnsi="Times New Roman" w:cs="Times New Roman"/>
              </w:rPr>
            </w:pPr>
            <w:r w:rsidRPr="00645034">
              <w:rPr>
                <w:rFonts w:ascii="Times New Roman" w:hAnsi="Times New Roman" w:cs="Times New Roman"/>
              </w:rPr>
              <w:t>ESFA ir partneriai turi užtikrinti, kad projektų</w:t>
            </w:r>
            <w:r w:rsidR="000B4285" w:rsidRPr="00645034">
              <w:rPr>
                <w:rFonts w:ascii="Times New Roman" w:hAnsi="Times New Roman" w:cs="Times New Roman"/>
              </w:rPr>
              <w:t xml:space="preserve"> </w:t>
            </w:r>
            <w:r w:rsidRPr="00645034">
              <w:rPr>
                <w:rFonts w:ascii="Times New Roman" w:hAnsi="Times New Roman" w:cs="Times New Roman"/>
              </w:rPr>
              <w:t xml:space="preserve">veiklomis būtų aktyviai prisidedama prie darnaus vystymosi ir (ar) lygių galimybių visiems horizontaliųjų principų įgyvendinimo: </w:t>
            </w:r>
          </w:p>
          <w:p w14:paraId="3D83EB22" w14:textId="5BFE7607" w:rsidR="00682FC4" w:rsidRPr="00645034" w:rsidRDefault="00951FF8" w:rsidP="00682FC4">
            <w:pPr>
              <w:jc w:val="both"/>
              <w:rPr>
                <w:rFonts w:ascii="Times New Roman" w:hAnsi="Times New Roman" w:cs="Times New Roman"/>
              </w:rPr>
            </w:pPr>
            <w:r w:rsidRPr="00645034">
              <w:rPr>
                <w:rFonts w:ascii="Times New Roman" w:hAnsi="Times New Roman" w:cs="Times New Roman"/>
              </w:rPr>
              <w:t xml:space="preserve">1. </w:t>
            </w:r>
            <w:r w:rsidR="00682FC4" w:rsidRPr="00645034">
              <w:rPr>
                <w:rFonts w:ascii="Times New Roman" w:hAnsi="Times New Roman" w:cs="Times New Roman"/>
              </w:rPr>
              <w:t>Pavyzdžiui, įgyvendinant veiklas</w:t>
            </w:r>
            <w:r w:rsidRPr="00645034">
              <w:rPr>
                <w:rFonts w:ascii="Times New Roman" w:hAnsi="Times New Roman" w:cs="Times New Roman"/>
              </w:rPr>
              <w:t xml:space="preserve"> – mokyklų  vadovų ir kitų pedagoginių darbuotojų kompetencijų stiprinimas bei mokyklų veiklos tobulinimas keturiose srityse: lyderystė veikiant, </w:t>
            </w:r>
            <w:proofErr w:type="spellStart"/>
            <w:r w:rsidRPr="00645034">
              <w:rPr>
                <w:rFonts w:ascii="Times New Roman" w:hAnsi="Times New Roman" w:cs="Times New Roman"/>
              </w:rPr>
              <w:t>įtraukusis</w:t>
            </w:r>
            <w:proofErr w:type="spellEnd"/>
            <w:r w:rsidRPr="00645034">
              <w:rPr>
                <w:rFonts w:ascii="Times New Roman" w:hAnsi="Times New Roman" w:cs="Times New Roman"/>
              </w:rPr>
              <w:t xml:space="preserve"> ugdymas, kultūrinis ugdymas, STEAM</w:t>
            </w:r>
            <w:r w:rsidR="00682FC4" w:rsidRPr="00645034">
              <w:rPr>
                <w:rFonts w:ascii="Times New Roman" w:hAnsi="Times New Roman" w:cs="Times New Roman"/>
              </w:rPr>
              <w:t xml:space="preserve">: </w:t>
            </w:r>
          </w:p>
          <w:p w14:paraId="08E05850" w14:textId="2411B44C" w:rsidR="00682FC4" w:rsidRPr="00645034" w:rsidRDefault="00682FC4" w:rsidP="00682FC4">
            <w:pPr>
              <w:jc w:val="both"/>
              <w:rPr>
                <w:rFonts w:ascii="Times New Roman" w:hAnsi="Times New Roman" w:cs="Times New Roman"/>
              </w:rPr>
            </w:pPr>
            <w:r w:rsidRPr="00645034">
              <w:rPr>
                <w:rFonts w:ascii="Times New Roman" w:hAnsi="Times New Roman" w:cs="Times New Roman"/>
              </w:rPr>
              <w:t>1.1.</w:t>
            </w:r>
            <w:r w:rsidR="00951FF8" w:rsidRPr="00645034">
              <w:rPr>
                <w:rFonts w:ascii="Times New Roman" w:hAnsi="Times New Roman" w:cs="Times New Roman"/>
              </w:rPr>
              <w:t xml:space="preserve"> </w:t>
            </w:r>
            <w:r w:rsidRPr="00645034">
              <w:rPr>
                <w:rFonts w:ascii="Times New Roman" w:hAnsi="Times New Roman" w:cs="Times New Roman"/>
              </w:rPr>
              <w:t xml:space="preserve">prieš ugdymo veiklos įgyvendinimą atliekama tikslinės grupės apklausa siekiant nustatyti, ar jos nariai turi specialiųjų poreikių, į kuriuos veiklos organizatorius turėtų atsižvelgti (pvz.: parinkdamas veiklos vietą, prieinamą žmonėms su judėjimo negalia, suorganizuodamas gestų kalbos specialisto paslaugą, parinkdamas tinkamas mokomąsias priemones akliesiems ar silpnaregiams ir pan.); </w:t>
            </w:r>
          </w:p>
          <w:p w14:paraId="21A8AA30" w14:textId="39718538" w:rsidR="00682FC4" w:rsidRPr="00645034" w:rsidRDefault="00682FC4" w:rsidP="00682FC4">
            <w:pPr>
              <w:jc w:val="both"/>
              <w:rPr>
                <w:rFonts w:ascii="Times New Roman" w:hAnsi="Times New Roman" w:cs="Times New Roman"/>
              </w:rPr>
            </w:pPr>
            <w:r w:rsidRPr="00645034">
              <w:rPr>
                <w:rFonts w:ascii="Times New Roman" w:hAnsi="Times New Roman" w:cs="Times New Roman"/>
              </w:rPr>
              <w:t>1.2.</w:t>
            </w:r>
            <w:r w:rsidR="00951FF8" w:rsidRPr="00645034">
              <w:rPr>
                <w:rFonts w:ascii="Times New Roman" w:hAnsi="Times New Roman" w:cs="Times New Roman"/>
              </w:rPr>
              <w:t xml:space="preserve"> </w:t>
            </w:r>
            <w:r w:rsidRPr="00645034">
              <w:rPr>
                <w:rFonts w:ascii="Times New Roman" w:hAnsi="Times New Roman" w:cs="Times New Roman"/>
              </w:rPr>
              <w:t>ugdymo veiklose naudojama įranga ir priemonės turėtų atitikti universalaus dizaino principus (pvz.: prieinamumo, lankstumo, paprasto ir intuityvaus naudojimo, tolerancijos klaidoms ir kt.).</w:t>
            </w:r>
          </w:p>
          <w:p w14:paraId="33B915C2" w14:textId="77777777" w:rsidR="000B4285" w:rsidRPr="00645034" w:rsidRDefault="00951FF8" w:rsidP="00682FC4">
            <w:pPr>
              <w:jc w:val="both"/>
              <w:rPr>
                <w:rFonts w:ascii="Times New Roman" w:hAnsi="Times New Roman" w:cs="Times New Roman"/>
              </w:rPr>
            </w:pPr>
            <w:r w:rsidRPr="00645034">
              <w:rPr>
                <w:rFonts w:ascii="Times New Roman" w:hAnsi="Times New Roman" w:cs="Times New Roman"/>
              </w:rPr>
              <w:t xml:space="preserve">2. </w:t>
            </w:r>
            <w:r w:rsidR="00682FC4" w:rsidRPr="00645034">
              <w:rPr>
                <w:rFonts w:ascii="Times New Roman" w:hAnsi="Times New Roman" w:cs="Times New Roman"/>
              </w:rPr>
              <w:t>Įgyvendinant veiklą</w:t>
            </w:r>
            <w:r w:rsidR="000B4285" w:rsidRPr="00645034">
              <w:rPr>
                <w:rFonts w:ascii="Times New Roman" w:hAnsi="Times New Roman" w:cs="Times New Roman"/>
              </w:rPr>
              <w:t xml:space="preserve"> - infrastruktūros kūrimas, plėtra ir atnaujinimas</w:t>
            </w:r>
            <w:r w:rsidR="00682FC4" w:rsidRPr="00645034">
              <w:rPr>
                <w:rFonts w:ascii="Times New Roman" w:hAnsi="Times New Roman" w:cs="Times New Roman"/>
              </w:rPr>
              <w:t xml:space="preserve">, turi būti pasirenkami mažiausiai trys principai iš šio sąrašo: </w:t>
            </w:r>
          </w:p>
          <w:p w14:paraId="32B1DCD2" w14:textId="5E8485AC" w:rsidR="00682FC4" w:rsidRPr="00645034" w:rsidRDefault="00682FC4" w:rsidP="00682FC4">
            <w:pPr>
              <w:jc w:val="both"/>
              <w:rPr>
                <w:rFonts w:ascii="Times New Roman" w:hAnsi="Times New Roman" w:cs="Times New Roman"/>
              </w:rPr>
            </w:pPr>
            <w:r w:rsidRPr="00645034">
              <w:rPr>
                <w:rFonts w:ascii="Times New Roman" w:hAnsi="Times New Roman" w:cs="Times New Roman"/>
              </w:rPr>
              <w:t>2.1.</w:t>
            </w:r>
            <w:r w:rsidR="000B4285" w:rsidRPr="00645034">
              <w:rPr>
                <w:rFonts w:ascii="Times New Roman" w:hAnsi="Times New Roman" w:cs="Times New Roman"/>
              </w:rPr>
              <w:t xml:space="preserve"> </w:t>
            </w:r>
            <w:r w:rsidRPr="00645034">
              <w:rPr>
                <w:rFonts w:ascii="Times New Roman" w:hAnsi="Times New Roman" w:cs="Times New Roman"/>
              </w:rPr>
              <w:t>kiekvienoje patalpoje, kurioje yra vykdoma ikimokyklinio ir (ar) priešmokyklinio ugdymo programa,  turi būti įrengta bent viena ugdymo(</w:t>
            </w:r>
            <w:proofErr w:type="spellStart"/>
            <w:r w:rsidRPr="00645034">
              <w:rPr>
                <w:rFonts w:ascii="Times New Roman" w:hAnsi="Times New Roman" w:cs="Times New Roman"/>
              </w:rPr>
              <w:t>si</w:t>
            </w:r>
            <w:proofErr w:type="spellEnd"/>
            <w:r w:rsidRPr="00645034">
              <w:rPr>
                <w:rFonts w:ascii="Times New Roman" w:hAnsi="Times New Roman" w:cs="Times New Roman"/>
              </w:rPr>
              <w:t xml:space="preserve">) vieta, kuria galėtų naudotis vaikai turintys specialiųjų  ugdymosi poreikių; </w:t>
            </w:r>
          </w:p>
          <w:p w14:paraId="6C713AC1" w14:textId="1B71F344" w:rsidR="00682FC4" w:rsidRPr="00645034" w:rsidRDefault="00682FC4" w:rsidP="00682FC4">
            <w:pPr>
              <w:jc w:val="both"/>
              <w:rPr>
                <w:rFonts w:ascii="Times New Roman" w:hAnsi="Times New Roman" w:cs="Times New Roman"/>
              </w:rPr>
            </w:pPr>
            <w:r w:rsidRPr="00645034">
              <w:rPr>
                <w:rFonts w:ascii="Times New Roman" w:hAnsi="Times New Roman" w:cs="Times New Roman"/>
              </w:rPr>
              <w:t>2.2.</w:t>
            </w:r>
            <w:r w:rsidR="000B4285" w:rsidRPr="00645034">
              <w:rPr>
                <w:rFonts w:ascii="Times New Roman" w:hAnsi="Times New Roman" w:cs="Times New Roman"/>
              </w:rPr>
              <w:t xml:space="preserve"> </w:t>
            </w:r>
            <w:r w:rsidRPr="00645034">
              <w:rPr>
                <w:rFonts w:ascii="Times New Roman" w:hAnsi="Times New Roman" w:cs="Times New Roman"/>
              </w:rPr>
              <w:t xml:space="preserve">jei ugdymo patalpoje yra demonstravimo lenta, turi būti įrengtas jos apšvietimas, kurio valdymas būtų nepriklausomas nuo bendro patalpos apšvietimo valdymo; </w:t>
            </w:r>
          </w:p>
          <w:p w14:paraId="4EE7EF7B" w14:textId="559C2D08" w:rsidR="00682FC4" w:rsidRPr="00645034" w:rsidRDefault="00682FC4" w:rsidP="00682FC4">
            <w:pPr>
              <w:jc w:val="both"/>
              <w:rPr>
                <w:rFonts w:ascii="Times New Roman" w:hAnsi="Times New Roman" w:cs="Times New Roman"/>
              </w:rPr>
            </w:pPr>
            <w:r w:rsidRPr="00645034">
              <w:rPr>
                <w:rFonts w:ascii="Times New Roman" w:hAnsi="Times New Roman" w:cs="Times New Roman"/>
              </w:rPr>
              <w:t>2.3.</w:t>
            </w:r>
            <w:r w:rsidR="000B4285" w:rsidRPr="00645034">
              <w:rPr>
                <w:rFonts w:ascii="Times New Roman" w:hAnsi="Times New Roman" w:cs="Times New Roman"/>
              </w:rPr>
              <w:t xml:space="preserve"> </w:t>
            </w:r>
            <w:r w:rsidRPr="00645034">
              <w:rPr>
                <w:rFonts w:ascii="Times New Roman" w:hAnsi="Times New Roman" w:cs="Times New Roman"/>
              </w:rPr>
              <w:t xml:space="preserve">priešgaisrinės ir kitos apsaugos sistemos turi turėti ir garsinį, ir vaizdinį (pvz., pavojaus atveju užsidegančios lempos ar ekranai) perspėjimą apie pavojų; </w:t>
            </w:r>
          </w:p>
          <w:p w14:paraId="32DB14C8" w14:textId="1FA18281" w:rsidR="00682FC4" w:rsidRPr="00645034" w:rsidRDefault="00682FC4" w:rsidP="00682FC4">
            <w:pPr>
              <w:jc w:val="both"/>
              <w:rPr>
                <w:rFonts w:ascii="Times New Roman" w:hAnsi="Times New Roman" w:cs="Times New Roman"/>
              </w:rPr>
            </w:pPr>
            <w:r w:rsidRPr="00645034">
              <w:rPr>
                <w:rFonts w:ascii="Times New Roman" w:hAnsi="Times New Roman" w:cs="Times New Roman"/>
              </w:rPr>
              <w:t>2.4.</w:t>
            </w:r>
            <w:r w:rsidR="000B4285" w:rsidRPr="00645034">
              <w:rPr>
                <w:rFonts w:ascii="Times New Roman" w:hAnsi="Times New Roman" w:cs="Times New Roman"/>
              </w:rPr>
              <w:t xml:space="preserve"> </w:t>
            </w:r>
            <w:r w:rsidRPr="00645034">
              <w:rPr>
                <w:rFonts w:ascii="Times New Roman" w:hAnsi="Times New Roman" w:cs="Times New Roman"/>
              </w:rPr>
              <w:t xml:space="preserve">baldų ir įrangos išdėstymas ugdymo patalpoje turi būti planuojamas taip, kad patekimas į ugdymo vietą būtų tiesus ir lengvas (kelyje link darbo vietos nebūtų kliūčių, pvz., spintelių); </w:t>
            </w:r>
          </w:p>
          <w:p w14:paraId="19B900FE" w14:textId="4C2DE1CE" w:rsidR="00682FC4" w:rsidRPr="00645034" w:rsidRDefault="00682FC4" w:rsidP="00682FC4">
            <w:pPr>
              <w:jc w:val="both"/>
              <w:rPr>
                <w:rFonts w:ascii="Times New Roman" w:hAnsi="Times New Roman" w:cs="Times New Roman"/>
              </w:rPr>
            </w:pPr>
            <w:r w:rsidRPr="00645034">
              <w:rPr>
                <w:rFonts w:ascii="Times New Roman" w:hAnsi="Times New Roman" w:cs="Times New Roman"/>
              </w:rPr>
              <w:t>2.5.</w:t>
            </w:r>
            <w:r w:rsidR="000B4285" w:rsidRPr="00645034">
              <w:rPr>
                <w:rFonts w:ascii="Times New Roman" w:hAnsi="Times New Roman" w:cs="Times New Roman"/>
              </w:rPr>
              <w:t xml:space="preserve"> </w:t>
            </w:r>
            <w:r w:rsidRPr="00645034">
              <w:rPr>
                <w:rFonts w:ascii="Times New Roman" w:hAnsi="Times New Roman" w:cs="Times New Roman"/>
              </w:rPr>
              <w:t xml:space="preserve">specialiųjų ugdymosi poreikių asmenims skirtos ugdymo vietos turi būti planuojamos ugdymo patalpos pradžioje arba kuo arčiau pedagogo stalo; </w:t>
            </w:r>
          </w:p>
          <w:p w14:paraId="6967DCEC" w14:textId="06D43001" w:rsidR="00682FC4" w:rsidRPr="00645034" w:rsidRDefault="00682FC4" w:rsidP="00682FC4">
            <w:pPr>
              <w:jc w:val="both"/>
              <w:rPr>
                <w:rFonts w:ascii="Times New Roman" w:hAnsi="Times New Roman" w:cs="Times New Roman"/>
              </w:rPr>
            </w:pPr>
            <w:r w:rsidRPr="00645034">
              <w:rPr>
                <w:rFonts w:ascii="Times New Roman" w:hAnsi="Times New Roman" w:cs="Times New Roman"/>
              </w:rPr>
              <w:t>2.6.</w:t>
            </w:r>
            <w:r w:rsidR="000B4285" w:rsidRPr="00645034">
              <w:rPr>
                <w:rFonts w:ascii="Times New Roman" w:hAnsi="Times New Roman" w:cs="Times New Roman"/>
              </w:rPr>
              <w:t xml:space="preserve"> </w:t>
            </w:r>
            <w:r w:rsidRPr="00645034">
              <w:rPr>
                <w:rFonts w:ascii="Times New Roman" w:hAnsi="Times New Roman" w:cs="Times New Roman"/>
              </w:rPr>
              <w:t xml:space="preserve">tarpai turi būti pakankami, kad galėtų judėti specialiosiomis judėjimo priemonėmis besinaudojantys asmenys; </w:t>
            </w:r>
          </w:p>
          <w:p w14:paraId="509342F8" w14:textId="2BA74850" w:rsidR="00682FC4" w:rsidRPr="00645034" w:rsidRDefault="00682FC4" w:rsidP="00682FC4">
            <w:pPr>
              <w:jc w:val="both"/>
              <w:rPr>
                <w:rFonts w:ascii="Times New Roman" w:hAnsi="Times New Roman" w:cs="Times New Roman"/>
              </w:rPr>
            </w:pPr>
            <w:r w:rsidRPr="00645034">
              <w:rPr>
                <w:rFonts w:ascii="Times New Roman" w:hAnsi="Times New Roman" w:cs="Times New Roman"/>
              </w:rPr>
              <w:t>2.7.</w:t>
            </w:r>
            <w:r w:rsidR="000B4285" w:rsidRPr="00645034">
              <w:rPr>
                <w:rFonts w:ascii="Times New Roman" w:hAnsi="Times New Roman" w:cs="Times New Roman"/>
              </w:rPr>
              <w:t xml:space="preserve"> </w:t>
            </w:r>
            <w:r w:rsidRPr="00645034">
              <w:rPr>
                <w:rFonts w:ascii="Times New Roman" w:hAnsi="Times New Roman" w:cs="Times New Roman"/>
              </w:rPr>
              <w:t xml:space="preserve">jei pagal priemonę planuojama įrengti erdvę demonstravimui, erdvė patalpoje turi būti planuojama taip, kad visiems vaikams, pedagogams ir kitiems darbuotojams ir demonstruojama medžiaga būtų gerai matoma; </w:t>
            </w:r>
          </w:p>
          <w:p w14:paraId="3C7CF9E3" w14:textId="1F454EF1" w:rsidR="00682FC4" w:rsidRPr="00645034" w:rsidRDefault="00682FC4" w:rsidP="00682FC4">
            <w:pPr>
              <w:jc w:val="both"/>
              <w:rPr>
                <w:rFonts w:ascii="Times New Roman" w:hAnsi="Times New Roman" w:cs="Times New Roman"/>
              </w:rPr>
            </w:pPr>
            <w:r w:rsidRPr="00645034">
              <w:rPr>
                <w:rFonts w:ascii="Times New Roman" w:hAnsi="Times New Roman" w:cs="Times New Roman"/>
              </w:rPr>
              <w:t>2.8.</w:t>
            </w:r>
            <w:r w:rsidR="000B4285" w:rsidRPr="00645034">
              <w:rPr>
                <w:rFonts w:ascii="Times New Roman" w:hAnsi="Times New Roman" w:cs="Times New Roman"/>
              </w:rPr>
              <w:t xml:space="preserve"> </w:t>
            </w:r>
            <w:r w:rsidRPr="00645034">
              <w:rPr>
                <w:rFonts w:ascii="Times New Roman" w:hAnsi="Times New Roman" w:cs="Times New Roman"/>
              </w:rPr>
              <w:t xml:space="preserve">turi būti sudaryta galimybė reguliuoti / kontroliuoti patalpos apšvietimo lygį (t. y. įrengiami būvio, šviesos davikliai arba jungikliai atskiroms šviestuvų grupėms); </w:t>
            </w:r>
          </w:p>
          <w:p w14:paraId="218B527B" w14:textId="250F465F" w:rsidR="00682FC4" w:rsidRPr="00645034" w:rsidRDefault="00682FC4" w:rsidP="00682FC4">
            <w:pPr>
              <w:jc w:val="both"/>
              <w:rPr>
                <w:rFonts w:ascii="Times New Roman" w:hAnsi="Times New Roman" w:cs="Times New Roman"/>
              </w:rPr>
            </w:pPr>
            <w:r w:rsidRPr="00645034">
              <w:rPr>
                <w:rFonts w:ascii="Times New Roman" w:hAnsi="Times New Roman" w:cs="Times New Roman"/>
              </w:rPr>
              <w:t>2.9.</w:t>
            </w:r>
            <w:r w:rsidR="000B4285" w:rsidRPr="00645034">
              <w:rPr>
                <w:rFonts w:ascii="Times New Roman" w:hAnsi="Times New Roman" w:cs="Times New Roman"/>
              </w:rPr>
              <w:t xml:space="preserve"> </w:t>
            </w:r>
            <w:r w:rsidRPr="00645034">
              <w:rPr>
                <w:rFonts w:ascii="Times New Roman" w:hAnsi="Times New Roman" w:cs="Times New Roman"/>
              </w:rPr>
              <w:t>pastatuose turi būti įrengti išėjimus žymintys ženklai, atitinkantys Statybos techninių reikalavimų reglamento STR 2.01.01 (2):1999 „Esminiai statinio reikalavimai. Gaisrinė sauga“, patvirtinto Lietuvos Respublikos aplinkos ministro 1999 m. gruodžio 27 d. įsakymu Nr. 422 „Dėl reglamento STR 2.01.01(2):1999 „Esminiai statinio reikalavimai. Gaisrinė sauga“ patvirtinimo“, 52.2 papunkčio reikalavimus ir tualetus žymintys ženklai, atitinkantys Statybos techninio reglamento STR 2.03.01:2001 „Statiniai ir teritorijos. Reikalavimai žmonių su negalia reikmėms”, patvirtinto  Lietuvos Respublikos aplinkos ministro 2001 m. birželio 14 d. įsakymu Nr. 317 „Dėl STR 2.03.01:2001 „Statiniai ir teritorijos. Reikalavimai žmonių su negalia reikmėms“ patvirtinimo”, 142, 143 punktų reikalavimus.</w:t>
            </w:r>
          </w:p>
          <w:p w14:paraId="78E80A6D" w14:textId="1E3790C7" w:rsidR="00682FC4" w:rsidRPr="00645034" w:rsidRDefault="00EC58BE" w:rsidP="00682FC4">
            <w:pPr>
              <w:jc w:val="both"/>
              <w:rPr>
                <w:rFonts w:ascii="Times New Roman" w:hAnsi="Times New Roman" w:cs="Times New Roman"/>
              </w:rPr>
            </w:pPr>
            <w:r w:rsidRPr="00645034">
              <w:rPr>
                <w:rFonts w:ascii="Times New Roman" w:hAnsi="Times New Roman" w:cs="Times New Roman"/>
              </w:rPr>
              <w:t>P</w:t>
            </w:r>
            <w:r w:rsidR="00682FC4" w:rsidRPr="00645034">
              <w:rPr>
                <w:rFonts w:ascii="Times New Roman" w:hAnsi="Times New Roman" w:cs="Times New Roman"/>
              </w:rPr>
              <w:t>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Reikalavimai projektų atitikčiai šiam principui įvertinti pateikiami Priemonės 3 priede.</w:t>
            </w:r>
          </w:p>
          <w:p w14:paraId="31C64C94" w14:textId="693E5605" w:rsidR="000B2BE4" w:rsidRPr="00645034" w:rsidRDefault="000B2BE4" w:rsidP="000B2BE4">
            <w:pPr>
              <w:jc w:val="both"/>
              <w:rPr>
                <w:rFonts w:ascii="Times New Roman" w:hAnsi="Times New Roman" w:cs="Times New Roman"/>
                <w:b/>
                <w:bCs/>
                <w:highlight w:val="yellow"/>
              </w:rPr>
            </w:pPr>
          </w:p>
        </w:tc>
      </w:tr>
      <w:tr w:rsidR="000B2BE4" w:rsidRPr="00DC7931" w14:paraId="31C64C98" w14:textId="77777777" w:rsidTr="00283F5D">
        <w:tc>
          <w:tcPr>
            <w:tcW w:w="766" w:type="dxa"/>
            <w:vMerge w:val="restart"/>
          </w:tcPr>
          <w:p w14:paraId="31C64C96" w14:textId="77777777" w:rsidR="000B2BE4" w:rsidRPr="00B12BB2" w:rsidRDefault="000B2BE4" w:rsidP="000B2BE4">
            <w:pPr>
              <w:pStyle w:val="Heading3"/>
              <w:spacing w:before="0"/>
              <w:ind w:left="0" w:firstLine="0"/>
              <w:outlineLvl w:val="2"/>
              <w:rPr>
                <w:rFonts w:ascii="Times New Roman" w:hAnsi="Times New Roman" w:cs="Times New Roman"/>
                <w:color w:val="auto"/>
                <w:sz w:val="22"/>
                <w:szCs w:val="22"/>
              </w:rPr>
            </w:pPr>
          </w:p>
        </w:tc>
        <w:tc>
          <w:tcPr>
            <w:tcW w:w="9441" w:type="dxa"/>
            <w:gridSpan w:val="5"/>
          </w:tcPr>
          <w:p w14:paraId="31C64C97" w14:textId="77777777" w:rsidR="000B2BE4" w:rsidRPr="00B12BB2" w:rsidRDefault="000B2BE4" w:rsidP="000B2BE4">
            <w:pPr>
              <w:jc w:val="both"/>
              <w:rPr>
                <w:rFonts w:ascii="Times New Roman" w:hAnsi="Times New Roman" w:cs="Times New Roman"/>
              </w:rPr>
            </w:pPr>
            <w:r w:rsidRPr="00B12BB2">
              <w:rPr>
                <w:rFonts w:ascii="Times New Roman" w:hAnsi="Times New Roman" w:cs="Times New Roman"/>
                <w:b/>
                <w:bCs/>
              </w:rPr>
              <w:t>Reikalavimai įgyvendinus projektų veiklas</w:t>
            </w:r>
          </w:p>
        </w:tc>
      </w:tr>
      <w:tr w:rsidR="000B2BE4" w:rsidRPr="00DC7931" w14:paraId="31C64C9B" w14:textId="77777777" w:rsidTr="00283F5D">
        <w:trPr>
          <w:trHeight w:val="431"/>
        </w:trPr>
        <w:tc>
          <w:tcPr>
            <w:tcW w:w="766" w:type="dxa"/>
            <w:vMerge/>
          </w:tcPr>
          <w:p w14:paraId="31C64C99" w14:textId="77777777" w:rsidR="000B2BE4" w:rsidRPr="00B12BB2" w:rsidRDefault="000B2BE4" w:rsidP="000B2BE4">
            <w:pPr>
              <w:pStyle w:val="Heading2"/>
              <w:spacing w:before="0"/>
              <w:ind w:left="0" w:firstLine="0"/>
              <w:outlineLvl w:val="1"/>
              <w:rPr>
                <w:rFonts w:ascii="Times New Roman" w:hAnsi="Times New Roman" w:cs="Times New Roman"/>
                <w:color w:val="auto"/>
                <w:sz w:val="22"/>
                <w:szCs w:val="22"/>
              </w:rPr>
            </w:pPr>
          </w:p>
        </w:tc>
        <w:tc>
          <w:tcPr>
            <w:tcW w:w="9441" w:type="dxa"/>
            <w:gridSpan w:val="5"/>
          </w:tcPr>
          <w:p w14:paraId="2C08D7B5" w14:textId="77777777" w:rsidR="00645034" w:rsidRPr="00B12BB2" w:rsidRDefault="00645034" w:rsidP="00645034">
            <w:pPr>
              <w:tabs>
                <w:tab w:val="left" w:pos="540"/>
              </w:tabs>
              <w:ind w:left="22"/>
              <w:jc w:val="both"/>
              <w:rPr>
                <w:rFonts w:ascii="Times New Roman" w:hAnsi="Times New Roman" w:cs="Times New Roman"/>
                <w:szCs w:val="24"/>
              </w:rPr>
            </w:pPr>
            <w:r w:rsidRPr="00B12BB2">
              <w:rPr>
                <w:rFonts w:ascii="Times New Roman" w:hAnsi="Times New Roman" w:cs="Times New Roman"/>
                <w:szCs w:val="24"/>
              </w:rPr>
              <w:t>Pagal šį Aprašą įgyvendinamiems projektams papildomi tęstinumo reikalavimai netaikomi.</w:t>
            </w:r>
          </w:p>
          <w:p w14:paraId="31C64C9A" w14:textId="2FECD735" w:rsidR="000B2BE4" w:rsidRPr="00B12BB2" w:rsidRDefault="000B2BE4" w:rsidP="000B2BE4">
            <w:pPr>
              <w:jc w:val="both"/>
              <w:rPr>
                <w:rFonts w:ascii="Times New Roman" w:hAnsi="Times New Roman" w:cs="Times New Roman"/>
              </w:rPr>
            </w:pPr>
          </w:p>
        </w:tc>
      </w:tr>
      <w:tr w:rsidR="000B2BE4" w:rsidRPr="00DC7931" w14:paraId="31C64C9F" w14:textId="77777777" w:rsidTr="00283F5D">
        <w:tc>
          <w:tcPr>
            <w:tcW w:w="766" w:type="dxa"/>
            <w:vMerge w:val="restart"/>
          </w:tcPr>
          <w:p w14:paraId="31C64C9C" w14:textId="77777777" w:rsidR="000B2BE4" w:rsidRPr="00B12BB2" w:rsidRDefault="000B2BE4" w:rsidP="000B2BE4">
            <w:pPr>
              <w:pStyle w:val="Heading3"/>
              <w:spacing w:before="0"/>
              <w:ind w:left="0" w:firstLine="0"/>
              <w:outlineLvl w:val="2"/>
              <w:rPr>
                <w:rFonts w:ascii="Times New Roman" w:hAnsi="Times New Roman" w:cs="Times New Roman"/>
                <w:color w:val="auto"/>
                <w:sz w:val="22"/>
                <w:szCs w:val="22"/>
              </w:rPr>
            </w:pPr>
          </w:p>
        </w:tc>
        <w:tc>
          <w:tcPr>
            <w:tcW w:w="9441" w:type="dxa"/>
            <w:gridSpan w:val="5"/>
          </w:tcPr>
          <w:p w14:paraId="31C64C9E" w14:textId="3FB113BA" w:rsidR="000B2BE4" w:rsidRPr="00B12BB2" w:rsidRDefault="000B2BE4" w:rsidP="000B2BE4">
            <w:pPr>
              <w:jc w:val="both"/>
              <w:rPr>
                <w:rFonts w:ascii="Times New Roman" w:hAnsi="Times New Roman" w:cs="Times New Roman"/>
              </w:rPr>
            </w:pPr>
            <w:r w:rsidRPr="00B12BB2">
              <w:rPr>
                <w:rFonts w:ascii="Times New Roman" w:hAnsi="Times New Roman" w:cs="Times New Roman"/>
                <w:b/>
              </w:rPr>
              <w:t xml:space="preserve">Projektų įgyvendinimo trukmė </w:t>
            </w:r>
          </w:p>
        </w:tc>
      </w:tr>
      <w:tr w:rsidR="000B2BE4" w:rsidRPr="00DC7931" w14:paraId="104ADB7A" w14:textId="77777777" w:rsidTr="00283F5D">
        <w:trPr>
          <w:trHeight w:val="725"/>
        </w:trPr>
        <w:tc>
          <w:tcPr>
            <w:tcW w:w="766" w:type="dxa"/>
            <w:vMerge/>
          </w:tcPr>
          <w:p w14:paraId="53B69355" w14:textId="77777777" w:rsidR="000B2BE4" w:rsidRPr="00B12BB2" w:rsidRDefault="000B2BE4" w:rsidP="000B2BE4">
            <w:pPr>
              <w:pStyle w:val="Heading3"/>
              <w:spacing w:before="0"/>
              <w:ind w:left="0" w:firstLine="0"/>
              <w:outlineLvl w:val="2"/>
              <w:rPr>
                <w:rFonts w:ascii="Times New Roman" w:hAnsi="Times New Roman" w:cs="Times New Roman"/>
                <w:color w:val="auto"/>
                <w:sz w:val="22"/>
                <w:szCs w:val="22"/>
              </w:rPr>
            </w:pPr>
          </w:p>
        </w:tc>
        <w:tc>
          <w:tcPr>
            <w:tcW w:w="9441" w:type="dxa"/>
            <w:gridSpan w:val="5"/>
          </w:tcPr>
          <w:p w14:paraId="731F3BED" w14:textId="595714C7" w:rsidR="000B2BE4" w:rsidRPr="00B12BB2" w:rsidRDefault="00645034" w:rsidP="000B2BE4">
            <w:pPr>
              <w:jc w:val="both"/>
              <w:rPr>
                <w:rFonts w:ascii="Times New Roman" w:hAnsi="Times New Roman" w:cs="Times New Roman"/>
              </w:rPr>
            </w:pPr>
            <w:r w:rsidRPr="00B12BB2">
              <w:rPr>
                <w:rFonts w:ascii="Times New Roman" w:hAnsi="Times New Roman" w:cs="Times New Roman"/>
              </w:rPr>
              <w:t>Projektai turi būti įgyvendinti iki 2025 m. birželio 30 d.</w:t>
            </w:r>
          </w:p>
        </w:tc>
      </w:tr>
      <w:tr w:rsidR="000B2BE4" w:rsidRPr="00DC7931" w14:paraId="31C64CA7" w14:textId="77777777" w:rsidTr="00283F5D">
        <w:trPr>
          <w:trHeight w:val="281"/>
        </w:trPr>
        <w:tc>
          <w:tcPr>
            <w:tcW w:w="766" w:type="dxa"/>
            <w:vMerge w:val="restart"/>
          </w:tcPr>
          <w:p w14:paraId="31C64CA4" w14:textId="77777777" w:rsidR="000B2BE4" w:rsidRPr="00421A95" w:rsidRDefault="000B2BE4" w:rsidP="000B2BE4">
            <w:pPr>
              <w:pStyle w:val="Heading3"/>
              <w:spacing w:before="0"/>
              <w:ind w:left="0" w:firstLine="0"/>
              <w:outlineLvl w:val="2"/>
              <w:rPr>
                <w:rFonts w:ascii="Times New Roman" w:hAnsi="Times New Roman" w:cs="Times New Roman"/>
                <w:color w:val="auto"/>
                <w:sz w:val="22"/>
                <w:szCs w:val="22"/>
              </w:rPr>
            </w:pPr>
          </w:p>
        </w:tc>
        <w:tc>
          <w:tcPr>
            <w:tcW w:w="9441" w:type="dxa"/>
            <w:gridSpan w:val="5"/>
          </w:tcPr>
          <w:p w14:paraId="31C64CA6" w14:textId="6A8EF968" w:rsidR="000B2BE4" w:rsidRPr="00B12BB2" w:rsidRDefault="000B2BE4" w:rsidP="000B2BE4">
            <w:pPr>
              <w:spacing w:after="160" w:line="259" w:lineRule="auto"/>
              <w:jc w:val="both"/>
              <w:rPr>
                <w:rFonts w:ascii="Times New Roman" w:hAnsi="Times New Roman" w:cs="Times New Roman"/>
              </w:rPr>
            </w:pPr>
            <w:r w:rsidRPr="00B12BB2">
              <w:rPr>
                <w:rFonts w:ascii="Times New Roman" w:hAnsi="Times New Roman" w:cs="Times New Roman"/>
                <w:b/>
              </w:rPr>
              <w:t xml:space="preserve">Reikalavimai valstybės pagalbai </w:t>
            </w:r>
          </w:p>
        </w:tc>
      </w:tr>
      <w:tr w:rsidR="000B2BE4" w:rsidRPr="00DC7931" w14:paraId="498677D9" w14:textId="77777777" w:rsidTr="00283F5D">
        <w:trPr>
          <w:trHeight w:val="529"/>
        </w:trPr>
        <w:tc>
          <w:tcPr>
            <w:tcW w:w="766" w:type="dxa"/>
            <w:vMerge/>
          </w:tcPr>
          <w:p w14:paraId="3F662C1E" w14:textId="77777777" w:rsidR="000B2BE4" w:rsidRPr="00421A95" w:rsidRDefault="000B2BE4" w:rsidP="000B2BE4">
            <w:pPr>
              <w:pStyle w:val="Heading3"/>
              <w:spacing w:before="0"/>
              <w:ind w:left="0" w:firstLine="0"/>
              <w:outlineLvl w:val="2"/>
              <w:rPr>
                <w:rFonts w:ascii="Times New Roman" w:hAnsi="Times New Roman" w:cs="Times New Roman"/>
                <w:color w:val="auto"/>
                <w:sz w:val="22"/>
                <w:szCs w:val="22"/>
              </w:rPr>
            </w:pPr>
          </w:p>
        </w:tc>
        <w:tc>
          <w:tcPr>
            <w:tcW w:w="9441" w:type="dxa"/>
            <w:gridSpan w:val="5"/>
          </w:tcPr>
          <w:p w14:paraId="3E4CB06B" w14:textId="77777777" w:rsidR="00645034" w:rsidRPr="00B12BB2" w:rsidRDefault="00645034" w:rsidP="00645034">
            <w:pPr>
              <w:tabs>
                <w:tab w:val="left" w:pos="447"/>
              </w:tabs>
              <w:jc w:val="both"/>
              <w:rPr>
                <w:rFonts w:ascii="Times New Roman" w:hAnsi="Times New Roman" w:cs="Times New Roman"/>
                <w:szCs w:val="24"/>
              </w:rPr>
            </w:pPr>
            <w:r w:rsidRPr="00B12BB2">
              <w:rPr>
                <w:rFonts w:ascii="Times New Roman" w:hAnsi="Times New Roman" w:cs="Times New Roman"/>
                <w:szCs w:val="24"/>
              </w:rPr>
              <w:t xml:space="preserve">Pagal Aprašą valstybės pagalba, kaip ji apibrėžta Sutarties dėl Europos Sąjungos veikimo (OL 2010 C 83, p. 47) 107 straipsnyje ir de </w:t>
            </w:r>
            <w:proofErr w:type="spellStart"/>
            <w:r w:rsidRPr="00B12BB2">
              <w:rPr>
                <w:rFonts w:ascii="Times New Roman" w:hAnsi="Times New Roman" w:cs="Times New Roman"/>
                <w:szCs w:val="24"/>
              </w:rPr>
              <w:t>minimis</w:t>
            </w:r>
            <w:proofErr w:type="spellEnd"/>
            <w:r w:rsidRPr="00B12BB2">
              <w:rPr>
                <w:rFonts w:ascii="Times New Roman" w:hAnsi="Times New Roman" w:cs="Times New Roman"/>
                <w:szCs w:val="24"/>
              </w:rPr>
              <w:t xml:space="preserve"> pagalba, kuri atitinka 2013 m. gruodžio 18 d. Komisijos reglamento (ES) Nr. 1407/2013 dėl Sutarties dėl Europos Sąjungos veikimo 107 ir 108 straipsnių taikymo de </w:t>
            </w:r>
            <w:proofErr w:type="spellStart"/>
            <w:r w:rsidRPr="00B12BB2">
              <w:rPr>
                <w:rFonts w:ascii="Times New Roman" w:hAnsi="Times New Roman" w:cs="Times New Roman"/>
                <w:szCs w:val="24"/>
              </w:rPr>
              <w:t>minimis</w:t>
            </w:r>
            <w:proofErr w:type="spellEnd"/>
            <w:r w:rsidRPr="00B12BB2">
              <w:rPr>
                <w:rFonts w:ascii="Times New Roman" w:hAnsi="Times New Roman" w:cs="Times New Roman"/>
                <w:szCs w:val="24"/>
              </w:rPr>
              <w:t xml:space="preserve"> pagalbai (OL 2013 L 352, p. 1) nuostatas, neteikiama.</w:t>
            </w:r>
          </w:p>
          <w:p w14:paraId="0E17FE61" w14:textId="138DB45B" w:rsidR="000B2BE4" w:rsidRPr="00B12BB2" w:rsidRDefault="000B2BE4" w:rsidP="000B2BE4">
            <w:pPr>
              <w:jc w:val="both"/>
              <w:rPr>
                <w:rFonts w:ascii="Times New Roman" w:hAnsi="Times New Roman" w:cs="Times New Roman"/>
              </w:rPr>
            </w:pPr>
          </w:p>
        </w:tc>
      </w:tr>
      <w:tr w:rsidR="000B2BE4" w:rsidRPr="00DC7931" w14:paraId="736F24E0" w14:textId="77777777" w:rsidTr="00283F5D">
        <w:trPr>
          <w:trHeight w:val="423"/>
        </w:trPr>
        <w:tc>
          <w:tcPr>
            <w:tcW w:w="766" w:type="dxa"/>
            <w:vMerge w:val="restart"/>
          </w:tcPr>
          <w:p w14:paraId="0805D974" w14:textId="77777777" w:rsidR="000B2BE4" w:rsidRPr="00421A95" w:rsidRDefault="000B2BE4" w:rsidP="000B2BE4">
            <w:pPr>
              <w:pStyle w:val="Heading2"/>
              <w:spacing w:before="0"/>
              <w:ind w:left="0" w:firstLine="0"/>
              <w:outlineLvl w:val="1"/>
              <w:rPr>
                <w:rFonts w:ascii="Times New Roman" w:hAnsi="Times New Roman" w:cs="Times New Roman"/>
                <w:color w:val="auto"/>
                <w:sz w:val="22"/>
                <w:szCs w:val="22"/>
              </w:rPr>
            </w:pPr>
          </w:p>
        </w:tc>
        <w:tc>
          <w:tcPr>
            <w:tcW w:w="9441" w:type="dxa"/>
            <w:gridSpan w:val="5"/>
          </w:tcPr>
          <w:p w14:paraId="6373FAF3" w14:textId="4A9B780D" w:rsidR="000B2BE4" w:rsidRPr="00B12BB2" w:rsidRDefault="000B2BE4" w:rsidP="000B2BE4">
            <w:pPr>
              <w:jc w:val="both"/>
              <w:rPr>
                <w:rFonts w:ascii="Times New Roman" w:hAnsi="Times New Roman" w:cs="Times New Roman"/>
                <w:b/>
              </w:rPr>
            </w:pPr>
            <w:r w:rsidRPr="00B12BB2">
              <w:rPr>
                <w:rFonts w:ascii="Times New Roman" w:hAnsi="Times New Roman" w:cs="Times New Roman"/>
                <w:b/>
              </w:rPr>
              <w:t>Projektų atrankos kriterijai</w:t>
            </w:r>
          </w:p>
        </w:tc>
      </w:tr>
      <w:tr w:rsidR="000B2BE4" w:rsidRPr="00DC7931" w14:paraId="0327D8D8" w14:textId="77777777" w:rsidTr="00283F5D">
        <w:trPr>
          <w:trHeight w:val="423"/>
        </w:trPr>
        <w:tc>
          <w:tcPr>
            <w:tcW w:w="766" w:type="dxa"/>
            <w:vMerge/>
          </w:tcPr>
          <w:p w14:paraId="5BA77AE0" w14:textId="77777777" w:rsidR="000B2BE4" w:rsidRPr="00421A95" w:rsidRDefault="000B2BE4" w:rsidP="000B2BE4">
            <w:pPr>
              <w:pStyle w:val="Heading2"/>
              <w:spacing w:before="0"/>
              <w:ind w:left="0" w:firstLine="0"/>
              <w:outlineLvl w:val="1"/>
              <w:rPr>
                <w:rFonts w:ascii="Times New Roman" w:hAnsi="Times New Roman" w:cs="Times New Roman"/>
                <w:color w:val="auto"/>
                <w:sz w:val="22"/>
                <w:szCs w:val="22"/>
              </w:rPr>
            </w:pPr>
          </w:p>
        </w:tc>
        <w:tc>
          <w:tcPr>
            <w:tcW w:w="9441" w:type="dxa"/>
            <w:gridSpan w:val="5"/>
          </w:tcPr>
          <w:p w14:paraId="4321CFA6" w14:textId="1ED2A56B" w:rsidR="000B2BE4" w:rsidRPr="00B12BB2" w:rsidRDefault="000B2BE4" w:rsidP="000B2BE4">
            <w:pPr>
              <w:jc w:val="both"/>
              <w:rPr>
                <w:rFonts w:ascii="Times New Roman" w:hAnsi="Times New Roman" w:cs="Times New Roman"/>
                <w:bCs/>
              </w:rPr>
            </w:pPr>
            <w:r w:rsidRPr="00B12BB2">
              <w:rPr>
                <w:rFonts w:ascii="Times New Roman" w:hAnsi="Times New Roman" w:cs="Times New Roman"/>
              </w:rPr>
              <w:t>Specialieji ir prioritetiniai projektų atrankos kriterijai nėra nustatomi.</w:t>
            </w:r>
          </w:p>
        </w:tc>
      </w:tr>
      <w:tr w:rsidR="000B2BE4" w:rsidRPr="00DC7931" w14:paraId="31C64CB8" w14:textId="77777777" w:rsidTr="00283F5D">
        <w:trPr>
          <w:trHeight w:val="423"/>
        </w:trPr>
        <w:tc>
          <w:tcPr>
            <w:tcW w:w="766" w:type="dxa"/>
          </w:tcPr>
          <w:p w14:paraId="31C64CB4" w14:textId="77777777" w:rsidR="000B2BE4" w:rsidRPr="00421A95" w:rsidRDefault="000B2BE4" w:rsidP="000B2BE4">
            <w:pPr>
              <w:pStyle w:val="Heading2"/>
              <w:spacing w:before="0"/>
              <w:ind w:left="0" w:firstLine="0"/>
              <w:outlineLvl w:val="1"/>
              <w:rPr>
                <w:rFonts w:ascii="Times New Roman" w:hAnsi="Times New Roman" w:cs="Times New Roman"/>
                <w:color w:val="auto"/>
                <w:sz w:val="22"/>
                <w:szCs w:val="22"/>
              </w:rPr>
            </w:pPr>
          </w:p>
        </w:tc>
        <w:tc>
          <w:tcPr>
            <w:tcW w:w="9441" w:type="dxa"/>
            <w:gridSpan w:val="5"/>
          </w:tcPr>
          <w:p w14:paraId="31C64CB7" w14:textId="3A0B9723" w:rsidR="000B2BE4" w:rsidRPr="00645034" w:rsidRDefault="000B2BE4" w:rsidP="000B2BE4">
            <w:pPr>
              <w:jc w:val="both"/>
              <w:rPr>
                <w:rFonts w:ascii="Times New Roman" w:eastAsia="Times New Roman" w:hAnsi="Times New Roman" w:cs="Times New Roman"/>
              </w:rPr>
            </w:pPr>
            <w:r w:rsidRPr="00645034">
              <w:rPr>
                <w:rFonts w:ascii="Times New Roman" w:hAnsi="Times New Roman" w:cs="Times New Roman"/>
                <w:b/>
              </w:rPr>
              <w:t>Projektų įgyvendinimo planų rengimo ir teikimo tvarka</w:t>
            </w:r>
          </w:p>
        </w:tc>
      </w:tr>
      <w:tr w:rsidR="000B2BE4" w:rsidRPr="00DC7931" w14:paraId="31C64CC6" w14:textId="77777777" w:rsidTr="00283F5D">
        <w:tc>
          <w:tcPr>
            <w:tcW w:w="766" w:type="dxa"/>
          </w:tcPr>
          <w:p w14:paraId="31C64CC2" w14:textId="77777777" w:rsidR="000B2BE4" w:rsidRPr="00421A95" w:rsidRDefault="000B2BE4" w:rsidP="000B2BE4">
            <w:pPr>
              <w:pStyle w:val="Heading3"/>
              <w:spacing w:before="0"/>
              <w:ind w:left="0" w:firstLine="0"/>
              <w:outlineLvl w:val="2"/>
              <w:rPr>
                <w:rFonts w:ascii="Times New Roman" w:hAnsi="Times New Roman" w:cs="Times New Roman"/>
                <w:color w:val="auto"/>
                <w:sz w:val="22"/>
                <w:szCs w:val="22"/>
              </w:rPr>
            </w:pPr>
          </w:p>
        </w:tc>
        <w:tc>
          <w:tcPr>
            <w:tcW w:w="4196" w:type="dxa"/>
          </w:tcPr>
          <w:p w14:paraId="31C64CC3" w14:textId="70BE7A26" w:rsidR="000B2BE4" w:rsidRPr="00645034" w:rsidRDefault="000B2BE4" w:rsidP="000B2BE4">
            <w:pPr>
              <w:spacing w:after="120"/>
              <w:jc w:val="both"/>
              <w:rPr>
                <w:rFonts w:ascii="Times New Roman" w:hAnsi="Times New Roman" w:cs="Times New Roman"/>
                <w:b/>
              </w:rPr>
            </w:pPr>
            <w:r w:rsidRPr="00645034">
              <w:rPr>
                <w:rFonts w:ascii="Times New Roman" w:hAnsi="Times New Roman" w:cs="Times New Roman"/>
                <w:b/>
              </w:rPr>
              <w:t>Teikimo tvarka:</w:t>
            </w:r>
          </w:p>
        </w:tc>
        <w:tc>
          <w:tcPr>
            <w:tcW w:w="5245" w:type="dxa"/>
            <w:gridSpan w:val="4"/>
          </w:tcPr>
          <w:p w14:paraId="31C64CC5" w14:textId="5EC17E77" w:rsidR="000B2BE4" w:rsidRPr="00645034" w:rsidRDefault="000B2BE4" w:rsidP="000B2BE4">
            <w:pPr>
              <w:jc w:val="both"/>
              <w:rPr>
                <w:rFonts w:ascii="Times New Roman" w:hAnsi="Times New Roman" w:cs="Times New Roman"/>
              </w:rPr>
            </w:pPr>
            <w:bookmarkStart w:id="0" w:name="_Hlk97040275"/>
            <w:bookmarkStart w:id="1" w:name="_Hlk97040444"/>
            <w:r w:rsidRPr="00645034">
              <w:rPr>
                <w:rFonts w:ascii="Times New Roman" w:hAnsi="Times New Roman" w:cs="Times New Roman"/>
              </w:rPr>
              <w:t xml:space="preserve">Parengtas projekto įgyvendinimo planas (su visais privalomais priedais) pasirašomas kvalifikuotu elektroniniu parašu ir teikiamas </w:t>
            </w:r>
            <w:bookmarkEnd w:id="0"/>
            <w:r w:rsidRPr="00645034">
              <w:rPr>
                <w:rFonts w:ascii="Times New Roman" w:hAnsi="Times New Roman" w:cs="Times New Roman"/>
              </w:rPr>
              <w:t>e</w:t>
            </w:r>
            <w:r w:rsidRPr="00645034">
              <w:rPr>
                <w:rFonts w:ascii="Times New Roman" w:hAnsi="Times New Roman" w:cs="Times New Roman"/>
                <w:color w:val="000000"/>
              </w:rPr>
              <w:t xml:space="preserve">l. paštu </w:t>
            </w:r>
            <w:hyperlink r:id="rId12" w:history="1">
              <w:r w:rsidRPr="00645034">
                <w:rPr>
                  <w:rStyle w:val="Hyperlink"/>
                  <w:rFonts w:ascii="Times New Roman" w:hAnsi="Times New Roman" w:cs="Times New Roman"/>
                </w:rPr>
                <w:t>info@cpva.lt</w:t>
              </w:r>
            </w:hyperlink>
            <w:bookmarkEnd w:id="1"/>
          </w:p>
        </w:tc>
      </w:tr>
      <w:tr w:rsidR="000B2BE4" w:rsidRPr="00DC7931" w14:paraId="31C64CCF" w14:textId="77777777" w:rsidTr="00283F5D">
        <w:tc>
          <w:tcPr>
            <w:tcW w:w="766" w:type="dxa"/>
          </w:tcPr>
          <w:p w14:paraId="31C64CCC" w14:textId="77777777" w:rsidR="000B2BE4" w:rsidRPr="00DC7931" w:rsidRDefault="000B2BE4" w:rsidP="000B2BE4">
            <w:pPr>
              <w:pStyle w:val="Heading3"/>
              <w:spacing w:before="0"/>
              <w:ind w:left="0" w:firstLine="0"/>
              <w:outlineLvl w:val="2"/>
              <w:rPr>
                <w:rFonts w:ascii="Times New Roman" w:hAnsi="Times New Roman" w:cs="Times New Roman"/>
                <w:sz w:val="22"/>
                <w:szCs w:val="22"/>
              </w:rPr>
            </w:pPr>
          </w:p>
        </w:tc>
        <w:tc>
          <w:tcPr>
            <w:tcW w:w="4196" w:type="dxa"/>
          </w:tcPr>
          <w:p w14:paraId="31C64CCD" w14:textId="21B1DC0C" w:rsidR="000B2BE4" w:rsidRPr="00645034" w:rsidRDefault="000B2BE4" w:rsidP="000B2BE4">
            <w:pPr>
              <w:spacing w:after="120"/>
              <w:jc w:val="both"/>
              <w:rPr>
                <w:rFonts w:ascii="Times New Roman" w:hAnsi="Times New Roman" w:cs="Times New Roman"/>
                <w:b/>
              </w:rPr>
            </w:pPr>
            <w:r w:rsidRPr="00645034">
              <w:rPr>
                <w:rFonts w:ascii="Times New Roman" w:hAnsi="Times New Roman" w:cs="Times New Roman"/>
                <w:b/>
              </w:rPr>
              <w:t>Kartu su PĮP turi būti pateikta:</w:t>
            </w:r>
          </w:p>
        </w:tc>
        <w:tc>
          <w:tcPr>
            <w:tcW w:w="5245" w:type="dxa"/>
            <w:gridSpan w:val="4"/>
          </w:tcPr>
          <w:p w14:paraId="5CCBF52C" w14:textId="77777777" w:rsidR="000B2BE4" w:rsidRPr="00645034" w:rsidRDefault="000B2BE4" w:rsidP="000B2BE4">
            <w:pPr>
              <w:pStyle w:val="ListParagraph"/>
              <w:tabs>
                <w:tab w:val="left" w:pos="447"/>
                <w:tab w:val="left" w:pos="709"/>
              </w:tabs>
              <w:ind w:left="0"/>
              <w:jc w:val="both"/>
              <w:rPr>
                <w:rFonts w:ascii="Times New Roman" w:hAnsi="Times New Roman" w:cs="Times New Roman"/>
                <w:bCs/>
              </w:rPr>
            </w:pPr>
            <w:r w:rsidRPr="00645034">
              <w:rPr>
                <w:rFonts w:ascii="Times New Roman" w:hAnsi="Times New Roman" w:cs="Times New Roman"/>
                <w:bCs/>
              </w:rPr>
              <w:t>Kartu su PĮP administruojančiajai institucijai turi būti pateikti dokumentai:</w:t>
            </w:r>
          </w:p>
          <w:p w14:paraId="17897932" w14:textId="3CEA741D" w:rsidR="000B2BE4" w:rsidRPr="00645034" w:rsidRDefault="000B2BE4" w:rsidP="000B2BE4">
            <w:pPr>
              <w:tabs>
                <w:tab w:val="left" w:pos="447"/>
                <w:tab w:val="left" w:pos="567"/>
                <w:tab w:val="left" w:pos="885"/>
              </w:tabs>
              <w:jc w:val="both"/>
              <w:rPr>
                <w:rFonts w:ascii="Times New Roman" w:hAnsi="Times New Roman" w:cs="Times New Roman"/>
              </w:rPr>
            </w:pPr>
            <w:r w:rsidRPr="00645034">
              <w:rPr>
                <w:rFonts w:ascii="Times New Roman" w:hAnsi="Times New Roman" w:cs="Times New Roman"/>
                <w:lang w:val="en-US"/>
              </w:rPr>
              <w:t xml:space="preserve">1. </w:t>
            </w:r>
            <w:r w:rsidRPr="00645034">
              <w:rPr>
                <w:rFonts w:ascii="Times New Roman" w:hAnsi="Times New Roman" w:cs="Times New Roman"/>
              </w:rPr>
              <w:t>partneri</w:t>
            </w:r>
            <w:r w:rsidR="00645034">
              <w:rPr>
                <w:rFonts w:ascii="Times New Roman" w:hAnsi="Times New Roman" w:cs="Times New Roman"/>
              </w:rPr>
              <w:t>ų</w:t>
            </w:r>
            <w:r w:rsidRPr="00645034">
              <w:rPr>
                <w:rFonts w:ascii="Times New Roman" w:hAnsi="Times New Roman" w:cs="Times New Roman"/>
              </w:rPr>
              <w:t xml:space="preserve"> deklaracij</w:t>
            </w:r>
            <w:r w:rsidR="00645034">
              <w:rPr>
                <w:rFonts w:ascii="Times New Roman" w:hAnsi="Times New Roman" w:cs="Times New Roman"/>
              </w:rPr>
              <w:t>os</w:t>
            </w:r>
            <w:r w:rsidRPr="00645034">
              <w:rPr>
                <w:rFonts w:ascii="Times New Roman" w:hAnsi="Times New Roman" w:cs="Times New Roman"/>
              </w:rPr>
              <w:t xml:space="preserve"> pagal PĮP 1 priede pateiktą </w:t>
            </w:r>
            <w:proofErr w:type="gramStart"/>
            <w:r w:rsidRPr="00645034">
              <w:rPr>
                <w:rFonts w:ascii="Times New Roman" w:hAnsi="Times New Roman" w:cs="Times New Roman"/>
              </w:rPr>
              <w:t>formą</w:t>
            </w:r>
            <w:r w:rsidR="00645034">
              <w:rPr>
                <w:rFonts w:ascii="Times New Roman" w:hAnsi="Times New Roman" w:cs="Times New Roman"/>
              </w:rPr>
              <w:t>;</w:t>
            </w:r>
            <w:proofErr w:type="gramEnd"/>
          </w:p>
          <w:p w14:paraId="0FFB2F56" w14:textId="08EA35B3" w:rsidR="000B2BE4" w:rsidRPr="00645034" w:rsidRDefault="000B2BE4" w:rsidP="000B2BE4">
            <w:pPr>
              <w:pStyle w:val="ListParagraph"/>
              <w:tabs>
                <w:tab w:val="left" w:pos="447"/>
                <w:tab w:val="left" w:pos="567"/>
                <w:tab w:val="left" w:pos="885"/>
              </w:tabs>
              <w:ind w:left="0"/>
              <w:jc w:val="both"/>
              <w:rPr>
                <w:rFonts w:ascii="Times New Roman" w:hAnsi="Times New Roman" w:cs="Times New Roman"/>
              </w:rPr>
            </w:pPr>
            <w:r w:rsidRPr="00645034">
              <w:rPr>
                <w:rFonts w:ascii="Times New Roman" w:hAnsi="Times New Roman" w:cs="Times New Roman"/>
              </w:rPr>
              <w:t>2. informacija apie projekto biudžeto paskirstymą pagal pareiškėjus ir partnerius pagal PĮP 2 priede pateiktą formą; </w:t>
            </w:r>
          </w:p>
          <w:p w14:paraId="756E8CAE" w14:textId="69C143FC" w:rsidR="00645034" w:rsidRPr="00645034" w:rsidRDefault="000B2BE4" w:rsidP="00645034">
            <w:pPr>
              <w:pStyle w:val="ListParagraph"/>
              <w:tabs>
                <w:tab w:val="left" w:pos="447"/>
                <w:tab w:val="left" w:pos="567"/>
                <w:tab w:val="left" w:pos="885"/>
              </w:tabs>
              <w:ind w:left="0"/>
              <w:jc w:val="both"/>
              <w:rPr>
                <w:rFonts w:ascii="Times New Roman" w:hAnsi="Times New Roman" w:cs="Times New Roman"/>
              </w:rPr>
            </w:pPr>
            <w:r w:rsidRPr="00645034">
              <w:rPr>
                <w:rFonts w:ascii="Times New Roman" w:hAnsi="Times New Roman" w:cs="Times New Roman"/>
              </w:rPr>
              <w:t xml:space="preserve">3. </w:t>
            </w:r>
            <w:r w:rsidR="00645034">
              <w:rPr>
                <w:rFonts w:ascii="Times New Roman" w:hAnsi="Times New Roman" w:cs="Times New Roman"/>
              </w:rPr>
              <w:t xml:space="preserve">savivaldybių </w:t>
            </w:r>
            <w:r w:rsidR="00645034" w:rsidRPr="00645034">
              <w:rPr>
                <w:rFonts w:ascii="Times New Roman" w:hAnsi="Times New Roman" w:cs="Times New Roman"/>
              </w:rPr>
              <w:t>alternatyvų analiz</w:t>
            </w:r>
            <w:r w:rsidR="00645034">
              <w:rPr>
                <w:rFonts w:ascii="Times New Roman" w:hAnsi="Times New Roman" w:cs="Times New Roman"/>
              </w:rPr>
              <w:t>es</w:t>
            </w:r>
            <w:r w:rsidR="00645034" w:rsidRPr="00645034">
              <w:rPr>
                <w:rFonts w:ascii="Times New Roman" w:hAnsi="Times New Roman" w:cs="Times New Roman"/>
              </w:rPr>
              <w:t xml:space="preserve"> </w:t>
            </w:r>
            <w:r w:rsidR="00645034">
              <w:rPr>
                <w:rFonts w:ascii="Times New Roman" w:hAnsi="Times New Roman" w:cs="Times New Roman"/>
              </w:rPr>
              <w:t xml:space="preserve">jų </w:t>
            </w:r>
            <w:r w:rsidR="00645034" w:rsidRPr="00645034">
              <w:rPr>
                <w:rFonts w:ascii="Times New Roman" w:hAnsi="Times New Roman" w:cs="Times New Roman"/>
              </w:rPr>
              <w:t xml:space="preserve">planuojamoms veikloms: </w:t>
            </w:r>
          </w:p>
          <w:p w14:paraId="2D17E97F" w14:textId="34004C1C" w:rsidR="00645034" w:rsidRPr="00D412FC" w:rsidRDefault="00D412FC" w:rsidP="00D412FC">
            <w:pPr>
              <w:tabs>
                <w:tab w:val="left" w:pos="447"/>
                <w:tab w:val="left" w:pos="736"/>
                <w:tab w:val="left" w:pos="885"/>
              </w:tabs>
              <w:jc w:val="both"/>
              <w:rPr>
                <w:rFonts w:ascii="Times New Roman" w:hAnsi="Times New Roman" w:cs="Times New Roman"/>
              </w:rPr>
            </w:pPr>
            <w:r>
              <w:rPr>
                <w:rFonts w:ascii="Times New Roman" w:hAnsi="Times New Roman" w:cs="Times New Roman"/>
              </w:rPr>
              <w:t xml:space="preserve">3.1. </w:t>
            </w:r>
            <w:r w:rsidR="00645034" w:rsidRPr="00D412FC">
              <w:rPr>
                <w:rFonts w:ascii="Times New Roman" w:hAnsi="Times New Roman" w:cs="Times New Roman"/>
              </w:rPr>
              <w:t xml:space="preserve">kai savivaldybės (ar jų grupės) pateiktame Pažangos plane suplanuotų investicijų suma į ilgalaikį materialųjį ir nematerialųjį turtą viršija 1 mln. Eur be PVM, – investicijų projektą, kartu su – sąnaudų ir naudos analizės ir (arba) sąnaudų efektyvumo analizės skaičiuokle (toliau – Skaičiuoklė), parengtus pagal Investicijų projektų, kuriems siekiama gauti finansavimą iš Europos Sąjungos struktūrinės paramos ir/ar valstybės biudžeto lėšų, rengimo metodika, patvirtinta CPVA direktoriaus 2014 m. gruodžio 31 d. įsakymu Nr. 2014/8-337 (toliau – IP metodika)  ir CPVA nustatytus metodinius reikalavimais šios priemonės investicijoms; </w:t>
            </w:r>
          </w:p>
          <w:p w14:paraId="09657166" w14:textId="315A639C" w:rsidR="00645034" w:rsidRPr="00D412FC" w:rsidRDefault="00D412FC" w:rsidP="00D412FC">
            <w:pPr>
              <w:tabs>
                <w:tab w:val="left" w:pos="447"/>
                <w:tab w:val="left" w:pos="736"/>
                <w:tab w:val="left" w:pos="885"/>
              </w:tabs>
              <w:jc w:val="both"/>
              <w:rPr>
                <w:rFonts w:ascii="Times New Roman" w:hAnsi="Times New Roman" w:cs="Times New Roman"/>
              </w:rPr>
            </w:pPr>
            <w:r>
              <w:rPr>
                <w:rFonts w:ascii="Times New Roman" w:hAnsi="Times New Roman" w:cs="Times New Roman"/>
              </w:rPr>
              <w:t xml:space="preserve">3.2. </w:t>
            </w:r>
            <w:r w:rsidR="00645034" w:rsidRPr="00D412FC">
              <w:rPr>
                <w:rFonts w:ascii="Times New Roman" w:hAnsi="Times New Roman" w:cs="Times New Roman"/>
              </w:rPr>
              <w:t>kai savivaldybės (ar jų grupės) pateiktame Pažangos plane suplanuotų investicijų suma į infrastruktūrą ar ilgalaikį turtą neviršija 1 mln. Eur be PVM, – Skaičiuoklę, nagrinėjančią tris alternatyvas Pažangos plane suplanuotų veiklų atsiperkamumui arba efektyvumui pagrįsti</w:t>
            </w:r>
            <w:r>
              <w:rPr>
                <w:rFonts w:ascii="Times New Roman" w:hAnsi="Times New Roman" w:cs="Times New Roman"/>
              </w:rPr>
              <w:t>;</w:t>
            </w:r>
          </w:p>
          <w:p w14:paraId="13BC1BBE" w14:textId="2DEBF7AC" w:rsidR="00645034" w:rsidRPr="00D412FC" w:rsidRDefault="00D412FC" w:rsidP="00D412FC">
            <w:pPr>
              <w:tabs>
                <w:tab w:val="left" w:pos="447"/>
                <w:tab w:val="left" w:pos="736"/>
                <w:tab w:val="left" w:pos="885"/>
              </w:tabs>
              <w:jc w:val="both"/>
              <w:rPr>
                <w:rFonts w:ascii="Times New Roman" w:hAnsi="Times New Roman" w:cs="Times New Roman"/>
              </w:rPr>
            </w:pPr>
            <w:r>
              <w:rPr>
                <w:rFonts w:ascii="Times New Roman" w:hAnsi="Times New Roman" w:cs="Times New Roman"/>
              </w:rPr>
              <w:t xml:space="preserve">3.3. </w:t>
            </w:r>
            <w:r w:rsidR="00645034" w:rsidRPr="00D412FC">
              <w:rPr>
                <w:rFonts w:ascii="Times New Roman" w:hAnsi="Times New Roman" w:cs="Times New Roman"/>
              </w:rPr>
              <w:t>atliekant alternatyvų analizę, numatytą</w:t>
            </w:r>
            <w:r>
              <w:rPr>
                <w:rFonts w:ascii="Times New Roman" w:hAnsi="Times New Roman" w:cs="Times New Roman"/>
              </w:rPr>
              <w:t xml:space="preserve"> 3.1 ir 3.2 </w:t>
            </w:r>
            <w:r w:rsidR="00645034" w:rsidRPr="00D412FC">
              <w:rPr>
                <w:rFonts w:ascii="Times New Roman" w:hAnsi="Times New Roman" w:cs="Times New Roman"/>
              </w:rPr>
              <w:t xml:space="preserve"> papunkčiuose, savivaldybė gali pasirinkti taikyti ir kitokį alternatyvų sudarymo būdą nei numatytas IP metodikoje, t. y. alternatyvas sudaryti iš skirtingų veiklų rinkinių (dalis veiklų rinkiniuose gali kartotis). Rekomenduojama išnagrinėti ne mažiau kaip tris alternatyvas, atitinkančias Aprašo reikalavimus. Nagrinėjant alternatyvas, sudarytas iš skirtingų veiklų rinkinių, turto užtikrinimo veikloms, į kurias vienoje mokykloje investuojama daugiau nei 1 mln. eurų be PVM, turi būti papildomai išnagrinėtos alternatyvos, remiantis IP metodikos reikalavimais dėl minimaliai privalomų išnagrinėti alternatyvų</w:t>
            </w:r>
            <w:r>
              <w:rPr>
                <w:rFonts w:ascii="Times New Roman" w:hAnsi="Times New Roman" w:cs="Times New Roman"/>
              </w:rPr>
              <w:t>;</w:t>
            </w:r>
          </w:p>
          <w:p w14:paraId="3253A440" w14:textId="512DABB0" w:rsidR="000B2BE4" w:rsidRPr="00645034" w:rsidRDefault="00D412FC" w:rsidP="00BE3975">
            <w:pPr>
              <w:pStyle w:val="ListParagraph"/>
              <w:tabs>
                <w:tab w:val="left" w:pos="447"/>
                <w:tab w:val="left" w:pos="567"/>
                <w:tab w:val="left" w:pos="736"/>
                <w:tab w:val="left" w:pos="885"/>
              </w:tabs>
              <w:ind w:left="0"/>
              <w:jc w:val="both"/>
              <w:rPr>
                <w:rFonts w:ascii="Times New Roman" w:hAnsi="Times New Roman" w:cs="Times New Roman"/>
              </w:rPr>
            </w:pPr>
            <w:r>
              <w:rPr>
                <w:rFonts w:ascii="Times New Roman" w:hAnsi="Times New Roman" w:cs="Times New Roman"/>
              </w:rPr>
              <w:t>3</w:t>
            </w:r>
            <w:r w:rsidR="00645034" w:rsidRPr="00645034">
              <w:rPr>
                <w:rFonts w:ascii="Times New Roman" w:hAnsi="Times New Roman" w:cs="Times New Roman"/>
              </w:rPr>
              <w:t xml:space="preserve">.4. kai savivaldybė (ar jų grupė) pasirenka alternatyvas sudaryti remiantis IP metodika, kaip numatyta </w:t>
            </w:r>
            <w:r>
              <w:rPr>
                <w:rFonts w:ascii="Times New Roman" w:hAnsi="Times New Roman" w:cs="Times New Roman"/>
              </w:rPr>
              <w:t>3.1 ir 3.2</w:t>
            </w:r>
            <w:r w:rsidR="00645034" w:rsidRPr="00645034">
              <w:rPr>
                <w:rFonts w:ascii="Times New Roman" w:hAnsi="Times New Roman" w:cs="Times New Roman"/>
              </w:rPr>
              <w:t xml:space="preserve"> papunkčiuose, analizė atliekama kiekvienai mokyklai atskirai. Kai į mokyklos ilgalaikį materialų ir nematerialų turtą investuojama daugiau nei 0,5 mln. eurų be PVM, atliekama alternatyvų analizė; kai mažiau – analizuojama vienintelės alternatyvos išlaidos ir nauda. Esant poreikiui ir pagrindus, į vieną analizės objektą gali būti apjungtos dvi ar daugiau mokyklų, jei toks apjungimas aktualus siekiant rasti paslaugos optimizavimo sprendinius, apimančius keletą mokyklų</w:t>
            </w:r>
            <w:r>
              <w:rPr>
                <w:rFonts w:ascii="Times New Roman" w:hAnsi="Times New Roman" w:cs="Times New Roman"/>
              </w:rPr>
              <w:t>;</w:t>
            </w:r>
          </w:p>
          <w:p w14:paraId="0E9A3490" w14:textId="77777777" w:rsidR="00D412FC" w:rsidRPr="00D412FC" w:rsidRDefault="000B2BE4" w:rsidP="00D412FC">
            <w:pPr>
              <w:jc w:val="both"/>
              <w:rPr>
                <w:rFonts w:ascii="Times New Roman" w:hAnsi="Times New Roman" w:cs="Times New Roman"/>
              </w:rPr>
            </w:pPr>
            <w:r w:rsidRPr="00645034">
              <w:rPr>
                <w:rFonts w:ascii="Times New Roman" w:hAnsi="Times New Roman" w:cs="Times New Roman"/>
              </w:rPr>
              <w:t xml:space="preserve">4. </w:t>
            </w:r>
            <w:r w:rsidR="00D412FC" w:rsidRPr="00D412FC">
              <w:rPr>
                <w:rFonts w:ascii="Times New Roman" w:hAnsi="Times New Roman" w:cs="Times New Roman"/>
              </w:rPr>
              <w:t xml:space="preserve">dokumentus, pagrindžiančius projekto išlaidų pagrįstumą (sudarytos sutartys, komerciniai pasiūlymai, nuorodos į rinkoje esančias kainas), išlaidų skaičiavimai; </w:t>
            </w:r>
          </w:p>
          <w:p w14:paraId="31C64CCE" w14:textId="3E6C56F5" w:rsidR="000B2BE4" w:rsidRPr="00645034" w:rsidRDefault="00D412FC" w:rsidP="00D412FC">
            <w:pPr>
              <w:jc w:val="both"/>
              <w:rPr>
                <w:rFonts w:ascii="Times New Roman" w:hAnsi="Times New Roman" w:cs="Times New Roman"/>
              </w:rPr>
            </w:pPr>
            <w:r>
              <w:rPr>
                <w:rFonts w:ascii="Times New Roman" w:hAnsi="Times New Roman" w:cs="Times New Roman"/>
              </w:rPr>
              <w:t xml:space="preserve">5. </w:t>
            </w:r>
            <w:r w:rsidRPr="00D412FC">
              <w:rPr>
                <w:rFonts w:ascii="Times New Roman" w:hAnsi="Times New Roman" w:cs="Times New Roman"/>
              </w:rPr>
              <w:t>Pažangos planus.</w:t>
            </w:r>
          </w:p>
        </w:tc>
      </w:tr>
      <w:tr w:rsidR="000B2BE4" w:rsidRPr="00DC7931" w14:paraId="61AE40BF" w14:textId="77777777" w:rsidTr="00283F5D">
        <w:tc>
          <w:tcPr>
            <w:tcW w:w="766" w:type="dxa"/>
          </w:tcPr>
          <w:p w14:paraId="6DA192EF" w14:textId="77777777" w:rsidR="000B2BE4" w:rsidRPr="00DC7931" w:rsidRDefault="000B2BE4" w:rsidP="000B2BE4">
            <w:pPr>
              <w:pStyle w:val="Heading3"/>
              <w:spacing w:before="0"/>
              <w:ind w:left="0" w:firstLine="0"/>
              <w:outlineLvl w:val="2"/>
              <w:rPr>
                <w:rFonts w:ascii="Times New Roman" w:hAnsi="Times New Roman" w:cs="Times New Roman"/>
                <w:sz w:val="22"/>
                <w:szCs w:val="22"/>
              </w:rPr>
            </w:pPr>
          </w:p>
        </w:tc>
        <w:tc>
          <w:tcPr>
            <w:tcW w:w="4196" w:type="dxa"/>
          </w:tcPr>
          <w:p w14:paraId="6A8EDBD9" w14:textId="77777777" w:rsidR="000B2BE4" w:rsidRPr="00DC7931" w:rsidRDefault="000B2BE4" w:rsidP="000B2BE4">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5245" w:type="dxa"/>
            <w:gridSpan w:val="4"/>
          </w:tcPr>
          <w:p w14:paraId="41F7FCE9" w14:textId="21A8FB8D" w:rsidR="000B2BE4" w:rsidRPr="00EF1CE2" w:rsidRDefault="00EF1CE2" w:rsidP="000B2BE4">
            <w:pPr>
              <w:jc w:val="both"/>
              <w:rPr>
                <w:rFonts w:ascii="Times New Roman" w:hAnsi="Times New Roman" w:cs="Times New Roman"/>
              </w:rPr>
            </w:pPr>
            <w:r w:rsidRPr="00EF1CE2">
              <w:rPr>
                <w:rFonts w:ascii="Times New Roman" w:hAnsi="Times New Roman" w:cs="Times New Roman"/>
              </w:rPr>
              <w:t xml:space="preserve">Nereikalaujama </w:t>
            </w:r>
          </w:p>
        </w:tc>
      </w:tr>
      <w:tr w:rsidR="000B2BE4" w:rsidRPr="00DC7931" w14:paraId="31C64CD7" w14:textId="77777777" w:rsidTr="00283F5D">
        <w:tc>
          <w:tcPr>
            <w:tcW w:w="766" w:type="dxa"/>
          </w:tcPr>
          <w:p w14:paraId="31C64CD0" w14:textId="77777777" w:rsidR="000B2BE4" w:rsidRPr="00DC7931" w:rsidRDefault="000B2BE4" w:rsidP="000B2BE4">
            <w:pPr>
              <w:pStyle w:val="Heading3"/>
              <w:spacing w:before="0"/>
              <w:ind w:left="0" w:firstLine="0"/>
              <w:outlineLvl w:val="2"/>
              <w:rPr>
                <w:rFonts w:ascii="Times New Roman" w:hAnsi="Times New Roman" w:cs="Times New Roman"/>
                <w:sz w:val="22"/>
                <w:szCs w:val="22"/>
              </w:rPr>
            </w:pPr>
          </w:p>
        </w:tc>
        <w:tc>
          <w:tcPr>
            <w:tcW w:w="4196" w:type="dxa"/>
          </w:tcPr>
          <w:p w14:paraId="31C64CD1" w14:textId="77777777" w:rsidR="000B2BE4" w:rsidRPr="00DC7931" w:rsidRDefault="000B2BE4" w:rsidP="000B2BE4">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5245" w:type="dxa"/>
            <w:gridSpan w:val="4"/>
          </w:tcPr>
          <w:p w14:paraId="31C64CD6" w14:textId="7E474BB3" w:rsidR="000B2BE4" w:rsidRPr="006F0B78" w:rsidRDefault="000B2BE4" w:rsidP="000B2BE4">
            <w:pPr>
              <w:jc w:val="both"/>
              <w:rPr>
                <w:rFonts w:ascii="Times New Roman" w:hAnsi="Times New Roman" w:cs="Times New Roman"/>
                <w:i/>
              </w:rPr>
            </w:pPr>
            <w:r w:rsidRPr="00077480">
              <w:rPr>
                <w:rFonts w:ascii="Times New Roman" w:hAnsi="Times New Roman" w:cs="Times New Roman"/>
              </w:rPr>
              <w:t>Centrinė</w:t>
            </w:r>
            <w:r>
              <w:rPr>
                <w:rFonts w:ascii="Times New Roman" w:hAnsi="Times New Roman" w:cs="Times New Roman"/>
              </w:rPr>
              <w:t>s</w:t>
            </w:r>
            <w:r w:rsidRPr="00077480">
              <w:rPr>
                <w:rFonts w:ascii="Times New Roman" w:hAnsi="Times New Roman" w:cs="Times New Roman"/>
              </w:rPr>
              <w:t xml:space="preserve"> projektų valdymo agentūros Struktūrinių ir investicijų fondų programos Švietimo projektų skyriaus </w:t>
            </w:r>
            <w:r>
              <w:rPr>
                <w:rFonts w:ascii="Times New Roman" w:hAnsi="Times New Roman" w:cs="Times New Roman"/>
              </w:rPr>
              <w:t>vyresnysis projektų vadovas</w:t>
            </w:r>
            <w:r w:rsidRPr="00077480">
              <w:rPr>
                <w:rFonts w:ascii="Times New Roman" w:hAnsi="Times New Roman" w:cs="Times New Roman"/>
              </w:rPr>
              <w:t xml:space="preserve"> </w:t>
            </w:r>
            <w:r>
              <w:rPr>
                <w:rFonts w:ascii="Times New Roman" w:hAnsi="Times New Roman" w:cs="Times New Roman"/>
              </w:rPr>
              <w:t>Giedrius Uogelė</w:t>
            </w:r>
            <w:r w:rsidRPr="00077480">
              <w:rPr>
                <w:rFonts w:ascii="Times New Roman" w:hAnsi="Times New Roman" w:cs="Times New Roman"/>
              </w:rPr>
              <w:t xml:space="preserve">, tel. +370 </w:t>
            </w:r>
            <w:r>
              <w:rPr>
                <w:rFonts w:ascii="Times New Roman" w:hAnsi="Times New Roman" w:cs="Times New Roman"/>
              </w:rPr>
              <w:t>66313716</w:t>
            </w:r>
            <w:r w:rsidRPr="00077480">
              <w:rPr>
                <w:rFonts w:ascii="Times New Roman" w:hAnsi="Times New Roman" w:cs="Times New Roman"/>
                <w:color w:val="414141"/>
                <w:lang w:eastAsia="lt-LT"/>
              </w:rPr>
              <w:t xml:space="preserve"> </w:t>
            </w:r>
            <w:r w:rsidRPr="00077480">
              <w:rPr>
                <w:rFonts w:ascii="Times New Roman" w:hAnsi="Times New Roman" w:cs="Times New Roman"/>
              </w:rPr>
              <w:t xml:space="preserve">, el. p. </w:t>
            </w:r>
            <w:hyperlink r:id="rId13" w:history="1">
              <w:r w:rsidRPr="00E6689F">
                <w:rPr>
                  <w:rStyle w:val="Hyperlink"/>
                  <w:rFonts w:ascii="Times New Roman" w:hAnsi="Times New Roman" w:cs="Times New Roman"/>
                </w:rPr>
                <w:t>g.uogele@cpva.lt</w:t>
              </w:r>
            </w:hyperlink>
          </w:p>
        </w:tc>
      </w:tr>
      <w:tr w:rsidR="000B2BE4" w:rsidRPr="00DC7931" w14:paraId="31C64CDC" w14:textId="77777777" w:rsidTr="00283F5D">
        <w:tc>
          <w:tcPr>
            <w:tcW w:w="766" w:type="dxa"/>
          </w:tcPr>
          <w:p w14:paraId="31C64CD8" w14:textId="77777777" w:rsidR="000B2BE4" w:rsidRPr="00DC7931" w:rsidRDefault="000B2BE4" w:rsidP="000B2BE4">
            <w:pPr>
              <w:pStyle w:val="Heading2"/>
              <w:spacing w:before="0"/>
              <w:ind w:left="0" w:firstLine="0"/>
              <w:outlineLvl w:val="1"/>
              <w:rPr>
                <w:rFonts w:ascii="Times New Roman" w:hAnsi="Times New Roman" w:cs="Times New Roman"/>
                <w:sz w:val="22"/>
                <w:szCs w:val="22"/>
              </w:rPr>
            </w:pPr>
          </w:p>
        </w:tc>
        <w:tc>
          <w:tcPr>
            <w:tcW w:w="4196" w:type="dxa"/>
          </w:tcPr>
          <w:p w14:paraId="31C64CD9" w14:textId="77777777" w:rsidR="000B2BE4" w:rsidRPr="00DC7931" w:rsidRDefault="000B2BE4" w:rsidP="000B2BE4">
            <w:pPr>
              <w:spacing w:after="120"/>
              <w:rPr>
                <w:rFonts w:ascii="Times New Roman" w:hAnsi="Times New Roman" w:cs="Times New Roman"/>
                <w:b/>
              </w:rPr>
            </w:pPr>
            <w:r w:rsidRPr="00DC7931">
              <w:rPr>
                <w:rFonts w:ascii="Times New Roman" w:hAnsi="Times New Roman" w:cs="Times New Roman"/>
                <w:b/>
              </w:rPr>
              <w:t>Kita informacija</w:t>
            </w:r>
          </w:p>
          <w:p w14:paraId="31C64CDA" w14:textId="77777777" w:rsidR="000B2BE4" w:rsidRPr="00DC7931" w:rsidRDefault="000B2BE4" w:rsidP="000B2BE4">
            <w:pPr>
              <w:spacing w:after="120"/>
              <w:jc w:val="both"/>
              <w:rPr>
                <w:rFonts w:ascii="Times New Roman" w:hAnsi="Times New Roman" w:cs="Times New Roman"/>
                <w:b/>
              </w:rPr>
            </w:pPr>
          </w:p>
        </w:tc>
        <w:tc>
          <w:tcPr>
            <w:tcW w:w="5245" w:type="dxa"/>
            <w:gridSpan w:val="4"/>
          </w:tcPr>
          <w:p w14:paraId="31C64CDB" w14:textId="17326862" w:rsidR="000B2BE4" w:rsidRPr="006F0B78" w:rsidRDefault="000B2BE4" w:rsidP="000B2BE4">
            <w:pPr>
              <w:jc w:val="both"/>
              <w:rPr>
                <w:rFonts w:ascii="Times New Roman" w:hAnsi="Times New Roman" w:cs="Times New Roman"/>
                <w:i/>
              </w:rPr>
            </w:pPr>
            <w:r w:rsidRPr="00077480">
              <w:rPr>
                <w:rFonts w:ascii="Times New Roman" w:hAnsi="Times New Roman" w:cs="Times New Roman"/>
              </w:rPr>
              <w:t xml:space="preserve">Daugiau informacijos apie aktualius dokumentus pateikiama </w:t>
            </w:r>
            <w:hyperlink r:id="rId14" w:history="1">
              <w:r w:rsidRPr="00077480">
                <w:rPr>
                  <w:rStyle w:val="Hyperlink"/>
                  <w:rFonts w:ascii="Times New Roman" w:hAnsi="Times New Roman" w:cs="Times New Roman"/>
                </w:rPr>
                <w:t>https://2021.esinvesticijos.lt/</w:t>
              </w:r>
            </w:hyperlink>
            <w:r w:rsidRPr="00077480">
              <w:rPr>
                <w:rFonts w:ascii="Times New Roman" w:hAnsi="Times New Roman" w:cs="Times New Roman"/>
              </w:rPr>
              <w:t xml:space="preserve">  kvietimų skiltyje.</w:t>
            </w:r>
          </w:p>
        </w:tc>
      </w:tr>
      <w:tr w:rsidR="000B2BE4" w:rsidRPr="00DC7931" w14:paraId="2A59DD9A" w14:textId="77777777" w:rsidTr="00283F5D">
        <w:tc>
          <w:tcPr>
            <w:tcW w:w="766" w:type="dxa"/>
          </w:tcPr>
          <w:p w14:paraId="76F1BA1E" w14:textId="77777777" w:rsidR="000B2BE4" w:rsidRPr="00DC7931" w:rsidRDefault="000B2BE4" w:rsidP="000B2BE4">
            <w:pPr>
              <w:pStyle w:val="Heading2"/>
              <w:spacing w:before="0"/>
              <w:ind w:left="0" w:firstLine="0"/>
              <w:outlineLvl w:val="1"/>
              <w:rPr>
                <w:rFonts w:ascii="Times New Roman" w:hAnsi="Times New Roman" w:cs="Times New Roman"/>
                <w:sz w:val="22"/>
                <w:szCs w:val="22"/>
              </w:rPr>
            </w:pPr>
          </w:p>
        </w:tc>
        <w:tc>
          <w:tcPr>
            <w:tcW w:w="4196" w:type="dxa"/>
          </w:tcPr>
          <w:p w14:paraId="327E1599" w14:textId="5B7468F5" w:rsidR="000B2BE4" w:rsidRPr="00DC7931" w:rsidRDefault="000B2BE4" w:rsidP="000B2BE4">
            <w:pPr>
              <w:spacing w:after="120"/>
              <w:rPr>
                <w:rFonts w:ascii="Times New Roman" w:hAnsi="Times New Roman" w:cs="Times New Roman"/>
                <w:b/>
              </w:rPr>
            </w:pPr>
            <w:r>
              <w:rPr>
                <w:rFonts w:ascii="Times New Roman" w:hAnsi="Times New Roman" w:cs="Times New Roman"/>
                <w:b/>
              </w:rPr>
              <w:t>Priedai</w:t>
            </w:r>
          </w:p>
        </w:tc>
        <w:tc>
          <w:tcPr>
            <w:tcW w:w="5245" w:type="dxa"/>
            <w:gridSpan w:val="4"/>
          </w:tcPr>
          <w:p w14:paraId="55E3CC83" w14:textId="77777777" w:rsidR="00EF1CE2" w:rsidRDefault="00EF1CE2" w:rsidP="000B2BE4">
            <w:pPr>
              <w:jc w:val="both"/>
              <w:rPr>
                <w:rFonts w:ascii="Times New Roman" w:hAnsi="Times New Roman" w:cs="Times New Roman"/>
                <w:iCs/>
              </w:rPr>
            </w:pPr>
            <w:r w:rsidRPr="00EF1CE2">
              <w:rPr>
                <w:rFonts w:ascii="Times New Roman" w:hAnsi="Times New Roman" w:cs="Times New Roman"/>
                <w:iCs/>
              </w:rPr>
              <w:t>PFSA</w:t>
            </w:r>
            <w:r>
              <w:rPr>
                <w:rFonts w:ascii="Times New Roman" w:hAnsi="Times New Roman" w:cs="Times New Roman"/>
                <w:iCs/>
              </w:rPr>
              <w:t xml:space="preserve"> </w:t>
            </w:r>
          </w:p>
          <w:p w14:paraId="512118F0" w14:textId="657BD00C" w:rsidR="000B2BE4" w:rsidRPr="00EF1CE2" w:rsidRDefault="00717F4B" w:rsidP="000B2BE4">
            <w:pPr>
              <w:jc w:val="both"/>
              <w:rPr>
                <w:rFonts w:ascii="Times New Roman" w:hAnsi="Times New Roman" w:cs="Times New Roman"/>
                <w:iCs/>
              </w:rPr>
            </w:pPr>
            <w:hyperlink r:id="rId15" w:history="1">
              <w:r w:rsidR="00F55535" w:rsidRPr="006A460C">
                <w:rPr>
                  <w:rStyle w:val="Hyperlink"/>
                  <w:rFonts w:ascii="Times New Roman" w:hAnsi="Times New Roman" w:cs="Times New Roman"/>
                  <w:iCs/>
                </w:rPr>
                <w:t>https://www.e-tar.lt/portal/lt/legalAct/afd13620707d11edbc04912defe897d1</w:t>
              </w:r>
            </w:hyperlink>
            <w:r w:rsidR="00EF1CE2">
              <w:rPr>
                <w:rFonts w:ascii="Times New Roman" w:hAnsi="Times New Roman" w:cs="Times New Roman"/>
                <w:iCs/>
              </w:rPr>
              <w:t xml:space="preserve"> </w:t>
            </w:r>
          </w:p>
          <w:p w14:paraId="2A0F5C6F" w14:textId="7CCFF619" w:rsidR="00EF1CE2" w:rsidRPr="00EF1CE2" w:rsidRDefault="00EF1CE2" w:rsidP="000B2BE4">
            <w:pPr>
              <w:jc w:val="both"/>
              <w:rPr>
                <w:rFonts w:ascii="Times New Roman" w:hAnsi="Times New Roman" w:cs="Times New Roman"/>
                <w:iCs/>
              </w:rPr>
            </w:pPr>
          </w:p>
        </w:tc>
      </w:tr>
    </w:tbl>
    <w:p w14:paraId="31C64D4B" w14:textId="77777777"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6EF6" w14:textId="77777777" w:rsidR="0066742C" w:rsidRDefault="0066742C" w:rsidP="00213DCB">
      <w:pPr>
        <w:spacing w:after="0" w:line="240" w:lineRule="auto"/>
      </w:pPr>
      <w:r>
        <w:separator/>
      </w:r>
    </w:p>
  </w:endnote>
  <w:endnote w:type="continuationSeparator" w:id="0">
    <w:p w14:paraId="4178DB18" w14:textId="77777777" w:rsidR="0066742C" w:rsidRDefault="0066742C" w:rsidP="00213DCB">
      <w:pPr>
        <w:spacing w:after="0" w:line="240" w:lineRule="auto"/>
      </w:pPr>
      <w:r>
        <w:continuationSeparator/>
      </w:r>
    </w:p>
  </w:endnote>
  <w:endnote w:type="continuationNotice" w:id="1">
    <w:p w14:paraId="66E5903B" w14:textId="77777777" w:rsidR="0066742C" w:rsidRDefault="00667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7FFC" w14:textId="77777777" w:rsidR="0066742C" w:rsidRDefault="0066742C" w:rsidP="00213DCB">
      <w:pPr>
        <w:spacing w:after="0" w:line="240" w:lineRule="auto"/>
      </w:pPr>
      <w:r>
        <w:separator/>
      </w:r>
    </w:p>
  </w:footnote>
  <w:footnote w:type="continuationSeparator" w:id="0">
    <w:p w14:paraId="1A1F02F2" w14:textId="77777777" w:rsidR="0066742C" w:rsidRDefault="0066742C" w:rsidP="00213DCB">
      <w:pPr>
        <w:spacing w:after="0" w:line="240" w:lineRule="auto"/>
      </w:pPr>
      <w:r>
        <w:continuationSeparator/>
      </w:r>
    </w:p>
  </w:footnote>
  <w:footnote w:type="continuationNotice" w:id="1">
    <w:p w14:paraId="27D79EAE" w14:textId="77777777" w:rsidR="0066742C" w:rsidRDefault="006674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6369"/>
    <w:multiLevelType w:val="hybridMultilevel"/>
    <w:tmpl w:val="B422FE8A"/>
    <w:lvl w:ilvl="0" w:tplc="30BE4C26">
      <w:start w:val="50"/>
      <w:numFmt w:val="bullet"/>
      <w:lvlText w:val="-"/>
      <w:lvlJc w:val="left"/>
      <w:pPr>
        <w:ind w:left="388" w:hanging="360"/>
      </w:pPr>
      <w:rPr>
        <w:rFonts w:ascii="Times New Roman" w:eastAsiaTheme="minorHAnsi" w:hAnsi="Times New Roman" w:cs="Times New Roman" w:hint="default"/>
      </w:rPr>
    </w:lvl>
    <w:lvl w:ilvl="1" w:tplc="04270003" w:tentative="1">
      <w:start w:val="1"/>
      <w:numFmt w:val="bullet"/>
      <w:lvlText w:val="o"/>
      <w:lvlJc w:val="left"/>
      <w:pPr>
        <w:ind w:left="1108" w:hanging="360"/>
      </w:pPr>
      <w:rPr>
        <w:rFonts w:ascii="Courier New" w:hAnsi="Courier New" w:cs="Courier New" w:hint="default"/>
      </w:rPr>
    </w:lvl>
    <w:lvl w:ilvl="2" w:tplc="04270005" w:tentative="1">
      <w:start w:val="1"/>
      <w:numFmt w:val="bullet"/>
      <w:lvlText w:val=""/>
      <w:lvlJc w:val="left"/>
      <w:pPr>
        <w:ind w:left="1828" w:hanging="360"/>
      </w:pPr>
      <w:rPr>
        <w:rFonts w:ascii="Wingdings" w:hAnsi="Wingdings" w:hint="default"/>
      </w:rPr>
    </w:lvl>
    <w:lvl w:ilvl="3" w:tplc="04270001" w:tentative="1">
      <w:start w:val="1"/>
      <w:numFmt w:val="bullet"/>
      <w:lvlText w:val=""/>
      <w:lvlJc w:val="left"/>
      <w:pPr>
        <w:ind w:left="2548" w:hanging="360"/>
      </w:pPr>
      <w:rPr>
        <w:rFonts w:ascii="Symbol" w:hAnsi="Symbol" w:hint="default"/>
      </w:rPr>
    </w:lvl>
    <w:lvl w:ilvl="4" w:tplc="04270003" w:tentative="1">
      <w:start w:val="1"/>
      <w:numFmt w:val="bullet"/>
      <w:lvlText w:val="o"/>
      <w:lvlJc w:val="left"/>
      <w:pPr>
        <w:ind w:left="3268" w:hanging="360"/>
      </w:pPr>
      <w:rPr>
        <w:rFonts w:ascii="Courier New" w:hAnsi="Courier New" w:cs="Courier New" w:hint="default"/>
      </w:rPr>
    </w:lvl>
    <w:lvl w:ilvl="5" w:tplc="04270005" w:tentative="1">
      <w:start w:val="1"/>
      <w:numFmt w:val="bullet"/>
      <w:lvlText w:val=""/>
      <w:lvlJc w:val="left"/>
      <w:pPr>
        <w:ind w:left="3988" w:hanging="360"/>
      </w:pPr>
      <w:rPr>
        <w:rFonts w:ascii="Wingdings" w:hAnsi="Wingdings" w:hint="default"/>
      </w:rPr>
    </w:lvl>
    <w:lvl w:ilvl="6" w:tplc="04270001" w:tentative="1">
      <w:start w:val="1"/>
      <w:numFmt w:val="bullet"/>
      <w:lvlText w:val=""/>
      <w:lvlJc w:val="left"/>
      <w:pPr>
        <w:ind w:left="4708" w:hanging="360"/>
      </w:pPr>
      <w:rPr>
        <w:rFonts w:ascii="Symbol" w:hAnsi="Symbol" w:hint="default"/>
      </w:rPr>
    </w:lvl>
    <w:lvl w:ilvl="7" w:tplc="04270003" w:tentative="1">
      <w:start w:val="1"/>
      <w:numFmt w:val="bullet"/>
      <w:lvlText w:val="o"/>
      <w:lvlJc w:val="left"/>
      <w:pPr>
        <w:ind w:left="5428" w:hanging="360"/>
      </w:pPr>
      <w:rPr>
        <w:rFonts w:ascii="Courier New" w:hAnsi="Courier New" w:cs="Courier New" w:hint="default"/>
      </w:rPr>
    </w:lvl>
    <w:lvl w:ilvl="8" w:tplc="04270005" w:tentative="1">
      <w:start w:val="1"/>
      <w:numFmt w:val="bullet"/>
      <w:lvlText w:val=""/>
      <w:lvlJc w:val="left"/>
      <w:pPr>
        <w:ind w:left="6148" w:hanging="360"/>
      </w:pPr>
      <w:rPr>
        <w:rFonts w:ascii="Wingdings" w:hAnsi="Wingdings" w:hint="default"/>
      </w:rPr>
    </w:lvl>
  </w:abstractNum>
  <w:abstractNum w:abstractNumId="1"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36529F"/>
    <w:multiLevelType w:val="hybridMultilevel"/>
    <w:tmpl w:val="727A16E0"/>
    <w:lvl w:ilvl="0" w:tplc="0BA0799A">
      <w:start w:val="50"/>
      <w:numFmt w:val="bullet"/>
      <w:lvlText w:val="-"/>
      <w:lvlJc w:val="left"/>
      <w:pPr>
        <w:ind w:left="388" w:hanging="360"/>
      </w:pPr>
      <w:rPr>
        <w:rFonts w:ascii="Times New Roman" w:eastAsiaTheme="minorHAnsi" w:hAnsi="Times New Roman" w:cs="Times New Roman" w:hint="default"/>
      </w:rPr>
    </w:lvl>
    <w:lvl w:ilvl="1" w:tplc="04270003" w:tentative="1">
      <w:start w:val="1"/>
      <w:numFmt w:val="bullet"/>
      <w:lvlText w:val="o"/>
      <w:lvlJc w:val="left"/>
      <w:pPr>
        <w:ind w:left="1108" w:hanging="360"/>
      </w:pPr>
      <w:rPr>
        <w:rFonts w:ascii="Courier New" w:hAnsi="Courier New" w:cs="Courier New" w:hint="default"/>
      </w:rPr>
    </w:lvl>
    <w:lvl w:ilvl="2" w:tplc="04270005" w:tentative="1">
      <w:start w:val="1"/>
      <w:numFmt w:val="bullet"/>
      <w:lvlText w:val=""/>
      <w:lvlJc w:val="left"/>
      <w:pPr>
        <w:ind w:left="1828" w:hanging="360"/>
      </w:pPr>
      <w:rPr>
        <w:rFonts w:ascii="Wingdings" w:hAnsi="Wingdings" w:hint="default"/>
      </w:rPr>
    </w:lvl>
    <w:lvl w:ilvl="3" w:tplc="04270001" w:tentative="1">
      <w:start w:val="1"/>
      <w:numFmt w:val="bullet"/>
      <w:lvlText w:val=""/>
      <w:lvlJc w:val="left"/>
      <w:pPr>
        <w:ind w:left="2548" w:hanging="360"/>
      </w:pPr>
      <w:rPr>
        <w:rFonts w:ascii="Symbol" w:hAnsi="Symbol" w:hint="default"/>
      </w:rPr>
    </w:lvl>
    <w:lvl w:ilvl="4" w:tplc="04270003" w:tentative="1">
      <w:start w:val="1"/>
      <w:numFmt w:val="bullet"/>
      <w:lvlText w:val="o"/>
      <w:lvlJc w:val="left"/>
      <w:pPr>
        <w:ind w:left="3268" w:hanging="360"/>
      </w:pPr>
      <w:rPr>
        <w:rFonts w:ascii="Courier New" w:hAnsi="Courier New" w:cs="Courier New" w:hint="default"/>
      </w:rPr>
    </w:lvl>
    <w:lvl w:ilvl="5" w:tplc="04270005" w:tentative="1">
      <w:start w:val="1"/>
      <w:numFmt w:val="bullet"/>
      <w:lvlText w:val=""/>
      <w:lvlJc w:val="left"/>
      <w:pPr>
        <w:ind w:left="3988" w:hanging="360"/>
      </w:pPr>
      <w:rPr>
        <w:rFonts w:ascii="Wingdings" w:hAnsi="Wingdings" w:hint="default"/>
      </w:rPr>
    </w:lvl>
    <w:lvl w:ilvl="6" w:tplc="04270001" w:tentative="1">
      <w:start w:val="1"/>
      <w:numFmt w:val="bullet"/>
      <w:lvlText w:val=""/>
      <w:lvlJc w:val="left"/>
      <w:pPr>
        <w:ind w:left="4708" w:hanging="360"/>
      </w:pPr>
      <w:rPr>
        <w:rFonts w:ascii="Symbol" w:hAnsi="Symbol" w:hint="default"/>
      </w:rPr>
    </w:lvl>
    <w:lvl w:ilvl="7" w:tplc="04270003" w:tentative="1">
      <w:start w:val="1"/>
      <w:numFmt w:val="bullet"/>
      <w:lvlText w:val="o"/>
      <w:lvlJc w:val="left"/>
      <w:pPr>
        <w:ind w:left="5428" w:hanging="360"/>
      </w:pPr>
      <w:rPr>
        <w:rFonts w:ascii="Courier New" w:hAnsi="Courier New" w:cs="Courier New" w:hint="default"/>
      </w:rPr>
    </w:lvl>
    <w:lvl w:ilvl="8" w:tplc="04270005" w:tentative="1">
      <w:start w:val="1"/>
      <w:numFmt w:val="bullet"/>
      <w:lvlText w:val=""/>
      <w:lvlJc w:val="left"/>
      <w:pPr>
        <w:ind w:left="6148" w:hanging="360"/>
      </w:pPr>
      <w:rPr>
        <w:rFonts w:ascii="Wingdings" w:hAnsi="Wingdings" w:hint="default"/>
      </w:rPr>
    </w:lvl>
  </w:abstractNum>
  <w:abstractNum w:abstractNumId="3" w15:restartNumberingAfterBreak="0">
    <w:nsid w:val="0EDD5BF1"/>
    <w:multiLevelType w:val="hybridMultilevel"/>
    <w:tmpl w:val="69544BE4"/>
    <w:lvl w:ilvl="0" w:tplc="587601FC">
      <w:start w:val="16"/>
      <w:numFmt w:val="bullet"/>
      <w:lvlText w:val=""/>
      <w:lvlJc w:val="left"/>
      <w:pPr>
        <w:ind w:left="720" w:hanging="360"/>
      </w:pPr>
      <w:rPr>
        <w:rFonts w:ascii="Wingdings" w:eastAsiaTheme="minorHAns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123462"/>
    <w:multiLevelType w:val="hybridMultilevel"/>
    <w:tmpl w:val="C8B2056C"/>
    <w:lvl w:ilvl="0" w:tplc="CBA2AAFA">
      <w:start w:val="50"/>
      <w:numFmt w:val="bullet"/>
      <w:lvlText w:val="-"/>
      <w:lvlJc w:val="left"/>
      <w:pPr>
        <w:ind w:left="388" w:hanging="360"/>
      </w:pPr>
      <w:rPr>
        <w:rFonts w:ascii="Times New Roman" w:eastAsiaTheme="minorHAnsi" w:hAnsi="Times New Roman" w:cs="Times New Roman" w:hint="default"/>
      </w:rPr>
    </w:lvl>
    <w:lvl w:ilvl="1" w:tplc="04270003" w:tentative="1">
      <w:start w:val="1"/>
      <w:numFmt w:val="bullet"/>
      <w:lvlText w:val="o"/>
      <w:lvlJc w:val="left"/>
      <w:pPr>
        <w:ind w:left="1108" w:hanging="360"/>
      </w:pPr>
      <w:rPr>
        <w:rFonts w:ascii="Courier New" w:hAnsi="Courier New" w:cs="Courier New" w:hint="default"/>
      </w:rPr>
    </w:lvl>
    <w:lvl w:ilvl="2" w:tplc="04270005" w:tentative="1">
      <w:start w:val="1"/>
      <w:numFmt w:val="bullet"/>
      <w:lvlText w:val=""/>
      <w:lvlJc w:val="left"/>
      <w:pPr>
        <w:ind w:left="1828" w:hanging="360"/>
      </w:pPr>
      <w:rPr>
        <w:rFonts w:ascii="Wingdings" w:hAnsi="Wingdings" w:hint="default"/>
      </w:rPr>
    </w:lvl>
    <w:lvl w:ilvl="3" w:tplc="04270001" w:tentative="1">
      <w:start w:val="1"/>
      <w:numFmt w:val="bullet"/>
      <w:lvlText w:val=""/>
      <w:lvlJc w:val="left"/>
      <w:pPr>
        <w:ind w:left="2548" w:hanging="360"/>
      </w:pPr>
      <w:rPr>
        <w:rFonts w:ascii="Symbol" w:hAnsi="Symbol" w:hint="default"/>
      </w:rPr>
    </w:lvl>
    <w:lvl w:ilvl="4" w:tplc="04270003" w:tentative="1">
      <w:start w:val="1"/>
      <w:numFmt w:val="bullet"/>
      <w:lvlText w:val="o"/>
      <w:lvlJc w:val="left"/>
      <w:pPr>
        <w:ind w:left="3268" w:hanging="360"/>
      </w:pPr>
      <w:rPr>
        <w:rFonts w:ascii="Courier New" w:hAnsi="Courier New" w:cs="Courier New" w:hint="default"/>
      </w:rPr>
    </w:lvl>
    <w:lvl w:ilvl="5" w:tplc="04270005" w:tentative="1">
      <w:start w:val="1"/>
      <w:numFmt w:val="bullet"/>
      <w:lvlText w:val=""/>
      <w:lvlJc w:val="left"/>
      <w:pPr>
        <w:ind w:left="3988" w:hanging="360"/>
      </w:pPr>
      <w:rPr>
        <w:rFonts w:ascii="Wingdings" w:hAnsi="Wingdings" w:hint="default"/>
      </w:rPr>
    </w:lvl>
    <w:lvl w:ilvl="6" w:tplc="04270001" w:tentative="1">
      <w:start w:val="1"/>
      <w:numFmt w:val="bullet"/>
      <w:lvlText w:val=""/>
      <w:lvlJc w:val="left"/>
      <w:pPr>
        <w:ind w:left="4708" w:hanging="360"/>
      </w:pPr>
      <w:rPr>
        <w:rFonts w:ascii="Symbol" w:hAnsi="Symbol" w:hint="default"/>
      </w:rPr>
    </w:lvl>
    <w:lvl w:ilvl="7" w:tplc="04270003" w:tentative="1">
      <w:start w:val="1"/>
      <w:numFmt w:val="bullet"/>
      <w:lvlText w:val="o"/>
      <w:lvlJc w:val="left"/>
      <w:pPr>
        <w:ind w:left="5428" w:hanging="360"/>
      </w:pPr>
      <w:rPr>
        <w:rFonts w:ascii="Courier New" w:hAnsi="Courier New" w:cs="Courier New" w:hint="default"/>
      </w:rPr>
    </w:lvl>
    <w:lvl w:ilvl="8" w:tplc="04270005" w:tentative="1">
      <w:start w:val="1"/>
      <w:numFmt w:val="bullet"/>
      <w:lvlText w:val=""/>
      <w:lvlJc w:val="left"/>
      <w:pPr>
        <w:ind w:left="6148" w:hanging="360"/>
      </w:pPr>
      <w:rPr>
        <w:rFonts w:ascii="Wingdings" w:hAnsi="Wingdings" w:hint="default"/>
      </w:rPr>
    </w:lvl>
  </w:abstractNum>
  <w:abstractNum w:abstractNumId="5"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9D30E04"/>
    <w:multiLevelType w:val="hybridMultilevel"/>
    <w:tmpl w:val="76369200"/>
    <w:lvl w:ilvl="0" w:tplc="D5FCC2C4">
      <w:start w:val="16"/>
      <w:numFmt w:val="bullet"/>
      <w:lvlText w:val=""/>
      <w:lvlJc w:val="left"/>
      <w:pPr>
        <w:ind w:left="748" w:hanging="360"/>
      </w:pPr>
      <w:rPr>
        <w:rFonts w:ascii="Wingdings" w:eastAsiaTheme="minorHAnsi" w:hAnsi="Wingdings" w:cs="Times New Roman" w:hint="default"/>
      </w:rPr>
    </w:lvl>
    <w:lvl w:ilvl="1" w:tplc="04270003" w:tentative="1">
      <w:start w:val="1"/>
      <w:numFmt w:val="bullet"/>
      <w:lvlText w:val="o"/>
      <w:lvlJc w:val="left"/>
      <w:pPr>
        <w:ind w:left="1468" w:hanging="360"/>
      </w:pPr>
      <w:rPr>
        <w:rFonts w:ascii="Courier New" w:hAnsi="Courier New" w:cs="Courier New" w:hint="default"/>
      </w:rPr>
    </w:lvl>
    <w:lvl w:ilvl="2" w:tplc="04270005" w:tentative="1">
      <w:start w:val="1"/>
      <w:numFmt w:val="bullet"/>
      <w:lvlText w:val=""/>
      <w:lvlJc w:val="left"/>
      <w:pPr>
        <w:ind w:left="2188" w:hanging="360"/>
      </w:pPr>
      <w:rPr>
        <w:rFonts w:ascii="Wingdings" w:hAnsi="Wingdings" w:hint="default"/>
      </w:rPr>
    </w:lvl>
    <w:lvl w:ilvl="3" w:tplc="04270001" w:tentative="1">
      <w:start w:val="1"/>
      <w:numFmt w:val="bullet"/>
      <w:lvlText w:val=""/>
      <w:lvlJc w:val="left"/>
      <w:pPr>
        <w:ind w:left="2908" w:hanging="360"/>
      </w:pPr>
      <w:rPr>
        <w:rFonts w:ascii="Symbol" w:hAnsi="Symbol" w:hint="default"/>
      </w:rPr>
    </w:lvl>
    <w:lvl w:ilvl="4" w:tplc="04270003" w:tentative="1">
      <w:start w:val="1"/>
      <w:numFmt w:val="bullet"/>
      <w:lvlText w:val="o"/>
      <w:lvlJc w:val="left"/>
      <w:pPr>
        <w:ind w:left="3628" w:hanging="360"/>
      </w:pPr>
      <w:rPr>
        <w:rFonts w:ascii="Courier New" w:hAnsi="Courier New" w:cs="Courier New" w:hint="default"/>
      </w:rPr>
    </w:lvl>
    <w:lvl w:ilvl="5" w:tplc="04270005" w:tentative="1">
      <w:start w:val="1"/>
      <w:numFmt w:val="bullet"/>
      <w:lvlText w:val=""/>
      <w:lvlJc w:val="left"/>
      <w:pPr>
        <w:ind w:left="4348" w:hanging="360"/>
      </w:pPr>
      <w:rPr>
        <w:rFonts w:ascii="Wingdings" w:hAnsi="Wingdings" w:hint="default"/>
      </w:rPr>
    </w:lvl>
    <w:lvl w:ilvl="6" w:tplc="04270001" w:tentative="1">
      <w:start w:val="1"/>
      <w:numFmt w:val="bullet"/>
      <w:lvlText w:val=""/>
      <w:lvlJc w:val="left"/>
      <w:pPr>
        <w:ind w:left="5068" w:hanging="360"/>
      </w:pPr>
      <w:rPr>
        <w:rFonts w:ascii="Symbol" w:hAnsi="Symbol" w:hint="default"/>
      </w:rPr>
    </w:lvl>
    <w:lvl w:ilvl="7" w:tplc="04270003" w:tentative="1">
      <w:start w:val="1"/>
      <w:numFmt w:val="bullet"/>
      <w:lvlText w:val="o"/>
      <w:lvlJc w:val="left"/>
      <w:pPr>
        <w:ind w:left="5788" w:hanging="360"/>
      </w:pPr>
      <w:rPr>
        <w:rFonts w:ascii="Courier New" w:hAnsi="Courier New" w:cs="Courier New" w:hint="default"/>
      </w:rPr>
    </w:lvl>
    <w:lvl w:ilvl="8" w:tplc="04270005" w:tentative="1">
      <w:start w:val="1"/>
      <w:numFmt w:val="bullet"/>
      <w:lvlText w:val=""/>
      <w:lvlJc w:val="left"/>
      <w:pPr>
        <w:ind w:left="6508" w:hanging="360"/>
      </w:pPr>
      <w:rPr>
        <w:rFonts w:ascii="Wingdings" w:hAnsi="Wingdings" w:hint="default"/>
      </w:rPr>
    </w:lvl>
  </w:abstractNum>
  <w:abstractNum w:abstractNumId="15"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7464D4"/>
    <w:multiLevelType w:val="hybridMultilevel"/>
    <w:tmpl w:val="02189212"/>
    <w:lvl w:ilvl="0" w:tplc="661011D8">
      <w:start w:val="5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4B4C76"/>
    <w:multiLevelType w:val="hybridMultilevel"/>
    <w:tmpl w:val="2CC85A18"/>
    <w:lvl w:ilvl="0" w:tplc="04270001">
      <w:start w:val="1"/>
      <w:numFmt w:val="bullet"/>
      <w:lvlText w:val=""/>
      <w:lvlJc w:val="left"/>
      <w:pPr>
        <w:ind w:left="388" w:hanging="360"/>
      </w:pPr>
      <w:rPr>
        <w:rFonts w:ascii="Symbol" w:hAnsi="Symbol" w:hint="default"/>
      </w:rPr>
    </w:lvl>
    <w:lvl w:ilvl="1" w:tplc="04270003" w:tentative="1">
      <w:start w:val="1"/>
      <w:numFmt w:val="bullet"/>
      <w:lvlText w:val="o"/>
      <w:lvlJc w:val="left"/>
      <w:pPr>
        <w:ind w:left="1108" w:hanging="360"/>
      </w:pPr>
      <w:rPr>
        <w:rFonts w:ascii="Courier New" w:hAnsi="Courier New" w:cs="Courier New" w:hint="default"/>
      </w:rPr>
    </w:lvl>
    <w:lvl w:ilvl="2" w:tplc="04270005" w:tentative="1">
      <w:start w:val="1"/>
      <w:numFmt w:val="bullet"/>
      <w:lvlText w:val=""/>
      <w:lvlJc w:val="left"/>
      <w:pPr>
        <w:ind w:left="1828" w:hanging="360"/>
      </w:pPr>
      <w:rPr>
        <w:rFonts w:ascii="Wingdings" w:hAnsi="Wingdings" w:hint="default"/>
      </w:rPr>
    </w:lvl>
    <w:lvl w:ilvl="3" w:tplc="04270001" w:tentative="1">
      <w:start w:val="1"/>
      <w:numFmt w:val="bullet"/>
      <w:lvlText w:val=""/>
      <w:lvlJc w:val="left"/>
      <w:pPr>
        <w:ind w:left="2548" w:hanging="360"/>
      </w:pPr>
      <w:rPr>
        <w:rFonts w:ascii="Symbol" w:hAnsi="Symbol" w:hint="default"/>
      </w:rPr>
    </w:lvl>
    <w:lvl w:ilvl="4" w:tplc="04270003" w:tentative="1">
      <w:start w:val="1"/>
      <w:numFmt w:val="bullet"/>
      <w:lvlText w:val="o"/>
      <w:lvlJc w:val="left"/>
      <w:pPr>
        <w:ind w:left="3268" w:hanging="360"/>
      </w:pPr>
      <w:rPr>
        <w:rFonts w:ascii="Courier New" w:hAnsi="Courier New" w:cs="Courier New" w:hint="default"/>
      </w:rPr>
    </w:lvl>
    <w:lvl w:ilvl="5" w:tplc="04270005" w:tentative="1">
      <w:start w:val="1"/>
      <w:numFmt w:val="bullet"/>
      <w:lvlText w:val=""/>
      <w:lvlJc w:val="left"/>
      <w:pPr>
        <w:ind w:left="3988" w:hanging="360"/>
      </w:pPr>
      <w:rPr>
        <w:rFonts w:ascii="Wingdings" w:hAnsi="Wingdings" w:hint="default"/>
      </w:rPr>
    </w:lvl>
    <w:lvl w:ilvl="6" w:tplc="04270001" w:tentative="1">
      <w:start w:val="1"/>
      <w:numFmt w:val="bullet"/>
      <w:lvlText w:val=""/>
      <w:lvlJc w:val="left"/>
      <w:pPr>
        <w:ind w:left="4708" w:hanging="360"/>
      </w:pPr>
      <w:rPr>
        <w:rFonts w:ascii="Symbol" w:hAnsi="Symbol" w:hint="default"/>
      </w:rPr>
    </w:lvl>
    <w:lvl w:ilvl="7" w:tplc="04270003" w:tentative="1">
      <w:start w:val="1"/>
      <w:numFmt w:val="bullet"/>
      <w:lvlText w:val="o"/>
      <w:lvlJc w:val="left"/>
      <w:pPr>
        <w:ind w:left="5428" w:hanging="360"/>
      </w:pPr>
      <w:rPr>
        <w:rFonts w:ascii="Courier New" w:hAnsi="Courier New" w:cs="Courier New" w:hint="default"/>
      </w:rPr>
    </w:lvl>
    <w:lvl w:ilvl="8" w:tplc="04270005" w:tentative="1">
      <w:start w:val="1"/>
      <w:numFmt w:val="bullet"/>
      <w:lvlText w:val=""/>
      <w:lvlJc w:val="left"/>
      <w:pPr>
        <w:ind w:left="6148" w:hanging="360"/>
      </w:pPr>
      <w:rPr>
        <w:rFonts w:ascii="Wingdings" w:hAnsi="Wingdings" w:hint="default"/>
      </w:rPr>
    </w:lvl>
  </w:abstractNum>
  <w:abstractNum w:abstractNumId="23"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79247913">
    <w:abstractNumId w:val="11"/>
  </w:num>
  <w:num w:numId="2" w16cid:durableId="217933840">
    <w:abstractNumId w:val="15"/>
  </w:num>
  <w:num w:numId="3" w16cid:durableId="1875535749">
    <w:abstractNumId w:val="5"/>
  </w:num>
  <w:num w:numId="4" w16cid:durableId="288825174">
    <w:abstractNumId w:val="1"/>
  </w:num>
  <w:num w:numId="5" w16cid:durableId="670567132">
    <w:abstractNumId w:val="12"/>
  </w:num>
  <w:num w:numId="6" w16cid:durableId="1266304388">
    <w:abstractNumId w:val="21"/>
  </w:num>
  <w:num w:numId="7" w16cid:durableId="914508158">
    <w:abstractNumId w:val="9"/>
  </w:num>
  <w:num w:numId="8" w16cid:durableId="966737280">
    <w:abstractNumId w:val="7"/>
  </w:num>
  <w:num w:numId="9" w16cid:durableId="175077917">
    <w:abstractNumId w:val="8"/>
  </w:num>
  <w:num w:numId="10" w16cid:durableId="1807626796">
    <w:abstractNumId w:val="23"/>
  </w:num>
  <w:num w:numId="11" w16cid:durableId="1900762">
    <w:abstractNumId w:val="13"/>
  </w:num>
  <w:num w:numId="12" w16cid:durableId="683633749">
    <w:abstractNumId w:val="16"/>
  </w:num>
  <w:num w:numId="13" w16cid:durableId="156502336">
    <w:abstractNumId w:val="23"/>
    <w:lvlOverride w:ilvl="0"/>
    <w:lvlOverride w:ilvl="1">
      <w:startOverride w:val="2"/>
    </w:lvlOverride>
    <w:lvlOverride w:ilvl="2"/>
    <w:lvlOverride w:ilvl="3"/>
    <w:lvlOverride w:ilvl="4"/>
    <w:lvlOverride w:ilvl="5"/>
    <w:lvlOverride w:ilvl="6"/>
    <w:lvlOverride w:ilvl="7"/>
    <w:lvlOverride w:ilvl="8"/>
  </w:num>
  <w:num w:numId="14" w16cid:durableId="1144663626">
    <w:abstractNumId w:val="20"/>
  </w:num>
  <w:num w:numId="15" w16cid:durableId="552041307">
    <w:abstractNumId w:val="17"/>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48474797">
    <w:abstractNumId w:val="23"/>
  </w:num>
  <w:num w:numId="17" w16cid:durableId="1605066512">
    <w:abstractNumId w:val="23"/>
  </w:num>
  <w:num w:numId="18" w16cid:durableId="270482269">
    <w:abstractNumId w:val="23"/>
  </w:num>
  <w:num w:numId="19" w16cid:durableId="1443694259">
    <w:abstractNumId w:val="23"/>
  </w:num>
  <w:num w:numId="20" w16cid:durableId="949093205">
    <w:abstractNumId w:val="23"/>
  </w:num>
  <w:num w:numId="21" w16cid:durableId="1049458473">
    <w:abstractNumId w:val="23"/>
  </w:num>
  <w:num w:numId="22" w16cid:durableId="727454349">
    <w:abstractNumId w:val="18"/>
  </w:num>
  <w:num w:numId="23" w16cid:durableId="1596281393">
    <w:abstractNumId w:val="6"/>
  </w:num>
  <w:num w:numId="24" w16cid:durableId="134222771">
    <w:abstractNumId w:val="10"/>
  </w:num>
  <w:num w:numId="25" w16cid:durableId="122890156">
    <w:abstractNumId w:val="19"/>
  </w:num>
  <w:num w:numId="26" w16cid:durableId="2049380048">
    <w:abstractNumId w:val="4"/>
  </w:num>
  <w:num w:numId="27" w16cid:durableId="379133780">
    <w:abstractNumId w:val="2"/>
  </w:num>
  <w:num w:numId="28" w16cid:durableId="1742830025">
    <w:abstractNumId w:val="22"/>
  </w:num>
  <w:num w:numId="29" w16cid:durableId="2006856984">
    <w:abstractNumId w:val="0"/>
  </w:num>
  <w:num w:numId="30" w16cid:durableId="180165172">
    <w:abstractNumId w:val="14"/>
  </w:num>
  <w:num w:numId="31" w16cid:durableId="1206522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236C6"/>
    <w:rsid w:val="00024D7F"/>
    <w:rsid w:val="00032AE2"/>
    <w:rsid w:val="00035EFF"/>
    <w:rsid w:val="00036953"/>
    <w:rsid w:val="000421B9"/>
    <w:rsid w:val="00046408"/>
    <w:rsid w:val="00047431"/>
    <w:rsid w:val="00050112"/>
    <w:rsid w:val="000545EB"/>
    <w:rsid w:val="00056965"/>
    <w:rsid w:val="00066F03"/>
    <w:rsid w:val="00067059"/>
    <w:rsid w:val="000707D3"/>
    <w:rsid w:val="000718C3"/>
    <w:rsid w:val="0007583C"/>
    <w:rsid w:val="00084D42"/>
    <w:rsid w:val="00085A23"/>
    <w:rsid w:val="00090A80"/>
    <w:rsid w:val="00090B84"/>
    <w:rsid w:val="000912AC"/>
    <w:rsid w:val="00091A50"/>
    <w:rsid w:val="000A24FA"/>
    <w:rsid w:val="000A3B35"/>
    <w:rsid w:val="000A4A0E"/>
    <w:rsid w:val="000A63A5"/>
    <w:rsid w:val="000B2BE4"/>
    <w:rsid w:val="000B3230"/>
    <w:rsid w:val="000B4285"/>
    <w:rsid w:val="000B74A2"/>
    <w:rsid w:val="000C08D7"/>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008F2"/>
    <w:rsid w:val="0011104C"/>
    <w:rsid w:val="00124C82"/>
    <w:rsid w:val="001321D5"/>
    <w:rsid w:val="00140390"/>
    <w:rsid w:val="001447FD"/>
    <w:rsid w:val="001522ED"/>
    <w:rsid w:val="00154A45"/>
    <w:rsid w:val="00162CF9"/>
    <w:rsid w:val="00165330"/>
    <w:rsid w:val="00165589"/>
    <w:rsid w:val="00175392"/>
    <w:rsid w:val="00182BD9"/>
    <w:rsid w:val="001912A4"/>
    <w:rsid w:val="00193AE5"/>
    <w:rsid w:val="001A1453"/>
    <w:rsid w:val="001A7B49"/>
    <w:rsid w:val="001B02B8"/>
    <w:rsid w:val="001B36A2"/>
    <w:rsid w:val="001B4B80"/>
    <w:rsid w:val="001B59D4"/>
    <w:rsid w:val="001C2E7B"/>
    <w:rsid w:val="001C497B"/>
    <w:rsid w:val="001C5230"/>
    <w:rsid w:val="001D15F4"/>
    <w:rsid w:val="001D33BF"/>
    <w:rsid w:val="001D3A5A"/>
    <w:rsid w:val="001D5BD6"/>
    <w:rsid w:val="001D7252"/>
    <w:rsid w:val="001E3A08"/>
    <w:rsid w:val="001E5B91"/>
    <w:rsid w:val="001E5D2A"/>
    <w:rsid w:val="001F0E89"/>
    <w:rsid w:val="001F6A1C"/>
    <w:rsid w:val="001F73A5"/>
    <w:rsid w:val="00202ED4"/>
    <w:rsid w:val="002059E9"/>
    <w:rsid w:val="00211761"/>
    <w:rsid w:val="0021267E"/>
    <w:rsid w:val="002139C6"/>
    <w:rsid w:val="00213DCB"/>
    <w:rsid w:val="0021491E"/>
    <w:rsid w:val="00215ECD"/>
    <w:rsid w:val="00233087"/>
    <w:rsid w:val="00236325"/>
    <w:rsid w:val="002377C1"/>
    <w:rsid w:val="00237FE8"/>
    <w:rsid w:val="00243187"/>
    <w:rsid w:val="00244F72"/>
    <w:rsid w:val="00247A62"/>
    <w:rsid w:val="00254FF3"/>
    <w:rsid w:val="00262D22"/>
    <w:rsid w:val="002637B8"/>
    <w:rsid w:val="0026780B"/>
    <w:rsid w:val="00271B16"/>
    <w:rsid w:val="002723D7"/>
    <w:rsid w:val="0027332D"/>
    <w:rsid w:val="0027459F"/>
    <w:rsid w:val="00283428"/>
    <w:rsid w:val="00283F5D"/>
    <w:rsid w:val="002860C1"/>
    <w:rsid w:val="00286F8E"/>
    <w:rsid w:val="002B1D34"/>
    <w:rsid w:val="002D2648"/>
    <w:rsid w:val="002E1FBF"/>
    <w:rsid w:val="002E3CDE"/>
    <w:rsid w:val="002E43F9"/>
    <w:rsid w:val="002E50B8"/>
    <w:rsid w:val="002F2264"/>
    <w:rsid w:val="002F347F"/>
    <w:rsid w:val="003025E2"/>
    <w:rsid w:val="00304F2D"/>
    <w:rsid w:val="003060E6"/>
    <w:rsid w:val="00316854"/>
    <w:rsid w:val="00316F75"/>
    <w:rsid w:val="003203F6"/>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814DF"/>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35E0"/>
    <w:rsid w:val="003F68AE"/>
    <w:rsid w:val="00401578"/>
    <w:rsid w:val="00403152"/>
    <w:rsid w:val="00404403"/>
    <w:rsid w:val="00404AAF"/>
    <w:rsid w:val="00410B95"/>
    <w:rsid w:val="00413045"/>
    <w:rsid w:val="00415741"/>
    <w:rsid w:val="00415ADF"/>
    <w:rsid w:val="00421A95"/>
    <w:rsid w:val="00423D9F"/>
    <w:rsid w:val="00425B02"/>
    <w:rsid w:val="00427626"/>
    <w:rsid w:val="00432999"/>
    <w:rsid w:val="00434A7A"/>
    <w:rsid w:val="00435ACE"/>
    <w:rsid w:val="004413D8"/>
    <w:rsid w:val="00442063"/>
    <w:rsid w:val="00447940"/>
    <w:rsid w:val="004508EF"/>
    <w:rsid w:val="004515F8"/>
    <w:rsid w:val="00452652"/>
    <w:rsid w:val="00461FAB"/>
    <w:rsid w:val="004632C4"/>
    <w:rsid w:val="00464E72"/>
    <w:rsid w:val="00470EE3"/>
    <w:rsid w:val="00472770"/>
    <w:rsid w:val="00472A75"/>
    <w:rsid w:val="004754E3"/>
    <w:rsid w:val="004758BB"/>
    <w:rsid w:val="004801D0"/>
    <w:rsid w:val="00480A60"/>
    <w:rsid w:val="00481807"/>
    <w:rsid w:val="00485BCE"/>
    <w:rsid w:val="004861F2"/>
    <w:rsid w:val="00487B9F"/>
    <w:rsid w:val="00487D1C"/>
    <w:rsid w:val="00492AB8"/>
    <w:rsid w:val="00495E6F"/>
    <w:rsid w:val="004A499E"/>
    <w:rsid w:val="004B0562"/>
    <w:rsid w:val="004B2993"/>
    <w:rsid w:val="004B6AF9"/>
    <w:rsid w:val="004C0876"/>
    <w:rsid w:val="004C4A6F"/>
    <w:rsid w:val="004C764E"/>
    <w:rsid w:val="004D61B5"/>
    <w:rsid w:val="004D695C"/>
    <w:rsid w:val="004E154B"/>
    <w:rsid w:val="004E4A5D"/>
    <w:rsid w:val="004E6496"/>
    <w:rsid w:val="004F1B70"/>
    <w:rsid w:val="004F5BF0"/>
    <w:rsid w:val="004F5CD1"/>
    <w:rsid w:val="004F5E04"/>
    <w:rsid w:val="005051CB"/>
    <w:rsid w:val="00510319"/>
    <w:rsid w:val="00510F98"/>
    <w:rsid w:val="005131E1"/>
    <w:rsid w:val="00513BD1"/>
    <w:rsid w:val="00514106"/>
    <w:rsid w:val="00515052"/>
    <w:rsid w:val="005154CE"/>
    <w:rsid w:val="00523376"/>
    <w:rsid w:val="00524CAB"/>
    <w:rsid w:val="00527F46"/>
    <w:rsid w:val="00532FD9"/>
    <w:rsid w:val="005362EC"/>
    <w:rsid w:val="0054650C"/>
    <w:rsid w:val="00552F31"/>
    <w:rsid w:val="005557A9"/>
    <w:rsid w:val="0055641D"/>
    <w:rsid w:val="0056345E"/>
    <w:rsid w:val="0057146A"/>
    <w:rsid w:val="00571D7C"/>
    <w:rsid w:val="00574075"/>
    <w:rsid w:val="00583986"/>
    <w:rsid w:val="00583C4E"/>
    <w:rsid w:val="00583DB7"/>
    <w:rsid w:val="005842CB"/>
    <w:rsid w:val="00591672"/>
    <w:rsid w:val="00592365"/>
    <w:rsid w:val="0059461E"/>
    <w:rsid w:val="00594C7C"/>
    <w:rsid w:val="00596BB6"/>
    <w:rsid w:val="005A40CB"/>
    <w:rsid w:val="005A4F85"/>
    <w:rsid w:val="005B0AD2"/>
    <w:rsid w:val="005B1590"/>
    <w:rsid w:val="005B3DC7"/>
    <w:rsid w:val="005B478F"/>
    <w:rsid w:val="005B573D"/>
    <w:rsid w:val="005C1521"/>
    <w:rsid w:val="005C15FB"/>
    <w:rsid w:val="005C5BB4"/>
    <w:rsid w:val="005C6D3F"/>
    <w:rsid w:val="005E17EC"/>
    <w:rsid w:val="005E34C5"/>
    <w:rsid w:val="005E3F3A"/>
    <w:rsid w:val="006007DA"/>
    <w:rsid w:val="006009B9"/>
    <w:rsid w:val="006020EE"/>
    <w:rsid w:val="0062493A"/>
    <w:rsid w:val="006261C2"/>
    <w:rsid w:val="00626C7E"/>
    <w:rsid w:val="0062896B"/>
    <w:rsid w:val="00632740"/>
    <w:rsid w:val="00632D78"/>
    <w:rsid w:val="00634174"/>
    <w:rsid w:val="00634C52"/>
    <w:rsid w:val="006354E9"/>
    <w:rsid w:val="00641291"/>
    <w:rsid w:val="006448EC"/>
    <w:rsid w:val="00645034"/>
    <w:rsid w:val="00646B22"/>
    <w:rsid w:val="00646E33"/>
    <w:rsid w:val="00647479"/>
    <w:rsid w:val="0064CEF1"/>
    <w:rsid w:val="00650B1A"/>
    <w:rsid w:val="00650E50"/>
    <w:rsid w:val="00656256"/>
    <w:rsid w:val="00657BF0"/>
    <w:rsid w:val="00660246"/>
    <w:rsid w:val="006603B1"/>
    <w:rsid w:val="0066435B"/>
    <w:rsid w:val="00664533"/>
    <w:rsid w:val="0066521E"/>
    <w:rsid w:val="00667163"/>
    <w:rsid w:val="0066742C"/>
    <w:rsid w:val="00671FB3"/>
    <w:rsid w:val="00671FBF"/>
    <w:rsid w:val="006720C8"/>
    <w:rsid w:val="00672603"/>
    <w:rsid w:val="00682FC4"/>
    <w:rsid w:val="006856C7"/>
    <w:rsid w:val="00690B9E"/>
    <w:rsid w:val="006A2DBF"/>
    <w:rsid w:val="006B59A9"/>
    <w:rsid w:val="006B7560"/>
    <w:rsid w:val="006C2504"/>
    <w:rsid w:val="006C6CDD"/>
    <w:rsid w:val="006D088B"/>
    <w:rsid w:val="006D6EFF"/>
    <w:rsid w:val="006E0B11"/>
    <w:rsid w:val="006E33E6"/>
    <w:rsid w:val="006E5317"/>
    <w:rsid w:val="006F06CD"/>
    <w:rsid w:val="006F0B78"/>
    <w:rsid w:val="006F2AF7"/>
    <w:rsid w:val="006F3CF7"/>
    <w:rsid w:val="00700157"/>
    <w:rsid w:val="00701033"/>
    <w:rsid w:val="00711012"/>
    <w:rsid w:val="00712EBD"/>
    <w:rsid w:val="0071341D"/>
    <w:rsid w:val="00713AD4"/>
    <w:rsid w:val="00717F4B"/>
    <w:rsid w:val="007224C2"/>
    <w:rsid w:val="00723C92"/>
    <w:rsid w:val="00726572"/>
    <w:rsid w:val="00726D00"/>
    <w:rsid w:val="00732239"/>
    <w:rsid w:val="00732F4F"/>
    <w:rsid w:val="00732F7C"/>
    <w:rsid w:val="0073377E"/>
    <w:rsid w:val="00734D07"/>
    <w:rsid w:val="0074132A"/>
    <w:rsid w:val="00742FB7"/>
    <w:rsid w:val="00745AFC"/>
    <w:rsid w:val="00745CD5"/>
    <w:rsid w:val="0074741F"/>
    <w:rsid w:val="007516A2"/>
    <w:rsid w:val="00760202"/>
    <w:rsid w:val="00760903"/>
    <w:rsid w:val="007671F7"/>
    <w:rsid w:val="0076780D"/>
    <w:rsid w:val="00774B75"/>
    <w:rsid w:val="007759B7"/>
    <w:rsid w:val="007826EA"/>
    <w:rsid w:val="00792E9E"/>
    <w:rsid w:val="00793E91"/>
    <w:rsid w:val="007977F8"/>
    <w:rsid w:val="007A0B56"/>
    <w:rsid w:val="007A1BEF"/>
    <w:rsid w:val="007A39F1"/>
    <w:rsid w:val="007A7CED"/>
    <w:rsid w:val="007B3D98"/>
    <w:rsid w:val="007B41D6"/>
    <w:rsid w:val="007B7592"/>
    <w:rsid w:val="007C3556"/>
    <w:rsid w:val="007C4EF9"/>
    <w:rsid w:val="007C579D"/>
    <w:rsid w:val="007C7C7B"/>
    <w:rsid w:val="007D1344"/>
    <w:rsid w:val="007D4DCE"/>
    <w:rsid w:val="007E1C77"/>
    <w:rsid w:val="007E2FA4"/>
    <w:rsid w:val="007E7B9F"/>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646E"/>
    <w:rsid w:val="00877B32"/>
    <w:rsid w:val="00877B73"/>
    <w:rsid w:val="00877C98"/>
    <w:rsid w:val="0088030F"/>
    <w:rsid w:val="00881503"/>
    <w:rsid w:val="00892DB5"/>
    <w:rsid w:val="0089339D"/>
    <w:rsid w:val="008A24A5"/>
    <w:rsid w:val="008A47C9"/>
    <w:rsid w:val="008A5B61"/>
    <w:rsid w:val="008A5EAB"/>
    <w:rsid w:val="008B5B85"/>
    <w:rsid w:val="008B685E"/>
    <w:rsid w:val="008C0DB8"/>
    <w:rsid w:val="008C26E5"/>
    <w:rsid w:val="008C2F6A"/>
    <w:rsid w:val="008C4DD3"/>
    <w:rsid w:val="008C52ED"/>
    <w:rsid w:val="008C6891"/>
    <w:rsid w:val="008D04FE"/>
    <w:rsid w:val="008D0E66"/>
    <w:rsid w:val="008E0A3D"/>
    <w:rsid w:val="008E4059"/>
    <w:rsid w:val="008F48E1"/>
    <w:rsid w:val="008F535E"/>
    <w:rsid w:val="009246B3"/>
    <w:rsid w:val="00932964"/>
    <w:rsid w:val="009335EB"/>
    <w:rsid w:val="00934745"/>
    <w:rsid w:val="00937F8D"/>
    <w:rsid w:val="00942DD6"/>
    <w:rsid w:val="0094685E"/>
    <w:rsid w:val="00951FF8"/>
    <w:rsid w:val="00961255"/>
    <w:rsid w:val="00961396"/>
    <w:rsid w:val="00962A9D"/>
    <w:rsid w:val="00970896"/>
    <w:rsid w:val="0097242D"/>
    <w:rsid w:val="00972A45"/>
    <w:rsid w:val="00972C98"/>
    <w:rsid w:val="009814B7"/>
    <w:rsid w:val="00981A93"/>
    <w:rsid w:val="00984775"/>
    <w:rsid w:val="00985292"/>
    <w:rsid w:val="0098623A"/>
    <w:rsid w:val="009864DD"/>
    <w:rsid w:val="009868F6"/>
    <w:rsid w:val="00990EFA"/>
    <w:rsid w:val="00996C77"/>
    <w:rsid w:val="009A35D9"/>
    <w:rsid w:val="009A4936"/>
    <w:rsid w:val="009B1DDE"/>
    <w:rsid w:val="009B436F"/>
    <w:rsid w:val="009B5D6F"/>
    <w:rsid w:val="009C089C"/>
    <w:rsid w:val="009C218E"/>
    <w:rsid w:val="009C4241"/>
    <w:rsid w:val="009C4AB2"/>
    <w:rsid w:val="009C5210"/>
    <w:rsid w:val="009C6525"/>
    <w:rsid w:val="009C674C"/>
    <w:rsid w:val="009E5074"/>
    <w:rsid w:val="009E74D0"/>
    <w:rsid w:val="009F0AEE"/>
    <w:rsid w:val="009F6952"/>
    <w:rsid w:val="00A0322B"/>
    <w:rsid w:val="00A057D9"/>
    <w:rsid w:val="00A10D21"/>
    <w:rsid w:val="00A1228D"/>
    <w:rsid w:val="00A132BF"/>
    <w:rsid w:val="00A13F47"/>
    <w:rsid w:val="00A2012A"/>
    <w:rsid w:val="00A21207"/>
    <w:rsid w:val="00A30042"/>
    <w:rsid w:val="00A302BB"/>
    <w:rsid w:val="00A321E7"/>
    <w:rsid w:val="00A32585"/>
    <w:rsid w:val="00A32E4A"/>
    <w:rsid w:val="00A33BD7"/>
    <w:rsid w:val="00A35DBA"/>
    <w:rsid w:val="00A373DD"/>
    <w:rsid w:val="00A42472"/>
    <w:rsid w:val="00A429A9"/>
    <w:rsid w:val="00A45FB6"/>
    <w:rsid w:val="00A46260"/>
    <w:rsid w:val="00A505DD"/>
    <w:rsid w:val="00A51476"/>
    <w:rsid w:val="00A51F54"/>
    <w:rsid w:val="00A51FFF"/>
    <w:rsid w:val="00A57C1D"/>
    <w:rsid w:val="00A60B9A"/>
    <w:rsid w:val="00A63DD0"/>
    <w:rsid w:val="00A70171"/>
    <w:rsid w:val="00A7422A"/>
    <w:rsid w:val="00A87A0E"/>
    <w:rsid w:val="00A91394"/>
    <w:rsid w:val="00A913E0"/>
    <w:rsid w:val="00A9199A"/>
    <w:rsid w:val="00A91CE9"/>
    <w:rsid w:val="00A92A59"/>
    <w:rsid w:val="00AA113B"/>
    <w:rsid w:val="00AA11C5"/>
    <w:rsid w:val="00AA34E5"/>
    <w:rsid w:val="00AB1535"/>
    <w:rsid w:val="00AC082E"/>
    <w:rsid w:val="00AC09E1"/>
    <w:rsid w:val="00AC304D"/>
    <w:rsid w:val="00AD3664"/>
    <w:rsid w:val="00AD6B25"/>
    <w:rsid w:val="00AE00C3"/>
    <w:rsid w:val="00AE07EC"/>
    <w:rsid w:val="00AE1A7E"/>
    <w:rsid w:val="00AE7825"/>
    <w:rsid w:val="00AF361D"/>
    <w:rsid w:val="00AF57CF"/>
    <w:rsid w:val="00AF6987"/>
    <w:rsid w:val="00AF6EC6"/>
    <w:rsid w:val="00B042B8"/>
    <w:rsid w:val="00B12BB2"/>
    <w:rsid w:val="00B207ED"/>
    <w:rsid w:val="00B20E6B"/>
    <w:rsid w:val="00B23AA6"/>
    <w:rsid w:val="00B266B4"/>
    <w:rsid w:val="00B26803"/>
    <w:rsid w:val="00B30B3D"/>
    <w:rsid w:val="00B32E89"/>
    <w:rsid w:val="00B3759D"/>
    <w:rsid w:val="00B405EC"/>
    <w:rsid w:val="00B40C49"/>
    <w:rsid w:val="00B41BA6"/>
    <w:rsid w:val="00B47FAC"/>
    <w:rsid w:val="00B52657"/>
    <w:rsid w:val="00B53999"/>
    <w:rsid w:val="00B57F19"/>
    <w:rsid w:val="00B6180E"/>
    <w:rsid w:val="00B671C7"/>
    <w:rsid w:val="00B67F36"/>
    <w:rsid w:val="00B72A24"/>
    <w:rsid w:val="00B735DF"/>
    <w:rsid w:val="00B76FCA"/>
    <w:rsid w:val="00B842EB"/>
    <w:rsid w:val="00B84932"/>
    <w:rsid w:val="00B856AF"/>
    <w:rsid w:val="00B976C7"/>
    <w:rsid w:val="00BA0138"/>
    <w:rsid w:val="00BA1538"/>
    <w:rsid w:val="00BA37A8"/>
    <w:rsid w:val="00BA54ED"/>
    <w:rsid w:val="00BA5CC3"/>
    <w:rsid w:val="00BA6517"/>
    <w:rsid w:val="00BB3EDB"/>
    <w:rsid w:val="00BD0F7F"/>
    <w:rsid w:val="00BD3C63"/>
    <w:rsid w:val="00BD43A4"/>
    <w:rsid w:val="00BD77D9"/>
    <w:rsid w:val="00BE312D"/>
    <w:rsid w:val="00BE3975"/>
    <w:rsid w:val="00BF21D6"/>
    <w:rsid w:val="00BF2E92"/>
    <w:rsid w:val="00C036F9"/>
    <w:rsid w:val="00C06688"/>
    <w:rsid w:val="00C109F5"/>
    <w:rsid w:val="00C111FA"/>
    <w:rsid w:val="00C139EF"/>
    <w:rsid w:val="00C1744A"/>
    <w:rsid w:val="00C21211"/>
    <w:rsid w:val="00C304D7"/>
    <w:rsid w:val="00C32EE2"/>
    <w:rsid w:val="00C33291"/>
    <w:rsid w:val="00C37239"/>
    <w:rsid w:val="00C41C30"/>
    <w:rsid w:val="00C46EA0"/>
    <w:rsid w:val="00C51620"/>
    <w:rsid w:val="00C52080"/>
    <w:rsid w:val="00C54877"/>
    <w:rsid w:val="00C56F8E"/>
    <w:rsid w:val="00C572DA"/>
    <w:rsid w:val="00C6177C"/>
    <w:rsid w:val="00C61EBD"/>
    <w:rsid w:val="00C628D7"/>
    <w:rsid w:val="00C6468C"/>
    <w:rsid w:val="00C72117"/>
    <w:rsid w:val="00C83ED6"/>
    <w:rsid w:val="00C8488C"/>
    <w:rsid w:val="00C87419"/>
    <w:rsid w:val="00C90988"/>
    <w:rsid w:val="00C93D16"/>
    <w:rsid w:val="00C94EB5"/>
    <w:rsid w:val="00C95670"/>
    <w:rsid w:val="00C964B1"/>
    <w:rsid w:val="00C96C71"/>
    <w:rsid w:val="00CA3C55"/>
    <w:rsid w:val="00CA52EF"/>
    <w:rsid w:val="00CA64CC"/>
    <w:rsid w:val="00CB39A5"/>
    <w:rsid w:val="00CB5051"/>
    <w:rsid w:val="00CC2CA5"/>
    <w:rsid w:val="00CD288A"/>
    <w:rsid w:val="00CD314D"/>
    <w:rsid w:val="00CE1C27"/>
    <w:rsid w:val="00CE5C99"/>
    <w:rsid w:val="00CE7085"/>
    <w:rsid w:val="00CF0494"/>
    <w:rsid w:val="00CF4D1A"/>
    <w:rsid w:val="00CF63BD"/>
    <w:rsid w:val="00D01670"/>
    <w:rsid w:val="00D02298"/>
    <w:rsid w:val="00D06FB2"/>
    <w:rsid w:val="00D07FFE"/>
    <w:rsid w:val="00D1011B"/>
    <w:rsid w:val="00D13177"/>
    <w:rsid w:val="00D16C58"/>
    <w:rsid w:val="00D26A3B"/>
    <w:rsid w:val="00D30886"/>
    <w:rsid w:val="00D31B9F"/>
    <w:rsid w:val="00D3214B"/>
    <w:rsid w:val="00D337E9"/>
    <w:rsid w:val="00D33CC2"/>
    <w:rsid w:val="00D344F5"/>
    <w:rsid w:val="00D366DA"/>
    <w:rsid w:val="00D37B80"/>
    <w:rsid w:val="00D40DD5"/>
    <w:rsid w:val="00D412FC"/>
    <w:rsid w:val="00D41DE2"/>
    <w:rsid w:val="00D4649C"/>
    <w:rsid w:val="00D50990"/>
    <w:rsid w:val="00D52558"/>
    <w:rsid w:val="00D561C9"/>
    <w:rsid w:val="00D601D8"/>
    <w:rsid w:val="00D6162B"/>
    <w:rsid w:val="00D66001"/>
    <w:rsid w:val="00D711DE"/>
    <w:rsid w:val="00D814C6"/>
    <w:rsid w:val="00D847DE"/>
    <w:rsid w:val="00D9048C"/>
    <w:rsid w:val="00D97086"/>
    <w:rsid w:val="00DA0CE8"/>
    <w:rsid w:val="00DA6FFF"/>
    <w:rsid w:val="00DA79DE"/>
    <w:rsid w:val="00DB09B7"/>
    <w:rsid w:val="00DB408E"/>
    <w:rsid w:val="00DC1663"/>
    <w:rsid w:val="00DC1839"/>
    <w:rsid w:val="00DC457B"/>
    <w:rsid w:val="00DC4A83"/>
    <w:rsid w:val="00DC7931"/>
    <w:rsid w:val="00DD7A92"/>
    <w:rsid w:val="00DE52D3"/>
    <w:rsid w:val="00DE59B7"/>
    <w:rsid w:val="00DF73BB"/>
    <w:rsid w:val="00E0725F"/>
    <w:rsid w:val="00E13F8A"/>
    <w:rsid w:val="00E20AFE"/>
    <w:rsid w:val="00E21C3E"/>
    <w:rsid w:val="00E23DC5"/>
    <w:rsid w:val="00E278EC"/>
    <w:rsid w:val="00E42B01"/>
    <w:rsid w:val="00E446F2"/>
    <w:rsid w:val="00E5252A"/>
    <w:rsid w:val="00E54C71"/>
    <w:rsid w:val="00E568FF"/>
    <w:rsid w:val="00E57235"/>
    <w:rsid w:val="00E57765"/>
    <w:rsid w:val="00E6204D"/>
    <w:rsid w:val="00E65073"/>
    <w:rsid w:val="00E7123D"/>
    <w:rsid w:val="00E805AA"/>
    <w:rsid w:val="00E85A98"/>
    <w:rsid w:val="00E96981"/>
    <w:rsid w:val="00EA0B78"/>
    <w:rsid w:val="00EA158F"/>
    <w:rsid w:val="00EA4E5E"/>
    <w:rsid w:val="00EA5DD1"/>
    <w:rsid w:val="00EB2760"/>
    <w:rsid w:val="00EB2A8F"/>
    <w:rsid w:val="00EB37DD"/>
    <w:rsid w:val="00EC3050"/>
    <w:rsid w:val="00EC305E"/>
    <w:rsid w:val="00EC32F1"/>
    <w:rsid w:val="00EC53E3"/>
    <w:rsid w:val="00EC58BE"/>
    <w:rsid w:val="00EE2F95"/>
    <w:rsid w:val="00EE5AF1"/>
    <w:rsid w:val="00EF1CE2"/>
    <w:rsid w:val="00EF2493"/>
    <w:rsid w:val="00EF3D91"/>
    <w:rsid w:val="00F0057E"/>
    <w:rsid w:val="00F05CC6"/>
    <w:rsid w:val="00F128A5"/>
    <w:rsid w:val="00F13BFA"/>
    <w:rsid w:val="00F15A09"/>
    <w:rsid w:val="00F16E69"/>
    <w:rsid w:val="00F2204B"/>
    <w:rsid w:val="00F30887"/>
    <w:rsid w:val="00F325C8"/>
    <w:rsid w:val="00F32C69"/>
    <w:rsid w:val="00F34766"/>
    <w:rsid w:val="00F34D8A"/>
    <w:rsid w:val="00F36303"/>
    <w:rsid w:val="00F42C77"/>
    <w:rsid w:val="00F431B5"/>
    <w:rsid w:val="00F44962"/>
    <w:rsid w:val="00F50CED"/>
    <w:rsid w:val="00F55535"/>
    <w:rsid w:val="00F63F78"/>
    <w:rsid w:val="00F809FC"/>
    <w:rsid w:val="00F82DC2"/>
    <w:rsid w:val="00F87E19"/>
    <w:rsid w:val="00F93B44"/>
    <w:rsid w:val="00F96C32"/>
    <w:rsid w:val="00F97619"/>
    <w:rsid w:val="00FA33E9"/>
    <w:rsid w:val="00FA3B99"/>
    <w:rsid w:val="00FB166A"/>
    <w:rsid w:val="00FB3F79"/>
    <w:rsid w:val="00FB4D6E"/>
    <w:rsid w:val="00FC07A6"/>
    <w:rsid w:val="00FC3089"/>
    <w:rsid w:val="00FC38EC"/>
    <w:rsid w:val="00FC5343"/>
    <w:rsid w:val="00FC75EF"/>
    <w:rsid w:val="00FD0DF6"/>
    <w:rsid w:val="00FD1160"/>
    <w:rsid w:val="00FD229B"/>
    <w:rsid w:val="00FE122B"/>
    <w:rsid w:val="00FE57F3"/>
    <w:rsid w:val="00FF2EB6"/>
    <w:rsid w:val="00FF3C57"/>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UnresolvedMention">
    <w:name w:val="Unresolved Mention"/>
    <w:basedOn w:val="DefaultParagraphFont"/>
    <w:uiPriority w:val="99"/>
    <w:semiHidden/>
    <w:unhideWhenUsed/>
    <w:rsid w:val="00701033"/>
    <w:rPr>
      <w:color w:val="605E5C"/>
      <w:shd w:val="clear" w:color="auto" w:fill="E1DFDD"/>
    </w:rPr>
  </w:style>
  <w:style w:type="character" w:styleId="FollowedHyperlink">
    <w:name w:val="FollowedHyperlink"/>
    <w:basedOn w:val="DefaultParagraphFont"/>
    <w:uiPriority w:val="99"/>
    <w:semiHidden/>
    <w:unhideWhenUsed/>
    <w:rsid w:val="0057407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uogele@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2775900836f11ecbd43a994b3e2e1cb" TargetMode="External"/><Relationship Id="rId5" Type="http://schemas.openxmlformats.org/officeDocument/2006/relationships/numbering" Target="numbering.xml"/><Relationship Id="rId15" Type="http://schemas.openxmlformats.org/officeDocument/2006/relationships/hyperlink" Target="https://www.e-tar.lt/portal/lt/legalAct/afd13620707d11edbc04912defe897d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0" ma:contentTypeDescription="Kurkite naują dokumentą." ma:contentTypeScope="" ma:versionID="73240617f135733c51de6c33836733be">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8FE88A-48FE-4D02-9067-33229196B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customXml/itemProps3.xml><?xml version="1.0" encoding="utf-8"?>
<ds:datastoreItem xmlns:ds="http://schemas.openxmlformats.org/officeDocument/2006/customXml" ds:itemID="{2A3A1EE7-A45B-4B28-BA85-B281D30AC30D}">
  <ds:schemaRefs>
    <ds:schemaRef ds:uri="http://schemas.microsoft.com/office/2006/documentManagement/types"/>
    <ds:schemaRef ds:uri="http://schemas.microsoft.com/office/infopath/2007/PartnerControls"/>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21</Pages>
  <Words>24528</Words>
  <Characters>13982</Characters>
  <Application>Microsoft Office Word</Application>
  <DocSecurity>0</DocSecurity>
  <Lines>116</Lines>
  <Paragraphs>76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cp:lastModifiedBy>Giedrius Uogelė</cp:lastModifiedBy>
  <cp:revision>65</cp:revision>
  <dcterms:created xsi:type="dcterms:W3CDTF">2022-11-30T08:50:00Z</dcterms:created>
  <dcterms:modified xsi:type="dcterms:W3CDTF">2022-12-01T13:57:00Z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ies>
</file>