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64C6A"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B050391"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4D0833">
        <w:rPr>
          <w:rFonts w:ascii="Times New Roman" w:eastAsia="Times New Roman" w:hAnsi="Times New Roman" w:cs="Times New Roman"/>
          <w:b/>
          <w:bCs/>
          <w:sz w:val="24"/>
          <w:szCs w:val="24"/>
        </w:rPr>
        <w:t>TRIUKŠMO MAŽININMO PREIMONIŲ GELEŽINKELIO RUOŽUOSE</w:t>
      </w:r>
      <w:r w:rsidR="00703B2A">
        <w:rPr>
          <w:rFonts w:ascii="Times New Roman" w:eastAsia="Times New Roman" w:hAnsi="Times New Roman" w:cs="Times New Roman"/>
          <w:b/>
          <w:bCs/>
          <w:sz w:val="24"/>
          <w:szCs w:val="24"/>
        </w:rPr>
        <w:t xml:space="preserve"> </w:t>
      </w:r>
      <w:r w:rsidR="004D0833">
        <w:rPr>
          <w:rFonts w:ascii="Times New Roman" w:eastAsia="Times New Roman" w:hAnsi="Times New Roman" w:cs="Times New Roman"/>
          <w:b/>
          <w:bCs/>
          <w:sz w:val="24"/>
          <w:szCs w:val="24"/>
        </w:rPr>
        <w:t>ĮRENGIMAS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175303C5" w:rsidR="00244F72" w:rsidRPr="003570BB" w:rsidRDefault="00D41DE2" w:rsidP="00AE07EC">
      <w:pPr>
        <w:spacing w:after="0" w:line="240" w:lineRule="auto"/>
        <w:jc w:val="center"/>
        <w:rPr>
          <w:rFonts w:ascii="Times New Roman" w:hAnsi="Times New Roman" w:cs="Times New Roman"/>
          <w:iCs/>
          <w:color w:val="808080" w:themeColor="background1" w:themeShade="80"/>
          <w:sz w:val="24"/>
          <w:szCs w:val="24"/>
        </w:rPr>
      </w:pPr>
      <w:r w:rsidRPr="00810DAB">
        <w:rPr>
          <w:rFonts w:ascii="Times New Roman" w:hAnsi="Times New Roman" w:cs="Times New Roman"/>
          <w:bCs/>
          <w:sz w:val="24"/>
          <w:szCs w:val="24"/>
        </w:rPr>
        <w:t>Nr.</w:t>
      </w:r>
      <w:r w:rsidRPr="00810DAB">
        <w:rPr>
          <w:rFonts w:ascii="Times New Roman" w:hAnsi="Times New Roman" w:cs="Times New Roman"/>
          <w:sz w:val="24"/>
          <w:szCs w:val="24"/>
        </w:rPr>
        <w:t xml:space="preserve"> </w:t>
      </w:r>
      <w:r w:rsidR="004D0833" w:rsidRPr="003570BB">
        <w:rPr>
          <w:rFonts w:ascii="Times New Roman" w:hAnsi="Times New Roman" w:cs="Times New Roman"/>
          <w:iCs/>
          <w:color w:val="222A35" w:themeColor="text2" w:themeShade="80"/>
          <w:sz w:val="24"/>
          <w:szCs w:val="24"/>
        </w:rPr>
        <w:t>08-00</w:t>
      </w:r>
      <w:r w:rsidR="005C213C" w:rsidRPr="003570BB">
        <w:rPr>
          <w:rFonts w:ascii="Times New Roman" w:hAnsi="Times New Roman" w:cs="Times New Roman"/>
          <w:iCs/>
          <w:color w:val="222A35" w:themeColor="text2" w:themeShade="80"/>
          <w:sz w:val="24"/>
          <w:szCs w:val="24"/>
        </w:rPr>
        <w:t>2</w:t>
      </w:r>
      <w:r w:rsidR="004D0833" w:rsidRPr="003570BB">
        <w:rPr>
          <w:rFonts w:ascii="Times New Roman" w:hAnsi="Times New Roman" w:cs="Times New Roman"/>
          <w:iCs/>
          <w:color w:val="222A35" w:themeColor="text2" w:themeShade="80"/>
          <w:sz w:val="24"/>
          <w:szCs w:val="24"/>
        </w:rPr>
        <w:t>-P</w:t>
      </w:r>
      <w:r w:rsidR="006E33E6" w:rsidRPr="003570BB">
        <w:rPr>
          <w:rFonts w:ascii="Times New Roman" w:hAnsi="Times New Roman" w:cs="Times New Roman"/>
          <w:iCs/>
          <w:color w:val="222A35" w:themeColor="text2" w:themeShade="80"/>
          <w:sz w:val="24"/>
          <w:szCs w:val="24"/>
        </w:rPr>
        <w:t xml:space="preserve"> </w:t>
      </w: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9A62916" w14:textId="44C2CA96" w:rsidR="00006F70" w:rsidRPr="00836FB0" w:rsidRDefault="00181194" w:rsidP="006A4425">
      <w:pPr>
        <w:ind w:firstLine="567"/>
        <w:jc w:val="both"/>
        <w:rPr>
          <w:rFonts w:ascii="Times New Roman" w:eastAsia="Times New Roman" w:hAnsi="Times New Roman" w:cs="Times New Roman"/>
          <w:color w:val="0D0D0D" w:themeColor="text1" w:themeTint="F2"/>
          <w:sz w:val="24"/>
          <w:szCs w:val="24"/>
          <w:lang w:eastAsia="lt-LT"/>
        </w:rPr>
      </w:pPr>
      <w:r w:rsidRPr="00836FB0">
        <w:rPr>
          <w:rFonts w:ascii="Times New Roman" w:hAnsi="Times New Roman" w:cs="Times New Roman"/>
          <w:color w:val="0D0D0D" w:themeColor="text1" w:themeTint="F2"/>
          <w:sz w:val="24"/>
          <w:szCs w:val="24"/>
        </w:rPr>
        <w:t>Kvietimas teikti projektų įgyvendinimo planus „Triukšmo mažinimo priemonių geležinkelio ruožuose įrengimas“ (</w:t>
      </w:r>
      <w:r w:rsidR="006E33E6" w:rsidRPr="00836FB0">
        <w:rPr>
          <w:rFonts w:ascii="Times New Roman" w:hAnsi="Times New Roman" w:cs="Times New Roman"/>
          <w:color w:val="0D0D0D" w:themeColor="text1" w:themeTint="F2"/>
          <w:sz w:val="24"/>
          <w:szCs w:val="24"/>
        </w:rPr>
        <w:t>Kvietimas</w:t>
      </w:r>
      <w:r w:rsidRPr="00836FB0">
        <w:rPr>
          <w:rFonts w:ascii="Times New Roman" w:hAnsi="Times New Roman" w:cs="Times New Roman"/>
          <w:color w:val="0D0D0D" w:themeColor="text1" w:themeTint="F2"/>
          <w:sz w:val="24"/>
          <w:szCs w:val="24"/>
        </w:rPr>
        <w:t>)</w:t>
      </w:r>
      <w:r w:rsidR="006E33E6" w:rsidRPr="00836FB0">
        <w:rPr>
          <w:rFonts w:ascii="Times New Roman" w:hAnsi="Times New Roman" w:cs="Times New Roman"/>
          <w:color w:val="0D0D0D" w:themeColor="text1" w:themeTint="F2"/>
          <w:sz w:val="24"/>
          <w:szCs w:val="24"/>
        </w:rPr>
        <w:t xml:space="preserve"> </w:t>
      </w:r>
      <w:r w:rsidR="00006F70" w:rsidRPr="00836FB0">
        <w:rPr>
          <w:rFonts w:ascii="Times New Roman" w:eastAsia="Times New Roman" w:hAnsi="Times New Roman" w:cs="Times New Roman"/>
          <w:iCs/>
          <w:color w:val="0D0D0D" w:themeColor="text1" w:themeTint="F2"/>
          <w:sz w:val="24"/>
          <w:szCs w:val="24"/>
        </w:rPr>
        <w:t>patikslintas</w:t>
      </w:r>
      <w:r w:rsidR="00006F70" w:rsidRPr="00836FB0">
        <w:rPr>
          <w:rFonts w:ascii="Times New Roman" w:eastAsia="Times New Roman" w:hAnsi="Times New Roman" w:cs="Times New Roman"/>
          <w:color w:val="0D0D0D" w:themeColor="text1" w:themeTint="F2"/>
          <w:sz w:val="24"/>
          <w:szCs w:val="24"/>
        </w:rPr>
        <w:t xml:space="preserve"> </w:t>
      </w:r>
      <w:r w:rsidR="004353E6" w:rsidRPr="00836FB0">
        <w:rPr>
          <w:rFonts w:ascii="Times New Roman" w:eastAsia="Times New Roman" w:hAnsi="Times New Roman" w:cs="Times New Roman"/>
          <w:color w:val="0D0D0D" w:themeColor="text1" w:themeTint="F2"/>
          <w:sz w:val="24"/>
          <w:szCs w:val="24"/>
        </w:rPr>
        <w:t xml:space="preserve">vadovaujantis </w:t>
      </w:r>
      <w:r w:rsidR="00006F70" w:rsidRPr="00836FB0">
        <w:rPr>
          <w:rFonts w:ascii="Times New Roman" w:eastAsia="Times New Roman" w:hAnsi="Times New Roman" w:cs="Times New Roman"/>
          <w:color w:val="0D0D0D" w:themeColor="text1" w:themeTint="F2"/>
          <w:sz w:val="24"/>
          <w:szCs w:val="24"/>
        </w:rPr>
        <w:t xml:space="preserve">Lietuvos Respublikos susisiekimo ministro 2023 m. sausio 16 d. įsakymu Nr. 3-11 „Dėl Lietuvos Respublikos susisiekimo ministro 2022 m. lapkričio 22 d. įsakymo Nr. 3-526 „Dėl </w:t>
      </w:r>
      <w:r w:rsidR="00006F70" w:rsidRPr="00836FB0">
        <w:rPr>
          <w:rFonts w:ascii="Times New Roman" w:eastAsia="Times New Roman" w:hAnsi="Times New Roman" w:cs="Times New Roman"/>
          <w:color w:val="0D0D0D" w:themeColor="text1" w:themeTint="F2"/>
          <w:sz w:val="24"/>
          <w:szCs w:val="24"/>
          <w:lang w:eastAsia="lt-LT"/>
        </w:rPr>
        <w:t>2022–2030 metų plėtros programos valdytojos Lietuvos Respublikos susisiekimo ministerijos susisiekimo plėtros programos pažangos priemonės Nr. 10</w:t>
      </w:r>
      <w:r w:rsidR="00006F70" w:rsidRPr="00836FB0">
        <w:rPr>
          <w:rFonts w:ascii="Times New Roman" w:eastAsia="Times New Roman" w:hAnsi="Times New Roman" w:cs="Times New Roman"/>
          <w:caps/>
          <w:color w:val="0D0D0D" w:themeColor="text1" w:themeTint="F2"/>
          <w:sz w:val="24"/>
          <w:szCs w:val="24"/>
          <w:lang w:eastAsia="lt-LT"/>
        </w:rPr>
        <w:t>-001-05-03-02 </w:t>
      </w:r>
      <w:r w:rsidR="00006F70" w:rsidRPr="00836FB0">
        <w:rPr>
          <w:rFonts w:ascii="Times New Roman" w:eastAsia="Times New Roman" w:hAnsi="Times New Roman" w:cs="Times New Roman"/>
          <w:color w:val="0D0D0D" w:themeColor="text1" w:themeTint="F2"/>
          <w:sz w:val="24"/>
          <w:szCs w:val="24"/>
          <w:lang w:eastAsia="lt-LT"/>
        </w:rPr>
        <w:t xml:space="preserve">„Gerinti susisiekimą geležinkelių transportu“ aprašo patvirtinimo“ pakeitimo“ aprašu </w:t>
      </w:r>
      <w:r w:rsidR="00006F70" w:rsidRPr="00836FB0">
        <w:rPr>
          <w:rFonts w:ascii="Times New Roman" w:eastAsia="Times New Roman" w:hAnsi="Times New Roman" w:cs="Times New Roman"/>
          <w:iCs/>
          <w:color w:val="0D0D0D" w:themeColor="text1" w:themeTint="F2"/>
          <w:sz w:val="24"/>
          <w:szCs w:val="24"/>
        </w:rPr>
        <w:t xml:space="preserve">(Aprašas) </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C7931" w14:paraId="43F1D0A9" w14:textId="77777777" w:rsidTr="002E1FBF">
        <w:trPr>
          <w:trHeight w:val="415"/>
        </w:trPr>
        <w:tc>
          <w:tcPr>
            <w:tcW w:w="766" w:type="dxa"/>
          </w:tcPr>
          <w:p w14:paraId="0B333EF4" w14:textId="72E7FF19"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271" w:type="dxa"/>
            <w:gridSpan w:val="2"/>
          </w:tcPr>
          <w:p w14:paraId="2D6CD9F1" w14:textId="0E90232E"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14:paraId="44C62C26" w14:textId="77777777" w:rsidTr="002E1FBF">
        <w:tc>
          <w:tcPr>
            <w:tcW w:w="766" w:type="dxa"/>
          </w:tcPr>
          <w:p w14:paraId="426E2A6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75CF58E" w14:textId="5094E2D1"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tcPr>
          <w:p w14:paraId="6444F70A" w14:textId="58E2A456" w:rsidR="00962A9D" w:rsidRPr="00450E0E" w:rsidRDefault="004D0833" w:rsidP="004D0833">
            <w:pPr>
              <w:rPr>
                <w:rFonts w:ascii="Times New Roman" w:eastAsia="Times New Roman" w:hAnsi="Times New Roman" w:cs="Times New Roman"/>
                <w:b/>
                <w:iCs/>
              </w:rPr>
            </w:pPr>
            <w:r w:rsidRPr="00450E0E">
              <w:rPr>
                <w:rFonts w:ascii="Times New Roman" w:eastAsia="Times New Roman" w:hAnsi="Times New Roman" w:cs="Times New Roman"/>
                <w:iCs/>
              </w:rPr>
              <w:t>10</w:t>
            </w:r>
            <w:r w:rsidR="00962A9D" w:rsidRPr="00450E0E">
              <w:rPr>
                <w:rFonts w:ascii="Times New Roman" w:eastAsia="Times New Roman" w:hAnsi="Times New Roman" w:cs="Times New Roman"/>
                <w:iCs/>
              </w:rPr>
              <w:t>-00</w:t>
            </w:r>
            <w:r w:rsidRPr="00450E0E">
              <w:rPr>
                <w:rFonts w:ascii="Times New Roman" w:eastAsia="Times New Roman" w:hAnsi="Times New Roman" w:cs="Times New Roman"/>
                <w:iCs/>
              </w:rPr>
              <w:t>1</w:t>
            </w:r>
            <w:r w:rsidR="00962A9D" w:rsidRPr="00450E0E">
              <w:rPr>
                <w:rFonts w:ascii="Times New Roman" w:eastAsia="Times New Roman" w:hAnsi="Times New Roman" w:cs="Times New Roman"/>
                <w:iCs/>
              </w:rPr>
              <w:t>-0</w:t>
            </w:r>
            <w:r w:rsidRPr="00450E0E">
              <w:rPr>
                <w:rFonts w:ascii="Times New Roman" w:eastAsia="Times New Roman" w:hAnsi="Times New Roman" w:cs="Times New Roman"/>
                <w:iCs/>
              </w:rPr>
              <w:t>5</w:t>
            </w:r>
            <w:r w:rsidR="00962A9D" w:rsidRPr="00450E0E">
              <w:rPr>
                <w:rFonts w:ascii="Times New Roman" w:eastAsia="Times New Roman" w:hAnsi="Times New Roman" w:cs="Times New Roman"/>
                <w:iCs/>
              </w:rPr>
              <w:t>-0</w:t>
            </w:r>
            <w:r w:rsidRPr="00450E0E">
              <w:rPr>
                <w:rFonts w:ascii="Times New Roman" w:eastAsia="Times New Roman" w:hAnsi="Times New Roman" w:cs="Times New Roman"/>
                <w:iCs/>
              </w:rPr>
              <w:t>3</w:t>
            </w:r>
            <w:r w:rsidR="00962A9D" w:rsidRPr="00450E0E">
              <w:rPr>
                <w:rFonts w:ascii="Times New Roman" w:eastAsia="Times New Roman" w:hAnsi="Times New Roman" w:cs="Times New Roman"/>
                <w:iCs/>
              </w:rPr>
              <w:t>-0</w:t>
            </w:r>
            <w:r w:rsidRPr="00450E0E">
              <w:rPr>
                <w:rFonts w:ascii="Times New Roman" w:eastAsia="Times New Roman" w:hAnsi="Times New Roman" w:cs="Times New Roman"/>
                <w:iCs/>
              </w:rPr>
              <w:t>2</w:t>
            </w:r>
          </w:p>
        </w:tc>
      </w:tr>
      <w:tr w:rsidR="00DC7931" w:rsidRPr="00DC7931" w14:paraId="4A71988D" w14:textId="77777777" w:rsidTr="002E1FBF">
        <w:tc>
          <w:tcPr>
            <w:tcW w:w="766" w:type="dxa"/>
          </w:tcPr>
          <w:p w14:paraId="01988EC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4A9AA54"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tcPr>
          <w:p w14:paraId="0BF82A0B" w14:textId="6B22787A" w:rsidR="00962A9D" w:rsidRPr="00450E0E" w:rsidRDefault="004D0833" w:rsidP="009E74D0">
            <w:pPr>
              <w:rPr>
                <w:rFonts w:ascii="Times New Roman" w:eastAsia="Times New Roman" w:hAnsi="Times New Roman" w:cs="Times New Roman"/>
                <w:b/>
                <w:iCs/>
              </w:rPr>
            </w:pPr>
            <w:r w:rsidRPr="00450E0E">
              <w:rPr>
                <w:rFonts w:ascii="Times New Roman" w:eastAsia="Times New Roman" w:hAnsi="Times New Roman" w:cs="Times New Roman"/>
                <w:iCs/>
              </w:rPr>
              <w:t>Gerinti susisiekimą geležinkelių transportu</w:t>
            </w:r>
          </w:p>
        </w:tc>
      </w:tr>
      <w:tr w:rsidR="00DC7931" w:rsidRPr="00DC7931" w14:paraId="17D206F9" w14:textId="77777777" w:rsidTr="002E1FBF">
        <w:tc>
          <w:tcPr>
            <w:tcW w:w="766" w:type="dxa"/>
          </w:tcPr>
          <w:p w14:paraId="02F627A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85CD22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tcPr>
          <w:p w14:paraId="1DC13319" w14:textId="7139EF44" w:rsidR="00962A9D" w:rsidRPr="00DC7931" w:rsidRDefault="0024023A" w:rsidP="000E0AF7">
            <w:pPr>
              <w:rPr>
                <w:rFonts w:ascii="Times New Roman" w:hAnsi="Times New Roman" w:cs="Times New Roman"/>
                <w:i/>
                <w:iCs/>
              </w:rPr>
            </w:pPr>
            <w:r w:rsidRPr="00836FB0">
              <w:rPr>
                <w:rFonts w:ascii="Times New Roman" w:eastAsia="Times New Roman" w:hAnsi="Times New Roman" w:cs="Times New Roman"/>
                <w:iCs/>
                <w:color w:val="0D0D0D" w:themeColor="text1" w:themeTint="F2"/>
              </w:rPr>
              <w:t>9.6</w:t>
            </w:r>
            <w:r w:rsidR="000E0AF7" w:rsidRPr="00836FB0">
              <w:rPr>
                <w:rFonts w:ascii="Times New Roman" w:eastAsia="Times New Roman" w:hAnsi="Times New Roman" w:cs="Times New Roman"/>
                <w:iCs/>
                <w:color w:val="0D0D0D" w:themeColor="text1" w:themeTint="F2"/>
              </w:rPr>
              <w:t>24</w:t>
            </w:r>
            <w:r w:rsidRPr="00836FB0">
              <w:rPr>
                <w:rFonts w:ascii="Times New Roman" w:eastAsia="Times New Roman" w:hAnsi="Times New Roman" w:cs="Times New Roman"/>
                <w:iCs/>
                <w:color w:val="0D0D0D" w:themeColor="text1" w:themeTint="F2"/>
              </w:rPr>
              <w:t>.</w:t>
            </w:r>
            <w:r w:rsidR="000E0AF7" w:rsidRPr="00836FB0">
              <w:rPr>
                <w:rFonts w:ascii="Times New Roman" w:eastAsia="Times New Roman" w:hAnsi="Times New Roman" w:cs="Times New Roman"/>
                <w:iCs/>
                <w:color w:val="0D0D0D" w:themeColor="text1" w:themeTint="F2"/>
              </w:rPr>
              <w:t>890</w:t>
            </w:r>
            <w:r w:rsidRPr="00836FB0">
              <w:rPr>
                <w:rFonts w:ascii="Times New Roman" w:eastAsia="Times New Roman" w:hAnsi="Times New Roman" w:cs="Times New Roman"/>
                <w:iCs/>
                <w:color w:val="0D0D0D" w:themeColor="text1" w:themeTint="F2"/>
              </w:rPr>
              <w:t xml:space="preserve">,00 </w:t>
            </w:r>
            <w:proofErr w:type="spellStart"/>
            <w:r w:rsidR="00450E0E" w:rsidRPr="00836FB0">
              <w:rPr>
                <w:rFonts w:ascii="Times New Roman" w:hAnsi="Times New Roman" w:cs="Times New Roman"/>
                <w:iCs/>
                <w:color w:val="0D0D0D" w:themeColor="text1" w:themeTint="F2"/>
              </w:rPr>
              <w:t>Eur</w:t>
            </w:r>
            <w:proofErr w:type="spellEnd"/>
            <w:r w:rsidR="2E8B4496" w:rsidRPr="02663474">
              <w:rPr>
                <w:rFonts w:ascii="Times New Roman" w:hAnsi="Times New Roman" w:cs="Times New Roman"/>
                <w:i/>
                <w:iCs/>
              </w:rPr>
              <w:t xml:space="preserve">. </w:t>
            </w:r>
          </w:p>
        </w:tc>
      </w:tr>
      <w:tr w:rsidR="00DC7931" w:rsidRPr="00DC7931" w14:paraId="40749F97" w14:textId="77777777" w:rsidTr="002E1FBF">
        <w:tc>
          <w:tcPr>
            <w:tcW w:w="766" w:type="dxa"/>
          </w:tcPr>
          <w:p w14:paraId="6F623D7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6DD1B9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tcPr>
          <w:p w14:paraId="39146CB0" w14:textId="3A4B7951" w:rsidR="00316854" w:rsidRPr="00EA4E5E" w:rsidRDefault="007728C5"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14:paraId="5F9A5D33" w14:textId="7B558AEA" w:rsidR="00316854" w:rsidRPr="00EA4E5E" w:rsidRDefault="007728C5"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EndPr/>
              <w:sdtContent>
                <w:r w:rsidR="00BE40C2">
                  <w:rPr>
                    <w:rFonts w:ascii="MS Gothic" w:eastAsia="MS Gothic" w:hAnsi="MS Gothic" w:cs="Times New Roman" w:hint="eastAsia"/>
                  </w:rPr>
                  <w:t>☐</w:t>
                </w:r>
              </w:sdtContent>
            </w:sdt>
            <w:r w:rsidR="00316854" w:rsidRPr="00EA4E5E">
              <w:rPr>
                <w:rFonts w:ascii="Times New Roman" w:hAnsi="Times New Roman" w:cs="Times New Roman"/>
              </w:rPr>
              <w:t> aplinka, miškai ir klimato kaita;</w:t>
            </w:r>
          </w:p>
          <w:p w14:paraId="3FF64F62" w14:textId="3CE6A6E5" w:rsidR="00316854" w:rsidRPr="00EA4E5E" w:rsidRDefault="007728C5"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14:paraId="675044FB" w14:textId="3840E5FD" w:rsidR="00316854" w:rsidRPr="00EA4E5E" w:rsidRDefault="007728C5"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14:paraId="0D733DFC" w14:textId="3F045DE3" w:rsidR="00316854" w:rsidRPr="00EA4E5E" w:rsidRDefault="007728C5"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ekonomikos konkurencingumas ir valstybės informaciniai ištekliai;</w:t>
            </w:r>
          </w:p>
          <w:p w14:paraId="191D9623" w14:textId="28A294A4" w:rsidR="00316854" w:rsidRPr="00EA4E5E" w:rsidRDefault="007728C5"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14:paraId="1F1568ED" w14:textId="07774F53" w:rsidR="00316854" w:rsidRPr="00EA4E5E" w:rsidRDefault="007728C5"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14:paraId="13670605" w14:textId="1E7FED93" w:rsidR="00316854" w:rsidRPr="00EA4E5E" w:rsidRDefault="007728C5"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14:paraId="725EB0F3" w14:textId="64CEA6FF" w:rsidR="00316854" w:rsidRPr="00EA4E5E" w:rsidRDefault="007728C5"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14:paraId="35B750E4" w14:textId="096DA23F" w:rsidR="00316854" w:rsidRPr="00EA4E5E" w:rsidRDefault="007728C5" w:rsidP="00316854">
            <w:pPr>
              <w:rPr>
                <w:rFonts w:ascii="Times New Roman" w:hAnsi="Times New Roman" w:cs="Times New Roman"/>
              </w:rPr>
            </w:pPr>
            <w:sdt>
              <w:sdtPr>
                <w:rPr>
                  <w:rFonts w:ascii="Times New Roman" w:hAnsi="Times New Roman" w:cs="Times New Roman"/>
                </w:rPr>
                <w:id w:val="-1563865732"/>
                <w14:checkbox>
                  <w14:checked w14:val="1"/>
                  <w14:checkedState w14:val="2612" w14:font="MS Gothic"/>
                  <w14:uncheckedState w14:val="2610" w14:font="MS Gothic"/>
                </w14:checkbox>
              </w:sdtPr>
              <w:sdtEndPr/>
              <w:sdtContent>
                <w:r w:rsidR="005D5F4A">
                  <w:rPr>
                    <w:rFonts w:ascii="MS Gothic" w:eastAsia="MS Gothic" w:hAnsi="MS Gothic" w:cs="Times New Roman" w:hint="eastAsia"/>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14:paraId="54A702FC" w14:textId="455B6B1D" w:rsidR="00316854" w:rsidRPr="00EA4E5E" w:rsidRDefault="007728C5"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14:paraId="262A5451" w14:textId="0521477A" w:rsidR="00316854" w:rsidRPr="00EA4E5E" w:rsidRDefault="007728C5"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švietimas, mokslas ir sportas;</w:t>
            </w:r>
          </w:p>
          <w:p w14:paraId="40F167F0" w14:textId="0D0F99EF" w:rsidR="00316854" w:rsidRPr="00EA4E5E" w:rsidRDefault="007728C5"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14:paraId="082D4B17" w14:textId="5FF4EB88" w:rsidR="00316854" w:rsidRPr="00EA4E5E" w:rsidRDefault="007728C5"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14:paraId="0DBB619F" w14:textId="77777777" w:rsidR="00962A9D" w:rsidRDefault="007728C5"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p w14:paraId="49E71099" w14:textId="6E780742" w:rsidR="002E1FBF" w:rsidRPr="00DC7931" w:rsidRDefault="002E1FBF" w:rsidP="009E74D0">
            <w:pPr>
              <w:rPr>
                <w:rFonts w:ascii="Times New Roman" w:hAnsi="Times New Roman" w:cs="Times New Roman"/>
              </w:rPr>
            </w:pPr>
          </w:p>
        </w:tc>
      </w:tr>
      <w:tr w:rsidR="00DC7931" w:rsidRPr="00DC7931" w14:paraId="452DCFE1" w14:textId="77777777" w:rsidTr="002E1FBF">
        <w:tc>
          <w:tcPr>
            <w:tcW w:w="766" w:type="dxa"/>
          </w:tcPr>
          <w:p w14:paraId="551B2DCF"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0EB942C2"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066" w:type="dxa"/>
          </w:tcPr>
          <w:p w14:paraId="3E6C1517" w14:textId="7A90B0A7" w:rsidR="00962A9D" w:rsidRDefault="007728C5" w:rsidP="009E74D0">
            <w:pPr>
              <w:rPr>
                <w:rFonts w:ascii="Times New Roman" w:eastAsia="Times New Roman" w:hAnsi="Times New Roman" w:cs="Times New Roman"/>
                <w:iCs/>
              </w:rPr>
            </w:pPr>
            <w:sdt>
              <w:sdtPr>
                <w:rPr>
                  <w:rFonts w:ascii="Times New Roman" w:hAnsi="Times New Roman" w:cs="Times New Roman"/>
                </w:rPr>
                <w:id w:val="-567185316"/>
                <w14:checkbox>
                  <w14:checked w14:val="1"/>
                  <w14:checkedState w14:val="2612" w14:font="MS Gothic"/>
                  <w14:uncheckedState w14:val="2610" w14:font="MS Gothic"/>
                </w14:checkbox>
              </w:sdtPr>
              <w:sdtEndPr/>
              <w:sdtContent>
                <w:r w:rsidR="007B5728">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14:paraId="636E55BE" w14:textId="57524369" w:rsidR="00404403" w:rsidRPr="00DC7931" w:rsidRDefault="00404403" w:rsidP="00404403">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Konkursas</w:t>
            </w:r>
          </w:p>
          <w:p w14:paraId="1741B8E4" w14:textId="77777777" w:rsidR="00271B16" w:rsidRPr="00DC7931" w:rsidRDefault="00271B16" w:rsidP="00271B16">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14:paraId="5371F0CA" w14:textId="77777777"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Pr="00316854">
              <w:rPr>
                <w:rFonts w:ascii="Times New Roman" w:eastAsia="Times New Roman" w:hAnsi="Times New Roman" w:cs="Times New Roman"/>
                <w:iCs/>
              </w:rPr>
              <w:t>Jungtinis projektas</w:t>
            </w:r>
          </w:p>
          <w:p w14:paraId="442E743B" w14:textId="549B7199" w:rsidR="00962A9D" w:rsidRPr="00DC7931" w:rsidRDefault="00962A9D" w:rsidP="009E74D0">
            <w:pPr>
              <w:rPr>
                <w:rFonts w:ascii="Times New Roman" w:eastAsia="Times New Roman" w:hAnsi="Times New Roman" w:cs="Times New Roman"/>
                <w:iCs/>
              </w:rPr>
            </w:pPr>
          </w:p>
        </w:tc>
      </w:tr>
    </w:tbl>
    <w:p w14:paraId="571CAF18" w14:textId="77777777" w:rsidR="002E1FBF" w:rsidRDefault="002E1FBF">
      <w:r>
        <w:br w:type="page"/>
      </w:r>
    </w:p>
    <w:tbl>
      <w:tblPr>
        <w:tblStyle w:val="TableGrid"/>
        <w:tblpPr w:leftFromText="180" w:rightFromText="180" w:vertAnchor="text" w:tblpXSpec="right" w:tblpY="1"/>
        <w:tblOverlap w:val="never"/>
        <w:tblW w:w="10037" w:type="dxa"/>
        <w:tblLayout w:type="fixed"/>
        <w:tblLook w:val="04A0" w:firstRow="1" w:lastRow="0" w:firstColumn="1" w:lastColumn="0" w:noHBand="0" w:noVBand="1"/>
      </w:tblPr>
      <w:tblGrid>
        <w:gridCol w:w="766"/>
        <w:gridCol w:w="2205"/>
        <w:gridCol w:w="2699"/>
        <w:gridCol w:w="1810"/>
        <w:gridCol w:w="509"/>
        <w:gridCol w:w="2048"/>
      </w:tblGrid>
      <w:tr w:rsidR="00DC7931" w:rsidRPr="00DC7931" w14:paraId="3917EF84" w14:textId="77777777" w:rsidTr="00F42617">
        <w:tc>
          <w:tcPr>
            <w:tcW w:w="766" w:type="dxa"/>
          </w:tcPr>
          <w:p w14:paraId="098CB96B" w14:textId="25C02373" w:rsidR="00962A9D" w:rsidRPr="00DC7931" w:rsidRDefault="00962A9D" w:rsidP="00F42617">
            <w:pPr>
              <w:pStyle w:val="Heading2"/>
              <w:spacing w:before="0"/>
              <w:ind w:left="0" w:firstLine="0"/>
              <w:outlineLvl w:val="1"/>
              <w:rPr>
                <w:rFonts w:ascii="Times New Roman" w:hAnsi="Times New Roman" w:cs="Times New Roman"/>
                <w:sz w:val="22"/>
                <w:szCs w:val="22"/>
              </w:rPr>
            </w:pPr>
          </w:p>
        </w:tc>
        <w:tc>
          <w:tcPr>
            <w:tcW w:w="2205" w:type="dxa"/>
          </w:tcPr>
          <w:p w14:paraId="76B1E6B4" w14:textId="77777777" w:rsidR="00962A9D" w:rsidRPr="00DC7931" w:rsidRDefault="00962A9D" w:rsidP="00F42617">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066" w:type="dxa"/>
            <w:gridSpan w:val="4"/>
          </w:tcPr>
          <w:p w14:paraId="0A120448" w14:textId="11A0CDAA" w:rsidR="00962A9D" w:rsidRPr="00DC7931" w:rsidRDefault="007728C5" w:rsidP="00F42617">
            <w:pPr>
              <w:rPr>
                <w:rFonts w:ascii="Times New Roman" w:eastAsia="Times New Roman" w:hAnsi="Times New Roman" w:cs="Times New Roman"/>
                <w:iCs/>
              </w:rPr>
            </w:pPr>
            <w:sdt>
              <w:sdtPr>
                <w:rPr>
                  <w:rFonts w:ascii="Times New Roman" w:hAnsi="Times New Roman" w:cs="Times New Roman"/>
                </w:rPr>
                <w:id w:val="-131791719"/>
                <w14:checkbox>
                  <w14:checked w14:val="1"/>
                  <w14:checkedState w14:val="2612" w14:font="MS Gothic"/>
                  <w14:uncheckedState w14:val="2610" w14:font="MS Gothic"/>
                </w14:checkbox>
              </w:sdtPr>
              <w:sdtEndPr/>
              <w:sdtContent>
                <w:r w:rsidR="009A45BD">
                  <w:rPr>
                    <w:rFonts w:ascii="MS Gothic" w:eastAsia="MS Gothic" w:hAnsi="MS Gothic" w:cs="Times New Roman" w:hint="eastAsia"/>
                  </w:rPr>
                  <w:t>☒</w:t>
                </w:r>
              </w:sdtContent>
            </w:sdt>
            <w:r w:rsidR="009A45BD"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Netaikoma</w:t>
            </w:r>
          </w:p>
          <w:p w14:paraId="703AFD8B" w14:textId="77777777" w:rsidR="00962A9D" w:rsidRPr="00DC7931" w:rsidRDefault="00962A9D" w:rsidP="00F42617">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610933DF" w14:textId="699D2E14" w:rsidR="00962A9D" w:rsidRPr="00DC7931" w:rsidRDefault="00962A9D" w:rsidP="00F42617">
            <w:pPr>
              <w:rPr>
                <w:rFonts w:ascii="Times New Roman" w:eastAsia="Times New Roman" w:hAnsi="Times New Roman" w:cs="Times New Roman"/>
                <w:b/>
                <w:bCs/>
                <w:i/>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48F7736D" w14:textId="77777777" w:rsidTr="00F42617">
        <w:tc>
          <w:tcPr>
            <w:tcW w:w="766" w:type="dxa"/>
          </w:tcPr>
          <w:p w14:paraId="664C7E4E" w14:textId="77777777" w:rsidR="00962A9D" w:rsidRPr="00DC7931" w:rsidRDefault="00962A9D" w:rsidP="00F42617">
            <w:pPr>
              <w:pStyle w:val="Heading2"/>
              <w:spacing w:before="0"/>
              <w:ind w:left="0" w:firstLine="0"/>
              <w:outlineLvl w:val="1"/>
              <w:rPr>
                <w:rFonts w:ascii="Times New Roman" w:hAnsi="Times New Roman" w:cs="Times New Roman"/>
                <w:sz w:val="22"/>
                <w:szCs w:val="22"/>
              </w:rPr>
            </w:pPr>
          </w:p>
        </w:tc>
        <w:tc>
          <w:tcPr>
            <w:tcW w:w="2205" w:type="dxa"/>
          </w:tcPr>
          <w:p w14:paraId="1F9670FF" w14:textId="77777777" w:rsidR="00962A9D" w:rsidRPr="00DC7931" w:rsidRDefault="00962A9D" w:rsidP="00F42617">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gridSpan w:val="4"/>
          </w:tcPr>
          <w:p w14:paraId="7B16E550" w14:textId="56F8E23E" w:rsidR="00962A9D" w:rsidRPr="00DC7931" w:rsidRDefault="007728C5" w:rsidP="00F42617">
            <w:pPr>
              <w:rPr>
                <w:rFonts w:ascii="Times New Roman" w:eastAsia="Times New Roman" w:hAnsi="Times New Roman" w:cs="Times New Roman"/>
                <w:iCs/>
              </w:rPr>
            </w:pPr>
            <w:sdt>
              <w:sdtPr>
                <w:rPr>
                  <w:rFonts w:ascii="Times New Roman" w:hAnsi="Times New Roman" w:cs="Times New Roman"/>
                </w:rPr>
                <w:id w:val="-269395792"/>
                <w14:checkbox>
                  <w14:checked w14:val="1"/>
                  <w14:checkedState w14:val="2612" w14:font="MS Gothic"/>
                  <w14:uncheckedState w14:val="2610" w14:font="MS Gothic"/>
                </w14:checkbox>
              </w:sdtPr>
              <w:sdtEndPr/>
              <w:sdtContent>
                <w:r w:rsidR="00003454">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ES fondų investicijų programa</w:t>
            </w:r>
          </w:p>
          <w:p w14:paraId="0F9E5A36" w14:textId="090CDBCD" w:rsidR="00962A9D" w:rsidRPr="00DC7931" w:rsidRDefault="007728C5" w:rsidP="00F42617">
            <w:pPr>
              <w:rPr>
                <w:rFonts w:ascii="Times New Roman" w:hAnsi="Times New Roman" w:cs="Times New Roman"/>
                <w:i/>
              </w:rPr>
            </w:pPr>
            <w:sdt>
              <w:sdtPr>
                <w:rPr>
                  <w:rFonts w:ascii="Times New Roman" w:hAnsi="Times New Roman" w:cs="Times New Roman"/>
                </w:rPr>
                <w:id w:val="-191073025"/>
                <w14:checkbox>
                  <w14:checked w14:val="0"/>
                  <w14:checkedState w14:val="2612" w14:font="MS Gothic"/>
                  <w14:uncheckedState w14:val="2610" w14:font="MS Gothic"/>
                </w14:checkbox>
              </w:sdtPr>
              <w:sdtEndPr/>
              <w:sdtContent>
                <w:r w:rsidR="00003454">
                  <w:rPr>
                    <w:rFonts w:ascii="MS Gothic" w:eastAsia="MS Gothic" w:hAnsi="MS Gothic" w:cs="Times New Roman" w:hint="eastAsia"/>
                  </w:rPr>
                  <w:t>☐</w:t>
                </w:r>
              </w:sdtContent>
            </w:sdt>
            <w:r w:rsidR="00D45CFF">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tc>
      </w:tr>
      <w:tr w:rsidR="00DC7931" w:rsidRPr="00DC7931" w14:paraId="5DA990B1" w14:textId="77777777" w:rsidTr="00F42617">
        <w:tc>
          <w:tcPr>
            <w:tcW w:w="766" w:type="dxa"/>
          </w:tcPr>
          <w:p w14:paraId="58140413" w14:textId="77777777" w:rsidR="00962A9D" w:rsidRPr="00DC7931" w:rsidRDefault="00962A9D" w:rsidP="00F42617">
            <w:pPr>
              <w:pStyle w:val="Heading2"/>
              <w:spacing w:before="0"/>
              <w:ind w:left="0" w:firstLine="0"/>
              <w:outlineLvl w:val="1"/>
              <w:rPr>
                <w:rFonts w:ascii="Times New Roman" w:hAnsi="Times New Roman" w:cs="Times New Roman"/>
                <w:sz w:val="22"/>
                <w:szCs w:val="22"/>
              </w:rPr>
            </w:pPr>
          </w:p>
        </w:tc>
        <w:tc>
          <w:tcPr>
            <w:tcW w:w="2205" w:type="dxa"/>
          </w:tcPr>
          <w:p w14:paraId="12ED20D3" w14:textId="5204B838" w:rsidR="00962A9D" w:rsidRPr="00DC7931" w:rsidRDefault="1D260344" w:rsidP="00F42617">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gridSpan w:val="4"/>
          </w:tcPr>
          <w:p w14:paraId="2E1102EA" w14:textId="637E40C0" w:rsidR="00962A9D" w:rsidRPr="00421A95" w:rsidRDefault="00AD115D" w:rsidP="00F42617">
            <w:pPr>
              <w:rPr>
                <w:rFonts w:ascii="Times New Roman" w:eastAsia="Times New Roman" w:hAnsi="Times New Roman" w:cs="Times New Roman"/>
                <w:b/>
                <w:i/>
                <w:iCs/>
              </w:rPr>
            </w:pPr>
            <w:r w:rsidRPr="00AD115D">
              <w:rPr>
                <w:rFonts w:ascii="Times New Roman" w:hAnsi="Times New Roman" w:cs="Times New Roman"/>
                <w:iCs/>
              </w:rPr>
              <w:t>Lietuvos Respublikos</w:t>
            </w:r>
            <w:r w:rsidR="00510BB1">
              <w:rPr>
                <w:rFonts w:ascii="Times New Roman" w:hAnsi="Times New Roman" w:cs="Times New Roman"/>
                <w:iCs/>
              </w:rPr>
              <w:t xml:space="preserve"> susisiekimo</w:t>
            </w:r>
            <w:r w:rsidRPr="00AD115D">
              <w:rPr>
                <w:rFonts w:ascii="Times New Roman" w:hAnsi="Times New Roman" w:cs="Times New Roman"/>
                <w:iCs/>
              </w:rPr>
              <w:t xml:space="preserve"> ministerija</w:t>
            </w:r>
            <w:r w:rsidR="00583DB7" w:rsidRPr="00421A95">
              <w:rPr>
                <w:rFonts w:ascii="Times New Roman" w:hAnsi="Times New Roman" w:cs="Times New Roman"/>
                <w:i/>
                <w:iCs/>
              </w:rPr>
              <w:t>.</w:t>
            </w:r>
          </w:p>
        </w:tc>
      </w:tr>
      <w:tr w:rsidR="00DC7931" w:rsidRPr="00DC7931" w14:paraId="5189F1C7" w14:textId="77777777" w:rsidTr="00F42617">
        <w:tc>
          <w:tcPr>
            <w:tcW w:w="766" w:type="dxa"/>
          </w:tcPr>
          <w:p w14:paraId="4D20AD4B" w14:textId="77777777" w:rsidR="00962A9D" w:rsidRPr="00DC7931" w:rsidRDefault="00962A9D" w:rsidP="00F42617">
            <w:pPr>
              <w:pStyle w:val="Heading2"/>
              <w:spacing w:before="0"/>
              <w:ind w:left="0" w:firstLine="0"/>
              <w:outlineLvl w:val="1"/>
              <w:rPr>
                <w:rFonts w:ascii="Times New Roman" w:hAnsi="Times New Roman" w:cs="Times New Roman"/>
                <w:sz w:val="22"/>
                <w:szCs w:val="22"/>
              </w:rPr>
            </w:pPr>
          </w:p>
        </w:tc>
        <w:tc>
          <w:tcPr>
            <w:tcW w:w="2205" w:type="dxa"/>
          </w:tcPr>
          <w:p w14:paraId="79A4EBA9" w14:textId="6001B0BC" w:rsidR="00962A9D" w:rsidRPr="00DC7931" w:rsidRDefault="00962A9D" w:rsidP="00F42617">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7066" w:type="dxa"/>
            <w:gridSpan w:val="4"/>
          </w:tcPr>
          <w:p w14:paraId="39857FF0" w14:textId="7374C845" w:rsidR="00085A23" w:rsidRPr="00421A95" w:rsidRDefault="00AD115D" w:rsidP="008664CA">
            <w:pPr>
              <w:tabs>
                <w:tab w:val="left" w:pos="851"/>
              </w:tabs>
              <w:ind w:firstLine="30"/>
              <w:jc w:val="both"/>
              <w:rPr>
                <w:rFonts w:ascii="Times New Roman" w:eastAsia="Times New Roman" w:hAnsi="Times New Roman" w:cs="Times New Roman"/>
                <w:bCs/>
                <w:iCs/>
              </w:rPr>
            </w:pPr>
            <w:r>
              <w:rPr>
                <w:rFonts w:ascii="Times New Roman" w:hAnsi="Times New Roman" w:cs="Times New Roman"/>
                <w:sz w:val="24"/>
                <w:szCs w:val="24"/>
              </w:rPr>
              <w:t>Pažangos priemonė</w:t>
            </w:r>
            <w:r w:rsidR="00CA369C" w:rsidRPr="00CA369C">
              <w:rPr>
                <w:rFonts w:ascii="Times New Roman" w:eastAsia="Times New Roman" w:hAnsi="Times New Roman" w:cs="Times New Roman"/>
                <w:iCs/>
                <w:sz w:val="24"/>
                <w:szCs w:val="24"/>
              </w:rPr>
              <w:t xml:space="preserve"> „Gerinti susisiekimą geležinkelių transportu“, dalinė priemonė</w:t>
            </w:r>
            <w:r w:rsidR="008A1EEE">
              <w:rPr>
                <w:rFonts w:ascii="Times New Roman" w:eastAsia="Times New Roman" w:hAnsi="Times New Roman" w:cs="Times New Roman"/>
                <w:iCs/>
                <w:sz w:val="24"/>
                <w:szCs w:val="24"/>
              </w:rPr>
              <w:t xml:space="preserve">, </w:t>
            </w:r>
            <w:r w:rsidR="00CA369C" w:rsidRPr="00CA369C">
              <w:rPr>
                <w:rFonts w:ascii="Times New Roman" w:eastAsia="Times New Roman" w:hAnsi="Times New Roman" w:cs="Times New Roman"/>
                <w:iCs/>
                <w:sz w:val="24"/>
                <w:szCs w:val="24"/>
              </w:rPr>
              <w:t>2022 m. numatomoms pradėti įgyvendinti veikloms, finansuojamoms 2021–2027 m. Europos Sąjungos fondų investicijų programos Lietuvai</w:t>
            </w:r>
            <w:r w:rsidR="00CA369C">
              <w:rPr>
                <w:rFonts w:ascii="Times New Roman" w:eastAsia="Times New Roman" w:hAnsi="Times New Roman" w:cs="Times New Roman"/>
                <w:iCs/>
                <w:sz w:val="24"/>
                <w:szCs w:val="24"/>
              </w:rPr>
              <w:t xml:space="preserve"> </w:t>
            </w:r>
            <w:r w:rsidR="00CA369C" w:rsidRPr="00CA369C">
              <w:rPr>
                <w:rFonts w:ascii="Times New Roman" w:eastAsia="Times New Roman" w:hAnsi="Times New Roman" w:cs="Times New Roman"/>
                <w:iCs/>
                <w:sz w:val="24"/>
                <w:szCs w:val="24"/>
              </w:rPr>
              <w:t>lėšomis</w:t>
            </w:r>
            <w:r w:rsidR="008A1EEE">
              <w:rPr>
                <w:rFonts w:ascii="Times New Roman" w:eastAsia="Times New Roman" w:hAnsi="Times New Roman" w:cs="Times New Roman"/>
                <w:iCs/>
                <w:sz w:val="24"/>
                <w:szCs w:val="24"/>
              </w:rPr>
              <w:t>.</w:t>
            </w:r>
            <w:r w:rsidR="006B50B9" w:rsidRPr="006B50B9">
              <w:rPr>
                <w:rFonts w:ascii="Times New Roman" w:eastAsia="Times New Roman" w:hAnsi="Times New Roman" w:cs="Times New Roman"/>
                <w:iCs/>
                <w:sz w:val="24"/>
                <w:szCs w:val="24"/>
              </w:rPr>
              <w:t xml:space="preserve"> </w:t>
            </w:r>
          </w:p>
        </w:tc>
      </w:tr>
      <w:tr w:rsidR="00DC7931" w:rsidRPr="00DC7931" w14:paraId="79D1B7B0" w14:textId="77777777" w:rsidTr="00F42617">
        <w:tc>
          <w:tcPr>
            <w:tcW w:w="766" w:type="dxa"/>
          </w:tcPr>
          <w:p w14:paraId="340D4618" w14:textId="77777777" w:rsidR="00962A9D" w:rsidRPr="00DC7931" w:rsidRDefault="00962A9D" w:rsidP="00F42617">
            <w:pPr>
              <w:pStyle w:val="Heading2"/>
              <w:spacing w:before="0"/>
              <w:ind w:left="0" w:firstLine="0"/>
              <w:outlineLvl w:val="1"/>
              <w:rPr>
                <w:rFonts w:ascii="Times New Roman" w:hAnsi="Times New Roman" w:cs="Times New Roman"/>
                <w:sz w:val="22"/>
                <w:szCs w:val="22"/>
              </w:rPr>
            </w:pPr>
          </w:p>
        </w:tc>
        <w:tc>
          <w:tcPr>
            <w:tcW w:w="2205" w:type="dxa"/>
          </w:tcPr>
          <w:p w14:paraId="7C46E8A6" w14:textId="77777777" w:rsidR="00962A9D" w:rsidRPr="00DC7931" w:rsidRDefault="00962A9D" w:rsidP="00F42617">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gridSpan w:val="4"/>
          </w:tcPr>
          <w:p w14:paraId="4256B989" w14:textId="44AD409D" w:rsidR="00171229" w:rsidRPr="00171229" w:rsidRDefault="00171229" w:rsidP="00F42617">
            <w:pPr>
              <w:ind w:left="360"/>
              <w:jc w:val="center"/>
              <w:rPr>
                <w:rFonts w:ascii="Times New Roman" w:eastAsia="Times New Roman" w:hAnsi="Times New Roman" w:cs="Times New Roman"/>
                <w:sz w:val="20"/>
                <w:szCs w:val="20"/>
              </w:rPr>
            </w:pPr>
          </w:p>
          <w:tbl>
            <w:tblPr>
              <w:tblStyle w:val="TableGrid"/>
              <w:tblW w:w="6843" w:type="dxa"/>
              <w:tblLayout w:type="fixed"/>
              <w:tblLook w:val="04A0" w:firstRow="1" w:lastRow="0" w:firstColumn="1" w:lastColumn="0" w:noHBand="0" w:noVBand="1"/>
            </w:tblPr>
            <w:tblGrid>
              <w:gridCol w:w="1882"/>
              <w:gridCol w:w="1559"/>
              <w:gridCol w:w="1417"/>
              <w:gridCol w:w="1985"/>
            </w:tblGrid>
            <w:tr w:rsidR="009B1886" w14:paraId="2F628CEA" w14:textId="77777777" w:rsidTr="009B1886">
              <w:tc>
                <w:tcPr>
                  <w:tcW w:w="1882" w:type="dxa"/>
                </w:tcPr>
                <w:p w14:paraId="6317B567" w14:textId="6361FAE8" w:rsidR="009B1886" w:rsidRDefault="009B1886" w:rsidP="004236A7">
                  <w:pPr>
                    <w:framePr w:hSpace="180" w:wrap="around" w:vAnchor="text" w:hAnchor="text" w:xAlign="right" w:y="1"/>
                    <w:suppressOverlap/>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Rodiklio pavadinimas</w:t>
                  </w:r>
                </w:p>
              </w:tc>
              <w:tc>
                <w:tcPr>
                  <w:tcW w:w="1559" w:type="dxa"/>
                </w:tcPr>
                <w:p w14:paraId="1F9712A7" w14:textId="182E87BE" w:rsidR="009B1886" w:rsidRDefault="009B1886" w:rsidP="004236A7">
                  <w:pPr>
                    <w:framePr w:hSpace="180" w:wrap="around" w:vAnchor="text" w:hAnchor="text" w:xAlign="right" w:y="1"/>
                    <w:suppressOverlap/>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Rodiklio kodas</w:t>
                  </w:r>
                </w:p>
              </w:tc>
              <w:tc>
                <w:tcPr>
                  <w:tcW w:w="1417" w:type="dxa"/>
                </w:tcPr>
                <w:p w14:paraId="01B3492B" w14:textId="2C472424" w:rsidR="009B1886" w:rsidRDefault="009B1886" w:rsidP="004236A7">
                  <w:pPr>
                    <w:framePr w:hSpace="180" w:wrap="around" w:vAnchor="text" w:hAnchor="text" w:xAlign="right" w:y="1"/>
                    <w:suppressOverlap/>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Matavimo vienetai</w:t>
                  </w:r>
                </w:p>
              </w:tc>
              <w:tc>
                <w:tcPr>
                  <w:tcW w:w="1985" w:type="dxa"/>
                </w:tcPr>
                <w:p w14:paraId="560AA873" w14:textId="0D233B8F" w:rsidR="009B1886" w:rsidRDefault="009B1886" w:rsidP="004236A7">
                  <w:pPr>
                    <w:framePr w:hSpace="180" w:wrap="around" w:vAnchor="text" w:hAnchor="text" w:xAlign="right" w:y="1"/>
                    <w:suppressOverlap/>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Siektina </w:t>
                  </w:r>
                  <w:r w:rsidR="000A5D1A">
                    <w:rPr>
                      <w:rFonts w:ascii="Times New Roman" w:eastAsia="Times New Roman" w:hAnsi="Times New Roman" w:cs="Times New Roman"/>
                      <w:bCs/>
                      <w:sz w:val="24"/>
                      <w:szCs w:val="24"/>
                    </w:rPr>
                    <w:t xml:space="preserve">galutinė </w:t>
                  </w:r>
                  <w:r>
                    <w:rPr>
                      <w:rFonts w:ascii="Times New Roman" w:eastAsia="Times New Roman" w:hAnsi="Times New Roman" w:cs="Times New Roman"/>
                      <w:bCs/>
                      <w:sz w:val="24"/>
                      <w:szCs w:val="24"/>
                    </w:rPr>
                    <w:t>reikšmė</w:t>
                  </w:r>
                </w:p>
              </w:tc>
            </w:tr>
            <w:tr w:rsidR="009B1886" w14:paraId="3B881646" w14:textId="77777777" w:rsidTr="009B1886">
              <w:tc>
                <w:tcPr>
                  <w:tcW w:w="1882" w:type="dxa"/>
                </w:tcPr>
                <w:p w14:paraId="72C4AA12" w14:textId="477CDFE0" w:rsidR="009B1886" w:rsidRPr="001C1AFC" w:rsidRDefault="009B1886" w:rsidP="004236A7">
                  <w:pPr>
                    <w:framePr w:hSpace="180" w:wrap="around" w:vAnchor="text" w:hAnchor="text" w:xAlign="right" w:y="1"/>
                    <w:suppressOverlap/>
                    <w:jc w:val="both"/>
                    <w:rPr>
                      <w:rFonts w:ascii="Times New Roman" w:eastAsia="Times New Roman" w:hAnsi="Times New Roman" w:cs="Times New Roman"/>
                      <w:bCs/>
                    </w:rPr>
                  </w:pPr>
                  <w:r w:rsidRPr="001C1AFC">
                    <w:rPr>
                      <w:rFonts w:ascii="Times New Roman" w:hAnsi="Times New Roman" w:cs="Times New Roman"/>
                    </w:rPr>
                    <w:t>Gyventojų, gyvenančių ir veikiančių triukšmo prevencijos zonose, dalis, kuriai sumažintas geležinkelių keliamas triukšmas (</w:t>
                  </w:r>
                  <w:proofErr w:type="spellStart"/>
                  <w:r w:rsidRPr="001C1AFC">
                    <w:rPr>
                      <w:rFonts w:ascii="Times New Roman" w:hAnsi="Times New Roman" w:cs="Times New Roman"/>
                    </w:rPr>
                    <w:t>SaF</w:t>
                  </w:r>
                  <w:proofErr w:type="spellEnd"/>
                  <w:r w:rsidRPr="001C1AFC">
                    <w:rPr>
                      <w:rFonts w:ascii="Times New Roman" w:hAnsi="Times New Roman" w:cs="Times New Roman"/>
                    </w:rPr>
                    <w:t>), (Specialusis)</w:t>
                  </w:r>
                </w:p>
              </w:tc>
              <w:tc>
                <w:tcPr>
                  <w:tcW w:w="1559" w:type="dxa"/>
                </w:tcPr>
                <w:p w14:paraId="7DBD7629" w14:textId="5EB181F6" w:rsidR="009B1886" w:rsidRPr="007B00A5" w:rsidRDefault="00DC0BF5" w:rsidP="004236A7">
                  <w:pPr>
                    <w:framePr w:hSpace="180" w:wrap="around" w:vAnchor="text" w:hAnchor="text" w:xAlign="right" w:y="1"/>
                    <w:suppressOverlap/>
                    <w:rPr>
                      <w:rFonts w:ascii="Times New Roman" w:eastAsia="Times New Roman" w:hAnsi="Times New Roman" w:cs="Times New Roman"/>
                      <w:bCs/>
                    </w:rPr>
                  </w:pPr>
                  <w:r w:rsidRPr="007B00A5">
                    <w:rPr>
                      <w:rFonts w:ascii="Times New Roman" w:hAnsi="Times New Roman" w:cs="Times New Roman"/>
                    </w:rPr>
                    <w:t xml:space="preserve">R-10-001-05-03-02-01 </w:t>
                  </w:r>
                  <w:r w:rsidRPr="00303903">
                    <w:rPr>
                      <w:rFonts w:ascii="Times New Roman" w:hAnsi="Times New Roman" w:cs="Times New Roman"/>
                      <w:color w:val="0D0D0D" w:themeColor="text1" w:themeTint="F2"/>
                    </w:rPr>
                    <w:t>(</w:t>
                  </w:r>
                  <w:r w:rsidR="00737538" w:rsidRPr="00303903">
                    <w:rPr>
                      <w:rFonts w:ascii="Times New Roman" w:eastAsia="Calibri" w:hAnsi="Times New Roman" w:cs="Times New Roman"/>
                      <w:color w:val="0D0D0D" w:themeColor="text1" w:themeTint="F2"/>
                    </w:rPr>
                    <w:t>R.S.2.3020</w:t>
                  </w:r>
                  <w:r w:rsidRPr="00303903">
                    <w:rPr>
                      <w:rFonts w:ascii="Times New Roman" w:eastAsia="Calibri" w:hAnsi="Times New Roman" w:cs="Times New Roman"/>
                      <w:color w:val="0D0D0D" w:themeColor="text1" w:themeTint="F2"/>
                    </w:rPr>
                    <w:t>)</w:t>
                  </w:r>
                </w:p>
              </w:tc>
              <w:tc>
                <w:tcPr>
                  <w:tcW w:w="1417" w:type="dxa"/>
                </w:tcPr>
                <w:p w14:paraId="686B0C63" w14:textId="1DA878D8" w:rsidR="009B1886" w:rsidRPr="00A773E0" w:rsidRDefault="00A773E0" w:rsidP="004236A7">
                  <w:pPr>
                    <w:framePr w:hSpace="180" w:wrap="around" w:vAnchor="text" w:hAnchor="text" w:xAlign="right" w:y="1"/>
                    <w:suppressOverlap/>
                    <w:rPr>
                      <w:rFonts w:ascii="Times New Roman" w:eastAsia="Times New Roman" w:hAnsi="Times New Roman" w:cs="Times New Roman"/>
                      <w:bCs/>
                    </w:rPr>
                  </w:pPr>
                  <w:r w:rsidRPr="00A773E0">
                    <w:rPr>
                      <w:rFonts w:ascii="Times New Roman" w:hAnsi="Times New Roman" w:cs="Times New Roman"/>
                      <w:bCs/>
                    </w:rPr>
                    <w:t>Procentai</w:t>
                  </w:r>
                </w:p>
              </w:tc>
              <w:tc>
                <w:tcPr>
                  <w:tcW w:w="1985" w:type="dxa"/>
                </w:tcPr>
                <w:p w14:paraId="6DC717CA" w14:textId="3CB784FE" w:rsidR="009B1886" w:rsidRPr="00A773E0" w:rsidRDefault="00B700C3" w:rsidP="004236A7">
                  <w:pPr>
                    <w:framePr w:hSpace="180" w:wrap="around" w:vAnchor="text" w:hAnchor="text" w:xAlign="right" w:y="1"/>
                    <w:suppressOverlap/>
                    <w:rPr>
                      <w:rFonts w:ascii="Times New Roman" w:eastAsia="Times New Roman" w:hAnsi="Times New Roman" w:cs="Times New Roman"/>
                      <w:bCs/>
                    </w:rPr>
                  </w:pPr>
                  <w:r w:rsidRPr="00B700C3">
                    <w:rPr>
                      <w:rFonts w:ascii="Times New Roman" w:hAnsi="Times New Roman" w:cs="Times New Roman"/>
                      <w:bCs/>
                    </w:rPr>
                    <w:t>69 (2029 m.)</w:t>
                  </w:r>
                </w:p>
              </w:tc>
            </w:tr>
            <w:tr w:rsidR="009B1886" w14:paraId="2A527125" w14:textId="77777777" w:rsidTr="009B1886">
              <w:tc>
                <w:tcPr>
                  <w:tcW w:w="1882" w:type="dxa"/>
                </w:tcPr>
                <w:p w14:paraId="6ECB46CE" w14:textId="096A1A2A" w:rsidR="009B1886" w:rsidRPr="0028067A" w:rsidRDefault="0028067A" w:rsidP="004236A7">
                  <w:pPr>
                    <w:framePr w:hSpace="180" w:wrap="around" w:vAnchor="text" w:hAnchor="text" w:xAlign="right" w:y="1"/>
                    <w:suppressOverlap/>
                    <w:jc w:val="both"/>
                    <w:rPr>
                      <w:rFonts w:ascii="Times New Roman" w:eastAsia="Times New Roman" w:hAnsi="Times New Roman" w:cs="Times New Roman"/>
                      <w:bCs/>
                    </w:rPr>
                  </w:pPr>
                  <w:r w:rsidRPr="0028067A">
                    <w:rPr>
                      <w:rFonts w:ascii="Times New Roman" w:hAnsi="Times New Roman" w:cs="Times New Roman"/>
                    </w:rPr>
                    <w:t>Įdiegtos saugų eismą gerinančios ir aplinkosaugos priemonės geležinkeliuose (</w:t>
                  </w:r>
                  <w:proofErr w:type="spellStart"/>
                  <w:r w:rsidRPr="0028067A">
                    <w:rPr>
                      <w:rFonts w:ascii="Times New Roman" w:hAnsi="Times New Roman" w:cs="Times New Roman"/>
                    </w:rPr>
                    <w:t>SaF</w:t>
                  </w:r>
                  <w:proofErr w:type="spellEnd"/>
                  <w:r w:rsidRPr="0028067A">
                    <w:rPr>
                      <w:rFonts w:ascii="Times New Roman" w:hAnsi="Times New Roman" w:cs="Times New Roman"/>
                    </w:rPr>
                    <w:t>), (Specialusis)</w:t>
                  </w:r>
                </w:p>
              </w:tc>
              <w:tc>
                <w:tcPr>
                  <w:tcW w:w="1559" w:type="dxa"/>
                </w:tcPr>
                <w:p w14:paraId="076842B4" w14:textId="701C0983" w:rsidR="009B1886" w:rsidRPr="00A773E0" w:rsidRDefault="00A773E0" w:rsidP="004236A7">
                  <w:pPr>
                    <w:framePr w:hSpace="180" w:wrap="around" w:vAnchor="text" w:hAnchor="text" w:xAlign="right" w:y="1"/>
                    <w:suppressOverlap/>
                    <w:rPr>
                      <w:rFonts w:ascii="Times New Roman" w:eastAsia="Times New Roman" w:hAnsi="Times New Roman" w:cs="Times New Roman"/>
                      <w:bCs/>
                    </w:rPr>
                  </w:pPr>
                  <w:r w:rsidRPr="00A773E0">
                    <w:rPr>
                      <w:rFonts w:ascii="Times New Roman" w:hAnsi="Times New Roman" w:cs="Times New Roman"/>
                    </w:rPr>
                    <w:t xml:space="preserve">P-10-001-05-03-02-01 </w:t>
                  </w:r>
                  <w:r w:rsidRPr="00303903">
                    <w:rPr>
                      <w:rFonts w:ascii="Times New Roman" w:hAnsi="Times New Roman" w:cs="Times New Roman"/>
                      <w:color w:val="0D0D0D" w:themeColor="text1" w:themeTint="F2"/>
                    </w:rPr>
                    <w:t>(</w:t>
                  </w:r>
                  <w:r w:rsidRPr="00303903">
                    <w:rPr>
                      <w:rFonts w:ascii="Times New Roman" w:hAnsi="Times New Roman" w:cs="Times New Roman"/>
                      <w:color w:val="0D0D0D" w:themeColor="text1" w:themeTint="F2"/>
                      <w:lang w:eastAsia="lt-LT"/>
                    </w:rPr>
                    <w:t>P.S.2</w:t>
                  </w:r>
                  <w:r w:rsidR="00737538" w:rsidRPr="00303903">
                    <w:rPr>
                      <w:rFonts w:ascii="Times New Roman" w:hAnsi="Times New Roman" w:cs="Times New Roman"/>
                      <w:color w:val="0D0D0D" w:themeColor="text1" w:themeTint="F2"/>
                      <w:lang w:eastAsia="lt-LT"/>
                    </w:rPr>
                    <w:t>.1</w:t>
                  </w:r>
                  <w:r w:rsidRPr="00303903">
                    <w:rPr>
                      <w:rFonts w:ascii="Times New Roman" w:hAnsi="Times New Roman" w:cs="Times New Roman"/>
                      <w:color w:val="0D0D0D" w:themeColor="text1" w:themeTint="F2"/>
                      <w:lang w:eastAsia="lt-LT"/>
                    </w:rPr>
                    <w:t>021)</w:t>
                  </w:r>
                </w:p>
              </w:tc>
              <w:tc>
                <w:tcPr>
                  <w:tcW w:w="1417" w:type="dxa"/>
                </w:tcPr>
                <w:p w14:paraId="45D39C3A" w14:textId="22795BFA" w:rsidR="009B1886" w:rsidRPr="00A773E0" w:rsidRDefault="00A773E0" w:rsidP="004236A7">
                  <w:pPr>
                    <w:framePr w:hSpace="180" w:wrap="around" w:vAnchor="text" w:hAnchor="text" w:xAlign="right" w:y="1"/>
                    <w:suppressOverlap/>
                    <w:rPr>
                      <w:rFonts w:ascii="Times New Roman" w:eastAsia="Times New Roman" w:hAnsi="Times New Roman" w:cs="Times New Roman"/>
                      <w:bCs/>
                    </w:rPr>
                  </w:pPr>
                  <w:r w:rsidRPr="00A773E0">
                    <w:rPr>
                      <w:rFonts w:ascii="Times New Roman" w:hAnsi="Times New Roman" w:cs="Times New Roman"/>
                    </w:rPr>
                    <w:t>Skaičius (vnt.)</w:t>
                  </w:r>
                </w:p>
              </w:tc>
              <w:tc>
                <w:tcPr>
                  <w:tcW w:w="1985" w:type="dxa"/>
                </w:tcPr>
                <w:p w14:paraId="621D36AF" w14:textId="546EE0EB" w:rsidR="009B1886" w:rsidRPr="00A773E0" w:rsidRDefault="00B700C3" w:rsidP="004236A7">
                  <w:pPr>
                    <w:framePr w:hSpace="180" w:wrap="around" w:vAnchor="text" w:hAnchor="text" w:xAlign="right" w:y="1"/>
                    <w:suppressOverlap/>
                    <w:rPr>
                      <w:rFonts w:ascii="Times New Roman" w:eastAsia="Times New Roman" w:hAnsi="Times New Roman" w:cs="Times New Roman"/>
                      <w:bCs/>
                    </w:rPr>
                  </w:pPr>
                  <w:r w:rsidRPr="00B700C3">
                    <w:rPr>
                      <w:rFonts w:ascii="Times New Roman" w:eastAsia="Times New Roman" w:hAnsi="Times New Roman" w:cs="Times New Roman"/>
                    </w:rPr>
                    <w:t>3 (2029 m.)</w:t>
                  </w:r>
                </w:p>
              </w:tc>
            </w:tr>
          </w:tbl>
          <w:p w14:paraId="0452DC15" w14:textId="366B90D4" w:rsidR="0087646E" w:rsidRPr="00421A95" w:rsidRDefault="0087646E" w:rsidP="00F42617">
            <w:pPr>
              <w:rPr>
                <w:rFonts w:ascii="Times New Roman" w:eastAsia="Times New Roman" w:hAnsi="Times New Roman" w:cs="Times New Roman"/>
                <w:bCs/>
                <w:i/>
                <w:iCs/>
              </w:rPr>
            </w:pPr>
          </w:p>
        </w:tc>
      </w:tr>
      <w:tr w:rsidR="00DC7931" w:rsidRPr="00DC7931" w14:paraId="56BB34D7" w14:textId="77777777" w:rsidTr="00F42617">
        <w:tc>
          <w:tcPr>
            <w:tcW w:w="766" w:type="dxa"/>
          </w:tcPr>
          <w:p w14:paraId="7D80E5A0" w14:textId="77777777" w:rsidR="00962A9D" w:rsidRPr="00DC7931" w:rsidRDefault="00962A9D" w:rsidP="00F42617">
            <w:pPr>
              <w:pStyle w:val="Heading2"/>
              <w:spacing w:before="0"/>
              <w:ind w:left="0" w:firstLine="0"/>
              <w:outlineLvl w:val="1"/>
              <w:rPr>
                <w:rFonts w:ascii="Times New Roman" w:hAnsi="Times New Roman" w:cs="Times New Roman"/>
                <w:sz w:val="22"/>
                <w:szCs w:val="22"/>
              </w:rPr>
            </w:pPr>
          </w:p>
        </w:tc>
        <w:tc>
          <w:tcPr>
            <w:tcW w:w="2205" w:type="dxa"/>
          </w:tcPr>
          <w:p w14:paraId="54F633B8" w14:textId="77777777" w:rsidR="00962A9D" w:rsidRPr="00EB37DD" w:rsidRDefault="00962A9D" w:rsidP="00F42617">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gridSpan w:val="4"/>
          </w:tcPr>
          <w:p w14:paraId="7D24035A" w14:textId="36100E53" w:rsidR="0061366A" w:rsidRPr="0061366A" w:rsidRDefault="0061366A" w:rsidP="0061366A">
            <w:pPr>
              <w:ind w:left="30" w:hanging="30"/>
              <w:jc w:val="both"/>
              <w:rPr>
                <w:rFonts w:ascii="Times New Roman" w:hAnsi="Times New Roman" w:cs="Times New Roman"/>
                <w:sz w:val="24"/>
                <w:szCs w:val="24"/>
              </w:rPr>
            </w:pPr>
            <w:r w:rsidRPr="0061366A">
              <w:rPr>
                <w:rFonts w:ascii="Times New Roman" w:hAnsi="Times New Roman" w:cs="Times New Roman"/>
                <w:sz w:val="24"/>
                <w:szCs w:val="24"/>
              </w:rPr>
              <w:t>Veikla: 1. Triukšmo mažinimo priemonių geležinkelio ruožuose Klaipėdoje ir Kretingoje įrengimas. Projektai:</w:t>
            </w:r>
          </w:p>
          <w:p w14:paraId="69A194A5" w14:textId="77777777" w:rsidR="0061366A" w:rsidRPr="0061366A" w:rsidRDefault="0061366A" w:rsidP="0061366A">
            <w:pPr>
              <w:ind w:left="30" w:hanging="30"/>
              <w:jc w:val="both"/>
              <w:rPr>
                <w:rFonts w:ascii="Times New Roman" w:hAnsi="Times New Roman" w:cs="Times New Roman"/>
                <w:sz w:val="24"/>
                <w:szCs w:val="24"/>
              </w:rPr>
            </w:pPr>
            <w:r w:rsidRPr="0061366A">
              <w:rPr>
                <w:rFonts w:ascii="Times New Roman" w:hAnsi="Times New Roman" w:cs="Times New Roman"/>
                <w:sz w:val="24"/>
                <w:szCs w:val="24"/>
              </w:rPr>
              <w:t>1.1. Triukšmo mažinimo priemonių geležinkelio ruožuose Klaipėdoje įrengimas;</w:t>
            </w:r>
          </w:p>
          <w:p w14:paraId="7F96C973" w14:textId="1E11E7D9" w:rsidR="00962A9D" w:rsidRPr="008D1480" w:rsidRDefault="0061366A" w:rsidP="0061366A">
            <w:pPr>
              <w:ind w:left="30" w:hanging="30"/>
              <w:jc w:val="both"/>
              <w:rPr>
                <w:rFonts w:ascii="Times New Roman" w:eastAsia="Times New Roman" w:hAnsi="Times New Roman" w:cs="Times New Roman"/>
                <w:b/>
                <w:iCs/>
              </w:rPr>
            </w:pPr>
            <w:r w:rsidRPr="0061366A">
              <w:rPr>
                <w:rFonts w:ascii="Times New Roman" w:hAnsi="Times New Roman" w:cs="Times New Roman"/>
                <w:sz w:val="24"/>
                <w:szCs w:val="24"/>
              </w:rPr>
              <w:t>1.2. Triukšmo mažinimo priemonių geležinkelio ruožuose Kretingoje įrengimas</w:t>
            </w:r>
            <w:r w:rsidR="00534C34">
              <w:rPr>
                <w:rFonts w:ascii="Times New Roman" w:hAnsi="Times New Roman" w:cs="Times New Roman"/>
                <w:sz w:val="24"/>
                <w:szCs w:val="24"/>
              </w:rPr>
              <w:t>.</w:t>
            </w:r>
            <w:r w:rsidR="00C974E0">
              <w:rPr>
                <w:rFonts w:ascii="Times New Roman" w:hAnsi="Times New Roman" w:cs="Times New Roman"/>
                <w:sz w:val="24"/>
                <w:szCs w:val="24"/>
              </w:rPr>
              <w:t xml:space="preserve"> </w:t>
            </w:r>
          </w:p>
        </w:tc>
      </w:tr>
      <w:tr w:rsidR="00DC7931" w:rsidRPr="00DC7931" w14:paraId="3CBD5F0B" w14:textId="77777777" w:rsidTr="00F42617">
        <w:tc>
          <w:tcPr>
            <w:tcW w:w="766" w:type="dxa"/>
          </w:tcPr>
          <w:p w14:paraId="66E703E1" w14:textId="77777777" w:rsidR="00962A9D" w:rsidRPr="00DC7931" w:rsidRDefault="00962A9D" w:rsidP="00F42617">
            <w:pPr>
              <w:pStyle w:val="Heading2"/>
              <w:spacing w:before="0"/>
              <w:ind w:left="0" w:firstLine="0"/>
              <w:outlineLvl w:val="1"/>
              <w:rPr>
                <w:rFonts w:ascii="Times New Roman" w:hAnsi="Times New Roman" w:cs="Times New Roman"/>
                <w:sz w:val="22"/>
                <w:szCs w:val="22"/>
              </w:rPr>
            </w:pPr>
          </w:p>
        </w:tc>
        <w:tc>
          <w:tcPr>
            <w:tcW w:w="2205" w:type="dxa"/>
          </w:tcPr>
          <w:p w14:paraId="478CBE88" w14:textId="77777777" w:rsidR="00962A9D" w:rsidRPr="00DC7931" w:rsidRDefault="00962A9D" w:rsidP="00F42617">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gridSpan w:val="4"/>
          </w:tcPr>
          <w:p w14:paraId="7D76418B" w14:textId="60F517AF" w:rsidR="00962A9D" w:rsidRPr="00421A95" w:rsidRDefault="00D569A5" w:rsidP="00F42617">
            <w:pPr>
              <w:rPr>
                <w:rFonts w:ascii="Times New Roman" w:eastAsia="Times New Roman" w:hAnsi="Times New Roman" w:cs="Times New Roman"/>
                <w:i/>
              </w:rPr>
            </w:pPr>
            <w:r>
              <w:rPr>
                <w:rFonts w:ascii="Times New Roman" w:eastAsia="Times New Roman" w:hAnsi="Times New Roman" w:cs="Times New Roman"/>
                <w:i/>
              </w:rPr>
              <w:t>-</w:t>
            </w:r>
          </w:p>
        </w:tc>
      </w:tr>
      <w:tr w:rsidR="00DC7931" w:rsidRPr="00DC7931" w14:paraId="5BC44C6F" w14:textId="77777777" w:rsidTr="00F42617">
        <w:tc>
          <w:tcPr>
            <w:tcW w:w="766" w:type="dxa"/>
          </w:tcPr>
          <w:p w14:paraId="47F3F20D" w14:textId="77777777" w:rsidR="00962A9D" w:rsidRPr="00DC7931" w:rsidRDefault="00962A9D" w:rsidP="00F42617">
            <w:pPr>
              <w:pStyle w:val="Heading2"/>
              <w:spacing w:before="0"/>
              <w:ind w:left="0" w:firstLine="0"/>
              <w:outlineLvl w:val="1"/>
              <w:rPr>
                <w:rFonts w:ascii="Times New Roman" w:hAnsi="Times New Roman" w:cs="Times New Roman"/>
                <w:sz w:val="22"/>
                <w:szCs w:val="22"/>
              </w:rPr>
            </w:pPr>
          </w:p>
        </w:tc>
        <w:tc>
          <w:tcPr>
            <w:tcW w:w="2205" w:type="dxa"/>
          </w:tcPr>
          <w:p w14:paraId="7499BA61" w14:textId="77777777" w:rsidR="00962A9D" w:rsidRPr="00DC7931" w:rsidRDefault="00962A9D" w:rsidP="00F42617">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gridSpan w:val="4"/>
          </w:tcPr>
          <w:p w14:paraId="4606B8CE" w14:textId="4C6C5959" w:rsidR="006177B2" w:rsidRPr="00303903" w:rsidRDefault="006177B2" w:rsidP="006177B2">
            <w:pPr>
              <w:jc w:val="both"/>
              <w:rPr>
                <w:rFonts w:ascii="Times New Roman" w:eastAsia="Times New Roman" w:hAnsi="Times New Roman" w:cs="Times New Roman"/>
                <w:color w:val="0D0D0D" w:themeColor="text1" w:themeTint="F2"/>
                <w:sz w:val="24"/>
                <w:szCs w:val="24"/>
                <w:lang w:eastAsia="lt-LT"/>
              </w:rPr>
            </w:pPr>
            <w:r w:rsidRPr="00303903">
              <w:rPr>
                <w:rFonts w:ascii="Times New Roman" w:eastAsia="Times New Roman" w:hAnsi="Times New Roman" w:cs="Times New Roman"/>
                <w:color w:val="0D0D0D" w:themeColor="text1" w:themeTint="F2"/>
                <w:sz w:val="24"/>
                <w:szCs w:val="24"/>
              </w:rPr>
              <w:t xml:space="preserve">Lietuvos Respublikos susisiekimo ministro 2023 m. sausio 16 d. įsakymu Nr. 3-11 „Dėl Lietuvos Respublikos susisiekimo ministro 2022 m. lapkričio 22 d. įsakymo Nr. 3-526 „Dėl </w:t>
            </w:r>
            <w:r w:rsidRPr="00303903">
              <w:rPr>
                <w:rFonts w:ascii="Times New Roman" w:eastAsia="Times New Roman" w:hAnsi="Times New Roman" w:cs="Times New Roman"/>
                <w:color w:val="0D0D0D" w:themeColor="text1" w:themeTint="F2"/>
                <w:sz w:val="24"/>
                <w:szCs w:val="24"/>
                <w:lang w:eastAsia="lt-LT"/>
              </w:rPr>
              <w:t>2022–2030 metų plėtros programos valdytojos Lietuvos Respublikos susisiekimo ministerijos susisiekimo plėtros programos pažangos priemonės Nr. 10</w:t>
            </w:r>
            <w:r w:rsidRPr="00303903">
              <w:rPr>
                <w:rFonts w:ascii="Times New Roman" w:eastAsia="Times New Roman" w:hAnsi="Times New Roman" w:cs="Times New Roman"/>
                <w:caps/>
                <w:color w:val="0D0D0D" w:themeColor="text1" w:themeTint="F2"/>
                <w:sz w:val="24"/>
                <w:szCs w:val="24"/>
                <w:lang w:eastAsia="lt-LT"/>
              </w:rPr>
              <w:t>-001-05-03-02 </w:t>
            </w:r>
            <w:r w:rsidRPr="00303903">
              <w:rPr>
                <w:rFonts w:ascii="Times New Roman" w:eastAsia="Times New Roman" w:hAnsi="Times New Roman" w:cs="Times New Roman"/>
                <w:color w:val="0D0D0D" w:themeColor="text1" w:themeTint="F2"/>
                <w:sz w:val="24"/>
                <w:szCs w:val="24"/>
                <w:lang w:eastAsia="lt-LT"/>
              </w:rPr>
              <w:t xml:space="preserve">„Gerinti susisiekimą geležinkelių transportu“ aprašo patvirtinimo“ </w:t>
            </w:r>
            <w:r w:rsidR="00CE3306" w:rsidRPr="00303903">
              <w:rPr>
                <w:rFonts w:ascii="Times New Roman" w:eastAsia="Times New Roman" w:hAnsi="Times New Roman" w:cs="Times New Roman"/>
                <w:color w:val="0D0D0D" w:themeColor="text1" w:themeTint="F2"/>
                <w:sz w:val="24"/>
                <w:szCs w:val="24"/>
                <w:lang w:eastAsia="lt-LT"/>
              </w:rPr>
              <w:t>pakeitimo aprašas</w:t>
            </w:r>
            <w:r w:rsidRPr="00303903">
              <w:rPr>
                <w:rFonts w:ascii="Times New Roman" w:eastAsia="Times New Roman" w:hAnsi="Times New Roman" w:cs="Times New Roman"/>
                <w:color w:val="0D0D0D" w:themeColor="text1" w:themeTint="F2"/>
                <w:sz w:val="24"/>
                <w:szCs w:val="24"/>
                <w:lang w:eastAsia="lt-LT"/>
              </w:rPr>
              <w:t>:</w:t>
            </w:r>
          </w:p>
          <w:p w14:paraId="48901D63" w14:textId="0AEC93D3" w:rsidR="00962A9D" w:rsidRPr="00421A95" w:rsidRDefault="007728C5" w:rsidP="006177B2">
            <w:pPr>
              <w:jc w:val="both"/>
              <w:rPr>
                <w:rFonts w:ascii="Times New Roman" w:eastAsia="Times New Roman" w:hAnsi="Times New Roman" w:cs="Times New Roman"/>
                <w:i/>
              </w:rPr>
            </w:pPr>
            <w:hyperlink r:id="rId11" w:history="1">
              <w:r w:rsidR="00EF1D82" w:rsidRPr="00EF1D82">
                <w:rPr>
                  <w:rFonts w:ascii="Calibri" w:eastAsia="Calibri" w:hAnsi="Calibri" w:cs="Arial"/>
                  <w:color w:val="2E74B5" w:themeColor="accent1" w:themeShade="BF"/>
                  <w:u w:val="single"/>
                </w:rPr>
                <w:t>https://www.e-tar.lt/portal/lt/legalAct/428640b0958f11ed8df094f359a60216</w:t>
              </w:r>
            </w:hyperlink>
          </w:p>
        </w:tc>
      </w:tr>
      <w:tr w:rsidR="00DC7931" w:rsidRPr="00DC7931" w14:paraId="312D3FE8" w14:textId="0770522D" w:rsidTr="00F42617">
        <w:tc>
          <w:tcPr>
            <w:tcW w:w="766" w:type="dxa"/>
          </w:tcPr>
          <w:p w14:paraId="38730FAD" w14:textId="314BB222" w:rsidR="00DC7931" w:rsidRPr="00DC7931" w:rsidRDefault="002E1FBF" w:rsidP="00F42617">
            <w:pPr>
              <w:pStyle w:val="Heading1"/>
              <w:spacing w:before="0"/>
              <w:ind w:left="0" w:firstLine="0"/>
              <w:outlineLvl w:val="0"/>
            </w:pPr>
            <w:r>
              <w:br w:type="page"/>
            </w:r>
          </w:p>
        </w:tc>
        <w:tc>
          <w:tcPr>
            <w:tcW w:w="9271" w:type="dxa"/>
            <w:gridSpan w:val="5"/>
          </w:tcPr>
          <w:p w14:paraId="7B0D4616" w14:textId="5D105489" w:rsidR="00DC7931" w:rsidRPr="00DC7931" w:rsidRDefault="00DC7931" w:rsidP="00F42617">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14:paraId="194E80BC" w14:textId="77777777" w:rsidTr="00F42617">
        <w:tc>
          <w:tcPr>
            <w:tcW w:w="766" w:type="dxa"/>
          </w:tcPr>
          <w:p w14:paraId="5A4BB039" w14:textId="77777777" w:rsidR="00E20AFE" w:rsidRPr="00DC7931" w:rsidRDefault="00E20AFE" w:rsidP="00F42617">
            <w:pPr>
              <w:pStyle w:val="Heading2"/>
              <w:spacing w:before="0"/>
              <w:ind w:left="0" w:firstLine="0"/>
              <w:outlineLvl w:val="1"/>
              <w:rPr>
                <w:rFonts w:ascii="Times New Roman" w:hAnsi="Times New Roman" w:cs="Times New Roman"/>
                <w:sz w:val="22"/>
                <w:szCs w:val="22"/>
              </w:rPr>
            </w:pPr>
          </w:p>
        </w:tc>
        <w:tc>
          <w:tcPr>
            <w:tcW w:w="2205" w:type="dxa"/>
          </w:tcPr>
          <w:p w14:paraId="24B459DE" w14:textId="7C43BA48" w:rsidR="00E20AFE" w:rsidRPr="002E1FBF" w:rsidRDefault="00E20AFE" w:rsidP="00F42617">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7066" w:type="dxa"/>
            <w:gridSpan w:val="4"/>
          </w:tcPr>
          <w:p w14:paraId="048E8891" w14:textId="7D2DB869"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14:paraId="59B22268" w14:textId="27101034"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14:paraId="7DA70AE0" w14:textId="4B29B178"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14:paraId="53D4D541" w14:textId="36FA4F9F"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14:paraId="2D7D9044" w14:textId="736C2ACE"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14:paraId="3980710E" w14:textId="6B457A00"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14:paraId="7045D377" w14:textId="727C5363"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14:paraId="27243BB2" w14:textId="05D1AD66"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1"/>
                  <w14:checkedState w14:val="2612" w14:font="MS Gothic"/>
                  <w14:uncheckedState w14:val="2610" w14:font="MS Gothic"/>
                </w14:checkbox>
              </w:sdtPr>
              <w:sdtEndPr/>
              <w:sdtContent>
                <w:r w:rsidR="00D569A5">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14:paraId="51F77A5C" w14:textId="6857637C"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EndPr/>
              <w:sdtContent>
                <w:r w:rsidR="006425ED">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14:paraId="7F84AF6E" w14:textId="5D8D3560"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14:paraId="78E54359" w14:textId="43418237"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14:paraId="043D7D25" w14:textId="070DDCA4"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14:paraId="20D16859" w14:textId="03EBDF47"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14:paraId="4C11EB5B" w14:textId="6A52B1F5"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14:paraId="2C08F541" w14:textId="2A0CD409"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14:paraId="44E06BC2" w14:textId="50D70021"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14:paraId="47D153A7" w14:textId="69B87261"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14:paraId="72EECA72" w14:textId="2A64AAE5"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14:paraId="29C0864E" w14:textId="2AC0B1B8"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14:paraId="785AF883" w14:textId="6452E0CE"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14:paraId="00000099" w14:textId="6661105F"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14:paraId="3D90D488" w14:textId="7601618F" w:rsidR="001A1453" w:rsidRPr="00421A95" w:rsidRDefault="007728C5" w:rsidP="00F42617">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14:paraId="2FD1A909" w14:textId="1DD3A69E" w:rsidR="001A1453" w:rsidRPr="00B735DF" w:rsidRDefault="001A1453" w:rsidP="00F42617">
            <w:pPr>
              <w:jc w:val="both"/>
              <w:rPr>
                <w:rFonts w:ascii="Times New Roman" w:eastAsia="Times New Roman" w:hAnsi="Times New Roman" w:cs="Times New Roman"/>
                <w:i/>
                <w:iCs/>
              </w:rPr>
            </w:pPr>
          </w:p>
        </w:tc>
      </w:tr>
      <w:tr w:rsidR="00DC7931" w:rsidRPr="00DC7931" w14:paraId="062E264E" w14:textId="77777777" w:rsidTr="00F42617">
        <w:tc>
          <w:tcPr>
            <w:tcW w:w="766" w:type="dxa"/>
          </w:tcPr>
          <w:p w14:paraId="73AD6431" w14:textId="77777777" w:rsidR="00E20AFE" w:rsidRPr="00DC7931" w:rsidRDefault="00E20AFE" w:rsidP="00F42617">
            <w:pPr>
              <w:pStyle w:val="Heading2"/>
              <w:spacing w:before="0"/>
              <w:ind w:left="0" w:firstLine="0"/>
              <w:outlineLvl w:val="1"/>
              <w:rPr>
                <w:rFonts w:ascii="Times New Roman" w:hAnsi="Times New Roman" w:cs="Times New Roman"/>
                <w:sz w:val="22"/>
                <w:szCs w:val="22"/>
              </w:rPr>
            </w:pPr>
          </w:p>
        </w:tc>
        <w:tc>
          <w:tcPr>
            <w:tcW w:w="2205" w:type="dxa"/>
          </w:tcPr>
          <w:p w14:paraId="5DE998F8" w14:textId="77777777" w:rsidR="00E20AFE" w:rsidRPr="002E1FBF" w:rsidRDefault="00E20AFE" w:rsidP="00F42617">
            <w:pPr>
              <w:spacing w:after="120"/>
              <w:jc w:val="both"/>
              <w:rPr>
                <w:rFonts w:ascii="Times New Roman" w:hAnsi="Times New Roman" w:cs="Times New Roman"/>
                <w:b/>
              </w:rPr>
            </w:pPr>
            <w:r w:rsidRPr="002E1FBF">
              <w:rPr>
                <w:rFonts w:ascii="Times New Roman" w:hAnsi="Times New Roman" w:cs="Times New Roman"/>
                <w:b/>
              </w:rPr>
              <w:t>Administruojančioji institucija</w:t>
            </w:r>
          </w:p>
        </w:tc>
        <w:tc>
          <w:tcPr>
            <w:tcW w:w="7066" w:type="dxa"/>
            <w:gridSpan w:val="4"/>
          </w:tcPr>
          <w:p w14:paraId="659E54F5" w14:textId="4834DB2A" w:rsidR="00E20AFE" w:rsidRPr="00D569A5" w:rsidRDefault="00D569A5" w:rsidP="00F42617">
            <w:pPr>
              <w:jc w:val="both"/>
              <w:rPr>
                <w:rFonts w:ascii="Times New Roman" w:hAnsi="Times New Roman" w:cs="Times New Roman"/>
                <w:iCs/>
                <w:kern w:val="16"/>
                <w:sz w:val="24"/>
                <w:szCs w:val="24"/>
              </w:rPr>
            </w:pPr>
            <w:r w:rsidRPr="00D569A5">
              <w:rPr>
                <w:rFonts w:ascii="Times New Roman" w:eastAsia="Calibri" w:hAnsi="Times New Roman" w:cs="Times New Roman"/>
                <w:sz w:val="24"/>
                <w:szCs w:val="24"/>
              </w:rPr>
              <w:t>V</w:t>
            </w:r>
            <w:r w:rsidR="00E20AFE" w:rsidRPr="00D569A5">
              <w:rPr>
                <w:rFonts w:ascii="Times New Roman" w:eastAsia="Calibri" w:hAnsi="Times New Roman" w:cs="Times New Roman"/>
                <w:sz w:val="24"/>
                <w:szCs w:val="24"/>
              </w:rPr>
              <w:t>iešoji įstaiga Centrinė projektų valdymo agentūra.</w:t>
            </w:r>
          </w:p>
        </w:tc>
      </w:tr>
      <w:tr w:rsidR="00DC7931" w:rsidRPr="00DC7931" w14:paraId="5536C62C" w14:textId="77777777" w:rsidTr="00F42617">
        <w:tc>
          <w:tcPr>
            <w:tcW w:w="766" w:type="dxa"/>
          </w:tcPr>
          <w:p w14:paraId="33803602" w14:textId="77777777" w:rsidR="00E20AFE" w:rsidRPr="00DC7931" w:rsidRDefault="00E20AFE" w:rsidP="00F42617">
            <w:pPr>
              <w:pStyle w:val="Heading2"/>
              <w:spacing w:before="0"/>
              <w:ind w:left="0" w:firstLine="0"/>
              <w:outlineLvl w:val="1"/>
              <w:rPr>
                <w:rFonts w:ascii="Times New Roman" w:hAnsi="Times New Roman" w:cs="Times New Roman"/>
                <w:sz w:val="22"/>
                <w:szCs w:val="22"/>
              </w:rPr>
            </w:pPr>
          </w:p>
        </w:tc>
        <w:tc>
          <w:tcPr>
            <w:tcW w:w="2205" w:type="dxa"/>
          </w:tcPr>
          <w:p w14:paraId="58A4C2FE" w14:textId="77777777" w:rsidR="00E20AFE" w:rsidRPr="002E1FBF" w:rsidRDefault="00E20AFE" w:rsidP="00F42617">
            <w:pPr>
              <w:spacing w:after="120"/>
              <w:jc w:val="both"/>
              <w:rPr>
                <w:rFonts w:ascii="Times New Roman" w:hAnsi="Times New Roman" w:cs="Times New Roman"/>
                <w:b/>
              </w:rPr>
            </w:pPr>
            <w:r w:rsidRPr="002E1FBF">
              <w:rPr>
                <w:rFonts w:ascii="Times New Roman" w:hAnsi="Times New Roman" w:cs="Times New Roman"/>
                <w:b/>
              </w:rPr>
              <w:t>Projektų įgyvendinimo planų pateikimo terminas</w:t>
            </w:r>
          </w:p>
        </w:tc>
        <w:tc>
          <w:tcPr>
            <w:tcW w:w="4509" w:type="dxa"/>
            <w:gridSpan w:val="2"/>
          </w:tcPr>
          <w:p w14:paraId="43D96310" w14:textId="086BE872" w:rsidR="00E20AFE" w:rsidRPr="00DC7931" w:rsidRDefault="00E20AFE" w:rsidP="005A46E5">
            <w:pPr>
              <w:jc w:val="both"/>
              <w:rPr>
                <w:rFonts w:ascii="Times New Roman" w:hAnsi="Times New Roman" w:cs="Times New Roman"/>
                <w:i/>
              </w:rPr>
            </w:pPr>
            <w:r w:rsidRPr="008D0BB2">
              <w:rPr>
                <w:rFonts w:ascii="Times New Roman" w:hAnsi="Times New Roman" w:cs="Times New Roman"/>
                <w:sz w:val="24"/>
                <w:szCs w:val="24"/>
              </w:rPr>
              <w:t xml:space="preserve">Nuo </w:t>
            </w:r>
            <w:r w:rsidR="00450E0E" w:rsidRPr="008D0BB2">
              <w:rPr>
                <w:rFonts w:ascii="Times New Roman" w:hAnsi="Times New Roman" w:cs="Times New Roman"/>
                <w:sz w:val="24"/>
                <w:szCs w:val="24"/>
              </w:rPr>
              <w:t xml:space="preserve">2022 m. gruodžio </w:t>
            </w:r>
            <w:r w:rsidR="00331B9C" w:rsidRPr="008D0BB2">
              <w:rPr>
                <w:rFonts w:ascii="Times New Roman" w:hAnsi="Times New Roman" w:cs="Times New Roman"/>
                <w:sz w:val="24"/>
                <w:szCs w:val="24"/>
              </w:rPr>
              <w:t>5</w:t>
            </w:r>
            <w:r w:rsidR="00450E0E" w:rsidRPr="008D0BB2">
              <w:rPr>
                <w:rFonts w:ascii="Times New Roman" w:hAnsi="Times New Roman" w:cs="Times New Roman"/>
                <w:sz w:val="24"/>
                <w:szCs w:val="24"/>
              </w:rPr>
              <w:t xml:space="preserve"> d. 8.00 val</w:t>
            </w:r>
            <w:r w:rsidR="00450E0E" w:rsidRPr="00331B9C">
              <w:rPr>
                <w:rFonts w:ascii="Times New Roman" w:hAnsi="Times New Roman" w:cs="Times New Roman"/>
                <w:i/>
              </w:rPr>
              <w:t>.</w:t>
            </w:r>
            <w:r w:rsidR="00450E0E">
              <w:rPr>
                <w:rFonts w:ascii="Times New Roman" w:hAnsi="Times New Roman" w:cs="Times New Roman"/>
                <w:i/>
              </w:rPr>
              <w:t xml:space="preserve"> </w:t>
            </w:r>
          </w:p>
        </w:tc>
        <w:tc>
          <w:tcPr>
            <w:tcW w:w="2557" w:type="dxa"/>
            <w:gridSpan w:val="2"/>
          </w:tcPr>
          <w:p w14:paraId="05BA4005" w14:textId="40C2E037" w:rsidR="00E20AFE" w:rsidRPr="00DC7931" w:rsidRDefault="00E20AFE" w:rsidP="005A46E5">
            <w:pPr>
              <w:jc w:val="both"/>
              <w:rPr>
                <w:rFonts w:ascii="Times New Roman" w:hAnsi="Times New Roman" w:cs="Times New Roman"/>
                <w:i/>
              </w:rPr>
            </w:pPr>
            <w:r w:rsidRPr="008D0BB2">
              <w:rPr>
                <w:rFonts w:ascii="Times New Roman" w:hAnsi="Times New Roman" w:cs="Times New Roman"/>
                <w:sz w:val="24"/>
                <w:szCs w:val="24"/>
              </w:rPr>
              <w:t>Iki</w:t>
            </w:r>
            <w:r w:rsidR="00450E0E" w:rsidRPr="008D0BB2">
              <w:rPr>
                <w:rFonts w:ascii="Times New Roman" w:hAnsi="Times New Roman" w:cs="Times New Roman"/>
                <w:sz w:val="24"/>
                <w:szCs w:val="24"/>
              </w:rPr>
              <w:t xml:space="preserve"> 2023-0</w:t>
            </w:r>
            <w:r w:rsidR="00331B9C" w:rsidRPr="008D0BB2">
              <w:rPr>
                <w:rFonts w:ascii="Times New Roman" w:hAnsi="Times New Roman" w:cs="Times New Roman"/>
                <w:sz w:val="24"/>
                <w:szCs w:val="24"/>
              </w:rPr>
              <w:t>2</w:t>
            </w:r>
            <w:r w:rsidR="00450E0E" w:rsidRPr="008D0BB2">
              <w:rPr>
                <w:rFonts w:ascii="Times New Roman" w:hAnsi="Times New Roman" w:cs="Times New Roman"/>
                <w:sz w:val="24"/>
                <w:szCs w:val="24"/>
              </w:rPr>
              <w:t>-</w:t>
            </w:r>
            <w:r w:rsidR="00331B9C" w:rsidRPr="008D0BB2">
              <w:rPr>
                <w:rFonts w:ascii="Times New Roman" w:hAnsi="Times New Roman" w:cs="Times New Roman"/>
                <w:sz w:val="24"/>
                <w:szCs w:val="24"/>
              </w:rPr>
              <w:t>28</w:t>
            </w:r>
            <w:r w:rsidR="00450E0E" w:rsidRPr="008D0BB2">
              <w:rPr>
                <w:rFonts w:ascii="Times New Roman" w:hAnsi="Times New Roman" w:cs="Times New Roman"/>
                <w:sz w:val="24"/>
                <w:szCs w:val="24"/>
              </w:rPr>
              <w:t xml:space="preserve"> 18.00 val</w:t>
            </w:r>
            <w:r w:rsidR="00450E0E" w:rsidRPr="00331B9C">
              <w:rPr>
                <w:rFonts w:ascii="Times New Roman" w:hAnsi="Times New Roman" w:cs="Times New Roman"/>
              </w:rPr>
              <w:t>.</w:t>
            </w:r>
          </w:p>
        </w:tc>
      </w:tr>
      <w:tr w:rsidR="00DC7931" w:rsidRPr="00DC7931" w14:paraId="0B0CF49A" w14:textId="77777777" w:rsidTr="00F42617">
        <w:tc>
          <w:tcPr>
            <w:tcW w:w="766" w:type="dxa"/>
          </w:tcPr>
          <w:p w14:paraId="7BC10DCD" w14:textId="77777777" w:rsidR="00E20AFE" w:rsidRPr="00DC7931" w:rsidRDefault="00E20AFE" w:rsidP="00F42617">
            <w:pPr>
              <w:pStyle w:val="Heading2"/>
              <w:spacing w:before="0"/>
              <w:ind w:left="0" w:firstLine="0"/>
              <w:outlineLvl w:val="1"/>
              <w:rPr>
                <w:rFonts w:ascii="Times New Roman" w:hAnsi="Times New Roman" w:cs="Times New Roman"/>
                <w:sz w:val="22"/>
                <w:szCs w:val="22"/>
              </w:rPr>
            </w:pPr>
          </w:p>
        </w:tc>
        <w:tc>
          <w:tcPr>
            <w:tcW w:w="2205" w:type="dxa"/>
          </w:tcPr>
          <w:p w14:paraId="383B5FD8" w14:textId="35C32ECF" w:rsidR="00E20AFE" w:rsidRPr="002E1FBF" w:rsidRDefault="00E20AFE" w:rsidP="00F42617">
            <w:pPr>
              <w:spacing w:after="120"/>
              <w:rPr>
                <w:rFonts w:ascii="Times New Roman" w:eastAsia="Times New Roman" w:hAnsi="Times New Roman" w:cs="Times New Roman"/>
                <w:b/>
              </w:rPr>
            </w:pPr>
            <w:r w:rsidRPr="002E1FBF">
              <w:rPr>
                <w:rFonts w:ascii="Times New Roman" w:eastAsia="Times New Roman" w:hAnsi="Times New Roman" w:cs="Times New Roman"/>
                <w:b/>
              </w:rPr>
              <w:t>Programa</w:t>
            </w:r>
          </w:p>
        </w:tc>
        <w:tc>
          <w:tcPr>
            <w:tcW w:w="7066" w:type="dxa"/>
            <w:gridSpan w:val="4"/>
          </w:tcPr>
          <w:p w14:paraId="5891F6DB" w14:textId="122C6A4E" w:rsidR="00E20AFE" w:rsidRPr="00B735DF" w:rsidRDefault="007728C5" w:rsidP="00F42617">
            <w:pPr>
              <w:rPr>
                <w:rFonts w:ascii="Times New Roman" w:eastAsia="Times New Roman" w:hAnsi="Times New Roman" w:cs="Times New Roman"/>
                <w:iCs/>
              </w:rPr>
            </w:pPr>
            <w:sdt>
              <w:sdtPr>
                <w:rPr>
                  <w:rFonts w:ascii="Times New Roman" w:eastAsia="Times New Roman" w:hAnsi="Times New Roman" w:cs="Times New Roman"/>
                </w:rPr>
                <w:id w:val="-525486968"/>
                <w14:checkbox>
                  <w14:checked w14:val="1"/>
                  <w14:checkedState w14:val="2612" w14:font="MS Gothic"/>
                  <w14:uncheckedState w14:val="2610" w14:font="MS Gothic"/>
                </w14:checkbox>
              </w:sdtPr>
              <w:sdtEndPr/>
              <w:sdtContent>
                <w:r w:rsidR="00917C83">
                  <w:rPr>
                    <w:rFonts w:ascii="MS Gothic" w:eastAsia="MS Gothic" w:hAnsi="MS Gothic" w:cs="Times New Roman" w:hint="eastAsia"/>
                  </w:rPr>
                  <w:t>☒</w:t>
                </w:r>
              </w:sdtContent>
            </w:sdt>
            <w:r w:rsidR="00E20AFE" w:rsidRPr="00B735DF">
              <w:rPr>
                <w:rFonts w:ascii="Times New Roman" w:eastAsia="Times New Roman" w:hAnsi="Times New Roman" w:cs="Times New Roman"/>
                <w:iCs/>
              </w:rPr>
              <w:t xml:space="preserve"> ES fondų investicijų programa</w:t>
            </w:r>
          </w:p>
          <w:p w14:paraId="58D8AA5F" w14:textId="167CCC4C" w:rsidR="00E20AFE" w:rsidRPr="00DC7931" w:rsidRDefault="007728C5" w:rsidP="00F42617">
            <w:pPr>
              <w:rPr>
                <w:rFonts w:ascii="Times New Roman" w:eastAsia="Times New Roman" w:hAnsi="Times New Roman" w:cs="Times New Roman"/>
              </w:rPr>
            </w:pPr>
            <w:sdt>
              <w:sdtPr>
                <w:rPr>
                  <w:rFonts w:ascii="Times New Roman" w:eastAsia="Times New Roman" w:hAnsi="Times New Roman" w:cs="Times New Roman"/>
                </w:rPr>
                <w:id w:val="1321236355"/>
                <w14:checkbox>
                  <w14:checked w14:val="0"/>
                  <w14:checkedState w14:val="2612" w14:font="MS Gothic"/>
                  <w14:uncheckedState w14:val="2610" w14:font="MS Gothic"/>
                </w14:checkbox>
              </w:sdtPr>
              <w:sdtEndPr/>
              <w:sdtContent>
                <w:r w:rsidR="00917C83">
                  <w:rPr>
                    <w:rFonts w:ascii="MS Gothic" w:eastAsia="MS Gothic" w:hAnsi="MS Gothic" w:cs="Times New Roman" w:hint="eastAsia"/>
                  </w:rPr>
                  <w:t>☐</w:t>
                </w:r>
              </w:sdtContent>
            </w:sdt>
            <w:r w:rsidR="4EC846E5" w:rsidRPr="00B735DF">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14:paraId="19372C57" w14:textId="77777777" w:rsidTr="00F42617">
        <w:tc>
          <w:tcPr>
            <w:tcW w:w="766" w:type="dxa"/>
          </w:tcPr>
          <w:p w14:paraId="656C8BFC" w14:textId="77777777" w:rsidR="00E20AFE" w:rsidRPr="00DC7931" w:rsidRDefault="00E20AFE" w:rsidP="00F42617">
            <w:pPr>
              <w:pStyle w:val="Heading2"/>
              <w:spacing w:before="0"/>
              <w:ind w:left="0" w:firstLine="0"/>
              <w:outlineLvl w:val="1"/>
              <w:rPr>
                <w:rFonts w:ascii="Times New Roman" w:hAnsi="Times New Roman" w:cs="Times New Roman"/>
                <w:sz w:val="22"/>
                <w:szCs w:val="22"/>
              </w:rPr>
            </w:pPr>
          </w:p>
        </w:tc>
        <w:tc>
          <w:tcPr>
            <w:tcW w:w="2205" w:type="dxa"/>
          </w:tcPr>
          <w:p w14:paraId="10433B69" w14:textId="1041B0F7" w:rsidR="00E20AFE" w:rsidRPr="002E1FBF" w:rsidRDefault="00E20AFE" w:rsidP="00F42617">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7066" w:type="dxa"/>
            <w:gridSpan w:val="4"/>
          </w:tcPr>
          <w:p w14:paraId="706A2DDD" w14:textId="522D3135" w:rsidR="00E20AFE" w:rsidRPr="00DC7931" w:rsidRDefault="007728C5" w:rsidP="00F42617">
            <w:pPr>
              <w:rPr>
                <w:rFonts w:ascii="Times New Roman" w:eastAsia="Times New Roman" w:hAnsi="Times New Roman" w:cs="Times New Roman"/>
                <w:iCs/>
              </w:rPr>
            </w:pPr>
            <w:sdt>
              <w:sdtPr>
                <w:rPr>
                  <w:rFonts w:ascii="Times New Roman" w:eastAsia="Times New Roman" w:hAnsi="Times New Roman" w:cs="Times New Roman"/>
                </w:rPr>
                <w:id w:val="-509763263"/>
                <w14:checkbox>
                  <w14:checked w14:val="1"/>
                  <w14:checkedState w14:val="2612" w14:font="MS Gothic"/>
                  <w14:uncheckedState w14:val="2610" w14:font="MS Gothic"/>
                </w14:checkbox>
              </w:sdtPr>
              <w:sdtEndPr/>
              <w:sdtContent>
                <w:r w:rsidR="006425ED">
                  <w:rPr>
                    <w:rFonts w:ascii="MS Gothic" w:eastAsia="MS Gothic" w:hAnsi="MS Gothic" w:cs="Times New Roman" w:hint="eastAsia"/>
                  </w:rPr>
                  <w:t>☒</w:t>
                </w:r>
              </w:sdtContent>
            </w:sdt>
            <w:r w:rsidR="006425ED" w:rsidRPr="00DC7931">
              <w:rPr>
                <w:rFonts w:ascii="Times New Roman" w:eastAsia="Times New Roman" w:hAnsi="Times New Roman" w:cs="Times New Roman"/>
                <w:iCs/>
              </w:rPr>
              <w:t xml:space="preserve"> </w:t>
            </w:r>
            <w:r w:rsidR="00E20AFE" w:rsidRPr="00DC7931">
              <w:rPr>
                <w:rFonts w:ascii="Times New Roman" w:eastAsia="Times New Roman" w:hAnsi="Times New Roman" w:cs="Times New Roman"/>
                <w:iCs/>
              </w:rPr>
              <w:t>Netaikoma</w:t>
            </w:r>
          </w:p>
          <w:p w14:paraId="4A971200" w14:textId="77777777" w:rsidR="00E20AFE" w:rsidRPr="00DC7931" w:rsidRDefault="00E20AFE" w:rsidP="00F42617">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7E4ADE18" w14:textId="7C81FEB1" w:rsidR="00571D7C" w:rsidRPr="00DC7931" w:rsidRDefault="00E20AFE" w:rsidP="00F42617">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42C83415" w14:textId="77777777" w:rsidTr="00F42617">
        <w:tc>
          <w:tcPr>
            <w:tcW w:w="766" w:type="dxa"/>
          </w:tcPr>
          <w:p w14:paraId="46625588" w14:textId="77777777" w:rsidR="00E20AFE" w:rsidRPr="00DC7931" w:rsidRDefault="00E20AFE" w:rsidP="00F42617">
            <w:pPr>
              <w:pStyle w:val="Heading2"/>
              <w:spacing w:before="0"/>
              <w:ind w:left="0" w:firstLine="0"/>
              <w:outlineLvl w:val="1"/>
              <w:rPr>
                <w:rFonts w:ascii="Times New Roman" w:hAnsi="Times New Roman" w:cs="Times New Roman"/>
                <w:sz w:val="22"/>
                <w:szCs w:val="22"/>
              </w:rPr>
            </w:pPr>
          </w:p>
        </w:tc>
        <w:tc>
          <w:tcPr>
            <w:tcW w:w="2205" w:type="dxa"/>
          </w:tcPr>
          <w:p w14:paraId="45780CA9" w14:textId="6C2BDB82" w:rsidR="00E20AFE" w:rsidRPr="002E1FBF" w:rsidRDefault="00E20AFE" w:rsidP="00F42617">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7066" w:type="dxa"/>
            <w:gridSpan w:val="4"/>
          </w:tcPr>
          <w:p w14:paraId="3076340B" w14:textId="455AF43F" w:rsidR="00B042B8" w:rsidRPr="002E1FBF" w:rsidRDefault="007728C5" w:rsidP="00F42617">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EndPr/>
              <w:sdtContent>
                <w:r w:rsidR="00877C98" w:rsidRPr="002E1FBF">
                  <w:rPr>
                    <w:rFonts w:ascii="MS Gothic" w:eastAsia="MS Gothic" w:hAnsi="MS Gothic" w:cs="Times New Roman" w:hint="eastAsia"/>
                  </w:rPr>
                  <w:t>☐</w:t>
                </w:r>
              </w:sdtContent>
            </w:sdt>
            <w:r w:rsidR="00877C98" w:rsidRPr="002E1FBF">
              <w:rPr>
                <w:rFonts w:ascii="Times New Roman" w:hAnsi="Times New Roman" w:cs="Times New Roman"/>
              </w:rPr>
              <w:t xml:space="preserve"> </w:t>
            </w:r>
            <w:r w:rsidR="00B042B8" w:rsidRPr="002E1FBF">
              <w:rPr>
                <w:rFonts w:ascii="Times New Roman" w:hAnsi="Times New Roman" w:cs="Times New Roman"/>
              </w:rPr>
              <w:t>valstybės valdymas, regioninė politika ir viešasis administravimas;</w:t>
            </w:r>
          </w:p>
          <w:p w14:paraId="41B7584C" w14:textId="445E197F" w:rsidR="00B042B8" w:rsidRPr="002E1FBF" w:rsidRDefault="007728C5" w:rsidP="00F42617">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EndPr/>
              <w:sdtContent>
                <w:r w:rsidR="0059288C">
                  <w:rPr>
                    <w:rFonts w:ascii="MS Gothic" w:eastAsia="MS Gothic" w:hAnsi="MS Gothic" w:cs="Times New Roman" w:hint="eastAsia"/>
                  </w:rPr>
                  <w:t>☐</w:t>
                </w:r>
              </w:sdtContent>
            </w:sdt>
            <w:r w:rsidR="00B042B8" w:rsidRPr="002E1FBF">
              <w:rPr>
                <w:rFonts w:ascii="Times New Roman" w:hAnsi="Times New Roman" w:cs="Times New Roman"/>
              </w:rPr>
              <w:t> aplinka, miškai ir klimato kaita;</w:t>
            </w:r>
          </w:p>
          <w:p w14:paraId="31C32E55" w14:textId="77777777" w:rsidR="00B042B8" w:rsidRPr="002E1FBF" w:rsidRDefault="007728C5" w:rsidP="00F42617">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energetika;</w:t>
            </w:r>
          </w:p>
          <w:p w14:paraId="27D53ABD" w14:textId="77777777" w:rsidR="00B042B8" w:rsidRPr="002E1FBF" w:rsidRDefault="007728C5" w:rsidP="00F42617">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viešieji finansai ir oficialioji statistika;</w:t>
            </w:r>
          </w:p>
          <w:p w14:paraId="3A3B1F8E" w14:textId="77777777" w:rsidR="00B042B8" w:rsidRPr="002E1FBF" w:rsidRDefault="007728C5" w:rsidP="00F42617">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ekonomikos konkurencingumas ir valstybės informaciniai ištekliai;</w:t>
            </w:r>
          </w:p>
          <w:p w14:paraId="09365B96" w14:textId="77777777" w:rsidR="00B042B8" w:rsidRPr="002E1FBF" w:rsidRDefault="007728C5" w:rsidP="00F42617">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valstybės saugumas ir gynyba;</w:t>
            </w:r>
          </w:p>
          <w:p w14:paraId="05644A89" w14:textId="77777777" w:rsidR="00B042B8" w:rsidRPr="002E1FBF" w:rsidRDefault="007728C5" w:rsidP="00F42617">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viešasis saugumas;</w:t>
            </w:r>
          </w:p>
          <w:p w14:paraId="738C105B" w14:textId="77777777" w:rsidR="00B042B8" w:rsidRPr="002E1FBF" w:rsidRDefault="007728C5" w:rsidP="00F42617">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kultūra ir visuomenės informavimas;</w:t>
            </w:r>
          </w:p>
          <w:p w14:paraId="5F5C61CD" w14:textId="77777777" w:rsidR="00B042B8" w:rsidRPr="002E1FBF" w:rsidRDefault="007728C5" w:rsidP="00F42617">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socialinė apsauga ir užimtumas;</w:t>
            </w:r>
          </w:p>
          <w:p w14:paraId="7620E14B" w14:textId="14EA6C1C" w:rsidR="00B042B8" w:rsidRPr="002E1FBF" w:rsidRDefault="007728C5" w:rsidP="00F42617">
            <w:pPr>
              <w:rPr>
                <w:rFonts w:ascii="Times New Roman" w:hAnsi="Times New Roman" w:cs="Times New Roman"/>
              </w:rPr>
            </w:pPr>
            <w:sdt>
              <w:sdtPr>
                <w:rPr>
                  <w:rFonts w:ascii="Times New Roman" w:hAnsi="Times New Roman" w:cs="Times New Roman"/>
                </w:rPr>
                <w:id w:val="-137188946"/>
                <w14:checkbox>
                  <w14:checked w14:val="1"/>
                  <w14:checkedState w14:val="2612" w14:font="MS Gothic"/>
                  <w14:uncheckedState w14:val="2610" w14:font="MS Gothic"/>
                </w14:checkbox>
              </w:sdtPr>
              <w:sdtEndPr/>
              <w:sdtContent>
                <w:r w:rsidR="006425ED">
                  <w:rPr>
                    <w:rFonts w:ascii="MS Gothic" w:eastAsia="MS Gothic" w:hAnsi="MS Gothic" w:cs="Times New Roman" w:hint="eastAsia"/>
                  </w:rPr>
                  <w:t>☒</w:t>
                </w:r>
              </w:sdtContent>
            </w:sdt>
            <w:r w:rsidR="00B042B8" w:rsidRPr="002E1FBF">
              <w:rPr>
                <w:rFonts w:ascii="Times New Roman" w:hAnsi="Times New Roman" w:cs="Times New Roman"/>
              </w:rPr>
              <w:t xml:space="preserve"> transportas ir ryšiai;</w:t>
            </w:r>
          </w:p>
          <w:p w14:paraId="666FE2B2" w14:textId="77777777" w:rsidR="00B042B8" w:rsidRPr="002E1FBF" w:rsidRDefault="007728C5" w:rsidP="00F42617">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sveikata;</w:t>
            </w:r>
          </w:p>
          <w:p w14:paraId="6D58A898" w14:textId="77777777" w:rsidR="00B042B8" w:rsidRPr="002E1FBF" w:rsidRDefault="007728C5" w:rsidP="00F42617">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švietimas, mokslas ir sportas;</w:t>
            </w:r>
          </w:p>
          <w:p w14:paraId="7D48B891" w14:textId="77777777" w:rsidR="00B042B8" w:rsidRPr="002E1FBF" w:rsidRDefault="007728C5" w:rsidP="00F42617">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teisingumas;</w:t>
            </w:r>
          </w:p>
          <w:p w14:paraId="69DD7B80" w14:textId="77777777" w:rsidR="00B042B8" w:rsidRPr="002E1FBF" w:rsidRDefault="007728C5" w:rsidP="00F42617">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užsienio politika;</w:t>
            </w:r>
          </w:p>
          <w:p w14:paraId="298A8976" w14:textId="70D7BBD5" w:rsidR="00A132BF" w:rsidRPr="002E1FBF" w:rsidRDefault="007728C5" w:rsidP="00F42617">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žemės ir maisto ūkis, kaimo plėtra, žuvininkystė, veterinarija ir žemės tvarkymas</w:t>
            </w:r>
          </w:p>
        </w:tc>
      </w:tr>
      <w:tr w:rsidR="00DC7931" w:rsidRPr="00DC7931" w14:paraId="6B5FDA45" w14:textId="77777777" w:rsidTr="00F42617">
        <w:tc>
          <w:tcPr>
            <w:tcW w:w="766" w:type="dxa"/>
          </w:tcPr>
          <w:p w14:paraId="1582D6A8" w14:textId="77777777" w:rsidR="00E20AFE" w:rsidRPr="00DC7931" w:rsidRDefault="00E20AFE" w:rsidP="00F42617">
            <w:pPr>
              <w:pStyle w:val="Heading2"/>
              <w:spacing w:before="0"/>
              <w:ind w:left="0" w:firstLine="0"/>
              <w:outlineLvl w:val="1"/>
              <w:rPr>
                <w:rFonts w:ascii="Times New Roman" w:hAnsi="Times New Roman" w:cs="Times New Roman"/>
                <w:sz w:val="22"/>
                <w:szCs w:val="22"/>
              </w:rPr>
            </w:pPr>
          </w:p>
        </w:tc>
        <w:tc>
          <w:tcPr>
            <w:tcW w:w="2205" w:type="dxa"/>
          </w:tcPr>
          <w:p w14:paraId="5771BA61" w14:textId="579E1B17" w:rsidR="00E20AFE" w:rsidRPr="002E1FBF" w:rsidRDefault="00E20AFE" w:rsidP="00F42617">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7066" w:type="dxa"/>
            <w:gridSpan w:val="4"/>
          </w:tcPr>
          <w:p w14:paraId="23C25B4F" w14:textId="36827CE0" w:rsidR="00E20AFE" w:rsidRPr="002E1FBF" w:rsidRDefault="007728C5" w:rsidP="00F42617">
            <w:pPr>
              <w:rPr>
                <w:rFonts w:ascii="Times New Roman" w:eastAsia="Times New Roman" w:hAnsi="Times New Roman" w:cs="Times New Roman"/>
                <w:iCs/>
              </w:rPr>
            </w:pPr>
            <w:sdt>
              <w:sdtPr>
                <w:rPr>
                  <w:rFonts w:ascii="Times New Roman" w:eastAsia="Times New Roman" w:hAnsi="Times New Roman" w:cs="Times New Roman"/>
                </w:rPr>
                <w:id w:val="636220711"/>
                <w14:checkbox>
                  <w14:checked w14:val="1"/>
                  <w14:checkedState w14:val="2612" w14:font="MS Gothic"/>
                  <w14:uncheckedState w14:val="2610" w14:font="MS Gothic"/>
                </w14:checkbox>
              </w:sdtPr>
              <w:sdtEndPr/>
              <w:sdtContent>
                <w:r w:rsidR="002568AB">
                  <w:rPr>
                    <w:rFonts w:ascii="MS Gothic" w:eastAsia="MS Gothic" w:hAnsi="MS Gothic" w:cs="Times New Roman" w:hint="eastAsia"/>
                  </w:rPr>
                  <w:t>☒</w:t>
                </w:r>
              </w:sdtContent>
            </w:sdt>
            <w:r w:rsidR="002568AB" w:rsidRPr="002E1FBF">
              <w:rPr>
                <w:rFonts w:ascii="Times New Roman" w:eastAsia="Times New Roman" w:hAnsi="Times New Roman" w:cs="Times New Roman"/>
                <w:iCs/>
              </w:rPr>
              <w:t xml:space="preserve"> </w:t>
            </w:r>
            <w:r w:rsidR="00856311" w:rsidRPr="002E1FBF">
              <w:rPr>
                <w:rFonts w:ascii="Times New Roman" w:eastAsia="Times New Roman" w:hAnsi="Times New Roman" w:cs="Times New Roman"/>
                <w:iCs/>
              </w:rPr>
              <w:t>P</w:t>
            </w:r>
            <w:r w:rsidR="00E20AFE" w:rsidRPr="002E1FBF">
              <w:rPr>
                <w:rFonts w:ascii="Times New Roman" w:eastAsia="Times New Roman" w:hAnsi="Times New Roman" w:cs="Times New Roman"/>
                <w:iCs/>
              </w:rPr>
              <w:t>lanavimas</w:t>
            </w:r>
          </w:p>
          <w:p w14:paraId="562465B1" w14:textId="0E7BF721" w:rsidR="00596BB6" w:rsidRPr="002E1FBF" w:rsidRDefault="00596BB6" w:rsidP="00F42617">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Konkursas</w:t>
            </w:r>
          </w:p>
          <w:p w14:paraId="646EF6FC" w14:textId="77777777" w:rsidR="00856311" w:rsidRPr="002E1FBF" w:rsidRDefault="00856311" w:rsidP="00F42617">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Tęstinė atranka</w:t>
            </w:r>
          </w:p>
          <w:p w14:paraId="410802CA" w14:textId="579FF85F" w:rsidR="00E20AFE" w:rsidRPr="002E1FBF" w:rsidRDefault="00E20AFE" w:rsidP="00603AE6">
            <w:pPr>
              <w:rPr>
                <w:rFonts w:ascii="Times New Roman" w:eastAsia="Times New Roman" w:hAnsi="Times New Roman" w:cs="Times New Roman"/>
                <w:i/>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Jungtinis projektas</w:t>
            </w:r>
          </w:p>
        </w:tc>
      </w:tr>
      <w:tr w:rsidR="000B3230" w:rsidRPr="00DC7931" w14:paraId="2EBF6F29" w14:textId="77777777" w:rsidTr="00F42617">
        <w:tc>
          <w:tcPr>
            <w:tcW w:w="766" w:type="dxa"/>
          </w:tcPr>
          <w:p w14:paraId="416B3868" w14:textId="77777777" w:rsidR="000B3230" w:rsidRPr="00DC7931" w:rsidRDefault="000B3230" w:rsidP="00F42617">
            <w:pPr>
              <w:pStyle w:val="Heading2"/>
              <w:spacing w:before="0"/>
              <w:ind w:left="0" w:firstLine="0"/>
              <w:outlineLvl w:val="1"/>
              <w:rPr>
                <w:rFonts w:ascii="Times New Roman" w:hAnsi="Times New Roman" w:cs="Times New Roman"/>
                <w:sz w:val="22"/>
                <w:szCs w:val="22"/>
              </w:rPr>
            </w:pPr>
          </w:p>
        </w:tc>
        <w:tc>
          <w:tcPr>
            <w:tcW w:w="2205" w:type="dxa"/>
          </w:tcPr>
          <w:p w14:paraId="495FD5B5" w14:textId="119CA646" w:rsidR="000B3230" w:rsidRPr="002E1FBF" w:rsidRDefault="000B3230" w:rsidP="00F42617">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7066" w:type="dxa"/>
            <w:gridSpan w:val="4"/>
          </w:tcPr>
          <w:p w14:paraId="701A4E1F" w14:textId="7A779B14" w:rsidR="00AF57CF" w:rsidRPr="002E1FBF" w:rsidRDefault="007728C5" w:rsidP="00F42617">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EndPr/>
              <w:sdtContent>
                <w:r w:rsidR="001C0152">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01 </w:t>
            </w:r>
            <w:r w:rsidR="00AF57CF" w:rsidRPr="002E1FBF">
              <w:rPr>
                <w:rFonts w:ascii="Times New Roman" w:eastAsia="Times New Roman" w:hAnsi="Times New Roman" w:cs="Times New Roman"/>
              </w:rPr>
              <w:t>Dotacija</w:t>
            </w:r>
          </w:p>
          <w:p w14:paraId="3C33FF49" w14:textId="401C54BB" w:rsidR="00AF57CF" w:rsidRPr="002E1FBF" w:rsidRDefault="007728C5" w:rsidP="00F42617">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02 </w:t>
            </w:r>
            <w:r w:rsidR="00AF57CF" w:rsidRPr="002E1FBF">
              <w:rPr>
                <w:rFonts w:ascii="Times New Roman" w:eastAsia="Times New Roman" w:hAnsi="Times New Roman" w:cs="Times New Roman"/>
              </w:rPr>
              <w:t xml:space="preserve">Naudojantis finansinėmis priemonėmis teikiama parama: nuosavas arba </w:t>
            </w:r>
            <w:proofErr w:type="spellStart"/>
            <w:r w:rsidR="00AF57CF" w:rsidRPr="002E1FBF">
              <w:rPr>
                <w:rFonts w:ascii="Times New Roman" w:eastAsia="Times New Roman" w:hAnsi="Times New Roman" w:cs="Times New Roman"/>
              </w:rPr>
              <w:t>kvazinuosavas</w:t>
            </w:r>
            <w:proofErr w:type="spellEnd"/>
            <w:r w:rsidR="00AF57CF" w:rsidRPr="002E1FBF">
              <w:rPr>
                <w:rFonts w:ascii="Times New Roman" w:eastAsia="Times New Roman" w:hAnsi="Times New Roman" w:cs="Times New Roman"/>
              </w:rPr>
              <w:t xml:space="preserve"> kapitalas</w:t>
            </w:r>
          </w:p>
          <w:p w14:paraId="31D56F75" w14:textId="7BEEBBCF" w:rsidR="00AF57CF" w:rsidRPr="002E1FBF" w:rsidRDefault="007728C5" w:rsidP="00F42617">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03 </w:t>
            </w:r>
            <w:r w:rsidR="00AF57CF" w:rsidRPr="002E1FBF">
              <w:rPr>
                <w:rFonts w:ascii="Times New Roman" w:eastAsia="Times New Roman" w:hAnsi="Times New Roman" w:cs="Times New Roman"/>
              </w:rPr>
              <w:t>Naudojantis finansinėmis priemonėmis teikiama parama: paskola</w:t>
            </w:r>
          </w:p>
          <w:p w14:paraId="6421B079" w14:textId="02ED508A" w:rsidR="00AF57CF" w:rsidRPr="002E1FBF" w:rsidRDefault="007728C5" w:rsidP="00F42617">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04 </w:t>
            </w:r>
            <w:r w:rsidR="00AF57CF" w:rsidRPr="002E1FBF">
              <w:rPr>
                <w:rFonts w:ascii="Times New Roman" w:eastAsia="Times New Roman" w:hAnsi="Times New Roman" w:cs="Times New Roman"/>
              </w:rPr>
              <w:t>Naudojantis finansinėmis priemonėmis teikiama parama: garantija</w:t>
            </w:r>
          </w:p>
          <w:p w14:paraId="7B7BEB0B" w14:textId="719CF3AB" w:rsidR="00AF57CF" w:rsidRPr="002E1FBF" w:rsidRDefault="007728C5" w:rsidP="00F42617">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05 </w:t>
            </w:r>
            <w:r w:rsidR="00AF57CF" w:rsidRPr="002E1FBF">
              <w:rPr>
                <w:rFonts w:ascii="Times New Roman" w:eastAsia="Times New Roman" w:hAnsi="Times New Roman" w:cs="Times New Roman"/>
              </w:rPr>
              <w:t>Naudojantis finansinėmis priemonėmis teikiama parama: dotacijos, suteiktos vykdant finansinės priemonės veiksmą</w:t>
            </w:r>
          </w:p>
          <w:p w14:paraId="7C96581E" w14:textId="670294F1" w:rsidR="00AF57CF" w:rsidRPr="002E1FBF" w:rsidRDefault="007728C5" w:rsidP="00331892">
            <w:pPr>
              <w:rPr>
                <w:rFonts w:ascii="Times New Roman" w:eastAsia="Times New Roman" w:hAnsi="Times New Roman" w:cs="Times New Roman"/>
                <w:i/>
                <w:iCs/>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06 </w:t>
            </w:r>
            <w:r w:rsidR="00AF57CF" w:rsidRPr="002E1FBF">
              <w:rPr>
                <w:rFonts w:ascii="Times New Roman" w:eastAsia="Times New Roman" w:hAnsi="Times New Roman" w:cs="Times New Roman"/>
              </w:rPr>
              <w:t>Apdovanojimas</w:t>
            </w:r>
          </w:p>
        </w:tc>
      </w:tr>
      <w:tr w:rsidR="00DC7931" w:rsidRPr="00DC7931" w14:paraId="25CEBC2E" w14:textId="77777777" w:rsidTr="00F42617">
        <w:tc>
          <w:tcPr>
            <w:tcW w:w="766" w:type="dxa"/>
          </w:tcPr>
          <w:p w14:paraId="0A1AEC3D" w14:textId="77777777" w:rsidR="00487D1C" w:rsidRPr="00DC7931" w:rsidRDefault="00487D1C" w:rsidP="00F42617">
            <w:pPr>
              <w:pStyle w:val="Heading2"/>
              <w:spacing w:before="0"/>
              <w:ind w:left="0" w:firstLine="0"/>
              <w:outlineLvl w:val="1"/>
              <w:rPr>
                <w:rFonts w:ascii="Times New Roman" w:hAnsi="Times New Roman" w:cs="Times New Roman"/>
                <w:sz w:val="22"/>
                <w:szCs w:val="22"/>
              </w:rPr>
            </w:pPr>
          </w:p>
        </w:tc>
        <w:tc>
          <w:tcPr>
            <w:tcW w:w="2205" w:type="dxa"/>
          </w:tcPr>
          <w:p w14:paraId="45E5A5EB" w14:textId="1ED4B347" w:rsidR="00487D1C" w:rsidRPr="00DC7931" w:rsidRDefault="00CD314D" w:rsidP="00F42617">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7066" w:type="dxa"/>
            <w:gridSpan w:val="4"/>
          </w:tcPr>
          <w:p w14:paraId="597AB646"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14:paraId="53AF90B1"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14:paraId="114EBA68"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1451F509"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2732182A"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Judame neteršdami aplinkos </w:t>
            </w:r>
          </w:p>
          <w:p w14:paraId="47D5B815"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14:paraId="6D03D9A3"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Žiedinės ekonomikos link </w:t>
            </w:r>
          </w:p>
          <w:p w14:paraId="47C14484"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ŠESD absorbcinių </w:t>
            </w:r>
            <w:proofErr w:type="spellStart"/>
            <w:r w:rsidRPr="00421A95">
              <w:rPr>
                <w:rFonts w:ascii="Times New Roman" w:hAnsi="Times New Roman" w:cs="Times New Roman"/>
              </w:rPr>
              <w:t>pajėgumų</w:t>
            </w:r>
            <w:proofErr w:type="spellEnd"/>
            <w:r w:rsidRPr="00421A95">
              <w:rPr>
                <w:rFonts w:ascii="Times New Roman" w:hAnsi="Times New Roman" w:cs="Times New Roman"/>
              </w:rPr>
              <w:t xml:space="preserve"> didinimas</w:t>
            </w:r>
          </w:p>
          <w:p w14:paraId="5C6E50FF"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0F2626B3"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14:paraId="45A74F42"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orientuotos paslaugos </w:t>
            </w:r>
          </w:p>
          <w:p w14:paraId="3E987397"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„Žingsnis 5G link“ </w:t>
            </w:r>
          </w:p>
          <w:p w14:paraId="79972ECF"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Būtinosios sąlygos </w:t>
            </w:r>
            <w:proofErr w:type="spellStart"/>
            <w:r w:rsidRPr="00421A95">
              <w:rPr>
                <w:rFonts w:ascii="Times New Roman" w:hAnsi="Times New Roman" w:cs="Times New Roman"/>
              </w:rPr>
              <w:t>inovatyviems</w:t>
            </w:r>
            <w:proofErr w:type="spellEnd"/>
            <w:r w:rsidRPr="00421A95">
              <w:rPr>
                <w:rFonts w:ascii="Times New Roman" w:hAnsi="Times New Roman" w:cs="Times New Roman"/>
              </w:rPr>
              <w:t xml:space="preserve"> technologiniams sprendimams versle ir kasdieniame gyvenime</w:t>
            </w:r>
          </w:p>
          <w:p w14:paraId="37EBBBED"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69954F55"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201160B9"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55B861D0"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14:paraId="1D8D42C7"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4F479A71"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w:t>
            </w:r>
            <w:proofErr w:type="spellStart"/>
            <w:r w:rsidRPr="00421A95">
              <w:rPr>
                <w:rFonts w:ascii="Times New Roman" w:hAnsi="Times New Roman" w:cs="Times New Roman"/>
              </w:rPr>
              <w:t>startuolių</w:t>
            </w:r>
            <w:proofErr w:type="spellEnd"/>
            <w:r w:rsidRPr="00421A95">
              <w:rPr>
                <w:rFonts w:ascii="Times New Roman" w:hAnsi="Times New Roman" w:cs="Times New Roman"/>
              </w:rPr>
              <w:t xml:space="preserve"> ekosistemos ir žaliųjų inovacijų plėtra </w:t>
            </w:r>
          </w:p>
          <w:p w14:paraId="08FCCC34"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653290A0"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Veiksmingas viešasis sektorius </w:t>
            </w:r>
          </w:p>
          <w:p w14:paraId="5FE32AA2"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Teisingesnė ir augti palanki mokesčių sistema </w:t>
            </w:r>
          </w:p>
          <w:p w14:paraId="28E760E5"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4F7CF513"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Mokestinių prievolių vykdymo gerinimas </w:t>
            </w:r>
          </w:p>
          <w:p w14:paraId="07D2C979"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3C87EC31"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14:paraId="457CE759"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Elektroninių dokumentų ekosistemos vystymas </w:t>
            </w:r>
          </w:p>
          <w:p w14:paraId="63C4091D"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Vienas langelis prievolėms valstybei sumokėti </w:t>
            </w:r>
          </w:p>
          <w:p w14:paraId="729E77D2" w14:textId="77777777" w:rsidR="00124C82" w:rsidRPr="00421A95"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orientuotas užimtumo rėmimas </w:t>
            </w:r>
          </w:p>
          <w:p w14:paraId="4467AEC5" w14:textId="77777777" w:rsidR="00124C82" w:rsidRDefault="00124C82" w:rsidP="00F42617">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Garantuota minimalių pajamų apsauga</w:t>
            </w:r>
          </w:p>
          <w:p w14:paraId="71533CAC" w14:textId="78DCE789"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Plėtoti ir stiprinti mokslinių tyrimų ir inovacinius </w:t>
            </w:r>
            <w:proofErr w:type="spellStart"/>
            <w:r w:rsidRPr="00CB39A5">
              <w:rPr>
                <w:rFonts w:ascii="Times New Roman" w:hAnsi="Times New Roman" w:cs="Times New Roman"/>
              </w:rPr>
              <w:t>pajėgumus</w:t>
            </w:r>
            <w:proofErr w:type="spellEnd"/>
            <w:r w:rsidRPr="00CB39A5">
              <w:rPr>
                <w:rFonts w:ascii="Times New Roman" w:hAnsi="Times New Roman" w:cs="Times New Roman"/>
              </w:rPr>
              <w:t xml:space="preserve"> ir diegti pažangiąsias technologijas</w:t>
            </w:r>
          </w:p>
          <w:p w14:paraId="214B8667" w14:textId="19A7659C"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696FD0E4" w14:textId="73DBFE52"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01ADB2DE" w14:textId="3BBE3841"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7FB3A1AC" w14:textId="669FCB5D"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294E3814" w14:textId="525BB0EB"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38CA13BC" w14:textId="14FF7485"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lastRenderedPageBreak/>
              <w:t xml:space="preserve">Plėtoti pažangiąsias elektros energijos sistemas, tinklus ir energijos kaupimo ne </w:t>
            </w:r>
            <w:proofErr w:type="spellStart"/>
            <w:r w:rsidRPr="00CB39A5">
              <w:rPr>
                <w:rFonts w:ascii="Times New Roman" w:hAnsi="Times New Roman" w:cs="Times New Roman"/>
              </w:rPr>
              <w:t>transeuropiniame</w:t>
            </w:r>
            <w:proofErr w:type="spellEnd"/>
            <w:r w:rsidRPr="00CB39A5">
              <w:rPr>
                <w:rFonts w:ascii="Times New Roman" w:hAnsi="Times New Roman" w:cs="Times New Roman"/>
              </w:rPr>
              <w:t xml:space="preserve"> energetikos tinkle (TEN-E) sprendimus</w:t>
            </w:r>
          </w:p>
          <w:p w14:paraId="3B63DD2D" w14:textId="63AC99E5"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Skatinti prisitaikymą prie klimato kaitos ir nelaimių rizikos prevenciją, atsparumą, atsižvelgiant į </w:t>
            </w:r>
            <w:proofErr w:type="spellStart"/>
            <w:r w:rsidRPr="00CB39A5">
              <w:rPr>
                <w:rFonts w:ascii="Times New Roman" w:hAnsi="Times New Roman" w:cs="Times New Roman"/>
              </w:rPr>
              <w:t>ekosisteminius</w:t>
            </w:r>
            <w:proofErr w:type="spellEnd"/>
            <w:r w:rsidRPr="00CB39A5">
              <w:rPr>
                <w:rFonts w:ascii="Times New Roman" w:hAnsi="Times New Roman" w:cs="Times New Roman"/>
              </w:rPr>
              <w:t xml:space="preserve"> metodus</w:t>
            </w:r>
          </w:p>
          <w:p w14:paraId="0128E4F0" w14:textId="1C5D3941"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Skatinti prieigą prie vandens ir tvarią </w:t>
            </w:r>
            <w:proofErr w:type="spellStart"/>
            <w:r w:rsidRPr="00CB39A5">
              <w:rPr>
                <w:rFonts w:ascii="Times New Roman" w:hAnsi="Times New Roman" w:cs="Times New Roman"/>
              </w:rPr>
              <w:t>vandentvarką</w:t>
            </w:r>
            <w:proofErr w:type="spellEnd"/>
          </w:p>
          <w:p w14:paraId="18E379A5" w14:textId="78D2040E" w:rsidR="00340E9A" w:rsidRPr="00735470"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735470">
              <w:rPr>
                <w:rFonts w:ascii="Times New Roman" w:hAnsi="Times New Roman" w:cs="Times New Roman"/>
              </w:rPr>
              <w:t>Skatinti perėjimą prie žiedinės ir efektyvaus išteklių naudojimo ekonomikos</w:t>
            </w:r>
          </w:p>
          <w:p w14:paraId="4FD060E2" w14:textId="77777777" w:rsidR="007A622D"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p>
          <w:p w14:paraId="1071C373" w14:textId="63E02DFF" w:rsidR="00340E9A" w:rsidRPr="00B01025" w:rsidRDefault="007728C5" w:rsidP="00C11599">
            <w:pPr>
              <w:pStyle w:val="ListParagraph"/>
              <w:tabs>
                <w:tab w:val="left" w:pos="0"/>
              </w:tabs>
              <w:ind w:left="0"/>
              <w:rPr>
                <w:rFonts w:ascii="Times New Roman" w:hAnsi="Times New Roman" w:cs="Times New Roman"/>
              </w:rPr>
            </w:pPr>
            <w:sdt>
              <w:sdtPr>
                <w:rPr>
                  <w:rFonts w:ascii="Times New Roman" w:eastAsia="MS Gothic" w:hAnsi="Times New Roman" w:cs="Times New Roman"/>
                </w:rPr>
                <w:id w:val="611260076"/>
                <w14:checkbox>
                  <w14:checked w14:val="1"/>
                  <w14:checkedState w14:val="2612" w14:font="MS Gothic"/>
                  <w14:uncheckedState w14:val="2610" w14:font="MS Gothic"/>
                </w14:checkbox>
              </w:sdtPr>
              <w:sdtEndPr/>
              <w:sdtContent>
                <w:r w:rsidR="000F4A8A">
                  <w:rPr>
                    <w:rFonts w:ascii="MS Gothic" w:eastAsia="MS Gothic" w:hAnsi="MS Gothic" w:cs="Times New Roman" w:hint="eastAsia"/>
                  </w:rPr>
                  <w:t>☒</w:t>
                </w:r>
              </w:sdtContent>
            </w:sdt>
            <w:r w:rsidR="00845E1B" w:rsidRPr="00533653">
              <w:rPr>
                <w:rFonts w:ascii="Times New Roman" w:hAnsi="Times New Roman" w:cs="Times New Roman"/>
              </w:rPr>
              <w:t xml:space="preserve"> </w:t>
            </w:r>
            <w:r w:rsidR="00340E9A" w:rsidRPr="00533653">
              <w:rPr>
                <w:rFonts w:ascii="Times New Roman" w:hAnsi="Times New Roman" w:cs="Times New Roman"/>
              </w:rPr>
              <w:t>Plėtoti klimato kaitai atsparų, pažangų, saugų, tvarų ir įvairiarūšį TEN-T</w:t>
            </w:r>
            <w:sdt>
              <w:sdtPr>
                <w:rPr>
                  <w:rFonts w:ascii="Times New Roman" w:eastAsia="MS Gothic" w:hAnsi="Times New Roman" w:cs="Times New Roman"/>
                </w:rPr>
                <w:id w:val="1933542681"/>
                <w14:checkbox>
                  <w14:checked w14:val="0"/>
                  <w14:checkedState w14:val="2612" w14:font="MS Gothic"/>
                  <w14:uncheckedState w14:val="2610" w14:font="MS Gothic"/>
                </w14:checkbox>
              </w:sdtPr>
              <w:sdtEndPr/>
              <w:sdtContent>
                <w:r w:rsidR="00C11599">
                  <w:rPr>
                    <w:rFonts w:ascii="MS Gothic" w:eastAsia="MS Gothic" w:hAnsi="MS Gothic" w:cs="Times New Roman" w:hint="eastAsia"/>
                  </w:rPr>
                  <w:t>☐</w:t>
                </w:r>
              </w:sdtContent>
            </w:sdt>
            <w:r w:rsidR="00C11599" w:rsidRPr="00B01025">
              <w:rPr>
                <w:rFonts w:ascii="Times New Roman" w:hAnsi="Times New Roman" w:cs="Times New Roman"/>
              </w:rPr>
              <w:t xml:space="preserve"> </w:t>
            </w:r>
            <w:r w:rsidR="00340E9A" w:rsidRPr="00B01025">
              <w:rPr>
                <w:rFonts w:ascii="Times New Roman" w:hAnsi="Times New Roman" w:cs="Times New Roman"/>
              </w:rPr>
              <w:t xml:space="preserve">Plėtoti ir stiprinti tvarų, klimato kaitai atsparų, pažangų ir įvairiarūšį nacionalinį, regioninį ir vietos </w:t>
            </w:r>
            <w:proofErr w:type="spellStart"/>
            <w:r w:rsidR="00340E9A" w:rsidRPr="00B01025">
              <w:rPr>
                <w:rFonts w:ascii="Times New Roman" w:hAnsi="Times New Roman" w:cs="Times New Roman"/>
              </w:rPr>
              <w:t>judumą</w:t>
            </w:r>
            <w:proofErr w:type="spellEnd"/>
            <w:r w:rsidR="00340E9A" w:rsidRPr="00B01025">
              <w:rPr>
                <w:rFonts w:ascii="Times New Roman" w:hAnsi="Times New Roman" w:cs="Times New Roman"/>
              </w:rPr>
              <w:t xml:space="preserve">, įskaitant geresnes galimybes naudotis TEN-T ir tarpvalstybinį </w:t>
            </w:r>
            <w:proofErr w:type="spellStart"/>
            <w:r w:rsidR="00340E9A" w:rsidRPr="00B01025">
              <w:rPr>
                <w:rFonts w:ascii="Times New Roman" w:hAnsi="Times New Roman" w:cs="Times New Roman"/>
              </w:rPr>
              <w:t>judumą</w:t>
            </w:r>
            <w:proofErr w:type="spellEnd"/>
          </w:p>
          <w:p w14:paraId="7763CE0B" w14:textId="43F1A276"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AE46FD6" w14:textId="78AE5E1A"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Gerinti švietimo ir mokymo sistemų kokybę, </w:t>
            </w:r>
            <w:proofErr w:type="spellStart"/>
            <w:r w:rsidRPr="00CB39A5">
              <w:rPr>
                <w:rFonts w:ascii="Times New Roman" w:hAnsi="Times New Roman" w:cs="Times New Roman"/>
              </w:rPr>
              <w:t>įtraukumą</w:t>
            </w:r>
            <w:proofErr w:type="spellEnd"/>
            <w:r w:rsidRPr="00CB39A5">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Pr="00CB39A5">
              <w:rPr>
                <w:rFonts w:ascii="Times New Roman" w:hAnsi="Times New Roman" w:cs="Times New Roman"/>
              </w:rPr>
              <w:t>dualines</w:t>
            </w:r>
            <w:proofErr w:type="spellEnd"/>
            <w:r w:rsidRPr="00CB39A5">
              <w:rPr>
                <w:rFonts w:ascii="Times New Roman" w:hAnsi="Times New Roman" w:cs="Times New Roman"/>
              </w:rPr>
              <w:t xml:space="preserve"> švietimo ir profesinio mokymo sistemas</w:t>
            </w:r>
          </w:p>
          <w:p w14:paraId="38A337B0" w14:textId="1C000D13"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Skatinti, kad visi, visų pirma palankių sąlygų neturinčios grupės, turėtų vienodas galimybes gauti kokybiškas ir </w:t>
            </w:r>
            <w:proofErr w:type="spellStart"/>
            <w:r w:rsidRPr="00CB39A5">
              <w:rPr>
                <w:rFonts w:ascii="Times New Roman" w:hAnsi="Times New Roman" w:cs="Times New Roman"/>
              </w:rPr>
              <w:t>įtraukias</w:t>
            </w:r>
            <w:proofErr w:type="spellEnd"/>
            <w:r w:rsidRPr="00CB39A5">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Pr="00CB39A5">
              <w:rPr>
                <w:rFonts w:ascii="Times New Roman" w:hAnsi="Times New Roman" w:cs="Times New Roman"/>
              </w:rPr>
              <w:t>judumui</w:t>
            </w:r>
            <w:proofErr w:type="spellEnd"/>
            <w:r w:rsidRPr="00CB39A5">
              <w:rPr>
                <w:rFonts w:ascii="Times New Roman" w:hAnsi="Times New Roman" w:cs="Times New Roman"/>
              </w:rPr>
              <w:t xml:space="preserve"> mokymosi tikslais ir užtikrinant prieinamumą neįgaliesiems</w:t>
            </w:r>
          </w:p>
          <w:p w14:paraId="689C37B2" w14:textId="61BCE362"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Pr="00CB39A5">
              <w:rPr>
                <w:rFonts w:ascii="Times New Roman" w:hAnsi="Times New Roman" w:cs="Times New Roman"/>
              </w:rPr>
              <w:t>judumą</w:t>
            </w:r>
            <w:proofErr w:type="spellEnd"/>
            <w:r w:rsidRPr="00CB39A5">
              <w:rPr>
                <w:rFonts w:ascii="Times New Roman" w:hAnsi="Times New Roman" w:cs="Times New Roman"/>
              </w:rPr>
              <w:tab/>
            </w:r>
          </w:p>
          <w:p w14:paraId="4C11A2EC" w14:textId="446E5196"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Gerinti vienodas galimybes naudotis </w:t>
            </w:r>
            <w:proofErr w:type="spellStart"/>
            <w:r w:rsidRPr="00CB39A5">
              <w:rPr>
                <w:rFonts w:ascii="Times New Roman" w:hAnsi="Times New Roman" w:cs="Times New Roman"/>
              </w:rPr>
              <w:t>įtraukiomis</w:t>
            </w:r>
            <w:proofErr w:type="spellEnd"/>
            <w:r w:rsidRPr="00CB39A5">
              <w:rPr>
                <w:rFonts w:ascii="Times New Roman" w:hAnsi="Times New Roman" w:cs="Times New Roman"/>
              </w:rPr>
              <w:t xml:space="preserve"> ir kokybiškomis švietimo, mokymo ir mokymosi visą gyvenimą paslaugomis plėtojant prieinamą infrastruktūrą, be kita ko, </w:t>
            </w:r>
            <w:proofErr w:type="spellStart"/>
            <w:r w:rsidRPr="00CB39A5">
              <w:rPr>
                <w:rFonts w:ascii="Times New Roman" w:hAnsi="Times New Roman" w:cs="Times New Roman"/>
              </w:rPr>
              <w:t>didint</w:t>
            </w:r>
            <w:proofErr w:type="spellEnd"/>
            <w:r w:rsidRPr="00CB39A5">
              <w:rPr>
                <w:rFonts w:ascii="Times New Roman" w:hAnsi="Times New Roman" w:cs="Times New Roman"/>
              </w:rPr>
              <w:t xml:space="preserve"> atsparumą naudojantis nuotoliniu ir internetiniu švietimu bei mokymu (ERPF)</w:t>
            </w:r>
          </w:p>
          <w:p w14:paraId="5BA409DB" w14:textId="1D77D2E3"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Stiprinti kultūros ir darnaus turizmo vaidmenį ekonominės plėtros, socialinės </w:t>
            </w:r>
            <w:proofErr w:type="spellStart"/>
            <w:r w:rsidRPr="00CB39A5">
              <w:rPr>
                <w:rFonts w:ascii="Times New Roman" w:hAnsi="Times New Roman" w:cs="Times New Roman"/>
              </w:rPr>
              <w:t>įtraukties</w:t>
            </w:r>
            <w:proofErr w:type="spellEnd"/>
            <w:r w:rsidRPr="00CB39A5">
              <w:rPr>
                <w:rFonts w:ascii="Times New Roman" w:hAnsi="Times New Roman" w:cs="Times New Roman"/>
              </w:rPr>
              <w:t xml:space="preserve"> ir socialinių inovacijų srityse (ERPF)</w:t>
            </w:r>
          </w:p>
          <w:p w14:paraId="3F1AF365" w14:textId="17522337"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Skatinti aktyvią </w:t>
            </w:r>
            <w:proofErr w:type="spellStart"/>
            <w:r w:rsidRPr="00CB39A5">
              <w:rPr>
                <w:rFonts w:ascii="Times New Roman" w:hAnsi="Times New Roman" w:cs="Times New Roman"/>
              </w:rPr>
              <w:t>įtrauktį</w:t>
            </w:r>
            <w:proofErr w:type="spellEnd"/>
            <w:r w:rsidRPr="00CB39A5">
              <w:rPr>
                <w:rFonts w:ascii="Times New Roman" w:hAnsi="Times New Roman" w:cs="Times New Roman"/>
              </w:rPr>
              <w:t xml:space="preserve">, siekiant propaguoti lygias galimybes, nediskriminavimą ir aktyvų dalyvavimą, ir gerinti </w:t>
            </w:r>
            <w:proofErr w:type="spellStart"/>
            <w:r w:rsidRPr="00CB39A5">
              <w:rPr>
                <w:rFonts w:ascii="Times New Roman" w:hAnsi="Times New Roman" w:cs="Times New Roman"/>
              </w:rPr>
              <w:t>įsidarbinamumą</w:t>
            </w:r>
            <w:proofErr w:type="spellEnd"/>
            <w:r w:rsidRPr="00CB39A5">
              <w:rPr>
                <w:rFonts w:ascii="Times New Roman" w:hAnsi="Times New Roman" w:cs="Times New Roman"/>
              </w:rPr>
              <w:t>, ypač palankių sąlygų neturinčių grupių</w:t>
            </w:r>
          </w:p>
          <w:p w14:paraId="07F8458F" w14:textId="354F3F68"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A912696" w14:textId="34061FB4"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Skatinti </w:t>
            </w:r>
            <w:proofErr w:type="spellStart"/>
            <w:r w:rsidRPr="00CB39A5">
              <w:rPr>
                <w:rFonts w:ascii="Times New Roman" w:hAnsi="Times New Roman" w:cs="Times New Roman"/>
              </w:rPr>
              <w:t>marginalizuotų</w:t>
            </w:r>
            <w:proofErr w:type="spellEnd"/>
            <w:r w:rsidRPr="00CB39A5">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Pr="00CB39A5">
              <w:rPr>
                <w:rFonts w:ascii="Times New Roman" w:hAnsi="Times New Roman" w:cs="Times New Roman"/>
              </w:rPr>
              <w:t>įtrauktį</w:t>
            </w:r>
            <w:proofErr w:type="spellEnd"/>
            <w:r w:rsidRPr="00CB39A5">
              <w:rPr>
                <w:rFonts w:ascii="Times New Roman" w:hAnsi="Times New Roman" w:cs="Times New Roman"/>
              </w:rPr>
              <w:t xml:space="preserve"> vykdant integruotus veiksmus, be kita ko, teikti aprūpinimą būstu ir socialines paslaugas (ERPF)</w:t>
            </w:r>
          </w:p>
          <w:p w14:paraId="0D8225B5" w14:textId="4DCF0CDC"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lastRenderedPageBreak/>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54ED42BB" w14:textId="6C8F8E54"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2D25DFB2" w14:textId="52D9DB5F"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21036863" w14:textId="15E6DAFB"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AC864B3" w14:textId="5D6E2E7C" w:rsidR="00340E9A" w:rsidRPr="00CB39A5" w:rsidRDefault="00340E9A" w:rsidP="00F42617">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14:paraId="73AD51F1" w14:textId="247892BB" w:rsidR="00487D1C" w:rsidRPr="00F42617" w:rsidRDefault="00340E9A" w:rsidP="002E2374">
            <w:pPr>
              <w:pStyle w:val="ListParagraph"/>
              <w:numPr>
                <w:ilvl w:val="0"/>
                <w:numId w:val="23"/>
              </w:numPr>
              <w:tabs>
                <w:tab w:val="left" w:pos="313"/>
                <w:tab w:val="left" w:pos="571"/>
              </w:tabs>
              <w:ind w:left="0" w:firstLine="0"/>
            </w:pPr>
            <w:r w:rsidRPr="002E2374">
              <w:rPr>
                <w:rFonts w:ascii="Times New Roman" w:hAnsi="Times New Roman" w:cs="Times New Roman"/>
              </w:rPr>
              <w:t xml:space="preserve">Tvarus </w:t>
            </w:r>
            <w:proofErr w:type="spellStart"/>
            <w:r w:rsidRPr="002E2374">
              <w:rPr>
                <w:rFonts w:ascii="Times New Roman" w:hAnsi="Times New Roman" w:cs="Times New Roman"/>
              </w:rPr>
              <w:t>judumas</w:t>
            </w:r>
            <w:proofErr w:type="spellEnd"/>
            <w:r w:rsidRPr="002E2374">
              <w:rPr>
                <w:rFonts w:ascii="Times New Roman" w:hAnsi="Times New Roman" w:cs="Times New Roman"/>
              </w:rPr>
              <w:t xml:space="preserve"> mieste</w:t>
            </w:r>
          </w:p>
        </w:tc>
      </w:tr>
      <w:tr w:rsidR="00DC7931" w:rsidRPr="00DC7931" w14:paraId="31C64C77" w14:textId="77777777" w:rsidTr="00F42617">
        <w:tc>
          <w:tcPr>
            <w:tcW w:w="766" w:type="dxa"/>
          </w:tcPr>
          <w:p w14:paraId="31C64C74" w14:textId="77777777" w:rsidR="00487D1C" w:rsidRPr="00DC7931" w:rsidRDefault="00487D1C" w:rsidP="00F42617">
            <w:pPr>
              <w:pStyle w:val="Heading2"/>
              <w:spacing w:before="0"/>
              <w:ind w:left="0" w:firstLine="0"/>
              <w:outlineLvl w:val="1"/>
              <w:rPr>
                <w:rFonts w:ascii="Times New Roman" w:hAnsi="Times New Roman" w:cs="Times New Roman"/>
                <w:sz w:val="22"/>
                <w:szCs w:val="22"/>
              </w:rPr>
            </w:pPr>
          </w:p>
        </w:tc>
        <w:tc>
          <w:tcPr>
            <w:tcW w:w="2205" w:type="dxa"/>
          </w:tcPr>
          <w:p w14:paraId="31C64C75" w14:textId="6A0E6128" w:rsidR="00487D1C" w:rsidRPr="00DC7931" w:rsidRDefault="00487D1C" w:rsidP="00F42617">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7066" w:type="dxa"/>
            <w:gridSpan w:val="4"/>
          </w:tcPr>
          <w:p w14:paraId="31C64C76" w14:textId="41363115" w:rsidR="00487D1C" w:rsidRPr="006F0B78" w:rsidRDefault="00C31CA2" w:rsidP="00685636">
            <w:pPr>
              <w:rPr>
                <w:rFonts w:ascii="Times New Roman" w:hAnsi="Times New Roman" w:cs="Times New Roman"/>
                <w:i/>
                <w:iCs/>
              </w:rPr>
            </w:pPr>
            <w:r w:rsidRPr="00303903">
              <w:rPr>
                <w:rFonts w:ascii="Times New Roman" w:eastAsia="Times New Roman" w:hAnsi="Times New Roman" w:cs="Times New Roman"/>
                <w:iCs/>
                <w:color w:val="0D0D0D" w:themeColor="text1" w:themeTint="F2"/>
              </w:rPr>
              <w:t>9.6</w:t>
            </w:r>
            <w:r w:rsidR="00685636" w:rsidRPr="00303903">
              <w:rPr>
                <w:rFonts w:ascii="Times New Roman" w:eastAsia="Times New Roman" w:hAnsi="Times New Roman" w:cs="Times New Roman"/>
                <w:iCs/>
                <w:color w:val="0D0D0D" w:themeColor="text1" w:themeTint="F2"/>
              </w:rPr>
              <w:t>24</w:t>
            </w:r>
            <w:r w:rsidR="00A318FA" w:rsidRPr="00303903">
              <w:rPr>
                <w:rFonts w:ascii="Times New Roman" w:eastAsia="Times New Roman" w:hAnsi="Times New Roman" w:cs="Times New Roman"/>
                <w:iCs/>
                <w:color w:val="0D0D0D" w:themeColor="text1" w:themeTint="F2"/>
              </w:rPr>
              <w:t>.</w:t>
            </w:r>
            <w:r w:rsidR="00685636" w:rsidRPr="00303903">
              <w:rPr>
                <w:rFonts w:ascii="Times New Roman" w:eastAsia="Times New Roman" w:hAnsi="Times New Roman" w:cs="Times New Roman"/>
                <w:iCs/>
                <w:color w:val="0D0D0D" w:themeColor="text1" w:themeTint="F2"/>
              </w:rPr>
              <w:t>890</w:t>
            </w:r>
            <w:r w:rsidR="00A318FA" w:rsidRPr="00303903">
              <w:rPr>
                <w:rFonts w:ascii="Times New Roman" w:eastAsia="Times New Roman" w:hAnsi="Times New Roman" w:cs="Times New Roman"/>
                <w:iCs/>
                <w:color w:val="0D0D0D" w:themeColor="text1" w:themeTint="F2"/>
              </w:rPr>
              <w:t xml:space="preserve">,00 </w:t>
            </w:r>
            <w:proofErr w:type="spellStart"/>
            <w:r w:rsidR="00A318FA" w:rsidRPr="00B74923">
              <w:rPr>
                <w:rFonts w:ascii="Times New Roman" w:eastAsia="Times New Roman" w:hAnsi="Times New Roman" w:cs="Times New Roman"/>
                <w:iCs/>
              </w:rPr>
              <w:t>Eur</w:t>
            </w:r>
            <w:proofErr w:type="spellEnd"/>
            <w:r w:rsidR="00487D1C" w:rsidRPr="006F0B78">
              <w:rPr>
                <w:rFonts w:ascii="Times New Roman" w:eastAsia="Times New Roman" w:hAnsi="Times New Roman" w:cs="Times New Roman"/>
                <w:i/>
                <w:iCs/>
              </w:rPr>
              <w:t>.</w:t>
            </w:r>
          </w:p>
        </w:tc>
      </w:tr>
      <w:tr w:rsidR="00DC7931" w:rsidRPr="00DC7931" w14:paraId="31C64C7B" w14:textId="77777777" w:rsidTr="00F42617">
        <w:tc>
          <w:tcPr>
            <w:tcW w:w="766" w:type="dxa"/>
          </w:tcPr>
          <w:p w14:paraId="31C64C78" w14:textId="77777777" w:rsidR="00487D1C" w:rsidRPr="00DC7931" w:rsidRDefault="00487D1C" w:rsidP="00F42617">
            <w:pPr>
              <w:pStyle w:val="Heading2"/>
              <w:spacing w:before="0"/>
              <w:ind w:left="0" w:firstLine="0"/>
              <w:outlineLvl w:val="1"/>
              <w:rPr>
                <w:rFonts w:ascii="Times New Roman" w:hAnsi="Times New Roman" w:cs="Times New Roman"/>
                <w:sz w:val="22"/>
                <w:szCs w:val="22"/>
              </w:rPr>
            </w:pPr>
          </w:p>
        </w:tc>
        <w:tc>
          <w:tcPr>
            <w:tcW w:w="2205" w:type="dxa"/>
          </w:tcPr>
          <w:p w14:paraId="31C64C79" w14:textId="44B21BAA" w:rsidR="00487D1C" w:rsidRPr="001B02B8" w:rsidRDefault="00487D1C" w:rsidP="00F42617">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7066" w:type="dxa"/>
            <w:gridSpan w:val="4"/>
          </w:tcPr>
          <w:p w14:paraId="31C64C7A" w14:textId="03298237" w:rsidR="00056965" w:rsidRPr="00056965" w:rsidRDefault="00845E1B" w:rsidP="00124248">
            <w:pPr>
              <w:rPr>
                <w:rFonts w:ascii="Times New Roman" w:eastAsia="Times New Roman" w:hAnsi="Times New Roman" w:cs="Times New Roman"/>
                <w:i/>
                <w:iCs/>
                <w:color w:val="FF0000"/>
              </w:rPr>
            </w:pPr>
            <w:r w:rsidRPr="00331B9C">
              <w:rPr>
                <w:rFonts w:ascii="Times New Roman" w:eastAsia="Times New Roman" w:hAnsi="Times New Roman" w:cs="Times New Roman"/>
                <w:iCs/>
              </w:rPr>
              <w:t>8.136.</w:t>
            </w:r>
            <w:r w:rsidR="006B6CE3">
              <w:rPr>
                <w:rFonts w:ascii="Times New Roman" w:eastAsia="Times New Roman" w:hAnsi="Times New Roman" w:cs="Times New Roman"/>
                <w:iCs/>
              </w:rPr>
              <w:t>439</w:t>
            </w:r>
            <w:r w:rsidR="00FB3A2A" w:rsidRPr="00331B9C">
              <w:rPr>
                <w:rFonts w:ascii="Times New Roman" w:eastAsia="Times New Roman" w:hAnsi="Times New Roman" w:cs="Times New Roman"/>
                <w:iCs/>
              </w:rPr>
              <w:t xml:space="preserve">,00 </w:t>
            </w:r>
            <w:proofErr w:type="spellStart"/>
            <w:r w:rsidR="00FB3A2A" w:rsidRPr="00331B9C">
              <w:rPr>
                <w:rFonts w:ascii="Times New Roman" w:eastAsia="Times New Roman" w:hAnsi="Times New Roman" w:cs="Times New Roman"/>
                <w:iCs/>
              </w:rPr>
              <w:t>Eur</w:t>
            </w:r>
            <w:proofErr w:type="spellEnd"/>
            <w:r w:rsidR="00124248">
              <w:rPr>
                <w:rFonts w:ascii="Times New Roman" w:eastAsia="Times New Roman" w:hAnsi="Times New Roman" w:cs="Times New Roman"/>
                <w:iCs/>
              </w:rPr>
              <w:t xml:space="preserve"> (Sanglaudos fondo lėšos)</w:t>
            </w:r>
          </w:p>
        </w:tc>
      </w:tr>
      <w:tr w:rsidR="009E74D0" w:rsidRPr="00DC7931" w14:paraId="48E7A593" w14:textId="77777777" w:rsidTr="00F42617">
        <w:tc>
          <w:tcPr>
            <w:tcW w:w="766" w:type="dxa"/>
          </w:tcPr>
          <w:p w14:paraId="415C1EA6" w14:textId="77777777" w:rsidR="009E74D0" w:rsidRPr="00DC7931" w:rsidRDefault="009E74D0" w:rsidP="00F42617">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0610ADC9" w14:textId="5BB919CB" w:rsidR="009E74D0" w:rsidRPr="001B02B8" w:rsidRDefault="009E74D0" w:rsidP="00F42617">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14:paraId="5AB7F8B9" w14:textId="77777777" w:rsidTr="00F42617">
        <w:tc>
          <w:tcPr>
            <w:tcW w:w="766" w:type="dxa"/>
          </w:tcPr>
          <w:p w14:paraId="4CBA60E1" w14:textId="479718C4" w:rsidR="009E74D0" w:rsidRPr="00C37239" w:rsidRDefault="00DC7931" w:rsidP="00F42617">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2.12.1</w:t>
            </w:r>
          </w:p>
        </w:tc>
        <w:tc>
          <w:tcPr>
            <w:tcW w:w="9271" w:type="dxa"/>
            <w:gridSpan w:val="5"/>
          </w:tcPr>
          <w:p w14:paraId="25236A76" w14:textId="77777777" w:rsidR="009E74D0" w:rsidRPr="001B02B8" w:rsidRDefault="009E74D0" w:rsidP="00F42617">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14:paraId="7913FED9" w14:textId="77777777" w:rsidTr="00F42617">
        <w:tc>
          <w:tcPr>
            <w:tcW w:w="766" w:type="dxa"/>
          </w:tcPr>
          <w:p w14:paraId="5ECDB276" w14:textId="77777777" w:rsidR="009E74D0" w:rsidRPr="00C37239" w:rsidRDefault="009E74D0" w:rsidP="00F42617">
            <w:pPr>
              <w:pStyle w:val="Heading1"/>
              <w:numPr>
                <w:ilvl w:val="0"/>
                <w:numId w:val="0"/>
              </w:numPr>
              <w:spacing w:before="0"/>
              <w:outlineLvl w:val="0"/>
              <w:rPr>
                <w:rFonts w:ascii="Times New Roman" w:hAnsi="Times New Roman" w:cs="Times New Roman"/>
                <w:color w:val="auto"/>
                <w:sz w:val="22"/>
              </w:rPr>
            </w:pPr>
          </w:p>
        </w:tc>
        <w:tc>
          <w:tcPr>
            <w:tcW w:w="2205" w:type="dxa"/>
          </w:tcPr>
          <w:p w14:paraId="6B369D49" w14:textId="6C42F677" w:rsidR="00C164AE" w:rsidRDefault="00C164AE" w:rsidP="00F42617">
            <w:pPr>
              <w:jc w:val="both"/>
              <w:rPr>
                <w:rFonts w:ascii="Times New Roman" w:hAnsi="Times New Roman" w:cs="Times New Roman"/>
                <w:sz w:val="24"/>
                <w:szCs w:val="24"/>
              </w:rPr>
            </w:pPr>
            <w:r w:rsidRPr="00C164AE">
              <w:rPr>
                <w:rFonts w:ascii="Times New Roman" w:hAnsi="Times New Roman" w:cs="Times New Roman"/>
                <w:sz w:val="24"/>
                <w:szCs w:val="24"/>
              </w:rPr>
              <w:t>10-001-05-03-02</w:t>
            </w:r>
            <w:r w:rsidR="006B468D">
              <w:rPr>
                <w:rFonts w:ascii="Times New Roman" w:hAnsi="Times New Roman" w:cs="Times New Roman"/>
                <w:sz w:val="24"/>
                <w:szCs w:val="24"/>
              </w:rPr>
              <w:t>-01-01</w:t>
            </w:r>
          </w:p>
          <w:p w14:paraId="5FF62D96" w14:textId="023FC52A" w:rsidR="006B468D" w:rsidRDefault="006B468D" w:rsidP="00F42617">
            <w:pPr>
              <w:jc w:val="both"/>
              <w:rPr>
                <w:rFonts w:ascii="Times New Roman" w:hAnsi="Times New Roman" w:cs="Times New Roman"/>
                <w:sz w:val="24"/>
                <w:szCs w:val="24"/>
              </w:rPr>
            </w:pPr>
          </w:p>
          <w:p w14:paraId="1444503B" w14:textId="6788644A" w:rsidR="007925C0" w:rsidRPr="007925C0" w:rsidRDefault="006B468D" w:rsidP="00265F19">
            <w:pPr>
              <w:jc w:val="both"/>
              <w:rPr>
                <w:rFonts w:ascii="Times New Roman" w:hAnsi="Times New Roman" w:cs="Times New Roman"/>
              </w:rPr>
            </w:pPr>
            <w:r w:rsidRPr="00C164AE">
              <w:rPr>
                <w:rFonts w:ascii="Times New Roman" w:hAnsi="Times New Roman" w:cs="Times New Roman"/>
                <w:sz w:val="24"/>
                <w:szCs w:val="24"/>
              </w:rPr>
              <w:t>10-001-05-03-02</w:t>
            </w:r>
            <w:r>
              <w:rPr>
                <w:rFonts w:ascii="Times New Roman" w:hAnsi="Times New Roman" w:cs="Times New Roman"/>
                <w:sz w:val="24"/>
                <w:szCs w:val="24"/>
              </w:rPr>
              <w:t>-01-02</w:t>
            </w:r>
            <w:r w:rsidR="007925C0" w:rsidRPr="003511A7">
              <w:rPr>
                <w:rFonts w:ascii="Times New Roman" w:hAnsi="Times New Roman" w:cs="Times New Roman"/>
                <w:color w:val="FF0000"/>
              </w:rPr>
              <w:t xml:space="preserve"> </w:t>
            </w:r>
          </w:p>
        </w:tc>
        <w:tc>
          <w:tcPr>
            <w:tcW w:w="7066" w:type="dxa"/>
            <w:gridSpan w:val="4"/>
          </w:tcPr>
          <w:p w14:paraId="513CAE62" w14:textId="32C7C835" w:rsidR="00685636" w:rsidRPr="00303903" w:rsidRDefault="00685636" w:rsidP="00603AE6">
            <w:pPr>
              <w:jc w:val="both"/>
              <w:rPr>
                <w:rFonts w:ascii="Times New Roman" w:hAnsi="Times New Roman" w:cs="Times New Roman"/>
                <w:color w:val="0D0D0D" w:themeColor="text1" w:themeTint="F2"/>
                <w:sz w:val="24"/>
                <w:szCs w:val="24"/>
              </w:rPr>
            </w:pPr>
            <w:r w:rsidRPr="00303903">
              <w:rPr>
                <w:rFonts w:ascii="Times New Roman" w:hAnsi="Times New Roman" w:cs="Times New Roman"/>
                <w:color w:val="0D0D0D" w:themeColor="text1" w:themeTint="F2"/>
                <w:sz w:val="24"/>
                <w:szCs w:val="24"/>
              </w:rPr>
              <w:t>1.1.</w:t>
            </w:r>
            <w:r w:rsidR="006B468D" w:rsidRPr="00303903">
              <w:rPr>
                <w:rFonts w:ascii="Times New Roman" w:hAnsi="Times New Roman" w:cs="Times New Roman"/>
                <w:color w:val="0D0D0D" w:themeColor="text1" w:themeTint="F2"/>
                <w:sz w:val="24"/>
                <w:szCs w:val="24"/>
              </w:rPr>
              <w:t xml:space="preserve"> Projektas</w:t>
            </w:r>
            <w:r w:rsidR="00396743" w:rsidRPr="00303903">
              <w:rPr>
                <w:rFonts w:ascii="Times New Roman" w:hAnsi="Times New Roman" w:cs="Times New Roman"/>
                <w:color w:val="0D0D0D" w:themeColor="text1" w:themeTint="F2"/>
                <w:sz w:val="24"/>
                <w:szCs w:val="24"/>
              </w:rPr>
              <w:t xml:space="preserve"> </w:t>
            </w:r>
            <w:r w:rsidR="006B468D" w:rsidRPr="00303903">
              <w:rPr>
                <w:rFonts w:ascii="Times New Roman" w:hAnsi="Times New Roman" w:cs="Times New Roman"/>
                <w:color w:val="0D0D0D" w:themeColor="text1" w:themeTint="F2"/>
                <w:sz w:val="24"/>
                <w:szCs w:val="24"/>
              </w:rPr>
              <w:t>„</w:t>
            </w:r>
            <w:r w:rsidRPr="00303903">
              <w:rPr>
                <w:rFonts w:ascii="Times New Roman" w:hAnsi="Times New Roman" w:cs="Times New Roman"/>
                <w:color w:val="0D0D0D" w:themeColor="text1" w:themeTint="F2"/>
                <w:sz w:val="24"/>
                <w:szCs w:val="24"/>
              </w:rPr>
              <w:t>Triukšmo mažinimo priemonių geležinkelio ruožuose Klaipėdoje įrengimas</w:t>
            </w:r>
            <w:r w:rsidR="006B468D" w:rsidRPr="00303903">
              <w:rPr>
                <w:rFonts w:ascii="Times New Roman" w:hAnsi="Times New Roman" w:cs="Times New Roman"/>
                <w:color w:val="0D0D0D" w:themeColor="text1" w:themeTint="F2"/>
                <w:sz w:val="24"/>
                <w:szCs w:val="24"/>
              </w:rPr>
              <w:t>“</w:t>
            </w:r>
            <w:r w:rsidRPr="00303903">
              <w:rPr>
                <w:rFonts w:ascii="Times New Roman" w:hAnsi="Times New Roman" w:cs="Times New Roman"/>
                <w:color w:val="0D0D0D" w:themeColor="text1" w:themeTint="F2"/>
                <w:sz w:val="24"/>
                <w:szCs w:val="24"/>
              </w:rPr>
              <w:t>;</w:t>
            </w:r>
          </w:p>
          <w:p w14:paraId="185E2DCB" w14:textId="77777777" w:rsidR="006B468D" w:rsidRPr="00303903" w:rsidRDefault="006B468D" w:rsidP="006B468D">
            <w:pPr>
              <w:jc w:val="both"/>
              <w:rPr>
                <w:rFonts w:ascii="Times New Roman" w:hAnsi="Times New Roman" w:cs="Times New Roman"/>
                <w:color w:val="0D0D0D" w:themeColor="text1" w:themeTint="F2"/>
                <w:sz w:val="24"/>
                <w:szCs w:val="24"/>
              </w:rPr>
            </w:pPr>
          </w:p>
          <w:p w14:paraId="5DC21106" w14:textId="0FBB1D42" w:rsidR="00685636" w:rsidRPr="00685636" w:rsidRDefault="00685636" w:rsidP="006B468D">
            <w:pPr>
              <w:jc w:val="both"/>
              <w:rPr>
                <w:rFonts w:ascii="Times New Roman" w:hAnsi="Times New Roman" w:cs="Times New Roman"/>
              </w:rPr>
            </w:pPr>
            <w:r w:rsidRPr="00303903">
              <w:rPr>
                <w:rFonts w:ascii="Times New Roman" w:hAnsi="Times New Roman" w:cs="Times New Roman"/>
                <w:color w:val="0D0D0D" w:themeColor="text1" w:themeTint="F2"/>
                <w:sz w:val="24"/>
                <w:szCs w:val="24"/>
              </w:rPr>
              <w:t xml:space="preserve">1.2. </w:t>
            </w:r>
            <w:r w:rsidR="006B468D" w:rsidRPr="00303903">
              <w:rPr>
                <w:rFonts w:ascii="Times New Roman" w:hAnsi="Times New Roman" w:cs="Times New Roman"/>
                <w:color w:val="0D0D0D" w:themeColor="text1" w:themeTint="F2"/>
                <w:sz w:val="24"/>
                <w:szCs w:val="24"/>
              </w:rPr>
              <w:t>Projektas „</w:t>
            </w:r>
            <w:r w:rsidRPr="00303903">
              <w:rPr>
                <w:rFonts w:ascii="Times New Roman" w:hAnsi="Times New Roman" w:cs="Times New Roman"/>
                <w:color w:val="0D0D0D" w:themeColor="text1" w:themeTint="F2"/>
                <w:sz w:val="24"/>
                <w:szCs w:val="24"/>
              </w:rPr>
              <w:t>Triukšmo mažinimo priemonių geležinkelio ruožuose Kretingoje</w:t>
            </w:r>
            <w:r w:rsidR="006B468D" w:rsidRPr="00303903">
              <w:rPr>
                <w:rFonts w:ascii="Times New Roman" w:hAnsi="Times New Roman" w:cs="Times New Roman"/>
                <w:color w:val="0D0D0D" w:themeColor="text1" w:themeTint="F2"/>
                <w:sz w:val="24"/>
                <w:szCs w:val="24"/>
              </w:rPr>
              <w:t xml:space="preserve"> </w:t>
            </w:r>
            <w:r w:rsidRPr="00303903">
              <w:rPr>
                <w:rFonts w:ascii="Times New Roman" w:hAnsi="Times New Roman" w:cs="Times New Roman"/>
                <w:color w:val="0D0D0D" w:themeColor="text1" w:themeTint="F2"/>
                <w:sz w:val="24"/>
                <w:szCs w:val="24"/>
              </w:rPr>
              <w:t>įrengimas</w:t>
            </w:r>
            <w:r w:rsidR="006B468D" w:rsidRPr="00303903">
              <w:rPr>
                <w:rFonts w:ascii="Times New Roman" w:hAnsi="Times New Roman" w:cs="Times New Roman"/>
                <w:color w:val="0D0D0D" w:themeColor="text1" w:themeTint="F2"/>
                <w:sz w:val="24"/>
                <w:szCs w:val="24"/>
              </w:rPr>
              <w:t>“</w:t>
            </w:r>
          </w:p>
        </w:tc>
      </w:tr>
      <w:tr w:rsidR="0094685E" w:rsidRPr="00DC7931" w14:paraId="09CF0D37" w14:textId="5E93F9A5" w:rsidTr="00F42617">
        <w:tc>
          <w:tcPr>
            <w:tcW w:w="766" w:type="dxa"/>
          </w:tcPr>
          <w:p w14:paraId="79C7E306" w14:textId="6DF73EF2" w:rsidR="009E74D0" w:rsidRPr="00C37239" w:rsidRDefault="00DC7931" w:rsidP="00F42617">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2205" w:type="dxa"/>
          </w:tcPr>
          <w:p w14:paraId="045D493B" w14:textId="218B83B4" w:rsidR="009E74D0" w:rsidRPr="00DC7931" w:rsidRDefault="009E74D0" w:rsidP="00F42617">
            <w:pPr>
              <w:jc w:val="both"/>
              <w:rPr>
                <w:rFonts w:ascii="Times New Roman" w:hAnsi="Times New Roman" w:cs="Times New Roman"/>
                <w:bCs/>
              </w:rPr>
            </w:pPr>
            <w:r w:rsidRPr="00DC7931">
              <w:rPr>
                <w:rFonts w:ascii="Times New Roman" w:hAnsi="Times New Roman" w:cs="Times New Roman"/>
                <w:bCs/>
              </w:rPr>
              <w:t>Tikslinės grupės</w:t>
            </w:r>
          </w:p>
        </w:tc>
        <w:tc>
          <w:tcPr>
            <w:tcW w:w="7066" w:type="dxa"/>
            <w:gridSpan w:val="4"/>
          </w:tcPr>
          <w:p w14:paraId="6DDD2301" w14:textId="35DDD2BD" w:rsidR="009E74D0" w:rsidRPr="006F0B78" w:rsidRDefault="00BE40C2" w:rsidP="00382F4C">
            <w:pPr>
              <w:jc w:val="both"/>
              <w:rPr>
                <w:rFonts w:ascii="Times New Roman" w:hAnsi="Times New Roman" w:cs="Times New Roman"/>
                <w:b/>
                <w:bCs/>
              </w:rPr>
            </w:pPr>
            <w:r w:rsidRPr="00BE40C2">
              <w:rPr>
                <w:rFonts w:ascii="Times New Roman" w:eastAsia="Times New Roman" w:hAnsi="Times New Roman" w:cs="Times New Roman"/>
                <w:sz w:val="24"/>
                <w:szCs w:val="20"/>
              </w:rPr>
              <w:t xml:space="preserve">Tikslinę grupę sudaro </w:t>
            </w:r>
            <w:r w:rsidR="00382F4C" w:rsidRPr="003D0601">
              <w:rPr>
                <w:rFonts w:ascii="Times New Roman" w:hAnsi="Times New Roman" w:cs="Times New Roman"/>
                <w:color w:val="0D0D0D" w:themeColor="text1" w:themeTint="F2"/>
                <w:sz w:val="24"/>
                <w:szCs w:val="24"/>
              </w:rPr>
              <w:t>šalia geležinkelio gyvenantys Klaipėdos m. savivaldybės ir Kretingos savivaldybės gyventojai (tiesioginiai naudos gavėjai) ir visi kiti Klaipėdos m. savivaldybės ir Kretingos savivaldybės gyventojai ir svečiai (netiesioginiai naudos gavėjai).</w:t>
            </w:r>
            <w:r w:rsidR="00382F4C" w:rsidRPr="003D0601">
              <w:rPr>
                <w:color w:val="0D0D0D" w:themeColor="text1" w:themeTint="F2"/>
                <w:szCs w:val="24"/>
              </w:rPr>
              <w:t xml:space="preserve"> </w:t>
            </w:r>
          </w:p>
        </w:tc>
      </w:tr>
      <w:tr w:rsidR="0094685E" w:rsidRPr="00DC7931" w14:paraId="5DF64BDA" w14:textId="212F7AE2" w:rsidTr="00F42617">
        <w:tc>
          <w:tcPr>
            <w:tcW w:w="766" w:type="dxa"/>
          </w:tcPr>
          <w:p w14:paraId="673AB3F8" w14:textId="4AC6450F" w:rsidR="009E74D0" w:rsidRPr="00C37239" w:rsidRDefault="00DC7931" w:rsidP="00F42617">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205" w:type="dxa"/>
          </w:tcPr>
          <w:p w14:paraId="52172BC0" w14:textId="13A55390" w:rsidR="009E74D0" w:rsidRPr="00DC7931" w:rsidRDefault="009E74D0" w:rsidP="00F42617">
            <w:pPr>
              <w:jc w:val="both"/>
              <w:rPr>
                <w:rFonts w:ascii="Times New Roman" w:hAnsi="Times New Roman" w:cs="Times New Roman"/>
                <w:bCs/>
              </w:rPr>
            </w:pPr>
            <w:r w:rsidRPr="00DC7931">
              <w:rPr>
                <w:rFonts w:ascii="Times New Roman" w:hAnsi="Times New Roman" w:cs="Times New Roman"/>
                <w:bCs/>
              </w:rPr>
              <w:t>Galimi pareiškėjai</w:t>
            </w:r>
          </w:p>
        </w:tc>
        <w:tc>
          <w:tcPr>
            <w:tcW w:w="7066" w:type="dxa"/>
            <w:gridSpan w:val="4"/>
          </w:tcPr>
          <w:p w14:paraId="3589E60D" w14:textId="2B967197" w:rsidR="009E74D0" w:rsidRPr="006F0B78" w:rsidRDefault="009C04A5" w:rsidP="00F42617">
            <w:pPr>
              <w:jc w:val="both"/>
              <w:rPr>
                <w:rFonts w:ascii="Times New Roman" w:hAnsi="Times New Roman" w:cs="Times New Roman"/>
                <w:b/>
                <w:bCs/>
              </w:rPr>
            </w:pPr>
            <w:r w:rsidRPr="009C04A5">
              <w:rPr>
                <w:rFonts w:ascii="Times New Roman" w:hAnsi="Times New Roman" w:cs="Times New Roman"/>
                <w:sz w:val="24"/>
                <w:szCs w:val="24"/>
                <w:lang w:eastAsia="lt-LT"/>
              </w:rPr>
              <w:t xml:space="preserve">AB „LTG </w:t>
            </w:r>
            <w:proofErr w:type="spellStart"/>
            <w:r w:rsidRPr="009C04A5">
              <w:rPr>
                <w:rFonts w:ascii="Times New Roman" w:hAnsi="Times New Roman" w:cs="Times New Roman"/>
                <w:sz w:val="24"/>
                <w:szCs w:val="24"/>
                <w:lang w:eastAsia="lt-LT"/>
              </w:rPr>
              <w:t>Infra</w:t>
            </w:r>
            <w:proofErr w:type="spellEnd"/>
            <w:r w:rsidRPr="009C04A5">
              <w:rPr>
                <w:rFonts w:ascii="Times New Roman" w:hAnsi="Times New Roman" w:cs="Times New Roman"/>
                <w:sz w:val="24"/>
                <w:szCs w:val="24"/>
                <w:lang w:eastAsia="lt-LT"/>
              </w:rPr>
              <w:t xml:space="preserve">“ </w:t>
            </w:r>
          </w:p>
        </w:tc>
      </w:tr>
      <w:tr w:rsidR="006F0B78" w:rsidRPr="00DC7931" w14:paraId="3D216911" w14:textId="77777777" w:rsidTr="00F42617">
        <w:tc>
          <w:tcPr>
            <w:tcW w:w="766" w:type="dxa"/>
          </w:tcPr>
          <w:p w14:paraId="4B68DE2C" w14:textId="19C1290F" w:rsidR="009E74D0" w:rsidRPr="00C37239" w:rsidRDefault="00DC7931" w:rsidP="00F42617">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205" w:type="dxa"/>
          </w:tcPr>
          <w:p w14:paraId="11202949" w14:textId="79CBA04A" w:rsidR="009E74D0" w:rsidRPr="00DC7931" w:rsidRDefault="009E74D0" w:rsidP="00F42617">
            <w:pPr>
              <w:jc w:val="both"/>
              <w:rPr>
                <w:rFonts w:ascii="Times New Roman" w:hAnsi="Times New Roman" w:cs="Times New Roman"/>
                <w:bCs/>
              </w:rPr>
            </w:pPr>
            <w:r w:rsidRPr="00DC7931">
              <w:rPr>
                <w:rFonts w:ascii="Times New Roman" w:hAnsi="Times New Roman" w:cs="Times New Roman"/>
                <w:bCs/>
              </w:rPr>
              <w:t>Galimi partneriai</w:t>
            </w:r>
          </w:p>
        </w:tc>
        <w:tc>
          <w:tcPr>
            <w:tcW w:w="7066" w:type="dxa"/>
            <w:gridSpan w:val="4"/>
          </w:tcPr>
          <w:p w14:paraId="19DC8D32" w14:textId="45908AFE" w:rsidR="009E74D0" w:rsidRPr="006F0B78" w:rsidRDefault="009301E4" w:rsidP="00F42617">
            <w:pPr>
              <w:jc w:val="both"/>
              <w:rPr>
                <w:rFonts w:ascii="Times New Roman" w:hAnsi="Times New Roman" w:cs="Times New Roman"/>
                <w:b/>
                <w:bCs/>
              </w:rPr>
            </w:pPr>
            <w:r>
              <w:rPr>
                <w:rFonts w:ascii="Times New Roman" w:hAnsi="Times New Roman" w:cs="Times New Roman"/>
                <w:sz w:val="24"/>
                <w:szCs w:val="24"/>
                <w:shd w:val="clear" w:color="auto" w:fill="FFFFFF"/>
                <w:lang w:eastAsia="lt-LT"/>
              </w:rPr>
              <w:t>S</w:t>
            </w:r>
            <w:r w:rsidRPr="009C04A5">
              <w:rPr>
                <w:rFonts w:ascii="Times New Roman" w:hAnsi="Times New Roman" w:cs="Times New Roman"/>
                <w:sz w:val="24"/>
                <w:szCs w:val="24"/>
                <w:shd w:val="clear" w:color="auto" w:fill="FFFFFF"/>
                <w:lang w:eastAsia="lt-LT"/>
              </w:rPr>
              <w:t>avivaldybių administracijos</w:t>
            </w:r>
            <w:r w:rsidRPr="006F0B78">
              <w:rPr>
                <w:rFonts w:ascii="Times New Roman" w:hAnsi="Times New Roman" w:cs="Times New Roman"/>
                <w:i/>
              </w:rPr>
              <w:t xml:space="preserve"> </w:t>
            </w:r>
            <w:r w:rsidR="009E74D0" w:rsidRPr="006F0B78">
              <w:rPr>
                <w:rFonts w:ascii="Times New Roman" w:hAnsi="Times New Roman" w:cs="Times New Roman"/>
                <w:i/>
              </w:rPr>
              <w:t>.</w:t>
            </w:r>
          </w:p>
        </w:tc>
      </w:tr>
      <w:tr w:rsidR="006F0B78" w:rsidRPr="00DC7931" w14:paraId="2BB4D75E" w14:textId="77777777" w:rsidTr="00F42617">
        <w:tc>
          <w:tcPr>
            <w:tcW w:w="766" w:type="dxa"/>
          </w:tcPr>
          <w:p w14:paraId="0179FDBB" w14:textId="74E01038" w:rsidR="009E74D0" w:rsidRPr="00C37239" w:rsidRDefault="00DC7931" w:rsidP="00F42617">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205" w:type="dxa"/>
          </w:tcPr>
          <w:p w14:paraId="400790E0" w14:textId="4ABDB8F6" w:rsidR="009E74D0" w:rsidRPr="00F0057E" w:rsidRDefault="009E74D0" w:rsidP="00F42617">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7066" w:type="dxa"/>
            <w:gridSpan w:val="4"/>
          </w:tcPr>
          <w:p w14:paraId="7D4DC614" w14:textId="053F67A6" w:rsidR="009E74D0" w:rsidRPr="00F0057E" w:rsidRDefault="009F18DA" w:rsidP="00BA67EE">
            <w:pPr>
              <w:ind w:firstLine="30"/>
              <w:jc w:val="both"/>
              <w:rPr>
                <w:rFonts w:ascii="Times New Roman" w:hAnsi="Times New Roman" w:cs="Times New Roman"/>
                <w:i/>
              </w:rPr>
            </w:pPr>
            <w:r w:rsidRPr="009F18DA">
              <w:rPr>
                <w:rFonts w:ascii="Times New Roman" w:hAnsi="Times New Roman" w:cs="Times New Roman"/>
                <w:sz w:val="24"/>
                <w:szCs w:val="24"/>
                <w:lang w:eastAsia="lt-LT"/>
              </w:rPr>
              <w:t>Pareiškėjas privalo prisidėti prie projekto finansavimo ne mažiau kaip 15 procentų visų tinkamų finansuoti projekto išlaidų.</w:t>
            </w:r>
          </w:p>
        </w:tc>
      </w:tr>
      <w:tr w:rsidR="006D6EFF" w:rsidRPr="00DC7931" w14:paraId="49C14BA1" w14:textId="77777777" w:rsidTr="00F42617">
        <w:tc>
          <w:tcPr>
            <w:tcW w:w="766" w:type="dxa"/>
          </w:tcPr>
          <w:p w14:paraId="4A3A39DF" w14:textId="77777777" w:rsidR="006D6EFF" w:rsidRDefault="006D6EFF" w:rsidP="00F42617">
            <w:pPr>
              <w:pStyle w:val="Heading2"/>
              <w:spacing w:before="0"/>
              <w:ind w:left="0" w:firstLine="0"/>
              <w:outlineLvl w:val="1"/>
              <w:rPr>
                <w:rFonts w:ascii="Times New Roman" w:hAnsi="Times New Roman" w:cs="Times New Roman"/>
                <w:color w:val="auto"/>
                <w:sz w:val="22"/>
              </w:rPr>
            </w:pPr>
          </w:p>
        </w:tc>
        <w:tc>
          <w:tcPr>
            <w:tcW w:w="9271" w:type="dxa"/>
            <w:gridSpan w:val="5"/>
          </w:tcPr>
          <w:p w14:paraId="2367374D" w14:textId="6D5CD771" w:rsidR="006D6EFF" w:rsidRPr="00421A95" w:rsidRDefault="006D6EFF" w:rsidP="00F42617">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14:paraId="1971FD6F" w14:textId="77777777" w:rsidTr="00F42617">
        <w:tc>
          <w:tcPr>
            <w:tcW w:w="766" w:type="dxa"/>
          </w:tcPr>
          <w:p w14:paraId="083F4DD9" w14:textId="1E0168C0" w:rsidR="00851675" w:rsidRDefault="00851675" w:rsidP="00F42617">
            <w:pPr>
              <w:pStyle w:val="Heading3"/>
              <w:ind w:left="0" w:firstLine="0"/>
              <w:outlineLvl w:val="2"/>
            </w:pPr>
          </w:p>
        </w:tc>
        <w:tc>
          <w:tcPr>
            <w:tcW w:w="9271" w:type="dxa"/>
            <w:gridSpan w:val="5"/>
          </w:tcPr>
          <w:p w14:paraId="1247318D" w14:textId="1891A7D2" w:rsidR="002F1D4B" w:rsidRPr="002F1D4B" w:rsidRDefault="002F1D4B" w:rsidP="002762DB">
            <w:pPr>
              <w:pStyle w:val="ListParagraph"/>
              <w:numPr>
                <w:ilvl w:val="0"/>
                <w:numId w:val="30"/>
              </w:numPr>
              <w:ind w:left="-18" w:firstLine="18"/>
              <w:jc w:val="both"/>
              <w:rPr>
                <w:rFonts w:ascii="Times New Roman" w:hAnsi="Times New Roman" w:cs="Times New Roman"/>
                <w:iCs/>
                <w:sz w:val="24"/>
                <w:szCs w:val="24"/>
              </w:rPr>
            </w:pPr>
            <w:r w:rsidRPr="002F1D4B">
              <w:rPr>
                <w:rFonts w:ascii="Times New Roman" w:hAnsi="Times New Roman" w:cs="Times New Roman"/>
                <w:iCs/>
                <w:sz w:val="24"/>
                <w:szCs w:val="24"/>
              </w:rPr>
              <w:t xml:space="preserve">Projekto išlaidos turi atitikti Projektų taisyklių VII skyriuje ir viešosios įstaigos Centrinės projektų valdymo agentūros parengtose Rekomendacijose dėl projektų išlaidų atitikties Europos Sąjungos fondų reikalavimams, kurios skelbiamos Europos Sąjungos fondų investicijų interneto svetainėje </w:t>
            </w:r>
            <w:proofErr w:type="spellStart"/>
            <w:r w:rsidRPr="002F1D4B">
              <w:rPr>
                <w:rFonts w:ascii="Times New Roman" w:hAnsi="Times New Roman" w:cs="Times New Roman"/>
                <w:iCs/>
                <w:sz w:val="24"/>
                <w:szCs w:val="24"/>
              </w:rPr>
              <w:t>esinvesticijos.lt</w:t>
            </w:r>
            <w:proofErr w:type="spellEnd"/>
            <w:r w:rsidRPr="002F1D4B">
              <w:rPr>
                <w:rFonts w:ascii="Times New Roman" w:hAnsi="Times New Roman" w:cs="Times New Roman"/>
                <w:iCs/>
                <w:sz w:val="24"/>
                <w:szCs w:val="24"/>
              </w:rPr>
              <w:t>, išdėstytus projekto išlaidoms taikomus</w:t>
            </w:r>
            <w:r w:rsidR="002762DB">
              <w:rPr>
                <w:rFonts w:ascii="Times New Roman" w:hAnsi="Times New Roman" w:cs="Times New Roman"/>
                <w:iCs/>
                <w:sz w:val="24"/>
                <w:szCs w:val="24"/>
              </w:rPr>
              <w:t xml:space="preserve"> </w:t>
            </w:r>
            <w:r w:rsidRPr="002F1D4B">
              <w:rPr>
                <w:rFonts w:ascii="Times New Roman" w:hAnsi="Times New Roman" w:cs="Times New Roman"/>
                <w:iCs/>
                <w:sz w:val="24"/>
                <w:szCs w:val="24"/>
              </w:rPr>
              <w:t>reikalavimus.</w:t>
            </w:r>
          </w:p>
          <w:p w14:paraId="6529D562" w14:textId="3B6225C7" w:rsidR="002F1D4B" w:rsidRPr="002F1D4B" w:rsidRDefault="002F1D4B" w:rsidP="00F42617">
            <w:pPr>
              <w:tabs>
                <w:tab w:val="left" w:pos="570"/>
                <w:tab w:val="left" w:pos="739"/>
              </w:tabs>
              <w:ind w:left="30"/>
              <w:jc w:val="both"/>
              <w:rPr>
                <w:rFonts w:ascii="Times New Roman" w:hAnsi="Times New Roman" w:cs="Times New Roman"/>
                <w:sz w:val="24"/>
                <w:szCs w:val="24"/>
              </w:rPr>
            </w:pPr>
            <w:r w:rsidRPr="002F1D4B">
              <w:rPr>
                <w:rFonts w:ascii="Times New Roman" w:hAnsi="Times New Roman" w:cs="Times New Roman"/>
                <w:sz w:val="24"/>
                <w:szCs w:val="24"/>
              </w:rPr>
              <w:t>2. Netinkamos finansuoti projekto lėšos:</w:t>
            </w:r>
          </w:p>
          <w:p w14:paraId="10EBF60F" w14:textId="00A285B5" w:rsidR="002F1D4B" w:rsidRPr="002F1D4B" w:rsidRDefault="002F1D4B" w:rsidP="00F42617">
            <w:pPr>
              <w:tabs>
                <w:tab w:val="left" w:pos="570"/>
              </w:tabs>
              <w:ind w:left="30"/>
              <w:jc w:val="both"/>
              <w:rPr>
                <w:rFonts w:ascii="Times New Roman" w:hAnsi="Times New Roman" w:cs="Times New Roman"/>
                <w:sz w:val="24"/>
                <w:szCs w:val="24"/>
                <w:lang w:eastAsia="lt-LT"/>
              </w:rPr>
            </w:pPr>
            <w:r w:rsidRPr="002F1D4B">
              <w:rPr>
                <w:rFonts w:ascii="Times New Roman" w:hAnsi="Times New Roman" w:cs="Times New Roman"/>
                <w:sz w:val="24"/>
                <w:szCs w:val="24"/>
                <w:lang w:eastAsia="lt-LT"/>
              </w:rPr>
              <w:t>2.1.</w:t>
            </w:r>
            <w:r w:rsidRPr="002F1D4B">
              <w:rPr>
                <w:rFonts w:ascii="Times New Roman" w:hAnsi="Times New Roman" w:cs="Times New Roman"/>
                <w:sz w:val="24"/>
                <w:szCs w:val="24"/>
                <w:lang w:eastAsia="lt-LT"/>
              </w:rPr>
              <w:tab/>
            </w:r>
            <w:r w:rsidRPr="002F1D4B">
              <w:rPr>
                <w:rFonts w:ascii="Times New Roman" w:hAnsi="Times New Roman" w:cs="Times New Roman"/>
                <w:sz w:val="24"/>
                <w:szCs w:val="24"/>
              </w:rPr>
              <w:t xml:space="preserve"> žemės įsigijimo išlaidos, viršijančios </w:t>
            </w:r>
            <w:r w:rsidRPr="002F1D4B">
              <w:rPr>
                <w:rFonts w:ascii="Times New Roman" w:hAnsi="Times New Roman" w:cs="Times New Roman"/>
                <w:sz w:val="24"/>
                <w:szCs w:val="24"/>
                <w:lang w:eastAsia="lt-LT"/>
              </w:rPr>
              <w:t>5 procentus visų tinkamų finansuoti projekto išlaidų;</w:t>
            </w:r>
          </w:p>
          <w:p w14:paraId="474B4EAD" w14:textId="75F0214E" w:rsidR="002F1D4B" w:rsidRPr="002F1D4B" w:rsidRDefault="002F1D4B" w:rsidP="00F42617">
            <w:pPr>
              <w:tabs>
                <w:tab w:val="left" w:pos="570"/>
              </w:tabs>
              <w:ind w:left="30"/>
              <w:jc w:val="both"/>
              <w:rPr>
                <w:rFonts w:ascii="Times New Roman" w:hAnsi="Times New Roman" w:cs="Times New Roman"/>
                <w:sz w:val="24"/>
                <w:szCs w:val="24"/>
                <w:lang w:eastAsia="lt-LT"/>
              </w:rPr>
            </w:pPr>
            <w:r w:rsidRPr="002F1D4B">
              <w:rPr>
                <w:rFonts w:ascii="Times New Roman" w:hAnsi="Times New Roman" w:cs="Times New Roman"/>
                <w:sz w:val="24"/>
                <w:szCs w:val="24"/>
                <w:lang w:eastAsia="lt-LT"/>
              </w:rPr>
              <w:t>2.2.</w:t>
            </w:r>
            <w:r w:rsidRPr="002F1D4B">
              <w:rPr>
                <w:rFonts w:ascii="Times New Roman" w:hAnsi="Times New Roman" w:cs="Times New Roman"/>
                <w:sz w:val="24"/>
                <w:szCs w:val="24"/>
                <w:lang w:eastAsia="lt-LT"/>
              </w:rPr>
              <w:tab/>
              <w:t xml:space="preserve"> žemės nuomos išlaidos;</w:t>
            </w:r>
          </w:p>
          <w:p w14:paraId="2F1629A7" w14:textId="183AA227" w:rsidR="002F1D4B" w:rsidRPr="002F1D4B" w:rsidRDefault="002F1D4B" w:rsidP="00F42617">
            <w:pPr>
              <w:tabs>
                <w:tab w:val="left" w:pos="570"/>
              </w:tabs>
              <w:ind w:left="30"/>
              <w:jc w:val="both"/>
              <w:rPr>
                <w:rFonts w:ascii="Times New Roman" w:hAnsi="Times New Roman" w:cs="Times New Roman"/>
                <w:sz w:val="24"/>
                <w:szCs w:val="24"/>
                <w:lang w:eastAsia="lt-LT"/>
              </w:rPr>
            </w:pPr>
            <w:r w:rsidRPr="002F1D4B">
              <w:rPr>
                <w:rFonts w:ascii="Times New Roman" w:hAnsi="Times New Roman" w:cs="Times New Roman"/>
                <w:sz w:val="24"/>
                <w:szCs w:val="24"/>
                <w:lang w:eastAsia="lt-LT"/>
              </w:rPr>
              <w:t>2.3.</w:t>
            </w:r>
            <w:r w:rsidRPr="002F1D4B">
              <w:rPr>
                <w:rFonts w:ascii="Times New Roman" w:hAnsi="Times New Roman" w:cs="Times New Roman"/>
                <w:sz w:val="24"/>
                <w:szCs w:val="24"/>
                <w:lang w:eastAsia="lt-LT"/>
              </w:rPr>
              <w:tab/>
              <w:t xml:space="preserve"> nekilnojamojo turto įsigijimo išlaidos;</w:t>
            </w:r>
          </w:p>
          <w:p w14:paraId="0048A73D" w14:textId="1C6B7814" w:rsidR="002F1D4B" w:rsidRPr="002F1D4B" w:rsidRDefault="002F1D4B" w:rsidP="00F42617">
            <w:pPr>
              <w:tabs>
                <w:tab w:val="left" w:pos="570"/>
              </w:tabs>
              <w:ind w:left="30"/>
              <w:jc w:val="both"/>
              <w:rPr>
                <w:rFonts w:ascii="Times New Roman" w:hAnsi="Times New Roman" w:cs="Times New Roman"/>
                <w:sz w:val="24"/>
                <w:szCs w:val="24"/>
                <w:lang w:eastAsia="lt-LT"/>
              </w:rPr>
            </w:pPr>
            <w:r w:rsidRPr="002F1D4B">
              <w:rPr>
                <w:rFonts w:ascii="Times New Roman" w:hAnsi="Times New Roman" w:cs="Times New Roman"/>
                <w:sz w:val="24"/>
                <w:szCs w:val="24"/>
                <w:lang w:eastAsia="lt-LT"/>
              </w:rPr>
              <w:t>2.4.</w:t>
            </w:r>
            <w:r w:rsidRPr="002F1D4B">
              <w:rPr>
                <w:rFonts w:ascii="Times New Roman" w:hAnsi="Times New Roman" w:cs="Times New Roman"/>
                <w:sz w:val="24"/>
                <w:szCs w:val="24"/>
                <w:lang w:eastAsia="lt-LT"/>
              </w:rPr>
              <w:tab/>
              <w:t xml:space="preserve"> paprastojo ir kapitalinio remonto išlaidos;</w:t>
            </w:r>
          </w:p>
          <w:p w14:paraId="7E449224" w14:textId="61EA5CCC" w:rsidR="002F1D4B" w:rsidRPr="002F1D4B" w:rsidRDefault="002F1D4B" w:rsidP="00F42617">
            <w:pPr>
              <w:tabs>
                <w:tab w:val="left" w:pos="570"/>
              </w:tabs>
              <w:ind w:left="30"/>
              <w:jc w:val="both"/>
              <w:rPr>
                <w:rFonts w:ascii="Times New Roman" w:hAnsi="Times New Roman" w:cs="Times New Roman"/>
                <w:sz w:val="24"/>
                <w:szCs w:val="24"/>
                <w:lang w:eastAsia="lt-LT"/>
              </w:rPr>
            </w:pPr>
            <w:r w:rsidRPr="002F1D4B">
              <w:rPr>
                <w:rFonts w:ascii="Times New Roman" w:hAnsi="Times New Roman" w:cs="Times New Roman"/>
                <w:sz w:val="24"/>
                <w:szCs w:val="24"/>
                <w:lang w:eastAsia="lt-LT"/>
              </w:rPr>
              <w:lastRenderedPageBreak/>
              <w:t>2.5.</w:t>
            </w:r>
            <w:r w:rsidRPr="002F1D4B">
              <w:rPr>
                <w:rFonts w:ascii="Times New Roman" w:hAnsi="Times New Roman" w:cs="Times New Roman"/>
                <w:sz w:val="24"/>
                <w:szCs w:val="24"/>
                <w:lang w:eastAsia="lt-LT"/>
              </w:rPr>
              <w:tab/>
              <w:t xml:space="preserve"> įrangos, įrenginių ir kito turto lizingo (finansinės nuomos) išlaidos;</w:t>
            </w:r>
          </w:p>
          <w:p w14:paraId="27A77E1F" w14:textId="76F6ED86" w:rsidR="002F1D4B" w:rsidRPr="002F1D4B" w:rsidRDefault="002F1D4B" w:rsidP="00F42617">
            <w:pPr>
              <w:tabs>
                <w:tab w:val="left" w:pos="570"/>
              </w:tabs>
              <w:ind w:left="30"/>
              <w:jc w:val="both"/>
              <w:rPr>
                <w:rFonts w:ascii="Times New Roman" w:hAnsi="Times New Roman" w:cs="Times New Roman"/>
                <w:sz w:val="24"/>
                <w:szCs w:val="24"/>
                <w:lang w:eastAsia="lt-LT"/>
              </w:rPr>
            </w:pPr>
            <w:r w:rsidRPr="002F1D4B">
              <w:rPr>
                <w:rFonts w:ascii="Times New Roman" w:hAnsi="Times New Roman" w:cs="Times New Roman"/>
                <w:sz w:val="24"/>
                <w:szCs w:val="24"/>
                <w:lang w:eastAsia="lt-LT"/>
              </w:rPr>
              <w:t>2.6.</w:t>
            </w:r>
            <w:r w:rsidRPr="002F1D4B">
              <w:rPr>
                <w:rFonts w:ascii="Times New Roman" w:hAnsi="Times New Roman" w:cs="Times New Roman"/>
                <w:sz w:val="24"/>
                <w:szCs w:val="24"/>
                <w:lang w:eastAsia="lt-LT"/>
              </w:rPr>
              <w:tab/>
              <w:t xml:space="preserve"> įrangos, įrenginių ir kito turto atsarginių ir (arba) pakaitinių dalių įsigijimo išlaidos;</w:t>
            </w:r>
          </w:p>
          <w:p w14:paraId="5F9E23AE" w14:textId="7A0331B3" w:rsidR="002F1D4B" w:rsidRPr="002F1D4B" w:rsidRDefault="002F1D4B" w:rsidP="00F42617">
            <w:pPr>
              <w:tabs>
                <w:tab w:val="left" w:pos="570"/>
              </w:tabs>
              <w:ind w:left="30"/>
              <w:jc w:val="both"/>
              <w:rPr>
                <w:rFonts w:ascii="Times New Roman" w:hAnsi="Times New Roman" w:cs="Times New Roman"/>
                <w:sz w:val="24"/>
                <w:szCs w:val="24"/>
                <w:lang w:eastAsia="lt-LT"/>
              </w:rPr>
            </w:pPr>
            <w:r w:rsidRPr="002F1D4B">
              <w:rPr>
                <w:rFonts w:ascii="Times New Roman" w:hAnsi="Times New Roman" w:cs="Times New Roman"/>
                <w:sz w:val="24"/>
                <w:szCs w:val="24"/>
                <w:lang w:eastAsia="lt-LT"/>
              </w:rPr>
              <w:t>2.7.</w:t>
            </w:r>
            <w:r w:rsidRPr="002F1D4B">
              <w:rPr>
                <w:rFonts w:ascii="Times New Roman" w:hAnsi="Times New Roman" w:cs="Times New Roman"/>
                <w:sz w:val="24"/>
                <w:szCs w:val="24"/>
                <w:lang w:eastAsia="lt-LT"/>
              </w:rPr>
              <w:tab/>
            </w:r>
            <w:r w:rsidRPr="002F1D4B">
              <w:rPr>
                <w:rFonts w:ascii="Times New Roman" w:hAnsi="Times New Roman" w:cs="Times New Roman"/>
                <w:sz w:val="24"/>
                <w:szCs w:val="24"/>
              </w:rPr>
              <w:t xml:space="preserve"> transporto priemonių pirkimo, lizingo (finansinės nuomos), eksploatavimo ir susijusios išlaidos;</w:t>
            </w:r>
          </w:p>
          <w:p w14:paraId="50CBC1CC" w14:textId="6796A253" w:rsidR="002F1D4B" w:rsidRPr="002F1D4B" w:rsidRDefault="002F1D4B" w:rsidP="00F42617">
            <w:pPr>
              <w:tabs>
                <w:tab w:val="left" w:pos="570"/>
              </w:tabs>
              <w:ind w:left="30"/>
              <w:jc w:val="both"/>
              <w:rPr>
                <w:rFonts w:ascii="Times New Roman" w:hAnsi="Times New Roman" w:cs="Times New Roman"/>
                <w:sz w:val="24"/>
                <w:szCs w:val="24"/>
                <w:lang w:eastAsia="lt-LT"/>
              </w:rPr>
            </w:pPr>
            <w:r w:rsidRPr="002F1D4B">
              <w:rPr>
                <w:rFonts w:ascii="Times New Roman" w:hAnsi="Times New Roman" w:cs="Times New Roman"/>
                <w:sz w:val="24"/>
                <w:szCs w:val="24"/>
                <w:lang w:eastAsia="lt-LT"/>
              </w:rPr>
              <w:t>2.8.</w:t>
            </w:r>
            <w:r w:rsidRPr="002F1D4B">
              <w:rPr>
                <w:rFonts w:ascii="Times New Roman" w:hAnsi="Times New Roman" w:cs="Times New Roman"/>
                <w:sz w:val="24"/>
                <w:szCs w:val="24"/>
                <w:lang w:eastAsia="lt-LT"/>
              </w:rPr>
              <w:tab/>
              <w:t xml:space="preserve"> naudojamo ilgalaikio turto nusidėvėjimo (amortizacijos) sąnaudos;</w:t>
            </w:r>
          </w:p>
          <w:p w14:paraId="33D6850E" w14:textId="18DE4590" w:rsidR="002F1D4B" w:rsidRPr="002F1D4B" w:rsidRDefault="002F1D4B" w:rsidP="00F42617">
            <w:pPr>
              <w:tabs>
                <w:tab w:val="left" w:pos="570"/>
              </w:tabs>
              <w:ind w:left="30"/>
              <w:jc w:val="both"/>
              <w:rPr>
                <w:rFonts w:ascii="Times New Roman" w:hAnsi="Times New Roman" w:cs="Times New Roman"/>
                <w:sz w:val="24"/>
                <w:szCs w:val="24"/>
                <w:lang w:eastAsia="lt-LT"/>
              </w:rPr>
            </w:pPr>
            <w:r w:rsidRPr="002F1D4B">
              <w:rPr>
                <w:rFonts w:ascii="Times New Roman" w:hAnsi="Times New Roman" w:cs="Times New Roman"/>
                <w:sz w:val="24"/>
                <w:szCs w:val="24"/>
                <w:lang w:eastAsia="lt-LT"/>
              </w:rPr>
              <w:t>2.9.</w:t>
            </w:r>
            <w:r w:rsidRPr="002F1D4B">
              <w:rPr>
                <w:rFonts w:ascii="Times New Roman" w:hAnsi="Times New Roman" w:cs="Times New Roman"/>
                <w:sz w:val="24"/>
                <w:szCs w:val="24"/>
                <w:lang w:eastAsia="lt-LT"/>
              </w:rPr>
              <w:tab/>
              <w:t xml:space="preserve"> PĮP parengimo ir projekto vykdymo išlaidos, išskyrus investicijų projekto parengimo išlaidas;</w:t>
            </w:r>
          </w:p>
          <w:p w14:paraId="47BB2AAD" w14:textId="221F5F02" w:rsidR="002F1D4B" w:rsidRPr="002F1D4B" w:rsidRDefault="002F1D4B" w:rsidP="00F42617">
            <w:pPr>
              <w:tabs>
                <w:tab w:val="left" w:pos="750"/>
              </w:tabs>
              <w:ind w:left="30"/>
              <w:jc w:val="both"/>
              <w:rPr>
                <w:rFonts w:ascii="Times New Roman" w:hAnsi="Times New Roman" w:cs="Times New Roman"/>
                <w:sz w:val="24"/>
                <w:szCs w:val="24"/>
                <w:lang w:eastAsia="lt-LT"/>
              </w:rPr>
            </w:pPr>
            <w:r w:rsidRPr="002F1D4B">
              <w:rPr>
                <w:rFonts w:ascii="Times New Roman" w:hAnsi="Times New Roman" w:cs="Times New Roman"/>
                <w:sz w:val="24"/>
                <w:szCs w:val="24"/>
                <w:lang w:eastAsia="lt-LT"/>
              </w:rPr>
              <w:t>2.10.</w:t>
            </w:r>
            <w:r w:rsidRPr="002F1D4B">
              <w:rPr>
                <w:rFonts w:ascii="Times New Roman" w:hAnsi="Times New Roman" w:cs="Times New Roman"/>
                <w:sz w:val="24"/>
                <w:szCs w:val="24"/>
                <w:lang w:eastAsia="lt-LT"/>
              </w:rPr>
              <w:tab/>
              <w:t>netiesioginės išlaidos ir kitos išlaidos pagal fiksuotąją projekto išlaidų normą;</w:t>
            </w:r>
          </w:p>
          <w:p w14:paraId="7260F859" w14:textId="288CA453" w:rsidR="002F1D4B" w:rsidRPr="002F1D4B" w:rsidRDefault="002F1D4B" w:rsidP="00F42617">
            <w:pPr>
              <w:tabs>
                <w:tab w:val="left" w:pos="750"/>
              </w:tabs>
              <w:ind w:left="30"/>
              <w:jc w:val="both"/>
              <w:rPr>
                <w:rFonts w:ascii="Times New Roman" w:hAnsi="Times New Roman" w:cs="Times New Roman"/>
                <w:sz w:val="24"/>
                <w:szCs w:val="24"/>
                <w:lang w:eastAsia="lt-LT"/>
              </w:rPr>
            </w:pPr>
            <w:r w:rsidRPr="002F1D4B">
              <w:rPr>
                <w:rFonts w:ascii="Times New Roman" w:hAnsi="Times New Roman" w:cs="Times New Roman"/>
                <w:sz w:val="24"/>
                <w:szCs w:val="24"/>
                <w:lang w:eastAsia="lt-LT"/>
              </w:rPr>
              <w:t>2.11.</w:t>
            </w:r>
            <w:r w:rsidRPr="002F1D4B">
              <w:rPr>
                <w:rFonts w:ascii="Times New Roman" w:hAnsi="Times New Roman" w:cs="Times New Roman"/>
                <w:sz w:val="24"/>
                <w:szCs w:val="24"/>
                <w:lang w:eastAsia="lt-LT"/>
              </w:rPr>
              <w:tab/>
              <w:t>išlaidos, susijusios su leidimų ir (arba) kitų dokumentų gavimu, kai už jų gavimą teisės aktų nustatyta tvarka yra atsakingas projekto vykdytojas ar partneris;</w:t>
            </w:r>
          </w:p>
          <w:p w14:paraId="0D2475CE" w14:textId="3688BA67" w:rsidR="002F1D4B" w:rsidRPr="002F1D4B" w:rsidRDefault="002F1D4B" w:rsidP="00F42617">
            <w:pPr>
              <w:tabs>
                <w:tab w:val="left" w:pos="750"/>
              </w:tabs>
              <w:ind w:left="30"/>
              <w:jc w:val="both"/>
              <w:rPr>
                <w:rFonts w:ascii="Times New Roman" w:hAnsi="Times New Roman" w:cs="Times New Roman"/>
                <w:sz w:val="24"/>
                <w:szCs w:val="24"/>
              </w:rPr>
            </w:pPr>
            <w:r w:rsidRPr="002F1D4B">
              <w:rPr>
                <w:rFonts w:ascii="Times New Roman" w:hAnsi="Times New Roman" w:cs="Times New Roman"/>
                <w:sz w:val="24"/>
                <w:szCs w:val="24"/>
              </w:rPr>
              <w:t>2.12.</w:t>
            </w:r>
            <w:r w:rsidRPr="002F1D4B">
              <w:rPr>
                <w:rFonts w:ascii="Times New Roman" w:hAnsi="Times New Roman" w:cs="Times New Roman"/>
                <w:sz w:val="24"/>
                <w:szCs w:val="24"/>
              </w:rPr>
              <w:tab/>
            </w:r>
            <w:r w:rsidRPr="002F1D4B">
              <w:rPr>
                <w:rFonts w:ascii="Times New Roman" w:hAnsi="Times New Roman" w:cs="Times New Roman"/>
                <w:color w:val="000000"/>
                <w:sz w:val="24"/>
                <w:szCs w:val="24"/>
                <w:shd w:val="clear" w:color="auto" w:fill="FFFFFF"/>
              </w:rPr>
              <w:t>baudos, bylinėjimosi išlaidos, delspinigiai</w:t>
            </w:r>
            <w:r w:rsidRPr="002F1D4B">
              <w:rPr>
                <w:rFonts w:ascii="Times New Roman" w:hAnsi="Times New Roman" w:cs="Times New Roman"/>
                <w:sz w:val="24"/>
                <w:szCs w:val="24"/>
                <w:lang w:eastAsia="lt-LT"/>
              </w:rPr>
              <w:t>.</w:t>
            </w:r>
          </w:p>
          <w:p w14:paraId="4AC822E5" w14:textId="3663C860" w:rsidR="002F1D4B" w:rsidRPr="002F1D4B" w:rsidRDefault="002F1D4B" w:rsidP="00F42617">
            <w:pPr>
              <w:tabs>
                <w:tab w:val="left" w:pos="570"/>
                <w:tab w:val="left" w:pos="739"/>
              </w:tabs>
              <w:ind w:left="30"/>
              <w:jc w:val="both"/>
              <w:rPr>
                <w:rFonts w:ascii="Times New Roman" w:hAnsi="Times New Roman" w:cs="Times New Roman"/>
                <w:sz w:val="24"/>
                <w:szCs w:val="24"/>
                <w:lang w:eastAsia="lt-LT"/>
              </w:rPr>
            </w:pPr>
            <w:r w:rsidRPr="002F1D4B">
              <w:rPr>
                <w:rFonts w:ascii="Times New Roman" w:hAnsi="Times New Roman" w:cs="Times New Roman"/>
                <w:bCs/>
                <w:sz w:val="24"/>
                <w:szCs w:val="24"/>
                <w:lang w:eastAsia="lt-LT"/>
              </w:rPr>
              <w:t>3.</w:t>
            </w:r>
            <w:r w:rsidRPr="002F1D4B">
              <w:rPr>
                <w:rFonts w:ascii="Times New Roman" w:hAnsi="Times New Roman" w:cs="Times New Roman"/>
                <w:bCs/>
                <w:sz w:val="24"/>
                <w:szCs w:val="24"/>
                <w:lang w:eastAsia="lt-LT"/>
              </w:rPr>
              <w:tab/>
            </w:r>
            <w:r w:rsidRPr="002F1D4B">
              <w:rPr>
                <w:rFonts w:ascii="Times New Roman" w:hAnsi="Times New Roman" w:cs="Times New Roman"/>
                <w:sz w:val="24"/>
                <w:szCs w:val="24"/>
              </w:rPr>
              <w:t>Didžiausia galima projekto finansuojamoji dalis sudaro iki 85 procentų visų tinkamų finansuoti projekto išlaidų.</w:t>
            </w:r>
            <w:r w:rsidRPr="002F1D4B">
              <w:rPr>
                <w:rFonts w:ascii="Times New Roman" w:hAnsi="Times New Roman" w:cs="Times New Roman"/>
                <w:sz w:val="24"/>
                <w:szCs w:val="24"/>
                <w:lang w:eastAsia="lt-LT"/>
              </w:rPr>
              <w:t xml:space="preserve"> Pareiškėjas privalo prisidėti prie projekto finansavimo ne mažiau kaip 15 procentų visų tinkamų finansuoti projekto išlaidų.</w:t>
            </w:r>
          </w:p>
          <w:p w14:paraId="7AEF9AD5" w14:textId="2D0AE53D" w:rsidR="002F1D4B" w:rsidRPr="002F1D4B" w:rsidRDefault="002F1D4B" w:rsidP="00F42617">
            <w:pPr>
              <w:tabs>
                <w:tab w:val="left" w:pos="570"/>
              </w:tabs>
              <w:ind w:left="30"/>
              <w:jc w:val="both"/>
              <w:rPr>
                <w:rFonts w:ascii="Times New Roman" w:hAnsi="Times New Roman" w:cs="Times New Roman"/>
                <w:sz w:val="24"/>
                <w:szCs w:val="24"/>
                <w:lang w:eastAsia="lt-LT"/>
              </w:rPr>
            </w:pPr>
            <w:r w:rsidRPr="002F1D4B">
              <w:rPr>
                <w:rFonts w:ascii="Times New Roman" w:hAnsi="Times New Roman" w:cs="Times New Roman"/>
                <w:bCs/>
                <w:sz w:val="24"/>
                <w:szCs w:val="24"/>
                <w:lang w:eastAsia="lt-LT"/>
              </w:rPr>
              <w:t>4.</w:t>
            </w:r>
            <w:r w:rsidRPr="002F1D4B">
              <w:rPr>
                <w:rFonts w:ascii="Times New Roman" w:hAnsi="Times New Roman" w:cs="Times New Roman"/>
                <w:bCs/>
                <w:sz w:val="24"/>
                <w:szCs w:val="24"/>
                <w:lang w:eastAsia="lt-LT"/>
              </w:rPr>
              <w:tab/>
            </w:r>
            <w:r w:rsidRPr="002F1D4B">
              <w:rPr>
                <w:rFonts w:ascii="Times New Roman" w:hAnsi="Times New Roman" w:cs="Times New Roman"/>
                <w:sz w:val="24"/>
                <w:szCs w:val="24"/>
                <w:lang w:eastAsia="lt-LT"/>
              </w:rPr>
              <w:t xml:space="preserve">Projekto tinkamų finansuoti išlaidų dalis, kurios nepadengia projektui skiriamo finansavimo lėšos, taip pat visos netinkamos finansuoti išlaidos turi būti finansuojamos iš </w:t>
            </w:r>
            <w:r w:rsidRPr="002F1D4B">
              <w:rPr>
                <w:rFonts w:ascii="Times New Roman" w:hAnsi="Times New Roman" w:cs="Times New Roman"/>
                <w:color w:val="000000"/>
                <w:sz w:val="24"/>
                <w:szCs w:val="24"/>
              </w:rPr>
              <w:t xml:space="preserve">pareiškėjo </w:t>
            </w:r>
            <w:r w:rsidRPr="002F1D4B">
              <w:rPr>
                <w:rFonts w:ascii="Times New Roman" w:hAnsi="Times New Roman" w:cs="Times New Roman"/>
                <w:sz w:val="24"/>
                <w:szCs w:val="24"/>
                <w:lang w:eastAsia="lt-LT"/>
              </w:rPr>
              <w:t>lėšų.</w:t>
            </w:r>
          </w:p>
          <w:p w14:paraId="5513CFF1" w14:textId="16093140" w:rsidR="002F1D4B" w:rsidRPr="002F1D4B" w:rsidRDefault="002F1D4B" w:rsidP="00F42617">
            <w:pPr>
              <w:tabs>
                <w:tab w:val="left" w:pos="570"/>
              </w:tabs>
              <w:ind w:left="30"/>
              <w:jc w:val="both"/>
              <w:rPr>
                <w:rFonts w:ascii="Times New Roman" w:hAnsi="Times New Roman" w:cs="Times New Roman"/>
                <w:sz w:val="24"/>
                <w:szCs w:val="24"/>
                <w:lang w:eastAsia="lt-LT"/>
              </w:rPr>
            </w:pPr>
            <w:r w:rsidRPr="002F1D4B">
              <w:rPr>
                <w:rFonts w:ascii="Times New Roman" w:hAnsi="Times New Roman" w:cs="Times New Roman"/>
                <w:bCs/>
                <w:sz w:val="24"/>
                <w:szCs w:val="24"/>
                <w:lang w:eastAsia="lt-LT"/>
              </w:rPr>
              <w:t>5.</w:t>
            </w:r>
            <w:r w:rsidRPr="002F1D4B">
              <w:rPr>
                <w:rFonts w:ascii="Times New Roman" w:hAnsi="Times New Roman" w:cs="Times New Roman"/>
                <w:bCs/>
                <w:sz w:val="24"/>
                <w:szCs w:val="24"/>
                <w:lang w:eastAsia="lt-LT"/>
              </w:rPr>
              <w:tab/>
            </w:r>
            <w:r w:rsidRPr="002F1D4B">
              <w:rPr>
                <w:rFonts w:ascii="Times New Roman" w:hAnsi="Times New Roman" w:cs="Times New Roman"/>
                <w:sz w:val="24"/>
                <w:szCs w:val="24"/>
                <w:lang w:eastAsia="lt-LT"/>
              </w:rPr>
              <w:t xml:space="preserve">Nepiniginis </w:t>
            </w:r>
            <w:r w:rsidRPr="002F1D4B">
              <w:rPr>
                <w:rFonts w:ascii="Times New Roman" w:hAnsi="Times New Roman" w:cs="Times New Roman"/>
                <w:color w:val="000000"/>
                <w:sz w:val="24"/>
                <w:szCs w:val="24"/>
              </w:rPr>
              <w:t xml:space="preserve">pareiškėjo </w:t>
            </w:r>
            <w:r w:rsidRPr="002F1D4B">
              <w:rPr>
                <w:rFonts w:ascii="Times New Roman" w:hAnsi="Times New Roman" w:cs="Times New Roman"/>
                <w:sz w:val="24"/>
                <w:szCs w:val="24"/>
                <w:lang w:eastAsia="lt-LT"/>
              </w:rPr>
              <w:t>ir (arba) partnerio įnašas laikomas netinkamomis finansuoti išlaidomis.</w:t>
            </w:r>
          </w:p>
          <w:p w14:paraId="3A9F4567" w14:textId="3BFE2C82" w:rsidR="00A45215" w:rsidRPr="003D0601" w:rsidRDefault="002F1D4B" w:rsidP="00A45215">
            <w:pPr>
              <w:tabs>
                <w:tab w:val="left" w:pos="570"/>
              </w:tabs>
              <w:ind w:left="30"/>
              <w:jc w:val="both"/>
              <w:rPr>
                <w:rFonts w:ascii="Times New Roman" w:eastAsia="Times New Roman" w:hAnsi="Times New Roman" w:cs="Times New Roman"/>
                <w:color w:val="0D0D0D" w:themeColor="text1" w:themeTint="F2"/>
                <w:sz w:val="24"/>
                <w:szCs w:val="24"/>
                <w:lang w:eastAsia="lt-LT"/>
              </w:rPr>
            </w:pPr>
            <w:r w:rsidRPr="002F1D4B">
              <w:rPr>
                <w:rFonts w:ascii="Times New Roman" w:hAnsi="Times New Roman" w:cs="Times New Roman"/>
                <w:bCs/>
                <w:sz w:val="24"/>
                <w:szCs w:val="24"/>
                <w:lang w:eastAsia="lt-LT"/>
              </w:rPr>
              <w:t>6.</w:t>
            </w:r>
            <w:r w:rsidRPr="002F1D4B">
              <w:rPr>
                <w:rFonts w:ascii="Times New Roman" w:hAnsi="Times New Roman" w:cs="Times New Roman"/>
                <w:bCs/>
                <w:sz w:val="24"/>
                <w:szCs w:val="24"/>
                <w:lang w:eastAsia="lt-LT"/>
              </w:rPr>
              <w:tab/>
            </w:r>
            <w:r w:rsidRPr="002F1D4B">
              <w:rPr>
                <w:rFonts w:ascii="Times New Roman" w:hAnsi="Times New Roman" w:cs="Times New Roman"/>
                <w:sz w:val="24"/>
                <w:szCs w:val="24"/>
                <w:lang w:eastAsia="lt-LT"/>
              </w:rPr>
              <w:t>Pareiškėjas privalo savo lėšomis sumokėti statybos darbų išlaidas, susijusias su inžineriniais tinklais, kaip tai apibrėžta Statybos įstatyme, išskyrus kai inžineriniai tinklai patikėjimo teise ar nuosavybės teise priklauso pareiškėjui ir (arba) partneriui (-</w:t>
            </w:r>
            <w:proofErr w:type="spellStart"/>
            <w:r w:rsidRPr="002F1D4B">
              <w:rPr>
                <w:rFonts w:ascii="Times New Roman" w:hAnsi="Times New Roman" w:cs="Times New Roman"/>
                <w:sz w:val="24"/>
                <w:szCs w:val="24"/>
                <w:lang w:eastAsia="lt-LT"/>
              </w:rPr>
              <w:t>iams</w:t>
            </w:r>
            <w:proofErr w:type="spellEnd"/>
            <w:r w:rsidRPr="002F1D4B">
              <w:rPr>
                <w:rFonts w:ascii="Times New Roman" w:hAnsi="Times New Roman" w:cs="Times New Roman"/>
                <w:sz w:val="24"/>
                <w:szCs w:val="24"/>
                <w:lang w:eastAsia="lt-LT"/>
              </w:rPr>
              <w:t xml:space="preserve">) ir </w:t>
            </w:r>
            <w:r w:rsidR="00A45215" w:rsidRPr="00A45215">
              <w:rPr>
                <w:rFonts w:ascii="Times New Roman" w:eastAsia="Times New Roman" w:hAnsi="Times New Roman" w:cs="Times New Roman"/>
                <w:sz w:val="24"/>
                <w:szCs w:val="24"/>
                <w:lang w:eastAsia="lt-LT"/>
              </w:rPr>
              <w:t xml:space="preserve"> </w:t>
            </w:r>
            <w:r w:rsidR="00A45215" w:rsidRPr="003D0601">
              <w:rPr>
                <w:rFonts w:ascii="Times New Roman" w:eastAsia="Times New Roman" w:hAnsi="Times New Roman" w:cs="Times New Roman"/>
                <w:color w:val="0D0D0D" w:themeColor="text1" w:themeTint="F2"/>
                <w:sz w:val="24"/>
                <w:szCs w:val="24"/>
                <w:lang w:eastAsia="lt-LT"/>
              </w:rPr>
              <w:t>pareiškėjas pateikia dokumentus, pagrindžiančius su inžineriniais tinklais susijusių darbų būtinumą projektui įgyvendinti (infrastruktūros funkcionavimui, statiniuose vykstantiems technologiniams procesams ir technologinių įrenginių normaliam darbui užtikrinti ir pan.).</w:t>
            </w:r>
          </w:p>
          <w:p w14:paraId="67924120" w14:textId="03C9D4A4" w:rsidR="00DA3A01" w:rsidRPr="00DA3A01" w:rsidRDefault="002F1D4B" w:rsidP="00DA3A01">
            <w:pPr>
              <w:tabs>
                <w:tab w:val="left" w:pos="570"/>
                <w:tab w:val="left" w:pos="741"/>
              </w:tabs>
              <w:ind w:left="30"/>
              <w:jc w:val="both"/>
              <w:rPr>
                <w:rFonts w:ascii="Times New Roman" w:eastAsia="Times New Roman" w:hAnsi="Times New Roman" w:cs="Times New Roman"/>
                <w:sz w:val="24"/>
                <w:szCs w:val="24"/>
              </w:rPr>
            </w:pPr>
            <w:r w:rsidRPr="002F1D4B">
              <w:rPr>
                <w:rFonts w:ascii="Times New Roman" w:hAnsi="Times New Roman" w:cs="Times New Roman"/>
                <w:bCs/>
                <w:sz w:val="24"/>
                <w:szCs w:val="24"/>
              </w:rPr>
              <w:t>7.</w:t>
            </w:r>
            <w:r w:rsidRPr="002F1D4B">
              <w:rPr>
                <w:rFonts w:ascii="Times New Roman" w:hAnsi="Times New Roman" w:cs="Times New Roman"/>
                <w:bCs/>
                <w:sz w:val="24"/>
                <w:szCs w:val="24"/>
              </w:rPr>
              <w:tab/>
            </w:r>
            <w:r w:rsidRPr="002F1D4B">
              <w:rPr>
                <w:rFonts w:ascii="Times New Roman" w:hAnsi="Times New Roman" w:cs="Times New Roman"/>
                <w:color w:val="000000"/>
                <w:sz w:val="24"/>
                <w:szCs w:val="24"/>
              </w:rPr>
              <w:t>Pareiškėj</w:t>
            </w:r>
            <w:r w:rsidRPr="002F1D4B">
              <w:rPr>
                <w:rFonts w:ascii="Times New Roman" w:hAnsi="Times New Roman" w:cs="Times New Roman"/>
                <w:sz w:val="24"/>
                <w:szCs w:val="24"/>
              </w:rPr>
              <w:t>o prašymu išankstiniai (avansiniai) mokėjimai gali būti atliekami</w:t>
            </w:r>
            <w:r w:rsidR="00DA3A01" w:rsidRPr="00DA3A01">
              <w:rPr>
                <w:rFonts w:ascii="Times New Roman" w:eastAsia="Times New Roman" w:hAnsi="Times New Roman" w:cs="Times New Roman"/>
                <w:sz w:val="24"/>
                <w:szCs w:val="24"/>
              </w:rPr>
              <w:t xml:space="preserve"> Projektų administravimo ir finansavimo </w:t>
            </w:r>
            <w:r w:rsidR="00DA3A01" w:rsidRPr="002F1D4B">
              <w:rPr>
                <w:rFonts w:ascii="Times New Roman" w:hAnsi="Times New Roman" w:cs="Times New Roman"/>
                <w:sz w:val="24"/>
                <w:szCs w:val="24"/>
              </w:rPr>
              <w:t>taisyklėse</w:t>
            </w:r>
            <w:r w:rsidR="00DA3A01" w:rsidRPr="009D0DDB">
              <w:rPr>
                <w:rStyle w:val="FootnoteReference"/>
                <w:rFonts w:ascii="Times New Roman" w:hAnsi="Times New Roman" w:cs="Times New Roman"/>
                <w:iCs/>
              </w:rPr>
              <w:footnoteReference w:id="2"/>
            </w:r>
            <w:r w:rsidR="00DA3A01" w:rsidRPr="00DA3A01">
              <w:rPr>
                <w:rFonts w:ascii="Times New Roman" w:eastAsia="Times New Roman" w:hAnsi="Times New Roman" w:cs="Times New Roman"/>
                <w:sz w:val="24"/>
                <w:szCs w:val="24"/>
              </w:rPr>
              <w:t>, patvirtint</w:t>
            </w:r>
            <w:r w:rsidR="00600D4E">
              <w:rPr>
                <w:rFonts w:ascii="Times New Roman" w:eastAsia="Times New Roman" w:hAnsi="Times New Roman" w:cs="Times New Roman"/>
                <w:sz w:val="24"/>
                <w:szCs w:val="24"/>
              </w:rPr>
              <w:t>o</w:t>
            </w:r>
            <w:r w:rsidR="00DA3A01" w:rsidRPr="00DA3A01">
              <w:rPr>
                <w:rFonts w:ascii="Times New Roman" w:eastAsia="Times New Roman" w:hAnsi="Times New Roman" w:cs="Times New Roman"/>
                <w:sz w:val="24"/>
                <w:szCs w:val="24"/>
              </w:rPr>
              <w:t>s Lietuvos Respublikos finansų ministro 2022 m. birželio 22 d. įsakymu Nr. 1K-237 „Dėl 2021–2027 metų Europos Sąjungos fondų investicijų programos ir Ekonomikos gaivinimo ir atsparumo didinimo plano „Naujos kartos Lietuva“ įgyvendinimo“ (toliau – Projektų taisyklės)</w:t>
            </w:r>
            <w:r w:rsidR="00DA3A01">
              <w:rPr>
                <w:rFonts w:ascii="Times New Roman" w:eastAsia="Times New Roman" w:hAnsi="Times New Roman" w:cs="Times New Roman"/>
                <w:sz w:val="24"/>
                <w:szCs w:val="24"/>
              </w:rPr>
              <w:t xml:space="preserve"> </w:t>
            </w:r>
            <w:r w:rsidR="00DA3A01" w:rsidRPr="002F1D4B">
              <w:rPr>
                <w:rFonts w:ascii="Times New Roman" w:hAnsi="Times New Roman" w:cs="Times New Roman"/>
                <w:sz w:val="24"/>
                <w:szCs w:val="24"/>
              </w:rPr>
              <w:t>numatyta tvarka.</w:t>
            </w:r>
          </w:p>
          <w:p w14:paraId="38815C80" w14:textId="11048CC3" w:rsidR="002F1D4B" w:rsidRPr="002F1D4B" w:rsidRDefault="002F1D4B" w:rsidP="00F42617">
            <w:pPr>
              <w:tabs>
                <w:tab w:val="left" w:pos="570"/>
              </w:tabs>
              <w:ind w:left="30"/>
              <w:jc w:val="both"/>
              <w:rPr>
                <w:rFonts w:ascii="Times New Roman" w:hAnsi="Times New Roman" w:cs="Times New Roman"/>
                <w:i/>
                <w:iCs/>
                <w:sz w:val="24"/>
                <w:szCs w:val="24"/>
              </w:rPr>
            </w:pPr>
            <w:r w:rsidRPr="002F1D4B">
              <w:rPr>
                <w:rFonts w:ascii="Times New Roman" w:hAnsi="Times New Roman" w:cs="Times New Roman"/>
                <w:bCs/>
                <w:sz w:val="24"/>
                <w:szCs w:val="24"/>
              </w:rPr>
              <w:t>8.</w:t>
            </w:r>
            <w:r w:rsidRPr="002F1D4B">
              <w:rPr>
                <w:rFonts w:ascii="Times New Roman" w:hAnsi="Times New Roman" w:cs="Times New Roman"/>
                <w:bCs/>
                <w:sz w:val="24"/>
                <w:szCs w:val="24"/>
              </w:rPr>
              <w:tab/>
            </w:r>
            <w:r w:rsidRPr="002F1D4B">
              <w:rPr>
                <w:rFonts w:ascii="Times New Roman" w:hAnsi="Times New Roman" w:cs="Times New Roman"/>
                <w:sz w:val="24"/>
                <w:szCs w:val="24"/>
                <w:lang w:eastAsia="lt-LT"/>
              </w:rPr>
              <w:t>Pagal Aprašą kryžminis finansavimas netaikomas.</w:t>
            </w:r>
          </w:p>
          <w:p w14:paraId="5A5F69FD" w14:textId="21B27BD3" w:rsidR="00851675" w:rsidRPr="00F0057E" w:rsidRDefault="002F1D4B" w:rsidP="007C13D3">
            <w:pPr>
              <w:tabs>
                <w:tab w:val="left" w:pos="570"/>
              </w:tabs>
              <w:ind w:left="30"/>
              <w:jc w:val="both"/>
              <w:rPr>
                <w:rFonts w:ascii="Times New Roman" w:hAnsi="Times New Roman" w:cs="Times New Roman"/>
                <w:i/>
              </w:rPr>
            </w:pPr>
            <w:r w:rsidRPr="002F1D4B">
              <w:rPr>
                <w:rFonts w:ascii="Times New Roman" w:hAnsi="Times New Roman" w:cs="Times New Roman"/>
                <w:bCs/>
                <w:sz w:val="24"/>
                <w:szCs w:val="24"/>
              </w:rPr>
              <w:t>9.</w:t>
            </w:r>
            <w:r w:rsidRPr="002F1D4B">
              <w:rPr>
                <w:rFonts w:ascii="Times New Roman" w:hAnsi="Times New Roman" w:cs="Times New Roman"/>
                <w:bCs/>
                <w:sz w:val="24"/>
                <w:szCs w:val="24"/>
              </w:rPr>
              <w:tab/>
            </w:r>
            <w:r w:rsidRPr="002F1D4B">
              <w:rPr>
                <w:rFonts w:ascii="Times New Roman" w:hAnsi="Times New Roman" w:cs="Times New Roman"/>
                <w:sz w:val="24"/>
                <w:szCs w:val="24"/>
              </w:rPr>
              <w:t>Projektas gali būti finansuojamas iš daugiau kaip vieno Europos Sąjungos fondo, užtikrinant, kad tos pačios išlaidos nėra finansuojamos daugiau kaip vieną kartą.</w:t>
            </w:r>
          </w:p>
        </w:tc>
      </w:tr>
      <w:tr w:rsidR="00851675" w:rsidRPr="00DC7931" w14:paraId="1EC26170" w14:textId="77777777" w:rsidTr="00F42617">
        <w:tc>
          <w:tcPr>
            <w:tcW w:w="766" w:type="dxa"/>
          </w:tcPr>
          <w:p w14:paraId="14E34476" w14:textId="77777777" w:rsidR="00851675" w:rsidRDefault="00851675" w:rsidP="00F42617">
            <w:pPr>
              <w:pStyle w:val="Heading3"/>
              <w:ind w:left="0" w:firstLine="0"/>
              <w:outlineLvl w:val="2"/>
              <w:rPr>
                <w:rFonts w:ascii="Times New Roman" w:hAnsi="Times New Roman" w:cs="Times New Roman"/>
                <w:color w:val="auto"/>
                <w:sz w:val="22"/>
              </w:rPr>
            </w:pPr>
          </w:p>
        </w:tc>
        <w:tc>
          <w:tcPr>
            <w:tcW w:w="9271" w:type="dxa"/>
            <w:gridSpan w:val="5"/>
          </w:tcPr>
          <w:p w14:paraId="62C4461B" w14:textId="7EED579D" w:rsidR="00851675" w:rsidRPr="00421A95" w:rsidRDefault="005B1590" w:rsidP="00F42617">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14:paraId="0FF97542" w14:textId="77777777" w:rsidTr="00F42617">
        <w:trPr>
          <w:trHeight w:val="1284"/>
        </w:trPr>
        <w:tc>
          <w:tcPr>
            <w:tcW w:w="766" w:type="dxa"/>
          </w:tcPr>
          <w:p w14:paraId="7CC5D5FF" w14:textId="77777777" w:rsidR="00851675" w:rsidRDefault="00851675" w:rsidP="00F42617">
            <w:pPr>
              <w:pStyle w:val="Heading3"/>
              <w:numPr>
                <w:ilvl w:val="0"/>
                <w:numId w:val="0"/>
              </w:numPr>
              <w:spacing w:before="0"/>
              <w:outlineLvl w:val="2"/>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273"/>
              <w:gridCol w:w="2093"/>
              <w:gridCol w:w="2454"/>
            </w:tblGrid>
            <w:tr w:rsidR="00F0057E" w:rsidRPr="00F0057E" w14:paraId="573854EB" w14:textId="77777777" w:rsidTr="000C4AA8">
              <w:trPr>
                <w:trHeight w:val="893"/>
              </w:trPr>
              <w:tc>
                <w:tcPr>
                  <w:tcW w:w="9092" w:type="dxa"/>
                  <w:gridSpan w:val="4"/>
                </w:tcPr>
                <w:p w14:paraId="4443CD63" w14:textId="49671716" w:rsidR="00646E33" w:rsidRPr="00421A95" w:rsidRDefault="00646E33" w:rsidP="004236A7">
                  <w:pPr>
                    <w:framePr w:hSpace="180" w:wrap="around" w:vAnchor="text" w:hAnchor="text" w:xAlign="right" w:y="1"/>
                    <w:suppressOverlap/>
                    <w:rPr>
                      <w:rFonts w:ascii="Times New Roman" w:hAnsi="Times New Roman" w:cs="Times New Roman"/>
                      <w:b/>
                      <w:sz w:val="20"/>
                      <w:szCs w:val="20"/>
                    </w:rPr>
                  </w:pPr>
                  <w:r w:rsidRPr="00421A95">
                    <w:rPr>
                      <w:rFonts w:ascii="Times New Roman" w:hAnsi="Times New Roman" w:cs="Times New Roman"/>
                      <w:b/>
                      <w:sz w:val="20"/>
                      <w:szCs w:val="20"/>
                    </w:rPr>
                    <w:t xml:space="preserve"> </w:t>
                  </w:r>
                  <w:r w:rsidR="00422E92">
                    <w:rPr>
                      <w:b/>
                      <w:bCs/>
                    </w:rPr>
                    <w:t xml:space="preserve">[X] </w:t>
                  </w:r>
                  <w:r w:rsidRPr="00421A95">
                    <w:rPr>
                      <w:rFonts w:ascii="Times New Roman" w:hAnsi="Times New Roman" w:cs="Times New Roman"/>
                      <w:b/>
                      <w:sz w:val="20"/>
                      <w:szCs w:val="20"/>
                    </w:rPr>
                    <w:t>Indeksuojama</w:t>
                  </w:r>
                </w:p>
                <w:p w14:paraId="782B3504" w14:textId="35E88826" w:rsidR="00646E33" w:rsidRPr="00421A95" w:rsidRDefault="00646E33" w:rsidP="004236A7">
                  <w:pPr>
                    <w:framePr w:hSpace="180" w:wrap="around" w:vAnchor="text" w:hAnchor="text" w:xAlign="right" w:y="1"/>
                    <w:suppressOverlap/>
                    <w:rPr>
                      <w:rFonts w:ascii="Times New Roman" w:eastAsia="Times New Roman" w:hAnsi="Times New Roman" w:cs="Times New Roman"/>
                      <w:i/>
                      <w:iCs/>
                      <w:sz w:val="20"/>
                      <w:szCs w:val="20"/>
                    </w:rPr>
                  </w:pPr>
                  <w:r w:rsidRPr="00421A95">
                    <w:rPr>
                      <w:rFonts w:ascii="Times New Roman" w:hAnsi="Times New Roman" w:cs="Times New Roman"/>
                      <w:b/>
                      <w:sz w:val="20"/>
                      <w:szCs w:val="20"/>
                    </w:rPr>
                    <w:t xml:space="preserve"> Neindeksuojama</w:t>
                  </w:r>
                </w:p>
              </w:tc>
            </w:tr>
            <w:tr w:rsidR="00F0057E" w:rsidRPr="00F0057E" w14:paraId="500AA171" w14:textId="77777777" w:rsidTr="00B735DF">
              <w:trPr>
                <w:trHeight w:val="795"/>
              </w:trPr>
              <w:tc>
                <w:tcPr>
                  <w:tcW w:w="2272" w:type="dxa"/>
                </w:tcPr>
                <w:p w14:paraId="3B5F18DF" w14:textId="77777777" w:rsidR="00646E33" w:rsidRPr="00421A95" w:rsidRDefault="00646E33" w:rsidP="004236A7">
                  <w:pPr>
                    <w:framePr w:hSpace="180" w:wrap="around" w:vAnchor="text" w:hAnchor="text" w:xAlign="right" w:y="1"/>
                    <w:suppressOverlap/>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kodas</w:t>
                  </w:r>
                </w:p>
              </w:tc>
              <w:tc>
                <w:tcPr>
                  <w:tcW w:w="2273" w:type="dxa"/>
                </w:tcPr>
                <w:p w14:paraId="4A49E88B" w14:textId="77777777" w:rsidR="00646E33" w:rsidRPr="00421A95" w:rsidRDefault="00646E33" w:rsidP="004236A7">
                  <w:pPr>
                    <w:framePr w:hSpace="180" w:wrap="around" w:vAnchor="text" w:hAnchor="text" w:xAlign="right" w:y="1"/>
                    <w:suppressOverlap/>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versija</w:t>
                  </w:r>
                </w:p>
              </w:tc>
              <w:tc>
                <w:tcPr>
                  <w:tcW w:w="2093" w:type="dxa"/>
                </w:tcPr>
                <w:p w14:paraId="106B0BEB" w14:textId="77777777" w:rsidR="00646E33" w:rsidRPr="00421A95" w:rsidRDefault="00646E33" w:rsidP="004236A7">
                  <w:pPr>
                    <w:framePr w:hSpace="180" w:wrap="around" w:vAnchor="text" w:hAnchor="text" w:xAlign="right" w:y="1"/>
                    <w:suppressOverlap/>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pavadinimas</w:t>
                  </w:r>
                </w:p>
              </w:tc>
              <w:tc>
                <w:tcPr>
                  <w:tcW w:w="2454" w:type="dxa"/>
                </w:tcPr>
                <w:p w14:paraId="75B4EDAA" w14:textId="0DB008CE" w:rsidR="00646E33" w:rsidRPr="00421A95" w:rsidRDefault="42799B58" w:rsidP="004236A7">
                  <w:pPr>
                    <w:framePr w:hSpace="180" w:wrap="around" w:vAnchor="text" w:hAnchor="text" w:xAlign="right" w:y="1"/>
                    <w:suppressOverlap/>
                    <w:rPr>
                      <w:rFonts w:ascii="Times New Roman" w:hAnsi="Times New Roman" w:cs="Times New Roman"/>
                      <w:b/>
                      <w:sz w:val="20"/>
                      <w:szCs w:val="20"/>
                    </w:rPr>
                  </w:pPr>
                  <w:r w:rsidRPr="00F0057E">
                    <w:rPr>
                      <w:rFonts w:ascii="Times New Roman" w:hAnsi="Times New Roman" w:cs="Times New Roman"/>
                      <w:b/>
                      <w:bCs/>
                      <w:sz w:val="20"/>
                      <w:szCs w:val="20"/>
                    </w:rPr>
                    <w:t>Papildoma informacija</w:t>
                  </w:r>
                </w:p>
              </w:tc>
            </w:tr>
            <w:tr w:rsidR="00F0057E" w:rsidRPr="00F0057E" w14:paraId="64AB1299" w14:textId="77777777" w:rsidTr="00B735DF">
              <w:trPr>
                <w:trHeight w:val="433"/>
              </w:trPr>
              <w:tc>
                <w:tcPr>
                  <w:tcW w:w="2272" w:type="dxa"/>
                </w:tcPr>
                <w:p w14:paraId="0F51A4FB" w14:textId="29FDC097" w:rsidR="008E17EA" w:rsidRPr="003D0601" w:rsidRDefault="008E17EA" w:rsidP="004236A7">
                  <w:pPr>
                    <w:framePr w:hSpace="180" w:wrap="around" w:vAnchor="text" w:hAnchor="text" w:xAlign="right" w:y="1"/>
                    <w:suppressOverlap/>
                    <w:rPr>
                      <w:rFonts w:ascii="Times New Roman" w:hAnsi="Times New Roman" w:cs="Times New Roman"/>
                      <w:color w:val="0D0D0D" w:themeColor="text1" w:themeTint="F2"/>
                      <w:lang w:eastAsia="lt-LT"/>
                    </w:rPr>
                  </w:pPr>
                  <w:r w:rsidRPr="003D0601">
                    <w:rPr>
                      <w:rFonts w:ascii="Times New Roman" w:hAnsi="Times New Roman" w:cs="Times New Roman"/>
                      <w:color w:val="0D0D0D" w:themeColor="text1" w:themeTint="F2"/>
                      <w:lang w:eastAsia="lt-LT"/>
                    </w:rPr>
                    <w:t>FS-01-03</w:t>
                  </w:r>
                </w:p>
                <w:p w14:paraId="20A59499" w14:textId="77777777" w:rsidR="008E17EA" w:rsidRPr="003D0601" w:rsidRDefault="008E17EA" w:rsidP="004236A7">
                  <w:pPr>
                    <w:framePr w:hSpace="180" w:wrap="around" w:vAnchor="text" w:hAnchor="text" w:xAlign="right" w:y="1"/>
                    <w:suppressOverlap/>
                    <w:rPr>
                      <w:rFonts w:ascii="Times New Roman" w:hAnsi="Times New Roman" w:cs="Times New Roman"/>
                      <w:color w:val="0D0D0D" w:themeColor="text1" w:themeTint="F2"/>
                      <w:lang w:eastAsia="lt-LT"/>
                    </w:rPr>
                  </w:pPr>
                </w:p>
                <w:p w14:paraId="1B6E1AC8" w14:textId="77777777" w:rsidR="008E17EA" w:rsidRPr="003D0601" w:rsidRDefault="008E17EA" w:rsidP="004236A7">
                  <w:pPr>
                    <w:framePr w:hSpace="180" w:wrap="around" w:vAnchor="text" w:hAnchor="text" w:xAlign="right" w:y="1"/>
                    <w:suppressOverlap/>
                    <w:rPr>
                      <w:rFonts w:ascii="Times New Roman" w:hAnsi="Times New Roman" w:cs="Times New Roman"/>
                      <w:color w:val="0D0D0D" w:themeColor="text1" w:themeTint="F2"/>
                      <w:lang w:eastAsia="lt-LT"/>
                    </w:rPr>
                  </w:pPr>
                </w:p>
                <w:p w14:paraId="0B4B2729" w14:textId="77777777" w:rsidR="008E17EA" w:rsidRPr="003D0601" w:rsidRDefault="008E17EA" w:rsidP="004236A7">
                  <w:pPr>
                    <w:framePr w:hSpace="180" w:wrap="around" w:vAnchor="text" w:hAnchor="text" w:xAlign="right" w:y="1"/>
                    <w:suppressOverlap/>
                    <w:rPr>
                      <w:rFonts w:ascii="Times New Roman" w:hAnsi="Times New Roman" w:cs="Times New Roman"/>
                      <w:color w:val="0D0D0D" w:themeColor="text1" w:themeTint="F2"/>
                      <w:lang w:eastAsia="lt-LT"/>
                    </w:rPr>
                  </w:pPr>
                </w:p>
                <w:p w14:paraId="300F6257" w14:textId="77777777" w:rsidR="008E17EA" w:rsidRPr="003D0601" w:rsidRDefault="008E17EA" w:rsidP="004236A7">
                  <w:pPr>
                    <w:framePr w:hSpace="180" w:wrap="around" w:vAnchor="text" w:hAnchor="text" w:xAlign="right" w:y="1"/>
                    <w:suppressOverlap/>
                    <w:rPr>
                      <w:rFonts w:ascii="Times New Roman" w:hAnsi="Times New Roman" w:cs="Times New Roman"/>
                      <w:color w:val="0D0D0D" w:themeColor="text1" w:themeTint="F2"/>
                      <w:lang w:eastAsia="lt-LT"/>
                    </w:rPr>
                  </w:pPr>
                </w:p>
                <w:p w14:paraId="7E7D68EA" w14:textId="77777777" w:rsidR="008E17EA" w:rsidRPr="003D0601" w:rsidRDefault="008E17EA" w:rsidP="004236A7">
                  <w:pPr>
                    <w:framePr w:hSpace="180" w:wrap="around" w:vAnchor="text" w:hAnchor="text" w:xAlign="right" w:y="1"/>
                    <w:suppressOverlap/>
                    <w:rPr>
                      <w:rFonts w:ascii="Times New Roman" w:hAnsi="Times New Roman" w:cs="Times New Roman"/>
                      <w:color w:val="0D0D0D" w:themeColor="text1" w:themeTint="F2"/>
                      <w:lang w:eastAsia="lt-LT"/>
                    </w:rPr>
                  </w:pPr>
                </w:p>
                <w:p w14:paraId="380172A7" w14:textId="77777777" w:rsidR="00E75D45" w:rsidRPr="003D0601" w:rsidRDefault="00E75D45" w:rsidP="004236A7">
                  <w:pPr>
                    <w:framePr w:hSpace="180" w:wrap="around" w:vAnchor="text" w:hAnchor="text" w:xAlign="right" w:y="1"/>
                    <w:suppressOverlap/>
                    <w:rPr>
                      <w:rFonts w:ascii="Times New Roman" w:hAnsi="Times New Roman" w:cs="Times New Roman"/>
                      <w:color w:val="0D0D0D" w:themeColor="text1" w:themeTint="F2"/>
                      <w:lang w:eastAsia="lt-LT"/>
                    </w:rPr>
                  </w:pPr>
                </w:p>
                <w:p w14:paraId="62712DC5" w14:textId="77777777" w:rsidR="004236A7" w:rsidRDefault="004236A7" w:rsidP="004236A7">
                  <w:pPr>
                    <w:framePr w:hSpace="180" w:wrap="around" w:vAnchor="text" w:hAnchor="text" w:xAlign="right" w:y="1"/>
                    <w:suppressOverlap/>
                    <w:rPr>
                      <w:rFonts w:ascii="Times New Roman" w:hAnsi="Times New Roman" w:cs="Times New Roman"/>
                      <w:color w:val="0D0D0D" w:themeColor="text1" w:themeTint="F2"/>
                      <w:lang w:eastAsia="lt-LT"/>
                    </w:rPr>
                  </w:pPr>
                </w:p>
                <w:p w14:paraId="7F7375BF" w14:textId="2A92F296" w:rsidR="008E17EA" w:rsidRPr="003D0601" w:rsidRDefault="008E17EA" w:rsidP="004236A7">
                  <w:pPr>
                    <w:framePr w:hSpace="180" w:wrap="around" w:vAnchor="text" w:hAnchor="text" w:xAlign="right" w:y="1"/>
                    <w:suppressOverlap/>
                    <w:rPr>
                      <w:rFonts w:ascii="Times New Roman" w:hAnsi="Times New Roman" w:cs="Times New Roman"/>
                      <w:color w:val="0D0D0D" w:themeColor="text1" w:themeTint="F2"/>
                    </w:rPr>
                  </w:pPr>
                  <w:r w:rsidRPr="003D0601">
                    <w:rPr>
                      <w:rFonts w:ascii="Times New Roman" w:hAnsi="Times New Roman" w:cs="Times New Roman"/>
                      <w:color w:val="0D0D0D" w:themeColor="text1" w:themeTint="F2"/>
                      <w:lang w:eastAsia="lt-LT"/>
                    </w:rPr>
                    <w:t>FS-01-04</w:t>
                  </w:r>
                </w:p>
              </w:tc>
              <w:tc>
                <w:tcPr>
                  <w:tcW w:w="2273" w:type="dxa"/>
                </w:tcPr>
                <w:p w14:paraId="516F1D7A" w14:textId="77777777" w:rsidR="00646E33" w:rsidRPr="003D0601" w:rsidRDefault="008E17EA" w:rsidP="004236A7">
                  <w:pPr>
                    <w:framePr w:hSpace="180" w:wrap="around" w:vAnchor="text" w:hAnchor="text" w:xAlign="right" w:y="1"/>
                    <w:suppressOverlap/>
                    <w:rPr>
                      <w:rFonts w:ascii="Times New Roman" w:hAnsi="Times New Roman" w:cs="Times New Roman"/>
                      <w:color w:val="0D0D0D" w:themeColor="text1" w:themeTint="F2"/>
                    </w:rPr>
                  </w:pPr>
                  <w:r w:rsidRPr="003D0601">
                    <w:rPr>
                      <w:rFonts w:ascii="Times New Roman" w:hAnsi="Times New Roman" w:cs="Times New Roman"/>
                      <w:color w:val="0D0D0D" w:themeColor="text1" w:themeTint="F2"/>
                    </w:rPr>
                    <w:lastRenderedPageBreak/>
                    <w:t>-</w:t>
                  </w:r>
                </w:p>
                <w:p w14:paraId="314B879A" w14:textId="77777777" w:rsidR="00E75D45" w:rsidRPr="003D0601" w:rsidRDefault="00E75D45" w:rsidP="004236A7">
                  <w:pPr>
                    <w:framePr w:hSpace="180" w:wrap="around" w:vAnchor="text" w:hAnchor="text" w:xAlign="right" w:y="1"/>
                    <w:suppressOverlap/>
                    <w:rPr>
                      <w:rFonts w:ascii="Times New Roman" w:hAnsi="Times New Roman" w:cs="Times New Roman"/>
                      <w:color w:val="0D0D0D" w:themeColor="text1" w:themeTint="F2"/>
                    </w:rPr>
                  </w:pPr>
                </w:p>
                <w:p w14:paraId="78D7714C" w14:textId="77777777" w:rsidR="00E75D45" w:rsidRPr="003D0601" w:rsidRDefault="00E75D45" w:rsidP="004236A7">
                  <w:pPr>
                    <w:framePr w:hSpace="180" w:wrap="around" w:vAnchor="text" w:hAnchor="text" w:xAlign="right" w:y="1"/>
                    <w:suppressOverlap/>
                    <w:rPr>
                      <w:rFonts w:ascii="Times New Roman" w:hAnsi="Times New Roman" w:cs="Times New Roman"/>
                      <w:color w:val="0D0D0D" w:themeColor="text1" w:themeTint="F2"/>
                    </w:rPr>
                  </w:pPr>
                </w:p>
                <w:p w14:paraId="4EB0BFEE" w14:textId="77777777" w:rsidR="00E75D45" w:rsidRPr="003D0601" w:rsidRDefault="00E75D45" w:rsidP="004236A7">
                  <w:pPr>
                    <w:framePr w:hSpace="180" w:wrap="around" w:vAnchor="text" w:hAnchor="text" w:xAlign="right" w:y="1"/>
                    <w:suppressOverlap/>
                    <w:rPr>
                      <w:rFonts w:ascii="Times New Roman" w:hAnsi="Times New Roman" w:cs="Times New Roman"/>
                      <w:color w:val="0D0D0D" w:themeColor="text1" w:themeTint="F2"/>
                    </w:rPr>
                  </w:pPr>
                </w:p>
                <w:p w14:paraId="79C81C39" w14:textId="77777777" w:rsidR="00E75D45" w:rsidRPr="003D0601" w:rsidRDefault="00E75D45" w:rsidP="004236A7">
                  <w:pPr>
                    <w:framePr w:hSpace="180" w:wrap="around" w:vAnchor="text" w:hAnchor="text" w:xAlign="right" w:y="1"/>
                    <w:suppressOverlap/>
                    <w:rPr>
                      <w:rFonts w:ascii="Times New Roman" w:hAnsi="Times New Roman" w:cs="Times New Roman"/>
                      <w:color w:val="0D0D0D" w:themeColor="text1" w:themeTint="F2"/>
                    </w:rPr>
                  </w:pPr>
                </w:p>
                <w:p w14:paraId="61E46A6D" w14:textId="77777777" w:rsidR="00E75D45" w:rsidRPr="003D0601" w:rsidRDefault="00E75D45" w:rsidP="004236A7">
                  <w:pPr>
                    <w:framePr w:hSpace="180" w:wrap="around" w:vAnchor="text" w:hAnchor="text" w:xAlign="right" w:y="1"/>
                    <w:suppressOverlap/>
                    <w:rPr>
                      <w:rFonts w:ascii="Times New Roman" w:hAnsi="Times New Roman" w:cs="Times New Roman"/>
                      <w:color w:val="0D0D0D" w:themeColor="text1" w:themeTint="F2"/>
                    </w:rPr>
                  </w:pPr>
                </w:p>
                <w:p w14:paraId="611C66E6" w14:textId="77777777" w:rsidR="00E75D45" w:rsidRPr="003D0601" w:rsidRDefault="00E75D45" w:rsidP="004236A7">
                  <w:pPr>
                    <w:framePr w:hSpace="180" w:wrap="around" w:vAnchor="text" w:hAnchor="text" w:xAlign="right" w:y="1"/>
                    <w:suppressOverlap/>
                    <w:rPr>
                      <w:rFonts w:ascii="Times New Roman" w:hAnsi="Times New Roman" w:cs="Times New Roman"/>
                      <w:color w:val="0D0D0D" w:themeColor="text1" w:themeTint="F2"/>
                    </w:rPr>
                  </w:pPr>
                </w:p>
                <w:p w14:paraId="3364D4C7" w14:textId="77777777" w:rsidR="004236A7" w:rsidRDefault="004236A7" w:rsidP="004236A7">
                  <w:pPr>
                    <w:framePr w:hSpace="180" w:wrap="around" w:vAnchor="text" w:hAnchor="text" w:xAlign="right" w:y="1"/>
                    <w:suppressOverlap/>
                    <w:rPr>
                      <w:rFonts w:ascii="Times New Roman" w:hAnsi="Times New Roman" w:cs="Times New Roman"/>
                      <w:color w:val="0D0D0D" w:themeColor="text1" w:themeTint="F2"/>
                    </w:rPr>
                  </w:pPr>
                </w:p>
                <w:p w14:paraId="0B792F0E" w14:textId="5A6E3D5F" w:rsidR="00E75D45" w:rsidRPr="003D0601" w:rsidRDefault="00E75D45" w:rsidP="007728C5">
                  <w:pPr>
                    <w:framePr w:hSpace="180" w:wrap="around" w:vAnchor="text" w:hAnchor="text" w:xAlign="right" w:y="1"/>
                    <w:suppressOverlap/>
                    <w:rPr>
                      <w:rFonts w:ascii="Times New Roman" w:hAnsi="Times New Roman" w:cs="Times New Roman"/>
                      <w:color w:val="0D0D0D" w:themeColor="text1" w:themeTint="F2"/>
                    </w:rPr>
                  </w:pPr>
                  <w:r w:rsidRPr="003D0601">
                    <w:rPr>
                      <w:rFonts w:ascii="Times New Roman" w:hAnsi="Times New Roman" w:cs="Times New Roman"/>
                      <w:color w:val="0D0D0D" w:themeColor="text1" w:themeTint="F2"/>
                    </w:rPr>
                    <w:t>-</w:t>
                  </w:r>
                  <w:bookmarkStart w:id="0" w:name="_GoBack"/>
                  <w:bookmarkEnd w:id="0"/>
                </w:p>
              </w:tc>
              <w:tc>
                <w:tcPr>
                  <w:tcW w:w="2093" w:type="dxa"/>
                </w:tcPr>
                <w:p w14:paraId="73F4663D" w14:textId="77777777" w:rsidR="008E17EA" w:rsidRPr="003D0601" w:rsidRDefault="008E17EA" w:rsidP="004236A7">
                  <w:pPr>
                    <w:framePr w:hSpace="180" w:wrap="around" w:vAnchor="text" w:hAnchor="text" w:xAlign="right" w:y="1"/>
                    <w:spacing w:after="0" w:line="240" w:lineRule="auto"/>
                    <w:suppressOverlap/>
                    <w:jc w:val="both"/>
                    <w:rPr>
                      <w:rFonts w:ascii="Times New Roman" w:eastAsia="Times New Roman" w:hAnsi="Times New Roman" w:cs="Times New Roman"/>
                      <w:color w:val="0D0D0D" w:themeColor="text1" w:themeTint="F2"/>
                      <w:lang w:eastAsia="lt-LT"/>
                    </w:rPr>
                  </w:pPr>
                  <w:r w:rsidRPr="003D0601">
                    <w:rPr>
                      <w:rFonts w:ascii="Times New Roman" w:eastAsia="Times New Roman" w:hAnsi="Times New Roman" w:cs="Times New Roman"/>
                      <w:color w:val="0D0D0D" w:themeColor="text1" w:themeTint="F2"/>
                      <w:lang w:eastAsia="lt-LT"/>
                    </w:rPr>
                    <w:lastRenderedPageBreak/>
                    <w:t>Įgyvendintų privalomų matomumo ir informavimo apie Europos Sąjungos fondų investicijų veiklas priemonių fiksuotoji suma, antrojo rinkinio fiksuotoji suma be PVM.</w:t>
                  </w:r>
                </w:p>
                <w:p w14:paraId="17510990" w14:textId="77777777" w:rsidR="008E17EA" w:rsidRPr="003D0601" w:rsidRDefault="008E17EA" w:rsidP="004236A7">
                  <w:pPr>
                    <w:framePr w:hSpace="180" w:wrap="around" w:vAnchor="text" w:hAnchor="text" w:xAlign="right" w:y="1"/>
                    <w:spacing w:after="0" w:line="240" w:lineRule="auto"/>
                    <w:suppressOverlap/>
                    <w:jc w:val="both"/>
                    <w:rPr>
                      <w:rFonts w:ascii="Times New Roman" w:eastAsia="Times New Roman" w:hAnsi="Times New Roman" w:cs="Times New Roman"/>
                      <w:color w:val="0D0D0D" w:themeColor="text1" w:themeTint="F2"/>
                      <w:lang w:eastAsia="lt-LT"/>
                    </w:rPr>
                  </w:pPr>
                </w:p>
                <w:p w14:paraId="2E77AAE1" w14:textId="7DB56E69" w:rsidR="008D1378" w:rsidRPr="003D0601" w:rsidRDefault="008D1378" w:rsidP="004236A7">
                  <w:pPr>
                    <w:framePr w:hSpace="180" w:wrap="around" w:vAnchor="text" w:hAnchor="text" w:xAlign="right" w:y="1"/>
                    <w:spacing w:after="0" w:line="240" w:lineRule="auto"/>
                    <w:suppressOverlap/>
                    <w:jc w:val="both"/>
                    <w:rPr>
                      <w:rFonts w:ascii="Times New Roman" w:eastAsia="Times New Roman" w:hAnsi="Times New Roman" w:cs="Times New Roman"/>
                      <w:color w:val="0D0D0D" w:themeColor="text1" w:themeTint="F2"/>
                      <w:lang w:eastAsia="lt-LT"/>
                    </w:rPr>
                  </w:pPr>
                  <w:r w:rsidRPr="003D0601">
                    <w:rPr>
                      <w:rFonts w:ascii="Times New Roman" w:eastAsia="Times New Roman" w:hAnsi="Times New Roman" w:cs="Times New Roman"/>
                      <w:color w:val="0D0D0D" w:themeColor="text1" w:themeTint="F2"/>
                      <w:lang w:eastAsia="lt-LT"/>
                    </w:rPr>
                    <w:lastRenderedPageBreak/>
                    <w:t xml:space="preserve">Įgyvendintų privalomų matomumo ir informavimo priemonių apie Europos Sąjungos fondų investicijų veiklas fiksuotoji suma, antrojo rinkinio fiksuotoji suma </w:t>
                  </w:r>
                  <w:r w:rsidR="008E17EA" w:rsidRPr="003D0601">
                    <w:rPr>
                      <w:rFonts w:ascii="Times New Roman" w:eastAsia="Times New Roman" w:hAnsi="Times New Roman" w:cs="Times New Roman"/>
                      <w:color w:val="0D0D0D" w:themeColor="text1" w:themeTint="F2"/>
                      <w:lang w:eastAsia="lt-LT"/>
                    </w:rPr>
                    <w:t xml:space="preserve">be </w:t>
                  </w:r>
                  <w:r w:rsidRPr="003D0601">
                    <w:rPr>
                      <w:rFonts w:ascii="Times New Roman" w:eastAsia="Times New Roman" w:hAnsi="Times New Roman" w:cs="Times New Roman"/>
                      <w:color w:val="0D0D0D" w:themeColor="text1" w:themeTint="F2"/>
                      <w:lang w:eastAsia="lt-LT"/>
                    </w:rPr>
                    <w:t>PVM.</w:t>
                  </w:r>
                </w:p>
                <w:p w14:paraId="430ED991" w14:textId="46DBEA39" w:rsidR="00646E33" w:rsidRPr="003D0601" w:rsidRDefault="00646E33" w:rsidP="004236A7">
                  <w:pPr>
                    <w:framePr w:hSpace="180" w:wrap="around" w:vAnchor="text" w:hAnchor="text" w:xAlign="right" w:y="1"/>
                    <w:suppressOverlap/>
                    <w:rPr>
                      <w:rFonts w:ascii="Times New Roman" w:hAnsi="Times New Roman" w:cs="Times New Roman"/>
                      <w:color w:val="0D0D0D" w:themeColor="text1" w:themeTint="F2"/>
                    </w:rPr>
                  </w:pPr>
                </w:p>
              </w:tc>
              <w:tc>
                <w:tcPr>
                  <w:tcW w:w="2454" w:type="dxa"/>
                </w:tcPr>
                <w:p w14:paraId="2BBD7355" w14:textId="52E743C1" w:rsidR="00646E33" w:rsidRPr="003D0601" w:rsidRDefault="008E17EA" w:rsidP="004236A7">
                  <w:pPr>
                    <w:framePr w:hSpace="180" w:wrap="around" w:vAnchor="text" w:hAnchor="text" w:xAlign="right" w:y="1"/>
                    <w:suppressOverlap/>
                    <w:rPr>
                      <w:rFonts w:ascii="Times New Roman" w:hAnsi="Times New Roman" w:cs="Times New Roman"/>
                      <w:i/>
                      <w:color w:val="0D0D0D" w:themeColor="text1" w:themeTint="F2"/>
                    </w:rPr>
                  </w:pPr>
                  <w:r w:rsidRPr="003D0601">
                    <w:rPr>
                      <w:rFonts w:ascii="Times New Roman" w:hAnsi="Times New Roman" w:cs="Times New Roman"/>
                      <w:color w:val="0D0D0D" w:themeColor="text1" w:themeTint="F2"/>
                      <w:lang w:eastAsia="lt-LT"/>
                    </w:rPr>
                    <w:lastRenderedPageBreak/>
                    <w:t xml:space="preserve">Fiksuotosios sumos skelbiamos svetainėje </w:t>
                  </w:r>
                  <w:proofErr w:type="spellStart"/>
                  <w:r w:rsidRPr="003D0601">
                    <w:rPr>
                      <w:rFonts w:ascii="Times New Roman" w:hAnsi="Times New Roman" w:cs="Times New Roman"/>
                      <w:color w:val="0D0D0D" w:themeColor="text1" w:themeTint="F2"/>
                      <w:lang w:eastAsia="lt-LT"/>
                    </w:rPr>
                    <w:t>esinvesticijos.lt</w:t>
                  </w:r>
                  <w:proofErr w:type="spellEnd"/>
                  <w:r w:rsidRPr="003D0601">
                    <w:rPr>
                      <w:rFonts w:ascii="Times New Roman" w:hAnsi="Times New Roman" w:cs="Times New Roman"/>
                      <w:color w:val="0D0D0D" w:themeColor="text1" w:themeTint="F2"/>
                      <w:lang w:eastAsia="lt-LT"/>
                    </w:rPr>
                    <w:t xml:space="preserve"> (https://2021.esinvesticijos.lt/dokumentai/supaprastintai-apmokamu-islaidu-dydziu-registras)</w:t>
                  </w:r>
                </w:p>
              </w:tc>
            </w:tr>
          </w:tbl>
          <w:p w14:paraId="055E5BEE" w14:textId="77777777" w:rsidR="00851675" w:rsidRPr="00F0057E" w:rsidRDefault="00851675" w:rsidP="00F42617">
            <w:pPr>
              <w:jc w:val="both"/>
              <w:rPr>
                <w:rFonts w:ascii="Times New Roman" w:hAnsi="Times New Roman" w:cs="Times New Roman"/>
                <w:i/>
              </w:rPr>
            </w:pPr>
          </w:p>
        </w:tc>
      </w:tr>
      <w:tr w:rsidR="009E74D0" w:rsidRPr="00DC7931" w14:paraId="549FAECB" w14:textId="49F63845" w:rsidTr="00F42617">
        <w:tc>
          <w:tcPr>
            <w:tcW w:w="766" w:type="dxa"/>
          </w:tcPr>
          <w:p w14:paraId="438807CA" w14:textId="6F428CA0" w:rsidR="009E74D0" w:rsidRPr="00DC7931" w:rsidRDefault="009E74D0" w:rsidP="00F42617">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05D99665" w14:textId="3E4EC75A" w:rsidR="009E74D0" w:rsidRPr="00DC7931" w:rsidRDefault="009E74D0" w:rsidP="00F42617">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14:paraId="624A5911" w14:textId="77777777" w:rsidTr="00F42617">
        <w:tc>
          <w:tcPr>
            <w:tcW w:w="2971" w:type="dxa"/>
            <w:gridSpan w:val="2"/>
          </w:tcPr>
          <w:p w14:paraId="0D01767E" w14:textId="77777777" w:rsidR="009E74D0" w:rsidRPr="00421A95" w:rsidRDefault="009E74D0" w:rsidP="00F42617">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699" w:type="dxa"/>
          </w:tcPr>
          <w:p w14:paraId="0C2B83F6" w14:textId="77777777" w:rsidR="009E74D0" w:rsidRPr="00DC7931" w:rsidRDefault="009E74D0" w:rsidP="00F42617">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2319" w:type="dxa"/>
            <w:gridSpan w:val="2"/>
          </w:tcPr>
          <w:p w14:paraId="7C723314" w14:textId="77777777" w:rsidR="009E74D0" w:rsidRPr="00DC7931" w:rsidRDefault="009E74D0" w:rsidP="00F42617">
            <w:pPr>
              <w:jc w:val="center"/>
              <w:rPr>
                <w:rFonts w:ascii="Times New Roman" w:hAnsi="Times New Roman" w:cs="Times New Roman"/>
                <w:i/>
                <w:iCs/>
              </w:rPr>
            </w:pPr>
            <w:r w:rsidRPr="00DC7931">
              <w:rPr>
                <w:rFonts w:ascii="Times New Roman" w:hAnsi="Times New Roman" w:cs="Times New Roman"/>
                <w:b/>
                <w:bCs/>
              </w:rPr>
              <w:t>Matavimo vienetai</w:t>
            </w:r>
          </w:p>
        </w:tc>
        <w:tc>
          <w:tcPr>
            <w:tcW w:w="2048" w:type="dxa"/>
          </w:tcPr>
          <w:p w14:paraId="441E87BE" w14:textId="77777777" w:rsidR="009E74D0" w:rsidRPr="00DC7931" w:rsidRDefault="009E74D0" w:rsidP="00F42617">
            <w:pPr>
              <w:jc w:val="center"/>
              <w:rPr>
                <w:rFonts w:ascii="Times New Roman" w:hAnsi="Times New Roman" w:cs="Times New Roman"/>
                <w:b/>
                <w:bCs/>
              </w:rPr>
            </w:pPr>
            <w:r w:rsidRPr="00DC7931">
              <w:rPr>
                <w:rFonts w:ascii="Times New Roman" w:hAnsi="Times New Roman" w:cs="Times New Roman"/>
                <w:b/>
                <w:bCs/>
              </w:rPr>
              <w:t>Siektina reikšmė</w:t>
            </w:r>
          </w:p>
        </w:tc>
      </w:tr>
      <w:tr w:rsidR="00DC7931" w:rsidRPr="00DC7931" w14:paraId="6C95D874" w14:textId="77777777" w:rsidTr="00F42617">
        <w:tc>
          <w:tcPr>
            <w:tcW w:w="2971" w:type="dxa"/>
            <w:gridSpan w:val="2"/>
          </w:tcPr>
          <w:p w14:paraId="30CCEF64" w14:textId="463D8634" w:rsidR="009E74D0" w:rsidRPr="006B709D" w:rsidRDefault="008B00A9" w:rsidP="00F42617">
            <w:pPr>
              <w:rPr>
                <w:rFonts w:ascii="Times New Roman" w:hAnsi="Times New Roman" w:cs="Times New Roman"/>
                <w:i/>
                <w:iCs/>
                <w:sz w:val="24"/>
                <w:szCs w:val="24"/>
              </w:rPr>
            </w:pPr>
            <w:r w:rsidRPr="006B709D">
              <w:rPr>
                <w:rFonts w:ascii="Times New Roman" w:hAnsi="Times New Roman" w:cs="Times New Roman"/>
                <w:sz w:val="24"/>
                <w:szCs w:val="24"/>
              </w:rPr>
              <w:t>Gyventojų, gyvenančių ir veikiančių triukšmo prevencijos zonose, dalis, kuriai sumažintas geležinkelių keliamas triukšmas (</w:t>
            </w:r>
            <w:proofErr w:type="spellStart"/>
            <w:r w:rsidRPr="006B709D">
              <w:rPr>
                <w:rFonts w:ascii="Times New Roman" w:hAnsi="Times New Roman" w:cs="Times New Roman"/>
                <w:sz w:val="24"/>
                <w:szCs w:val="24"/>
              </w:rPr>
              <w:t>SaF</w:t>
            </w:r>
            <w:proofErr w:type="spellEnd"/>
            <w:r w:rsidRPr="006B709D">
              <w:rPr>
                <w:rFonts w:ascii="Times New Roman" w:hAnsi="Times New Roman" w:cs="Times New Roman"/>
                <w:sz w:val="24"/>
                <w:szCs w:val="24"/>
              </w:rPr>
              <w:t>), (Specialusis)</w:t>
            </w:r>
            <w:r w:rsidR="009E74D0" w:rsidRPr="006B709D">
              <w:rPr>
                <w:rFonts w:ascii="Times New Roman" w:hAnsi="Times New Roman" w:cs="Times New Roman"/>
                <w:i/>
                <w:iCs/>
                <w:sz w:val="24"/>
                <w:szCs w:val="24"/>
              </w:rPr>
              <w:t>.</w:t>
            </w:r>
          </w:p>
        </w:tc>
        <w:tc>
          <w:tcPr>
            <w:tcW w:w="2699" w:type="dxa"/>
          </w:tcPr>
          <w:p w14:paraId="04B90383" w14:textId="596E3ADB" w:rsidR="009E74D0" w:rsidRPr="006B709D" w:rsidRDefault="006B709D" w:rsidP="00F42617">
            <w:pPr>
              <w:jc w:val="center"/>
              <w:rPr>
                <w:rFonts w:ascii="Times New Roman" w:hAnsi="Times New Roman" w:cs="Times New Roman"/>
                <w:i/>
                <w:iCs/>
                <w:sz w:val="24"/>
                <w:szCs w:val="24"/>
              </w:rPr>
            </w:pPr>
            <w:r w:rsidRPr="006B709D">
              <w:rPr>
                <w:rFonts w:ascii="Times New Roman" w:hAnsi="Times New Roman" w:cs="Times New Roman"/>
                <w:sz w:val="24"/>
                <w:szCs w:val="24"/>
              </w:rPr>
              <w:t xml:space="preserve">R-10-001-05-03-02-01 </w:t>
            </w:r>
            <w:r w:rsidRPr="003D0601">
              <w:rPr>
                <w:rFonts w:ascii="Times New Roman" w:hAnsi="Times New Roman" w:cs="Times New Roman"/>
                <w:color w:val="0D0D0D" w:themeColor="text1" w:themeTint="F2"/>
                <w:sz w:val="24"/>
                <w:szCs w:val="24"/>
              </w:rPr>
              <w:t>(</w:t>
            </w:r>
            <w:r w:rsidRPr="003D0601">
              <w:rPr>
                <w:rFonts w:ascii="Times New Roman" w:eastAsia="Calibri" w:hAnsi="Times New Roman" w:cs="Times New Roman"/>
                <w:color w:val="0D0D0D" w:themeColor="text1" w:themeTint="F2"/>
                <w:sz w:val="24"/>
                <w:szCs w:val="24"/>
              </w:rPr>
              <w:t>R.S.2</w:t>
            </w:r>
            <w:r w:rsidR="00CD3604" w:rsidRPr="003D0601">
              <w:rPr>
                <w:rFonts w:ascii="Times New Roman" w:eastAsia="Calibri" w:hAnsi="Times New Roman" w:cs="Times New Roman"/>
                <w:color w:val="0D0D0D" w:themeColor="text1" w:themeTint="F2"/>
                <w:sz w:val="24"/>
                <w:szCs w:val="24"/>
              </w:rPr>
              <w:t>.3</w:t>
            </w:r>
            <w:r w:rsidRPr="003D0601">
              <w:rPr>
                <w:rFonts w:ascii="Times New Roman" w:eastAsia="Calibri" w:hAnsi="Times New Roman" w:cs="Times New Roman"/>
                <w:color w:val="0D0D0D" w:themeColor="text1" w:themeTint="F2"/>
                <w:sz w:val="24"/>
                <w:szCs w:val="24"/>
              </w:rPr>
              <w:t>020)</w:t>
            </w:r>
            <w:r w:rsidR="009E74D0" w:rsidRPr="003D0601">
              <w:rPr>
                <w:rFonts w:ascii="Times New Roman" w:hAnsi="Times New Roman" w:cs="Times New Roman"/>
                <w:i/>
                <w:iCs/>
                <w:color w:val="0D0D0D" w:themeColor="text1" w:themeTint="F2"/>
                <w:sz w:val="24"/>
                <w:szCs w:val="24"/>
              </w:rPr>
              <w:t>.</w:t>
            </w:r>
          </w:p>
        </w:tc>
        <w:tc>
          <w:tcPr>
            <w:tcW w:w="2319" w:type="dxa"/>
            <w:gridSpan w:val="2"/>
          </w:tcPr>
          <w:p w14:paraId="48C86C97" w14:textId="77CEC929" w:rsidR="009E74D0" w:rsidRPr="006B709D" w:rsidRDefault="006B709D" w:rsidP="00F42617">
            <w:pPr>
              <w:jc w:val="center"/>
              <w:rPr>
                <w:rFonts w:ascii="Times New Roman" w:hAnsi="Times New Roman" w:cs="Times New Roman"/>
                <w:i/>
                <w:iCs/>
                <w:sz w:val="24"/>
                <w:szCs w:val="24"/>
              </w:rPr>
            </w:pPr>
            <w:r w:rsidRPr="006B709D">
              <w:rPr>
                <w:rFonts w:ascii="Times New Roman" w:hAnsi="Times New Roman" w:cs="Times New Roman"/>
                <w:bCs/>
                <w:sz w:val="24"/>
                <w:szCs w:val="24"/>
              </w:rPr>
              <w:t>Procentai</w:t>
            </w:r>
            <w:r w:rsidR="009E74D0" w:rsidRPr="006B709D">
              <w:rPr>
                <w:rFonts w:ascii="Times New Roman" w:hAnsi="Times New Roman" w:cs="Times New Roman"/>
                <w:i/>
                <w:iCs/>
                <w:sz w:val="24"/>
                <w:szCs w:val="24"/>
              </w:rPr>
              <w:t>.</w:t>
            </w:r>
          </w:p>
        </w:tc>
        <w:tc>
          <w:tcPr>
            <w:tcW w:w="2048" w:type="dxa"/>
          </w:tcPr>
          <w:p w14:paraId="4BFAB8F1" w14:textId="1F2A0D4D" w:rsidR="009E74D0" w:rsidRPr="006B709D" w:rsidRDefault="006B709D" w:rsidP="00F42617">
            <w:pPr>
              <w:rPr>
                <w:rFonts w:ascii="Times New Roman" w:hAnsi="Times New Roman" w:cs="Times New Roman"/>
                <w:i/>
                <w:iCs/>
                <w:sz w:val="24"/>
                <w:szCs w:val="24"/>
              </w:rPr>
            </w:pPr>
            <w:r w:rsidRPr="006B709D">
              <w:rPr>
                <w:rFonts w:ascii="Times New Roman" w:hAnsi="Times New Roman" w:cs="Times New Roman"/>
                <w:bCs/>
                <w:sz w:val="24"/>
                <w:szCs w:val="24"/>
              </w:rPr>
              <w:t>69 (2029-12-31)</w:t>
            </w:r>
          </w:p>
        </w:tc>
      </w:tr>
      <w:tr w:rsidR="00E702E0" w:rsidRPr="00DC7931" w14:paraId="0F9BE057" w14:textId="77777777" w:rsidTr="00F42617">
        <w:tc>
          <w:tcPr>
            <w:tcW w:w="2971" w:type="dxa"/>
            <w:gridSpan w:val="2"/>
          </w:tcPr>
          <w:p w14:paraId="081FE017" w14:textId="06B72BFD" w:rsidR="00E702E0" w:rsidRPr="006B709D" w:rsidRDefault="006B709D" w:rsidP="00F42617">
            <w:pPr>
              <w:rPr>
                <w:rFonts w:ascii="Times New Roman" w:hAnsi="Times New Roman" w:cs="Times New Roman"/>
                <w:sz w:val="24"/>
                <w:szCs w:val="24"/>
              </w:rPr>
            </w:pPr>
            <w:r w:rsidRPr="006B709D">
              <w:rPr>
                <w:rFonts w:ascii="Times New Roman" w:hAnsi="Times New Roman" w:cs="Times New Roman"/>
                <w:sz w:val="24"/>
                <w:szCs w:val="24"/>
              </w:rPr>
              <w:t>Įdiegtos saugų eismą gerinančios ir aplinkosaugos priemonės geležinkeliuose (</w:t>
            </w:r>
            <w:proofErr w:type="spellStart"/>
            <w:r w:rsidRPr="006B709D">
              <w:rPr>
                <w:rFonts w:ascii="Times New Roman" w:hAnsi="Times New Roman" w:cs="Times New Roman"/>
                <w:sz w:val="24"/>
                <w:szCs w:val="24"/>
              </w:rPr>
              <w:t>SaF</w:t>
            </w:r>
            <w:proofErr w:type="spellEnd"/>
            <w:r w:rsidRPr="006B709D">
              <w:rPr>
                <w:rFonts w:ascii="Times New Roman" w:hAnsi="Times New Roman" w:cs="Times New Roman"/>
                <w:sz w:val="24"/>
                <w:szCs w:val="24"/>
              </w:rPr>
              <w:t>), (Specialusis)</w:t>
            </w:r>
          </w:p>
        </w:tc>
        <w:tc>
          <w:tcPr>
            <w:tcW w:w="2699" w:type="dxa"/>
          </w:tcPr>
          <w:p w14:paraId="49E47FC3" w14:textId="15AB8884" w:rsidR="00E702E0" w:rsidRPr="006B709D" w:rsidRDefault="006B709D" w:rsidP="00F42617">
            <w:pPr>
              <w:jc w:val="center"/>
              <w:rPr>
                <w:rFonts w:ascii="Times New Roman" w:hAnsi="Times New Roman" w:cs="Times New Roman"/>
                <w:i/>
                <w:iCs/>
                <w:sz w:val="24"/>
                <w:szCs w:val="24"/>
              </w:rPr>
            </w:pPr>
            <w:r w:rsidRPr="006B709D">
              <w:rPr>
                <w:rFonts w:ascii="Times New Roman" w:hAnsi="Times New Roman" w:cs="Times New Roman"/>
                <w:sz w:val="24"/>
                <w:szCs w:val="24"/>
              </w:rPr>
              <w:t xml:space="preserve">P-10-001-05-03-02-01 </w:t>
            </w:r>
            <w:r w:rsidRPr="003D0601">
              <w:rPr>
                <w:rFonts w:ascii="Times New Roman" w:hAnsi="Times New Roman" w:cs="Times New Roman"/>
                <w:color w:val="0D0D0D" w:themeColor="text1" w:themeTint="F2"/>
                <w:sz w:val="24"/>
                <w:szCs w:val="24"/>
              </w:rPr>
              <w:t>(</w:t>
            </w:r>
            <w:r w:rsidRPr="003D0601">
              <w:rPr>
                <w:rFonts w:ascii="Times New Roman" w:hAnsi="Times New Roman" w:cs="Times New Roman"/>
                <w:color w:val="0D0D0D" w:themeColor="text1" w:themeTint="F2"/>
                <w:sz w:val="24"/>
                <w:szCs w:val="24"/>
                <w:lang w:eastAsia="lt-LT"/>
              </w:rPr>
              <w:t>P.S.2</w:t>
            </w:r>
            <w:r w:rsidR="00CD3604" w:rsidRPr="003D0601">
              <w:rPr>
                <w:rFonts w:ascii="Times New Roman" w:hAnsi="Times New Roman" w:cs="Times New Roman"/>
                <w:color w:val="0D0D0D" w:themeColor="text1" w:themeTint="F2"/>
                <w:sz w:val="24"/>
                <w:szCs w:val="24"/>
                <w:lang w:eastAsia="lt-LT"/>
              </w:rPr>
              <w:t>.</w:t>
            </w:r>
            <w:r w:rsidR="00BB12CE" w:rsidRPr="003D0601">
              <w:rPr>
                <w:rFonts w:ascii="Times New Roman" w:hAnsi="Times New Roman" w:cs="Times New Roman"/>
                <w:color w:val="0D0D0D" w:themeColor="text1" w:themeTint="F2"/>
                <w:sz w:val="24"/>
                <w:szCs w:val="24"/>
                <w:lang w:eastAsia="lt-LT"/>
              </w:rPr>
              <w:t>1</w:t>
            </w:r>
            <w:r w:rsidRPr="003D0601">
              <w:rPr>
                <w:rFonts w:ascii="Times New Roman" w:hAnsi="Times New Roman" w:cs="Times New Roman"/>
                <w:color w:val="0D0D0D" w:themeColor="text1" w:themeTint="F2"/>
                <w:sz w:val="24"/>
                <w:szCs w:val="24"/>
                <w:lang w:eastAsia="lt-LT"/>
              </w:rPr>
              <w:t>021)</w:t>
            </w:r>
          </w:p>
        </w:tc>
        <w:tc>
          <w:tcPr>
            <w:tcW w:w="2319" w:type="dxa"/>
            <w:gridSpan w:val="2"/>
          </w:tcPr>
          <w:p w14:paraId="5E063886" w14:textId="601AFDE9" w:rsidR="00E702E0" w:rsidRPr="006B709D" w:rsidRDefault="006B709D" w:rsidP="00F42617">
            <w:pPr>
              <w:jc w:val="center"/>
              <w:rPr>
                <w:rFonts w:ascii="Times New Roman" w:hAnsi="Times New Roman" w:cs="Times New Roman"/>
                <w:i/>
                <w:iCs/>
                <w:sz w:val="24"/>
                <w:szCs w:val="24"/>
              </w:rPr>
            </w:pPr>
            <w:r w:rsidRPr="006B709D">
              <w:rPr>
                <w:rFonts w:ascii="Times New Roman" w:hAnsi="Times New Roman" w:cs="Times New Roman"/>
                <w:sz w:val="24"/>
                <w:szCs w:val="24"/>
              </w:rPr>
              <w:t>Skaičius (vnt.)</w:t>
            </w:r>
          </w:p>
        </w:tc>
        <w:tc>
          <w:tcPr>
            <w:tcW w:w="2048" w:type="dxa"/>
          </w:tcPr>
          <w:p w14:paraId="77B826D1" w14:textId="77777777" w:rsidR="006B709D" w:rsidRPr="006B709D" w:rsidRDefault="006B709D" w:rsidP="00F42617">
            <w:pPr>
              <w:jc w:val="center"/>
              <w:rPr>
                <w:rFonts w:ascii="Times New Roman" w:eastAsia="Times New Roman" w:hAnsi="Times New Roman" w:cs="Times New Roman"/>
                <w:sz w:val="24"/>
                <w:szCs w:val="24"/>
              </w:rPr>
            </w:pPr>
            <w:r w:rsidRPr="006B709D">
              <w:rPr>
                <w:rFonts w:ascii="Times New Roman" w:eastAsia="Times New Roman" w:hAnsi="Times New Roman" w:cs="Times New Roman"/>
                <w:sz w:val="24"/>
                <w:szCs w:val="24"/>
              </w:rPr>
              <w:t>3 (2024-12-31)</w:t>
            </w:r>
          </w:p>
          <w:p w14:paraId="2FB360F8" w14:textId="6EB61BC8" w:rsidR="00E702E0" w:rsidRPr="006B709D" w:rsidRDefault="006B709D" w:rsidP="00F42617">
            <w:pPr>
              <w:rPr>
                <w:rFonts w:ascii="Times New Roman" w:hAnsi="Times New Roman" w:cs="Times New Roman"/>
                <w:i/>
                <w:iCs/>
                <w:sz w:val="24"/>
                <w:szCs w:val="24"/>
              </w:rPr>
            </w:pPr>
            <w:r w:rsidRPr="006B709D">
              <w:rPr>
                <w:rFonts w:ascii="Times New Roman" w:eastAsia="Times New Roman" w:hAnsi="Times New Roman" w:cs="Times New Roman"/>
                <w:sz w:val="24"/>
                <w:szCs w:val="24"/>
              </w:rPr>
              <w:t>3 (2029-12-31)</w:t>
            </w:r>
          </w:p>
        </w:tc>
      </w:tr>
      <w:tr w:rsidR="009E74D0" w:rsidRPr="00DC7931" w14:paraId="7F8AAC09" w14:textId="77777777" w:rsidTr="00F42617">
        <w:tc>
          <w:tcPr>
            <w:tcW w:w="766" w:type="dxa"/>
          </w:tcPr>
          <w:p w14:paraId="2A21420D" w14:textId="77777777" w:rsidR="009E74D0" w:rsidRPr="00421A95" w:rsidRDefault="009E74D0" w:rsidP="00F42617">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58EFB8A0" w14:textId="3711184F" w:rsidR="009E74D0" w:rsidRPr="00F0057E" w:rsidRDefault="009E74D0" w:rsidP="00F42617">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DC7931" w14:paraId="31C64C8C" w14:textId="77777777" w:rsidTr="00F42617">
        <w:tc>
          <w:tcPr>
            <w:tcW w:w="766" w:type="dxa"/>
            <w:vMerge w:val="restart"/>
          </w:tcPr>
          <w:p w14:paraId="31C64C8A" w14:textId="77777777" w:rsidR="009E74D0" w:rsidRPr="00421A95" w:rsidRDefault="009E74D0" w:rsidP="00F42617">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8B" w14:textId="693A56C5" w:rsidR="009E74D0" w:rsidRPr="00421A95" w:rsidRDefault="009E74D0" w:rsidP="00F42617">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94685E" w:rsidRPr="00DC7931" w14:paraId="31C64C8F" w14:textId="77777777" w:rsidTr="00F42617">
        <w:tc>
          <w:tcPr>
            <w:tcW w:w="766" w:type="dxa"/>
            <w:vMerge/>
          </w:tcPr>
          <w:p w14:paraId="31C64C8D" w14:textId="77777777" w:rsidR="009E74D0" w:rsidRPr="00421A95" w:rsidRDefault="009E74D0" w:rsidP="00F42617">
            <w:pPr>
              <w:pStyle w:val="ListParagraph"/>
              <w:numPr>
                <w:ilvl w:val="0"/>
                <w:numId w:val="9"/>
              </w:numPr>
              <w:spacing w:after="120"/>
              <w:ind w:left="0" w:firstLine="0"/>
              <w:contextualSpacing w:val="0"/>
              <w:rPr>
                <w:rFonts w:ascii="Times New Roman" w:hAnsi="Times New Roman" w:cs="Times New Roman"/>
              </w:rPr>
            </w:pPr>
          </w:p>
        </w:tc>
        <w:tc>
          <w:tcPr>
            <w:tcW w:w="9271" w:type="dxa"/>
            <w:gridSpan w:val="5"/>
          </w:tcPr>
          <w:p w14:paraId="72D7F045" w14:textId="5A50E1A4" w:rsidR="0026348B" w:rsidRPr="006C6A3B" w:rsidRDefault="0026348B" w:rsidP="007C13D3">
            <w:pPr>
              <w:tabs>
                <w:tab w:val="left" w:pos="0"/>
              </w:tabs>
              <w:ind w:left="-33" w:firstLine="33"/>
              <w:rPr>
                <w:rFonts w:ascii="Times New Roman" w:hAnsi="Times New Roman" w:cs="Times New Roman"/>
                <w:sz w:val="24"/>
                <w:szCs w:val="24"/>
              </w:rPr>
            </w:pPr>
            <w:r w:rsidRPr="006C6A3B">
              <w:rPr>
                <w:rFonts w:ascii="Times New Roman" w:hAnsi="Times New Roman" w:cs="Times New Roman"/>
                <w:sz w:val="24"/>
                <w:szCs w:val="24"/>
              </w:rPr>
              <w:t>1.</w:t>
            </w:r>
            <w:r w:rsidRPr="006C6A3B">
              <w:rPr>
                <w:rFonts w:ascii="Times New Roman" w:hAnsi="Times New Roman" w:cs="Times New Roman"/>
                <w:sz w:val="24"/>
                <w:szCs w:val="24"/>
              </w:rPr>
              <w:tab/>
              <w:t>Pagal Aprašą finansuojama veikla – triukšmo mažinimo priemonių geležinkelio ruožuose Klaipėdoje ir Kretingoje įrengimas.</w:t>
            </w:r>
          </w:p>
          <w:p w14:paraId="61297AE7" w14:textId="6BED423E" w:rsidR="0026348B" w:rsidRPr="006C6A3B" w:rsidRDefault="0026348B" w:rsidP="00F42617">
            <w:pPr>
              <w:tabs>
                <w:tab w:val="left" w:pos="660"/>
              </w:tabs>
              <w:jc w:val="both"/>
              <w:rPr>
                <w:rFonts w:ascii="Times New Roman" w:hAnsi="Times New Roman" w:cs="Times New Roman"/>
                <w:sz w:val="24"/>
                <w:szCs w:val="24"/>
              </w:rPr>
            </w:pPr>
            <w:r w:rsidRPr="006C6A3B">
              <w:rPr>
                <w:rFonts w:ascii="Times New Roman" w:hAnsi="Times New Roman" w:cs="Times New Roman"/>
                <w:sz w:val="24"/>
                <w:szCs w:val="24"/>
              </w:rPr>
              <w:t>2.</w:t>
            </w:r>
            <w:r w:rsidRPr="006C6A3B">
              <w:rPr>
                <w:rFonts w:ascii="Times New Roman" w:hAnsi="Times New Roman" w:cs="Times New Roman"/>
                <w:sz w:val="24"/>
                <w:szCs w:val="24"/>
              </w:rPr>
              <w:tab/>
            </w:r>
            <w:r w:rsidRPr="006C6A3B">
              <w:rPr>
                <w:rFonts w:ascii="Times New Roman" w:hAnsi="Times New Roman" w:cs="Times New Roman"/>
                <w:sz w:val="24"/>
                <w:szCs w:val="24"/>
                <w:shd w:val="clear" w:color="auto" w:fill="FFFFFF"/>
                <w:lang w:eastAsia="lt-LT"/>
              </w:rPr>
              <w:t xml:space="preserve">Pagal Aprašą galima pareiškėja yra </w:t>
            </w:r>
            <w:r w:rsidRPr="006C6A3B">
              <w:rPr>
                <w:rFonts w:ascii="Times New Roman" w:hAnsi="Times New Roman" w:cs="Times New Roman"/>
                <w:sz w:val="24"/>
                <w:szCs w:val="24"/>
                <w:lang w:eastAsia="lt-LT"/>
              </w:rPr>
              <w:t xml:space="preserve">AB „LTG </w:t>
            </w:r>
            <w:proofErr w:type="spellStart"/>
            <w:r w:rsidRPr="006C6A3B">
              <w:rPr>
                <w:rFonts w:ascii="Times New Roman" w:hAnsi="Times New Roman" w:cs="Times New Roman"/>
                <w:sz w:val="24"/>
                <w:szCs w:val="24"/>
                <w:lang w:eastAsia="lt-LT"/>
              </w:rPr>
              <w:t>Infra</w:t>
            </w:r>
            <w:proofErr w:type="spellEnd"/>
            <w:r w:rsidRPr="006C6A3B">
              <w:rPr>
                <w:rFonts w:ascii="Times New Roman" w:hAnsi="Times New Roman" w:cs="Times New Roman"/>
                <w:sz w:val="24"/>
                <w:szCs w:val="24"/>
                <w:lang w:eastAsia="lt-LT"/>
              </w:rPr>
              <w:t xml:space="preserve">“; </w:t>
            </w:r>
            <w:r w:rsidRPr="006C6A3B">
              <w:rPr>
                <w:rFonts w:ascii="Times New Roman" w:hAnsi="Times New Roman" w:cs="Times New Roman"/>
                <w:sz w:val="24"/>
                <w:szCs w:val="24"/>
                <w:shd w:val="clear" w:color="auto" w:fill="FFFFFF"/>
                <w:lang w:eastAsia="lt-LT"/>
              </w:rPr>
              <w:t>galimos partnerės yra savivaldybių administracijos.</w:t>
            </w:r>
            <w:r w:rsidRPr="006C6A3B">
              <w:rPr>
                <w:rFonts w:ascii="Times New Roman" w:hAnsi="Times New Roman" w:cs="Times New Roman"/>
                <w:sz w:val="24"/>
                <w:szCs w:val="24"/>
              </w:rPr>
              <w:t xml:space="preserve"> Pareiškėjas yra tiesiogiai atsakingas už projekto parengimą, įgyvendinimą ir rezultatus nepriklausomai nuo to, ar pareiškėjas projektą įgyvendina vienas, ar kartu su partneriais.</w:t>
            </w:r>
          </w:p>
          <w:p w14:paraId="0F5CE93B" w14:textId="0813336C" w:rsidR="0026348B" w:rsidRPr="006C6A3B" w:rsidRDefault="0026348B" w:rsidP="00F42617">
            <w:pPr>
              <w:tabs>
                <w:tab w:val="left" w:pos="660"/>
                <w:tab w:val="left" w:pos="1418"/>
              </w:tabs>
              <w:jc w:val="both"/>
              <w:rPr>
                <w:rFonts w:ascii="Times New Roman" w:hAnsi="Times New Roman" w:cs="Times New Roman"/>
                <w:sz w:val="24"/>
                <w:szCs w:val="24"/>
              </w:rPr>
            </w:pPr>
            <w:r w:rsidRPr="006C6A3B">
              <w:rPr>
                <w:rFonts w:ascii="Times New Roman" w:hAnsi="Times New Roman" w:cs="Times New Roman"/>
                <w:sz w:val="24"/>
                <w:szCs w:val="24"/>
              </w:rPr>
              <w:t>3.</w:t>
            </w:r>
            <w:r w:rsidRPr="006C6A3B">
              <w:rPr>
                <w:rFonts w:ascii="Times New Roman" w:hAnsi="Times New Roman" w:cs="Times New Roman"/>
                <w:sz w:val="24"/>
                <w:szCs w:val="24"/>
              </w:rPr>
              <w:tab/>
              <w:t>Jeigu projektas įgyvendinamas su partneriu (-</w:t>
            </w:r>
            <w:proofErr w:type="spellStart"/>
            <w:r w:rsidRPr="006C6A3B">
              <w:rPr>
                <w:rFonts w:ascii="Times New Roman" w:hAnsi="Times New Roman" w:cs="Times New Roman"/>
                <w:sz w:val="24"/>
                <w:szCs w:val="24"/>
              </w:rPr>
              <w:t>iais</w:t>
            </w:r>
            <w:proofErr w:type="spellEnd"/>
            <w:r w:rsidRPr="006C6A3B">
              <w:rPr>
                <w:rFonts w:ascii="Times New Roman" w:hAnsi="Times New Roman" w:cs="Times New Roman"/>
                <w:sz w:val="24"/>
                <w:szCs w:val="24"/>
              </w:rPr>
              <w:t>), partnerystė projekte turi būti pagrįsta, teikti naudą, prisidėti prie projekto tikslo įgyvendinimo ir iki projekto įgyvendinimo plano (toliau – PĮP) pateikimo viešajai įstaigai Centrinei projektų valdymo agentūrai (toliau – Administruojančioji institucija) turi būti sudaryta jungtinės veiklos (partnerystės) sutartis. Jungtinės veiklos (partnerystės) sutartį pasirašo pareiškėjas ir projekto partneris (-</w:t>
            </w:r>
            <w:proofErr w:type="spellStart"/>
            <w:r w:rsidRPr="006C6A3B">
              <w:rPr>
                <w:rFonts w:ascii="Times New Roman" w:hAnsi="Times New Roman" w:cs="Times New Roman"/>
                <w:sz w:val="24"/>
                <w:szCs w:val="24"/>
              </w:rPr>
              <w:t>iai</w:t>
            </w:r>
            <w:proofErr w:type="spellEnd"/>
            <w:r w:rsidRPr="006C6A3B">
              <w:rPr>
                <w:rFonts w:ascii="Times New Roman" w:hAnsi="Times New Roman" w:cs="Times New Roman"/>
                <w:sz w:val="24"/>
                <w:szCs w:val="24"/>
              </w:rPr>
              <w:t>). Jungtinės veiklos (partnerystės) sutartyje turi būti aiškiai išdėstyti šalių įsipareigojimai teisės projekto atžvilgiu (nurodytas kiekvienos šalies finansinis ir dalykinis indėlis į projektą, kokias veiklas vykdys kiekviena šalis, projekto rezultatai ir kita) ir šalių atsakomybė, taip pat įsipareigojimai laikytis pagrindinių geros partnerystės praktikos taisyklių:</w:t>
            </w:r>
          </w:p>
          <w:p w14:paraId="7A6C32D4" w14:textId="63A8631D" w:rsidR="0026348B" w:rsidRPr="006C6A3B" w:rsidRDefault="0026348B" w:rsidP="00F42617">
            <w:pPr>
              <w:tabs>
                <w:tab w:val="left" w:pos="660"/>
                <w:tab w:val="left" w:pos="1418"/>
              </w:tabs>
              <w:jc w:val="both"/>
              <w:rPr>
                <w:rFonts w:ascii="Times New Roman" w:hAnsi="Times New Roman" w:cs="Times New Roman"/>
                <w:sz w:val="24"/>
                <w:szCs w:val="24"/>
              </w:rPr>
            </w:pPr>
            <w:r w:rsidRPr="006C6A3B">
              <w:rPr>
                <w:rFonts w:ascii="Times New Roman" w:hAnsi="Times New Roman" w:cs="Times New Roman"/>
                <w:sz w:val="24"/>
                <w:szCs w:val="24"/>
              </w:rPr>
              <w:t>3.1.</w:t>
            </w:r>
            <w:r w:rsidRPr="006C6A3B">
              <w:rPr>
                <w:rFonts w:ascii="Times New Roman" w:hAnsi="Times New Roman" w:cs="Times New Roman"/>
                <w:sz w:val="24"/>
                <w:szCs w:val="24"/>
              </w:rPr>
              <w:tab/>
              <w:t>partneris turi būti perskaitęs PĮP ir susipažinęs su jame išdėstytomis jo teisėmis ir pareigomis;</w:t>
            </w:r>
          </w:p>
          <w:p w14:paraId="23E6EA46" w14:textId="4DEF482B" w:rsidR="0026348B" w:rsidRPr="006C6A3B" w:rsidRDefault="0026348B" w:rsidP="00F42617">
            <w:pPr>
              <w:tabs>
                <w:tab w:val="left" w:pos="660"/>
                <w:tab w:val="left" w:pos="1418"/>
              </w:tabs>
              <w:jc w:val="both"/>
              <w:rPr>
                <w:rFonts w:ascii="Times New Roman" w:hAnsi="Times New Roman" w:cs="Times New Roman"/>
                <w:sz w:val="24"/>
                <w:szCs w:val="24"/>
              </w:rPr>
            </w:pPr>
            <w:r w:rsidRPr="006C6A3B">
              <w:rPr>
                <w:rFonts w:ascii="Times New Roman" w:hAnsi="Times New Roman" w:cs="Times New Roman"/>
                <w:sz w:val="24"/>
                <w:szCs w:val="24"/>
              </w:rPr>
              <w:t>3.2.</w:t>
            </w:r>
            <w:r w:rsidRPr="006C6A3B">
              <w:rPr>
                <w:rFonts w:ascii="Times New Roman" w:hAnsi="Times New Roman" w:cs="Times New Roman"/>
                <w:sz w:val="24"/>
                <w:szCs w:val="24"/>
              </w:rPr>
              <w:tab/>
              <w:t>įgyvendindamas projektą projekto vykdytojas privalo reguliariai konsultuotis su partneriu (-</w:t>
            </w:r>
            <w:proofErr w:type="spellStart"/>
            <w:r w:rsidRPr="006C6A3B">
              <w:rPr>
                <w:rFonts w:ascii="Times New Roman" w:hAnsi="Times New Roman" w:cs="Times New Roman"/>
                <w:sz w:val="24"/>
                <w:szCs w:val="24"/>
              </w:rPr>
              <w:t>iais</w:t>
            </w:r>
            <w:proofErr w:type="spellEnd"/>
            <w:r w:rsidRPr="006C6A3B">
              <w:rPr>
                <w:rFonts w:ascii="Times New Roman" w:hAnsi="Times New Roman" w:cs="Times New Roman"/>
                <w:sz w:val="24"/>
                <w:szCs w:val="24"/>
              </w:rPr>
              <w:t>) dėl veiklų, kurios yra įgyvendinamos kartu, ir nuolat jį (juos) informuoti apie tų veiklų įgyvendinimo eigą;</w:t>
            </w:r>
          </w:p>
          <w:p w14:paraId="6CB651A0" w14:textId="6FB08464" w:rsidR="0026348B" w:rsidRPr="006C6A3B" w:rsidRDefault="0026348B" w:rsidP="00F42617">
            <w:pPr>
              <w:tabs>
                <w:tab w:val="left" w:pos="660"/>
                <w:tab w:val="left" w:pos="1418"/>
              </w:tabs>
              <w:jc w:val="both"/>
              <w:rPr>
                <w:rFonts w:ascii="Times New Roman" w:hAnsi="Times New Roman" w:cs="Times New Roman"/>
                <w:sz w:val="24"/>
                <w:szCs w:val="24"/>
              </w:rPr>
            </w:pPr>
            <w:r w:rsidRPr="006C6A3B">
              <w:rPr>
                <w:rFonts w:ascii="Times New Roman" w:hAnsi="Times New Roman" w:cs="Times New Roman"/>
                <w:sz w:val="24"/>
                <w:szCs w:val="24"/>
              </w:rPr>
              <w:t>3.3.</w:t>
            </w:r>
            <w:r w:rsidRPr="006C6A3B">
              <w:rPr>
                <w:rFonts w:ascii="Times New Roman" w:hAnsi="Times New Roman" w:cs="Times New Roman"/>
                <w:sz w:val="24"/>
                <w:szCs w:val="24"/>
              </w:rPr>
              <w:tab/>
              <w:t>visi PĮP pakeitimai, turintys įtakos partnerio įsipareigojimams ir teisėms, prieš kreipiantis į Administruojančiąją instituciją, pirmiausia turi būti suderinti su partneriu.</w:t>
            </w:r>
          </w:p>
          <w:p w14:paraId="29664AEE" w14:textId="61D3EA4F" w:rsidR="0026348B" w:rsidRPr="006C6A3B" w:rsidRDefault="0026348B" w:rsidP="00F42617">
            <w:pPr>
              <w:tabs>
                <w:tab w:val="left" w:pos="570"/>
              </w:tabs>
              <w:jc w:val="both"/>
              <w:rPr>
                <w:rFonts w:ascii="Times New Roman" w:hAnsi="Times New Roman" w:cs="Times New Roman"/>
                <w:sz w:val="24"/>
                <w:szCs w:val="24"/>
              </w:rPr>
            </w:pPr>
            <w:r w:rsidRPr="006C6A3B">
              <w:rPr>
                <w:rFonts w:ascii="Times New Roman" w:hAnsi="Times New Roman" w:cs="Times New Roman"/>
                <w:sz w:val="24"/>
                <w:szCs w:val="24"/>
              </w:rPr>
              <w:t>4.</w:t>
            </w:r>
            <w:r w:rsidRPr="006C6A3B">
              <w:rPr>
                <w:rFonts w:ascii="Times New Roman" w:hAnsi="Times New Roman" w:cs="Times New Roman"/>
                <w:sz w:val="24"/>
                <w:szCs w:val="24"/>
              </w:rPr>
              <w:tab/>
              <w:t>Kiekvienas projektas turi atitikti:</w:t>
            </w:r>
          </w:p>
          <w:p w14:paraId="54556433" w14:textId="19D0CDD1" w:rsidR="0026348B" w:rsidRPr="007C13D3" w:rsidRDefault="0026348B" w:rsidP="00F42617">
            <w:pPr>
              <w:tabs>
                <w:tab w:val="left" w:pos="750"/>
                <w:tab w:val="left" w:pos="930"/>
              </w:tabs>
              <w:jc w:val="both"/>
              <w:rPr>
                <w:rFonts w:ascii="Times New Roman" w:hAnsi="Times New Roman" w:cs="Times New Roman"/>
                <w:sz w:val="24"/>
                <w:szCs w:val="24"/>
              </w:rPr>
            </w:pPr>
            <w:r w:rsidRPr="007C13D3">
              <w:rPr>
                <w:rFonts w:ascii="Times New Roman" w:hAnsi="Times New Roman" w:cs="Times New Roman"/>
                <w:sz w:val="24"/>
                <w:szCs w:val="24"/>
              </w:rPr>
              <w:t>4.1.</w:t>
            </w:r>
            <w:r w:rsidRPr="007C13D3">
              <w:rPr>
                <w:rFonts w:ascii="Times New Roman" w:hAnsi="Times New Roman" w:cs="Times New Roman"/>
                <w:sz w:val="24"/>
                <w:szCs w:val="24"/>
              </w:rPr>
              <w:tab/>
              <w:t>bendruosius atrankos kriterijus, išdėstytus Projektų taisyklių 2 priede;</w:t>
            </w:r>
          </w:p>
          <w:p w14:paraId="6AF1ED43" w14:textId="7A747ABA" w:rsidR="0026348B" w:rsidRPr="006C6A3B" w:rsidRDefault="0026348B" w:rsidP="00F42617">
            <w:pPr>
              <w:tabs>
                <w:tab w:val="left" w:pos="306"/>
                <w:tab w:val="left" w:pos="660"/>
                <w:tab w:val="left" w:pos="739"/>
                <w:tab w:val="left" w:pos="1418"/>
              </w:tabs>
              <w:jc w:val="both"/>
              <w:rPr>
                <w:rFonts w:ascii="Times New Roman" w:hAnsi="Times New Roman" w:cs="Times New Roman"/>
                <w:sz w:val="24"/>
                <w:szCs w:val="24"/>
              </w:rPr>
            </w:pPr>
            <w:r w:rsidRPr="006C6A3B">
              <w:rPr>
                <w:rFonts w:ascii="Times New Roman" w:hAnsi="Times New Roman" w:cs="Times New Roman"/>
                <w:sz w:val="24"/>
                <w:szCs w:val="24"/>
              </w:rPr>
              <w:t>4.2.</w:t>
            </w:r>
            <w:r w:rsidRPr="006C6A3B">
              <w:rPr>
                <w:rFonts w:ascii="Times New Roman" w:hAnsi="Times New Roman" w:cs="Times New Roman"/>
                <w:sz w:val="24"/>
                <w:szCs w:val="24"/>
              </w:rPr>
              <w:tab/>
              <w:t>Investicijų programos</w:t>
            </w:r>
            <w:r w:rsidRPr="006C6A3B">
              <w:rPr>
                <w:rFonts w:ascii="Times New Roman" w:hAnsi="Times New Roman" w:cs="Times New Roman"/>
                <w:sz w:val="24"/>
                <w:szCs w:val="24"/>
                <w:lang w:eastAsia="lt-LT"/>
              </w:rPr>
              <w:t xml:space="preserve"> 3 prioriteto „Geriau sujungta Lietuva“ konkretų uždavinį </w:t>
            </w:r>
            <w:r w:rsidRPr="006C6A3B">
              <w:rPr>
                <w:rFonts w:ascii="Times New Roman" w:hAnsi="Times New Roman" w:cs="Times New Roman"/>
                <w:sz w:val="24"/>
                <w:szCs w:val="24"/>
              </w:rPr>
              <w:t>3.1. „</w:t>
            </w:r>
            <w:r w:rsidRPr="006C6A3B">
              <w:rPr>
                <w:rFonts w:ascii="Times New Roman" w:hAnsi="Times New Roman" w:cs="Times New Roman"/>
                <w:iCs/>
                <w:sz w:val="24"/>
                <w:szCs w:val="24"/>
              </w:rPr>
              <w:t xml:space="preserve">Plėtoti klimato kaitai atsparų, pažangų, saugų, tvarų ir įvairiarūšį </w:t>
            </w:r>
            <w:r w:rsidRPr="006C6A3B">
              <w:rPr>
                <w:rFonts w:ascii="Times New Roman" w:hAnsi="Times New Roman" w:cs="Times New Roman"/>
                <w:iCs/>
                <w:sz w:val="24"/>
                <w:szCs w:val="24"/>
              </w:rPr>
              <w:br/>
            </w:r>
            <w:r w:rsidRPr="006C6A3B">
              <w:rPr>
                <w:rFonts w:ascii="Times New Roman" w:hAnsi="Times New Roman" w:cs="Times New Roman"/>
                <w:iCs/>
                <w:sz w:val="24"/>
                <w:szCs w:val="24"/>
              </w:rPr>
              <w:lastRenderedPageBreak/>
              <w:t>TEN-T“</w:t>
            </w:r>
            <w:r w:rsidRPr="006C6A3B">
              <w:rPr>
                <w:rFonts w:ascii="Times New Roman" w:hAnsi="Times New Roman" w:cs="Times New Roman"/>
                <w:sz w:val="24"/>
                <w:szCs w:val="24"/>
                <w:lang w:eastAsia="lt-LT"/>
              </w:rPr>
              <w:t xml:space="preserve">; laikoma, kad projektas atitinka šį kriterijų, jeigu įgyvendina </w:t>
            </w:r>
            <w:r w:rsidRPr="006C6A3B">
              <w:rPr>
                <w:rFonts w:ascii="Times New Roman" w:hAnsi="Times New Roman" w:cs="Times New Roman"/>
                <w:sz w:val="24"/>
                <w:szCs w:val="24"/>
              </w:rPr>
              <w:t>Nacionalinio pažangos plano</w:t>
            </w:r>
            <w:r w:rsidRPr="006C6A3B">
              <w:rPr>
                <w:rFonts w:ascii="Times New Roman" w:hAnsi="Times New Roman" w:cs="Times New Roman"/>
                <w:color w:val="FF0000"/>
                <w:sz w:val="24"/>
                <w:szCs w:val="24"/>
                <w:lang w:eastAsia="lt-LT"/>
              </w:rPr>
              <w:t xml:space="preserve"> </w:t>
            </w:r>
            <w:r w:rsidRPr="006C6A3B">
              <w:rPr>
                <w:rFonts w:ascii="Times New Roman" w:hAnsi="Times New Roman" w:cs="Times New Roman"/>
                <w:sz w:val="24"/>
                <w:szCs w:val="24"/>
                <w:lang w:eastAsia="lt-LT"/>
              </w:rPr>
              <w:t>5 tikslo „</w:t>
            </w:r>
            <w:r w:rsidRPr="006C6A3B">
              <w:rPr>
                <w:rFonts w:ascii="Times New Roman" w:hAnsi="Times New Roman" w:cs="Times New Roman"/>
                <w:sz w:val="24"/>
                <w:szCs w:val="24"/>
              </w:rPr>
              <w:t xml:space="preserve">Gerinti transporto, energetinį ir skaitmeninį vidinį ir išorinį junglumą“ </w:t>
            </w:r>
            <w:r w:rsidRPr="006C6A3B">
              <w:rPr>
                <w:rFonts w:ascii="Times New Roman" w:hAnsi="Times New Roman" w:cs="Times New Roman"/>
                <w:sz w:val="24"/>
                <w:szCs w:val="24"/>
                <w:lang w:eastAsia="lt-LT"/>
              </w:rPr>
              <w:t>uždavinį 5.3. „</w:t>
            </w:r>
            <w:r w:rsidRPr="006C6A3B">
              <w:rPr>
                <w:rFonts w:ascii="Times New Roman" w:hAnsi="Times New Roman" w:cs="Times New Roman"/>
                <w:sz w:val="24"/>
                <w:szCs w:val="24"/>
              </w:rPr>
              <w:t>Gerinti transporto junglumą šalies viduje, su ES valstybėmis narėmis ir trečiosiomis šalimis, užtikrinti eismo saugumą“</w:t>
            </w:r>
            <w:r w:rsidRPr="006C6A3B">
              <w:rPr>
                <w:rFonts w:ascii="Times New Roman" w:hAnsi="Times New Roman" w:cs="Times New Roman"/>
                <w:sz w:val="24"/>
                <w:szCs w:val="24"/>
                <w:lang w:eastAsia="lt-LT"/>
              </w:rPr>
              <w:t>.</w:t>
            </w:r>
          </w:p>
          <w:p w14:paraId="5E282364" w14:textId="61952D6D" w:rsidR="0026348B" w:rsidRPr="006C6A3B" w:rsidRDefault="0026348B" w:rsidP="00F42617">
            <w:pPr>
              <w:tabs>
                <w:tab w:val="left" w:pos="306"/>
                <w:tab w:val="left" w:pos="660"/>
                <w:tab w:val="left" w:pos="739"/>
                <w:tab w:val="left" w:pos="993"/>
                <w:tab w:val="left" w:pos="1418"/>
              </w:tabs>
              <w:jc w:val="both"/>
              <w:rPr>
                <w:rFonts w:ascii="Times New Roman" w:hAnsi="Times New Roman" w:cs="Times New Roman"/>
                <w:sz w:val="24"/>
                <w:szCs w:val="24"/>
                <w:lang w:eastAsia="lt-LT"/>
              </w:rPr>
            </w:pPr>
            <w:r w:rsidRPr="006C6A3B">
              <w:rPr>
                <w:rFonts w:ascii="Times New Roman" w:hAnsi="Times New Roman" w:cs="Times New Roman"/>
                <w:sz w:val="24"/>
                <w:szCs w:val="24"/>
                <w:lang w:eastAsia="lt-LT"/>
              </w:rPr>
              <w:t>5.</w:t>
            </w:r>
            <w:r w:rsidRPr="006C6A3B">
              <w:rPr>
                <w:rFonts w:ascii="Times New Roman" w:hAnsi="Times New Roman" w:cs="Times New Roman"/>
                <w:sz w:val="24"/>
                <w:szCs w:val="24"/>
                <w:lang w:eastAsia="lt-LT"/>
              </w:rPr>
              <w:tab/>
              <w:t>Projekto veiklos turi šalinti Susisiekimo plėtros programoje nustatytas 5.3 uždavinio 1 problemos „</w:t>
            </w:r>
            <w:r w:rsidRPr="006C6A3B">
              <w:rPr>
                <w:rFonts w:ascii="Times New Roman" w:hAnsi="Times New Roman" w:cs="Times New Roman"/>
                <w:sz w:val="24"/>
                <w:szCs w:val="24"/>
              </w:rPr>
              <w:t xml:space="preserve">Lietuvos transporto infrastruktūros išvystymas ir teikiamų paslaugų kokybė nesiekia ES vidurkio“ </w:t>
            </w:r>
            <w:r w:rsidRPr="006C6A3B">
              <w:rPr>
                <w:rFonts w:ascii="Times New Roman" w:hAnsi="Times New Roman" w:cs="Times New Roman"/>
                <w:sz w:val="24"/>
                <w:szCs w:val="24"/>
                <w:lang w:eastAsia="lt-LT"/>
              </w:rPr>
              <w:t>priežastis.</w:t>
            </w:r>
          </w:p>
          <w:p w14:paraId="44E29D80" w14:textId="32FC922E" w:rsidR="0026348B" w:rsidRPr="006C6A3B" w:rsidRDefault="0026348B" w:rsidP="00F42617">
            <w:pPr>
              <w:tabs>
                <w:tab w:val="left" w:pos="306"/>
                <w:tab w:val="left" w:pos="660"/>
                <w:tab w:val="left" w:pos="739"/>
                <w:tab w:val="left" w:pos="993"/>
                <w:tab w:val="left" w:pos="1418"/>
              </w:tabs>
              <w:jc w:val="both"/>
              <w:rPr>
                <w:rFonts w:ascii="Times New Roman" w:hAnsi="Times New Roman" w:cs="Times New Roman"/>
                <w:sz w:val="24"/>
                <w:szCs w:val="24"/>
                <w:lang w:eastAsia="lt-LT"/>
              </w:rPr>
            </w:pPr>
            <w:r w:rsidRPr="006C6A3B">
              <w:rPr>
                <w:rFonts w:ascii="Times New Roman" w:hAnsi="Times New Roman" w:cs="Times New Roman"/>
                <w:sz w:val="24"/>
                <w:szCs w:val="24"/>
                <w:lang w:eastAsia="lt-LT"/>
              </w:rPr>
              <w:t>6.</w:t>
            </w:r>
            <w:r w:rsidRPr="006C6A3B">
              <w:rPr>
                <w:rFonts w:ascii="Times New Roman" w:hAnsi="Times New Roman" w:cs="Times New Roman"/>
                <w:sz w:val="24"/>
                <w:szCs w:val="24"/>
                <w:lang w:eastAsia="lt-LT"/>
              </w:rPr>
              <w:tab/>
              <w:t>Galimi projekto veiklų finansavimo šaltiniai ir finansavimo sumos nurodytos Susisiekimo plėtros programos pažangos priemonės Nr. 10-001-05-03-02 „Gerinti susisiekimą geležinkelių transportu“ aprašo III skyriuje.</w:t>
            </w:r>
          </w:p>
          <w:p w14:paraId="44C1201A" w14:textId="1E80B18D" w:rsidR="0026348B" w:rsidRPr="006C6A3B" w:rsidRDefault="0026348B" w:rsidP="00F42617">
            <w:pPr>
              <w:tabs>
                <w:tab w:val="left" w:pos="306"/>
                <w:tab w:val="left" w:pos="660"/>
                <w:tab w:val="left" w:pos="739"/>
                <w:tab w:val="left" w:pos="993"/>
                <w:tab w:val="left" w:pos="1418"/>
              </w:tabs>
              <w:jc w:val="both"/>
              <w:rPr>
                <w:rFonts w:ascii="Times New Roman" w:hAnsi="Times New Roman" w:cs="Times New Roman"/>
                <w:sz w:val="24"/>
                <w:szCs w:val="24"/>
              </w:rPr>
            </w:pPr>
            <w:r w:rsidRPr="006C6A3B">
              <w:rPr>
                <w:rFonts w:ascii="Times New Roman" w:hAnsi="Times New Roman" w:cs="Times New Roman"/>
                <w:sz w:val="24"/>
                <w:szCs w:val="24"/>
              </w:rPr>
              <w:t>7.</w:t>
            </w:r>
            <w:r w:rsidRPr="006C6A3B">
              <w:rPr>
                <w:rFonts w:ascii="Times New Roman" w:hAnsi="Times New Roman" w:cs="Times New Roman"/>
                <w:sz w:val="24"/>
                <w:szCs w:val="24"/>
              </w:rPr>
              <w:tab/>
              <w:t>Projekto veiklos turi būti vykdomos Lietuvos Respublikoje.</w:t>
            </w:r>
          </w:p>
          <w:p w14:paraId="3FF94ECD" w14:textId="5701ACF3" w:rsidR="0026348B" w:rsidRPr="006C6A3B" w:rsidRDefault="0026348B" w:rsidP="00F42617">
            <w:pPr>
              <w:tabs>
                <w:tab w:val="left" w:pos="306"/>
                <w:tab w:val="left" w:pos="660"/>
                <w:tab w:val="left" w:pos="739"/>
                <w:tab w:val="left" w:pos="993"/>
                <w:tab w:val="left" w:pos="1418"/>
              </w:tabs>
              <w:jc w:val="both"/>
              <w:rPr>
                <w:rFonts w:ascii="Times New Roman" w:hAnsi="Times New Roman" w:cs="Times New Roman"/>
                <w:sz w:val="24"/>
                <w:szCs w:val="24"/>
              </w:rPr>
            </w:pPr>
            <w:r w:rsidRPr="006C6A3B">
              <w:rPr>
                <w:rFonts w:ascii="Times New Roman" w:hAnsi="Times New Roman" w:cs="Times New Roman"/>
                <w:sz w:val="24"/>
                <w:szCs w:val="24"/>
              </w:rPr>
              <w:t>8.</w:t>
            </w:r>
            <w:r w:rsidRPr="006C6A3B">
              <w:rPr>
                <w:rFonts w:ascii="Times New Roman" w:hAnsi="Times New Roman" w:cs="Times New Roman"/>
                <w:sz w:val="24"/>
                <w:szCs w:val="24"/>
              </w:rPr>
              <w:tab/>
              <w:t xml:space="preserve">Teikiamų pagal Aprašą projektų įgyvendinimo trukmė turi būti ne ilgesnė kaip 36 mėnesiai nuo projekto sutarties pasirašymo dienos. Tam tikrais atvejais dėl objektyvių priežasčių, kurių pareiškėjas negalėjo numatyti PĮP pateikimo ir vertinimo metu, projekto įgyvendinimo trukmė gali būti pratęsta Projektų taisyklių nustatyta tvarka, nepažeidžiant </w:t>
            </w:r>
            <w:r w:rsidR="00831780">
              <w:rPr>
                <w:rFonts w:ascii="Times New Roman" w:hAnsi="Times New Roman" w:cs="Times New Roman"/>
                <w:sz w:val="24"/>
                <w:szCs w:val="24"/>
              </w:rPr>
              <w:t>P</w:t>
            </w:r>
            <w:r w:rsidR="00600D4E">
              <w:rPr>
                <w:rFonts w:ascii="Times New Roman" w:hAnsi="Times New Roman" w:cs="Times New Roman"/>
                <w:sz w:val="24"/>
                <w:szCs w:val="24"/>
              </w:rPr>
              <w:t>rojektų taisyklių</w:t>
            </w:r>
            <w:r w:rsidRPr="006C6A3B">
              <w:rPr>
                <w:rFonts w:ascii="Times New Roman" w:hAnsi="Times New Roman" w:cs="Times New Roman"/>
                <w:sz w:val="24"/>
                <w:szCs w:val="24"/>
              </w:rPr>
              <w:t xml:space="preserve"> 149.1 papunktyje nustatyto termino.</w:t>
            </w:r>
          </w:p>
          <w:p w14:paraId="7C454048" w14:textId="0C5F19C9" w:rsidR="0072524C" w:rsidRDefault="0072524C" w:rsidP="00F42617">
            <w:pPr>
              <w:tabs>
                <w:tab w:val="left" w:pos="306"/>
                <w:tab w:val="left" w:pos="660"/>
                <w:tab w:val="left" w:pos="739"/>
                <w:tab w:val="left" w:pos="993"/>
                <w:tab w:val="left" w:pos="1418"/>
              </w:tabs>
              <w:jc w:val="both"/>
              <w:rPr>
                <w:rFonts w:ascii="Times New Roman" w:eastAsia="Times New Roman" w:hAnsi="Times New Roman" w:cs="Times New Roman"/>
                <w:i/>
                <w:sz w:val="24"/>
                <w:szCs w:val="24"/>
                <w:shd w:val="clear" w:color="auto" w:fill="FFFFFF"/>
              </w:rPr>
            </w:pPr>
            <w:r w:rsidRPr="0072524C">
              <w:rPr>
                <w:rFonts w:ascii="Times New Roman" w:eastAsia="Times New Roman" w:hAnsi="Times New Roman" w:cs="Times New Roman"/>
                <w:sz w:val="24"/>
                <w:szCs w:val="24"/>
              </w:rPr>
              <w:t>9.</w:t>
            </w:r>
            <w:r w:rsidRPr="0072524C">
              <w:rPr>
                <w:rFonts w:ascii="Times New Roman" w:eastAsia="Times New Roman" w:hAnsi="Times New Roman" w:cs="Times New Roman"/>
                <w:sz w:val="24"/>
                <w:szCs w:val="24"/>
              </w:rPr>
              <w:tab/>
              <w:t xml:space="preserve">Projektu turi būti siekiama Apraše nustatytų stebėsenos rodiklių, kurių skaičiavimo aprašai </w:t>
            </w:r>
            <w:r w:rsidRPr="0072524C">
              <w:rPr>
                <w:rFonts w:ascii="Times New Roman" w:eastAsia="Times New Roman" w:hAnsi="Times New Roman" w:cs="Times New Roman"/>
                <w:sz w:val="24"/>
                <w:szCs w:val="24"/>
                <w:shd w:val="clear" w:color="auto" w:fill="FFFFFF"/>
              </w:rPr>
              <w:t xml:space="preserve">skelbiami </w:t>
            </w:r>
            <w:r w:rsidRPr="0072524C">
              <w:rPr>
                <w:rFonts w:ascii="Times New Roman" w:eastAsia="Times New Roman" w:hAnsi="Times New Roman" w:cs="Times New Roman"/>
                <w:iCs/>
                <w:sz w:val="24"/>
                <w:szCs w:val="24"/>
              </w:rPr>
              <w:t xml:space="preserve">Europos Sąjungos fondų investicijų interneto svetainėje </w:t>
            </w:r>
            <w:proofErr w:type="spellStart"/>
            <w:r w:rsidRPr="0072524C">
              <w:rPr>
                <w:rFonts w:ascii="Times New Roman" w:eastAsia="Times New Roman" w:hAnsi="Times New Roman" w:cs="Times New Roman"/>
                <w:i/>
                <w:sz w:val="24"/>
                <w:szCs w:val="24"/>
              </w:rPr>
              <w:t>esinvesticijos.lt</w:t>
            </w:r>
            <w:proofErr w:type="spellEnd"/>
            <w:r w:rsidRPr="0072524C">
              <w:rPr>
                <w:rFonts w:ascii="Times New Roman" w:eastAsia="Times New Roman" w:hAnsi="Times New Roman" w:cs="Times New Roman"/>
                <w:i/>
                <w:sz w:val="24"/>
                <w:szCs w:val="24"/>
                <w:shd w:val="clear" w:color="auto" w:fill="FFFFFF"/>
              </w:rPr>
              <w:t>.</w:t>
            </w:r>
          </w:p>
          <w:p w14:paraId="45B7BF9C" w14:textId="353E975E" w:rsidR="00C708A7" w:rsidRPr="00086C85" w:rsidRDefault="00C708A7" w:rsidP="00C708A7">
            <w:pPr>
              <w:tabs>
                <w:tab w:val="left" w:pos="306"/>
                <w:tab w:val="left" w:pos="660"/>
                <w:tab w:val="left" w:pos="739"/>
                <w:tab w:val="left" w:pos="993"/>
                <w:tab w:val="left" w:pos="1418"/>
              </w:tabs>
              <w:jc w:val="both"/>
              <w:rPr>
                <w:rFonts w:ascii="Times New Roman" w:eastAsia="Times New Roman" w:hAnsi="Times New Roman" w:cs="Times New Roman"/>
                <w:color w:val="0D0D0D" w:themeColor="text1" w:themeTint="F2"/>
                <w:sz w:val="24"/>
                <w:szCs w:val="24"/>
              </w:rPr>
            </w:pPr>
            <w:r w:rsidRPr="00086C85">
              <w:rPr>
                <w:rFonts w:ascii="Times New Roman" w:eastAsia="Times New Roman" w:hAnsi="Times New Roman" w:cs="Times New Roman"/>
                <w:color w:val="0D0D0D" w:themeColor="text1" w:themeTint="F2"/>
                <w:sz w:val="24"/>
                <w:szCs w:val="24"/>
              </w:rPr>
              <w:t>10. PĮP rengimui, derinimui ir teikimui taikomi Projektų taisyklėse nustatyti reikalavimai.</w:t>
            </w:r>
          </w:p>
          <w:p w14:paraId="07BFF861" w14:textId="3C292275" w:rsidR="0072524C" w:rsidRPr="0072524C" w:rsidRDefault="0072524C" w:rsidP="00F42617">
            <w:pPr>
              <w:tabs>
                <w:tab w:val="left" w:pos="306"/>
                <w:tab w:val="left" w:pos="660"/>
                <w:tab w:val="left" w:pos="739"/>
                <w:tab w:val="left" w:pos="993"/>
                <w:tab w:val="left" w:pos="1418"/>
              </w:tabs>
              <w:jc w:val="both"/>
              <w:rPr>
                <w:rFonts w:ascii="Times New Roman" w:eastAsia="Times New Roman" w:hAnsi="Times New Roman" w:cs="Times New Roman"/>
                <w:color w:val="000000"/>
                <w:sz w:val="24"/>
                <w:szCs w:val="24"/>
                <w:lang w:eastAsia="lt-LT"/>
              </w:rPr>
            </w:pPr>
            <w:r w:rsidRPr="0072524C">
              <w:rPr>
                <w:rFonts w:ascii="Times New Roman" w:eastAsia="Times New Roman" w:hAnsi="Times New Roman" w:cs="Times New Roman"/>
                <w:color w:val="000000"/>
                <w:sz w:val="24"/>
                <w:szCs w:val="24"/>
                <w:lang w:eastAsia="lt-LT"/>
              </w:rPr>
              <w:t>1</w:t>
            </w:r>
            <w:r w:rsidR="00C708A7">
              <w:rPr>
                <w:rFonts w:ascii="Times New Roman" w:eastAsia="Times New Roman" w:hAnsi="Times New Roman" w:cs="Times New Roman"/>
                <w:color w:val="000000"/>
                <w:sz w:val="24"/>
                <w:szCs w:val="24"/>
                <w:lang w:eastAsia="lt-LT"/>
              </w:rPr>
              <w:t>1</w:t>
            </w:r>
            <w:r w:rsidRPr="0072524C">
              <w:rPr>
                <w:rFonts w:ascii="Times New Roman" w:eastAsia="Times New Roman" w:hAnsi="Times New Roman" w:cs="Times New Roman"/>
                <w:color w:val="000000"/>
                <w:sz w:val="24"/>
                <w:szCs w:val="24"/>
                <w:lang w:eastAsia="lt-LT"/>
              </w:rPr>
              <w:t>.</w:t>
            </w:r>
            <w:r w:rsidRPr="0072524C">
              <w:rPr>
                <w:rFonts w:ascii="Times New Roman" w:eastAsia="Times New Roman" w:hAnsi="Times New Roman" w:cs="Times New Roman"/>
                <w:color w:val="000000"/>
                <w:sz w:val="24"/>
                <w:szCs w:val="24"/>
                <w:lang w:eastAsia="lt-LT"/>
              </w:rPr>
              <w:tab/>
            </w:r>
            <w:r w:rsidRPr="0072524C">
              <w:rPr>
                <w:rFonts w:ascii="Times New Roman" w:eastAsia="Times New Roman" w:hAnsi="Times New Roman" w:cs="Times New Roman"/>
                <w:sz w:val="24"/>
                <w:szCs w:val="24"/>
                <w:lang w:eastAsia="lt-LT"/>
              </w:rPr>
              <w:t xml:space="preserve">Iki PĮP </w:t>
            </w:r>
            <w:r w:rsidRPr="0072524C">
              <w:rPr>
                <w:rFonts w:ascii="Times New Roman" w:eastAsia="Times New Roman" w:hAnsi="Times New Roman" w:cs="Times New Roman"/>
                <w:sz w:val="24"/>
                <w:szCs w:val="24"/>
              </w:rPr>
              <w:t xml:space="preserve">pateikimo Administruojančiajai institucijai </w:t>
            </w:r>
            <w:r w:rsidRPr="0072524C">
              <w:rPr>
                <w:rFonts w:ascii="Times New Roman" w:eastAsia="Times New Roman" w:hAnsi="Times New Roman" w:cs="Times New Roman"/>
                <w:sz w:val="24"/>
                <w:szCs w:val="24"/>
                <w:lang w:eastAsia="lt-LT"/>
              </w:rPr>
              <w:t xml:space="preserve">pareiškėjas turi būti parengęs ir pateikęs Administruojančiajai institucijai </w:t>
            </w:r>
            <w:r w:rsidR="00C708A7" w:rsidRPr="00086C85">
              <w:rPr>
                <w:rFonts w:ascii="Times New Roman" w:hAnsi="Times New Roman" w:cs="Times New Roman"/>
                <w:color w:val="0D0D0D" w:themeColor="text1" w:themeTint="F2"/>
                <w:sz w:val="24"/>
                <w:szCs w:val="24"/>
                <w:lang w:eastAsia="lt-LT"/>
              </w:rPr>
              <w:t>išankstinei patikrai</w:t>
            </w:r>
            <w:r w:rsidR="00C708A7" w:rsidRPr="00086C85">
              <w:rPr>
                <w:color w:val="0D0D0D" w:themeColor="text1" w:themeTint="F2"/>
                <w:szCs w:val="24"/>
                <w:lang w:eastAsia="lt-LT"/>
              </w:rPr>
              <w:t xml:space="preserve"> </w:t>
            </w:r>
            <w:r w:rsidRPr="00086C85">
              <w:rPr>
                <w:rFonts w:ascii="Times New Roman" w:eastAsia="Times New Roman" w:hAnsi="Times New Roman" w:cs="Times New Roman"/>
                <w:color w:val="0D0D0D" w:themeColor="text1" w:themeTint="F2"/>
                <w:sz w:val="24"/>
                <w:szCs w:val="24"/>
                <w:lang w:eastAsia="lt-LT"/>
              </w:rPr>
              <w:t xml:space="preserve"> </w:t>
            </w:r>
            <w:r w:rsidRPr="0072524C">
              <w:rPr>
                <w:rFonts w:ascii="Times New Roman" w:eastAsia="Times New Roman" w:hAnsi="Times New Roman" w:cs="Times New Roman"/>
                <w:sz w:val="24"/>
                <w:szCs w:val="24"/>
                <w:lang w:eastAsia="lt-LT"/>
              </w:rPr>
              <w:t>Apraše nurodytos veiklos (</w:t>
            </w:r>
            <w:proofErr w:type="spellStart"/>
            <w:r w:rsidRPr="0072524C">
              <w:rPr>
                <w:rFonts w:ascii="Times New Roman" w:eastAsia="Times New Roman" w:hAnsi="Times New Roman" w:cs="Times New Roman"/>
                <w:sz w:val="24"/>
                <w:szCs w:val="24"/>
                <w:lang w:eastAsia="lt-LT"/>
              </w:rPr>
              <w:t>poveiklės</w:t>
            </w:r>
            <w:proofErr w:type="spellEnd"/>
            <w:r w:rsidRPr="0072524C">
              <w:rPr>
                <w:rFonts w:ascii="Times New Roman" w:eastAsia="Times New Roman" w:hAnsi="Times New Roman" w:cs="Times New Roman"/>
                <w:sz w:val="24"/>
                <w:szCs w:val="24"/>
                <w:lang w:eastAsia="lt-LT"/>
              </w:rPr>
              <w:t xml:space="preserve">) pagrindinio (tiesiogiai prisidedančio prie veiklos, finansuojamos pagal Aprašą, rezultatų pasiekimo, pvz., rangos darbų) viešojo pirkimo dokumentus ir įvykdęs šio pirkimo procedūras. </w:t>
            </w:r>
          </w:p>
          <w:p w14:paraId="6AA85C34" w14:textId="557A54CA" w:rsidR="0072524C" w:rsidRPr="00086C85" w:rsidRDefault="0072524C" w:rsidP="00F42617">
            <w:pPr>
              <w:tabs>
                <w:tab w:val="left" w:pos="306"/>
                <w:tab w:val="left" w:pos="660"/>
                <w:tab w:val="left" w:pos="739"/>
                <w:tab w:val="left" w:pos="993"/>
                <w:tab w:val="left" w:pos="1418"/>
              </w:tabs>
              <w:jc w:val="both"/>
              <w:rPr>
                <w:rFonts w:ascii="Times New Roman" w:eastAsia="Times New Roman" w:hAnsi="Times New Roman" w:cs="Times New Roman"/>
                <w:color w:val="0D0D0D" w:themeColor="text1" w:themeTint="F2"/>
                <w:sz w:val="24"/>
                <w:szCs w:val="24"/>
                <w:lang w:eastAsia="lt-LT"/>
              </w:rPr>
            </w:pPr>
            <w:r w:rsidRPr="00086C85">
              <w:rPr>
                <w:rFonts w:ascii="Times New Roman" w:eastAsia="Times New Roman" w:hAnsi="Times New Roman" w:cs="Times New Roman"/>
                <w:color w:val="0D0D0D" w:themeColor="text1" w:themeTint="F2"/>
                <w:sz w:val="24"/>
                <w:szCs w:val="24"/>
                <w:lang w:eastAsia="lt-LT"/>
              </w:rPr>
              <w:t>1</w:t>
            </w:r>
            <w:r w:rsidR="000D6093" w:rsidRPr="00086C85">
              <w:rPr>
                <w:rFonts w:ascii="Times New Roman" w:eastAsia="Times New Roman" w:hAnsi="Times New Roman" w:cs="Times New Roman"/>
                <w:color w:val="0D0D0D" w:themeColor="text1" w:themeTint="F2"/>
                <w:sz w:val="24"/>
                <w:szCs w:val="24"/>
                <w:lang w:eastAsia="lt-LT"/>
              </w:rPr>
              <w:t>2</w:t>
            </w:r>
            <w:r w:rsidRPr="00086C85">
              <w:rPr>
                <w:rFonts w:ascii="Times New Roman" w:eastAsia="Times New Roman" w:hAnsi="Times New Roman" w:cs="Times New Roman"/>
                <w:color w:val="0D0D0D" w:themeColor="text1" w:themeTint="F2"/>
                <w:sz w:val="24"/>
                <w:szCs w:val="24"/>
                <w:lang w:eastAsia="lt-LT"/>
              </w:rPr>
              <w:t>.</w:t>
            </w:r>
            <w:r w:rsidRPr="00086C85">
              <w:rPr>
                <w:rFonts w:ascii="Times New Roman" w:eastAsia="Times New Roman" w:hAnsi="Times New Roman" w:cs="Times New Roman"/>
                <w:color w:val="0D0D0D" w:themeColor="text1" w:themeTint="F2"/>
                <w:sz w:val="24"/>
                <w:szCs w:val="24"/>
                <w:lang w:eastAsia="lt-LT"/>
              </w:rPr>
              <w:tab/>
            </w:r>
            <w:r w:rsidRPr="00086C85">
              <w:rPr>
                <w:rFonts w:ascii="Times New Roman" w:eastAsia="Times New Roman" w:hAnsi="Times New Roman" w:cs="Times New Roman"/>
                <w:color w:val="0D0D0D" w:themeColor="text1" w:themeTint="F2"/>
                <w:sz w:val="24"/>
                <w:szCs w:val="24"/>
              </w:rPr>
              <w:t>Kartu su PĮP Administruojančiajai institucijai turi būti pateikti dokumentai:</w:t>
            </w:r>
          </w:p>
          <w:p w14:paraId="57E63538" w14:textId="7C26F3D2" w:rsidR="0072524C" w:rsidRPr="00086C85" w:rsidRDefault="0072524C" w:rsidP="00F42617">
            <w:pPr>
              <w:tabs>
                <w:tab w:val="left" w:pos="306"/>
                <w:tab w:val="left" w:pos="660"/>
                <w:tab w:val="left" w:pos="739"/>
                <w:tab w:val="left" w:pos="993"/>
                <w:tab w:val="left" w:pos="1418"/>
              </w:tabs>
              <w:jc w:val="both"/>
              <w:rPr>
                <w:rFonts w:ascii="Times New Roman" w:eastAsia="Times New Roman" w:hAnsi="Times New Roman" w:cs="Times New Roman"/>
                <w:color w:val="0D0D0D" w:themeColor="text1" w:themeTint="F2"/>
                <w:sz w:val="24"/>
                <w:szCs w:val="24"/>
                <w:lang w:eastAsia="lt-LT"/>
              </w:rPr>
            </w:pPr>
            <w:r w:rsidRPr="00086C85">
              <w:rPr>
                <w:rFonts w:ascii="Times New Roman" w:eastAsia="Times New Roman" w:hAnsi="Times New Roman" w:cs="Times New Roman"/>
                <w:color w:val="0D0D0D" w:themeColor="text1" w:themeTint="F2"/>
                <w:sz w:val="24"/>
                <w:szCs w:val="24"/>
                <w:lang w:eastAsia="lt-LT"/>
              </w:rPr>
              <w:t>1</w:t>
            </w:r>
            <w:r w:rsidR="000D6093" w:rsidRPr="00086C85">
              <w:rPr>
                <w:rFonts w:ascii="Times New Roman" w:eastAsia="Times New Roman" w:hAnsi="Times New Roman" w:cs="Times New Roman"/>
                <w:color w:val="0D0D0D" w:themeColor="text1" w:themeTint="F2"/>
                <w:sz w:val="24"/>
                <w:szCs w:val="24"/>
                <w:lang w:eastAsia="lt-LT"/>
              </w:rPr>
              <w:t>2</w:t>
            </w:r>
            <w:r w:rsidRPr="00086C85">
              <w:rPr>
                <w:rFonts w:ascii="Times New Roman" w:eastAsia="Times New Roman" w:hAnsi="Times New Roman" w:cs="Times New Roman"/>
                <w:color w:val="0D0D0D" w:themeColor="text1" w:themeTint="F2"/>
                <w:sz w:val="24"/>
                <w:szCs w:val="24"/>
                <w:lang w:eastAsia="lt-LT"/>
              </w:rPr>
              <w:t>.1.</w:t>
            </w:r>
            <w:r w:rsidRPr="00086C85">
              <w:rPr>
                <w:rFonts w:ascii="Times New Roman" w:eastAsia="Times New Roman" w:hAnsi="Times New Roman" w:cs="Times New Roman"/>
                <w:color w:val="0D0D0D" w:themeColor="text1" w:themeTint="F2"/>
                <w:sz w:val="24"/>
                <w:szCs w:val="24"/>
                <w:lang w:eastAsia="lt-LT"/>
              </w:rPr>
              <w:tab/>
              <w:t xml:space="preserve"> projekto partnerio (-</w:t>
            </w:r>
            <w:proofErr w:type="spellStart"/>
            <w:r w:rsidRPr="00086C85">
              <w:rPr>
                <w:rFonts w:ascii="Times New Roman" w:eastAsia="Times New Roman" w:hAnsi="Times New Roman" w:cs="Times New Roman"/>
                <w:color w:val="0D0D0D" w:themeColor="text1" w:themeTint="F2"/>
                <w:sz w:val="24"/>
                <w:szCs w:val="24"/>
                <w:lang w:eastAsia="lt-LT"/>
              </w:rPr>
              <w:t>ių</w:t>
            </w:r>
            <w:proofErr w:type="spellEnd"/>
            <w:r w:rsidRPr="00086C85">
              <w:rPr>
                <w:rFonts w:ascii="Times New Roman" w:eastAsia="Times New Roman" w:hAnsi="Times New Roman" w:cs="Times New Roman"/>
                <w:color w:val="0D0D0D" w:themeColor="text1" w:themeTint="F2"/>
                <w:sz w:val="24"/>
                <w:szCs w:val="24"/>
                <w:lang w:eastAsia="lt-LT"/>
              </w:rPr>
              <w:t>) pasirašyta (-</w:t>
            </w:r>
            <w:proofErr w:type="spellStart"/>
            <w:r w:rsidRPr="00086C85">
              <w:rPr>
                <w:rFonts w:ascii="Times New Roman" w:eastAsia="Times New Roman" w:hAnsi="Times New Roman" w:cs="Times New Roman"/>
                <w:color w:val="0D0D0D" w:themeColor="text1" w:themeTint="F2"/>
                <w:sz w:val="24"/>
                <w:szCs w:val="24"/>
                <w:lang w:eastAsia="lt-LT"/>
              </w:rPr>
              <w:t>os</w:t>
            </w:r>
            <w:proofErr w:type="spellEnd"/>
            <w:r w:rsidRPr="00086C85">
              <w:rPr>
                <w:rFonts w:ascii="Times New Roman" w:eastAsia="Times New Roman" w:hAnsi="Times New Roman" w:cs="Times New Roman"/>
                <w:color w:val="0D0D0D" w:themeColor="text1" w:themeTint="F2"/>
                <w:sz w:val="24"/>
                <w:szCs w:val="24"/>
                <w:lang w:eastAsia="lt-LT"/>
              </w:rPr>
              <w:t>) deklaracija (-</w:t>
            </w:r>
            <w:proofErr w:type="spellStart"/>
            <w:r w:rsidRPr="00086C85">
              <w:rPr>
                <w:rFonts w:ascii="Times New Roman" w:eastAsia="Times New Roman" w:hAnsi="Times New Roman" w:cs="Times New Roman"/>
                <w:color w:val="0D0D0D" w:themeColor="text1" w:themeTint="F2"/>
                <w:sz w:val="24"/>
                <w:szCs w:val="24"/>
                <w:lang w:eastAsia="lt-LT"/>
              </w:rPr>
              <w:t>os</w:t>
            </w:r>
            <w:proofErr w:type="spellEnd"/>
            <w:r w:rsidRPr="00086C85">
              <w:rPr>
                <w:rFonts w:ascii="Times New Roman" w:eastAsia="Times New Roman" w:hAnsi="Times New Roman" w:cs="Times New Roman"/>
                <w:color w:val="0D0D0D" w:themeColor="text1" w:themeTint="F2"/>
                <w:sz w:val="24"/>
                <w:szCs w:val="24"/>
                <w:lang w:eastAsia="lt-LT"/>
              </w:rPr>
              <w:t xml:space="preserve">) </w:t>
            </w:r>
            <w:r w:rsidR="00975AD4" w:rsidRPr="00086C85">
              <w:rPr>
                <w:rFonts w:ascii="Times New Roman" w:hAnsi="Times New Roman" w:cs="Times New Roman"/>
                <w:color w:val="0D0D0D" w:themeColor="text1" w:themeTint="F2"/>
                <w:sz w:val="24"/>
                <w:szCs w:val="24"/>
                <w:lang w:eastAsia="lt-LT"/>
              </w:rPr>
              <w:t>(teikiama, jei projektas įgyvendinamas su partneriu (-</w:t>
            </w:r>
            <w:proofErr w:type="spellStart"/>
            <w:r w:rsidR="00975AD4" w:rsidRPr="00086C85">
              <w:rPr>
                <w:rFonts w:ascii="Times New Roman" w:hAnsi="Times New Roman" w:cs="Times New Roman"/>
                <w:color w:val="0D0D0D" w:themeColor="text1" w:themeTint="F2"/>
                <w:sz w:val="24"/>
                <w:szCs w:val="24"/>
                <w:lang w:eastAsia="lt-LT"/>
              </w:rPr>
              <w:t>iais</w:t>
            </w:r>
            <w:proofErr w:type="spellEnd"/>
            <w:r w:rsidR="00975AD4" w:rsidRPr="00086C85">
              <w:rPr>
                <w:rFonts w:ascii="Times New Roman" w:hAnsi="Times New Roman" w:cs="Times New Roman"/>
                <w:color w:val="0D0D0D" w:themeColor="text1" w:themeTint="F2"/>
                <w:sz w:val="24"/>
                <w:szCs w:val="24"/>
                <w:lang w:eastAsia="lt-LT"/>
              </w:rPr>
              <w:t>) (Projektų taisyklių 1 priedo 1 priedas);</w:t>
            </w:r>
          </w:p>
          <w:p w14:paraId="60AD580C" w14:textId="1BCB6544" w:rsidR="00975AD4" w:rsidRPr="00086C85" w:rsidRDefault="0072524C" w:rsidP="00975AD4">
            <w:pPr>
              <w:tabs>
                <w:tab w:val="left" w:pos="306"/>
                <w:tab w:val="left" w:pos="660"/>
                <w:tab w:val="left" w:pos="739"/>
                <w:tab w:val="left" w:pos="993"/>
                <w:tab w:val="left" w:pos="1418"/>
              </w:tabs>
              <w:jc w:val="both"/>
              <w:rPr>
                <w:rFonts w:ascii="Times New Roman" w:eastAsia="Times New Roman" w:hAnsi="Times New Roman" w:cs="Times New Roman"/>
                <w:color w:val="0D0D0D" w:themeColor="text1" w:themeTint="F2"/>
                <w:sz w:val="24"/>
                <w:szCs w:val="24"/>
                <w:lang w:eastAsia="lt-LT"/>
              </w:rPr>
            </w:pPr>
            <w:r w:rsidRPr="00086C85">
              <w:rPr>
                <w:rFonts w:ascii="Times New Roman" w:eastAsia="Times New Roman" w:hAnsi="Times New Roman" w:cs="Times New Roman"/>
                <w:color w:val="0D0D0D" w:themeColor="text1" w:themeTint="F2"/>
                <w:sz w:val="24"/>
                <w:szCs w:val="24"/>
                <w:lang w:eastAsia="lt-LT"/>
              </w:rPr>
              <w:t>1</w:t>
            </w:r>
            <w:r w:rsidR="000D6093" w:rsidRPr="00086C85">
              <w:rPr>
                <w:rFonts w:ascii="Times New Roman" w:eastAsia="Times New Roman" w:hAnsi="Times New Roman" w:cs="Times New Roman"/>
                <w:color w:val="0D0D0D" w:themeColor="text1" w:themeTint="F2"/>
                <w:sz w:val="24"/>
                <w:szCs w:val="24"/>
                <w:lang w:eastAsia="lt-LT"/>
              </w:rPr>
              <w:t>2</w:t>
            </w:r>
            <w:r w:rsidRPr="00086C85">
              <w:rPr>
                <w:rFonts w:ascii="Times New Roman" w:eastAsia="Times New Roman" w:hAnsi="Times New Roman" w:cs="Times New Roman"/>
                <w:color w:val="0D0D0D" w:themeColor="text1" w:themeTint="F2"/>
                <w:sz w:val="24"/>
                <w:szCs w:val="24"/>
                <w:lang w:eastAsia="lt-LT"/>
              </w:rPr>
              <w:t>.2.</w:t>
            </w:r>
            <w:r w:rsidRPr="00086C85">
              <w:rPr>
                <w:rFonts w:ascii="Times New Roman" w:eastAsia="Times New Roman" w:hAnsi="Times New Roman" w:cs="Times New Roman"/>
                <w:color w:val="0D0D0D" w:themeColor="text1" w:themeTint="F2"/>
                <w:sz w:val="24"/>
                <w:szCs w:val="24"/>
                <w:lang w:eastAsia="lt-LT"/>
              </w:rPr>
              <w:tab/>
              <w:t xml:space="preserve"> informacija apie projekto biudžeto paskirstymą pagal pareiškėjus ir partnerius </w:t>
            </w:r>
            <w:r w:rsidR="00975AD4" w:rsidRPr="00086C85">
              <w:rPr>
                <w:rFonts w:ascii="Times New Roman" w:eastAsia="Times New Roman" w:hAnsi="Times New Roman" w:cs="Times New Roman"/>
                <w:color w:val="0D0D0D" w:themeColor="text1" w:themeTint="F2"/>
                <w:sz w:val="24"/>
                <w:szCs w:val="24"/>
                <w:lang w:eastAsia="lt-LT"/>
              </w:rPr>
              <w:t>(teikiama, jeigu projektas įgyvendinamas su partneriu (-</w:t>
            </w:r>
            <w:proofErr w:type="spellStart"/>
            <w:r w:rsidR="00975AD4" w:rsidRPr="00086C85">
              <w:rPr>
                <w:rFonts w:ascii="Times New Roman" w:eastAsia="Times New Roman" w:hAnsi="Times New Roman" w:cs="Times New Roman"/>
                <w:color w:val="0D0D0D" w:themeColor="text1" w:themeTint="F2"/>
                <w:sz w:val="24"/>
                <w:szCs w:val="24"/>
                <w:lang w:eastAsia="lt-LT"/>
              </w:rPr>
              <w:t>iais</w:t>
            </w:r>
            <w:proofErr w:type="spellEnd"/>
            <w:r w:rsidR="00975AD4" w:rsidRPr="00086C85">
              <w:rPr>
                <w:rFonts w:ascii="Times New Roman" w:eastAsia="Times New Roman" w:hAnsi="Times New Roman" w:cs="Times New Roman"/>
                <w:color w:val="0D0D0D" w:themeColor="text1" w:themeTint="F2"/>
                <w:sz w:val="24"/>
                <w:szCs w:val="24"/>
                <w:lang w:eastAsia="lt-LT"/>
              </w:rPr>
              <w:t>) ) (Projektų taisyklių 1 priedo 2 priedas);</w:t>
            </w:r>
          </w:p>
          <w:p w14:paraId="1E4A2F74" w14:textId="31E6FBB5" w:rsidR="0072524C" w:rsidRPr="00086C85" w:rsidRDefault="0072524C" w:rsidP="00F42617">
            <w:pPr>
              <w:tabs>
                <w:tab w:val="left" w:pos="306"/>
                <w:tab w:val="left" w:pos="660"/>
                <w:tab w:val="left" w:pos="739"/>
                <w:tab w:val="left" w:pos="993"/>
                <w:tab w:val="left" w:pos="1418"/>
              </w:tabs>
              <w:jc w:val="both"/>
              <w:rPr>
                <w:rFonts w:ascii="Times New Roman" w:eastAsia="Times New Roman" w:hAnsi="Times New Roman" w:cs="Times New Roman"/>
                <w:color w:val="0D0D0D" w:themeColor="text1" w:themeTint="F2"/>
                <w:sz w:val="24"/>
                <w:szCs w:val="24"/>
                <w:lang w:eastAsia="lt-LT"/>
              </w:rPr>
            </w:pPr>
            <w:r w:rsidRPr="00086C85">
              <w:rPr>
                <w:rFonts w:ascii="Times New Roman" w:eastAsia="Times New Roman" w:hAnsi="Times New Roman" w:cs="Times New Roman"/>
                <w:color w:val="0D0D0D" w:themeColor="text1" w:themeTint="F2"/>
                <w:sz w:val="24"/>
                <w:szCs w:val="24"/>
                <w:lang w:eastAsia="lt-LT"/>
              </w:rPr>
              <w:t>1</w:t>
            </w:r>
            <w:r w:rsidR="000D6093" w:rsidRPr="00086C85">
              <w:rPr>
                <w:rFonts w:ascii="Times New Roman" w:eastAsia="Times New Roman" w:hAnsi="Times New Roman" w:cs="Times New Roman"/>
                <w:color w:val="0D0D0D" w:themeColor="text1" w:themeTint="F2"/>
                <w:sz w:val="24"/>
                <w:szCs w:val="24"/>
                <w:lang w:eastAsia="lt-LT"/>
              </w:rPr>
              <w:t>2</w:t>
            </w:r>
            <w:r w:rsidRPr="00086C85">
              <w:rPr>
                <w:rFonts w:ascii="Times New Roman" w:eastAsia="Times New Roman" w:hAnsi="Times New Roman" w:cs="Times New Roman"/>
                <w:color w:val="0D0D0D" w:themeColor="text1" w:themeTint="F2"/>
                <w:sz w:val="24"/>
                <w:szCs w:val="24"/>
                <w:lang w:eastAsia="lt-LT"/>
              </w:rPr>
              <w:t>.3.</w:t>
            </w:r>
            <w:r w:rsidRPr="00086C85">
              <w:rPr>
                <w:rFonts w:ascii="Times New Roman" w:eastAsia="Times New Roman" w:hAnsi="Times New Roman" w:cs="Times New Roman"/>
                <w:color w:val="0D0D0D" w:themeColor="text1" w:themeTint="F2"/>
                <w:sz w:val="24"/>
                <w:szCs w:val="24"/>
                <w:lang w:eastAsia="lt-LT"/>
              </w:rPr>
              <w:tab/>
              <w:t xml:space="preserve"> investicijų projektas su investicijų skaičiuokle, parengtas vadovaujantis Investicijų projektų rengimo metodika, patvirtinta </w:t>
            </w:r>
            <w:r w:rsidRPr="00086C85">
              <w:rPr>
                <w:rFonts w:ascii="Times New Roman" w:eastAsia="Times New Roman" w:hAnsi="Times New Roman" w:cs="Times New Roman"/>
                <w:color w:val="0D0D0D" w:themeColor="text1" w:themeTint="F2"/>
                <w:sz w:val="24"/>
                <w:szCs w:val="24"/>
              </w:rPr>
              <w:t>viešosios įstaigos</w:t>
            </w:r>
            <w:r w:rsidRPr="00086C85">
              <w:rPr>
                <w:rFonts w:ascii="Times New Roman" w:eastAsia="Times New Roman" w:hAnsi="Times New Roman" w:cs="Times New Roman"/>
                <w:color w:val="0D0D0D" w:themeColor="text1" w:themeTint="F2"/>
                <w:sz w:val="24"/>
                <w:szCs w:val="24"/>
                <w:lang w:eastAsia="lt-LT"/>
              </w:rPr>
              <w:t xml:space="preserve"> Centrinės projektų valdymo agentūros direktoriaus (dokumentas skelbiamas svetainėse </w:t>
            </w:r>
            <w:proofErr w:type="spellStart"/>
            <w:r w:rsidRPr="00086C85">
              <w:rPr>
                <w:rFonts w:ascii="Times New Roman" w:eastAsia="Times New Roman" w:hAnsi="Times New Roman" w:cs="Times New Roman"/>
                <w:i/>
                <w:iCs/>
                <w:color w:val="0D0D0D" w:themeColor="text1" w:themeTint="F2"/>
                <w:sz w:val="24"/>
                <w:szCs w:val="24"/>
                <w:lang w:eastAsia="lt-LT"/>
              </w:rPr>
              <w:t>cpva.lt</w:t>
            </w:r>
            <w:proofErr w:type="spellEnd"/>
            <w:r w:rsidRPr="00086C85">
              <w:rPr>
                <w:rFonts w:ascii="Times New Roman" w:eastAsia="Times New Roman" w:hAnsi="Times New Roman" w:cs="Times New Roman"/>
                <w:color w:val="0D0D0D" w:themeColor="text1" w:themeTint="F2"/>
                <w:sz w:val="24"/>
                <w:szCs w:val="24"/>
                <w:lang w:eastAsia="lt-LT"/>
              </w:rPr>
              <w:t xml:space="preserve"> ir </w:t>
            </w:r>
            <w:proofErr w:type="spellStart"/>
            <w:r w:rsidRPr="00086C85">
              <w:rPr>
                <w:rFonts w:ascii="Times New Roman" w:eastAsia="Times New Roman" w:hAnsi="Times New Roman" w:cs="Times New Roman"/>
                <w:i/>
                <w:iCs/>
                <w:color w:val="0D0D0D" w:themeColor="text1" w:themeTint="F2"/>
                <w:sz w:val="24"/>
                <w:szCs w:val="24"/>
                <w:lang w:eastAsia="lt-LT"/>
              </w:rPr>
              <w:t>esinvesticijos.lt</w:t>
            </w:r>
            <w:proofErr w:type="spellEnd"/>
            <w:r w:rsidRPr="00086C85">
              <w:rPr>
                <w:rFonts w:ascii="Times New Roman" w:eastAsia="Times New Roman" w:hAnsi="Times New Roman" w:cs="Times New Roman"/>
                <w:color w:val="0D0D0D" w:themeColor="text1" w:themeTint="F2"/>
                <w:sz w:val="24"/>
                <w:szCs w:val="24"/>
                <w:lang w:eastAsia="lt-LT"/>
              </w:rPr>
              <w:t xml:space="preserve"> (taikoma, kai investicijų suma, išskyrus (atėmus) jai tenkantį pirkimo ir (arba) importo pridėtinės vertės mokestį, viršija vieną milijoną eurų); </w:t>
            </w:r>
          </w:p>
          <w:p w14:paraId="1F0B3A01" w14:textId="624920E4" w:rsidR="0072524C" w:rsidRPr="00086C85" w:rsidRDefault="0072524C" w:rsidP="00F42617">
            <w:pPr>
              <w:tabs>
                <w:tab w:val="left" w:pos="306"/>
                <w:tab w:val="left" w:pos="660"/>
                <w:tab w:val="left" w:pos="739"/>
                <w:tab w:val="left" w:pos="993"/>
                <w:tab w:val="left" w:pos="1418"/>
              </w:tabs>
              <w:jc w:val="both"/>
              <w:rPr>
                <w:rFonts w:ascii="Times New Roman" w:eastAsia="Times New Roman" w:hAnsi="Times New Roman" w:cs="Times New Roman"/>
                <w:color w:val="0D0D0D" w:themeColor="text1" w:themeTint="F2"/>
                <w:sz w:val="24"/>
                <w:szCs w:val="24"/>
                <w:lang w:eastAsia="lt-LT"/>
              </w:rPr>
            </w:pPr>
            <w:r w:rsidRPr="00086C85">
              <w:rPr>
                <w:rFonts w:ascii="Times New Roman" w:eastAsia="Times New Roman" w:hAnsi="Times New Roman" w:cs="Times New Roman"/>
                <w:color w:val="0D0D0D" w:themeColor="text1" w:themeTint="F2"/>
                <w:sz w:val="24"/>
                <w:szCs w:val="24"/>
                <w:lang w:eastAsia="lt-LT"/>
              </w:rPr>
              <w:t>1</w:t>
            </w:r>
            <w:r w:rsidR="000D6093" w:rsidRPr="00086C85">
              <w:rPr>
                <w:rFonts w:ascii="Times New Roman" w:eastAsia="Times New Roman" w:hAnsi="Times New Roman" w:cs="Times New Roman"/>
                <w:color w:val="0D0D0D" w:themeColor="text1" w:themeTint="F2"/>
                <w:sz w:val="24"/>
                <w:szCs w:val="24"/>
                <w:lang w:eastAsia="lt-LT"/>
              </w:rPr>
              <w:t>2</w:t>
            </w:r>
            <w:r w:rsidRPr="00086C85">
              <w:rPr>
                <w:rFonts w:ascii="Times New Roman" w:eastAsia="Times New Roman" w:hAnsi="Times New Roman" w:cs="Times New Roman"/>
                <w:color w:val="0D0D0D" w:themeColor="text1" w:themeTint="F2"/>
                <w:sz w:val="24"/>
                <w:szCs w:val="24"/>
                <w:lang w:eastAsia="lt-LT"/>
              </w:rPr>
              <w:t>.4.</w:t>
            </w:r>
            <w:r w:rsidRPr="00086C85">
              <w:rPr>
                <w:rFonts w:ascii="Times New Roman" w:eastAsia="Times New Roman" w:hAnsi="Times New Roman" w:cs="Times New Roman"/>
                <w:color w:val="0D0D0D" w:themeColor="text1" w:themeTint="F2"/>
                <w:sz w:val="24"/>
                <w:szCs w:val="24"/>
                <w:lang w:eastAsia="lt-LT"/>
              </w:rPr>
              <w:tab/>
              <w:t xml:space="preserve"> </w:t>
            </w:r>
            <w:r w:rsidR="00975AD4" w:rsidRPr="00086C85">
              <w:rPr>
                <w:rFonts w:ascii="Times New Roman" w:eastAsia="Times New Roman" w:hAnsi="Times New Roman" w:cs="Times New Roman"/>
                <w:color w:val="0D0D0D" w:themeColor="text1" w:themeTint="F2"/>
                <w:sz w:val="24"/>
                <w:szCs w:val="24"/>
                <w:lang w:eastAsia="lt-LT"/>
              </w:rPr>
              <w:t>parengtas</w:t>
            </w:r>
            <w:r w:rsidRPr="00086C85">
              <w:rPr>
                <w:rFonts w:ascii="Times New Roman" w:eastAsia="Times New Roman" w:hAnsi="Times New Roman" w:cs="Times New Roman"/>
                <w:color w:val="0D0D0D" w:themeColor="text1" w:themeTint="F2"/>
                <w:sz w:val="24"/>
                <w:szCs w:val="24"/>
                <w:lang w:eastAsia="lt-LT"/>
              </w:rPr>
              <w:t xml:space="preserve"> Projekto (įskaitant jungtinį projektą) atitikties reikšmingos žalos nedarymo horizontaliajam principui vertinimo reikalavimų aprašas (Aprašo 1 priedas);</w:t>
            </w:r>
          </w:p>
          <w:p w14:paraId="0CBCE912" w14:textId="7DCBC691" w:rsidR="0072524C" w:rsidRPr="0072524C" w:rsidRDefault="0072524C" w:rsidP="00F42617">
            <w:pPr>
              <w:tabs>
                <w:tab w:val="left" w:pos="306"/>
                <w:tab w:val="left" w:pos="660"/>
                <w:tab w:val="left" w:pos="739"/>
                <w:tab w:val="left" w:pos="993"/>
                <w:tab w:val="left" w:pos="1418"/>
              </w:tabs>
              <w:jc w:val="both"/>
              <w:rPr>
                <w:rFonts w:ascii="Times New Roman" w:eastAsia="Times New Roman" w:hAnsi="Times New Roman" w:cs="Times New Roman"/>
                <w:color w:val="000000"/>
                <w:sz w:val="24"/>
                <w:szCs w:val="24"/>
                <w:lang w:eastAsia="lt-LT"/>
              </w:rPr>
            </w:pPr>
            <w:r w:rsidRPr="0072524C">
              <w:rPr>
                <w:rFonts w:ascii="Times New Roman" w:eastAsia="Times New Roman" w:hAnsi="Times New Roman" w:cs="Times New Roman"/>
                <w:color w:val="000000"/>
                <w:sz w:val="24"/>
                <w:szCs w:val="24"/>
                <w:lang w:eastAsia="lt-LT"/>
              </w:rPr>
              <w:t>1</w:t>
            </w:r>
            <w:r w:rsidR="000D6093">
              <w:rPr>
                <w:rFonts w:ascii="Times New Roman" w:eastAsia="Times New Roman" w:hAnsi="Times New Roman" w:cs="Times New Roman"/>
                <w:color w:val="000000"/>
                <w:sz w:val="24"/>
                <w:szCs w:val="24"/>
                <w:lang w:eastAsia="lt-LT"/>
              </w:rPr>
              <w:t>2</w:t>
            </w:r>
            <w:r w:rsidRPr="0072524C">
              <w:rPr>
                <w:rFonts w:ascii="Times New Roman" w:eastAsia="Times New Roman" w:hAnsi="Times New Roman" w:cs="Times New Roman"/>
                <w:color w:val="000000"/>
                <w:sz w:val="24"/>
                <w:szCs w:val="24"/>
                <w:lang w:eastAsia="lt-LT"/>
              </w:rPr>
              <w:t>.5.</w:t>
            </w:r>
            <w:r w:rsidRPr="0072524C">
              <w:rPr>
                <w:rFonts w:ascii="Times New Roman" w:eastAsia="Times New Roman" w:hAnsi="Times New Roman" w:cs="Times New Roman"/>
                <w:color w:val="000000"/>
                <w:sz w:val="24"/>
                <w:szCs w:val="24"/>
                <w:lang w:eastAsia="lt-LT"/>
              </w:rPr>
              <w:tab/>
              <w:t xml:space="preserve"> užpildyta Pažyma dėl projekto tinkamų ir netinkamų išlaidų detalizavimo (Aprašo 2 priedas);</w:t>
            </w:r>
          </w:p>
          <w:p w14:paraId="46460D90" w14:textId="0C7829CD" w:rsidR="0072524C" w:rsidRPr="0072524C" w:rsidRDefault="0072524C" w:rsidP="00F42617">
            <w:pPr>
              <w:tabs>
                <w:tab w:val="left" w:pos="306"/>
                <w:tab w:val="left" w:pos="660"/>
                <w:tab w:val="left" w:pos="739"/>
                <w:tab w:val="left" w:pos="993"/>
                <w:tab w:val="left" w:pos="1418"/>
              </w:tabs>
              <w:jc w:val="both"/>
              <w:rPr>
                <w:rFonts w:ascii="Times New Roman" w:eastAsia="Times New Roman" w:hAnsi="Times New Roman" w:cs="Times New Roman"/>
                <w:color w:val="000000"/>
                <w:sz w:val="24"/>
                <w:szCs w:val="24"/>
                <w:lang w:eastAsia="lt-LT"/>
              </w:rPr>
            </w:pPr>
            <w:r w:rsidRPr="0072524C">
              <w:rPr>
                <w:rFonts w:ascii="Times New Roman" w:eastAsia="Times New Roman" w:hAnsi="Times New Roman" w:cs="Times New Roman"/>
                <w:color w:val="000000"/>
                <w:sz w:val="24"/>
                <w:szCs w:val="24"/>
                <w:lang w:eastAsia="lt-LT"/>
              </w:rPr>
              <w:t>1</w:t>
            </w:r>
            <w:r w:rsidR="000D6093">
              <w:rPr>
                <w:rFonts w:ascii="Times New Roman" w:eastAsia="Times New Roman" w:hAnsi="Times New Roman" w:cs="Times New Roman"/>
                <w:color w:val="000000"/>
                <w:sz w:val="24"/>
                <w:szCs w:val="24"/>
                <w:lang w:eastAsia="lt-LT"/>
              </w:rPr>
              <w:t>2</w:t>
            </w:r>
            <w:r w:rsidRPr="0072524C">
              <w:rPr>
                <w:rFonts w:ascii="Times New Roman" w:eastAsia="Times New Roman" w:hAnsi="Times New Roman" w:cs="Times New Roman"/>
                <w:color w:val="000000"/>
                <w:sz w:val="24"/>
                <w:szCs w:val="24"/>
                <w:lang w:eastAsia="lt-LT"/>
              </w:rPr>
              <w:t>.6.</w:t>
            </w:r>
            <w:r w:rsidRPr="0072524C">
              <w:rPr>
                <w:rFonts w:ascii="Times New Roman" w:eastAsia="Times New Roman" w:hAnsi="Times New Roman" w:cs="Times New Roman"/>
                <w:color w:val="000000"/>
                <w:sz w:val="24"/>
                <w:szCs w:val="24"/>
                <w:lang w:eastAsia="lt-LT"/>
              </w:rPr>
              <w:tab/>
              <w:t xml:space="preserve"> dokumentai, pagrindžiantys projekto išlaidų apskaičiavimą (sudarytos sutartys, komerciniai pasiūlymai, nuorodos į rinkoje esančias kainas);</w:t>
            </w:r>
          </w:p>
          <w:p w14:paraId="088325BB" w14:textId="058FD3C5" w:rsidR="0072524C" w:rsidRPr="0072524C" w:rsidRDefault="0072524C" w:rsidP="00F42617">
            <w:pPr>
              <w:tabs>
                <w:tab w:val="left" w:pos="306"/>
                <w:tab w:val="left" w:pos="660"/>
                <w:tab w:val="left" w:pos="739"/>
                <w:tab w:val="left" w:pos="993"/>
                <w:tab w:val="left" w:pos="1418"/>
              </w:tabs>
              <w:jc w:val="both"/>
              <w:rPr>
                <w:rFonts w:ascii="Times New Roman" w:eastAsia="Times New Roman" w:hAnsi="Times New Roman" w:cs="Times New Roman"/>
                <w:color w:val="000000"/>
                <w:sz w:val="24"/>
                <w:szCs w:val="24"/>
                <w:lang w:eastAsia="lt-LT"/>
              </w:rPr>
            </w:pPr>
            <w:r w:rsidRPr="0072524C">
              <w:rPr>
                <w:rFonts w:ascii="Times New Roman" w:eastAsia="Times New Roman" w:hAnsi="Times New Roman" w:cs="Times New Roman"/>
                <w:color w:val="000000"/>
                <w:sz w:val="24"/>
                <w:szCs w:val="24"/>
                <w:lang w:eastAsia="lt-LT"/>
              </w:rPr>
              <w:t>1</w:t>
            </w:r>
            <w:r w:rsidR="000D6093">
              <w:rPr>
                <w:rFonts w:ascii="Times New Roman" w:eastAsia="Times New Roman" w:hAnsi="Times New Roman" w:cs="Times New Roman"/>
                <w:color w:val="000000"/>
                <w:sz w:val="24"/>
                <w:szCs w:val="24"/>
                <w:lang w:eastAsia="lt-LT"/>
              </w:rPr>
              <w:t>2</w:t>
            </w:r>
            <w:r w:rsidRPr="0072524C">
              <w:rPr>
                <w:rFonts w:ascii="Times New Roman" w:eastAsia="Times New Roman" w:hAnsi="Times New Roman" w:cs="Times New Roman"/>
                <w:color w:val="000000"/>
                <w:sz w:val="24"/>
                <w:szCs w:val="24"/>
                <w:lang w:eastAsia="lt-LT"/>
              </w:rPr>
              <w:t>.7.</w:t>
            </w:r>
            <w:r w:rsidRPr="0072524C">
              <w:rPr>
                <w:rFonts w:ascii="Times New Roman" w:eastAsia="Times New Roman" w:hAnsi="Times New Roman" w:cs="Times New Roman"/>
                <w:color w:val="000000"/>
                <w:sz w:val="24"/>
                <w:szCs w:val="24"/>
                <w:lang w:eastAsia="lt-LT"/>
              </w:rPr>
              <w:tab/>
              <w:t xml:space="preserve"> dokumentai, įrodantys pareiškėjo ir (ar) partnerio (-</w:t>
            </w:r>
            <w:proofErr w:type="spellStart"/>
            <w:r w:rsidRPr="0072524C">
              <w:rPr>
                <w:rFonts w:ascii="Times New Roman" w:eastAsia="Times New Roman" w:hAnsi="Times New Roman" w:cs="Times New Roman"/>
                <w:color w:val="000000"/>
                <w:sz w:val="24"/>
                <w:szCs w:val="24"/>
                <w:lang w:eastAsia="lt-LT"/>
              </w:rPr>
              <w:t>ių</w:t>
            </w:r>
            <w:proofErr w:type="spellEnd"/>
            <w:r w:rsidRPr="0072524C">
              <w:rPr>
                <w:rFonts w:ascii="Times New Roman" w:eastAsia="Times New Roman" w:hAnsi="Times New Roman" w:cs="Times New Roman"/>
                <w:color w:val="000000"/>
                <w:sz w:val="24"/>
                <w:szCs w:val="24"/>
                <w:lang w:eastAsia="lt-LT"/>
              </w:rPr>
              <w:t>) įsipareigojimą padengti netinkamas finansuoti, tačiau šiam projektui įgyvendinti būtinas išlaidas, ir tinkamas išlaidas, kurių nepadengia projekto finansavimas;</w:t>
            </w:r>
          </w:p>
          <w:p w14:paraId="2A4B374C" w14:textId="36FF1E23" w:rsidR="0072524C" w:rsidRPr="00086C85" w:rsidRDefault="0072524C" w:rsidP="00F42617">
            <w:pPr>
              <w:tabs>
                <w:tab w:val="left" w:pos="306"/>
                <w:tab w:val="left" w:pos="660"/>
                <w:tab w:val="left" w:pos="739"/>
                <w:tab w:val="left" w:pos="993"/>
                <w:tab w:val="left" w:pos="1418"/>
              </w:tabs>
              <w:jc w:val="both"/>
              <w:rPr>
                <w:rFonts w:ascii="Times New Roman" w:eastAsia="Times New Roman" w:hAnsi="Times New Roman" w:cs="Times New Roman"/>
                <w:color w:val="0D0D0D" w:themeColor="text1" w:themeTint="F2"/>
                <w:sz w:val="24"/>
                <w:szCs w:val="24"/>
                <w:lang w:eastAsia="lt-LT"/>
              </w:rPr>
            </w:pPr>
            <w:r w:rsidRPr="0072524C">
              <w:rPr>
                <w:rFonts w:ascii="Times New Roman" w:eastAsia="Times New Roman" w:hAnsi="Times New Roman" w:cs="Times New Roman"/>
                <w:color w:val="000000"/>
                <w:sz w:val="24"/>
                <w:szCs w:val="24"/>
                <w:lang w:eastAsia="lt-LT"/>
              </w:rPr>
              <w:t>1</w:t>
            </w:r>
            <w:r w:rsidR="000D6093">
              <w:rPr>
                <w:rFonts w:ascii="Times New Roman" w:eastAsia="Times New Roman" w:hAnsi="Times New Roman" w:cs="Times New Roman"/>
                <w:color w:val="000000"/>
                <w:sz w:val="24"/>
                <w:szCs w:val="24"/>
                <w:lang w:eastAsia="lt-LT"/>
              </w:rPr>
              <w:t>2</w:t>
            </w:r>
            <w:r w:rsidRPr="0072524C">
              <w:rPr>
                <w:rFonts w:ascii="Times New Roman" w:eastAsia="Times New Roman" w:hAnsi="Times New Roman" w:cs="Times New Roman"/>
                <w:color w:val="000000"/>
                <w:sz w:val="24"/>
                <w:szCs w:val="24"/>
                <w:lang w:eastAsia="lt-LT"/>
              </w:rPr>
              <w:t>.8.</w:t>
            </w:r>
            <w:r w:rsidRPr="0072524C">
              <w:rPr>
                <w:rFonts w:ascii="Times New Roman" w:eastAsia="Times New Roman" w:hAnsi="Times New Roman" w:cs="Times New Roman"/>
                <w:color w:val="000000"/>
                <w:sz w:val="24"/>
                <w:szCs w:val="24"/>
                <w:lang w:eastAsia="lt-LT"/>
              </w:rPr>
              <w:tab/>
              <w:t xml:space="preserve"> informacija apie projekto poveikio aplinkai vertinimą ir projekto poveikį Europos Sąjungos saugomų teritorijų tinklui „</w:t>
            </w:r>
            <w:proofErr w:type="spellStart"/>
            <w:r w:rsidRPr="0072524C">
              <w:rPr>
                <w:rFonts w:ascii="Times New Roman" w:eastAsia="Times New Roman" w:hAnsi="Times New Roman" w:cs="Times New Roman"/>
                <w:color w:val="000000"/>
                <w:sz w:val="24"/>
                <w:szCs w:val="24"/>
                <w:lang w:eastAsia="lt-LT"/>
              </w:rPr>
              <w:t>Natura</w:t>
            </w:r>
            <w:proofErr w:type="spellEnd"/>
            <w:r w:rsidRPr="0072524C">
              <w:rPr>
                <w:rFonts w:ascii="Times New Roman" w:eastAsia="Times New Roman" w:hAnsi="Times New Roman" w:cs="Times New Roman"/>
                <w:color w:val="000000"/>
                <w:sz w:val="24"/>
                <w:szCs w:val="24"/>
                <w:lang w:eastAsia="lt-LT"/>
              </w:rPr>
              <w:t xml:space="preserve"> 2000</w:t>
            </w:r>
            <w:r w:rsidRPr="00086C85">
              <w:rPr>
                <w:rFonts w:ascii="Times New Roman" w:eastAsia="Times New Roman" w:hAnsi="Times New Roman" w:cs="Times New Roman"/>
                <w:color w:val="0D0D0D" w:themeColor="text1" w:themeTint="F2"/>
                <w:sz w:val="24"/>
                <w:szCs w:val="24"/>
                <w:lang w:eastAsia="lt-LT"/>
              </w:rPr>
              <w:t>“</w:t>
            </w:r>
            <w:r w:rsidR="0008259B" w:rsidRPr="00086C85">
              <w:rPr>
                <w:rFonts w:ascii="Times New Roman" w:eastAsia="Times New Roman" w:hAnsi="Times New Roman" w:cs="Times New Roman"/>
                <w:color w:val="0D0D0D" w:themeColor="text1" w:themeTint="F2"/>
                <w:sz w:val="24"/>
                <w:szCs w:val="24"/>
                <w:lang w:eastAsia="lt-LT"/>
              </w:rPr>
              <w:t xml:space="preserve">, </w:t>
            </w:r>
            <w:r w:rsidR="0008259B" w:rsidRPr="00086C85">
              <w:rPr>
                <w:rFonts w:ascii="Times New Roman" w:hAnsi="Times New Roman" w:cs="Times New Roman"/>
                <w:color w:val="0D0D0D" w:themeColor="text1" w:themeTint="F2"/>
                <w:sz w:val="24"/>
                <w:szCs w:val="24"/>
                <w:lang w:eastAsia="lt-LT"/>
              </w:rPr>
              <w:t>pridedant atsakingos institucijos atrankos išvadą, kurioje nustatyta, ar privalomas poveikio aplinkai vertinimas, ir kitus reikalaujamus dokumentus</w:t>
            </w:r>
            <w:r w:rsidR="0008259B" w:rsidRPr="00086C85">
              <w:rPr>
                <w:rFonts w:ascii="Times New Roman" w:eastAsia="Times New Roman" w:hAnsi="Times New Roman" w:cs="Times New Roman"/>
                <w:color w:val="0D0D0D" w:themeColor="text1" w:themeTint="F2"/>
                <w:sz w:val="24"/>
                <w:szCs w:val="24"/>
                <w:lang w:eastAsia="lt-LT"/>
              </w:rPr>
              <w:t xml:space="preserve"> </w:t>
            </w:r>
            <w:r w:rsidR="0008259B" w:rsidRPr="00086C85">
              <w:rPr>
                <w:rFonts w:ascii="Times New Roman" w:hAnsi="Times New Roman" w:cs="Times New Roman"/>
                <w:color w:val="0D0D0D" w:themeColor="text1" w:themeTint="F2"/>
                <w:sz w:val="24"/>
                <w:szCs w:val="24"/>
                <w:lang w:eastAsia="lt-LT"/>
              </w:rPr>
              <w:t>(Projektų taisyklių 1 priedo 3 priedas)</w:t>
            </w:r>
            <w:r w:rsidRPr="00086C85">
              <w:rPr>
                <w:rFonts w:ascii="Times New Roman" w:eastAsia="Times New Roman" w:hAnsi="Times New Roman" w:cs="Times New Roman"/>
                <w:color w:val="0D0D0D" w:themeColor="text1" w:themeTint="F2"/>
                <w:sz w:val="24"/>
                <w:szCs w:val="24"/>
                <w:lang w:eastAsia="lt-LT"/>
              </w:rPr>
              <w:t>;</w:t>
            </w:r>
          </w:p>
          <w:p w14:paraId="22953993" w14:textId="6A336DC6" w:rsidR="0072524C" w:rsidRPr="00086C85" w:rsidRDefault="0072524C" w:rsidP="00F42617">
            <w:pPr>
              <w:tabs>
                <w:tab w:val="left" w:pos="306"/>
                <w:tab w:val="left" w:pos="660"/>
                <w:tab w:val="left" w:pos="739"/>
                <w:tab w:val="left" w:pos="993"/>
                <w:tab w:val="left" w:pos="1418"/>
              </w:tabs>
              <w:jc w:val="both"/>
              <w:rPr>
                <w:rFonts w:ascii="Times New Roman" w:eastAsia="Times New Roman" w:hAnsi="Times New Roman" w:cs="Times New Roman"/>
                <w:color w:val="0D0D0D" w:themeColor="text1" w:themeTint="F2"/>
                <w:sz w:val="24"/>
                <w:szCs w:val="24"/>
                <w:lang w:eastAsia="lt-LT"/>
              </w:rPr>
            </w:pPr>
            <w:r w:rsidRPr="00086C85">
              <w:rPr>
                <w:rFonts w:ascii="Times New Roman" w:eastAsia="Times New Roman" w:hAnsi="Times New Roman" w:cs="Times New Roman"/>
                <w:color w:val="0D0D0D" w:themeColor="text1" w:themeTint="F2"/>
                <w:sz w:val="24"/>
                <w:szCs w:val="24"/>
                <w:lang w:eastAsia="lt-LT"/>
              </w:rPr>
              <w:t>1</w:t>
            </w:r>
            <w:r w:rsidR="000D6093" w:rsidRPr="00086C85">
              <w:rPr>
                <w:rFonts w:ascii="Times New Roman" w:eastAsia="Times New Roman" w:hAnsi="Times New Roman" w:cs="Times New Roman"/>
                <w:color w:val="0D0D0D" w:themeColor="text1" w:themeTint="F2"/>
                <w:sz w:val="24"/>
                <w:szCs w:val="24"/>
                <w:lang w:eastAsia="lt-LT"/>
              </w:rPr>
              <w:t>2</w:t>
            </w:r>
            <w:r w:rsidRPr="00086C85">
              <w:rPr>
                <w:rFonts w:ascii="Times New Roman" w:eastAsia="Times New Roman" w:hAnsi="Times New Roman" w:cs="Times New Roman"/>
                <w:color w:val="0D0D0D" w:themeColor="text1" w:themeTint="F2"/>
                <w:sz w:val="24"/>
                <w:szCs w:val="24"/>
                <w:lang w:eastAsia="lt-LT"/>
              </w:rPr>
              <w:t>.9.</w:t>
            </w:r>
            <w:r w:rsidRPr="00086C85">
              <w:rPr>
                <w:rFonts w:ascii="Times New Roman" w:eastAsia="Times New Roman" w:hAnsi="Times New Roman" w:cs="Times New Roman"/>
                <w:color w:val="0D0D0D" w:themeColor="text1" w:themeTint="F2"/>
                <w:sz w:val="24"/>
                <w:szCs w:val="24"/>
                <w:lang w:eastAsia="lt-LT"/>
              </w:rPr>
              <w:tab/>
              <w:t xml:space="preserve"> Apraše nurodytos veiklos (</w:t>
            </w:r>
            <w:proofErr w:type="spellStart"/>
            <w:r w:rsidRPr="00086C85">
              <w:rPr>
                <w:rFonts w:ascii="Times New Roman" w:eastAsia="Times New Roman" w:hAnsi="Times New Roman" w:cs="Times New Roman"/>
                <w:color w:val="0D0D0D" w:themeColor="text1" w:themeTint="F2"/>
                <w:sz w:val="24"/>
                <w:szCs w:val="24"/>
                <w:lang w:eastAsia="lt-LT"/>
              </w:rPr>
              <w:t>poveiklės</w:t>
            </w:r>
            <w:proofErr w:type="spellEnd"/>
            <w:r w:rsidRPr="00086C85">
              <w:rPr>
                <w:rFonts w:ascii="Times New Roman" w:eastAsia="Times New Roman" w:hAnsi="Times New Roman" w:cs="Times New Roman"/>
                <w:color w:val="0D0D0D" w:themeColor="text1" w:themeTint="F2"/>
                <w:sz w:val="24"/>
                <w:szCs w:val="24"/>
                <w:lang w:eastAsia="lt-LT"/>
              </w:rPr>
              <w:t xml:space="preserve">) pagrindinio (tiesiogiai prisidedančio prie veiklos, finansuojamos pagal Aprašą, rezultatų pasiekimo, pvz., rangos darbų) viešojo pirkimo sutarties kopija (taikoma, jeigu nebuvo </w:t>
            </w:r>
            <w:r w:rsidR="004F7758" w:rsidRPr="00086C85">
              <w:rPr>
                <w:rFonts w:ascii="Times New Roman" w:eastAsia="Times New Roman" w:hAnsi="Times New Roman" w:cs="Times New Roman"/>
                <w:color w:val="0D0D0D" w:themeColor="text1" w:themeTint="F2"/>
                <w:sz w:val="24"/>
                <w:szCs w:val="24"/>
                <w:lang w:eastAsia="lt-LT"/>
              </w:rPr>
              <w:t>pa</w:t>
            </w:r>
            <w:r w:rsidRPr="00086C85">
              <w:rPr>
                <w:rFonts w:ascii="Times New Roman" w:eastAsia="Times New Roman" w:hAnsi="Times New Roman" w:cs="Times New Roman"/>
                <w:color w:val="0D0D0D" w:themeColor="text1" w:themeTint="F2"/>
                <w:sz w:val="24"/>
                <w:szCs w:val="24"/>
                <w:lang w:eastAsia="lt-LT"/>
              </w:rPr>
              <w:t xml:space="preserve">teikta </w:t>
            </w:r>
            <w:r w:rsidR="0077548F" w:rsidRPr="00086C85">
              <w:rPr>
                <w:color w:val="0D0D0D" w:themeColor="text1" w:themeTint="F2"/>
                <w:szCs w:val="24"/>
                <w:lang w:eastAsia="lt-LT"/>
              </w:rPr>
              <w:t xml:space="preserve"> </w:t>
            </w:r>
            <w:r w:rsidR="0077548F" w:rsidRPr="00086C85">
              <w:rPr>
                <w:rFonts w:ascii="Times New Roman" w:hAnsi="Times New Roman" w:cs="Times New Roman"/>
                <w:color w:val="0D0D0D" w:themeColor="text1" w:themeTint="F2"/>
                <w:sz w:val="24"/>
                <w:szCs w:val="24"/>
                <w:lang w:eastAsia="lt-LT"/>
              </w:rPr>
              <w:t>vadovaujantis Aprašo 2.12 papunkčiu</w:t>
            </w:r>
            <w:r w:rsidRPr="00086C85">
              <w:rPr>
                <w:rFonts w:ascii="Times New Roman" w:eastAsia="Times New Roman" w:hAnsi="Times New Roman" w:cs="Times New Roman"/>
                <w:color w:val="0D0D0D" w:themeColor="text1" w:themeTint="F2"/>
                <w:sz w:val="24"/>
                <w:szCs w:val="24"/>
                <w:lang w:eastAsia="lt-LT"/>
              </w:rPr>
              <w:t>);</w:t>
            </w:r>
          </w:p>
          <w:p w14:paraId="51CE8382" w14:textId="0D240B26" w:rsidR="0072524C" w:rsidRPr="0072524C" w:rsidRDefault="0072524C" w:rsidP="00F42617">
            <w:pPr>
              <w:tabs>
                <w:tab w:val="left" w:pos="306"/>
                <w:tab w:val="left" w:pos="660"/>
                <w:tab w:val="left" w:pos="739"/>
                <w:tab w:val="left" w:pos="993"/>
                <w:tab w:val="left" w:pos="1560"/>
              </w:tabs>
              <w:jc w:val="both"/>
              <w:rPr>
                <w:rFonts w:ascii="Times New Roman" w:eastAsia="Times New Roman" w:hAnsi="Times New Roman" w:cs="Times New Roman"/>
                <w:color w:val="000000"/>
                <w:sz w:val="24"/>
                <w:szCs w:val="24"/>
                <w:lang w:eastAsia="lt-LT"/>
              </w:rPr>
            </w:pPr>
            <w:r w:rsidRPr="0072524C">
              <w:rPr>
                <w:rFonts w:ascii="Times New Roman" w:eastAsia="Times New Roman" w:hAnsi="Times New Roman" w:cs="Times New Roman"/>
                <w:color w:val="000000"/>
                <w:sz w:val="24"/>
                <w:szCs w:val="24"/>
                <w:lang w:eastAsia="lt-LT"/>
              </w:rPr>
              <w:t>1</w:t>
            </w:r>
            <w:r w:rsidR="00602817">
              <w:rPr>
                <w:rFonts w:ascii="Times New Roman" w:eastAsia="Times New Roman" w:hAnsi="Times New Roman" w:cs="Times New Roman"/>
                <w:color w:val="000000"/>
                <w:sz w:val="24"/>
                <w:szCs w:val="24"/>
                <w:lang w:eastAsia="lt-LT"/>
              </w:rPr>
              <w:t>2</w:t>
            </w:r>
            <w:r w:rsidRPr="0072524C">
              <w:rPr>
                <w:rFonts w:ascii="Times New Roman" w:eastAsia="Times New Roman" w:hAnsi="Times New Roman" w:cs="Times New Roman"/>
                <w:color w:val="000000"/>
                <w:sz w:val="24"/>
                <w:szCs w:val="24"/>
                <w:lang w:eastAsia="lt-LT"/>
              </w:rPr>
              <w:t>.10.</w:t>
            </w:r>
            <w:r w:rsidRPr="0072524C">
              <w:rPr>
                <w:rFonts w:ascii="Times New Roman" w:eastAsia="Times New Roman" w:hAnsi="Times New Roman" w:cs="Times New Roman"/>
                <w:color w:val="000000"/>
                <w:sz w:val="24"/>
                <w:szCs w:val="24"/>
                <w:lang w:eastAsia="lt-LT"/>
              </w:rPr>
              <w:tab/>
              <w:t xml:space="preserve">patvirtintas statinio projektas, </w:t>
            </w:r>
            <w:r w:rsidRPr="0072524C">
              <w:rPr>
                <w:rFonts w:ascii="Times New Roman" w:eastAsia="Times New Roman" w:hAnsi="Times New Roman" w:cs="Times New Roman"/>
                <w:color w:val="000000"/>
                <w:sz w:val="24"/>
                <w:szCs w:val="24"/>
              </w:rPr>
              <w:t>statinio projekto bendrosios ekspertizės aktas su išvada, kad projektą galima tvirtinti, statybą leidžiantis dokumentas</w:t>
            </w:r>
            <w:r w:rsidRPr="0072524C">
              <w:rPr>
                <w:rFonts w:ascii="Times New Roman" w:eastAsia="Times New Roman" w:hAnsi="Times New Roman" w:cs="Times New Roman"/>
                <w:color w:val="000000"/>
                <w:sz w:val="24"/>
                <w:szCs w:val="24"/>
                <w:lang w:eastAsia="lt-LT"/>
              </w:rPr>
              <w:t xml:space="preserve"> (netaikoma, kai perkama įranga, rangos darbai kartu su projektavimo paslaugomis, užtikrinant Lietuvos Respublikos viešųjų </w:t>
            </w:r>
            <w:r w:rsidRPr="0072524C">
              <w:rPr>
                <w:rFonts w:ascii="Times New Roman" w:eastAsia="Times New Roman" w:hAnsi="Times New Roman" w:cs="Times New Roman"/>
                <w:color w:val="000000"/>
                <w:sz w:val="24"/>
                <w:szCs w:val="24"/>
                <w:lang w:eastAsia="lt-LT"/>
              </w:rPr>
              <w:lastRenderedPageBreak/>
              <w:t>pirkimų įstatymo (toliau – VPĮ) nuostatų dėl pirkimo objekto neskaidymo į atskiras pirkimo objekto dalis laikymąsi);</w:t>
            </w:r>
          </w:p>
          <w:p w14:paraId="7A97FA86" w14:textId="4F5DC240" w:rsidR="0072524C" w:rsidRPr="0072524C" w:rsidRDefault="0072524C" w:rsidP="00F42617">
            <w:pPr>
              <w:tabs>
                <w:tab w:val="left" w:pos="306"/>
                <w:tab w:val="left" w:pos="660"/>
                <w:tab w:val="left" w:pos="739"/>
                <w:tab w:val="left" w:pos="993"/>
                <w:tab w:val="left" w:pos="1560"/>
              </w:tabs>
              <w:jc w:val="both"/>
              <w:rPr>
                <w:rFonts w:ascii="Times New Roman" w:eastAsia="Times New Roman" w:hAnsi="Times New Roman" w:cs="Times New Roman"/>
                <w:color w:val="000000"/>
                <w:sz w:val="24"/>
                <w:szCs w:val="24"/>
              </w:rPr>
            </w:pPr>
            <w:r w:rsidRPr="0072524C">
              <w:rPr>
                <w:rFonts w:ascii="Times New Roman" w:eastAsia="Times New Roman" w:hAnsi="Times New Roman" w:cs="Times New Roman"/>
                <w:color w:val="000000"/>
                <w:sz w:val="24"/>
                <w:szCs w:val="24"/>
              </w:rPr>
              <w:t>1</w:t>
            </w:r>
            <w:r w:rsidR="00602817">
              <w:rPr>
                <w:rFonts w:ascii="Times New Roman" w:eastAsia="Times New Roman" w:hAnsi="Times New Roman" w:cs="Times New Roman"/>
                <w:color w:val="000000"/>
                <w:sz w:val="24"/>
                <w:szCs w:val="24"/>
              </w:rPr>
              <w:t>2</w:t>
            </w:r>
            <w:r w:rsidRPr="0072524C">
              <w:rPr>
                <w:rFonts w:ascii="Times New Roman" w:eastAsia="Times New Roman" w:hAnsi="Times New Roman" w:cs="Times New Roman"/>
                <w:color w:val="000000"/>
                <w:sz w:val="24"/>
                <w:szCs w:val="24"/>
              </w:rPr>
              <w:t>.11.</w:t>
            </w:r>
            <w:r w:rsidRPr="0072524C">
              <w:rPr>
                <w:rFonts w:ascii="Times New Roman" w:eastAsia="Times New Roman" w:hAnsi="Times New Roman" w:cs="Times New Roman"/>
                <w:color w:val="000000"/>
                <w:sz w:val="24"/>
                <w:szCs w:val="24"/>
              </w:rPr>
              <w:tab/>
            </w:r>
            <w:r w:rsidRPr="0072524C">
              <w:rPr>
                <w:rFonts w:ascii="Times New Roman" w:eastAsia="Times New Roman" w:hAnsi="Times New Roman" w:cs="Times New Roman"/>
                <w:color w:val="000000"/>
                <w:sz w:val="24"/>
                <w:szCs w:val="24"/>
                <w:lang w:eastAsia="lt-LT"/>
              </w:rPr>
              <w:t>patvirtinta techninė specifikacija (taikoma, kai perkama įranga, rangos darbai kartu su projektavimo paslaugomis, užtikrinant VPĮ nuostatų dėl pirkimo objekto neskaidymo į atskiras pirkimo objekto dalis laikymąsi).</w:t>
            </w:r>
          </w:p>
          <w:p w14:paraId="3372E0E4" w14:textId="0C28564D" w:rsidR="0072524C" w:rsidRPr="0072524C" w:rsidRDefault="0072524C" w:rsidP="00F42617">
            <w:pPr>
              <w:tabs>
                <w:tab w:val="left" w:pos="306"/>
                <w:tab w:val="left" w:pos="660"/>
                <w:tab w:val="left" w:pos="739"/>
                <w:tab w:val="left" w:pos="993"/>
                <w:tab w:val="left" w:pos="1560"/>
              </w:tabs>
              <w:jc w:val="both"/>
              <w:rPr>
                <w:rFonts w:ascii="Times New Roman" w:eastAsia="Times New Roman" w:hAnsi="Times New Roman" w:cs="Times New Roman"/>
                <w:color w:val="000000"/>
                <w:sz w:val="24"/>
                <w:szCs w:val="24"/>
              </w:rPr>
            </w:pPr>
            <w:r w:rsidRPr="0072524C">
              <w:rPr>
                <w:rFonts w:ascii="Times New Roman" w:eastAsia="Times New Roman" w:hAnsi="Times New Roman" w:cs="Times New Roman"/>
                <w:color w:val="000000"/>
                <w:sz w:val="24"/>
                <w:szCs w:val="24"/>
              </w:rPr>
              <w:t>1</w:t>
            </w:r>
            <w:r w:rsidR="00602817">
              <w:rPr>
                <w:rFonts w:ascii="Times New Roman" w:eastAsia="Times New Roman" w:hAnsi="Times New Roman" w:cs="Times New Roman"/>
                <w:color w:val="000000"/>
                <w:sz w:val="24"/>
                <w:szCs w:val="24"/>
              </w:rPr>
              <w:t>3</w:t>
            </w:r>
            <w:r w:rsidRPr="0072524C">
              <w:rPr>
                <w:rFonts w:ascii="Times New Roman" w:eastAsia="Times New Roman" w:hAnsi="Times New Roman" w:cs="Times New Roman"/>
                <w:color w:val="000000"/>
                <w:sz w:val="24"/>
                <w:szCs w:val="24"/>
              </w:rPr>
              <w:t>.</w:t>
            </w:r>
            <w:r w:rsidRPr="0072524C">
              <w:rPr>
                <w:rFonts w:ascii="Times New Roman" w:eastAsia="Times New Roman" w:hAnsi="Times New Roman" w:cs="Times New Roman"/>
                <w:color w:val="000000"/>
                <w:sz w:val="24"/>
                <w:szCs w:val="24"/>
              </w:rPr>
              <w:tab/>
              <w:t>Projektų įgyvendinimo reikalavimai:</w:t>
            </w:r>
          </w:p>
          <w:p w14:paraId="592A4831" w14:textId="091B1CD7" w:rsidR="0072524C" w:rsidRPr="0072524C" w:rsidRDefault="0072524C" w:rsidP="00F42617">
            <w:pPr>
              <w:tabs>
                <w:tab w:val="left" w:pos="306"/>
                <w:tab w:val="left" w:pos="660"/>
                <w:tab w:val="left" w:pos="739"/>
                <w:tab w:val="left" w:pos="993"/>
                <w:tab w:val="left" w:pos="1560"/>
              </w:tabs>
              <w:jc w:val="both"/>
              <w:rPr>
                <w:rFonts w:ascii="Times New Roman" w:eastAsia="Times New Roman" w:hAnsi="Times New Roman" w:cs="Times New Roman"/>
                <w:sz w:val="24"/>
                <w:szCs w:val="24"/>
              </w:rPr>
            </w:pPr>
            <w:r w:rsidRPr="0072524C">
              <w:rPr>
                <w:rFonts w:ascii="Times New Roman" w:eastAsia="Times New Roman" w:hAnsi="Times New Roman" w:cs="Times New Roman"/>
                <w:sz w:val="24"/>
                <w:szCs w:val="24"/>
              </w:rPr>
              <w:t>1</w:t>
            </w:r>
            <w:r w:rsidR="00602817">
              <w:rPr>
                <w:rFonts w:ascii="Times New Roman" w:eastAsia="Times New Roman" w:hAnsi="Times New Roman" w:cs="Times New Roman"/>
                <w:sz w:val="24"/>
                <w:szCs w:val="24"/>
              </w:rPr>
              <w:t>3</w:t>
            </w:r>
            <w:r w:rsidRPr="0072524C">
              <w:rPr>
                <w:rFonts w:ascii="Times New Roman" w:eastAsia="Times New Roman" w:hAnsi="Times New Roman" w:cs="Times New Roman"/>
                <w:sz w:val="24"/>
                <w:szCs w:val="24"/>
              </w:rPr>
              <w:t>.1.</w:t>
            </w:r>
            <w:r w:rsidRPr="0072524C">
              <w:rPr>
                <w:rFonts w:ascii="Times New Roman" w:eastAsia="Times New Roman" w:hAnsi="Times New Roman" w:cs="Times New Roman"/>
                <w:sz w:val="24"/>
                <w:szCs w:val="24"/>
              </w:rPr>
              <w:tab/>
            </w:r>
            <w:r w:rsidRPr="0072524C">
              <w:rPr>
                <w:rFonts w:ascii="Times New Roman" w:eastAsia="Times New Roman" w:hAnsi="Times New Roman" w:cs="Times New Roman"/>
                <w:color w:val="000000"/>
                <w:sz w:val="24"/>
                <w:szCs w:val="24"/>
              </w:rPr>
              <w:t xml:space="preserve"> projektas įgyvendinamas pagal projekto sutartyje, Apraše ir </w:t>
            </w:r>
            <w:r w:rsidRPr="0072524C">
              <w:rPr>
                <w:rFonts w:ascii="Times New Roman" w:eastAsia="Times New Roman" w:hAnsi="Times New Roman" w:cs="Times New Roman"/>
                <w:sz w:val="24"/>
                <w:szCs w:val="24"/>
              </w:rPr>
              <w:t xml:space="preserve">Projektų taisyklėse </w:t>
            </w:r>
            <w:r w:rsidRPr="0072524C">
              <w:rPr>
                <w:rFonts w:ascii="Times New Roman" w:eastAsia="Times New Roman" w:hAnsi="Times New Roman" w:cs="Times New Roman"/>
                <w:color w:val="000000"/>
                <w:sz w:val="24"/>
                <w:szCs w:val="24"/>
              </w:rPr>
              <w:t>nustatytus reikalavimus;</w:t>
            </w:r>
          </w:p>
          <w:p w14:paraId="462076F0" w14:textId="3514A33C" w:rsidR="0072524C" w:rsidRPr="0072524C" w:rsidRDefault="0072524C" w:rsidP="00F42617">
            <w:pPr>
              <w:tabs>
                <w:tab w:val="left" w:pos="306"/>
                <w:tab w:val="left" w:pos="660"/>
                <w:tab w:val="left" w:pos="739"/>
                <w:tab w:val="left" w:pos="993"/>
                <w:tab w:val="left" w:pos="1560"/>
              </w:tabs>
              <w:jc w:val="both"/>
              <w:rPr>
                <w:rFonts w:ascii="Times New Roman" w:eastAsia="Times New Roman" w:hAnsi="Times New Roman" w:cs="Times New Roman"/>
                <w:sz w:val="24"/>
                <w:szCs w:val="24"/>
              </w:rPr>
            </w:pPr>
            <w:r w:rsidRPr="0072524C">
              <w:rPr>
                <w:rFonts w:ascii="Times New Roman" w:eastAsia="Times New Roman" w:hAnsi="Times New Roman" w:cs="Times New Roman"/>
                <w:sz w:val="24"/>
                <w:szCs w:val="24"/>
              </w:rPr>
              <w:t>1</w:t>
            </w:r>
            <w:r w:rsidR="00602817">
              <w:rPr>
                <w:rFonts w:ascii="Times New Roman" w:eastAsia="Times New Roman" w:hAnsi="Times New Roman" w:cs="Times New Roman"/>
                <w:sz w:val="24"/>
                <w:szCs w:val="24"/>
              </w:rPr>
              <w:t>3</w:t>
            </w:r>
            <w:r w:rsidRPr="0072524C">
              <w:rPr>
                <w:rFonts w:ascii="Times New Roman" w:eastAsia="Times New Roman" w:hAnsi="Times New Roman" w:cs="Times New Roman"/>
                <w:sz w:val="24"/>
                <w:szCs w:val="24"/>
              </w:rPr>
              <w:t>.2.</w:t>
            </w:r>
            <w:r w:rsidRPr="0072524C">
              <w:rPr>
                <w:rFonts w:ascii="Times New Roman" w:eastAsia="Times New Roman" w:hAnsi="Times New Roman" w:cs="Times New Roman"/>
                <w:sz w:val="24"/>
                <w:szCs w:val="24"/>
              </w:rPr>
              <w:tab/>
              <w:t xml:space="preserve"> pareiškėjas turi įgyvendinti privalomus matomumo ir informavimo reikalavimus, numatytus Projektų taisyklių VIII skyriaus </w:t>
            </w:r>
            <w:r w:rsidR="0077548F" w:rsidRPr="00086C85">
              <w:rPr>
                <w:rFonts w:ascii="Times New Roman" w:eastAsia="Times New Roman" w:hAnsi="Times New Roman" w:cs="Times New Roman"/>
                <w:color w:val="0D0D0D" w:themeColor="text1" w:themeTint="F2"/>
                <w:sz w:val="24"/>
                <w:szCs w:val="24"/>
              </w:rPr>
              <w:t>pirmajame</w:t>
            </w:r>
            <w:r w:rsidRPr="00086C85">
              <w:rPr>
                <w:rFonts w:ascii="Times New Roman" w:eastAsia="Times New Roman" w:hAnsi="Times New Roman" w:cs="Times New Roman"/>
                <w:color w:val="0D0D0D" w:themeColor="text1" w:themeTint="F2"/>
                <w:sz w:val="24"/>
                <w:szCs w:val="24"/>
              </w:rPr>
              <w:t xml:space="preserve"> </w:t>
            </w:r>
            <w:r w:rsidRPr="0072524C">
              <w:rPr>
                <w:rFonts w:ascii="Times New Roman" w:eastAsia="Times New Roman" w:hAnsi="Times New Roman" w:cs="Times New Roman"/>
                <w:sz w:val="24"/>
                <w:szCs w:val="24"/>
              </w:rPr>
              <w:t>skirsnyje;</w:t>
            </w:r>
          </w:p>
          <w:p w14:paraId="2F2C83F1" w14:textId="3261C4BD" w:rsidR="0072524C" w:rsidRPr="0072524C" w:rsidRDefault="0072524C" w:rsidP="00F42617">
            <w:pPr>
              <w:tabs>
                <w:tab w:val="left" w:pos="306"/>
                <w:tab w:val="left" w:pos="660"/>
                <w:tab w:val="left" w:pos="739"/>
                <w:tab w:val="left" w:pos="993"/>
                <w:tab w:val="left" w:pos="1560"/>
              </w:tabs>
              <w:jc w:val="both"/>
              <w:rPr>
                <w:rFonts w:ascii="Times New Roman" w:eastAsia="Times New Roman" w:hAnsi="Times New Roman" w:cs="Times New Roman"/>
                <w:sz w:val="24"/>
                <w:szCs w:val="24"/>
              </w:rPr>
            </w:pPr>
            <w:r w:rsidRPr="0072524C">
              <w:rPr>
                <w:rFonts w:ascii="Times New Roman" w:eastAsia="Times New Roman" w:hAnsi="Times New Roman" w:cs="Times New Roman"/>
                <w:sz w:val="24"/>
                <w:szCs w:val="24"/>
              </w:rPr>
              <w:t>1</w:t>
            </w:r>
            <w:r w:rsidR="00602817">
              <w:rPr>
                <w:rFonts w:ascii="Times New Roman" w:eastAsia="Times New Roman" w:hAnsi="Times New Roman" w:cs="Times New Roman"/>
                <w:sz w:val="24"/>
                <w:szCs w:val="24"/>
              </w:rPr>
              <w:t>3</w:t>
            </w:r>
            <w:r w:rsidRPr="0072524C">
              <w:rPr>
                <w:rFonts w:ascii="Times New Roman" w:eastAsia="Times New Roman" w:hAnsi="Times New Roman" w:cs="Times New Roman"/>
                <w:sz w:val="24"/>
                <w:szCs w:val="24"/>
              </w:rPr>
              <w:t>.3.</w:t>
            </w:r>
            <w:r w:rsidRPr="0072524C">
              <w:rPr>
                <w:rFonts w:ascii="Times New Roman" w:eastAsia="Times New Roman" w:hAnsi="Times New Roman" w:cs="Times New Roman"/>
                <w:sz w:val="24"/>
                <w:szCs w:val="24"/>
              </w:rPr>
              <w:tab/>
              <w:t xml:space="preserve"> pareiškėjas privalo užtikrinti, kad visi su projekto įgyvendinimu susiję viešieji pirkimai būtų vykdomi vadovaujantis pirkimų vykdymo ir vertinimo tvarka, nustatyta Projektų taisyklių 7 priede; projekto sutartys turi būti įgyvendinamos vadovaujantis Lietuvos Respublikos teisės aktais; projektas, apimantis statybos darbus, turi būti įgyvendinamas vadovaujantis Statybos įstatymu, statybos techninių reglamentų reikalavimais ir kitais Lietuvos Respublikos teisės aktais;</w:t>
            </w:r>
          </w:p>
          <w:p w14:paraId="31C64C8E" w14:textId="6405016A" w:rsidR="009E74D0" w:rsidRPr="00421A95" w:rsidRDefault="0072524C" w:rsidP="003F09F6">
            <w:pPr>
              <w:jc w:val="both"/>
              <w:rPr>
                <w:rFonts w:ascii="Times New Roman" w:hAnsi="Times New Roman" w:cs="Times New Roman"/>
                <w:i/>
                <w:iCs/>
              </w:rPr>
            </w:pPr>
            <w:r w:rsidRPr="0072524C">
              <w:rPr>
                <w:rFonts w:ascii="Times New Roman" w:eastAsia="Times New Roman" w:hAnsi="Times New Roman" w:cs="Times New Roman"/>
                <w:sz w:val="24"/>
                <w:szCs w:val="24"/>
              </w:rPr>
              <w:t>1</w:t>
            </w:r>
            <w:r w:rsidR="003F09F6">
              <w:rPr>
                <w:rFonts w:ascii="Times New Roman" w:eastAsia="Times New Roman" w:hAnsi="Times New Roman" w:cs="Times New Roman"/>
                <w:sz w:val="24"/>
                <w:szCs w:val="24"/>
              </w:rPr>
              <w:t>3</w:t>
            </w:r>
            <w:r w:rsidRPr="0072524C">
              <w:rPr>
                <w:rFonts w:ascii="Times New Roman" w:eastAsia="Times New Roman" w:hAnsi="Times New Roman" w:cs="Times New Roman"/>
                <w:sz w:val="24"/>
                <w:szCs w:val="24"/>
              </w:rPr>
              <w:t>.4.</w:t>
            </w:r>
            <w:r w:rsidRPr="0072524C">
              <w:rPr>
                <w:rFonts w:ascii="Times New Roman" w:eastAsia="Times New Roman" w:hAnsi="Times New Roman" w:cs="Times New Roman"/>
                <w:sz w:val="24"/>
                <w:szCs w:val="24"/>
              </w:rPr>
              <w:tab/>
            </w:r>
            <w:r w:rsidRPr="0072524C">
              <w:rPr>
                <w:rFonts w:ascii="Times New Roman" w:eastAsia="Times New Roman" w:hAnsi="Times New Roman" w:cs="Times New Roman"/>
                <w:color w:val="000000"/>
                <w:sz w:val="24"/>
                <w:szCs w:val="24"/>
              </w:rPr>
              <w:t xml:space="preserve"> pareiškėjas turi įpareigoti rangovą savo lėšomis apsidrausti Statybos įstatymo 46 straipsnyje nurodytu draudimu ne trumpesniam kaip rangos darbų įgyvendinimo laikotarpiui iki visų rangovo atliktų statybos darbų rezultato perdavimo statytojui (užsakovui) dienos, t. y. apdrausti</w:t>
            </w:r>
            <w:r w:rsidRPr="0072524C">
              <w:rPr>
                <w:rFonts w:ascii="Times New Roman" w:eastAsia="Times New Roman" w:hAnsi="Times New Roman" w:cs="Times New Roman"/>
                <w:b/>
                <w:bCs/>
                <w:color w:val="000000"/>
                <w:sz w:val="24"/>
                <w:szCs w:val="24"/>
              </w:rPr>
              <w:t xml:space="preserve"> </w:t>
            </w:r>
            <w:r w:rsidRPr="0072524C">
              <w:rPr>
                <w:rFonts w:ascii="Times New Roman" w:eastAsia="Times New Roman" w:hAnsi="Times New Roman" w:cs="Times New Roman"/>
                <w:color w:val="000000"/>
                <w:sz w:val="24"/>
                <w:szCs w:val="24"/>
              </w:rPr>
              <w:t>visus su statomu, montuojamu, rekonstruojamu, griaunamu ir pan. statiniu ir (ar) įrenginiu susijusius statybos, montavimo, rekonstrukcijos, griovimo ir panašius darbus ir statybos darbams vykdyti į draudimo vietą pristatytus statybos produktus, medžiagas ir montuotinus įrenginius; pareiškėjo ir rangovo sutartyje turi būti nustatyta, kad įvykus draudžiamajam įvykiui, dėl kurio statybos veiklos metu sukurtas turtas buvo sunaikintas ar sugadintas, rangovas privalo atlikti visus darbus, kad atkurtų iki draudžiamojo įvykio buvusį turtą.</w:t>
            </w:r>
          </w:p>
        </w:tc>
      </w:tr>
      <w:tr w:rsidR="0094685E" w:rsidRPr="00DC7931" w14:paraId="31C64C92" w14:textId="77777777" w:rsidTr="00F42617">
        <w:tc>
          <w:tcPr>
            <w:tcW w:w="766" w:type="dxa"/>
            <w:vMerge w:val="restart"/>
          </w:tcPr>
          <w:p w14:paraId="31C64C90" w14:textId="77777777" w:rsidR="009E74D0" w:rsidRPr="00421A95" w:rsidRDefault="009E74D0" w:rsidP="00F42617">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91" w14:textId="3F99439F" w:rsidR="009E74D0" w:rsidRPr="00421A95" w:rsidRDefault="009E74D0" w:rsidP="00F42617">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94685E" w:rsidRPr="00DC7931" w14:paraId="31C64C95" w14:textId="77777777" w:rsidTr="00F42617">
        <w:trPr>
          <w:trHeight w:val="464"/>
        </w:trPr>
        <w:tc>
          <w:tcPr>
            <w:tcW w:w="766" w:type="dxa"/>
            <w:vMerge/>
          </w:tcPr>
          <w:p w14:paraId="31C64C93" w14:textId="77777777" w:rsidR="009E74D0" w:rsidRPr="00421A95" w:rsidRDefault="009E74D0" w:rsidP="00F42617">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223ECDA4" w14:textId="7719F3B9" w:rsidR="00650FE8" w:rsidRPr="00086C85" w:rsidRDefault="00650FE8" w:rsidP="00F42617">
            <w:pPr>
              <w:jc w:val="both"/>
              <w:rPr>
                <w:rFonts w:ascii="Times New Roman" w:hAnsi="Times New Roman" w:cs="Times New Roman"/>
                <w:iCs/>
                <w:color w:val="0D0D0D" w:themeColor="text1" w:themeTint="F2"/>
                <w:sz w:val="24"/>
                <w:szCs w:val="24"/>
              </w:rPr>
            </w:pPr>
            <w:r w:rsidRPr="00650FE8">
              <w:rPr>
                <w:rFonts w:ascii="Times New Roman" w:hAnsi="Times New Roman" w:cs="Times New Roman"/>
                <w:iCs/>
                <w:sz w:val="24"/>
                <w:szCs w:val="24"/>
              </w:rPr>
              <w:t>Įgyvendinant projektą neturi būti pažeidžiami horizontalieji principai</w:t>
            </w:r>
            <w:r w:rsidR="0077548F">
              <w:rPr>
                <w:rFonts w:ascii="Times New Roman" w:hAnsi="Times New Roman" w:cs="Times New Roman"/>
                <w:iCs/>
                <w:sz w:val="24"/>
                <w:szCs w:val="24"/>
              </w:rPr>
              <w:t xml:space="preserve"> </w:t>
            </w:r>
            <w:r w:rsidR="0077548F" w:rsidRPr="00086C85">
              <w:rPr>
                <w:rFonts w:ascii="Times New Roman" w:hAnsi="Times New Roman" w:cs="Times New Roman"/>
                <w:iCs/>
                <w:color w:val="0D0D0D" w:themeColor="text1" w:themeTint="F2"/>
                <w:sz w:val="24"/>
                <w:szCs w:val="24"/>
              </w:rPr>
              <w:t>(HP)</w:t>
            </w:r>
            <w:r w:rsidRPr="00086C85">
              <w:rPr>
                <w:rFonts w:ascii="Times New Roman" w:hAnsi="Times New Roman" w:cs="Times New Roman"/>
                <w:iCs/>
                <w:color w:val="0D0D0D" w:themeColor="text1" w:themeTint="F2"/>
                <w:sz w:val="24"/>
                <w:szCs w:val="24"/>
              </w:rPr>
              <w:t xml:space="preserve">: </w:t>
            </w:r>
            <w:r w:rsidRPr="00650FE8">
              <w:rPr>
                <w:rFonts w:ascii="Times New Roman" w:hAnsi="Times New Roman" w:cs="Times New Roman"/>
                <w:iCs/>
                <w:sz w:val="24"/>
                <w:szCs w:val="24"/>
              </w:rPr>
              <w:t xml:space="preserve">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sprendimų, informacijos, transporto prieinamumo ir pan.); </w:t>
            </w:r>
            <w:proofErr w:type="spellStart"/>
            <w:r w:rsidRPr="00650FE8">
              <w:rPr>
                <w:rFonts w:ascii="Times New Roman" w:hAnsi="Times New Roman" w:cs="Times New Roman"/>
                <w:iCs/>
                <w:sz w:val="24"/>
                <w:szCs w:val="24"/>
              </w:rPr>
              <w:t>inovatyvumo</w:t>
            </w:r>
            <w:proofErr w:type="spellEnd"/>
            <w:r w:rsidRPr="00650FE8">
              <w:rPr>
                <w:rFonts w:ascii="Times New Roman" w:hAnsi="Times New Roman" w:cs="Times New Roman"/>
                <w:iCs/>
                <w:sz w:val="24"/>
                <w:szCs w:val="24"/>
              </w:rPr>
              <w:t xml:space="preserve"> (kūrybingumo) (vykdomi </w:t>
            </w:r>
            <w:proofErr w:type="spellStart"/>
            <w:r w:rsidRPr="00650FE8">
              <w:rPr>
                <w:rFonts w:ascii="Times New Roman" w:hAnsi="Times New Roman" w:cs="Times New Roman"/>
                <w:iCs/>
                <w:sz w:val="24"/>
                <w:szCs w:val="24"/>
              </w:rPr>
              <w:t>inovatyvūs</w:t>
            </w:r>
            <w:proofErr w:type="spellEnd"/>
            <w:r w:rsidRPr="00650FE8">
              <w:rPr>
                <w:rFonts w:ascii="Times New Roman" w:hAnsi="Times New Roman" w:cs="Times New Roman"/>
                <w:iCs/>
                <w:sz w:val="24"/>
                <w:szCs w:val="24"/>
              </w:rPr>
              <w:t xml:space="preserve"> viešieji pirkimai, taikomos naujos technologijos, kuriami ar diegiami </w:t>
            </w:r>
            <w:proofErr w:type="spellStart"/>
            <w:r w:rsidRPr="00650FE8">
              <w:rPr>
                <w:rFonts w:ascii="Times New Roman" w:hAnsi="Times New Roman" w:cs="Times New Roman"/>
                <w:iCs/>
                <w:sz w:val="24"/>
                <w:szCs w:val="24"/>
              </w:rPr>
              <w:t>inovatyvūs</w:t>
            </w:r>
            <w:proofErr w:type="spellEnd"/>
            <w:r w:rsidRPr="00650FE8">
              <w:rPr>
                <w:rFonts w:ascii="Times New Roman" w:hAnsi="Times New Roman" w:cs="Times New Roman"/>
                <w:iCs/>
                <w:sz w:val="24"/>
                <w:szCs w:val="24"/>
              </w:rPr>
              <w:t xml:space="preserve"> sprendimai ir pan.). </w:t>
            </w:r>
            <w:r w:rsidR="00485C29">
              <w:rPr>
                <w:szCs w:val="24"/>
              </w:rPr>
              <w:t xml:space="preserve"> </w:t>
            </w:r>
            <w:r w:rsidR="00485C29" w:rsidRPr="00086C85">
              <w:rPr>
                <w:rFonts w:ascii="Times New Roman" w:hAnsi="Times New Roman" w:cs="Times New Roman"/>
                <w:color w:val="0D0D0D" w:themeColor="text1" w:themeTint="F2"/>
                <w:sz w:val="24"/>
                <w:szCs w:val="24"/>
              </w:rPr>
              <w:t xml:space="preserve">Vykdant projektą </w:t>
            </w:r>
            <w:r w:rsidR="00700188" w:rsidRPr="00086C85">
              <w:rPr>
                <w:rFonts w:ascii="Times New Roman" w:hAnsi="Times New Roman" w:cs="Times New Roman"/>
                <w:iCs/>
                <w:color w:val="0D0D0D" w:themeColor="text1" w:themeTint="F2"/>
                <w:sz w:val="24"/>
                <w:szCs w:val="24"/>
              </w:rPr>
              <w:t>n</w:t>
            </w:r>
            <w:r w:rsidRPr="00086C85">
              <w:rPr>
                <w:rFonts w:ascii="Times New Roman" w:hAnsi="Times New Roman" w:cs="Times New Roman"/>
                <w:iCs/>
                <w:color w:val="0D0D0D" w:themeColor="text1" w:themeTint="F2"/>
                <w:sz w:val="24"/>
                <w:szCs w:val="24"/>
              </w:rPr>
              <w:t xml:space="preserve">eturi būti numatyta projekto veiksmų, kurie turėtų neigiamą poveikį </w:t>
            </w:r>
            <w:r w:rsidR="00700188" w:rsidRPr="00086C85">
              <w:rPr>
                <w:rFonts w:ascii="Times New Roman" w:hAnsi="Times New Roman" w:cs="Times New Roman"/>
                <w:color w:val="0D0D0D" w:themeColor="text1" w:themeTint="F2"/>
                <w:sz w:val="24"/>
                <w:szCs w:val="24"/>
              </w:rPr>
              <w:t xml:space="preserve"> įgyvendinant</w:t>
            </w:r>
            <w:r w:rsidRPr="00086C85">
              <w:rPr>
                <w:rFonts w:ascii="Times New Roman" w:hAnsi="Times New Roman" w:cs="Times New Roman"/>
                <w:iCs/>
                <w:color w:val="0D0D0D" w:themeColor="text1" w:themeTint="F2"/>
                <w:sz w:val="24"/>
                <w:szCs w:val="24"/>
              </w:rPr>
              <w:t xml:space="preserve"> HP.</w:t>
            </w:r>
          </w:p>
          <w:p w14:paraId="5E63D063" w14:textId="77777777" w:rsidR="00650FE8" w:rsidRPr="00086C85" w:rsidRDefault="00650FE8" w:rsidP="00F42617">
            <w:pPr>
              <w:jc w:val="both"/>
              <w:rPr>
                <w:rFonts w:ascii="Times New Roman" w:hAnsi="Times New Roman" w:cs="Times New Roman"/>
                <w:iCs/>
                <w:color w:val="0D0D0D" w:themeColor="text1" w:themeTint="F2"/>
                <w:sz w:val="24"/>
                <w:szCs w:val="24"/>
              </w:rPr>
            </w:pPr>
            <w:r w:rsidRPr="00086C85">
              <w:rPr>
                <w:rFonts w:ascii="Times New Roman" w:hAnsi="Times New Roman" w:cs="Times New Roman"/>
                <w:iCs/>
                <w:color w:val="0D0D0D" w:themeColor="text1" w:themeTint="F2"/>
                <w:sz w:val="24"/>
                <w:szCs w:val="24"/>
              </w:rPr>
              <w:t>Įgyvendinant projektą transporto infrastruktūra turi būti kuriama ir plėtojama laikantis universalaus dizaino principų ir pritaikyta naudotis žmonėms, turintiems specialiųjų poreikių.</w:t>
            </w:r>
          </w:p>
          <w:p w14:paraId="3B9A4646" w14:textId="77777777" w:rsidR="009E74D0" w:rsidRDefault="00264461" w:rsidP="00264461">
            <w:pPr>
              <w:jc w:val="both"/>
              <w:rPr>
                <w:rFonts w:ascii="Times New Roman" w:hAnsi="Times New Roman" w:cs="Times New Roman"/>
                <w:iCs/>
                <w:sz w:val="24"/>
                <w:szCs w:val="24"/>
              </w:rPr>
            </w:pPr>
            <w:r w:rsidRPr="00086C85">
              <w:rPr>
                <w:rFonts w:ascii="Times New Roman" w:hAnsi="Times New Roman" w:cs="Times New Roman"/>
                <w:color w:val="0D0D0D" w:themeColor="text1" w:themeTint="F2"/>
                <w:sz w:val="24"/>
                <w:szCs w:val="24"/>
              </w:rPr>
              <w:t>Įgyvendinant projektą</w:t>
            </w:r>
            <w:r w:rsidRPr="00086C85">
              <w:rPr>
                <w:color w:val="0D0D0D" w:themeColor="text1" w:themeTint="F2"/>
              </w:rPr>
              <w:t xml:space="preserve"> </w:t>
            </w:r>
            <w:r w:rsidR="00650FE8" w:rsidRPr="00086C85">
              <w:rPr>
                <w:rFonts w:ascii="Times New Roman" w:hAnsi="Times New Roman" w:cs="Times New Roman"/>
                <w:iCs/>
                <w:color w:val="0D0D0D" w:themeColor="text1" w:themeTint="F2"/>
                <w:sz w:val="24"/>
                <w:szCs w:val="24"/>
              </w:rPr>
              <w:t xml:space="preserve">turi būti laikomasi </w:t>
            </w:r>
            <w:r w:rsidR="00650FE8" w:rsidRPr="00650FE8">
              <w:rPr>
                <w:rFonts w:ascii="Times New Roman" w:hAnsi="Times New Roman" w:cs="Times New Roman"/>
                <w:iCs/>
                <w:sz w:val="24"/>
                <w:szCs w:val="24"/>
              </w:rPr>
              <w:t>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(ES) 2020/852 dėl sistemos tvariam investavimui palengvinti sukūrimo, kuriuo iš dalies keičiamas Reglamentas (ES) 2019/2088, 17 straipsnyje. Projekto atitikties reikšmingos žalos nedarymo HP vertinimo reikalavimai pateikiami Aprašo 1 priede.</w:t>
            </w:r>
          </w:p>
          <w:p w14:paraId="32756E57" w14:textId="18A9D431" w:rsidR="00A84A8E" w:rsidRPr="00086C85" w:rsidRDefault="00A84A8E" w:rsidP="00264461">
            <w:pPr>
              <w:jc w:val="both"/>
              <w:rPr>
                <w:rFonts w:ascii="Times New Roman" w:hAnsi="Times New Roman" w:cs="Times New Roman"/>
                <w:color w:val="0D0D0D" w:themeColor="text1" w:themeTint="F2"/>
                <w:sz w:val="24"/>
                <w:szCs w:val="24"/>
              </w:rPr>
            </w:pPr>
            <w:r w:rsidRPr="00086C85">
              <w:rPr>
                <w:rFonts w:ascii="Times New Roman" w:hAnsi="Times New Roman" w:cs="Times New Roman"/>
                <w:color w:val="0D0D0D" w:themeColor="text1" w:themeTint="F2"/>
                <w:sz w:val="24"/>
                <w:szCs w:val="24"/>
              </w:rPr>
              <w:t>Pagal Aprašą finansuojama veikla nepažeidžia Europos Sąjungos teisių chartijos (Chartijos) pagrindinių teisių: orumo; asmenų, privataus ir šeimos gyvenimo, sąžinės ir saviraiškos laisvės; asmens duomenų; prieglobsčio ir apsaugos perkėlimo, išsiuntimo ar išdavimo atveju; teisių į nuosavybę ir teisių užsiimti verslu; lyčių lygybės, vienodo požiūrio ir lygių galimybių, nediskriminavimo ir neįgaliųjų teisių; vaiko teisių; gero administravimo, veiksmingos teisinės gynybos, teisingumo; solidarumo ir darbuotojų teisių; aplinkos apsaugos.</w:t>
            </w:r>
          </w:p>
          <w:p w14:paraId="31C64C94" w14:textId="5E16D3C0" w:rsidR="00A84A8E" w:rsidRPr="00A84A8E" w:rsidRDefault="00A84A8E" w:rsidP="00264461">
            <w:pPr>
              <w:jc w:val="both"/>
              <w:rPr>
                <w:rFonts w:ascii="Times New Roman" w:hAnsi="Times New Roman" w:cs="Times New Roman"/>
                <w:b/>
                <w:bCs/>
                <w:sz w:val="24"/>
                <w:szCs w:val="24"/>
              </w:rPr>
            </w:pPr>
            <w:r w:rsidRPr="00086C85">
              <w:rPr>
                <w:rFonts w:ascii="Times New Roman" w:hAnsi="Times New Roman" w:cs="Times New Roman"/>
                <w:color w:val="0D0D0D" w:themeColor="text1" w:themeTint="F2"/>
                <w:sz w:val="24"/>
                <w:szCs w:val="24"/>
              </w:rPr>
              <w:lastRenderedPageBreak/>
              <w:t>Jeigu įgyvendinant projekto veiklas būtina įsigyti žemę arba kitą nekilnojamąjį turtą, tai turi būti atliekama nepažeidžiant Lietuvos Respublikos teisės aktų ir nepažeidžiant Chartijoje įtvirtintos teisė į nuosavybę (žemę, kilnojamąjį turtą, materialųjį ir nematerialųjį turtą).</w:t>
            </w:r>
          </w:p>
        </w:tc>
      </w:tr>
      <w:tr w:rsidR="0094685E" w:rsidRPr="00DC7931" w14:paraId="31C64C98" w14:textId="77777777" w:rsidTr="00F42617">
        <w:tc>
          <w:tcPr>
            <w:tcW w:w="766" w:type="dxa"/>
            <w:vMerge w:val="restart"/>
          </w:tcPr>
          <w:p w14:paraId="31C64C96" w14:textId="77777777" w:rsidR="009E74D0" w:rsidRPr="00421A95" w:rsidRDefault="009E74D0" w:rsidP="00F42617">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97" w14:textId="77777777" w:rsidR="009E74D0" w:rsidRPr="00F0057E" w:rsidRDefault="009E74D0" w:rsidP="00F42617">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94685E" w:rsidRPr="00DC7931" w14:paraId="31C64C9B" w14:textId="77777777" w:rsidTr="00F42617">
        <w:trPr>
          <w:trHeight w:val="431"/>
        </w:trPr>
        <w:tc>
          <w:tcPr>
            <w:tcW w:w="766" w:type="dxa"/>
            <w:vMerge/>
          </w:tcPr>
          <w:p w14:paraId="31C64C99" w14:textId="77777777" w:rsidR="009E74D0" w:rsidRPr="00421A95" w:rsidRDefault="009E74D0" w:rsidP="00F42617">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1C64C9A" w14:textId="3C0A5B1F" w:rsidR="009E74D0" w:rsidRPr="00421A95" w:rsidRDefault="008B1DAA" w:rsidP="00062F6C">
            <w:pPr>
              <w:jc w:val="both"/>
              <w:rPr>
                <w:rFonts w:ascii="Times New Roman" w:hAnsi="Times New Roman" w:cs="Times New Roman"/>
                <w:i/>
                <w:iCs/>
              </w:rPr>
            </w:pPr>
            <w:r w:rsidRPr="008B1DAA">
              <w:rPr>
                <w:rFonts w:ascii="Times New Roman" w:hAnsi="Times New Roman" w:cs="Times New Roman"/>
                <w:iCs/>
                <w:sz w:val="24"/>
                <w:szCs w:val="24"/>
              </w:rPr>
              <w:t xml:space="preserve">Po projekto finansavimo pabaigos 5 metus turi būti užtikrintas investicijų tęstinumas Projektų taisyklių IV skyriaus </w:t>
            </w:r>
            <w:r w:rsidR="00062F6C" w:rsidRPr="00086C85">
              <w:rPr>
                <w:rFonts w:ascii="Times New Roman" w:hAnsi="Times New Roman" w:cs="Times New Roman"/>
                <w:iCs/>
                <w:color w:val="0D0D0D" w:themeColor="text1" w:themeTint="F2"/>
                <w:sz w:val="24"/>
                <w:szCs w:val="24"/>
              </w:rPr>
              <w:t>dešimtajame</w:t>
            </w:r>
            <w:r w:rsidRPr="00086C85">
              <w:rPr>
                <w:rFonts w:ascii="Times New Roman" w:hAnsi="Times New Roman" w:cs="Times New Roman"/>
                <w:iCs/>
                <w:color w:val="0D0D0D" w:themeColor="text1" w:themeTint="F2"/>
                <w:sz w:val="24"/>
                <w:szCs w:val="24"/>
              </w:rPr>
              <w:t xml:space="preserve"> </w:t>
            </w:r>
            <w:r w:rsidRPr="008B1DAA">
              <w:rPr>
                <w:rFonts w:ascii="Times New Roman" w:hAnsi="Times New Roman" w:cs="Times New Roman"/>
                <w:iCs/>
                <w:sz w:val="24"/>
                <w:szCs w:val="24"/>
              </w:rPr>
              <w:t>skirsnyje nustatyta tvarka.</w:t>
            </w:r>
          </w:p>
        </w:tc>
      </w:tr>
      <w:tr w:rsidR="00DC7931" w:rsidRPr="00DC7931" w14:paraId="31C64C9F" w14:textId="77777777" w:rsidTr="00F42617">
        <w:tc>
          <w:tcPr>
            <w:tcW w:w="766" w:type="dxa"/>
            <w:vMerge w:val="restart"/>
          </w:tcPr>
          <w:p w14:paraId="31C64C9C" w14:textId="77777777" w:rsidR="00DC7931" w:rsidRPr="00421A95" w:rsidRDefault="00DC7931" w:rsidP="00F42617">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9E" w14:textId="3FB113BA" w:rsidR="00DC7931" w:rsidRPr="00421A95" w:rsidRDefault="00DC7931" w:rsidP="00F42617">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14:paraId="104ADB7A" w14:textId="77777777" w:rsidTr="00F42617">
        <w:trPr>
          <w:trHeight w:val="725"/>
        </w:trPr>
        <w:tc>
          <w:tcPr>
            <w:tcW w:w="766" w:type="dxa"/>
            <w:vMerge/>
          </w:tcPr>
          <w:p w14:paraId="53B69355" w14:textId="77777777" w:rsidR="00DC7931" w:rsidRPr="00421A95" w:rsidRDefault="00DC7931" w:rsidP="00F42617">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731F3BED" w14:textId="58CB983C" w:rsidR="00DC7931" w:rsidRPr="00421A95" w:rsidRDefault="00097033" w:rsidP="00603AE6">
            <w:pPr>
              <w:tabs>
                <w:tab w:val="left" w:pos="306"/>
                <w:tab w:val="left" w:pos="660"/>
                <w:tab w:val="left" w:pos="739"/>
                <w:tab w:val="left" w:pos="993"/>
                <w:tab w:val="left" w:pos="1418"/>
              </w:tabs>
              <w:jc w:val="both"/>
              <w:rPr>
                <w:rFonts w:ascii="Times New Roman" w:hAnsi="Times New Roman" w:cs="Times New Roman"/>
                <w:i/>
                <w:iCs/>
              </w:rPr>
            </w:pPr>
            <w:r w:rsidRPr="00C4441F">
              <w:rPr>
                <w:rFonts w:ascii="Times New Roman" w:hAnsi="Times New Roman" w:cs="Times New Roman"/>
                <w:iCs/>
                <w:sz w:val="24"/>
                <w:szCs w:val="24"/>
              </w:rPr>
              <w:t xml:space="preserve">Projekto įgyvendinimo trukmė </w:t>
            </w:r>
            <w:r w:rsidR="00C4441F" w:rsidRPr="00C4441F">
              <w:rPr>
                <w:rFonts w:ascii="Times New Roman" w:eastAsia="Times New Roman" w:hAnsi="Times New Roman" w:cs="Times New Roman"/>
                <w:sz w:val="24"/>
                <w:szCs w:val="24"/>
              </w:rPr>
              <w:t xml:space="preserve"> turi būti ne ilgesnė kaip 36 mėnesiai nuo projekto sutarties pasirašymo dienos. Tam tikrais atvejais dėl objektyvių priežasčių, kurių pareiškėjas negalėjo numatyti PĮP pateikimo ir vertinimo metu, projekto įgyvendinimo trukmė gali būti pratęsta Projektų taisyklių nustatyta tvarka, nepažeidžiant Projektų taisyklių 149.1 papunktyje nustatyto termino.</w:t>
            </w:r>
          </w:p>
        </w:tc>
      </w:tr>
      <w:tr w:rsidR="00DC7931" w:rsidRPr="00DC7931" w14:paraId="31C64CA7" w14:textId="77777777" w:rsidTr="00F42617">
        <w:trPr>
          <w:trHeight w:val="281"/>
        </w:trPr>
        <w:tc>
          <w:tcPr>
            <w:tcW w:w="766" w:type="dxa"/>
            <w:vMerge w:val="restart"/>
          </w:tcPr>
          <w:p w14:paraId="31C64CA4" w14:textId="77777777" w:rsidR="00DC7931" w:rsidRPr="00421A95" w:rsidRDefault="00DC7931" w:rsidP="00F42617">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A6" w14:textId="6A8EF968" w:rsidR="00DC7931" w:rsidRPr="00421A95" w:rsidRDefault="00DC7931" w:rsidP="00F42617">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14:paraId="498677D9" w14:textId="77777777" w:rsidTr="00F42617">
        <w:trPr>
          <w:trHeight w:val="529"/>
        </w:trPr>
        <w:tc>
          <w:tcPr>
            <w:tcW w:w="766" w:type="dxa"/>
            <w:vMerge/>
          </w:tcPr>
          <w:p w14:paraId="3F662C1E" w14:textId="77777777" w:rsidR="00DC7931" w:rsidRPr="00421A95" w:rsidRDefault="00DC7931" w:rsidP="00F42617">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0E17FE61" w14:textId="1F0B8126" w:rsidR="00DC7931" w:rsidRPr="00421A95" w:rsidRDefault="00907BD3" w:rsidP="008E17EA">
            <w:pPr>
              <w:jc w:val="both"/>
              <w:rPr>
                <w:rFonts w:ascii="Times New Roman" w:hAnsi="Times New Roman" w:cs="Times New Roman"/>
                <w:i/>
                <w:iCs/>
              </w:rPr>
            </w:pPr>
            <w:r w:rsidRPr="00907BD3">
              <w:rPr>
                <w:rFonts w:ascii="Times New Roman" w:hAnsi="Times New Roman" w:cs="Times New Roman"/>
                <w:iCs/>
                <w:sz w:val="24"/>
                <w:szCs w:val="24"/>
              </w:rPr>
              <w:t xml:space="preserve">Pagal Aprašą valstybės pagalba, kaip ji apibrėžta Sutarties dėl Europos Sąjungos veikimo 107 straipsnyje, ir de </w:t>
            </w:r>
            <w:proofErr w:type="spellStart"/>
            <w:r w:rsidRPr="00907BD3">
              <w:rPr>
                <w:rFonts w:ascii="Times New Roman" w:hAnsi="Times New Roman" w:cs="Times New Roman"/>
                <w:iCs/>
                <w:sz w:val="24"/>
                <w:szCs w:val="24"/>
              </w:rPr>
              <w:t>minimis</w:t>
            </w:r>
            <w:proofErr w:type="spellEnd"/>
            <w:r w:rsidRPr="00907BD3">
              <w:rPr>
                <w:rFonts w:ascii="Times New Roman" w:hAnsi="Times New Roman" w:cs="Times New Roman"/>
                <w:iCs/>
                <w:sz w:val="24"/>
                <w:szCs w:val="24"/>
              </w:rPr>
              <w:t xml:space="preserve"> pagalba, kuri atitinka 2013 m. gruodžio 18 d. Komisijos reglamento (ES) Nr. 1407/2013 dėl Sutarties dėl Europos Sąjungos veikimo 107 ir 108 straipsnių taikymo de </w:t>
            </w:r>
            <w:proofErr w:type="spellStart"/>
            <w:r w:rsidRPr="00907BD3">
              <w:rPr>
                <w:rFonts w:ascii="Times New Roman" w:hAnsi="Times New Roman" w:cs="Times New Roman"/>
                <w:iCs/>
                <w:sz w:val="24"/>
                <w:szCs w:val="24"/>
              </w:rPr>
              <w:t>minimis</w:t>
            </w:r>
            <w:proofErr w:type="spellEnd"/>
            <w:r w:rsidRPr="00907BD3">
              <w:rPr>
                <w:rFonts w:ascii="Times New Roman" w:hAnsi="Times New Roman" w:cs="Times New Roman"/>
                <w:iCs/>
                <w:sz w:val="24"/>
                <w:szCs w:val="24"/>
              </w:rPr>
              <w:t xml:space="preserve"> pagalbai su vėlesniais pakeitimais nuostatas, neteikiama.</w:t>
            </w:r>
          </w:p>
        </w:tc>
      </w:tr>
      <w:tr w:rsidR="006E0B11" w:rsidRPr="00DC7931" w14:paraId="736F24E0" w14:textId="77777777" w:rsidTr="00F42617">
        <w:trPr>
          <w:trHeight w:val="423"/>
        </w:trPr>
        <w:tc>
          <w:tcPr>
            <w:tcW w:w="766" w:type="dxa"/>
            <w:vMerge w:val="restart"/>
          </w:tcPr>
          <w:p w14:paraId="0805D974" w14:textId="77777777" w:rsidR="006E0B11" w:rsidRPr="00421A95" w:rsidRDefault="006E0B11" w:rsidP="00F42617">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6373FAF3" w14:textId="4A9B780D" w:rsidR="006E0B11" w:rsidRPr="00F0057E" w:rsidRDefault="006E0B11" w:rsidP="00F42617">
            <w:pPr>
              <w:jc w:val="both"/>
              <w:rPr>
                <w:rFonts w:ascii="Times New Roman" w:hAnsi="Times New Roman" w:cs="Times New Roman"/>
                <w:b/>
              </w:rPr>
            </w:pPr>
            <w:r w:rsidRPr="00F0057E">
              <w:rPr>
                <w:rFonts w:ascii="Times New Roman" w:hAnsi="Times New Roman" w:cs="Times New Roman"/>
                <w:b/>
              </w:rPr>
              <w:t>Projektų atrankos kriterijai</w:t>
            </w:r>
          </w:p>
        </w:tc>
      </w:tr>
      <w:tr w:rsidR="006E0B11" w:rsidRPr="00DC7931" w14:paraId="0327D8D8" w14:textId="77777777" w:rsidTr="00F42617">
        <w:trPr>
          <w:trHeight w:val="423"/>
        </w:trPr>
        <w:tc>
          <w:tcPr>
            <w:tcW w:w="766" w:type="dxa"/>
            <w:vMerge/>
          </w:tcPr>
          <w:p w14:paraId="5BA77AE0" w14:textId="77777777" w:rsidR="006E0B11" w:rsidRPr="00421A95" w:rsidRDefault="006E0B11" w:rsidP="00F42617">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4321CFA6" w14:textId="324ED18A" w:rsidR="006E0B11" w:rsidRPr="00F0057E" w:rsidRDefault="00E6340D" w:rsidP="00831780">
            <w:pPr>
              <w:jc w:val="both"/>
              <w:rPr>
                <w:rFonts w:ascii="Times New Roman" w:hAnsi="Times New Roman" w:cs="Times New Roman"/>
                <w:bCs/>
              </w:rPr>
            </w:pPr>
            <w:r w:rsidRPr="00E6340D">
              <w:rPr>
                <w:rFonts w:ascii="Times New Roman" w:hAnsi="Times New Roman" w:cs="Times New Roman"/>
                <w:iCs/>
                <w:sz w:val="24"/>
                <w:szCs w:val="24"/>
              </w:rPr>
              <w:t>Projektų specialieji ir (arba) prioritetiniai atrankos kriterijai nėra taikomi.</w:t>
            </w:r>
          </w:p>
        </w:tc>
      </w:tr>
      <w:tr w:rsidR="009E74D0" w:rsidRPr="00DC7931" w14:paraId="31C64CB8" w14:textId="77777777" w:rsidTr="00F42617">
        <w:trPr>
          <w:trHeight w:val="423"/>
        </w:trPr>
        <w:tc>
          <w:tcPr>
            <w:tcW w:w="766" w:type="dxa"/>
          </w:tcPr>
          <w:p w14:paraId="31C64CB4" w14:textId="77777777" w:rsidR="009E74D0" w:rsidRPr="00421A95" w:rsidRDefault="009E74D0" w:rsidP="00F42617">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1C64CB7" w14:textId="3A0B9723" w:rsidR="009E74D0" w:rsidRPr="00421A95" w:rsidRDefault="009E74D0" w:rsidP="00F42617">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DC7931" w:rsidRPr="00DC7931" w14:paraId="31C64CC6" w14:textId="77777777" w:rsidTr="00F42617">
        <w:tc>
          <w:tcPr>
            <w:tcW w:w="766" w:type="dxa"/>
          </w:tcPr>
          <w:p w14:paraId="31C64CC2" w14:textId="77777777" w:rsidR="009E74D0" w:rsidRPr="00421A95" w:rsidRDefault="009E74D0" w:rsidP="00F42617">
            <w:pPr>
              <w:pStyle w:val="Heading3"/>
              <w:spacing w:before="0"/>
              <w:ind w:left="0" w:firstLine="0"/>
              <w:outlineLvl w:val="2"/>
              <w:rPr>
                <w:rFonts w:ascii="Times New Roman" w:hAnsi="Times New Roman" w:cs="Times New Roman"/>
                <w:color w:val="auto"/>
                <w:sz w:val="22"/>
                <w:szCs w:val="22"/>
              </w:rPr>
            </w:pPr>
          </w:p>
        </w:tc>
        <w:tc>
          <w:tcPr>
            <w:tcW w:w="2205" w:type="dxa"/>
          </w:tcPr>
          <w:p w14:paraId="31C64CC3" w14:textId="70BE7A26" w:rsidR="009E74D0" w:rsidRPr="00F0057E" w:rsidRDefault="009E74D0" w:rsidP="00F42617">
            <w:pPr>
              <w:spacing w:after="120"/>
              <w:jc w:val="both"/>
              <w:rPr>
                <w:rFonts w:ascii="Times New Roman" w:hAnsi="Times New Roman" w:cs="Times New Roman"/>
                <w:b/>
              </w:rPr>
            </w:pPr>
            <w:r w:rsidRPr="00F0057E">
              <w:rPr>
                <w:rFonts w:ascii="Times New Roman" w:hAnsi="Times New Roman" w:cs="Times New Roman"/>
                <w:b/>
              </w:rPr>
              <w:t>Teikimo tvarka:</w:t>
            </w:r>
          </w:p>
        </w:tc>
        <w:tc>
          <w:tcPr>
            <w:tcW w:w="7066" w:type="dxa"/>
            <w:gridSpan w:val="4"/>
          </w:tcPr>
          <w:p w14:paraId="0F09392C" w14:textId="159C2D3C" w:rsidR="00097033" w:rsidRPr="00E824E5" w:rsidRDefault="00097033" w:rsidP="00F42617">
            <w:pPr>
              <w:jc w:val="both"/>
              <w:rPr>
                <w:rFonts w:ascii="Times New Roman" w:hAnsi="Times New Roman" w:cs="Times New Roman"/>
              </w:rPr>
            </w:pPr>
            <w:r w:rsidRPr="00E824E5">
              <w:rPr>
                <w:rFonts w:ascii="Times New Roman" w:hAnsi="Times New Roman" w:cs="Times New Roman"/>
              </w:rPr>
              <w:t>PĮP turi būti parengtas pagal</w:t>
            </w:r>
            <w:r w:rsidR="00331B9C" w:rsidRPr="00E824E5">
              <w:rPr>
                <w:rFonts w:ascii="Times New Roman" w:hAnsi="Times New Roman" w:cs="Times New Roman"/>
              </w:rPr>
              <w:t xml:space="preserve"> P</w:t>
            </w:r>
            <w:r w:rsidR="00331B9C">
              <w:rPr>
                <w:rFonts w:ascii="Times New Roman" w:hAnsi="Times New Roman" w:cs="Times New Roman"/>
              </w:rPr>
              <w:t>rojekto taisyklių</w:t>
            </w:r>
            <w:r w:rsidRPr="00E824E5">
              <w:rPr>
                <w:rFonts w:ascii="Times New Roman" w:hAnsi="Times New Roman" w:cs="Times New Roman"/>
              </w:rPr>
              <w:t xml:space="preserve"> 1 priedo f</w:t>
            </w:r>
            <w:r>
              <w:rPr>
                <w:rFonts w:ascii="Times New Roman" w:hAnsi="Times New Roman" w:cs="Times New Roman"/>
              </w:rPr>
              <w:t>ormą.</w:t>
            </w:r>
          </w:p>
          <w:p w14:paraId="31C64CC5" w14:textId="64238EF9" w:rsidR="009E74D0" w:rsidRPr="006F0B78" w:rsidRDefault="00097033" w:rsidP="00F42617">
            <w:pPr>
              <w:jc w:val="both"/>
              <w:rPr>
                <w:rFonts w:ascii="Times New Roman" w:hAnsi="Times New Roman" w:cs="Times New Roman"/>
                <w:i/>
              </w:rPr>
            </w:pPr>
            <w:r w:rsidRPr="00E824E5">
              <w:rPr>
                <w:rFonts w:ascii="Times New Roman" w:hAnsi="Times New Roman" w:cs="Times New Roman"/>
              </w:rPr>
              <w:t xml:space="preserve">Parengtas PĮP (su visais privalomais priedais) pasirašomas kvalifikuotu elektroniniu parašu ir teikiamas el. paštu </w:t>
            </w:r>
            <w:hyperlink r:id="rId12" w:history="1">
              <w:r w:rsidRPr="00E824E5">
                <w:rPr>
                  <w:rStyle w:val="Hyperlink"/>
                  <w:rFonts w:ascii="Times New Roman" w:hAnsi="Times New Roman" w:cs="Times New Roman"/>
                </w:rPr>
                <w:t>info@cpva.lt</w:t>
              </w:r>
            </w:hyperlink>
            <w:r w:rsidRPr="00E824E5">
              <w:rPr>
                <w:rFonts w:ascii="Times New Roman" w:hAnsi="Times New Roman" w:cs="Times New Roman"/>
              </w:rPr>
              <w:t>.</w:t>
            </w:r>
            <w:r w:rsidR="009E74D0" w:rsidRPr="006F0B78">
              <w:rPr>
                <w:rFonts w:ascii="Times New Roman" w:hAnsi="Times New Roman" w:cs="Times New Roman"/>
                <w:i/>
              </w:rPr>
              <w:t xml:space="preserve"> </w:t>
            </w:r>
          </w:p>
        </w:tc>
      </w:tr>
      <w:tr w:rsidR="00DC7931" w:rsidRPr="00DC7931" w14:paraId="31C64CCF" w14:textId="77777777" w:rsidTr="00F42617">
        <w:tc>
          <w:tcPr>
            <w:tcW w:w="766" w:type="dxa"/>
          </w:tcPr>
          <w:p w14:paraId="31C64CCC" w14:textId="77777777" w:rsidR="009E74D0" w:rsidRPr="00DC7931" w:rsidRDefault="009E74D0" w:rsidP="00F42617">
            <w:pPr>
              <w:pStyle w:val="Heading3"/>
              <w:spacing w:before="0"/>
              <w:ind w:left="0" w:firstLine="0"/>
              <w:outlineLvl w:val="2"/>
              <w:rPr>
                <w:rFonts w:ascii="Times New Roman" w:hAnsi="Times New Roman" w:cs="Times New Roman"/>
                <w:sz w:val="22"/>
                <w:szCs w:val="22"/>
              </w:rPr>
            </w:pPr>
          </w:p>
        </w:tc>
        <w:tc>
          <w:tcPr>
            <w:tcW w:w="2205" w:type="dxa"/>
          </w:tcPr>
          <w:p w14:paraId="31C64CCD" w14:textId="21B1DC0C" w:rsidR="009E74D0" w:rsidRPr="00DC7931" w:rsidRDefault="009E74D0" w:rsidP="00F42617">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7066" w:type="dxa"/>
            <w:gridSpan w:val="4"/>
          </w:tcPr>
          <w:p w14:paraId="5329422B" w14:textId="77777777" w:rsidR="00097033" w:rsidRPr="00097033" w:rsidRDefault="00097033" w:rsidP="00F42617">
            <w:pPr>
              <w:numPr>
                <w:ilvl w:val="0"/>
                <w:numId w:val="31"/>
              </w:numPr>
              <w:tabs>
                <w:tab w:val="left" w:pos="580"/>
              </w:tabs>
              <w:spacing w:after="160" w:line="259" w:lineRule="auto"/>
              <w:ind w:left="0" w:firstLine="104"/>
              <w:contextualSpacing/>
              <w:jc w:val="both"/>
              <w:rPr>
                <w:rFonts w:ascii="Times New Roman" w:hAnsi="Times New Roman" w:cs="Times New Roman"/>
                <w:sz w:val="24"/>
                <w:szCs w:val="24"/>
              </w:rPr>
            </w:pPr>
            <w:r w:rsidRPr="00097033">
              <w:rPr>
                <w:rFonts w:ascii="Times New Roman" w:hAnsi="Times New Roman" w:cs="Times New Roman"/>
                <w:sz w:val="24"/>
                <w:szCs w:val="24"/>
              </w:rPr>
              <w:t>Įgaliojimas pasirašyti projekto įgyvendinimo planą, jei jį pasirašo ne pareiškėjo įstaigos vadovas;</w:t>
            </w:r>
          </w:p>
          <w:p w14:paraId="70DC3E6A" w14:textId="454F37F1" w:rsidR="00097033" w:rsidRPr="00062F6C" w:rsidRDefault="00B72D8A" w:rsidP="00F42617">
            <w:pPr>
              <w:numPr>
                <w:ilvl w:val="0"/>
                <w:numId w:val="31"/>
              </w:numPr>
              <w:tabs>
                <w:tab w:val="left" w:pos="45"/>
              </w:tabs>
              <w:spacing w:after="160" w:line="259" w:lineRule="auto"/>
              <w:ind w:left="45" w:firstLine="142"/>
              <w:contextualSpacing/>
              <w:jc w:val="both"/>
              <w:rPr>
                <w:rFonts w:ascii="Times New Roman" w:hAnsi="Times New Roman" w:cs="Times New Roman"/>
                <w:sz w:val="24"/>
                <w:szCs w:val="24"/>
              </w:rPr>
            </w:pPr>
            <w:r>
              <w:rPr>
                <w:rFonts w:ascii="Times New Roman" w:hAnsi="Times New Roman" w:cs="Times New Roman"/>
                <w:sz w:val="24"/>
                <w:szCs w:val="24"/>
              </w:rPr>
              <w:t>P</w:t>
            </w:r>
            <w:r w:rsidRPr="00B72D8A">
              <w:rPr>
                <w:rFonts w:ascii="Times New Roman" w:hAnsi="Times New Roman" w:cs="Times New Roman"/>
                <w:sz w:val="24"/>
                <w:szCs w:val="24"/>
              </w:rPr>
              <w:t>rojekto partnerio (-</w:t>
            </w:r>
            <w:proofErr w:type="spellStart"/>
            <w:r w:rsidRPr="00B72D8A">
              <w:rPr>
                <w:rFonts w:ascii="Times New Roman" w:hAnsi="Times New Roman" w:cs="Times New Roman"/>
                <w:sz w:val="24"/>
                <w:szCs w:val="24"/>
              </w:rPr>
              <w:t>ių</w:t>
            </w:r>
            <w:proofErr w:type="spellEnd"/>
            <w:r w:rsidRPr="00B72D8A">
              <w:rPr>
                <w:rFonts w:ascii="Times New Roman" w:hAnsi="Times New Roman" w:cs="Times New Roman"/>
                <w:sz w:val="24"/>
                <w:szCs w:val="24"/>
              </w:rPr>
              <w:t>) pasirašyta (-</w:t>
            </w:r>
            <w:proofErr w:type="spellStart"/>
            <w:r w:rsidRPr="00B72D8A">
              <w:rPr>
                <w:rFonts w:ascii="Times New Roman" w:hAnsi="Times New Roman" w:cs="Times New Roman"/>
                <w:sz w:val="24"/>
                <w:szCs w:val="24"/>
              </w:rPr>
              <w:t>os</w:t>
            </w:r>
            <w:proofErr w:type="spellEnd"/>
            <w:r w:rsidRPr="00B72D8A">
              <w:rPr>
                <w:rFonts w:ascii="Times New Roman" w:hAnsi="Times New Roman" w:cs="Times New Roman"/>
                <w:sz w:val="24"/>
                <w:szCs w:val="24"/>
              </w:rPr>
              <w:t>) deklaracija (-</w:t>
            </w:r>
            <w:proofErr w:type="spellStart"/>
            <w:r w:rsidRPr="00B72D8A">
              <w:rPr>
                <w:rFonts w:ascii="Times New Roman" w:hAnsi="Times New Roman" w:cs="Times New Roman"/>
                <w:sz w:val="24"/>
                <w:szCs w:val="24"/>
              </w:rPr>
              <w:t>os</w:t>
            </w:r>
            <w:proofErr w:type="spellEnd"/>
            <w:r w:rsidRPr="00B72D8A">
              <w:rPr>
                <w:rFonts w:ascii="Times New Roman" w:hAnsi="Times New Roman" w:cs="Times New Roman"/>
                <w:sz w:val="24"/>
                <w:szCs w:val="24"/>
              </w:rPr>
              <w:t xml:space="preserve"> (teikiama, jei projektas įgyvendinamas su partneriu (-</w:t>
            </w:r>
            <w:proofErr w:type="spellStart"/>
            <w:r w:rsidRPr="00B72D8A">
              <w:rPr>
                <w:rFonts w:ascii="Times New Roman" w:hAnsi="Times New Roman" w:cs="Times New Roman"/>
                <w:sz w:val="24"/>
                <w:szCs w:val="24"/>
              </w:rPr>
              <w:t>iais</w:t>
            </w:r>
            <w:proofErr w:type="spellEnd"/>
            <w:r w:rsidRPr="00062F6C">
              <w:rPr>
                <w:rFonts w:ascii="Times New Roman" w:hAnsi="Times New Roman" w:cs="Times New Roman"/>
                <w:sz w:val="24"/>
                <w:szCs w:val="24"/>
              </w:rPr>
              <w:t>)</w:t>
            </w:r>
            <w:r w:rsidR="00062F6C" w:rsidRPr="00062F6C">
              <w:rPr>
                <w:rFonts w:ascii="Times New Roman" w:hAnsi="Times New Roman" w:cs="Times New Roman"/>
                <w:color w:val="000000"/>
                <w:sz w:val="24"/>
                <w:szCs w:val="24"/>
                <w:lang w:eastAsia="lt-LT"/>
              </w:rPr>
              <w:t>(Projektų taisyklių 1 priedo 1 priedas)</w:t>
            </w:r>
            <w:r w:rsidRPr="00062F6C">
              <w:rPr>
                <w:rFonts w:ascii="Times New Roman" w:hAnsi="Times New Roman" w:cs="Times New Roman"/>
                <w:sz w:val="24"/>
                <w:szCs w:val="24"/>
              </w:rPr>
              <w:t xml:space="preserve">; </w:t>
            </w:r>
          </w:p>
          <w:p w14:paraId="4C535DB2" w14:textId="23BE324B" w:rsidR="00097033" w:rsidRPr="00097033" w:rsidRDefault="00B72D8A" w:rsidP="00FE6289">
            <w:pPr>
              <w:numPr>
                <w:ilvl w:val="0"/>
                <w:numId w:val="31"/>
              </w:numPr>
              <w:spacing w:after="160" w:line="259" w:lineRule="auto"/>
              <w:ind w:left="0" w:firstLine="172"/>
              <w:contextualSpacing/>
              <w:jc w:val="both"/>
              <w:rPr>
                <w:rFonts w:ascii="Times New Roman" w:hAnsi="Times New Roman" w:cs="Times New Roman"/>
              </w:rPr>
            </w:pPr>
            <w:r w:rsidRPr="00B72D8A">
              <w:rPr>
                <w:rFonts w:ascii="Times New Roman" w:hAnsi="Times New Roman" w:cs="Times New Roman"/>
                <w:sz w:val="24"/>
                <w:szCs w:val="24"/>
              </w:rPr>
              <w:t>informacija apie projekto biudžeto paskirstymą pagal pareiškėjus ir partnerius (teikiama, jeigu projektas įgyvendinamas su partneriu (-</w:t>
            </w:r>
            <w:proofErr w:type="spellStart"/>
            <w:r w:rsidRPr="00B72D8A">
              <w:rPr>
                <w:rFonts w:ascii="Times New Roman" w:hAnsi="Times New Roman" w:cs="Times New Roman"/>
                <w:sz w:val="24"/>
                <w:szCs w:val="24"/>
              </w:rPr>
              <w:t>iais</w:t>
            </w:r>
            <w:proofErr w:type="spellEnd"/>
            <w:r w:rsidRPr="00B72D8A">
              <w:rPr>
                <w:rFonts w:ascii="Times New Roman" w:hAnsi="Times New Roman" w:cs="Times New Roman"/>
                <w:sz w:val="24"/>
                <w:szCs w:val="24"/>
              </w:rPr>
              <w:t>)</w:t>
            </w:r>
            <w:r w:rsidR="00062F6C">
              <w:rPr>
                <w:rFonts w:ascii="Times New Roman" w:hAnsi="Times New Roman" w:cs="Times New Roman"/>
                <w:sz w:val="24"/>
                <w:szCs w:val="24"/>
              </w:rPr>
              <w:t xml:space="preserve"> </w:t>
            </w:r>
            <w:r w:rsidR="00062F6C" w:rsidRPr="00062F6C">
              <w:rPr>
                <w:rFonts w:ascii="Times New Roman" w:hAnsi="Times New Roman" w:cs="Times New Roman"/>
                <w:sz w:val="24"/>
                <w:szCs w:val="24"/>
              </w:rPr>
              <w:t>(Projektų taisyklių 1 priedo 2 priedas);</w:t>
            </w:r>
          </w:p>
          <w:p w14:paraId="353E52CD" w14:textId="0EB60804" w:rsidR="00097033" w:rsidRPr="00086C85" w:rsidRDefault="00097033" w:rsidP="00F42617">
            <w:pPr>
              <w:numPr>
                <w:ilvl w:val="0"/>
                <w:numId w:val="31"/>
              </w:numPr>
              <w:tabs>
                <w:tab w:val="left" w:pos="580"/>
              </w:tabs>
              <w:spacing w:after="160" w:line="259" w:lineRule="auto"/>
              <w:ind w:left="0" w:firstLine="187"/>
              <w:contextualSpacing/>
              <w:jc w:val="both"/>
              <w:rPr>
                <w:rFonts w:ascii="Times New Roman" w:hAnsi="Times New Roman" w:cs="Times New Roman"/>
                <w:color w:val="0D0D0D" w:themeColor="text1" w:themeTint="F2"/>
                <w:sz w:val="24"/>
                <w:szCs w:val="24"/>
              </w:rPr>
            </w:pPr>
            <w:r w:rsidRPr="00097033">
              <w:rPr>
                <w:rFonts w:ascii="Times New Roman" w:hAnsi="Times New Roman" w:cs="Times New Roman"/>
              </w:rPr>
              <w:t>Investicijų projektas</w:t>
            </w:r>
            <w:r w:rsidR="00FE6289">
              <w:rPr>
                <w:rFonts w:ascii="Times New Roman" w:hAnsi="Times New Roman" w:cs="Times New Roman"/>
              </w:rPr>
              <w:t xml:space="preserve"> </w:t>
            </w:r>
            <w:r w:rsidR="00FE6289" w:rsidRPr="00086C85">
              <w:rPr>
                <w:rFonts w:ascii="Times New Roman" w:hAnsi="Times New Roman" w:cs="Times New Roman"/>
                <w:color w:val="0D0D0D" w:themeColor="text1" w:themeTint="F2"/>
                <w:sz w:val="24"/>
                <w:szCs w:val="24"/>
                <w:lang w:eastAsia="lt-LT"/>
              </w:rPr>
              <w:t>su investicijų skaičiuokle</w:t>
            </w:r>
            <w:r w:rsidRPr="00086C85">
              <w:rPr>
                <w:rFonts w:ascii="Times New Roman" w:hAnsi="Times New Roman" w:cs="Times New Roman"/>
                <w:color w:val="0D0D0D" w:themeColor="text1" w:themeTint="F2"/>
                <w:sz w:val="24"/>
                <w:szCs w:val="24"/>
              </w:rPr>
              <w:t xml:space="preserve">, parengtas </w:t>
            </w:r>
            <w:r w:rsidR="00FE6289" w:rsidRPr="00086C85">
              <w:rPr>
                <w:rFonts w:ascii="Times New Roman" w:hAnsi="Times New Roman" w:cs="Times New Roman"/>
                <w:color w:val="0D0D0D" w:themeColor="text1" w:themeTint="F2"/>
                <w:sz w:val="24"/>
                <w:szCs w:val="24"/>
              </w:rPr>
              <w:t>vadovaujantis</w:t>
            </w:r>
            <w:r w:rsidRPr="00086C85">
              <w:rPr>
                <w:rFonts w:ascii="Times New Roman" w:hAnsi="Times New Roman" w:cs="Times New Roman"/>
                <w:color w:val="0D0D0D" w:themeColor="text1" w:themeTint="F2"/>
                <w:sz w:val="24"/>
                <w:szCs w:val="24"/>
              </w:rPr>
              <w:t xml:space="preserve"> Investicijų projektų</w:t>
            </w:r>
            <w:r w:rsidR="00FE6289" w:rsidRPr="00086C85">
              <w:rPr>
                <w:rFonts w:ascii="Times New Roman" w:hAnsi="Times New Roman" w:cs="Times New Roman"/>
                <w:color w:val="0D0D0D" w:themeColor="text1" w:themeTint="F2"/>
                <w:sz w:val="24"/>
                <w:szCs w:val="24"/>
              </w:rPr>
              <w:t xml:space="preserve"> </w:t>
            </w:r>
            <w:r w:rsidRPr="00086C85">
              <w:rPr>
                <w:rFonts w:ascii="Times New Roman" w:hAnsi="Times New Roman" w:cs="Times New Roman"/>
                <w:color w:val="0D0D0D" w:themeColor="text1" w:themeTint="F2"/>
                <w:sz w:val="24"/>
                <w:szCs w:val="24"/>
              </w:rPr>
              <w:t>rengimo metodiką, patvirtint</w:t>
            </w:r>
            <w:r w:rsidR="00FE6289" w:rsidRPr="00086C85">
              <w:rPr>
                <w:rFonts w:ascii="Times New Roman" w:hAnsi="Times New Roman" w:cs="Times New Roman"/>
                <w:color w:val="0D0D0D" w:themeColor="text1" w:themeTint="F2"/>
                <w:sz w:val="24"/>
                <w:szCs w:val="24"/>
              </w:rPr>
              <w:t>a</w:t>
            </w:r>
            <w:r w:rsidRPr="00086C85">
              <w:rPr>
                <w:rFonts w:ascii="Times New Roman" w:hAnsi="Times New Roman" w:cs="Times New Roman"/>
                <w:color w:val="0D0D0D" w:themeColor="text1" w:themeTint="F2"/>
                <w:sz w:val="24"/>
                <w:szCs w:val="24"/>
              </w:rPr>
              <w:t xml:space="preserve"> viešosios įstaigos Centrinės projektų valdymo agentūros direktoriaus </w:t>
            </w:r>
            <w:r w:rsidR="00FE6289" w:rsidRPr="00086C85">
              <w:rPr>
                <w:rFonts w:ascii="Times New Roman" w:hAnsi="Times New Roman" w:cs="Times New Roman"/>
                <w:color w:val="0D0D0D" w:themeColor="text1" w:themeTint="F2"/>
                <w:sz w:val="24"/>
                <w:szCs w:val="24"/>
                <w:lang w:eastAsia="lt-LT"/>
              </w:rPr>
              <w:t xml:space="preserve">(dokumentas skelbiamas svetainėse </w:t>
            </w:r>
            <w:proofErr w:type="spellStart"/>
            <w:r w:rsidR="00FE6289" w:rsidRPr="00086C85">
              <w:rPr>
                <w:rFonts w:ascii="Times New Roman" w:hAnsi="Times New Roman" w:cs="Times New Roman"/>
                <w:i/>
                <w:iCs/>
                <w:color w:val="0D0D0D" w:themeColor="text1" w:themeTint="F2"/>
                <w:sz w:val="24"/>
                <w:szCs w:val="24"/>
                <w:lang w:eastAsia="lt-LT"/>
              </w:rPr>
              <w:t>cpva.lt</w:t>
            </w:r>
            <w:proofErr w:type="spellEnd"/>
            <w:r w:rsidR="00FE6289" w:rsidRPr="00086C85">
              <w:rPr>
                <w:rFonts w:ascii="Times New Roman" w:hAnsi="Times New Roman" w:cs="Times New Roman"/>
                <w:color w:val="0D0D0D" w:themeColor="text1" w:themeTint="F2"/>
                <w:sz w:val="24"/>
                <w:szCs w:val="24"/>
                <w:lang w:eastAsia="lt-LT"/>
              </w:rPr>
              <w:t xml:space="preserve"> ir </w:t>
            </w:r>
            <w:proofErr w:type="spellStart"/>
            <w:r w:rsidR="00FE6289" w:rsidRPr="00086C85">
              <w:rPr>
                <w:rFonts w:ascii="Times New Roman" w:hAnsi="Times New Roman" w:cs="Times New Roman"/>
                <w:i/>
                <w:iCs/>
                <w:color w:val="0D0D0D" w:themeColor="text1" w:themeTint="F2"/>
                <w:sz w:val="24"/>
                <w:szCs w:val="24"/>
                <w:lang w:eastAsia="lt-LT"/>
              </w:rPr>
              <w:t>esinvesticijos.lt</w:t>
            </w:r>
            <w:proofErr w:type="spellEnd"/>
            <w:r w:rsidR="00FE6289" w:rsidRPr="00086C85">
              <w:rPr>
                <w:rFonts w:ascii="Times New Roman" w:hAnsi="Times New Roman" w:cs="Times New Roman"/>
                <w:color w:val="0D0D0D" w:themeColor="text1" w:themeTint="F2"/>
                <w:sz w:val="24"/>
                <w:szCs w:val="24"/>
                <w:lang w:eastAsia="lt-LT"/>
              </w:rPr>
              <w:t xml:space="preserve"> (taikoma, kai investicijų suma, išskyrus (atėmus) jai tenkantį pirkimo ir (arba) importo pridėtinės vertės mokestį, viršija vieną milijoną eurų)</w:t>
            </w:r>
            <w:r w:rsidRPr="00086C85">
              <w:rPr>
                <w:rFonts w:ascii="Times New Roman" w:hAnsi="Times New Roman" w:cs="Times New Roman"/>
                <w:color w:val="0D0D0D" w:themeColor="text1" w:themeTint="F2"/>
                <w:sz w:val="24"/>
                <w:szCs w:val="24"/>
                <w:vertAlign w:val="superscript"/>
              </w:rPr>
              <w:footnoteReference w:id="3"/>
            </w:r>
            <w:r w:rsidRPr="00086C85">
              <w:rPr>
                <w:rFonts w:ascii="Times New Roman" w:hAnsi="Times New Roman" w:cs="Times New Roman"/>
                <w:color w:val="0D0D0D" w:themeColor="text1" w:themeTint="F2"/>
                <w:sz w:val="24"/>
                <w:szCs w:val="24"/>
              </w:rPr>
              <w:t>;</w:t>
            </w:r>
          </w:p>
          <w:p w14:paraId="2DD5317B" w14:textId="466351AB" w:rsidR="00B72D8A" w:rsidRDefault="00B63106" w:rsidP="00F42617">
            <w:pPr>
              <w:numPr>
                <w:ilvl w:val="0"/>
                <w:numId w:val="31"/>
              </w:numPr>
              <w:tabs>
                <w:tab w:val="left" w:pos="45"/>
              </w:tabs>
              <w:spacing w:after="160" w:line="259" w:lineRule="auto"/>
              <w:ind w:left="45" w:firstLine="283"/>
              <w:contextualSpacing/>
              <w:jc w:val="both"/>
              <w:rPr>
                <w:rFonts w:ascii="Times New Roman" w:hAnsi="Times New Roman" w:cs="Times New Roman"/>
                <w:sz w:val="24"/>
                <w:szCs w:val="24"/>
              </w:rPr>
            </w:pPr>
            <w:r w:rsidRPr="00086C85">
              <w:rPr>
                <w:rFonts w:ascii="Times New Roman" w:hAnsi="Times New Roman" w:cs="Times New Roman"/>
                <w:color w:val="0D0D0D" w:themeColor="text1" w:themeTint="F2"/>
                <w:sz w:val="24"/>
                <w:szCs w:val="24"/>
              </w:rPr>
              <w:t>parengtas</w:t>
            </w:r>
            <w:r w:rsidR="00B72D8A" w:rsidRPr="00086C85">
              <w:rPr>
                <w:rFonts w:ascii="Times New Roman" w:hAnsi="Times New Roman" w:cs="Times New Roman"/>
                <w:color w:val="0D0D0D" w:themeColor="text1" w:themeTint="F2"/>
                <w:sz w:val="24"/>
                <w:szCs w:val="24"/>
              </w:rPr>
              <w:t xml:space="preserve"> Projekto (įskaitant jungtinį projektą) </w:t>
            </w:r>
            <w:r w:rsidR="00B72D8A" w:rsidRPr="00B72D8A">
              <w:rPr>
                <w:rFonts w:ascii="Times New Roman" w:hAnsi="Times New Roman" w:cs="Times New Roman"/>
                <w:sz w:val="24"/>
                <w:szCs w:val="24"/>
              </w:rPr>
              <w:t>atitikties reikšmingos žalos nedarymo horizontaliajam principui vertinimo reikalavimų aprašas (Aprašo 1 priedas);</w:t>
            </w:r>
          </w:p>
          <w:p w14:paraId="6E04559B" w14:textId="37550688" w:rsidR="00B72D8A" w:rsidRPr="00097033" w:rsidRDefault="00B72D8A" w:rsidP="00F42617">
            <w:pPr>
              <w:numPr>
                <w:ilvl w:val="0"/>
                <w:numId w:val="31"/>
              </w:numPr>
              <w:tabs>
                <w:tab w:val="left" w:pos="45"/>
              </w:tabs>
              <w:spacing w:after="160" w:line="259" w:lineRule="auto"/>
              <w:ind w:left="45" w:firstLine="142"/>
              <w:contextualSpacing/>
              <w:jc w:val="both"/>
              <w:rPr>
                <w:rFonts w:ascii="Times New Roman" w:hAnsi="Times New Roman" w:cs="Times New Roman"/>
                <w:sz w:val="24"/>
                <w:szCs w:val="24"/>
              </w:rPr>
            </w:pPr>
            <w:r w:rsidRPr="00B72D8A">
              <w:rPr>
                <w:rFonts w:ascii="Times New Roman" w:hAnsi="Times New Roman" w:cs="Times New Roman"/>
                <w:color w:val="000000"/>
                <w:sz w:val="24"/>
                <w:szCs w:val="24"/>
                <w:lang w:eastAsia="lt-LT"/>
              </w:rPr>
              <w:t>užpildyta Pažyma dėl projekto tinkamų ir netinkamų išlaidų detalizavimo (Aprašo 2 priedas);</w:t>
            </w:r>
          </w:p>
          <w:p w14:paraId="32FB53D9" w14:textId="6AF55F8A" w:rsidR="00097033" w:rsidRPr="00B72D8A" w:rsidRDefault="00600D4E" w:rsidP="00F42617">
            <w:pPr>
              <w:numPr>
                <w:ilvl w:val="0"/>
                <w:numId w:val="31"/>
              </w:numPr>
              <w:tabs>
                <w:tab w:val="left" w:pos="580"/>
              </w:tabs>
              <w:spacing w:after="160" w:line="259" w:lineRule="auto"/>
              <w:ind w:left="0" w:firstLine="187"/>
              <w:contextualSpacing/>
              <w:jc w:val="both"/>
              <w:rPr>
                <w:rFonts w:ascii="Times New Roman" w:hAnsi="Times New Roman" w:cs="Times New Roman"/>
                <w:sz w:val="24"/>
                <w:szCs w:val="24"/>
              </w:rPr>
            </w:pPr>
            <w:r>
              <w:rPr>
                <w:rFonts w:ascii="Times New Roman" w:hAnsi="Times New Roman" w:cs="Times New Roman"/>
                <w:sz w:val="24"/>
                <w:szCs w:val="24"/>
              </w:rPr>
              <w:t>d</w:t>
            </w:r>
            <w:r w:rsidR="00097033" w:rsidRPr="00097033">
              <w:rPr>
                <w:rFonts w:ascii="Times New Roman" w:hAnsi="Times New Roman" w:cs="Times New Roman"/>
                <w:sz w:val="24"/>
                <w:szCs w:val="24"/>
              </w:rPr>
              <w:t>okumentai, pagrindžiantys projekto išlaidų pagrįstumą (sudarytos sutartys, komerciniai pasiūlymai, nuorodos į rinkoje esančias kainas</w:t>
            </w:r>
            <w:r w:rsidR="0097459A">
              <w:rPr>
                <w:rFonts w:ascii="Times New Roman" w:hAnsi="Times New Roman" w:cs="Times New Roman"/>
                <w:sz w:val="24"/>
                <w:szCs w:val="24"/>
              </w:rPr>
              <w:t>)</w:t>
            </w:r>
            <w:r w:rsidR="00097033" w:rsidRPr="00097033">
              <w:rPr>
                <w:rFonts w:ascii="Times New Roman" w:hAnsi="Times New Roman" w:cs="Times New Roman"/>
                <w:sz w:val="24"/>
                <w:szCs w:val="24"/>
              </w:rPr>
              <w:t>;</w:t>
            </w:r>
          </w:p>
          <w:p w14:paraId="1CC6EF58" w14:textId="775E638B" w:rsidR="00B72D8A" w:rsidRPr="00B72D8A" w:rsidRDefault="00B72D8A" w:rsidP="00F42617">
            <w:pPr>
              <w:numPr>
                <w:ilvl w:val="0"/>
                <w:numId w:val="31"/>
              </w:numPr>
              <w:tabs>
                <w:tab w:val="left" w:pos="580"/>
              </w:tabs>
              <w:spacing w:after="160" w:line="259" w:lineRule="auto"/>
              <w:ind w:left="0" w:firstLine="187"/>
              <w:contextualSpacing/>
              <w:jc w:val="both"/>
              <w:rPr>
                <w:rFonts w:ascii="Times New Roman" w:hAnsi="Times New Roman" w:cs="Times New Roman"/>
                <w:sz w:val="24"/>
                <w:szCs w:val="24"/>
              </w:rPr>
            </w:pPr>
            <w:r w:rsidRPr="00B72D8A">
              <w:rPr>
                <w:rFonts w:ascii="Times New Roman" w:hAnsi="Times New Roman" w:cs="Times New Roman"/>
                <w:color w:val="000000"/>
                <w:sz w:val="24"/>
                <w:szCs w:val="24"/>
                <w:lang w:eastAsia="lt-LT"/>
              </w:rPr>
              <w:t>dokumentai, įrodantys pareiškėjo ir (ar) partnerio (-</w:t>
            </w:r>
            <w:proofErr w:type="spellStart"/>
            <w:r w:rsidRPr="00B72D8A">
              <w:rPr>
                <w:rFonts w:ascii="Times New Roman" w:hAnsi="Times New Roman" w:cs="Times New Roman"/>
                <w:color w:val="000000"/>
                <w:sz w:val="24"/>
                <w:szCs w:val="24"/>
                <w:lang w:eastAsia="lt-LT"/>
              </w:rPr>
              <w:t>ių</w:t>
            </w:r>
            <w:proofErr w:type="spellEnd"/>
            <w:r w:rsidRPr="00B72D8A">
              <w:rPr>
                <w:rFonts w:ascii="Times New Roman" w:hAnsi="Times New Roman" w:cs="Times New Roman"/>
                <w:color w:val="000000"/>
                <w:sz w:val="24"/>
                <w:szCs w:val="24"/>
                <w:lang w:eastAsia="lt-LT"/>
              </w:rPr>
              <w:t xml:space="preserve">) įsipareigojimą padengti netinkamas finansuoti, tačiau šiam projektui </w:t>
            </w:r>
            <w:r w:rsidRPr="00B72D8A">
              <w:rPr>
                <w:rFonts w:ascii="Times New Roman" w:hAnsi="Times New Roman" w:cs="Times New Roman"/>
                <w:color w:val="000000"/>
                <w:sz w:val="24"/>
                <w:szCs w:val="24"/>
                <w:lang w:eastAsia="lt-LT"/>
              </w:rPr>
              <w:lastRenderedPageBreak/>
              <w:t>įgyvendinti būtinas išlaidas, ir tinkamas išlaidas, kurių nepadengia projekto finansavimas;</w:t>
            </w:r>
          </w:p>
          <w:p w14:paraId="7B1DC28E" w14:textId="351F3DD2" w:rsidR="00B72D8A" w:rsidRPr="00086C85" w:rsidRDefault="00B72D8A" w:rsidP="00F42617">
            <w:pPr>
              <w:numPr>
                <w:ilvl w:val="0"/>
                <w:numId w:val="31"/>
              </w:numPr>
              <w:tabs>
                <w:tab w:val="left" w:pos="580"/>
              </w:tabs>
              <w:spacing w:after="160" w:line="259" w:lineRule="auto"/>
              <w:ind w:left="0" w:firstLine="187"/>
              <w:contextualSpacing/>
              <w:jc w:val="both"/>
              <w:rPr>
                <w:rFonts w:ascii="Times New Roman" w:hAnsi="Times New Roman" w:cs="Times New Roman"/>
                <w:color w:val="0D0D0D" w:themeColor="text1" w:themeTint="F2"/>
                <w:sz w:val="24"/>
                <w:szCs w:val="24"/>
              </w:rPr>
            </w:pPr>
            <w:r w:rsidRPr="00B72D8A">
              <w:rPr>
                <w:rFonts w:ascii="Times New Roman" w:hAnsi="Times New Roman" w:cs="Times New Roman"/>
                <w:sz w:val="24"/>
                <w:szCs w:val="24"/>
              </w:rPr>
              <w:t>informacija apie projekto poveikio aplinkai vertinimą ir projekto poveikį Europos Sąjungos saugomų teritorijų tinklui „</w:t>
            </w:r>
            <w:proofErr w:type="spellStart"/>
            <w:r w:rsidRPr="00B72D8A">
              <w:rPr>
                <w:rFonts w:ascii="Times New Roman" w:hAnsi="Times New Roman" w:cs="Times New Roman"/>
                <w:sz w:val="24"/>
                <w:szCs w:val="24"/>
              </w:rPr>
              <w:t>Natura</w:t>
            </w:r>
            <w:proofErr w:type="spellEnd"/>
            <w:r w:rsidRPr="00B72D8A">
              <w:rPr>
                <w:rFonts w:ascii="Times New Roman" w:hAnsi="Times New Roman" w:cs="Times New Roman"/>
                <w:sz w:val="24"/>
                <w:szCs w:val="24"/>
              </w:rPr>
              <w:t xml:space="preserve"> 2000“ </w:t>
            </w:r>
            <w:r w:rsidR="0097459A">
              <w:rPr>
                <w:color w:val="000000"/>
                <w:szCs w:val="24"/>
                <w:lang w:eastAsia="lt-LT"/>
              </w:rPr>
              <w:t xml:space="preserve"> </w:t>
            </w:r>
            <w:r w:rsidR="0097459A" w:rsidRPr="00086C85">
              <w:rPr>
                <w:rFonts w:ascii="Times New Roman" w:hAnsi="Times New Roman" w:cs="Times New Roman"/>
                <w:color w:val="0D0D0D" w:themeColor="text1" w:themeTint="F2"/>
                <w:sz w:val="24"/>
                <w:szCs w:val="24"/>
                <w:lang w:eastAsia="lt-LT"/>
              </w:rPr>
              <w:t>pridedant atsakingos institucijos atrankos išvadą, kurioje nustatyta, ar privalomas poveikio aplinkai vertinimas, ir kitus reikalaujamus dokumentus (Projektų taisyklių 1 priedo 3 priedas)</w:t>
            </w:r>
            <w:r w:rsidRPr="00086C85">
              <w:rPr>
                <w:rFonts w:ascii="Times New Roman" w:hAnsi="Times New Roman" w:cs="Times New Roman"/>
                <w:color w:val="0D0D0D" w:themeColor="text1" w:themeTint="F2"/>
                <w:sz w:val="24"/>
                <w:szCs w:val="24"/>
              </w:rPr>
              <w:t>;</w:t>
            </w:r>
          </w:p>
          <w:p w14:paraId="7587D7B4" w14:textId="64628114" w:rsidR="00572378" w:rsidRPr="00086C85" w:rsidRDefault="00572378" w:rsidP="00F42617">
            <w:pPr>
              <w:numPr>
                <w:ilvl w:val="0"/>
                <w:numId w:val="31"/>
              </w:numPr>
              <w:tabs>
                <w:tab w:val="left" w:pos="580"/>
              </w:tabs>
              <w:spacing w:after="160" w:line="259" w:lineRule="auto"/>
              <w:ind w:left="0" w:firstLine="187"/>
              <w:contextualSpacing/>
              <w:jc w:val="both"/>
              <w:rPr>
                <w:rFonts w:ascii="Times New Roman" w:hAnsi="Times New Roman" w:cs="Times New Roman"/>
                <w:color w:val="0D0D0D" w:themeColor="text1" w:themeTint="F2"/>
                <w:sz w:val="24"/>
                <w:szCs w:val="24"/>
              </w:rPr>
            </w:pPr>
            <w:r w:rsidRPr="00572378">
              <w:rPr>
                <w:rFonts w:ascii="Times New Roman" w:hAnsi="Times New Roman" w:cs="Times New Roman"/>
                <w:color w:val="000000"/>
                <w:sz w:val="24"/>
                <w:szCs w:val="24"/>
                <w:lang w:eastAsia="lt-LT"/>
              </w:rPr>
              <w:t>Apraše nurodytos veiklos (</w:t>
            </w:r>
            <w:proofErr w:type="spellStart"/>
            <w:r w:rsidRPr="00572378">
              <w:rPr>
                <w:rFonts w:ascii="Times New Roman" w:hAnsi="Times New Roman" w:cs="Times New Roman"/>
                <w:color w:val="000000"/>
                <w:sz w:val="24"/>
                <w:szCs w:val="24"/>
                <w:lang w:eastAsia="lt-LT"/>
              </w:rPr>
              <w:t>poveiklės</w:t>
            </w:r>
            <w:proofErr w:type="spellEnd"/>
            <w:r w:rsidRPr="00572378">
              <w:rPr>
                <w:rFonts w:ascii="Times New Roman" w:hAnsi="Times New Roman" w:cs="Times New Roman"/>
                <w:color w:val="000000"/>
                <w:sz w:val="24"/>
                <w:szCs w:val="24"/>
                <w:lang w:eastAsia="lt-LT"/>
              </w:rPr>
              <w:t>) pagrindinio (</w:t>
            </w:r>
            <w:r w:rsidRPr="00572378">
              <w:rPr>
                <w:rFonts w:ascii="Times New Roman" w:hAnsi="Times New Roman" w:cs="Times New Roman"/>
                <w:sz w:val="24"/>
                <w:szCs w:val="24"/>
                <w:lang w:eastAsia="lt-LT"/>
              </w:rPr>
              <w:t>tiesiogiai prisidedančio prie veiklos, finansuojamos pagal Aprašą, rezultatų pasiekimo, pvz., rangos darbų</w:t>
            </w:r>
            <w:r w:rsidRPr="00572378">
              <w:rPr>
                <w:rFonts w:ascii="Times New Roman" w:hAnsi="Times New Roman" w:cs="Times New Roman"/>
                <w:color w:val="000000"/>
                <w:sz w:val="24"/>
                <w:szCs w:val="24"/>
                <w:lang w:eastAsia="lt-LT"/>
              </w:rPr>
              <w:t xml:space="preserve">) viešojo pirkimo sutarties kopija (taikoma, jeigu nebuvo </w:t>
            </w:r>
            <w:r w:rsidR="0097459A" w:rsidRPr="00086C85">
              <w:rPr>
                <w:rFonts w:ascii="Times New Roman" w:hAnsi="Times New Roman" w:cs="Times New Roman"/>
                <w:color w:val="0D0D0D" w:themeColor="text1" w:themeTint="F2"/>
                <w:sz w:val="24"/>
                <w:szCs w:val="24"/>
                <w:lang w:eastAsia="lt-LT"/>
              </w:rPr>
              <w:t>pa</w:t>
            </w:r>
            <w:r w:rsidRPr="00086C85">
              <w:rPr>
                <w:rFonts w:ascii="Times New Roman" w:hAnsi="Times New Roman" w:cs="Times New Roman"/>
                <w:color w:val="0D0D0D" w:themeColor="text1" w:themeTint="F2"/>
                <w:sz w:val="24"/>
                <w:szCs w:val="24"/>
                <w:lang w:eastAsia="lt-LT"/>
              </w:rPr>
              <w:t xml:space="preserve">teikta </w:t>
            </w:r>
            <w:r w:rsidR="0097459A" w:rsidRPr="00086C85">
              <w:rPr>
                <w:color w:val="0D0D0D" w:themeColor="text1" w:themeTint="F2"/>
                <w:szCs w:val="24"/>
                <w:lang w:eastAsia="lt-LT"/>
              </w:rPr>
              <w:t xml:space="preserve"> </w:t>
            </w:r>
            <w:r w:rsidR="0097459A" w:rsidRPr="00086C85">
              <w:rPr>
                <w:rFonts w:ascii="Times New Roman" w:hAnsi="Times New Roman" w:cs="Times New Roman"/>
                <w:color w:val="0D0D0D" w:themeColor="text1" w:themeTint="F2"/>
                <w:sz w:val="24"/>
                <w:szCs w:val="24"/>
                <w:lang w:eastAsia="lt-LT"/>
              </w:rPr>
              <w:t xml:space="preserve">vadovaujantis Aprašo 2.12 papunkčiu </w:t>
            </w:r>
            <w:r w:rsidRPr="00086C85">
              <w:rPr>
                <w:rFonts w:ascii="Times New Roman" w:hAnsi="Times New Roman" w:cs="Times New Roman"/>
                <w:color w:val="0D0D0D" w:themeColor="text1" w:themeTint="F2"/>
                <w:sz w:val="24"/>
                <w:szCs w:val="24"/>
                <w:lang w:eastAsia="lt-LT"/>
              </w:rPr>
              <w:t>);</w:t>
            </w:r>
          </w:p>
          <w:p w14:paraId="01D447AC" w14:textId="11AAEF78" w:rsidR="00572378" w:rsidRDefault="00572378" w:rsidP="00086C85">
            <w:pPr>
              <w:numPr>
                <w:ilvl w:val="0"/>
                <w:numId w:val="31"/>
              </w:numPr>
              <w:tabs>
                <w:tab w:val="left" w:pos="0"/>
              </w:tabs>
              <w:spacing w:after="160" w:line="259" w:lineRule="auto"/>
              <w:ind w:left="0" w:firstLine="172"/>
              <w:contextualSpacing/>
              <w:jc w:val="both"/>
              <w:rPr>
                <w:rFonts w:ascii="Times New Roman" w:hAnsi="Times New Roman" w:cs="Times New Roman"/>
                <w:sz w:val="24"/>
                <w:szCs w:val="24"/>
              </w:rPr>
            </w:pPr>
            <w:r w:rsidRPr="00572378">
              <w:rPr>
                <w:rFonts w:ascii="Times New Roman" w:hAnsi="Times New Roman" w:cs="Times New Roman"/>
                <w:sz w:val="24"/>
                <w:szCs w:val="24"/>
              </w:rPr>
              <w:t>patvirtintas statinio projektas, statinio projekto bendrosios ekspertizės aktas su išvada, kad projektą galima tvirtinti, statybą leidžiantis dokumentas (netaikoma, kai perkama įranga, rangos darbai kartu su projektavimo paslaugomis, užtikrinant Lietuvos Respublikos viešųjų pirkimų įstatymo (toliau – VPĮ) nuostatų dėl pirkimo objekto neskaidymo į atskiras pirkimo objekto dalis laikymąsi);</w:t>
            </w:r>
          </w:p>
          <w:p w14:paraId="31C64CCE" w14:textId="5A4664FF" w:rsidR="009E74D0" w:rsidRPr="00737538" w:rsidRDefault="00737538" w:rsidP="00086C85">
            <w:pPr>
              <w:numPr>
                <w:ilvl w:val="0"/>
                <w:numId w:val="31"/>
              </w:numPr>
              <w:tabs>
                <w:tab w:val="left" w:pos="0"/>
              </w:tabs>
              <w:spacing w:after="160" w:line="259" w:lineRule="auto"/>
              <w:ind w:left="0" w:firstLine="30"/>
              <w:contextualSpacing/>
              <w:jc w:val="both"/>
              <w:rPr>
                <w:rFonts w:ascii="Times New Roman" w:hAnsi="Times New Roman" w:cs="Times New Roman"/>
                <w:i/>
                <w:sz w:val="24"/>
                <w:szCs w:val="24"/>
              </w:rPr>
            </w:pPr>
            <w:r w:rsidRPr="00086C85">
              <w:rPr>
                <w:rFonts w:ascii="Times New Roman" w:hAnsi="Times New Roman" w:cs="Times New Roman"/>
                <w:color w:val="0D0D0D" w:themeColor="text1" w:themeTint="F2"/>
                <w:sz w:val="24"/>
                <w:szCs w:val="24"/>
                <w:lang w:eastAsia="lt-LT"/>
              </w:rPr>
              <w:t>patvirtinta techninė specifikacija (taikoma, kai perkama įranga, rangos darbai kartu su projektavimo paslaugomis, užtikrinant VPĮ nuostatų dėl pirkimo objekto neskaidymo į atskiras pirkimo objekto dalis laikymąsi).</w:t>
            </w:r>
          </w:p>
        </w:tc>
      </w:tr>
      <w:tr w:rsidR="00DC7931" w:rsidRPr="00DC7931" w14:paraId="61AE40BF" w14:textId="77777777" w:rsidTr="00F42617">
        <w:tc>
          <w:tcPr>
            <w:tcW w:w="766" w:type="dxa"/>
          </w:tcPr>
          <w:p w14:paraId="6DA192EF" w14:textId="77777777" w:rsidR="009E74D0" w:rsidRPr="00DC7931" w:rsidRDefault="009E74D0" w:rsidP="00F42617">
            <w:pPr>
              <w:pStyle w:val="Heading3"/>
              <w:spacing w:before="0"/>
              <w:ind w:left="0" w:firstLine="0"/>
              <w:outlineLvl w:val="2"/>
              <w:rPr>
                <w:rFonts w:ascii="Times New Roman" w:hAnsi="Times New Roman" w:cs="Times New Roman"/>
                <w:sz w:val="22"/>
                <w:szCs w:val="22"/>
              </w:rPr>
            </w:pPr>
          </w:p>
        </w:tc>
        <w:tc>
          <w:tcPr>
            <w:tcW w:w="2205" w:type="dxa"/>
          </w:tcPr>
          <w:p w14:paraId="6A8EDBD9" w14:textId="77777777" w:rsidR="009E74D0" w:rsidRPr="00DC7931" w:rsidRDefault="009E74D0" w:rsidP="00F42617">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7066" w:type="dxa"/>
            <w:gridSpan w:val="4"/>
          </w:tcPr>
          <w:p w14:paraId="41F7FCE9" w14:textId="24870C64" w:rsidR="009E74D0" w:rsidRPr="006F0B78" w:rsidRDefault="00097033" w:rsidP="00831780">
            <w:pPr>
              <w:jc w:val="both"/>
              <w:rPr>
                <w:rFonts w:ascii="Times New Roman" w:hAnsi="Times New Roman" w:cs="Times New Roman"/>
                <w:i/>
              </w:rPr>
            </w:pPr>
            <w:r w:rsidRPr="00097033">
              <w:rPr>
                <w:rFonts w:ascii="Times New Roman" w:hAnsi="Times New Roman" w:cs="Times New Roman"/>
                <w:iCs/>
              </w:rPr>
              <w:t>Netaikoma.</w:t>
            </w:r>
          </w:p>
        </w:tc>
      </w:tr>
      <w:tr w:rsidR="00DC7931" w:rsidRPr="00DC7931" w14:paraId="31C64CD7" w14:textId="77777777" w:rsidTr="00F42617">
        <w:tc>
          <w:tcPr>
            <w:tcW w:w="766" w:type="dxa"/>
          </w:tcPr>
          <w:p w14:paraId="31C64CD0" w14:textId="77777777" w:rsidR="009E74D0" w:rsidRPr="00DC7931" w:rsidRDefault="009E74D0" w:rsidP="00F42617">
            <w:pPr>
              <w:pStyle w:val="Heading3"/>
              <w:spacing w:before="0"/>
              <w:ind w:left="0" w:firstLine="0"/>
              <w:outlineLvl w:val="2"/>
              <w:rPr>
                <w:rFonts w:ascii="Times New Roman" w:hAnsi="Times New Roman" w:cs="Times New Roman"/>
                <w:sz w:val="22"/>
                <w:szCs w:val="22"/>
              </w:rPr>
            </w:pPr>
          </w:p>
        </w:tc>
        <w:tc>
          <w:tcPr>
            <w:tcW w:w="2205" w:type="dxa"/>
          </w:tcPr>
          <w:p w14:paraId="31C64CD1" w14:textId="77777777" w:rsidR="009E74D0" w:rsidRPr="00DC7931" w:rsidRDefault="009E74D0" w:rsidP="00F42617">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7066" w:type="dxa"/>
            <w:gridSpan w:val="4"/>
          </w:tcPr>
          <w:p w14:paraId="7D5D9C4F" w14:textId="4A2142F3" w:rsidR="00F75BF9" w:rsidRDefault="00097033" w:rsidP="00F75BF9">
            <w:pPr>
              <w:jc w:val="both"/>
              <w:rPr>
                <w:rFonts w:ascii="Times New Roman" w:hAnsi="Times New Roman" w:cs="Times New Roman"/>
              </w:rPr>
            </w:pPr>
            <w:r w:rsidRPr="00E824E5">
              <w:rPr>
                <w:rFonts w:ascii="Times New Roman" w:hAnsi="Times New Roman" w:cs="Times New Roman"/>
              </w:rPr>
              <w:t xml:space="preserve">Viešosios įstaigos Centrinės projektų valdymo agentūros Struktūrinių ir investicijų fondų programos </w:t>
            </w:r>
            <w:r>
              <w:rPr>
                <w:rFonts w:ascii="Times New Roman" w:hAnsi="Times New Roman" w:cs="Times New Roman"/>
              </w:rPr>
              <w:t>Transporto tinklų</w:t>
            </w:r>
            <w:r w:rsidRPr="00E824E5">
              <w:rPr>
                <w:rFonts w:ascii="Times New Roman" w:hAnsi="Times New Roman" w:cs="Times New Roman"/>
              </w:rPr>
              <w:t xml:space="preserve"> projektų skyriaus vyresnioji projektų vadovė </w:t>
            </w:r>
            <w:r>
              <w:rPr>
                <w:rFonts w:ascii="Times New Roman" w:hAnsi="Times New Roman" w:cs="Times New Roman"/>
              </w:rPr>
              <w:t>Veronika Griganavičiūtė</w:t>
            </w:r>
            <w:r w:rsidRPr="00E824E5">
              <w:rPr>
                <w:rFonts w:ascii="Times New Roman" w:hAnsi="Times New Roman" w:cs="Times New Roman"/>
              </w:rPr>
              <w:t xml:space="preserve">, tel. </w:t>
            </w:r>
            <w:r w:rsidR="007B5B59">
              <w:rPr>
                <w:rFonts w:ascii="Times New Roman" w:hAnsi="Times New Roman" w:cs="Times New Roman"/>
              </w:rPr>
              <w:t>+370</w:t>
            </w:r>
            <w:r w:rsidRPr="00E824E5">
              <w:rPr>
                <w:rFonts w:ascii="Times New Roman" w:hAnsi="Times New Roman" w:cs="Times New Roman"/>
              </w:rPr>
              <w:t xml:space="preserve"> 6</w:t>
            </w:r>
            <w:r>
              <w:rPr>
                <w:rFonts w:ascii="Times New Roman" w:hAnsi="Times New Roman" w:cs="Times New Roman"/>
              </w:rPr>
              <w:t>99</w:t>
            </w:r>
            <w:r w:rsidRPr="00E824E5">
              <w:rPr>
                <w:rFonts w:ascii="Times New Roman" w:hAnsi="Times New Roman" w:cs="Times New Roman"/>
              </w:rPr>
              <w:t xml:space="preserve"> </w:t>
            </w:r>
            <w:r>
              <w:rPr>
                <w:rFonts w:ascii="Times New Roman" w:hAnsi="Times New Roman" w:cs="Times New Roman"/>
              </w:rPr>
              <w:t>60157</w:t>
            </w:r>
            <w:r w:rsidRPr="00E824E5">
              <w:rPr>
                <w:rFonts w:ascii="Times New Roman" w:hAnsi="Times New Roman" w:cs="Times New Roman"/>
              </w:rPr>
              <w:t xml:space="preserve">, </w:t>
            </w:r>
          </w:p>
          <w:p w14:paraId="31C64CD6" w14:textId="11E2C16B" w:rsidR="009E74D0" w:rsidRPr="006F0B78" w:rsidRDefault="007728C5" w:rsidP="00F75BF9">
            <w:pPr>
              <w:jc w:val="both"/>
              <w:rPr>
                <w:rFonts w:ascii="Times New Roman" w:hAnsi="Times New Roman" w:cs="Times New Roman"/>
                <w:i/>
              </w:rPr>
            </w:pPr>
            <w:hyperlink r:id="rId13" w:history="1">
              <w:r w:rsidR="00BE40C2" w:rsidRPr="00553398">
                <w:rPr>
                  <w:rStyle w:val="Hyperlink"/>
                  <w:rFonts w:ascii="Times New Roman" w:hAnsi="Times New Roman" w:cs="Times New Roman"/>
                </w:rPr>
                <w:t>v.griganaviciute@cpva.lt</w:t>
              </w:r>
            </w:hyperlink>
            <w:r w:rsidR="00097033">
              <w:rPr>
                <w:rFonts w:ascii="Times New Roman" w:hAnsi="Times New Roman" w:cs="Times New Roman"/>
              </w:rPr>
              <w:t xml:space="preserve"> </w:t>
            </w:r>
          </w:p>
        </w:tc>
      </w:tr>
      <w:tr w:rsidR="00DC7931" w:rsidRPr="00DC7931" w14:paraId="31C64CDC" w14:textId="77777777" w:rsidTr="00F42617">
        <w:tc>
          <w:tcPr>
            <w:tcW w:w="766" w:type="dxa"/>
          </w:tcPr>
          <w:p w14:paraId="31C64CD8" w14:textId="77777777" w:rsidR="009E74D0" w:rsidRPr="00DC7931" w:rsidRDefault="009E74D0" w:rsidP="00F42617">
            <w:pPr>
              <w:pStyle w:val="Heading2"/>
              <w:spacing w:before="0"/>
              <w:ind w:left="0" w:firstLine="0"/>
              <w:outlineLvl w:val="1"/>
              <w:rPr>
                <w:rFonts w:ascii="Times New Roman" w:hAnsi="Times New Roman" w:cs="Times New Roman"/>
                <w:sz w:val="22"/>
                <w:szCs w:val="22"/>
              </w:rPr>
            </w:pPr>
          </w:p>
        </w:tc>
        <w:tc>
          <w:tcPr>
            <w:tcW w:w="2205" w:type="dxa"/>
          </w:tcPr>
          <w:p w14:paraId="31C64CD9" w14:textId="77777777" w:rsidR="009E74D0" w:rsidRPr="00DC7931" w:rsidRDefault="009E74D0" w:rsidP="00F42617">
            <w:pPr>
              <w:spacing w:after="120"/>
              <w:rPr>
                <w:rFonts w:ascii="Times New Roman" w:hAnsi="Times New Roman" w:cs="Times New Roman"/>
                <w:b/>
              </w:rPr>
            </w:pPr>
            <w:r w:rsidRPr="00DC7931">
              <w:rPr>
                <w:rFonts w:ascii="Times New Roman" w:hAnsi="Times New Roman" w:cs="Times New Roman"/>
                <w:b/>
              </w:rPr>
              <w:t>Kita informacija</w:t>
            </w:r>
          </w:p>
          <w:p w14:paraId="31C64CDA" w14:textId="77777777" w:rsidR="009E74D0" w:rsidRPr="00DC7931" w:rsidRDefault="009E74D0" w:rsidP="00F42617">
            <w:pPr>
              <w:spacing w:after="120"/>
              <w:jc w:val="both"/>
              <w:rPr>
                <w:rFonts w:ascii="Times New Roman" w:hAnsi="Times New Roman" w:cs="Times New Roman"/>
                <w:b/>
              </w:rPr>
            </w:pPr>
          </w:p>
        </w:tc>
        <w:tc>
          <w:tcPr>
            <w:tcW w:w="7066" w:type="dxa"/>
            <w:gridSpan w:val="4"/>
          </w:tcPr>
          <w:p w14:paraId="31C64CDB" w14:textId="2DEB9016" w:rsidR="009E74D0" w:rsidRPr="006F0B78" w:rsidRDefault="0070488E" w:rsidP="00CD3D2E">
            <w:pPr>
              <w:jc w:val="both"/>
              <w:rPr>
                <w:rFonts w:ascii="Times New Roman" w:hAnsi="Times New Roman" w:cs="Times New Roman"/>
                <w:i/>
              </w:rPr>
            </w:pPr>
            <w:r w:rsidRPr="00E824E5">
              <w:rPr>
                <w:rFonts w:ascii="Times New Roman" w:hAnsi="Times New Roman" w:cs="Times New Roman"/>
              </w:rPr>
              <w:t xml:space="preserve">Daugiau informacijos apie aktualius dokumentus pateikiama </w:t>
            </w:r>
            <w:hyperlink r:id="rId14" w:history="1">
              <w:r w:rsidRPr="00E314FC">
                <w:rPr>
                  <w:rStyle w:val="Hyperlink"/>
                  <w:rFonts w:ascii="Times New Roman" w:hAnsi="Times New Roman" w:cs="Times New Roman"/>
                </w:rPr>
                <w:t>https://2021.esinvesticijos.lt/</w:t>
              </w:r>
            </w:hyperlink>
            <w:r>
              <w:rPr>
                <w:rFonts w:ascii="Times New Roman" w:hAnsi="Times New Roman" w:cs="Times New Roman"/>
              </w:rPr>
              <w:t xml:space="preserve"> </w:t>
            </w:r>
            <w:r w:rsidRPr="00E824E5">
              <w:rPr>
                <w:rFonts w:ascii="Times New Roman" w:hAnsi="Times New Roman" w:cs="Times New Roman"/>
              </w:rPr>
              <w:t>kvietimų skiltyje.</w:t>
            </w:r>
          </w:p>
        </w:tc>
      </w:tr>
      <w:tr w:rsidR="0094685E" w:rsidRPr="00DC7931" w14:paraId="2A59DD9A" w14:textId="77777777" w:rsidTr="00F42617">
        <w:tc>
          <w:tcPr>
            <w:tcW w:w="766" w:type="dxa"/>
          </w:tcPr>
          <w:p w14:paraId="76F1BA1E" w14:textId="77777777" w:rsidR="0094685E" w:rsidRPr="00DC7931" w:rsidRDefault="0094685E" w:rsidP="00F42617">
            <w:pPr>
              <w:pStyle w:val="Heading2"/>
              <w:spacing w:before="0"/>
              <w:ind w:left="0" w:firstLine="0"/>
              <w:outlineLvl w:val="1"/>
              <w:rPr>
                <w:rFonts w:ascii="Times New Roman" w:hAnsi="Times New Roman" w:cs="Times New Roman"/>
                <w:sz w:val="22"/>
                <w:szCs w:val="22"/>
              </w:rPr>
            </w:pPr>
          </w:p>
        </w:tc>
        <w:tc>
          <w:tcPr>
            <w:tcW w:w="2205" w:type="dxa"/>
          </w:tcPr>
          <w:p w14:paraId="327E1599" w14:textId="5F99EA26" w:rsidR="0094685E" w:rsidRPr="00DC7931" w:rsidRDefault="006F0B78" w:rsidP="007C34BC">
            <w:pPr>
              <w:spacing w:after="120"/>
              <w:rPr>
                <w:rFonts w:ascii="Times New Roman" w:hAnsi="Times New Roman" w:cs="Times New Roman"/>
                <w:b/>
              </w:rPr>
            </w:pPr>
            <w:r>
              <w:rPr>
                <w:rFonts w:ascii="Times New Roman" w:hAnsi="Times New Roman" w:cs="Times New Roman"/>
                <w:b/>
              </w:rPr>
              <w:t>Prid</w:t>
            </w:r>
            <w:r w:rsidR="007C34BC">
              <w:rPr>
                <w:rFonts w:ascii="Times New Roman" w:hAnsi="Times New Roman" w:cs="Times New Roman"/>
                <w:b/>
              </w:rPr>
              <w:t>e</w:t>
            </w:r>
            <w:r w:rsidR="00FC4A1F">
              <w:rPr>
                <w:rFonts w:ascii="Times New Roman" w:hAnsi="Times New Roman" w:cs="Times New Roman"/>
                <w:b/>
              </w:rPr>
              <w:t>dama.</w:t>
            </w:r>
          </w:p>
        </w:tc>
        <w:tc>
          <w:tcPr>
            <w:tcW w:w="7066" w:type="dxa"/>
            <w:gridSpan w:val="4"/>
          </w:tcPr>
          <w:p w14:paraId="412C95C2" w14:textId="476055D9" w:rsidR="0070488E" w:rsidRPr="00E824E5" w:rsidRDefault="0070488E" w:rsidP="00F42617">
            <w:pPr>
              <w:jc w:val="both"/>
              <w:rPr>
                <w:rFonts w:ascii="Times New Roman" w:hAnsi="Times New Roman" w:cs="Times New Roman"/>
              </w:rPr>
            </w:pPr>
            <w:r>
              <w:rPr>
                <w:rFonts w:ascii="Times New Roman" w:hAnsi="Times New Roman" w:cs="Times New Roman"/>
              </w:rPr>
              <w:t xml:space="preserve">1. </w:t>
            </w:r>
            <w:r w:rsidRPr="00E824E5">
              <w:rPr>
                <w:rFonts w:ascii="Times New Roman" w:hAnsi="Times New Roman" w:cs="Times New Roman"/>
              </w:rPr>
              <w:t>PĮP forma (P</w:t>
            </w:r>
            <w:r w:rsidR="00887FF7">
              <w:rPr>
                <w:rFonts w:ascii="Times New Roman" w:hAnsi="Times New Roman" w:cs="Times New Roman"/>
              </w:rPr>
              <w:t>rojekto taisyklių</w:t>
            </w:r>
            <w:r w:rsidRPr="00E824E5">
              <w:rPr>
                <w:rFonts w:ascii="Times New Roman" w:hAnsi="Times New Roman" w:cs="Times New Roman"/>
              </w:rPr>
              <w:t xml:space="preserve"> 1 priedas </w:t>
            </w:r>
            <w:r>
              <w:rPr>
                <w:rFonts w:ascii="Times New Roman" w:hAnsi="Times New Roman" w:cs="Times New Roman"/>
              </w:rPr>
              <w:t>„</w:t>
            </w:r>
            <w:r w:rsidRPr="00E824E5">
              <w:rPr>
                <w:rFonts w:ascii="Times New Roman" w:hAnsi="Times New Roman" w:cs="Times New Roman"/>
              </w:rPr>
              <w:t>Pr</w:t>
            </w:r>
            <w:r>
              <w:rPr>
                <w:rFonts w:ascii="Times New Roman" w:hAnsi="Times New Roman" w:cs="Times New Roman"/>
              </w:rPr>
              <w:t>ojekto įgyvendinimo plano forma“</w:t>
            </w:r>
            <w:r w:rsidRPr="00E824E5">
              <w:rPr>
                <w:rFonts w:ascii="Times New Roman" w:hAnsi="Times New Roman" w:cs="Times New Roman"/>
              </w:rPr>
              <w:t xml:space="preserve">); </w:t>
            </w:r>
          </w:p>
          <w:p w14:paraId="2A0F5C6F" w14:textId="57D60B29" w:rsidR="0094685E" w:rsidRPr="006F0B78" w:rsidRDefault="00887FF7" w:rsidP="00FE0E97">
            <w:pPr>
              <w:jc w:val="both"/>
              <w:rPr>
                <w:rFonts w:ascii="Times New Roman" w:hAnsi="Times New Roman" w:cs="Times New Roman"/>
                <w:i/>
              </w:rPr>
            </w:pPr>
            <w:r>
              <w:rPr>
                <w:rFonts w:ascii="Times New Roman" w:hAnsi="Times New Roman" w:cs="Times New Roman"/>
              </w:rPr>
              <w:t>2</w:t>
            </w:r>
            <w:r w:rsidR="0070488E" w:rsidRPr="00E824E5">
              <w:rPr>
                <w:rFonts w:ascii="Times New Roman" w:hAnsi="Times New Roman" w:cs="Times New Roman"/>
              </w:rPr>
              <w:t>. Projekto sutarties forma (</w:t>
            </w:r>
            <w:r w:rsidRPr="00E824E5">
              <w:rPr>
                <w:rFonts w:ascii="Times New Roman" w:hAnsi="Times New Roman" w:cs="Times New Roman"/>
              </w:rPr>
              <w:t xml:space="preserve"> P</w:t>
            </w:r>
            <w:r>
              <w:rPr>
                <w:rFonts w:ascii="Times New Roman" w:hAnsi="Times New Roman" w:cs="Times New Roman"/>
              </w:rPr>
              <w:t>rojekto taisyklių</w:t>
            </w:r>
            <w:r w:rsidR="00FE0E97">
              <w:rPr>
                <w:rFonts w:ascii="Times New Roman" w:hAnsi="Times New Roman" w:cs="Times New Roman"/>
              </w:rPr>
              <w:t xml:space="preserve"> </w:t>
            </w:r>
            <w:r w:rsidR="0070488E">
              <w:rPr>
                <w:rFonts w:ascii="Times New Roman" w:hAnsi="Times New Roman" w:cs="Times New Roman"/>
              </w:rPr>
              <w:t>3 priedas „Projekto sutartis“)</w:t>
            </w:r>
            <w:r>
              <w:rPr>
                <w:rFonts w:ascii="Times New Roman" w:hAnsi="Times New Roman" w:cs="Times New Roman"/>
              </w:rPr>
              <w:t>.</w:t>
            </w:r>
          </w:p>
        </w:tc>
      </w:tr>
    </w:tbl>
    <w:p w14:paraId="31C64D4B" w14:textId="3847EFC3" w:rsidR="005C5BB4" w:rsidRDefault="00F42617" w:rsidP="003B05F0">
      <w:pPr>
        <w:rPr>
          <w:rFonts w:ascii="Times New Roman" w:hAnsi="Times New Roman" w:cs="Times New Roman"/>
        </w:rPr>
      </w:pPr>
      <w:r>
        <w:rPr>
          <w:rFonts w:ascii="Times New Roman" w:hAnsi="Times New Roman" w:cs="Times New Roman"/>
        </w:rPr>
        <w:br w:type="textWrapping" w:clear="all"/>
      </w:r>
    </w:p>
    <w:p w14:paraId="31C64D4C"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4FC93" w14:textId="77777777" w:rsidR="00AD3ABC" w:rsidRDefault="00AD3ABC" w:rsidP="00213DCB">
      <w:pPr>
        <w:spacing w:after="0" w:line="240" w:lineRule="auto"/>
      </w:pPr>
      <w:r>
        <w:separator/>
      </w:r>
    </w:p>
  </w:endnote>
  <w:endnote w:type="continuationSeparator" w:id="0">
    <w:p w14:paraId="5F81D44A" w14:textId="77777777" w:rsidR="00AD3ABC" w:rsidRDefault="00AD3ABC" w:rsidP="00213DCB">
      <w:pPr>
        <w:spacing w:after="0" w:line="240" w:lineRule="auto"/>
      </w:pPr>
      <w:r>
        <w:continuationSeparator/>
      </w:r>
    </w:p>
  </w:endnote>
  <w:endnote w:type="continuationNotice" w:id="1">
    <w:p w14:paraId="044CDF1B" w14:textId="77777777" w:rsidR="00AD3ABC" w:rsidRDefault="00AD3A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1AFDE" w14:textId="77777777" w:rsidR="00AD3ABC" w:rsidRDefault="00AD3ABC" w:rsidP="00213DCB">
      <w:pPr>
        <w:spacing w:after="0" w:line="240" w:lineRule="auto"/>
      </w:pPr>
      <w:r>
        <w:separator/>
      </w:r>
    </w:p>
  </w:footnote>
  <w:footnote w:type="continuationSeparator" w:id="0">
    <w:p w14:paraId="787C7562" w14:textId="77777777" w:rsidR="00AD3ABC" w:rsidRDefault="00AD3ABC" w:rsidP="00213DCB">
      <w:pPr>
        <w:spacing w:after="0" w:line="240" w:lineRule="auto"/>
      </w:pPr>
      <w:r>
        <w:continuationSeparator/>
      </w:r>
    </w:p>
  </w:footnote>
  <w:footnote w:type="continuationNotice" w:id="1">
    <w:p w14:paraId="585B546D" w14:textId="77777777" w:rsidR="00AD3ABC" w:rsidRDefault="00AD3ABC">
      <w:pPr>
        <w:spacing w:after="0" w:line="240" w:lineRule="auto"/>
      </w:pPr>
    </w:p>
  </w:footnote>
  <w:footnote w:id="2">
    <w:p w14:paraId="7AA6D9CB" w14:textId="77777777" w:rsidR="000D6093" w:rsidRDefault="000D6093" w:rsidP="00DA3A01">
      <w:pPr>
        <w:pStyle w:val="FootnoteText"/>
      </w:pPr>
      <w:r>
        <w:rPr>
          <w:rStyle w:val="FootnoteReference"/>
        </w:rPr>
        <w:footnoteRef/>
      </w:r>
      <w:r>
        <w:t xml:space="preserve"> </w:t>
      </w:r>
      <w:hyperlink r:id="rId1" w:history="1">
        <w:r w:rsidRPr="00E314FC">
          <w:rPr>
            <w:rStyle w:val="Hyperlink"/>
          </w:rPr>
          <w:t>https://e-seimas.lrs.lt/portal/legalAct/lt/TAD/fd3d3843f2111ecbfe9c72e552dd5bd?jfwid=-1295we4i9t</w:t>
        </w:r>
      </w:hyperlink>
      <w:r>
        <w:t xml:space="preserve"> </w:t>
      </w:r>
    </w:p>
  </w:footnote>
  <w:footnote w:id="3">
    <w:p w14:paraId="32F25A0B" w14:textId="77777777" w:rsidR="000D6093" w:rsidRDefault="000D6093" w:rsidP="00097033">
      <w:pPr>
        <w:pStyle w:val="FootnoteText"/>
      </w:pPr>
      <w:r>
        <w:rPr>
          <w:rStyle w:val="FootnoteReference"/>
        </w:rPr>
        <w:footnoteRef/>
      </w:r>
      <w:r>
        <w:t xml:space="preserve"> </w:t>
      </w:r>
      <w:hyperlink r:id="rId2" w:history="1">
        <w:r w:rsidRPr="00E314FC">
          <w:rPr>
            <w:rStyle w:val="Hyperlink"/>
          </w:rPr>
          <w:t>https://www.ppplietuva.lt/lt/viesuju-investiciju-projektu-rengimas/rengimas-ir-vertinimas-1</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5A04CD5A"/>
    <w:lvl w:ilvl="0" w:tplc="93BE7950">
      <w:start w:val="1"/>
      <w:numFmt w:val="bullet"/>
      <w:lvlText w:val=""/>
      <w:lvlJc w:val="left"/>
      <w:pPr>
        <w:ind w:left="501"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65425D6"/>
    <w:multiLevelType w:val="hybridMultilevel"/>
    <w:tmpl w:val="DA3A7112"/>
    <w:lvl w:ilvl="0" w:tplc="CF7E9A3E">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09049A"/>
    <w:multiLevelType w:val="hybridMultilevel"/>
    <w:tmpl w:val="F61C214C"/>
    <w:lvl w:ilvl="0" w:tplc="C73CBE2C">
      <w:start w:val="1"/>
      <w:numFmt w:val="decimal"/>
      <w:lvlText w:val="%1."/>
      <w:lvlJc w:val="left"/>
      <w:pPr>
        <w:ind w:left="720" w:hanging="360"/>
      </w:pPr>
      <w:rPr>
        <w:rFonts w:hint="default"/>
        <w:i w:val="0"/>
        <w:color w:val="171717" w:themeColor="background2" w:themeShade="1A"/>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9261CB"/>
    <w:multiLevelType w:val="hybridMultilevel"/>
    <w:tmpl w:val="928CA4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0F6792"/>
    <w:multiLevelType w:val="hybridMultilevel"/>
    <w:tmpl w:val="EB826CD6"/>
    <w:lvl w:ilvl="0" w:tplc="9956F2A2">
      <w:start w:val="1"/>
      <w:numFmt w:val="decimal"/>
      <w:lvlText w:val="%1)"/>
      <w:lvlJc w:val="left"/>
      <w:pPr>
        <w:ind w:left="720" w:hanging="360"/>
      </w:pPr>
      <w:rPr>
        <w:rFonts w:ascii="Times New Roman" w:eastAsiaTheme="minorHAnsi"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EAA49E4"/>
    <w:multiLevelType w:val="hybridMultilevel"/>
    <w:tmpl w:val="3C168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F5D19E9"/>
    <w:multiLevelType w:val="hybridMultilevel"/>
    <w:tmpl w:val="3C168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B2F098B"/>
    <w:multiLevelType w:val="hybridMultilevel"/>
    <w:tmpl w:val="8E747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3"/>
  </w:num>
  <w:num w:numId="3">
    <w:abstractNumId w:val="1"/>
  </w:num>
  <w:num w:numId="4">
    <w:abstractNumId w:val="0"/>
  </w:num>
  <w:num w:numId="5">
    <w:abstractNumId w:val="11"/>
  </w:num>
  <w:num w:numId="6">
    <w:abstractNumId w:val="18"/>
  </w:num>
  <w:num w:numId="7">
    <w:abstractNumId w:val="7"/>
  </w:num>
  <w:num w:numId="8">
    <w:abstractNumId w:val="3"/>
  </w:num>
  <w:num w:numId="9">
    <w:abstractNumId w:val="6"/>
  </w:num>
  <w:num w:numId="10">
    <w:abstractNumId w:val="22"/>
  </w:num>
  <w:num w:numId="11">
    <w:abstractNumId w:val="12"/>
  </w:num>
  <w:num w:numId="12">
    <w:abstractNumId w:val="14"/>
  </w:num>
  <w:num w:numId="13">
    <w:abstractNumId w:val="22"/>
    <w:lvlOverride w:ilvl="0"/>
    <w:lvlOverride w:ilvl="1">
      <w:startOverride w:val="2"/>
    </w:lvlOverride>
    <w:lvlOverride w:ilvl="2"/>
    <w:lvlOverride w:ilvl="3"/>
    <w:lvlOverride w:ilvl="4"/>
    <w:lvlOverride w:ilvl="5"/>
    <w:lvlOverride w:ilvl="6"/>
    <w:lvlOverride w:ilvl="7"/>
    <w:lvlOverride w:ilvl="8"/>
  </w:num>
  <w:num w:numId="14">
    <w:abstractNumId w:val="17"/>
  </w:num>
  <w:num w:numId="1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2"/>
  </w:num>
  <w:num w:numId="17">
    <w:abstractNumId w:val="22"/>
  </w:num>
  <w:num w:numId="18">
    <w:abstractNumId w:val="22"/>
  </w:num>
  <w:num w:numId="19">
    <w:abstractNumId w:val="22"/>
  </w:num>
  <w:num w:numId="20">
    <w:abstractNumId w:val="22"/>
  </w:num>
  <w:num w:numId="21">
    <w:abstractNumId w:val="22"/>
  </w:num>
  <w:num w:numId="22">
    <w:abstractNumId w:val="16"/>
  </w:num>
  <w:num w:numId="23">
    <w:abstractNumId w:val="2"/>
  </w:num>
  <w:num w:numId="24">
    <w:abstractNumId w:val="9"/>
  </w:num>
  <w:num w:numId="25">
    <w:abstractNumId w:val="4"/>
  </w:num>
  <w:num w:numId="26">
    <w:abstractNumId w:val="19"/>
  </w:num>
  <w:num w:numId="27">
    <w:abstractNumId w:val="21"/>
  </w:num>
  <w:num w:numId="28">
    <w:abstractNumId w:val="20"/>
  </w:num>
  <w:num w:numId="29">
    <w:abstractNumId w:val="8"/>
  </w:num>
  <w:num w:numId="30">
    <w:abstractNumId w:val="2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2838"/>
    <w:rsid w:val="00003454"/>
    <w:rsid w:val="0000480E"/>
    <w:rsid w:val="00006F70"/>
    <w:rsid w:val="0001089B"/>
    <w:rsid w:val="00010FBC"/>
    <w:rsid w:val="000236C6"/>
    <w:rsid w:val="00024D7F"/>
    <w:rsid w:val="00025926"/>
    <w:rsid w:val="00032AE2"/>
    <w:rsid w:val="00035EFF"/>
    <w:rsid w:val="00036953"/>
    <w:rsid w:val="00042D68"/>
    <w:rsid w:val="00046408"/>
    <w:rsid w:val="00047431"/>
    <w:rsid w:val="00050112"/>
    <w:rsid w:val="000545EB"/>
    <w:rsid w:val="00056965"/>
    <w:rsid w:val="00062F6C"/>
    <w:rsid w:val="00066F03"/>
    <w:rsid w:val="00067059"/>
    <w:rsid w:val="000707D3"/>
    <w:rsid w:val="000718C3"/>
    <w:rsid w:val="0007583C"/>
    <w:rsid w:val="0008259B"/>
    <w:rsid w:val="00084D42"/>
    <w:rsid w:val="00085A23"/>
    <w:rsid w:val="00086C85"/>
    <w:rsid w:val="00090A80"/>
    <w:rsid w:val="00090B84"/>
    <w:rsid w:val="000912AC"/>
    <w:rsid w:val="00091A50"/>
    <w:rsid w:val="00097033"/>
    <w:rsid w:val="000A24FA"/>
    <w:rsid w:val="000A3B35"/>
    <w:rsid w:val="000A4A0E"/>
    <w:rsid w:val="000A5D1A"/>
    <w:rsid w:val="000A63A5"/>
    <w:rsid w:val="000B3230"/>
    <w:rsid w:val="000B5BD2"/>
    <w:rsid w:val="000B74A2"/>
    <w:rsid w:val="000C08D7"/>
    <w:rsid w:val="000C0F1A"/>
    <w:rsid w:val="000C4AA8"/>
    <w:rsid w:val="000C5DD6"/>
    <w:rsid w:val="000D1AA0"/>
    <w:rsid w:val="000D22A1"/>
    <w:rsid w:val="000D2EE0"/>
    <w:rsid w:val="000D39DD"/>
    <w:rsid w:val="000D6093"/>
    <w:rsid w:val="000E0AF7"/>
    <w:rsid w:val="000E2FBB"/>
    <w:rsid w:val="000E346E"/>
    <w:rsid w:val="000E470D"/>
    <w:rsid w:val="000E48A7"/>
    <w:rsid w:val="000E4E2B"/>
    <w:rsid w:val="000E7875"/>
    <w:rsid w:val="000E7FD1"/>
    <w:rsid w:val="000F143C"/>
    <w:rsid w:val="000F3553"/>
    <w:rsid w:val="000F39F8"/>
    <w:rsid w:val="000F45D7"/>
    <w:rsid w:val="000F4A8A"/>
    <w:rsid w:val="00102282"/>
    <w:rsid w:val="0011104C"/>
    <w:rsid w:val="00117BA1"/>
    <w:rsid w:val="00124248"/>
    <w:rsid w:val="00124C82"/>
    <w:rsid w:val="00126E36"/>
    <w:rsid w:val="001272C7"/>
    <w:rsid w:val="001321D5"/>
    <w:rsid w:val="00142E84"/>
    <w:rsid w:val="001447FD"/>
    <w:rsid w:val="001522ED"/>
    <w:rsid w:val="00154A45"/>
    <w:rsid w:val="00162CF9"/>
    <w:rsid w:val="00162D75"/>
    <w:rsid w:val="00165330"/>
    <w:rsid w:val="00165589"/>
    <w:rsid w:val="00171229"/>
    <w:rsid w:val="00175392"/>
    <w:rsid w:val="00181194"/>
    <w:rsid w:val="00182BD9"/>
    <w:rsid w:val="001912A4"/>
    <w:rsid w:val="001931E3"/>
    <w:rsid w:val="00193AE5"/>
    <w:rsid w:val="001A1453"/>
    <w:rsid w:val="001A6E5A"/>
    <w:rsid w:val="001A7B49"/>
    <w:rsid w:val="001B02B8"/>
    <w:rsid w:val="001B36A2"/>
    <w:rsid w:val="001C0152"/>
    <w:rsid w:val="001C1AFC"/>
    <w:rsid w:val="001C2E7B"/>
    <w:rsid w:val="001C4885"/>
    <w:rsid w:val="001C497B"/>
    <w:rsid w:val="001C5230"/>
    <w:rsid w:val="001D15F4"/>
    <w:rsid w:val="001D3A5A"/>
    <w:rsid w:val="001D5BD6"/>
    <w:rsid w:val="001D7252"/>
    <w:rsid w:val="001E3A08"/>
    <w:rsid w:val="001E5B91"/>
    <w:rsid w:val="001E5D2A"/>
    <w:rsid w:val="001F0E89"/>
    <w:rsid w:val="001F6A1C"/>
    <w:rsid w:val="001F73A5"/>
    <w:rsid w:val="00202ED4"/>
    <w:rsid w:val="00202EEE"/>
    <w:rsid w:val="002059E9"/>
    <w:rsid w:val="00206A61"/>
    <w:rsid w:val="00211761"/>
    <w:rsid w:val="0021267E"/>
    <w:rsid w:val="002139C6"/>
    <w:rsid w:val="00213DCB"/>
    <w:rsid w:val="0021491E"/>
    <w:rsid w:val="00215ECD"/>
    <w:rsid w:val="00233087"/>
    <w:rsid w:val="00236325"/>
    <w:rsid w:val="00237FE8"/>
    <w:rsid w:val="0024023A"/>
    <w:rsid w:val="00243187"/>
    <w:rsid w:val="00244F72"/>
    <w:rsid w:val="00247A62"/>
    <w:rsid w:val="00250059"/>
    <w:rsid w:val="00254FF3"/>
    <w:rsid w:val="002568AB"/>
    <w:rsid w:val="00262D22"/>
    <w:rsid w:val="0026348B"/>
    <w:rsid w:val="002637B8"/>
    <w:rsid w:val="00264461"/>
    <w:rsid w:val="00265DEF"/>
    <w:rsid w:val="00265F19"/>
    <w:rsid w:val="00271B16"/>
    <w:rsid w:val="002723D7"/>
    <w:rsid w:val="0027459F"/>
    <w:rsid w:val="002762DB"/>
    <w:rsid w:val="0028067A"/>
    <w:rsid w:val="00283428"/>
    <w:rsid w:val="00285F65"/>
    <w:rsid w:val="002860C1"/>
    <w:rsid w:val="00286F8E"/>
    <w:rsid w:val="002B1D34"/>
    <w:rsid w:val="002D2648"/>
    <w:rsid w:val="002E1FBF"/>
    <w:rsid w:val="002E2374"/>
    <w:rsid w:val="002E3CDE"/>
    <w:rsid w:val="002E43F9"/>
    <w:rsid w:val="002E4490"/>
    <w:rsid w:val="002E50B8"/>
    <w:rsid w:val="002F1D4B"/>
    <w:rsid w:val="002F2264"/>
    <w:rsid w:val="002F347F"/>
    <w:rsid w:val="00301CBE"/>
    <w:rsid w:val="003025E2"/>
    <w:rsid w:val="00303903"/>
    <w:rsid w:val="00304F2D"/>
    <w:rsid w:val="003060E6"/>
    <w:rsid w:val="00307E8F"/>
    <w:rsid w:val="00310A6E"/>
    <w:rsid w:val="00311A62"/>
    <w:rsid w:val="00316854"/>
    <w:rsid w:val="00316F75"/>
    <w:rsid w:val="003203F6"/>
    <w:rsid w:val="00325472"/>
    <w:rsid w:val="00326C48"/>
    <w:rsid w:val="0033097C"/>
    <w:rsid w:val="00331543"/>
    <w:rsid w:val="00331892"/>
    <w:rsid w:val="00331B9C"/>
    <w:rsid w:val="00332369"/>
    <w:rsid w:val="00332D23"/>
    <w:rsid w:val="003351CF"/>
    <w:rsid w:val="00335A07"/>
    <w:rsid w:val="003376B8"/>
    <w:rsid w:val="00340624"/>
    <w:rsid w:val="00340E9A"/>
    <w:rsid w:val="00341608"/>
    <w:rsid w:val="0034755D"/>
    <w:rsid w:val="003511A7"/>
    <w:rsid w:val="003570BB"/>
    <w:rsid w:val="00357519"/>
    <w:rsid w:val="00360414"/>
    <w:rsid w:val="003615C1"/>
    <w:rsid w:val="00361C3A"/>
    <w:rsid w:val="00362FF5"/>
    <w:rsid w:val="00364B08"/>
    <w:rsid w:val="00366919"/>
    <w:rsid w:val="003717EB"/>
    <w:rsid w:val="003737FE"/>
    <w:rsid w:val="00375C7D"/>
    <w:rsid w:val="003768A6"/>
    <w:rsid w:val="00380261"/>
    <w:rsid w:val="003814DF"/>
    <w:rsid w:val="003827D1"/>
    <w:rsid w:val="00382F4C"/>
    <w:rsid w:val="003946B5"/>
    <w:rsid w:val="00396743"/>
    <w:rsid w:val="00397522"/>
    <w:rsid w:val="00397C7E"/>
    <w:rsid w:val="003A0079"/>
    <w:rsid w:val="003A1F3C"/>
    <w:rsid w:val="003A4F2F"/>
    <w:rsid w:val="003A5339"/>
    <w:rsid w:val="003A5A7B"/>
    <w:rsid w:val="003B05F0"/>
    <w:rsid w:val="003B48F1"/>
    <w:rsid w:val="003B7319"/>
    <w:rsid w:val="003D0601"/>
    <w:rsid w:val="003D201B"/>
    <w:rsid w:val="003D36C9"/>
    <w:rsid w:val="003D4334"/>
    <w:rsid w:val="003D5F9C"/>
    <w:rsid w:val="003D6DB3"/>
    <w:rsid w:val="003D6F4B"/>
    <w:rsid w:val="003E415C"/>
    <w:rsid w:val="003F09F6"/>
    <w:rsid w:val="003F35E0"/>
    <w:rsid w:val="003F68AE"/>
    <w:rsid w:val="00401578"/>
    <w:rsid w:val="00403152"/>
    <w:rsid w:val="00404403"/>
    <w:rsid w:val="00404AAF"/>
    <w:rsid w:val="00410B95"/>
    <w:rsid w:val="00413045"/>
    <w:rsid w:val="00415741"/>
    <w:rsid w:val="00415ADF"/>
    <w:rsid w:val="00421A95"/>
    <w:rsid w:val="00422E92"/>
    <w:rsid w:val="004236A7"/>
    <w:rsid w:val="00423D9F"/>
    <w:rsid w:val="00425B02"/>
    <w:rsid w:val="00427626"/>
    <w:rsid w:val="00427EFE"/>
    <w:rsid w:val="00432999"/>
    <w:rsid w:val="00434A7A"/>
    <w:rsid w:val="004353E6"/>
    <w:rsid w:val="00435ACE"/>
    <w:rsid w:val="004413D8"/>
    <w:rsid w:val="00442063"/>
    <w:rsid w:val="004427F4"/>
    <w:rsid w:val="00447940"/>
    <w:rsid w:val="0045031C"/>
    <w:rsid w:val="004508EF"/>
    <w:rsid w:val="00450E0E"/>
    <w:rsid w:val="004515F8"/>
    <w:rsid w:val="00461FAB"/>
    <w:rsid w:val="004632C4"/>
    <w:rsid w:val="00465B39"/>
    <w:rsid w:val="00467BA8"/>
    <w:rsid w:val="00470EE3"/>
    <w:rsid w:val="00472770"/>
    <w:rsid w:val="00472A75"/>
    <w:rsid w:val="004754E3"/>
    <w:rsid w:val="004758BB"/>
    <w:rsid w:val="004801D0"/>
    <w:rsid w:val="00480A60"/>
    <w:rsid w:val="00481807"/>
    <w:rsid w:val="00485BCE"/>
    <w:rsid w:val="00485C29"/>
    <w:rsid w:val="004861F2"/>
    <w:rsid w:val="00487B9F"/>
    <w:rsid w:val="00487D1C"/>
    <w:rsid w:val="00492AB8"/>
    <w:rsid w:val="004A499E"/>
    <w:rsid w:val="004B0562"/>
    <w:rsid w:val="004B2993"/>
    <w:rsid w:val="004B3AD2"/>
    <w:rsid w:val="004B6AF9"/>
    <w:rsid w:val="004C764E"/>
    <w:rsid w:val="004D0833"/>
    <w:rsid w:val="004D61B5"/>
    <w:rsid w:val="004D68B9"/>
    <w:rsid w:val="004D695C"/>
    <w:rsid w:val="004E4A5D"/>
    <w:rsid w:val="004E4AB4"/>
    <w:rsid w:val="004E6496"/>
    <w:rsid w:val="004F1B70"/>
    <w:rsid w:val="004F5BF0"/>
    <w:rsid w:val="004F5CD1"/>
    <w:rsid w:val="004F5E04"/>
    <w:rsid w:val="004F7758"/>
    <w:rsid w:val="005051CB"/>
    <w:rsid w:val="00510319"/>
    <w:rsid w:val="00510BB1"/>
    <w:rsid w:val="00510F98"/>
    <w:rsid w:val="005131E1"/>
    <w:rsid w:val="00513BD1"/>
    <w:rsid w:val="00514106"/>
    <w:rsid w:val="00515052"/>
    <w:rsid w:val="005154CE"/>
    <w:rsid w:val="00523376"/>
    <w:rsid w:val="00524CAB"/>
    <w:rsid w:val="00527F46"/>
    <w:rsid w:val="00533653"/>
    <w:rsid w:val="0053468F"/>
    <w:rsid w:val="00534C34"/>
    <w:rsid w:val="005362EC"/>
    <w:rsid w:val="00545F60"/>
    <w:rsid w:val="0054650C"/>
    <w:rsid w:val="00552F31"/>
    <w:rsid w:val="0056345E"/>
    <w:rsid w:val="0057146A"/>
    <w:rsid w:val="00571D7C"/>
    <w:rsid w:val="00572378"/>
    <w:rsid w:val="00572D07"/>
    <w:rsid w:val="00573C00"/>
    <w:rsid w:val="00583986"/>
    <w:rsid w:val="00583C4E"/>
    <w:rsid w:val="00583DB7"/>
    <w:rsid w:val="005842CB"/>
    <w:rsid w:val="00590E8F"/>
    <w:rsid w:val="00591672"/>
    <w:rsid w:val="00592365"/>
    <w:rsid w:val="0059288C"/>
    <w:rsid w:val="0059461E"/>
    <w:rsid w:val="00594C7C"/>
    <w:rsid w:val="00596BB6"/>
    <w:rsid w:val="005A40CB"/>
    <w:rsid w:val="005A46E5"/>
    <w:rsid w:val="005A4F85"/>
    <w:rsid w:val="005B1590"/>
    <w:rsid w:val="005B3DC7"/>
    <w:rsid w:val="005B4715"/>
    <w:rsid w:val="005B478F"/>
    <w:rsid w:val="005B573D"/>
    <w:rsid w:val="005C1521"/>
    <w:rsid w:val="005C15FB"/>
    <w:rsid w:val="005C213C"/>
    <w:rsid w:val="005C5BB4"/>
    <w:rsid w:val="005C6D3F"/>
    <w:rsid w:val="005D5F4A"/>
    <w:rsid w:val="005E34C5"/>
    <w:rsid w:val="005F23CA"/>
    <w:rsid w:val="006007DA"/>
    <w:rsid w:val="006009B9"/>
    <w:rsid w:val="00600D4E"/>
    <w:rsid w:val="006020EE"/>
    <w:rsid w:val="00602817"/>
    <w:rsid w:val="0060333D"/>
    <w:rsid w:val="00603AE6"/>
    <w:rsid w:val="00604C50"/>
    <w:rsid w:val="00612F16"/>
    <w:rsid w:val="0061366A"/>
    <w:rsid w:val="006177B2"/>
    <w:rsid w:val="0062493A"/>
    <w:rsid w:val="006261C2"/>
    <w:rsid w:val="00626C7E"/>
    <w:rsid w:val="0062896B"/>
    <w:rsid w:val="00632740"/>
    <w:rsid w:val="00632D78"/>
    <w:rsid w:val="00634C52"/>
    <w:rsid w:val="006354E9"/>
    <w:rsid w:val="00642240"/>
    <w:rsid w:val="006425ED"/>
    <w:rsid w:val="006448EC"/>
    <w:rsid w:val="00646B22"/>
    <w:rsid w:val="00646E33"/>
    <w:rsid w:val="00647479"/>
    <w:rsid w:val="0064CEF1"/>
    <w:rsid w:val="00650B1A"/>
    <w:rsid w:val="00650E50"/>
    <w:rsid w:val="00650FE8"/>
    <w:rsid w:val="00656256"/>
    <w:rsid w:val="00657BF0"/>
    <w:rsid w:val="006603B1"/>
    <w:rsid w:val="0066435B"/>
    <w:rsid w:val="00664533"/>
    <w:rsid w:val="0066521E"/>
    <w:rsid w:val="00667163"/>
    <w:rsid w:val="0066742C"/>
    <w:rsid w:val="00671FB3"/>
    <w:rsid w:val="00671FBF"/>
    <w:rsid w:val="006720C8"/>
    <w:rsid w:val="00672603"/>
    <w:rsid w:val="00677995"/>
    <w:rsid w:val="00685636"/>
    <w:rsid w:val="006856C7"/>
    <w:rsid w:val="00686AC9"/>
    <w:rsid w:val="00690B9E"/>
    <w:rsid w:val="006A2DBF"/>
    <w:rsid w:val="006A4425"/>
    <w:rsid w:val="006B0E3E"/>
    <w:rsid w:val="006B468D"/>
    <w:rsid w:val="006B4786"/>
    <w:rsid w:val="006B50B9"/>
    <w:rsid w:val="006B59A9"/>
    <w:rsid w:val="006B6CE3"/>
    <w:rsid w:val="006B709D"/>
    <w:rsid w:val="006B7560"/>
    <w:rsid w:val="006C2504"/>
    <w:rsid w:val="006C6A3B"/>
    <w:rsid w:val="006C6CDD"/>
    <w:rsid w:val="006D088B"/>
    <w:rsid w:val="006D6EFF"/>
    <w:rsid w:val="006E0B11"/>
    <w:rsid w:val="006E16DA"/>
    <w:rsid w:val="006E33E6"/>
    <w:rsid w:val="006F06CD"/>
    <w:rsid w:val="006F0B78"/>
    <w:rsid w:val="006F2AF7"/>
    <w:rsid w:val="00700157"/>
    <w:rsid w:val="00700188"/>
    <w:rsid w:val="00703B2A"/>
    <w:rsid w:val="0070488E"/>
    <w:rsid w:val="00711012"/>
    <w:rsid w:val="00712EBD"/>
    <w:rsid w:val="0071341D"/>
    <w:rsid w:val="00713AD4"/>
    <w:rsid w:val="007224C2"/>
    <w:rsid w:val="00723C92"/>
    <w:rsid w:val="0072524C"/>
    <w:rsid w:val="00726572"/>
    <w:rsid w:val="00732239"/>
    <w:rsid w:val="00732F4F"/>
    <w:rsid w:val="00732F7C"/>
    <w:rsid w:val="0073377E"/>
    <w:rsid w:val="00734D07"/>
    <w:rsid w:val="00735470"/>
    <w:rsid w:val="00737538"/>
    <w:rsid w:val="0074132A"/>
    <w:rsid w:val="00741FE4"/>
    <w:rsid w:val="00742FB7"/>
    <w:rsid w:val="00745AFC"/>
    <w:rsid w:val="00745CD5"/>
    <w:rsid w:val="0074741F"/>
    <w:rsid w:val="00750F17"/>
    <w:rsid w:val="007516A2"/>
    <w:rsid w:val="00760202"/>
    <w:rsid w:val="00760903"/>
    <w:rsid w:val="007671F7"/>
    <w:rsid w:val="0076780D"/>
    <w:rsid w:val="007728C5"/>
    <w:rsid w:val="0077548F"/>
    <w:rsid w:val="0077556B"/>
    <w:rsid w:val="007759B7"/>
    <w:rsid w:val="00781480"/>
    <w:rsid w:val="007826EA"/>
    <w:rsid w:val="007925C0"/>
    <w:rsid w:val="00793E91"/>
    <w:rsid w:val="007977F8"/>
    <w:rsid w:val="007A0B56"/>
    <w:rsid w:val="007A1BEF"/>
    <w:rsid w:val="007A39F1"/>
    <w:rsid w:val="007A550E"/>
    <w:rsid w:val="007A622D"/>
    <w:rsid w:val="007A7CED"/>
    <w:rsid w:val="007B00A5"/>
    <w:rsid w:val="007B3D98"/>
    <w:rsid w:val="007B41D6"/>
    <w:rsid w:val="007B5728"/>
    <w:rsid w:val="007B5B59"/>
    <w:rsid w:val="007B6589"/>
    <w:rsid w:val="007B7592"/>
    <w:rsid w:val="007C13D3"/>
    <w:rsid w:val="007C34BC"/>
    <w:rsid w:val="007C3556"/>
    <w:rsid w:val="007C4EF9"/>
    <w:rsid w:val="007C579D"/>
    <w:rsid w:val="007C7C7B"/>
    <w:rsid w:val="007D1344"/>
    <w:rsid w:val="007D4DCE"/>
    <w:rsid w:val="007E0197"/>
    <w:rsid w:val="007E1C77"/>
    <w:rsid w:val="007E2FA4"/>
    <w:rsid w:val="007E7B9F"/>
    <w:rsid w:val="00804092"/>
    <w:rsid w:val="00804AE2"/>
    <w:rsid w:val="00807F34"/>
    <w:rsid w:val="00810DAB"/>
    <w:rsid w:val="00812391"/>
    <w:rsid w:val="0081258E"/>
    <w:rsid w:val="00815926"/>
    <w:rsid w:val="00816EC2"/>
    <w:rsid w:val="00817DA2"/>
    <w:rsid w:val="008235B5"/>
    <w:rsid w:val="008248B7"/>
    <w:rsid w:val="008261F7"/>
    <w:rsid w:val="00830A50"/>
    <w:rsid w:val="00831780"/>
    <w:rsid w:val="00835FE7"/>
    <w:rsid w:val="00836FB0"/>
    <w:rsid w:val="008374CC"/>
    <w:rsid w:val="00840B71"/>
    <w:rsid w:val="00842193"/>
    <w:rsid w:val="00845E1B"/>
    <w:rsid w:val="00846422"/>
    <w:rsid w:val="00851675"/>
    <w:rsid w:val="00851CD6"/>
    <w:rsid w:val="0085235C"/>
    <w:rsid w:val="00852598"/>
    <w:rsid w:val="0085527A"/>
    <w:rsid w:val="00856311"/>
    <w:rsid w:val="00857929"/>
    <w:rsid w:val="0085792F"/>
    <w:rsid w:val="0086286C"/>
    <w:rsid w:val="008664CA"/>
    <w:rsid w:val="00871966"/>
    <w:rsid w:val="00873A28"/>
    <w:rsid w:val="0087646E"/>
    <w:rsid w:val="00877B32"/>
    <w:rsid w:val="00877B73"/>
    <w:rsid w:val="00877C98"/>
    <w:rsid w:val="0088030F"/>
    <w:rsid w:val="00881503"/>
    <w:rsid w:val="00887FF7"/>
    <w:rsid w:val="00892DB5"/>
    <w:rsid w:val="0089339D"/>
    <w:rsid w:val="008A1EEE"/>
    <w:rsid w:val="008A24A5"/>
    <w:rsid w:val="008A3E3F"/>
    <w:rsid w:val="008A5EAB"/>
    <w:rsid w:val="008B00A9"/>
    <w:rsid w:val="008B15F7"/>
    <w:rsid w:val="008B1DAA"/>
    <w:rsid w:val="008B5B85"/>
    <w:rsid w:val="008B685E"/>
    <w:rsid w:val="008C0DB8"/>
    <w:rsid w:val="008C16F9"/>
    <w:rsid w:val="008C26E5"/>
    <w:rsid w:val="008C2F6A"/>
    <w:rsid w:val="008C4DD3"/>
    <w:rsid w:val="008C52ED"/>
    <w:rsid w:val="008C6891"/>
    <w:rsid w:val="008D04FE"/>
    <w:rsid w:val="008D0BB2"/>
    <w:rsid w:val="008D1378"/>
    <w:rsid w:val="008D1480"/>
    <w:rsid w:val="008D5CAE"/>
    <w:rsid w:val="008E0A3D"/>
    <w:rsid w:val="008E17EA"/>
    <w:rsid w:val="008E4059"/>
    <w:rsid w:val="008F48E1"/>
    <w:rsid w:val="009041B3"/>
    <w:rsid w:val="00907BD3"/>
    <w:rsid w:val="00917C83"/>
    <w:rsid w:val="009246B3"/>
    <w:rsid w:val="009301E4"/>
    <w:rsid w:val="00932964"/>
    <w:rsid w:val="009335EB"/>
    <w:rsid w:val="00934745"/>
    <w:rsid w:val="00937F8D"/>
    <w:rsid w:val="00942DD6"/>
    <w:rsid w:val="0094685E"/>
    <w:rsid w:val="00961255"/>
    <w:rsid w:val="00961396"/>
    <w:rsid w:val="00962A9D"/>
    <w:rsid w:val="00970896"/>
    <w:rsid w:val="0097242D"/>
    <w:rsid w:val="00972A45"/>
    <w:rsid w:val="00972C98"/>
    <w:rsid w:val="0097459A"/>
    <w:rsid w:val="00975AD4"/>
    <w:rsid w:val="00981A93"/>
    <w:rsid w:val="009827FB"/>
    <w:rsid w:val="00984775"/>
    <w:rsid w:val="00985292"/>
    <w:rsid w:val="0098623A"/>
    <w:rsid w:val="009864DD"/>
    <w:rsid w:val="009868F6"/>
    <w:rsid w:val="00990EFA"/>
    <w:rsid w:val="00996C77"/>
    <w:rsid w:val="009A35D9"/>
    <w:rsid w:val="009A45BD"/>
    <w:rsid w:val="009A4936"/>
    <w:rsid w:val="009B1886"/>
    <w:rsid w:val="009B1DDE"/>
    <w:rsid w:val="009B436F"/>
    <w:rsid w:val="009B5D6F"/>
    <w:rsid w:val="009C04A5"/>
    <w:rsid w:val="009C089C"/>
    <w:rsid w:val="009C218E"/>
    <w:rsid w:val="009C4241"/>
    <w:rsid w:val="009C4AB2"/>
    <w:rsid w:val="009C5210"/>
    <w:rsid w:val="009C6525"/>
    <w:rsid w:val="009C674C"/>
    <w:rsid w:val="009E2A60"/>
    <w:rsid w:val="009E5074"/>
    <w:rsid w:val="009E74D0"/>
    <w:rsid w:val="009F0AEE"/>
    <w:rsid w:val="009F17CE"/>
    <w:rsid w:val="009F18DA"/>
    <w:rsid w:val="009F6952"/>
    <w:rsid w:val="00A0322B"/>
    <w:rsid w:val="00A057D9"/>
    <w:rsid w:val="00A10D21"/>
    <w:rsid w:val="00A132BF"/>
    <w:rsid w:val="00A13F47"/>
    <w:rsid w:val="00A2012A"/>
    <w:rsid w:val="00A20B56"/>
    <w:rsid w:val="00A2752A"/>
    <w:rsid w:val="00A302BB"/>
    <w:rsid w:val="00A314D0"/>
    <w:rsid w:val="00A318FA"/>
    <w:rsid w:val="00A321E7"/>
    <w:rsid w:val="00A32585"/>
    <w:rsid w:val="00A32E4A"/>
    <w:rsid w:val="00A33BD7"/>
    <w:rsid w:val="00A352A8"/>
    <w:rsid w:val="00A35DBA"/>
    <w:rsid w:val="00A373DD"/>
    <w:rsid w:val="00A42472"/>
    <w:rsid w:val="00A429A9"/>
    <w:rsid w:val="00A45215"/>
    <w:rsid w:val="00A45FB6"/>
    <w:rsid w:val="00A505DD"/>
    <w:rsid w:val="00A51476"/>
    <w:rsid w:val="00A51F54"/>
    <w:rsid w:val="00A57C1D"/>
    <w:rsid w:val="00A60B9A"/>
    <w:rsid w:val="00A63DD0"/>
    <w:rsid w:val="00A70171"/>
    <w:rsid w:val="00A7422A"/>
    <w:rsid w:val="00A773E0"/>
    <w:rsid w:val="00A84A8E"/>
    <w:rsid w:val="00A87A0E"/>
    <w:rsid w:val="00A91394"/>
    <w:rsid w:val="00A913E0"/>
    <w:rsid w:val="00A9199A"/>
    <w:rsid w:val="00A91CE9"/>
    <w:rsid w:val="00A92A59"/>
    <w:rsid w:val="00AA113B"/>
    <w:rsid w:val="00AA11C5"/>
    <w:rsid w:val="00AA185C"/>
    <w:rsid w:val="00AB1535"/>
    <w:rsid w:val="00AC082E"/>
    <w:rsid w:val="00AC09E1"/>
    <w:rsid w:val="00AC304D"/>
    <w:rsid w:val="00AD115D"/>
    <w:rsid w:val="00AD3664"/>
    <w:rsid w:val="00AD3ABC"/>
    <w:rsid w:val="00AD6B25"/>
    <w:rsid w:val="00AE00C3"/>
    <w:rsid w:val="00AE07EC"/>
    <w:rsid w:val="00AE1A7E"/>
    <w:rsid w:val="00AE7825"/>
    <w:rsid w:val="00AF361D"/>
    <w:rsid w:val="00AF57CF"/>
    <w:rsid w:val="00AF6987"/>
    <w:rsid w:val="00AF6EC6"/>
    <w:rsid w:val="00B01025"/>
    <w:rsid w:val="00B042B8"/>
    <w:rsid w:val="00B06653"/>
    <w:rsid w:val="00B116EB"/>
    <w:rsid w:val="00B15EA5"/>
    <w:rsid w:val="00B207ED"/>
    <w:rsid w:val="00B20E6B"/>
    <w:rsid w:val="00B23AA6"/>
    <w:rsid w:val="00B266B4"/>
    <w:rsid w:val="00B30B3D"/>
    <w:rsid w:val="00B32E89"/>
    <w:rsid w:val="00B3759D"/>
    <w:rsid w:val="00B405EC"/>
    <w:rsid w:val="00B41BA6"/>
    <w:rsid w:val="00B41FD6"/>
    <w:rsid w:val="00B47FAC"/>
    <w:rsid w:val="00B52657"/>
    <w:rsid w:val="00B57F19"/>
    <w:rsid w:val="00B6180E"/>
    <w:rsid w:val="00B63106"/>
    <w:rsid w:val="00B671C7"/>
    <w:rsid w:val="00B67F36"/>
    <w:rsid w:val="00B700C3"/>
    <w:rsid w:val="00B72A24"/>
    <w:rsid w:val="00B72D8A"/>
    <w:rsid w:val="00B735DF"/>
    <w:rsid w:val="00B74923"/>
    <w:rsid w:val="00B76FCA"/>
    <w:rsid w:val="00B84932"/>
    <w:rsid w:val="00B856AF"/>
    <w:rsid w:val="00B976C7"/>
    <w:rsid w:val="00BA0138"/>
    <w:rsid w:val="00BA1538"/>
    <w:rsid w:val="00BA37A8"/>
    <w:rsid w:val="00BA54ED"/>
    <w:rsid w:val="00BA5CC3"/>
    <w:rsid w:val="00BA67EE"/>
    <w:rsid w:val="00BB12CE"/>
    <w:rsid w:val="00BB3EDB"/>
    <w:rsid w:val="00BD054B"/>
    <w:rsid w:val="00BD236D"/>
    <w:rsid w:val="00BD43A4"/>
    <w:rsid w:val="00BD77D9"/>
    <w:rsid w:val="00BE312D"/>
    <w:rsid w:val="00BE40C2"/>
    <w:rsid w:val="00BF21D6"/>
    <w:rsid w:val="00C036F9"/>
    <w:rsid w:val="00C109F5"/>
    <w:rsid w:val="00C111FA"/>
    <w:rsid w:val="00C11599"/>
    <w:rsid w:val="00C11765"/>
    <w:rsid w:val="00C164AE"/>
    <w:rsid w:val="00C1744A"/>
    <w:rsid w:val="00C21211"/>
    <w:rsid w:val="00C304D7"/>
    <w:rsid w:val="00C31CA2"/>
    <w:rsid w:val="00C32EE2"/>
    <w:rsid w:val="00C33291"/>
    <w:rsid w:val="00C37239"/>
    <w:rsid w:val="00C41C30"/>
    <w:rsid w:val="00C4441F"/>
    <w:rsid w:val="00C47F33"/>
    <w:rsid w:val="00C51620"/>
    <w:rsid w:val="00C52080"/>
    <w:rsid w:val="00C52D81"/>
    <w:rsid w:val="00C54877"/>
    <w:rsid w:val="00C56F8E"/>
    <w:rsid w:val="00C572DA"/>
    <w:rsid w:val="00C61EBD"/>
    <w:rsid w:val="00C628D7"/>
    <w:rsid w:val="00C6468C"/>
    <w:rsid w:val="00C67FC9"/>
    <w:rsid w:val="00C708A7"/>
    <w:rsid w:val="00C72117"/>
    <w:rsid w:val="00C83ED6"/>
    <w:rsid w:val="00C8488C"/>
    <w:rsid w:val="00C87419"/>
    <w:rsid w:val="00C90988"/>
    <w:rsid w:val="00C93D16"/>
    <w:rsid w:val="00C94EB5"/>
    <w:rsid w:val="00C95670"/>
    <w:rsid w:val="00C964B1"/>
    <w:rsid w:val="00C96C71"/>
    <w:rsid w:val="00C974E0"/>
    <w:rsid w:val="00CA369C"/>
    <w:rsid w:val="00CA3C55"/>
    <w:rsid w:val="00CA64CC"/>
    <w:rsid w:val="00CB39A5"/>
    <w:rsid w:val="00CB5051"/>
    <w:rsid w:val="00CB75D3"/>
    <w:rsid w:val="00CC2CA5"/>
    <w:rsid w:val="00CD314D"/>
    <w:rsid w:val="00CD3604"/>
    <w:rsid w:val="00CD3D2E"/>
    <w:rsid w:val="00CE1C27"/>
    <w:rsid w:val="00CE3306"/>
    <w:rsid w:val="00CE5C99"/>
    <w:rsid w:val="00CE7085"/>
    <w:rsid w:val="00CF0494"/>
    <w:rsid w:val="00CF2893"/>
    <w:rsid w:val="00CF4256"/>
    <w:rsid w:val="00CF4D1A"/>
    <w:rsid w:val="00CF5664"/>
    <w:rsid w:val="00CF63BD"/>
    <w:rsid w:val="00D01670"/>
    <w:rsid w:val="00D02298"/>
    <w:rsid w:val="00D06FB2"/>
    <w:rsid w:val="00D07FFE"/>
    <w:rsid w:val="00D1011B"/>
    <w:rsid w:val="00D13177"/>
    <w:rsid w:val="00D16C58"/>
    <w:rsid w:val="00D26A3B"/>
    <w:rsid w:val="00D30886"/>
    <w:rsid w:val="00D31B9F"/>
    <w:rsid w:val="00D3214B"/>
    <w:rsid w:val="00D337E9"/>
    <w:rsid w:val="00D33CC2"/>
    <w:rsid w:val="00D344F5"/>
    <w:rsid w:val="00D366DA"/>
    <w:rsid w:val="00D37B80"/>
    <w:rsid w:val="00D40DD5"/>
    <w:rsid w:val="00D41DE2"/>
    <w:rsid w:val="00D45CFF"/>
    <w:rsid w:val="00D4649C"/>
    <w:rsid w:val="00D5018A"/>
    <w:rsid w:val="00D50990"/>
    <w:rsid w:val="00D52558"/>
    <w:rsid w:val="00D569A5"/>
    <w:rsid w:val="00D601D8"/>
    <w:rsid w:val="00D6162B"/>
    <w:rsid w:val="00D655FC"/>
    <w:rsid w:val="00D66001"/>
    <w:rsid w:val="00D711DE"/>
    <w:rsid w:val="00D7498E"/>
    <w:rsid w:val="00D814C6"/>
    <w:rsid w:val="00D847DE"/>
    <w:rsid w:val="00D86646"/>
    <w:rsid w:val="00D9048C"/>
    <w:rsid w:val="00D97086"/>
    <w:rsid w:val="00DA0CE8"/>
    <w:rsid w:val="00DA3A01"/>
    <w:rsid w:val="00DA6FFF"/>
    <w:rsid w:val="00DA79DE"/>
    <w:rsid w:val="00DB09B7"/>
    <w:rsid w:val="00DC0BF5"/>
    <w:rsid w:val="00DC1663"/>
    <w:rsid w:val="00DC1839"/>
    <w:rsid w:val="00DC457B"/>
    <w:rsid w:val="00DC4A83"/>
    <w:rsid w:val="00DC7931"/>
    <w:rsid w:val="00DD7A92"/>
    <w:rsid w:val="00DE52D3"/>
    <w:rsid w:val="00DE59B7"/>
    <w:rsid w:val="00DF73BB"/>
    <w:rsid w:val="00E0725F"/>
    <w:rsid w:val="00E13F8A"/>
    <w:rsid w:val="00E20AFE"/>
    <w:rsid w:val="00E21C3E"/>
    <w:rsid w:val="00E23DC5"/>
    <w:rsid w:val="00E278EC"/>
    <w:rsid w:val="00E42B01"/>
    <w:rsid w:val="00E446F2"/>
    <w:rsid w:val="00E5252A"/>
    <w:rsid w:val="00E54C71"/>
    <w:rsid w:val="00E568FF"/>
    <w:rsid w:val="00E57235"/>
    <w:rsid w:val="00E57765"/>
    <w:rsid w:val="00E6204D"/>
    <w:rsid w:val="00E6340D"/>
    <w:rsid w:val="00E65073"/>
    <w:rsid w:val="00E702E0"/>
    <w:rsid w:val="00E7031D"/>
    <w:rsid w:val="00E7123D"/>
    <w:rsid w:val="00E75D45"/>
    <w:rsid w:val="00E805AA"/>
    <w:rsid w:val="00E83597"/>
    <w:rsid w:val="00E85A98"/>
    <w:rsid w:val="00E96981"/>
    <w:rsid w:val="00EA0B78"/>
    <w:rsid w:val="00EA4E5E"/>
    <w:rsid w:val="00EA5DD1"/>
    <w:rsid w:val="00EB2760"/>
    <w:rsid w:val="00EB2A8F"/>
    <w:rsid w:val="00EB37DD"/>
    <w:rsid w:val="00EC3050"/>
    <w:rsid w:val="00EC32F1"/>
    <w:rsid w:val="00EC411F"/>
    <w:rsid w:val="00EC53E3"/>
    <w:rsid w:val="00EE5AF1"/>
    <w:rsid w:val="00EF1D82"/>
    <w:rsid w:val="00EF2493"/>
    <w:rsid w:val="00EF3D91"/>
    <w:rsid w:val="00EF7393"/>
    <w:rsid w:val="00F0057E"/>
    <w:rsid w:val="00F05CC6"/>
    <w:rsid w:val="00F128A5"/>
    <w:rsid w:val="00F1404A"/>
    <w:rsid w:val="00F14388"/>
    <w:rsid w:val="00F1632B"/>
    <w:rsid w:val="00F2204B"/>
    <w:rsid w:val="00F27506"/>
    <w:rsid w:val="00F275A6"/>
    <w:rsid w:val="00F30887"/>
    <w:rsid w:val="00F325C8"/>
    <w:rsid w:val="00F32C69"/>
    <w:rsid w:val="00F34766"/>
    <w:rsid w:val="00F34D8A"/>
    <w:rsid w:val="00F36303"/>
    <w:rsid w:val="00F42617"/>
    <w:rsid w:val="00F42C77"/>
    <w:rsid w:val="00F431B5"/>
    <w:rsid w:val="00F44962"/>
    <w:rsid w:val="00F50CED"/>
    <w:rsid w:val="00F63F78"/>
    <w:rsid w:val="00F73CB9"/>
    <w:rsid w:val="00F75BF9"/>
    <w:rsid w:val="00F809FC"/>
    <w:rsid w:val="00F82DC2"/>
    <w:rsid w:val="00F87E19"/>
    <w:rsid w:val="00F91BEC"/>
    <w:rsid w:val="00F93B44"/>
    <w:rsid w:val="00F942B8"/>
    <w:rsid w:val="00F96C32"/>
    <w:rsid w:val="00FA33E9"/>
    <w:rsid w:val="00FB166A"/>
    <w:rsid w:val="00FB3A2A"/>
    <w:rsid w:val="00FB3F79"/>
    <w:rsid w:val="00FB4D6E"/>
    <w:rsid w:val="00FC07A6"/>
    <w:rsid w:val="00FC2B87"/>
    <w:rsid w:val="00FC3089"/>
    <w:rsid w:val="00FC3704"/>
    <w:rsid w:val="00FC38EC"/>
    <w:rsid w:val="00FC4A1F"/>
    <w:rsid w:val="00FC5343"/>
    <w:rsid w:val="00FC75EF"/>
    <w:rsid w:val="00FD0DF6"/>
    <w:rsid w:val="00FD1160"/>
    <w:rsid w:val="00FD229B"/>
    <w:rsid w:val="00FE0E97"/>
    <w:rsid w:val="00FE1BF1"/>
    <w:rsid w:val="00FE6289"/>
    <w:rsid w:val="00FF16D6"/>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paragraph" w:styleId="FootnoteText">
    <w:name w:val="footnote text"/>
    <w:basedOn w:val="Normal"/>
    <w:link w:val="FootnoteTextChar"/>
    <w:semiHidden/>
    <w:unhideWhenUsed/>
    <w:rsid w:val="0009703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97033"/>
    <w:rPr>
      <w:rFonts w:ascii="Times New Roman" w:eastAsia="Times New Roman" w:hAnsi="Times New Roman" w:cs="Times New Roman"/>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uiPriority w:val="99"/>
    <w:unhideWhenUsed/>
    <w:qFormat/>
    <w:rsid w:val="000970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griganaviciute@c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28640b0958f11ed8df094f359a6021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ppplietuva.lt/lt/viesuju-investiciju-projektu-rengimas/rengimas-ir-vertinimas-1" TargetMode="External"/><Relationship Id="rId1" Type="http://schemas.openxmlformats.org/officeDocument/2006/relationships/hyperlink" Target="https://e-seimas.lrs.lt/portal/legalAct/lt/TAD/fd3d3843f2111ecbfe9c72e552dd5bd?jfwid=-1295we4i9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F11B6-1733-41FB-B58A-319BF9F80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A1EE7-A45B-4B28-BA85-B281D30AC30D}">
  <ds:schemaRefs>
    <ds:schemaRef ds:uri="81bdba5e-b18c-4c8c-b425-bdf6d075d995"/>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http://schemas.microsoft.com/office/2006/metadata/properties"/>
    <ds:schemaRef ds:uri="http://schemas.openxmlformats.org/package/2006/metadata/core-properties"/>
    <ds:schemaRef ds:uri="db96e512-6920-4eea-b1bf-b81a54d2aa3c"/>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6BFA7BCA-5D8D-4C90-8CFB-F956DAD8C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21985</Words>
  <Characters>12532</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cp:lastModifiedBy>Veronika Griganavičiūtė</cp:lastModifiedBy>
  <cp:revision>19</cp:revision>
  <dcterms:created xsi:type="dcterms:W3CDTF">2023-01-18T13:28:00Z</dcterms:created>
  <dcterms:modified xsi:type="dcterms:W3CDTF">2023-01-20T09:30:00Z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