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62E4E231" w:rsidR="00DB7A69" w:rsidRDefault="00DB7A69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2E4302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E4302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E4302">
              <w:rPr>
                <w:b/>
                <w:bCs/>
                <w:sz w:val="20"/>
              </w:rPr>
              <w:t>Kodas</w:t>
            </w:r>
          </w:p>
        </w:tc>
      </w:tr>
      <w:tr w:rsidR="00DB7A69" w:rsidRPr="002E4302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76F0F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Asignavimų valdytojas – </w:t>
            </w:r>
          </w:p>
          <w:p w14:paraId="72B50961" w14:textId="384DDD16" w:rsidR="0076369B" w:rsidRPr="002E4302" w:rsidRDefault="0076369B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2E4302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161356D0" w:rsidR="0076369B" w:rsidRPr="002E4302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2E4302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2E4302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E4302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C10C9" w14:textId="77777777" w:rsidR="00706876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Nacionalinio pažangos plano strateginis tikslas –</w:t>
            </w:r>
          </w:p>
          <w:p w14:paraId="217CEC63" w14:textId="69DC52A9" w:rsidR="00DB7A69" w:rsidRPr="002E4302" w:rsidRDefault="007F7FA0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2E4302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E4302">
              <w:rPr>
                <w:iCs/>
                <w:sz w:val="20"/>
              </w:rPr>
              <w:t>NPP-01</w:t>
            </w:r>
          </w:p>
        </w:tc>
      </w:tr>
      <w:tr w:rsidR="00DB7A69" w:rsidRPr="002E4302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003B2" w14:textId="77777777" w:rsidR="00706876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Nacionalinio pažangos plano uždavinys –</w:t>
            </w:r>
          </w:p>
          <w:p w14:paraId="2EEB1537" w14:textId="003AC4EB" w:rsidR="001C1FEA" w:rsidRPr="002E4302" w:rsidRDefault="00A329FE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2E4302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2E4302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2E4302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2E4302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E4302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1E685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programa –</w:t>
            </w:r>
          </w:p>
          <w:p w14:paraId="325BA4F4" w14:textId="34C55A0D" w:rsidR="00DB7A69" w:rsidRPr="002E4302" w:rsidRDefault="0097748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2E4302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2E4302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2E4302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863C98" w14:textId="77777777" w:rsidR="00706876" w:rsidRPr="002E4302" w:rsidRDefault="00DB7A69" w:rsidP="002464EB">
            <w:pPr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programos uždavinys –</w:t>
            </w:r>
          </w:p>
          <w:p w14:paraId="62C9DCB1" w14:textId="17CF74EE" w:rsidR="00DB7A69" w:rsidRPr="002E4302" w:rsidRDefault="00483E1C" w:rsidP="002464EB">
            <w:pPr>
              <w:jc w:val="both"/>
              <w:rPr>
                <w:sz w:val="20"/>
              </w:rPr>
            </w:pPr>
            <w:r w:rsidRPr="002E4302">
              <w:rPr>
                <w:b/>
                <w:sz w:val="20"/>
              </w:rPr>
              <w:t>Skatinti pažangiųjų technologijų ir inovacijų kūrimą, diegimą ir sklaidą</w:t>
            </w:r>
            <w:r w:rsidRPr="002E4302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2E4302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2E4302">
              <w:rPr>
                <w:bCs/>
                <w:sz w:val="20"/>
              </w:rPr>
              <w:t>05-001-01-05</w:t>
            </w:r>
          </w:p>
        </w:tc>
      </w:tr>
      <w:tr w:rsidR="00DB7A69" w:rsidRPr="002E4302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7AF2D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programos priemonė –</w:t>
            </w:r>
          </w:p>
          <w:p w14:paraId="57E4A33F" w14:textId="0CC57C8C" w:rsidR="00DB7A69" w:rsidRPr="002E4302" w:rsidRDefault="007F7BFA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2E4302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2E4302">
              <w:rPr>
                <w:bCs/>
                <w:sz w:val="20"/>
              </w:rPr>
              <w:t xml:space="preserve">05-001-01-05-07 </w:t>
            </w:r>
          </w:p>
        </w:tc>
      </w:tr>
      <w:tr w:rsidR="00DB7A69" w:rsidRPr="002E4302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4EE5B6B0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pavadinimas </w:t>
            </w:r>
            <w:r w:rsidR="00D86621" w:rsidRPr="002E4302">
              <w:rPr>
                <w:sz w:val="20"/>
              </w:rPr>
              <w:t xml:space="preserve">– </w:t>
            </w:r>
            <w:r w:rsidR="00D86621" w:rsidRPr="002E4302">
              <w:rPr>
                <w:b/>
                <w:bCs/>
                <w:sz w:val="20"/>
              </w:rPr>
              <w:t xml:space="preserve"> </w:t>
            </w:r>
            <w:r w:rsidR="00706876" w:rsidRPr="002E4302">
              <w:rPr>
                <w:b/>
                <w:bCs/>
                <w:sz w:val="20"/>
              </w:rPr>
              <w:t>p</w:t>
            </w:r>
            <w:r w:rsidR="00CA4E4D" w:rsidRPr="002E4302">
              <w:rPr>
                <w:b/>
                <w:bCs/>
                <w:sz w:val="20"/>
              </w:rPr>
              <w:t xml:space="preserve">rodukto rodiklis </w:t>
            </w:r>
            <w:r w:rsidR="00E36CD6" w:rsidRPr="002E4302">
              <w:rPr>
                <w:b/>
                <w:bCs/>
                <w:sz w:val="20"/>
              </w:rPr>
              <w:t>P</w:t>
            </w:r>
            <w:r w:rsidR="00D86621" w:rsidRPr="002E4302">
              <w:rPr>
                <w:b/>
                <w:bCs/>
                <w:sz w:val="20"/>
              </w:rPr>
              <w:t>aramą gavusios įmonės (iš kurių: labai mažos, mažosios, vidutinės ir didelės)</w:t>
            </w:r>
            <w:r w:rsidR="006B20F3" w:rsidRPr="002E4302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1FA0D" w14:textId="5C2A834D" w:rsidR="00DB7A69" w:rsidRPr="002E4302" w:rsidRDefault="008606E7" w:rsidP="002464EB">
            <w:pPr>
              <w:widowControl w:val="0"/>
              <w:jc w:val="both"/>
              <w:rPr>
                <w:bCs/>
                <w:sz w:val="20"/>
                <w:lang w:val="en-US"/>
              </w:rPr>
            </w:pPr>
            <w:r w:rsidRPr="002E4302">
              <w:rPr>
                <w:bCs/>
                <w:sz w:val="20"/>
              </w:rPr>
              <w:t>P-05-001-01-05-07-</w:t>
            </w:r>
            <w:r w:rsidR="007545D0" w:rsidRPr="002E4302">
              <w:rPr>
                <w:bCs/>
                <w:sz w:val="20"/>
                <w:lang w:val="en-US"/>
              </w:rPr>
              <w:t>08</w:t>
            </w:r>
          </w:p>
          <w:p w14:paraId="3D4F2FAA" w14:textId="123355DB" w:rsidR="005168DA" w:rsidRPr="002E4302" w:rsidRDefault="005168DA" w:rsidP="00B445E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</w:tc>
      </w:tr>
      <w:tr w:rsidR="00DB7A69" w:rsidRPr="002E4302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2E4302" w:rsidRDefault="00DB7A69" w:rsidP="00F97E03">
            <w:pPr>
              <w:widowControl w:val="0"/>
              <w:jc w:val="center"/>
              <w:rPr>
                <w:sz w:val="20"/>
              </w:rPr>
            </w:pPr>
            <w:r w:rsidRPr="002E4302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6DE7BB1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2E4302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E4302">
              <w:rPr>
                <w:sz w:val="20"/>
              </w:rPr>
              <w:t>Į</w:t>
            </w:r>
            <w:r w:rsidR="00480DA1" w:rsidRPr="002E4302">
              <w:rPr>
                <w:sz w:val="20"/>
              </w:rPr>
              <w:t>monės</w:t>
            </w:r>
          </w:p>
        </w:tc>
      </w:tr>
      <w:tr w:rsidR="00D71ADD" w:rsidRPr="002E4302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2E4302" w:rsidRDefault="00D71ADD" w:rsidP="00F97E03">
            <w:pPr>
              <w:widowControl w:val="0"/>
              <w:jc w:val="center"/>
              <w:rPr>
                <w:sz w:val="20"/>
              </w:rPr>
            </w:pPr>
            <w:r w:rsidRPr="002E4302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26B7B15A" w:rsidR="00D71ADD" w:rsidRPr="002E4302" w:rsidRDefault="00D71ADD" w:rsidP="00D71AD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paaiškinimas </w:t>
            </w:r>
          </w:p>
          <w:p w14:paraId="706BDDD1" w14:textId="007CF339" w:rsidR="00D71ADD" w:rsidRPr="002E4302" w:rsidRDefault="00D71ADD" w:rsidP="00D71ADD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7C735" w14:textId="74C8C054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Remiantis E</w:t>
            </w:r>
            <w:r w:rsidR="00977489" w:rsidRPr="002E4302">
              <w:rPr>
                <w:sz w:val="20"/>
              </w:rPr>
              <w:t>K</w:t>
            </w:r>
            <w:r w:rsidRPr="002E4302">
              <w:rPr>
                <w:sz w:val="20"/>
              </w:rPr>
              <w:t xml:space="preserve"> skelbiamu 2021</w:t>
            </w:r>
            <w:r w:rsidR="00977489" w:rsidRPr="002E4302">
              <w:rPr>
                <w:sz w:val="20"/>
              </w:rPr>
              <w:t>–</w:t>
            </w:r>
            <w:r w:rsidRPr="002E4302">
              <w:rPr>
                <w:sz w:val="20"/>
              </w:rPr>
              <w:t xml:space="preserve">2027 m. Europos regioninės plėtros ir Sanglaudos fondų rodiklių </w:t>
            </w:r>
            <w:hyperlink r:id="rId10">
              <w:r w:rsidR="00977489" w:rsidRPr="002E4302">
                <w:rPr>
                  <w:rStyle w:val="Hyperlink"/>
                  <w:noProof/>
                  <w:sz w:val="20"/>
                  <w:lang w:eastAsia="en-IE"/>
                </w:rPr>
                <w:t>aprašymu</w:t>
              </w:r>
            </w:hyperlink>
            <w:r w:rsidRPr="002E4302">
              <w:rPr>
                <w:sz w:val="20"/>
              </w:rPr>
              <w:t xml:space="preserve"> (RCO01). </w:t>
            </w:r>
          </w:p>
          <w:p w14:paraId="70F1EDDB" w14:textId="77777777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</w:p>
          <w:p w14:paraId="0C3ECDD8" w14:textId="457F9150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Rodikliu apskaičiuojamos visos įmonės, gaunančios finansinę ar nefinansinę (natūrinę) paramą iš ERPF ir Sanglaudos fondo.</w:t>
            </w:r>
          </w:p>
          <w:p w14:paraId="031F9D63" w14:textId="1E8E6549" w:rsidR="00B1329F" w:rsidRPr="002E4302" w:rsidRDefault="00B1329F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</w:rPr>
              <w:t>Įmonė – ekonominę veiklą vykdantis juridinis asmuo (šaltinis: Lietuvos Respublikos smulkiojo ir vidutinio verslo plėtros įstatymas).</w:t>
            </w:r>
            <w:r w:rsidR="00C86721" w:rsidRPr="002E4302">
              <w:rPr>
                <w:sz w:val="20"/>
              </w:rPr>
              <w:t xml:space="preserve"> </w:t>
            </w:r>
            <w:r w:rsidR="00977489" w:rsidRPr="002E4302">
              <w:rPr>
                <w:sz w:val="20"/>
                <w:lang w:eastAsia="lt-LT"/>
              </w:rPr>
              <w:t>Įmonei taip pat priskiriami fiziniai asmenys, kurie savarankiškai verčiasi ekonomine veikla</w:t>
            </w:r>
            <w:r w:rsidR="00977489" w:rsidRPr="002E4302">
              <w:rPr>
                <w:rStyle w:val="FootnoteReference"/>
                <w:sz w:val="20"/>
                <w:lang w:eastAsia="lt-LT"/>
              </w:rPr>
              <w:footnoteReference w:id="1"/>
            </w:r>
            <w:r w:rsidR="00977489" w:rsidRPr="002E4302">
              <w:rPr>
                <w:sz w:val="20"/>
                <w:lang w:eastAsia="lt-LT"/>
              </w:rPr>
              <w:t>.</w:t>
            </w:r>
          </w:p>
          <w:p w14:paraId="6EE5A159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Įmonių klasifikacija:</w:t>
            </w:r>
          </w:p>
          <w:p w14:paraId="7A6BD0FC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153D5BD8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6DF93087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0BC79AB1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35781C62" w:rsidR="00082408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Įmonės dydis nustatomas </w:t>
            </w:r>
            <w:r w:rsidR="00AB364D">
              <w:rPr>
                <w:sz w:val="20"/>
              </w:rPr>
              <w:t>projektų įgyvendinimo plano</w:t>
            </w:r>
            <w:r w:rsidR="00156DE7">
              <w:rPr>
                <w:sz w:val="20"/>
              </w:rPr>
              <w:t xml:space="preserve"> (PĮP)</w:t>
            </w:r>
            <w:r w:rsidRPr="002E4302">
              <w:rPr>
                <w:sz w:val="20"/>
              </w:rPr>
              <w:t xml:space="preserve"> pateikimo metu</w:t>
            </w:r>
          </w:p>
        </w:tc>
      </w:tr>
      <w:tr w:rsidR="00DB7A69" w:rsidRPr="002E4302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46F1787A" w:rsidR="00DB7A69" w:rsidRPr="002E4302" w:rsidRDefault="003055B2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Rodiklis apskai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 xml:space="preserve">čiuojamas atsižvelgiant į gautą paramą: dotacijos (ž.r. RCO02), finansinės priemonės (ž.r. RCO03) arba </w:t>
            </w:r>
            <w:r w:rsidR="000E01EC" w:rsidRPr="002E4302">
              <w:rPr>
                <w:noProof/>
                <w:color w:val="000000"/>
                <w:sz w:val="20"/>
                <w:lang w:val="en-IE" w:eastAsia="en-IE"/>
              </w:rPr>
              <w:t>nefinansinė parama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 xml:space="preserve">  (</w:t>
            </w:r>
            <w:r w:rsidR="000E01EC" w:rsidRPr="002E4302">
              <w:rPr>
                <w:noProof/>
                <w:color w:val="000000"/>
                <w:sz w:val="20"/>
                <w:lang w:val="en-IE" w:eastAsia="en-IE"/>
              </w:rPr>
              <w:t xml:space="preserve">ž.r. 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>RCO04).</w:t>
            </w:r>
            <w:r w:rsidR="00E87A8F" w:rsidRPr="002E4302">
              <w:rPr>
                <w:sz w:val="20"/>
              </w:rPr>
              <w:t xml:space="preserve"> </w:t>
            </w:r>
            <w:r w:rsidR="00E87A8F" w:rsidRPr="002E4302">
              <w:rPr>
                <w:noProof/>
                <w:color w:val="000000"/>
                <w:sz w:val="20"/>
                <w:lang w:val="en-IE" w:eastAsia="en-IE"/>
              </w:rPr>
              <w:t>Jei konkrečioje veikloje taikomi keli rodikliai, rodiklis RCO01 tampa suminiu ir lygus tų rodiklių sumai</w:t>
            </w:r>
          </w:p>
        </w:tc>
      </w:tr>
      <w:tr w:rsidR="00DB7A69" w:rsidRPr="002E4302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B6180" w14:textId="7CB67363" w:rsidR="00E0465A" w:rsidRPr="002E4302" w:rsidRDefault="006C34D8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 xml:space="preserve">Siekiant išvengt dvigubo </w:t>
            </w:r>
            <w:r w:rsidR="002E1735" w:rsidRPr="002E4302">
              <w:rPr>
                <w:noProof/>
                <w:color w:val="000000"/>
                <w:sz w:val="20"/>
                <w:lang w:val="en-IE" w:eastAsia="en-IE"/>
              </w:rPr>
              <w:t xml:space="preserve">skaičiavimo, </w:t>
            </w:r>
            <w:r w:rsidR="00434568" w:rsidRPr="002E4302">
              <w:rPr>
                <w:noProof/>
                <w:color w:val="000000"/>
                <w:sz w:val="20"/>
                <w:lang w:val="en-IE" w:eastAsia="en-IE"/>
              </w:rPr>
              <w:t>vertinama, kad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B3B5F" w:rsidRPr="002E4302">
              <w:rPr>
                <w:noProof/>
                <w:color w:val="000000"/>
                <w:sz w:val="20"/>
                <w:lang w:val="en-IE" w:eastAsia="en-IE"/>
              </w:rPr>
              <w:t xml:space="preserve">projekte pagal tą patį konkretų tikslą dalyvauja 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 xml:space="preserve">tik 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>t</w:t>
            </w:r>
            <w:r w:rsidR="007C0DFE" w:rsidRPr="002E4302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 xml:space="preserve"> pati 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lastRenderedPageBreak/>
              <w:t>viena</w:t>
            </w:r>
            <w:r w:rsidR="00434568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>įm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>onė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(pvz., dotacijų i</w:t>
            </w:r>
            <w:r w:rsidR="00C84067" w:rsidRPr="002E4302">
              <w:rPr>
                <w:noProof/>
                <w:color w:val="000000"/>
                <w:sz w:val="20"/>
                <w:lang w:val="en-IE" w:eastAsia="en-IE"/>
              </w:rPr>
              <w:t>r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finansinių priemonių paramos) </w:t>
            </w:r>
            <w:r w:rsidR="00141756" w:rsidRPr="002E4302"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>gauna iš veiklos</w:t>
            </w:r>
            <w:r w:rsidR="00141756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6FE32A95" w14:textId="06465620" w:rsidR="00DB7A69" w:rsidRPr="002E4302" w:rsidRDefault="00CB40BF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2 taisyklė:</w:t>
            </w:r>
            <w:r w:rsidR="00D61EB0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Siekiant išvengt dvigubo skaičiavimo, vertinama, kad projekte programos lygmeniu dalyvauja tik 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 xml:space="preserve">ta pati 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viena įmonė,</w:t>
            </w:r>
            <w:r w:rsidR="00D61EB0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6C34D8" w:rsidRPr="002E4302">
              <w:rPr>
                <w:noProof/>
                <w:color w:val="000000"/>
                <w:sz w:val="20"/>
                <w:lang w:val="en-IE" w:eastAsia="en-IE"/>
              </w:rPr>
              <w:t xml:space="preserve">neatsižvelgiant į tai, kiek paramos rūšių </w:t>
            </w:r>
            <w:r w:rsidR="00F35445" w:rsidRPr="002E4302">
              <w:rPr>
                <w:noProof/>
                <w:color w:val="000000"/>
                <w:sz w:val="20"/>
                <w:lang w:val="en-IE" w:eastAsia="en-IE"/>
              </w:rPr>
              <w:t xml:space="preserve">jį </w:t>
            </w:r>
            <w:r w:rsidR="006C34D8" w:rsidRPr="002E4302">
              <w:rPr>
                <w:noProof/>
                <w:color w:val="000000"/>
                <w:sz w:val="20"/>
                <w:lang w:val="en-IE" w:eastAsia="en-IE"/>
              </w:rPr>
              <w:t>gauna</w:t>
            </w:r>
          </w:p>
        </w:tc>
      </w:tr>
      <w:tr w:rsidR="00DB7A69" w:rsidRPr="002E4302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lastRenderedPageBreak/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73AB5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1. taisyklė. Ataskaitų teikimas pagal konkretų tikslą.</w:t>
            </w:r>
          </w:p>
          <w:p w14:paraId="0C841D21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Metinė projektų prognozė ir pasiektos vertės (RCO01). Pateikti duomenys išskaidomi pagal įmonės dydį tik pasiekus tam tikras vertes.</w:t>
            </w:r>
          </w:p>
          <w:p w14:paraId="435E39A1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2 taisyklė: Ataskaitų teikimas programos lygiu.</w:t>
            </w:r>
          </w:p>
          <w:p w14:paraId="10D5A9A3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Per metus pasiektos vertės, suskirstytos pagal įmonės dydį (RCO01):</w:t>
            </w:r>
          </w:p>
          <w:p w14:paraId="6FD98503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RCO01aParamą gavusios įmonės, iš kurių: labai mažos</w:t>
            </w:r>
          </w:p>
          <w:p w14:paraId="06D0CA24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RCO01b Paramą gavusios įmonės, iš kurių: mažosios</w:t>
            </w:r>
          </w:p>
          <w:p w14:paraId="12E778E9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RCO01c Paramą gavusios įmonės, iš kurių: vidutinės</w:t>
            </w:r>
          </w:p>
          <w:p w14:paraId="06B36D6A" w14:textId="55162E1A" w:rsidR="00DB7A69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RCO01d Paramą gavusios įmonės, iš kurių: didelės</w:t>
            </w:r>
          </w:p>
        </w:tc>
      </w:tr>
      <w:tr w:rsidR="00DB7A69" w:rsidRPr="002E4302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2E4302" w:rsidRDefault="00DB7A69" w:rsidP="004E03DE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C89681" w14:textId="77777777" w:rsidR="00A1124B" w:rsidRPr="002E4302" w:rsidRDefault="00A1124B" w:rsidP="00A1124B">
            <w:pPr>
              <w:jc w:val="both"/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2E4302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„INVESTIS“</w:t>
            </w:r>
          </w:p>
          <w:p w14:paraId="323BB06D" w14:textId="5362CB7C" w:rsidR="00DB7A69" w:rsidRPr="002E4302" w:rsidRDefault="00A1124B" w:rsidP="00A1124B">
            <w:pPr>
              <w:jc w:val="both"/>
              <w:rPr>
                <w:b/>
                <w:bCs/>
                <w:color w:val="808080"/>
                <w:sz w:val="20"/>
              </w:rPr>
            </w:pPr>
            <w:r w:rsidRPr="002E4302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E87A8F" w:rsidRPr="002E4302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E87A8F" w:rsidRPr="002E4302">
              <w:rPr>
                <w:rStyle w:val="Strong"/>
                <w:spacing w:val="2"/>
                <w:sz w:val="20"/>
                <w:shd w:val="clear" w:color="auto" w:fill="FFFFFF"/>
              </w:rPr>
              <w:t xml:space="preserve"> </w:t>
            </w:r>
            <w:r w:rsidR="00E87A8F" w:rsidRPr="002E4302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2E4302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</w:t>
            </w:r>
          </w:p>
        </w:tc>
      </w:tr>
      <w:tr w:rsidR="00DB7A69" w:rsidRPr="002E4302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B4CB4" w14:textId="7697290F" w:rsidR="000E2BB4" w:rsidRPr="002E4302" w:rsidRDefault="000E2BB4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4EA72C4C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Tel.  8 698 42185</w:t>
            </w:r>
          </w:p>
          <w:p w14:paraId="18310AEE" w14:textId="74909BC2" w:rsidR="00B1329F" w:rsidRPr="002E4302" w:rsidRDefault="00F1182E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 xml:space="preserve">El. p.  </w:t>
            </w:r>
            <w:hyperlink r:id="rId11" w:history="1">
              <w:r w:rsidRPr="002E4302">
                <w:rPr>
                  <w:sz w:val="20"/>
                  <w:lang w:eastAsia="lt-LT"/>
                </w:rPr>
                <w:t>Povilas.Kriauceliunas@eimin.lt</w:t>
              </w:r>
            </w:hyperlink>
            <w:r w:rsidR="00B1329F" w:rsidRPr="002E4302">
              <w:rPr>
                <w:sz w:val="20"/>
                <w:lang w:eastAsia="lt-LT"/>
              </w:rPr>
              <w:t>;</w:t>
            </w:r>
          </w:p>
        </w:tc>
      </w:tr>
      <w:tr w:rsidR="00DB7A69" w:rsidRPr="002E4302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</w:t>
            </w:r>
            <w:r w:rsidRPr="002E4302">
              <w:rPr>
                <w:sz w:val="20"/>
                <w:lang w:val="en-GB"/>
              </w:rPr>
              <w:t>5</w:t>
            </w:r>
            <w:r w:rsidRPr="002E4302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A5B6C" w14:textId="011580FF" w:rsidR="00F86973" w:rsidRPr="003C4D08" w:rsidRDefault="00B1329F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="009A5DFA">
              <w:rPr>
                <w:sz w:val="20"/>
                <w:lang w:eastAsia="lt-LT"/>
              </w:rPr>
              <w:t>–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2027 IP bendrasis produkto rodiklis 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3C4D08" w:rsidRPr="003C4D08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2439CE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FC718D" w:rsidRPr="003C4D08">
              <w:rPr>
                <w:noProof/>
                <w:color w:val="000000"/>
                <w:sz w:val="20"/>
                <w:lang w:val="en-IE" w:eastAsia="en-IE"/>
              </w:rPr>
              <w:t xml:space="preserve">Rodiklio kodas </w:t>
            </w:r>
            <w:r w:rsidR="00F86973" w:rsidRPr="003C4D08">
              <w:rPr>
                <w:color w:val="000000"/>
                <w:sz w:val="20"/>
              </w:rPr>
              <w:t>P.B.2</w:t>
            </w:r>
            <w:r w:rsidR="00775696" w:rsidRPr="003C4D08">
              <w:rPr>
                <w:color w:val="000000"/>
                <w:sz w:val="20"/>
              </w:rPr>
              <w:t>.0</w:t>
            </w:r>
            <w:r w:rsidR="00F86973" w:rsidRPr="003C4D08">
              <w:rPr>
                <w:color w:val="000000"/>
                <w:sz w:val="20"/>
              </w:rPr>
              <w:t>001</w:t>
            </w:r>
            <w:r w:rsidR="00B445E2" w:rsidRPr="003C4D08">
              <w:rPr>
                <w:color w:val="000000"/>
                <w:sz w:val="20"/>
              </w:rPr>
              <w:t>.</w:t>
            </w:r>
          </w:p>
          <w:p w14:paraId="0A40FB8B" w14:textId="525B9977" w:rsidR="00501BA5" w:rsidRPr="002E4302" w:rsidRDefault="0077671A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C4D08">
              <w:rPr>
                <w:noProof/>
                <w:color w:val="000000"/>
                <w:sz w:val="20"/>
                <w:lang w:val="en-IE" w:eastAsia="en-IE"/>
              </w:rPr>
              <w:t>Rodiklis apskaičiuojamas remiantis</w:t>
            </w:r>
            <w:r w:rsidR="00B46016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C72D7" w:rsidRPr="003C4D08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="00C970EA" w:rsidRPr="003C4D08">
              <w:rPr>
                <w:noProof/>
                <w:color w:val="000000"/>
                <w:sz w:val="20"/>
                <w:lang w:val="en-IE" w:eastAsia="en-IE"/>
              </w:rPr>
              <w:t>i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="00C970EA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3C4D08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: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(RCO02</w:t>
            </w:r>
            <w:r w:rsidR="00C320EE">
              <w:rPr>
                <w:noProof/>
                <w:color w:val="000000"/>
                <w:sz w:val="20"/>
                <w:lang w:val="en-IE" w:eastAsia="en-IE"/>
              </w:rPr>
              <w:t xml:space="preserve">,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RCO03,</w:t>
            </w:r>
            <w:r w:rsidR="00C320EE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RCO04)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C970EA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RCO01=RCO02+RCO03+RCO04 – įmonių, </w:t>
            </w:r>
            <w:r w:rsidR="00C970EA" w:rsidRPr="002E4302">
              <w:rPr>
                <w:noProof/>
                <w:color w:val="000000"/>
                <w:sz w:val="20"/>
                <w:lang w:val="en-IE" w:eastAsia="en-IE"/>
              </w:rPr>
              <w:t xml:space="preserve">gaunančių </w:t>
            </w:r>
            <w:r w:rsidR="00E42D61" w:rsidRPr="002E4302">
              <w:rPr>
                <w:noProof/>
                <w:color w:val="000000"/>
                <w:sz w:val="20"/>
                <w:lang w:val="en-IE" w:eastAsia="en-IE"/>
              </w:rPr>
              <w:t xml:space="preserve">kelias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param</w:t>
            </w:r>
            <w:r w:rsidR="00E42D61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, skaičius (t</w:t>
            </w:r>
            <w:r w:rsidR="009A278B" w:rsidRPr="002E4302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y.</w:t>
            </w:r>
            <w:r w:rsidR="009A278B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pašalin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amas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dvigub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skaičiavim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). </w:t>
            </w:r>
          </w:p>
          <w:p w14:paraId="1BCDEE85" w14:textId="77777777" w:rsidR="00513597" w:rsidRPr="002E4302" w:rsidRDefault="00B46016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Patikri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nama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: RCO01&lt;= (RCO02+RCO03+RCO04)</w:t>
            </w:r>
            <w:r w:rsidR="000E2BB4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729F91DA" w:rsidR="000E2BB4" w:rsidRPr="002E4302" w:rsidRDefault="000E2BB4" w:rsidP="000847F6">
            <w:pPr>
              <w:widowControl w:val="0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Rodiklis išskaidytas į šiuos rodiklius, kuriems rodiklių kortelės nerengiamos: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2E4302">
              <w:rPr>
                <w:color w:val="000000"/>
                <w:sz w:val="20"/>
                <w:shd w:val="clear" w:color="auto" w:fill="FFFFFF"/>
              </w:rPr>
              <w:t>P-05-001-01-05-07-0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9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(P.B.2</w:t>
            </w:r>
            <w:r w:rsidR="00775696" w:rsidRPr="002E4302">
              <w:rPr>
                <w:color w:val="000000"/>
                <w:sz w:val="20"/>
                <w:shd w:val="clear" w:color="auto" w:fill="FFFFFF"/>
              </w:rPr>
              <w:t>.0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>001.1)</w:t>
            </w:r>
            <w:r w:rsidRPr="002E4302">
              <w:rPr>
                <w:color w:val="000000"/>
                <w:sz w:val="20"/>
                <w:shd w:val="clear" w:color="auto" w:fill="FFFFFF"/>
              </w:rPr>
              <w:t>, P-05-001-01-05-07-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10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 w:rsidRPr="002E4302">
              <w:rPr>
                <w:color w:val="000000"/>
                <w:sz w:val="20"/>
              </w:rPr>
              <w:t>P.B.2</w:t>
            </w:r>
            <w:r w:rsidR="00775696" w:rsidRPr="002E4302">
              <w:rPr>
                <w:color w:val="000000"/>
                <w:sz w:val="20"/>
              </w:rPr>
              <w:t>.0</w:t>
            </w:r>
            <w:r w:rsidR="00F51136" w:rsidRPr="002E4302">
              <w:rPr>
                <w:color w:val="000000"/>
                <w:sz w:val="20"/>
              </w:rPr>
              <w:t>001.2)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, P-05-001-01-05-07-11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 w:rsidRPr="002E4302">
              <w:rPr>
                <w:color w:val="000000"/>
                <w:sz w:val="20"/>
              </w:rPr>
              <w:t>P.B.2</w:t>
            </w:r>
            <w:r w:rsidR="00775696" w:rsidRPr="002E4302">
              <w:rPr>
                <w:color w:val="000000"/>
                <w:sz w:val="20"/>
              </w:rPr>
              <w:t>.0</w:t>
            </w:r>
            <w:r w:rsidR="00F51136" w:rsidRPr="002E4302">
              <w:rPr>
                <w:color w:val="000000"/>
                <w:sz w:val="20"/>
              </w:rPr>
              <w:t>001.3)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,</w:t>
            </w:r>
            <w:r w:rsidR="00887590" w:rsidRPr="002E4302">
              <w:rPr>
                <w:bCs/>
                <w:sz w:val="20"/>
              </w:rPr>
              <w:t xml:space="preserve"> P-05-001-01-05-07-12</w:t>
            </w:r>
            <w:r w:rsidR="00F51136" w:rsidRPr="002E4302">
              <w:rPr>
                <w:bCs/>
                <w:sz w:val="20"/>
              </w:rPr>
              <w:t xml:space="preserve"> (P.B.2</w:t>
            </w:r>
            <w:r w:rsidR="00775696" w:rsidRPr="002E4302">
              <w:rPr>
                <w:bCs/>
                <w:sz w:val="20"/>
              </w:rPr>
              <w:t>.0</w:t>
            </w:r>
            <w:r w:rsidR="00F51136" w:rsidRPr="002E4302">
              <w:rPr>
                <w:bCs/>
                <w:sz w:val="20"/>
              </w:rPr>
              <w:t>001.4)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16B02FF6" w:rsidR="003B74D6" w:rsidRDefault="003B74D6"/>
    <w:sectPr w:rsidR="003B74D6" w:rsidSect="009E3481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5535" w14:textId="77777777" w:rsidR="00F60EFC" w:rsidRDefault="00F60EFC" w:rsidP="00977489">
      <w:r>
        <w:separator/>
      </w:r>
    </w:p>
  </w:endnote>
  <w:endnote w:type="continuationSeparator" w:id="0">
    <w:p w14:paraId="74AD4592" w14:textId="77777777" w:rsidR="00F60EFC" w:rsidRDefault="00F60EFC" w:rsidP="0097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4BB1" w14:textId="77777777" w:rsidR="00F60EFC" w:rsidRDefault="00F60EFC" w:rsidP="00977489">
      <w:r>
        <w:separator/>
      </w:r>
    </w:p>
  </w:footnote>
  <w:footnote w:type="continuationSeparator" w:id="0">
    <w:p w14:paraId="4CE7E3E9" w14:textId="77777777" w:rsidR="00F60EFC" w:rsidRDefault="00F60EFC" w:rsidP="00977489">
      <w:r>
        <w:continuationSeparator/>
      </w:r>
    </w:p>
  </w:footnote>
  <w:footnote w:id="1">
    <w:p w14:paraId="123B0D79" w14:textId="77777777" w:rsidR="00977489" w:rsidRDefault="00977489" w:rsidP="00977489">
      <w:r>
        <w:rPr>
          <w:rStyle w:val="FootnoteReference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151865"/>
      <w:docPartObj>
        <w:docPartGallery w:val="Page Numbers (Top of Page)"/>
        <w:docPartUnique/>
      </w:docPartObj>
    </w:sdtPr>
    <w:sdtEndPr/>
    <w:sdtContent>
      <w:p w14:paraId="0B1D2EB8" w14:textId="473E3232" w:rsidR="009E3481" w:rsidRDefault="009E3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F1C30" w14:textId="39018A23" w:rsidR="00E87A8F" w:rsidRDefault="00E87A8F" w:rsidP="00E87A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34F4A"/>
    <w:rsid w:val="00040A7A"/>
    <w:rsid w:val="00043FBD"/>
    <w:rsid w:val="00044310"/>
    <w:rsid w:val="000534CD"/>
    <w:rsid w:val="000539C4"/>
    <w:rsid w:val="000702C5"/>
    <w:rsid w:val="00071965"/>
    <w:rsid w:val="00082408"/>
    <w:rsid w:val="000847F6"/>
    <w:rsid w:val="000937E2"/>
    <w:rsid w:val="000C2391"/>
    <w:rsid w:val="000E01EC"/>
    <w:rsid w:val="000E2BB4"/>
    <w:rsid w:val="000E4AF8"/>
    <w:rsid w:val="000F08A3"/>
    <w:rsid w:val="00141756"/>
    <w:rsid w:val="00151192"/>
    <w:rsid w:val="00156DE7"/>
    <w:rsid w:val="00180B65"/>
    <w:rsid w:val="00187C46"/>
    <w:rsid w:val="001C1FEA"/>
    <w:rsid w:val="001C36AC"/>
    <w:rsid w:val="001E1FC6"/>
    <w:rsid w:val="001F6146"/>
    <w:rsid w:val="002127EE"/>
    <w:rsid w:val="002439CE"/>
    <w:rsid w:val="00251298"/>
    <w:rsid w:val="00263A7E"/>
    <w:rsid w:val="00272A9F"/>
    <w:rsid w:val="002915F9"/>
    <w:rsid w:val="002E1735"/>
    <w:rsid w:val="002E4302"/>
    <w:rsid w:val="002F2295"/>
    <w:rsid w:val="00304CF4"/>
    <w:rsid w:val="003055B2"/>
    <w:rsid w:val="00317374"/>
    <w:rsid w:val="00325C40"/>
    <w:rsid w:val="003A39B3"/>
    <w:rsid w:val="003B74D6"/>
    <w:rsid w:val="003C4A92"/>
    <w:rsid w:val="003C4D08"/>
    <w:rsid w:val="003D05F6"/>
    <w:rsid w:val="004037E8"/>
    <w:rsid w:val="004072C7"/>
    <w:rsid w:val="00434568"/>
    <w:rsid w:val="004457D5"/>
    <w:rsid w:val="0046350F"/>
    <w:rsid w:val="00480DA1"/>
    <w:rsid w:val="00483E1C"/>
    <w:rsid w:val="004C4C7C"/>
    <w:rsid w:val="004E03DE"/>
    <w:rsid w:val="004F02AC"/>
    <w:rsid w:val="00501BA5"/>
    <w:rsid w:val="005048A1"/>
    <w:rsid w:val="00513597"/>
    <w:rsid w:val="00513EFB"/>
    <w:rsid w:val="005168DA"/>
    <w:rsid w:val="00524F42"/>
    <w:rsid w:val="005744F7"/>
    <w:rsid w:val="005A350A"/>
    <w:rsid w:val="005D199B"/>
    <w:rsid w:val="005E7A8A"/>
    <w:rsid w:val="00611CB8"/>
    <w:rsid w:val="00653705"/>
    <w:rsid w:val="00654DDA"/>
    <w:rsid w:val="00687A00"/>
    <w:rsid w:val="006B20F3"/>
    <w:rsid w:val="006C34D8"/>
    <w:rsid w:val="006E7D3F"/>
    <w:rsid w:val="006F0DB1"/>
    <w:rsid w:val="00706876"/>
    <w:rsid w:val="007129A1"/>
    <w:rsid w:val="007545D0"/>
    <w:rsid w:val="0076369B"/>
    <w:rsid w:val="00775696"/>
    <w:rsid w:val="0077671A"/>
    <w:rsid w:val="00795239"/>
    <w:rsid w:val="007A6B3E"/>
    <w:rsid w:val="007A6D43"/>
    <w:rsid w:val="007C0DFE"/>
    <w:rsid w:val="007C72D7"/>
    <w:rsid w:val="007E0821"/>
    <w:rsid w:val="007F3457"/>
    <w:rsid w:val="007F7BFA"/>
    <w:rsid w:val="007F7FA0"/>
    <w:rsid w:val="00817DDE"/>
    <w:rsid w:val="00823721"/>
    <w:rsid w:val="008606E7"/>
    <w:rsid w:val="0086618F"/>
    <w:rsid w:val="00887590"/>
    <w:rsid w:val="008E645B"/>
    <w:rsid w:val="00904B38"/>
    <w:rsid w:val="00921C35"/>
    <w:rsid w:val="00925A77"/>
    <w:rsid w:val="0094018C"/>
    <w:rsid w:val="00977489"/>
    <w:rsid w:val="009909E5"/>
    <w:rsid w:val="00995550"/>
    <w:rsid w:val="009A278B"/>
    <w:rsid w:val="009A5DFA"/>
    <w:rsid w:val="009D3685"/>
    <w:rsid w:val="009E3481"/>
    <w:rsid w:val="00A11079"/>
    <w:rsid w:val="00A1124B"/>
    <w:rsid w:val="00A329FE"/>
    <w:rsid w:val="00A96BA5"/>
    <w:rsid w:val="00AB364D"/>
    <w:rsid w:val="00AB7180"/>
    <w:rsid w:val="00AC12CD"/>
    <w:rsid w:val="00B029E4"/>
    <w:rsid w:val="00B06C61"/>
    <w:rsid w:val="00B1329F"/>
    <w:rsid w:val="00B445E2"/>
    <w:rsid w:val="00B46016"/>
    <w:rsid w:val="00B46A2D"/>
    <w:rsid w:val="00B65316"/>
    <w:rsid w:val="00BD3D60"/>
    <w:rsid w:val="00BE0239"/>
    <w:rsid w:val="00BF696D"/>
    <w:rsid w:val="00C320EE"/>
    <w:rsid w:val="00C6320A"/>
    <w:rsid w:val="00C647CB"/>
    <w:rsid w:val="00C84067"/>
    <w:rsid w:val="00C86721"/>
    <w:rsid w:val="00C970EA"/>
    <w:rsid w:val="00CA4E4D"/>
    <w:rsid w:val="00CB0BC4"/>
    <w:rsid w:val="00CB3B5F"/>
    <w:rsid w:val="00CB40BF"/>
    <w:rsid w:val="00CB6F27"/>
    <w:rsid w:val="00D61EB0"/>
    <w:rsid w:val="00D71ADD"/>
    <w:rsid w:val="00D7416A"/>
    <w:rsid w:val="00D86621"/>
    <w:rsid w:val="00DB7A69"/>
    <w:rsid w:val="00DC62C0"/>
    <w:rsid w:val="00DD2D4E"/>
    <w:rsid w:val="00DD58B8"/>
    <w:rsid w:val="00DE3940"/>
    <w:rsid w:val="00DE64EA"/>
    <w:rsid w:val="00E0465A"/>
    <w:rsid w:val="00E36CD6"/>
    <w:rsid w:val="00E42D61"/>
    <w:rsid w:val="00E566BA"/>
    <w:rsid w:val="00E82509"/>
    <w:rsid w:val="00E87A8F"/>
    <w:rsid w:val="00E9443D"/>
    <w:rsid w:val="00E96A77"/>
    <w:rsid w:val="00E97A43"/>
    <w:rsid w:val="00EC4772"/>
    <w:rsid w:val="00EF750E"/>
    <w:rsid w:val="00F1182E"/>
    <w:rsid w:val="00F144D3"/>
    <w:rsid w:val="00F35445"/>
    <w:rsid w:val="00F465A0"/>
    <w:rsid w:val="00F51136"/>
    <w:rsid w:val="00F60EFC"/>
    <w:rsid w:val="00F86973"/>
    <w:rsid w:val="00F97E03"/>
    <w:rsid w:val="00FA30C7"/>
    <w:rsid w:val="00FC718D"/>
    <w:rsid w:val="00FE179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3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2391"/>
    <w:rPr>
      <w:b/>
      <w:bCs/>
    </w:rPr>
  </w:style>
  <w:style w:type="paragraph" w:styleId="ListParagraph">
    <w:name w:val="List Paragraph"/>
    <w:basedOn w:val="Normal"/>
    <w:uiPriority w:val="34"/>
    <w:qFormat/>
    <w:rsid w:val="004E03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48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77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A8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A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vilas.Kriauceliunas@eimin.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hesiondata.ec.europa.eu/2021-2027-Indicators/2021-2027-ERDF-CF-JTF-Common-Indicators/4t73-mihb/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D145D-463F-4EA4-85E3-ACA85C35C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A8779-FE28-4043-B782-1399D0FB7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2BA13-BC14-494C-A8C3-72902A62D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Oksana Kočetkovaitė</cp:lastModifiedBy>
  <cp:revision>2</cp:revision>
  <dcterms:created xsi:type="dcterms:W3CDTF">2023-02-28T06:43:00Z</dcterms:created>
  <dcterms:modified xsi:type="dcterms:W3CDTF">2023-02-28T06:43:00Z</dcterms:modified>
</cp:coreProperties>
</file>