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6D6C" w14:textId="77777777" w:rsidR="00E21DAB" w:rsidRPr="001002AD" w:rsidRDefault="00E21DAB" w:rsidP="00E21DAB">
      <w:pPr>
        <w:spacing w:before="160"/>
        <w:jc w:val="center"/>
        <w:rPr>
          <w:b/>
          <w:caps/>
        </w:rPr>
      </w:pPr>
    </w:p>
    <w:p w14:paraId="603A8832" w14:textId="77777777" w:rsidR="003E2894" w:rsidRPr="001002AD" w:rsidRDefault="003E2894" w:rsidP="003E56AD">
      <w:pPr>
        <w:spacing w:before="160"/>
        <w:jc w:val="center"/>
        <w:rPr>
          <w:b/>
          <w:caps/>
        </w:rPr>
      </w:pPr>
      <w:r w:rsidRPr="001002AD">
        <w:rPr>
          <w:b/>
          <w:caps/>
        </w:rPr>
        <w:t>LIETUVOS RESPUBLIKOS Ekonomikos ir inovacijų MINISTRAS</w:t>
      </w:r>
    </w:p>
    <w:p w14:paraId="4087DC7A" w14:textId="77777777" w:rsidR="003E2894" w:rsidRPr="001002AD" w:rsidRDefault="003E2894" w:rsidP="003E56AD">
      <w:pPr>
        <w:jc w:val="center"/>
        <w:rPr>
          <w:b/>
          <w:caps/>
        </w:rPr>
      </w:pPr>
    </w:p>
    <w:p w14:paraId="372206E4" w14:textId="77777777" w:rsidR="003E2894" w:rsidRPr="00BD251F" w:rsidRDefault="003E2894" w:rsidP="003E56AD">
      <w:pPr>
        <w:jc w:val="center"/>
        <w:rPr>
          <w:b/>
          <w:caps/>
          <w:szCs w:val="24"/>
        </w:rPr>
      </w:pPr>
      <w:r w:rsidRPr="00BD251F">
        <w:rPr>
          <w:b/>
          <w:caps/>
          <w:szCs w:val="24"/>
        </w:rPr>
        <w:t>įsakymas</w:t>
      </w:r>
    </w:p>
    <w:p w14:paraId="2F6F391D" w14:textId="77777777" w:rsidR="003E2894" w:rsidRPr="00BD251F" w:rsidRDefault="003E2894" w:rsidP="003E56AD">
      <w:pPr>
        <w:keepLines/>
        <w:suppressAutoHyphens/>
        <w:autoSpaceDE w:val="0"/>
        <w:autoSpaceDN w:val="0"/>
        <w:adjustRightInd w:val="0"/>
        <w:jc w:val="center"/>
        <w:rPr>
          <w:b/>
          <w:bCs/>
          <w:caps/>
          <w:color w:val="000000"/>
          <w:szCs w:val="24"/>
        </w:rPr>
      </w:pPr>
      <w:r w:rsidRPr="00BD251F">
        <w:rPr>
          <w:b/>
          <w:bCs/>
          <w:caps/>
          <w:color w:val="000000"/>
          <w:szCs w:val="24"/>
        </w:rPr>
        <w:t xml:space="preserve">dėl ekonomikos ir inovacijų ministro </w:t>
      </w:r>
      <w:r w:rsidRPr="00BD251F">
        <w:rPr>
          <w:b/>
          <w:bCs/>
          <w:caps/>
          <w:color w:val="000000"/>
          <w:szCs w:val="24"/>
          <w:lang w:val="en-US"/>
        </w:rPr>
        <w:t>2022</w:t>
      </w:r>
      <w:r w:rsidRPr="00BD251F">
        <w:rPr>
          <w:b/>
          <w:bCs/>
          <w:caps/>
          <w:color w:val="000000"/>
          <w:szCs w:val="24"/>
        </w:rPr>
        <w:t xml:space="preserve"> m. LIEPOS </w:t>
      </w:r>
      <w:r w:rsidRPr="00BD251F">
        <w:rPr>
          <w:b/>
          <w:bCs/>
          <w:caps/>
          <w:color w:val="000000"/>
          <w:szCs w:val="24"/>
          <w:lang w:val="en-US"/>
        </w:rPr>
        <w:t>12</w:t>
      </w:r>
      <w:r w:rsidRPr="00BD251F">
        <w:rPr>
          <w:b/>
          <w:bCs/>
          <w:caps/>
          <w:color w:val="000000"/>
          <w:szCs w:val="24"/>
        </w:rPr>
        <w:t xml:space="preserve"> d. įsakymo</w:t>
      </w:r>
    </w:p>
    <w:p w14:paraId="58EED0AB" w14:textId="77777777" w:rsidR="003E2894" w:rsidRPr="00BD251F" w:rsidRDefault="003E2894" w:rsidP="003E56AD">
      <w:pPr>
        <w:jc w:val="center"/>
        <w:rPr>
          <w:b/>
          <w:szCs w:val="24"/>
        </w:rPr>
      </w:pPr>
      <w:r w:rsidRPr="00BD251F">
        <w:rPr>
          <w:b/>
          <w:bCs/>
          <w:caps/>
          <w:color w:val="000000"/>
          <w:szCs w:val="24"/>
        </w:rPr>
        <w:t xml:space="preserve">Nr. </w:t>
      </w:r>
      <w:r w:rsidRPr="00BD251F">
        <w:rPr>
          <w:b/>
          <w:bCs/>
          <w:szCs w:val="24"/>
        </w:rPr>
        <w:t>4-864 „</w:t>
      </w:r>
      <w:r w:rsidRPr="00BD251F">
        <w:rPr>
          <w:b/>
          <w:caps/>
          <w:szCs w:val="24"/>
        </w:rPr>
        <w:t xml:space="preserve">DĖL </w:t>
      </w:r>
      <w:r w:rsidRPr="00BD251F">
        <w:rPr>
          <w:b/>
          <w:szCs w:val="24"/>
        </w:rPr>
        <w:t xml:space="preserve">2021–2030 METŲ LIETUVOS RESPUBLIKOS EKONOMIKOS IR INOVACIJŲ MINISTERIJOS VALSTYBĖS SKAITMENINIMO PLĖTROS PROGRAMOS PAŽANGOS PRIEMONĖS </w:t>
      </w:r>
      <w:r w:rsidRPr="00BD251F">
        <w:rPr>
          <w:b/>
          <w:bCs/>
          <w:szCs w:val="24"/>
          <w:lang w:eastAsia="lt-LT"/>
        </w:rPr>
        <w:t>NR.</w:t>
      </w:r>
      <w:r w:rsidRPr="00BD251F">
        <w:rPr>
          <w:b/>
          <w:bCs/>
          <w:i/>
          <w:szCs w:val="24"/>
          <w:lang w:eastAsia="lt-LT"/>
        </w:rPr>
        <w:t xml:space="preserve"> </w:t>
      </w:r>
      <w:r w:rsidRPr="00BD251F">
        <w:rPr>
          <w:b/>
          <w:szCs w:val="24"/>
          <w:lang w:eastAsia="lt-LT"/>
        </w:rPr>
        <w:t>05-002-01-07-07 „SKATINTI DUOMENŲ PRIEINAMUMĄ IR PAKARTOTINĮ NAUDOJIMĄ</w:t>
      </w:r>
      <w:r w:rsidRPr="00BD251F">
        <w:rPr>
          <w:b/>
          <w:szCs w:val="24"/>
        </w:rPr>
        <w:t>“ APRAŠO PATVIRTINIMO“ PAKEITIMO</w:t>
      </w:r>
    </w:p>
    <w:p w14:paraId="5CC826BB" w14:textId="77777777" w:rsidR="003E2894" w:rsidRDefault="003E2894" w:rsidP="003E56AD">
      <w:pPr>
        <w:jc w:val="center"/>
        <w:rPr>
          <w:b/>
          <w:szCs w:val="24"/>
        </w:rPr>
      </w:pPr>
    </w:p>
    <w:p w14:paraId="0582C262" w14:textId="560A5B77" w:rsidR="003E2894" w:rsidRPr="001002AD" w:rsidRDefault="003E2894" w:rsidP="003E56AD">
      <w:pPr>
        <w:jc w:val="center"/>
        <w:rPr>
          <w:szCs w:val="24"/>
        </w:rPr>
      </w:pPr>
      <w:r w:rsidRPr="001002AD">
        <w:rPr>
          <w:szCs w:val="24"/>
        </w:rPr>
        <w:t>202</w:t>
      </w:r>
      <w:r w:rsidR="008C601A">
        <w:rPr>
          <w:szCs w:val="24"/>
        </w:rPr>
        <w:t>3</w:t>
      </w:r>
      <w:r w:rsidRPr="001002AD">
        <w:rPr>
          <w:szCs w:val="24"/>
        </w:rPr>
        <w:t xml:space="preserve"> m.     </w:t>
      </w:r>
      <w:r>
        <w:rPr>
          <w:szCs w:val="24"/>
        </w:rPr>
        <w:t xml:space="preserve">   </w:t>
      </w:r>
      <w:r w:rsidRPr="001002AD">
        <w:rPr>
          <w:szCs w:val="24"/>
        </w:rPr>
        <w:t xml:space="preserve">  d. Nr.  </w:t>
      </w:r>
    </w:p>
    <w:p w14:paraId="0467D30A" w14:textId="77777777" w:rsidR="003E2894" w:rsidRPr="001002AD" w:rsidRDefault="003E2894" w:rsidP="003E56AD">
      <w:pPr>
        <w:jc w:val="center"/>
        <w:rPr>
          <w:szCs w:val="24"/>
        </w:rPr>
      </w:pPr>
      <w:r w:rsidRPr="001002AD">
        <w:rPr>
          <w:szCs w:val="24"/>
        </w:rPr>
        <w:t>Vilnius</w:t>
      </w:r>
    </w:p>
    <w:p w14:paraId="1E17EB45" w14:textId="77777777" w:rsidR="003E2894" w:rsidRPr="001002AD" w:rsidRDefault="003E2894" w:rsidP="003E56AD">
      <w:pPr>
        <w:rPr>
          <w:sz w:val="22"/>
        </w:rPr>
      </w:pPr>
    </w:p>
    <w:p w14:paraId="16A9783B" w14:textId="77777777" w:rsidR="003E2894" w:rsidRPr="001002AD" w:rsidRDefault="003E2894" w:rsidP="003E56AD">
      <w:pPr>
        <w:rPr>
          <w:sz w:val="22"/>
        </w:rPr>
      </w:pPr>
    </w:p>
    <w:p w14:paraId="7E7631D1" w14:textId="77777777" w:rsidR="003E2894" w:rsidRDefault="003E2894" w:rsidP="003E56AD">
      <w:pPr>
        <w:keepLines/>
        <w:suppressAutoHyphens/>
        <w:autoSpaceDE w:val="0"/>
        <w:autoSpaceDN w:val="0"/>
        <w:adjustRightInd w:val="0"/>
        <w:ind w:firstLine="851"/>
        <w:jc w:val="both"/>
        <w:rPr>
          <w:color w:val="000000"/>
          <w:szCs w:val="24"/>
        </w:rPr>
      </w:pPr>
      <w:r w:rsidRPr="00DD0E13">
        <w:rPr>
          <w:color w:val="000000"/>
          <w:szCs w:val="24"/>
        </w:rPr>
        <w:t>P a k e i č i u</w:t>
      </w:r>
      <w:r w:rsidRPr="00D026AA">
        <w:rPr>
          <w:color w:val="000000"/>
          <w:sz w:val="22"/>
          <w:szCs w:val="22"/>
        </w:rPr>
        <w:t xml:space="preserve"> </w:t>
      </w:r>
      <w:r>
        <w:rPr>
          <w:color w:val="000000"/>
          <w:sz w:val="22"/>
          <w:szCs w:val="22"/>
        </w:rPr>
        <w:t xml:space="preserve"> </w:t>
      </w:r>
      <w:r>
        <w:rPr>
          <w:bCs/>
          <w:szCs w:val="24"/>
        </w:rPr>
        <w:t>L</w:t>
      </w:r>
      <w:r w:rsidRPr="00B2258D">
        <w:rPr>
          <w:bCs/>
          <w:szCs w:val="24"/>
        </w:rPr>
        <w:t xml:space="preserve">ietuvos </w:t>
      </w:r>
      <w:r>
        <w:rPr>
          <w:bCs/>
          <w:szCs w:val="24"/>
        </w:rPr>
        <w:t>R</w:t>
      </w:r>
      <w:r w:rsidRPr="00B2258D">
        <w:rPr>
          <w:bCs/>
          <w:szCs w:val="24"/>
        </w:rPr>
        <w:t xml:space="preserve">espublikos ekonomikos ir inovacijų </w:t>
      </w:r>
      <w:r>
        <w:rPr>
          <w:bCs/>
          <w:szCs w:val="24"/>
        </w:rPr>
        <w:t>ministro</w:t>
      </w:r>
      <w:r w:rsidRPr="00B2258D">
        <w:rPr>
          <w:bCs/>
          <w:szCs w:val="24"/>
        </w:rPr>
        <w:t xml:space="preserve"> </w:t>
      </w:r>
      <w:r w:rsidRPr="00407ABC">
        <w:rPr>
          <w:color w:val="000000"/>
          <w:szCs w:val="24"/>
        </w:rPr>
        <w:t>2022</w:t>
      </w:r>
      <w:r w:rsidRPr="009D257D">
        <w:rPr>
          <w:color w:val="000000"/>
          <w:szCs w:val="24"/>
        </w:rPr>
        <w:t xml:space="preserve"> m. </w:t>
      </w:r>
      <w:r>
        <w:rPr>
          <w:color w:val="000000"/>
          <w:szCs w:val="24"/>
        </w:rPr>
        <w:t>liepos</w:t>
      </w:r>
      <w:r w:rsidRPr="009D257D">
        <w:rPr>
          <w:color w:val="000000"/>
          <w:szCs w:val="24"/>
        </w:rPr>
        <w:t xml:space="preserve"> </w:t>
      </w:r>
      <w:r>
        <w:rPr>
          <w:color w:val="000000"/>
          <w:szCs w:val="24"/>
        </w:rPr>
        <w:t>1</w:t>
      </w:r>
      <w:r w:rsidRPr="00407ABC">
        <w:rPr>
          <w:color w:val="000000"/>
          <w:szCs w:val="24"/>
        </w:rPr>
        <w:t>2</w:t>
      </w:r>
      <w:r w:rsidRPr="009D257D">
        <w:rPr>
          <w:color w:val="000000"/>
          <w:szCs w:val="24"/>
        </w:rPr>
        <w:t xml:space="preserve"> d. įsakym</w:t>
      </w:r>
      <w:r>
        <w:rPr>
          <w:color w:val="000000"/>
          <w:szCs w:val="24"/>
        </w:rPr>
        <w:t>ą</w:t>
      </w:r>
      <w:r w:rsidRPr="009D257D">
        <w:rPr>
          <w:color w:val="000000"/>
          <w:szCs w:val="24"/>
        </w:rPr>
        <w:t xml:space="preserve"> </w:t>
      </w:r>
      <w:r>
        <w:rPr>
          <w:color w:val="000000"/>
          <w:szCs w:val="24"/>
        </w:rPr>
        <w:t>N</w:t>
      </w:r>
      <w:r w:rsidRPr="009D257D">
        <w:rPr>
          <w:color w:val="000000"/>
          <w:szCs w:val="24"/>
        </w:rPr>
        <w:t xml:space="preserve">r. </w:t>
      </w:r>
      <w:r w:rsidRPr="009D257D">
        <w:rPr>
          <w:szCs w:val="24"/>
        </w:rPr>
        <w:t>4-</w:t>
      </w:r>
      <w:r>
        <w:rPr>
          <w:szCs w:val="24"/>
        </w:rPr>
        <w:t>864</w:t>
      </w:r>
      <w:r w:rsidRPr="009D257D">
        <w:rPr>
          <w:szCs w:val="24"/>
        </w:rPr>
        <w:t xml:space="preserve"> </w:t>
      </w:r>
      <w:r w:rsidRPr="009D257D">
        <w:rPr>
          <w:color w:val="000000"/>
          <w:szCs w:val="24"/>
        </w:rPr>
        <w:t>„</w:t>
      </w:r>
      <w:r>
        <w:rPr>
          <w:szCs w:val="24"/>
        </w:rPr>
        <w:t>D</w:t>
      </w:r>
      <w:r w:rsidRPr="009D257D">
        <w:rPr>
          <w:szCs w:val="24"/>
        </w:rPr>
        <w:t xml:space="preserve">ėl 2021–2030 metų Lietuvos </w:t>
      </w:r>
      <w:r>
        <w:rPr>
          <w:szCs w:val="24"/>
        </w:rPr>
        <w:t>R</w:t>
      </w:r>
      <w:r w:rsidRPr="009D257D">
        <w:rPr>
          <w:szCs w:val="24"/>
        </w:rPr>
        <w:t xml:space="preserve">espublikos ekonomikos ir inovacijų ministerijos valstybės </w:t>
      </w:r>
      <w:r w:rsidRPr="007245A1">
        <w:rPr>
          <w:szCs w:val="24"/>
        </w:rPr>
        <w:t xml:space="preserve">skaitmeninimo plėtros programos pažangos priemonės </w:t>
      </w:r>
      <w:r>
        <w:rPr>
          <w:szCs w:val="24"/>
          <w:lang w:eastAsia="lt-LT"/>
        </w:rPr>
        <w:t>N</w:t>
      </w:r>
      <w:r w:rsidRPr="007245A1">
        <w:rPr>
          <w:szCs w:val="24"/>
          <w:lang w:eastAsia="lt-LT"/>
        </w:rPr>
        <w:t>r.</w:t>
      </w:r>
      <w:r w:rsidRPr="007245A1">
        <w:rPr>
          <w:i/>
          <w:szCs w:val="24"/>
          <w:lang w:eastAsia="lt-LT"/>
        </w:rPr>
        <w:t xml:space="preserve"> </w:t>
      </w:r>
      <w:r w:rsidRPr="007245A1">
        <w:rPr>
          <w:szCs w:val="24"/>
          <w:lang w:eastAsia="lt-LT"/>
        </w:rPr>
        <w:t>05-002-01-07-07</w:t>
      </w:r>
      <w:r>
        <w:rPr>
          <w:szCs w:val="24"/>
          <w:lang w:eastAsia="lt-LT"/>
        </w:rPr>
        <w:t xml:space="preserve"> </w:t>
      </w:r>
      <w:r w:rsidRPr="007245A1">
        <w:rPr>
          <w:szCs w:val="24"/>
          <w:lang w:eastAsia="lt-LT"/>
        </w:rPr>
        <w:t>„</w:t>
      </w:r>
      <w:r>
        <w:rPr>
          <w:szCs w:val="24"/>
          <w:lang w:eastAsia="lt-LT"/>
        </w:rPr>
        <w:t>S</w:t>
      </w:r>
      <w:r w:rsidRPr="007245A1">
        <w:rPr>
          <w:szCs w:val="24"/>
          <w:lang w:eastAsia="lt-LT"/>
        </w:rPr>
        <w:t>katinti duomenų prieinamumą ir pakartotinį naudojimą</w:t>
      </w:r>
      <w:r w:rsidRPr="007245A1">
        <w:rPr>
          <w:szCs w:val="24"/>
        </w:rPr>
        <w:t>“ aprašo patvirtinimo“</w:t>
      </w:r>
      <w:r w:rsidRPr="007245A1">
        <w:rPr>
          <w:color w:val="000000"/>
          <w:szCs w:val="24"/>
        </w:rPr>
        <w:t>:</w:t>
      </w:r>
    </w:p>
    <w:p w14:paraId="17621C95" w14:textId="77777777" w:rsidR="003E2894" w:rsidRPr="003326B3" w:rsidRDefault="003E2894" w:rsidP="003E2894">
      <w:pPr>
        <w:pStyle w:val="ListParagraph"/>
        <w:numPr>
          <w:ilvl w:val="0"/>
          <w:numId w:val="1"/>
        </w:numPr>
        <w:tabs>
          <w:tab w:val="left" w:pos="1134"/>
        </w:tabs>
        <w:ind w:left="720" w:firstLine="131"/>
        <w:jc w:val="both"/>
        <w:textAlignment w:val="baseline"/>
        <w:rPr>
          <w:color w:val="000000"/>
          <w:szCs w:val="24"/>
          <w:lang w:eastAsia="lt-LT"/>
        </w:rPr>
      </w:pPr>
      <w:r w:rsidRPr="003326B3">
        <w:rPr>
          <w:color w:val="000000"/>
          <w:szCs w:val="24"/>
          <w:lang w:eastAsia="lt-LT"/>
        </w:rPr>
        <w:t>Pakeičiu preambulę ir ją išdėstau taip:</w:t>
      </w:r>
    </w:p>
    <w:p w14:paraId="29EF4B22" w14:textId="59A828A5" w:rsidR="003E2894" w:rsidRDefault="003E2894" w:rsidP="003E56AD">
      <w:pPr>
        <w:widowControl w:val="0"/>
        <w:ind w:firstLine="709"/>
        <w:jc w:val="both"/>
        <w:rPr>
          <w:caps/>
        </w:rPr>
      </w:pPr>
      <w:bookmarkStart w:id="0" w:name="part_c29526ecbf624479b81c92efcdaf242e"/>
      <w:bookmarkStart w:id="1" w:name="part_a8054c13dd0b45f68900e4ff460083b4"/>
      <w:bookmarkEnd w:id="0"/>
      <w:bookmarkEnd w:id="1"/>
      <w:r w:rsidRPr="003326B3">
        <w:rPr>
          <w:color w:val="000000"/>
          <w:szCs w:val="24"/>
          <w:lang w:eastAsia="lt-LT"/>
        </w:rPr>
        <w:t>„</w:t>
      </w:r>
      <w:r>
        <w:rPr>
          <w:szCs w:val="24"/>
        </w:rPr>
        <w:t>Įgyvendindama S</w:t>
      </w:r>
      <w:r>
        <w:rPr>
          <w:color w:val="000000"/>
          <w:szCs w:val="24"/>
        </w:rPr>
        <w:t xml:space="preserve">trateginio valdymo metodikos, patvirtintos </w:t>
      </w:r>
      <w:r>
        <w:rPr>
          <w:szCs w:val="24"/>
        </w:rPr>
        <w:t>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Pr>
          <w:szCs w:val="24"/>
          <w:vertAlign w:val="superscript"/>
        </w:rPr>
        <w:t>1</w:t>
      </w:r>
      <w:r>
        <w:rPr>
          <w:szCs w:val="24"/>
        </w:rPr>
        <w:t xml:space="preserve"> straipsnio 3 dalies įgyvendinimo“,</w:t>
      </w:r>
      <w:r>
        <w:rPr>
          <w:color w:val="FF0000"/>
          <w:szCs w:val="24"/>
        </w:rPr>
        <w:t xml:space="preserve"> </w:t>
      </w:r>
      <w:r>
        <w:rPr>
          <w:szCs w:val="24"/>
        </w:rPr>
        <w:t>8</w:t>
      </w:r>
      <w:r w:rsidR="00912DAE">
        <w:rPr>
          <w:szCs w:val="24"/>
        </w:rPr>
        <w:t>2</w:t>
      </w:r>
      <w:r>
        <w:rPr>
          <w:szCs w:val="24"/>
        </w:rPr>
        <w:t xml:space="preserve"> punktą ir 2021–2030 metų Lietuvos Respublikos ekonomikos ir inovacijų ministerijos valstybės skaitmeninimo plėtros programos, patvirtintos Lietuvos Respublikos Vyriausybės 2021 m. lapkričio 17 d. nutarimu Nr. 971 „D</w:t>
      </w:r>
      <w:r>
        <w:t xml:space="preserve">ėl </w:t>
      </w:r>
      <w:r>
        <w:rPr>
          <w:bCs/>
          <w:szCs w:val="24"/>
        </w:rPr>
        <w:t xml:space="preserve">2021–2030 metų Lietuvos Respublikos ekonomikos ir inovacijų ministerijos valstybės skaitmeninimo plėtros programos patvirtinimo“, pažangos priemonę </w:t>
      </w:r>
      <w:r>
        <w:rPr>
          <w:bCs/>
          <w:szCs w:val="24"/>
          <w:lang w:eastAsia="lt-LT"/>
        </w:rPr>
        <w:t>Nr.</w:t>
      </w:r>
      <w:r>
        <w:rPr>
          <w:bCs/>
          <w:i/>
          <w:szCs w:val="24"/>
          <w:lang w:eastAsia="lt-LT"/>
        </w:rPr>
        <w:t xml:space="preserve"> </w:t>
      </w:r>
      <w:r>
        <w:rPr>
          <w:szCs w:val="24"/>
          <w:lang w:eastAsia="lt-LT"/>
        </w:rPr>
        <w:t>05-002-01-07-07 „Skatinti duomenų prieinamumą ir pakartotinį naudojimą</w:t>
      </w:r>
      <w:r>
        <w:rPr>
          <w:szCs w:val="24"/>
        </w:rPr>
        <w:t>“,</w:t>
      </w:r>
    </w:p>
    <w:p w14:paraId="5C222A5F" w14:textId="47780D6D" w:rsidR="003E2894" w:rsidRDefault="003E2894" w:rsidP="003E56AD">
      <w:pPr>
        <w:widowControl w:val="0"/>
        <w:jc w:val="both"/>
        <w:rPr>
          <w:color w:val="000000"/>
          <w:szCs w:val="24"/>
          <w:lang w:eastAsia="lt-LT"/>
        </w:rPr>
      </w:pPr>
      <w:r w:rsidRPr="00422B87">
        <w:rPr>
          <w:color w:val="000000"/>
          <w:szCs w:val="24"/>
          <w:lang w:eastAsia="lt-LT"/>
        </w:rPr>
        <w:t>Vykdydama</w:t>
      </w:r>
      <w:r w:rsidR="00E57262">
        <w:rPr>
          <w:color w:val="000000"/>
          <w:szCs w:val="24"/>
          <w:lang w:eastAsia="lt-LT"/>
        </w:rPr>
        <w:t xml:space="preserve"> </w:t>
      </w:r>
      <w:r w:rsidRPr="00422B87">
        <w:rPr>
          <w:szCs w:val="24"/>
        </w:rPr>
        <w:t>2021–2027 metų Europos Sąjungos fondų investicijų programos ir Ekonomikos gaivinimo ir atsparumo didinimo plano „Naujos kartos Lietuva“ administravimo taisyklių,</w:t>
      </w:r>
      <w:r w:rsidRPr="00422B87">
        <w:rPr>
          <w:b/>
          <w:bCs/>
          <w:szCs w:val="24"/>
        </w:rPr>
        <w:t xml:space="preserve"> </w:t>
      </w:r>
      <w:r w:rsidRPr="00422B87">
        <w:rPr>
          <w:szCs w:val="24"/>
        </w:rPr>
        <w:t>patvirtintų</w:t>
      </w:r>
      <w:r w:rsidRPr="00422B87">
        <w:rPr>
          <w:b/>
          <w:bCs/>
          <w:szCs w:val="24"/>
        </w:rPr>
        <w:t xml:space="preserve"> </w:t>
      </w:r>
      <w:r w:rsidRPr="00422B87">
        <w:rPr>
          <w:szCs w:val="24"/>
        </w:rPr>
        <w:t>2022 m. birželio 22 d. Lietuvos Respublikos finansų ministro įsakymu Nr. 1K-237 „Dėl 2021–2027 metų Europos sąjungos fondų investicijų programos ir Ekonomikos gaivinimo ir atsparumo didinimo plano „Naujos kartos Lietuva“ įgyvendinimo“</w:t>
      </w:r>
      <w:r w:rsidRPr="00422B87">
        <w:rPr>
          <w:color w:val="000000"/>
          <w:szCs w:val="24"/>
          <w:lang w:eastAsia="lt-LT"/>
        </w:rPr>
        <w:t xml:space="preserve">, </w:t>
      </w:r>
      <w:r w:rsidRPr="00422B87">
        <w:rPr>
          <w:color w:val="000000"/>
          <w:szCs w:val="24"/>
          <w:lang w:val="en-US" w:eastAsia="lt-LT"/>
        </w:rPr>
        <w:t>87</w:t>
      </w:r>
      <w:r w:rsidRPr="00422B87">
        <w:rPr>
          <w:color w:val="000000"/>
          <w:szCs w:val="24"/>
          <w:lang w:eastAsia="lt-LT"/>
        </w:rPr>
        <w:t xml:space="preserve"> punktą,“.</w:t>
      </w:r>
    </w:p>
    <w:p w14:paraId="25C0623E" w14:textId="77777777" w:rsidR="003E2894" w:rsidRPr="002C7C0D" w:rsidRDefault="003E2894" w:rsidP="003E2894">
      <w:pPr>
        <w:pStyle w:val="ListParagraph"/>
        <w:widowControl w:val="0"/>
        <w:numPr>
          <w:ilvl w:val="0"/>
          <w:numId w:val="1"/>
        </w:numPr>
        <w:tabs>
          <w:tab w:val="left" w:pos="1134"/>
        </w:tabs>
        <w:ind w:left="0" w:firstLine="851"/>
        <w:jc w:val="both"/>
        <w:rPr>
          <w:color w:val="000000"/>
          <w:szCs w:val="24"/>
          <w:lang w:eastAsia="lt-LT"/>
        </w:rPr>
      </w:pPr>
      <w:r>
        <w:rPr>
          <w:color w:val="000000"/>
          <w:szCs w:val="24"/>
          <w:lang w:eastAsia="lt-LT"/>
        </w:rPr>
        <w:t xml:space="preserve">Pakeičiu </w:t>
      </w:r>
      <w:r w:rsidRPr="003326B3">
        <w:rPr>
          <w:color w:val="000000"/>
        </w:rPr>
        <w:t>nurodytu įsakymu</w:t>
      </w:r>
      <w:r>
        <w:rPr>
          <w:color w:val="000000"/>
        </w:rPr>
        <w:t xml:space="preserve"> </w:t>
      </w:r>
      <w:r w:rsidRPr="003326B3">
        <w:rPr>
          <w:color w:val="000000"/>
        </w:rPr>
        <w:t>patvirtintą </w:t>
      </w:r>
      <w:r w:rsidRPr="003326B3">
        <w:rPr>
          <w:bCs/>
          <w:szCs w:val="24"/>
        </w:rPr>
        <w:t xml:space="preserve">Lietuvos Respublikos ekonomikos ir inovacijų ministerijos valstybės skaitmeninimo plėtros programos pažangos priemonės </w:t>
      </w:r>
      <w:r>
        <w:rPr>
          <w:bCs/>
          <w:szCs w:val="24"/>
          <w:lang w:eastAsia="lt-LT"/>
        </w:rPr>
        <w:t>Nr.</w:t>
      </w:r>
      <w:r>
        <w:rPr>
          <w:bCs/>
          <w:i/>
          <w:szCs w:val="24"/>
          <w:lang w:eastAsia="lt-LT"/>
        </w:rPr>
        <w:t xml:space="preserve"> </w:t>
      </w:r>
      <w:r>
        <w:rPr>
          <w:szCs w:val="24"/>
          <w:lang w:eastAsia="lt-LT"/>
        </w:rPr>
        <w:t>05-002-01-07-07 „Skatinti duomenų prieinamumą ir pakartotinį naudojimą</w:t>
      </w:r>
      <w:r>
        <w:rPr>
          <w:szCs w:val="24"/>
        </w:rPr>
        <w:t xml:space="preserve">“ </w:t>
      </w:r>
      <w:r w:rsidRPr="003326B3">
        <w:rPr>
          <w:bCs/>
          <w:szCs w:val="24"/>
        </w:rPr>
        <w:t>aprašą</w:t>
      </w:r>
      <w:r>
        <w:rPr>
          <w:bCs/>
          <w:szCs w:val="24"/>
        </w:rPr>
        <w:t>:</w:t>
      </w:r>
    </w:p>
    <w:p w14:paraId="6085B54B" w14:textId="7F8655E7" w:rsidR="003E2894" w:rsidRDefault="003E2894" w:rsidP="003E2894">
      <w:pPr>
        <w:pStyle w:val="ListParagraph"/>
        <w:widowControl w:val="0"/>
        <w:numPr>
          <w:ilvl w:val="1"/>
          <w:numId w:val="1"/>
        </w:numPr>
        <w:tabs>
          <w:tab w:val="left" w:pos="1134"/>
        </w:tabs>
        <w:ind w:firstLine="59"/>
        <w:jc w:val="both"/>
        <w:rPr>
          <w:rFonts w:eastAsia="Calibri"/>
          <w:szCs w:val="24"/>
        </w:rPr>
      </w:pPr>
      <w:r w:rsidRPr="00A95CFC">
        <w:rPr>
          <w:rFonts w:eastAsia="Calibri"/>
          <w:szCs w:val="24"/>
        </w:rPr>
        <w:t xml:space="preserve"> </w:t>
      </w:r>
      <w:r w:rsidRPr="00CC159F">
        <w:rPr>
          <w:rFonts w:eastAsia="Calibri"/>
          <w:szCs w:val="24"/>
        </w:rPr>
        <w:t>Pakeičiu I skyriaus lentelę ir ją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1842"/>
        <w:gridCol w:w="851"/>
        <w:gridCol w:w="850"/>
        <w:gridCol w:w="1418"/>
        <w:gridCol w:w="1417"/>
        <w:gridCol w:w="1134"/>
      </w:tblGrid>
      <w:tr w:rsidR="00206191" w:rsidRPr="00206191" w14:paraId="36CF9043" w14:textId="77777777" w:rsidTr="00206191">
        <w:trPr>
          <w:trHeight w:val="351"/>
          <w:tblHeader/>
        </w:trPr>
        <w:tc>
          <w:tcPr>
            <w:tcW w:w="1134" w:type="dxa"/>
            <w:vMerge w:val="restart"/>
            <w:shd w:val="clear" w:color="auto" w:fill="D9E2F3" w:themeFill="accent1" w:themeFillTint="33"/>
            <w:vAlign w:val="center"/>
          </w:tcPr>
          <w:p w14:paraId="44946226" w14:textId="77777777" w:rsidR="00206191" w:rsidRPr="00206191" w:rsidRDefault="00206191" w:rsidP="00206191">
            <w:pPr>
              <w:pStyle w:val="ListParagraph"/>
              <w:ind w:left="174" w:right="-104"/>
              <w:rPr>
                <w:b/>
                <w:bCs/>
                <w:sz w:val="18"/>
                <w:szCs w:val="18"/>
                <w:lang w:eastAsia="lt-LT"/>
              </w:rPr>
            </w:pPr>
            <w:r w:rsidRPr="00206191">
              <w:rPr>
                <w:b/>
                <w:bCs/>
                <w:sz w:val="18"/>
                <w:szCs w:val="18"/>
                <w:lang w:eastAsia="lt-LT"/>
              </w:rPr>
              <w:t>Rodiklio kodas</w:t>
            </w:r>
          </w:p>
        </w:tc>
        <w:tc>
          <w:tcPr>
            <w:tcW w:w="993" w:type="dxa"/>
            <w:vMerge w:val="restart"/>
            <w:shd w:val="clear" w:color="auto" w:fill="D9E2F3" w:themeFill="accent1" w:themeFillTint="33"/>
          </w:tcPr>
          <w:p w14:paraId="0B8632D6" w14:textId="77777777" w:rsidR="00206191" w:rsidRPr="00206191" w:rsidRDefault="00206191" w:rsidP="00ED126C">
            <w:pPr>
              <w:jc w:val="center"/>
              <w:rPr>
                <w:b/>
                <w:bCs/>
                <w:sz w:val="18"/>
                <w:szCs w:val="18"/>
                <w:lang w:eastAsia="lt-LT"/>
              </w:rPr>
            </w:pPr>
          </w:p>
          <w:p w14:paraId="3658E5DA" w14:textId="77777777" w:rsidR="00206191" w:rsidRPr="00206191" w:rsidRDefault="00206191" w:rsidP="00ED126C">
            <w:pPr>
              <w:jc w:val="center"/>
              <w:rPr>
                <w:b/>
                <w:bCs/>
                <w:sz w:val="18"/>
                <w:szCs w:val="18"/>
                <w:lang w:eastAsia="lt-LT"/>
              </w:rPr>
            </w:pPr>
          </w:p>
          <w:p w14:paraId="0B76B92F" w14:textId="77777777" w:rsidR="00206191" w:rsidRPr="00206191" w:rsidRDefault="00206191" w:rsidP="00ED126C">
            <w:pPr>
              <w:jc w:val="center"/>
              <w:rPr>
                <w:b/>
                <w:bCs/>
                <w:sz w:val="18"/>
                <w:szCs w:val="18"/>
                <w:lang w:eastAsia="lt-LT"/>
              </w:rPr>
            </w:pPr>
          </w:p>
          <w:p w14:paraId="64AB0382" w14:textId="77777777" w:rsidR="00206191" w:rsidRPr="00206191" w:rsidRDefault="00206191" w:rsidP="00ED126C">
            <w:pPr>
              <w:jc w:val="center"/>
              <w:rPr>
                <w:b/>
                <w:bCs/>
                <w:sz w:val="18"/>
                <w:szCs w:val="18"/>
                <w:lang w:eastAsia="lt-LT"/>
              </w:rPr>
            </w:pPr>
          </w:p>
          <w:p w14:paraId="0FB27E5A" w14:textId="77777777" w:rsidR="00206191" w:rsidRPr="00206191" w:rsidRDefault="00206191" w:rsidP="00ED126C">
            <w:pPr>
              <w:jc w:val="center"/>
              <w:rPr>
                <w:b/>
                <w:bCs/>
                <w:sz w:val="18"/>
                <w:szCs w:val="18"/>
                <w:lang w:eastAsia="lt-LT"/>
              </w:rPr>
            </w:pPr>
            <w:r w:rsidRPr="00206191">
              <w:rPr>
                <w:b/>
                <w:bCs/>
                <w:sz w:val="18"/>
                <w:szCs w:val="18"/>
                <w:lang w:eastAsia="lt-LT"/>
              </w:rPr>
              <w:t>Rodiklio tipas (rezultato / produkto)</w:t>
            </w:r>
          </w:p>
        </w:tc>
        <w:tc>
          <w:tcPr>
            <w:tcW w:w="1842" w:type="dxa"/>
            <w:vMerge w:val="restart"/>
            <w:shd w:val="clear" w:color="auto" w:fill="D9E2F3" w:themeFill="accent1" w:themeFillTint="33"/>
            <w:vAlign w:val="center"/>
          </w:tcPr>
          <w:p w14:paraId="4DA5FA4B" w14:textId="77777777" w:rsidR="00206191" w:rsidRPr="00206191" w:rsidRDefault="00206191" w:rsidP="00ED126C">
            <w:pPr>
              <w:jc w:val="center"/>
              <w:rPr>
                <w:b/>
                <w:bCs/>
                <w:sz w:val="18"/>
                <w:szCs w:val="18"/>
                <w:lang w:eastAsia="lt-LT"/>
              </w:rPr>
            </w:pPr>
            <w:r w:rsidRPr="00206191">
              <w:rPr>
                <w:b/>
                <w:bCs/>
                <w:sz w:val="18"/>
                <w:szCs w:val="18"/>
                <w:lang w:eastAsia="lt-LT"/>
              </w:rPr>
              <w:t>Rodiklio pavadinimas</w:t>
            </w:r>
          </w:p>
        </w:tc>
        <w:tc>
          <w:tcPr>
            <w:tcW w:w="851" w:type="dxa"/>
            <w:vMerge w:val="restart"/>
            <w:shd w:val="clear" w:color="auto" w:fill="D9E2F3" w:themeFill="accent1" w:themeFillTint="33"/>
            <w:vAlign w:val="center"/>
          </w:tcPr>
          <w:p w14:paraId="737FE08A" w14:textId="77777777" w:rsidR="00206191" w:rsidRPr="00206191" w:rsidRDefault="00206191" w:rsidP="00ED126C">
            <w:pPr>
              <w:jc w:val="center"/>
              <w:rPr>
                <w:b/>
                <w:bCs/>
                <w:sz w:val="18"/>
                <w:szCs w:val="18"/>
                <w:lang w:eastAsia="lt-LT"/>
              </w:rPr>
            </w:pPr>
            <w:r w:rsidRPr="00206191">
              <w:rPr>
                <w:b/>
                <w:bCs/>
                <w:sz w:val="18"/>
                <w:szCs w:val="18"/>
                <w:lang w:eastAsia="lt-LT"/>
              </w:rPr>
              <w:t>Matavimo vienetas</w:t>
            </w:r>
          </w:p>
        </w:tc>
        <w:tc>
          <w:tcPr>
            <w:tcW w:w="850" w:type="dxa"/>
            <w:vMerge w:val="restart"/>
            <w:shd w:val="clear" w:color="auto" w:fill="D9E2F3" w:themeFill="accent1" w:themeFillTint="33"/>
          </w:tcPr>
          <w:p w14:paraId="0BD61169" w14:textId="77777777" w:rsidR="00206191" w:rsidRPr="00206191" w:rsidRDefault="00206191" w:rsidP="00ED126C">
            <w:pPr>
              <w:jc w:val="center"/>
              <w:rPr>
                <w:b/>
                <w:bCs/>
                <w:sz w:val="18"/>
                <w:szCs w:val="18"/>
                <w:lang w:eastAsia="lt-LT"/>
              </w:rPr>
            </w:pPr>
          </w:p>
          <w:p w14:paraId="2E66A59D" w14:textId="77777777" w:rsidR="00206191" w:rsidRPr="00206191" w:rsidRDefault="00206191" w:rsidP="00ED126C">
            <w:pPr>
              <w:jc w:val="center"/>
              <w:rPr>
                <w:b/>
                <w:bCs/>
                <w:sz w:val="18"/>
                <w:szCs w:val="18"/>
                <w:lang w:eastAsia="lt-LT"/>
              </w:rPr>
            </w:pPr>
          </w:p>
          <w:p w14:paraId="32EC41EA" w14:textId="77777777" w:rsidR="00206191" w:rsidRPr="00206191" w:rsidRDefault="00206191" w:rsidP="00ED126C">
            <w:pPr>
              <w:jc w:val="center"/>
              <w:rPr>
                <w:b/>
                <w:bCs/>
                <w:sz w:val="18"/>
                <w:szCs w:val="18"/>
                <w:lang w:eastAsia="lt-LT"/>
              </w:rPr>
            </w:pPr>
          </w:p>
          <w:p w14:paraId="2CA98B98" w14:textId="77777777" w:rsidR="00206191" w:rsidRPr="00206191" w:rsidRDefault="00206191" w:rsidP="00ED126C">
            <w:pPr>
              <w:jc w:val="center"/>
              <w:rPr>
                <w:b/>
                <w:bCs/>
                <w:sz w:val="18"/>
                <w:szCs w:val="18"/>
                <w:lang w:eastAsia="lt-LT"/>
              </w:rPr>
            </w:pPr>
          </w:p>
          <w:p w14:paraId="7F5D1B09" w14:textId="77777777" w:rsidR="00206191" w:rsidRPr="00206191" w:rsidRDefault="00206191" w:rsidP="00ED126C">
            <w:pPr>
              <w:jc w:val="center"/>
              <w:rPr>
                <w:b/>
                <w:bCs/>
                <w:sz w:val="18"/>
                <w:szCs w:val="18"/>
                <w:lang w:eastAsia="lt-LT"/>
              </w:rPr>
            </w:pPr>
            <w:r w:rsidRPr="00206191">
              <w:rPr>
                <w:b/>
                <w:bCs/>
                <w:sz w:val="18"/>
                <w:szCs w:val="18"/>
                <w:lang w:eastAsia="lt-LT"/>
              </w:rPr>
              <w:t>Pradinė rodiklio reikšmė (metai)</w:t>
            </w:r>
          </w:p>
        </w:tc>
        <w:tc>
          <w:tcPr>
            <w:tcW w:w="2835" w:type="dxa"/>
            <w:gridSpan w:val="2"/>
            <w:shd w:val="clear" w:color="auto" w:fill="D9E2F3" w:themeFill="accent1" w:themeFillTint="33"/>
          </w:tcPr>
          <w:p w14:paraId="31E319C9" w14:textId="77777777" w:rsidR="00206191" w:rsidRPr="00206191" w:rsidRDefault="00206191" w:rsidP="00ED126C">
            <w:pPr>
              <w:jc w:val="center"/>
              <w:rPr>
                <w:b/>
                <w:bCs/>
                <w:sz w:val="18"/>
                <w:szCs w:val="18"/>
                <w:lang w:eastAsia="lt-LT"/>
              </w:rPr>
            </w:pPr>
            <w:r w:rsidRPr="00206191">
              <w:rPr>
                <w:b/>
                <w:bCs/>
                <w:sz w:val="18"/>
                <w:szCs w:val="18"/>
                <w:lang w:eastAsia="lt-LT"/>
              </w:rPr>
              <w:t>Siektinos rodiklio reikšmės</w:t>
            </w:r>
          </w:p>
        </w:tc>
        <w:tc>
          <w:tcPr>
            <w:tcW w:w="1134" w:type="dxa"/>
            <w:vMerge w:val="restart"/>
            <w:shd w:val="clear" w:color="auto" w:fill="D9E2F3" w:themeFill="accent1" w:themeFillTint="33"/>
          </w:tcPr>
          <w:p w14:paraId="7061150D" w14:textId="77777777" w:rsidR="00206191" w:rsidRPr="00206191" w:rsidRDefault="00206191" w:rsidP="00ED126C">
            <w:pPr>
              <w:jc w:val="center"/>
              <w:rPr>
                <w:b/>
                <w:bCs/>
                <w:sz w:val="18"/>
                <w:szCs w:val="18"/>
                <w:lang w:eastAsia="lt-LT"/>
              </w:rPr>
            </w:pPr>
          </w:p>
          <w:p w14:paraId="5771762D" w14:textId="77777777" w:rsidR="00206191" w:rsidRPr="00206191" w:rsidRDefault="00206191" w:rsidP="00ED126C">
            <w:pPr>
              <w:jc w:val="center"/>
              <w:rPr>
                <w:b/>
                <w:bCs/>
                <w:sz w:val="18"/>
                <w:szCs w:val="18"/>
                <w:lang w:eastAsia="lt-LT"/>
              </w:rPr>
            </w:pPr>
            <w:r w:rsidRPr="00206191">
              <w:rPr>
                <w:b/>
                <w:bCs/>
                <w:sz w:val="18"/>
                <w:szCs w:val="18"/>
                <w:lang w:eastAsia="lt-LT"/>
              </w:rPr>
              <w:t>Finansavimo šaltinis</w:t>
            </w:r>
          </w:p>
        </w:tc>
      </w:tr>
      <w:tr w:rsidR="00206191" w:rsidRPr="00206191" w14:paraId="0B3752D1" w14:textId="77777777" w:rsidTr="00206191">
        <w:trPr>
          <w:trHeight w:val="1341"/>
          <w:tblHeader/>
        </w:trPr>
        <w:tc>
          <w:tcPr>
            <w:tcW w:w="1134" w:type="dxa"/>
            <w:vMerge/>
            <w:shd w:val="clear" w:color="auto" w:fill="D9E2F3" w:themeFill="accent1" w:themeFillTint="33"/>
            <w:vAlign w:val="center"/>
          </w:tcPr>
          <w:p w14:paraId="53DE341A" w14:textId="77777777" w:rsidR="00206191" w:rsidRPr="00206191" w:rsidRDefault="00206191" w:rsidP="00ED126C">
            <w:pPr>
              <w:rPr>
                <w:b/>
                <w:bCs/>
                <w:sz w:val="18"/>
                <w:szCs w:val="18"/>
                <w:lang w:eastAsia="lt-LT"/>
              </w:rPr>
            </w:pPr>
          </w:p>
        </w:tc>
        <w:tc>
          <w:tcPr>
            <w:tcW w:w="993" w:type="dxa"/>
            <w:vMerge/>
            <w:shd w:val="clear" w:color="auto" w:fill="D9E2F3" w:themeFill="accent1" w:themeFillTint="33"/>
          </w:tcPr>
          <w:p w14:paraId="0E81BA84" w14:textId="77777777" w:rsidR="00206191" w:rsidRPr="00206191" w:rsidRDefault="00206191" w:rsidP="00ED126C">
            <w:pPr>
              <w:rPr>
                <w:b/>
                <w:bCs/>
                <w:sz w:val="18"/>
                <w:szCs w:val="18"/>
                <w:lang w:eastAsia="lt-LT"/>
              </w:rPr>
            </w:pPr>
          </w:p>
        </w:tc>
        <w:tc>
          <w:tcPr>
            <w:tcW w:w="1842" w:type="dxa"/>
            <w:vMerge/>
            <w:shd w:val="clear" w:color="auto" w:fill="D9E2F3" w:themeFill="accent1" w:themeFillTint="33"/>
            <w:vAlign w:val="center"/>
          </w:tcPr>
          <w:p w14:paraId="21DD111A" w14:textId="77777777" w:rsidR="00206191" w:rsidRPr="00206191" w:rsidRDefault="00206191" w:rsidP="00ED126C">
            <w:pPr>
              <w:rPr>
                <w:b/>
                <w:bCs/>
                <w:sz w:val="18"/>
                <w:szCs w:val="18"/>
                <w:lang w:eastAsia="lt-LT"/>
              </w:rPr>
            </w:pPr>
          </w:p>
        </w:tc>
        <w:tc>
          <w:tcPr>
            <w:tcW w:w="851" w:type="dxa"/>
            <w:vMerge/>
            <w:shd w:val="clear" w:color="auto" w:fill="D9E2F3" w:themeFill="accent1" w:themeFillTint="33"/>
            <w:vAlign w:val="center"/>
          </w:tcPr>
          <w:p w14:paraId="38E5E04C" w14:textId="77777777" w:rsidR="00206191" w:rsidRPr="00206191" w:rsidRDefault="00206191" w:rsidP="00ED126C">
            <w:pPr>
              <w:rPr>
                <w:b/>
                <w:bCs/>
                <w:sz w:val="18"/>
                <w:szCs w:val="18"/>
                <w:lang w:eastAsia="lt-LT"/>
              </w:rPr>
            </w:pPr>
          </w:p>
        </w:tc>
        <w:tc>
          <w:tcPr>
            <w:tcW w:w="850" w:type="dxa"/>
            <w:vMerge/>
            <w:shd w:val="clear" w:color="auto" w:fill="D9E2F3" w:themeFill="accent1" w:themeFillTint="33"/>
          </w:tcPr>
          <w:p w14:paraId="65DA92E2" w14:textId="77777777" w:rsidR="00206191" w:rsidRPr="00206191" w:rsidRDefault="00206191" w:rsidP="00ED126C">
            <w:pPr>
              <w:rPr>
                <w:b/>
                <w:bCs/>
                <w:sz w:val="18"/>
                <w:szCs w:val="18"/>
                <w:lang w:eastAsia="lt-LT"/>
              </w:rPr>
            </w:pPr>
          </w:p>
        </w:tc>
        <w:tc>
          <w:tcPr>
            <w:tcW w:w="1418" w:type="dxa"/>
            <w:shd w:val="clear" w:color="auto" w:fill="D9E2F3" w:themeFill="accent1" w:themeFillTint="33"/>
          </w:tcPr>
          <w:p w14:paraId="0D41C8B0" w14:textId="77777777" w:rsidR="00206191" w:rsidRPr="00206191" w:rsidRDefault="00206191" w:rsidP="00ED126C">
            <w:pPr>
              <w:rPr>
                <w:b/>
                <w:bCs/>
                <w:sz w:val="18"/>
                <w:szCs w:val="18"/>
                <w:lang w:eastAsia="lt-LT"/>
              </w:rPr>
            </w:pPr>
            <w:r w:rsidRPr="00206191">
              <w:rPr>
                <w:b/>
                <w:bCs/>
                <w:sz w:val="18"/>
                <w:szCs w:val="18"/>
                <w:lang w:eastAsia="lt-LT"/>
              </w:rPr>
              <w:t>Tarpinė reikšmė 2025 m.</w:t>
            </w:r>
          </w:p>
        </w:tc>
        <w:tc>
          <w:tcPr>
            <w:tcW w:w="1417" w:type="dxa"/>
            <w:shd w:val="clear" w:color="auto" w:fill="D9E2F3" w:themeFill="accent1" w:themeFillTint="33"/>
          </w:tcPr>
          <w:p w14:paraId="2FBCC096" w14:textId="77777777" w:rsidR="00206191" w:rsidRPr="00206191" w:rsidRDefault="00206191" w:rsidP="00ED126C">
            <w:pPr>
              <w:rPr>
                <w:b/>
                <w:bCs/>
                <w:sz w:val="18"/>
                <w:szCs w:val="18"/>
                <w:lang w:eastAsia="lt-LT"/>
              </w:rPr>
            </w:pPr>
            <w:r w:rsidRPr="00206191">
              <w:rPr>
                <w:b/>
                <w:bCs/>
                <w:sz w:val="18"/>
                <w:szCs w:val="18"/>
                <w:lang w:eastAsia="lt-LT"/>
              </w:rPr>
              <w:t>Galutinė reikšmė</w:t>
            </w:r>
          </w:p>
          <w:p w14:paraId="7734FA41" w14:textId="77777777" w:rsidR="00206191" w:rsidRPr="00206191" w:rsidRDefault="00206191" w:rsidP="00ED126C">
            <w:pPr>
              <w:rPr>
                <w:b/>
                <w:bCs/>
                <w:sz w:val="18"/>
                <w:szCs w:val="18"/>
                <w:lang w:eastAsia="lt-LT"/>
              </w:rPr>
            </w:pPr>
            <w:r w:rsidRPr="00206191">
              <w:rPr>
                <w:b/>
                <w:bCs/>
                <w:sz w:val="18"/>
                <w:szCs w:val="18"/>
                <w:lang w:eastAsia="lt-LT"/>
              </w:rPr>
              <w:t xml:space="preserve">2030 m. </w:t>
            </w:r>
          </w:p>
        </w:tc>
        <w:tc>
          <w:tcPr>
            <w:tcW w:w="1134" w:type="dxa"/>
            <w:vMerge/>
            <w:shd w:val="clear" w:color="auto" w:fill="D9E2F3" w:themeFill="accent1" w:themeFillTint="33"/>
          </w:tcPr>
          <w:p w14:paraId="46717F8E" w14:textId="77777777" w:rsidR="00206191" w:rsidRPr="00206191" w:rsidRDefault="00206191" w:rsidP="00ED126C">
            <w:pPr>
              <w:rPr>
                <w:b/>
                <w:bCs/>
                <w:sz w:val="18"/>
                <w:szCs w:val="18"/>
                <w:lang w:eastAsia="lt-LT"/>
              </w:rPr>
            </w:pPr>
          </w:p>
        </w:tc>
      </w:tr>
      <w:tr w:rsidR="00206191" w:rsidRPr="00206191" w14:paraId="6B9C7195" w14:textId="77777777" w:rsidTr="00206191">
        <w:trPr>
          <w:trHeight w:val="194"/>
          <w:tblHeader/>
        </w:trPr>
        <w:tc>
          <w:tcPr>
            <w:tcW w:w="1134" w:type="dxa"/>
            <w:shd w:val="clear" w:color="auto" w:fill="D9E2F3" w:themeFill="accent1" w:themeFillTint="33"/>
            <w:vAlign w:val="center"/>
          </w:tcPr>
          <w:p w14:paraId="6470C270" w14:textId="77777777" w:rsidR="00206191" w:rsidRPr="00206191" w:rsidRDefault="00206191" w:rsidP="00ED126C">
            <w:pPr>
              <w:jc w:val="center"/>
              <w:rPr>
                <w:b/>
                <w:bCs/>
                <w:sz w:val="18"/>
                <w:szCs w:val="18"/>
                <w:lang w:eastAsia="lt-LT"/>
              </w:rPr>
            </w:pPr>
            <w:r w:rsidRPr="00206191">
              <w:rPr>
                <w:b/>
                <w:bCs/>
                <w:sz w:val="18"/>
                <w:szCs w:val="18"/>
                <w:lang w:eastAsia="lt-LT"/>
              </w:rPr>
              <w:t>1</w:t>
            </w:r>
          </w:p>
        </w:tc>
        <w:tc>
          <w:tcPr>
            <w:tcW w:w="993" w:type="dxa"/>
            <w:shd w:val="clear" w:color="auto" w:fill="D9E2F3" w:themeFill="accent1" w:themeFillTint="33"/>
          </w:tcPr>
          <w:p w14:paraId="54E02A76" w14:textId="77777777" w:rsidR="00206191" w:rsidRPr="00206191" w:rsidRDefault="00206191" w:rsidP="00ED126C">
            <w:pPr>
              <w:jc w:val="center"/>
              <w:rPr>
                <w:b/>
                <w:bCs/>
                <w:sz w:val="18"/>
                <w:szCs w:val="18"/>
                <w:lang w:eastAsia="lt-LT"/>
              </w:rPr>
            </w:pPr>
            <w:r w:rsidRPr="00206191">
              <w:rPr>
                <w:b/>
                <w:bCs/>
                <w:sz w:val="18"/>
                <w:szCs w:val="18"/>
                <w:lang w:eastAsia="lt-LT"/>
              </w:rPr>
              <w:t>2</w:t>
            </w:r>
          </w:p>
        </w:tc>
        <w:tc>
          <w:tcPr>
            <w:tcW w:w="1842" w:type="dxa"/>
            <w:shd w:val="clear" w:color="auto" w:fill="D9E2F3" w:themeFill="accent1" w:themeFillTint="33"/>
            <w:vAlign w:val="center"/>
          </w:tcPr>
          <w:p w14:paraId="36C9E0A9" w14:textId="77777777" w:rsidR="00206191" w:rsidRPr="00206191" w:rsidRDefault="00206191" w:rsidP="00ED126C">
            <w:pPr>
              <w:jc w:val="center"/>
              <w:rPr>
                <w:b/>
                <w:bCs/>
                <w:sz w:val="18"/>
                <w:szCs w:val="18"/>
                <w:lang w:eastAsia="lt-LT"/>
              </w:rPr>
            </w:pPr>
            <w:r w:rsidRPr="00206191">
              <w:rPr>
                <w:b/>
                <w:bCs/>
                <w:sz w:val="18"/>
                <w:szCs w:val="18"/>
                <w:lang w:eastAsia="lt-LT"/>
              </w:rPr>
              <w:t>3</w:t>
            </w:r>
          </w:p>
        </w:tc>
        <w:tc>
          <w:tcPr>
            <w:tcW w:w="851" w:type="dxa"/>
            <w:shd w:val="clear" w:color="auto" w:fill="D9E2F3" w:themeFill="accent1" w:themeFillTint="33"/>
            <w:vAlign w:val="center"/>
          </w:tcPr>
          <w:p w14:paraId="79BC8D88" w14:textId="77777777" w:rsidR="00206191" w:rsidRPr="00206191" w:rsidRDefault="00206191" w:rsidP="00ED126C">
            <w:pPr>
              <w:jc w:val="center"/>
              <w:rPr>
                <w:b/>
                <w:bCs/>
                <w:sz w:val="18"/>
                <w:szCs w:val="18"/>
                <w:lang w:eastAsia="lt-LT"/>
              </w:rPr>
            </w:pPr>
            <w:r w:rsidRPr="00206191">
              <w:rPr>
                <w:b/>
                <w:bCs/>
                <w:sz w:val="18"/>
                <w:szCs w:val="18"/>
                <w:lang w:eastAsia="lt-LT"/>
              </w:rPr>
              <w:t>4</w:t>
            </w:r>
          </w:p>
        </w:tc>
        <w:tc>
          <w:tcPr>
            <w:tcW w:w="850" w:type="dxa"/>
            <w:shd w:val="clear" w:color="auto" w:fill="D9E2F3" w:themeFill="accent1" w:themeFillTint="33"/>
          </w:tcPr>
          <w:p w14:paraId="518E87F3" w14:textId="77777777" w:rsidR="00206191" w:rsidRPr="00206191" w:rsidRDefault="00206191" w:rsidP="00ED126C">
            <w:pPr>
              <w:jc w:val="center"/>
              <w:rPr>
                <w:b/>
                <w:bCs/>
                <w:sz w:val="18"/>
                <w:szCs w:val="18"/>
                <w:lang w:eastAsia="lt-LT"/>
              </w:rPr>
            </w:pPr>
            <w:r w:rsidRPr="00206191">
              <w:rPr>
                <w:b/>
                <w:bCs/>
                <w:sz w:val="18"/>
                <w:szCs w:val="18"/>
                <w:lang w:eastAsia="lt-LT"/>
              </w:rPr>
              <w:t>5</w:t>
            </w:r>
          </w:p>
        </w:tc>
        <w:tc>
          <w:tcPr>
            <w:tcW w:w="1418" w:type="dxa"/>
            <w:shd w:val="clear" w:color="auto" w:fill="D9E2F3" w:themeFill="accent1" w:themeFillTint="33"/>
          </w:tcPr>
          <w:p w14:paraId="640264B2" w14:textId="77777777" w:rsidR="00206191" w:rsidRPr="00206191" w:rsidRDefault="00206191" w:rsidP="00ED126C">
            <w:pPr>
              <w:jc w:val="center"/>
              <w:rPr>
                <w:b/>
                <w:bCs/>
                <w:sz w:val="18"/>
                <w:szCs w:val="18"/>
                <w:lang w:eastAsia="lt-LT"/>
              </w:rPr>
            </w:pPr>
            <w:r w:rsidRPr="00206191">
              <w:rPr>
                <w:b/>
                <w:bCs/>
                <w:sz w:val="18"/>
                <w:szCs w:val="18"/>
                <w:lang w:eastAsia="lt-LT"/>
              </w:rPr>
              <w:t>6</w:t>
            </w:r>
          </w:p>
        </w:tc>
        <w:tc>
          <w:tcPr>
            <w:tcW w:w="1417" w:type="dxa"/>
            <w:shd w:val="clear" w:color="auto" w:fill="D9E2F3" w:themeFill="accent1" w:themeFillTint="33"/>
          </w:tcPr>
          <w:p w14:paraId="4ADDDE53" w14:textId="77777777" w:rsidR="00206191" w:rsidRPr="00206191" w:rsidRDefault="00206191" w:rsidP="00ED126C">
            <w:pPr>
              <w:jc w:val="center"/>
              <w:rPr>
                <w:b/>
                <w:bCs/>
                <w:sz w:val="18"/>
                <w:szCs w:val="18"/>
                <w:lang w:eastAsia="lt-LT"/>
              </w:rPr>
            </w:pPr>
            <w:r w:rsidRPr="00206191">
              <w:rPr>
                <w:b/>
                <w:bCs/>
                <w:sz w:val="18"/>
                <w:szCs w:val="18"/>
                <w:lang w:eastAsia="lt-LT"/>
              </w:rPr>
              <w:t>7</w:t>
            </w:r>
          </w:p>
        </w:tc>
        <w:tc>
          <w:tcPr>
            <w:tcW w:w="1134" w:type="dxa"/>
            <w:shd w:val="clear" w:color="auto" w:fill="D9E2F3" w:themeFill="accent1" w:themeFillTint="33"/>
          </w:tcPr>
          <w:p w14:paraId="3CA6F1F1" w14:textId="77777777" w:rsidR="00206191" w:rsidRPr="00206191" w:rsidRDefault="00206191" w:rsidP="00ED126C">
            <w:pPr>
              <w:jc w:val="center"/>
              <w:rPr>
                <w:b/>
                <w:bCs/>
                <w:sz w:val="18"/>
                <w:szCs w:val="18"/>
                <w:lang w:eastAsia="lt-LT"/>
              </w:rPr>
            </w:pPr>
            <w:r w:rsidRPr="00206191">
              <w:rPr>
                <w:b/>
                <w:bCs/>
                <w:sz w:val="18"/>
                <w:szCs w:val="18"/>
                <w:lang w:eastAsia="lt-LT"/>
              </w:rPr>
              <w:t>8</w:t>
            </w:r>
          </w:p>
        </w:tc>
      </w:tr>
      <w:tr w:rsidR="00206191" w:rsidRPr="00206191" w14:paraId="385ABDD3" w14:textId="77777777" w:rsidTr="00206191">
        <w:trPr>
          <w:trHeight w:val="597"/>
        </w:trPr>
        <w:tc>
          <w:tcPr>
            <w:tcW w:w="1134" w:type="dxa"/>
            <w:shd w:val="clear" w:color="auto" w:fill="FFFFFF" w:themeFill="background1"/>
            <w:vAlign w:val="center"/>
          </w:tcPr>
          <w:p w14:paraId="6BBE4275" w14:textId="77777777" w:rsidR="00206191" w:rsidRPr="00206191" w:rsidRDefault="00206191" w:rsidP="00ED126C">
            <w:pPr>
              <w:rPr>
                <w:bCs/>
                <w:sz w:val="18"/>
                <w:szCs w:val="18"/>
                <w:lang w:eastAsia="lt-LT"/>
              </w:rPr>
            </w:pPr>
            <w:r w:rsidRPr="00206191">
              <w:rPr>
                <w:bCs/>
                <w:sz w:val="18"/>
                <w:szCs w:val="18"/>
                <w:lang w:eastAsia="lt-LT"/>
              </w:rPr>
              <w:t>R-05-002-01-07-07-01</w:t>
            </w:r>
          </w:p>
        </w:tc>
        <w:tc>
          <w:tcPr>
            <w:tcW w:w="993" w:type="dxa"/>
            <w:shd w:val="clear" w:color="auto" w:fill="FFFFFF" w:themeFill="background1"/>
            <w:vAlign w:val="center"/>
          </w:tcPr>
          <w:p w14:paraId="7D0880E8" w14:textId="77777777" w:rsidR="00206191" w:rsidRPr="00206191" w:rsidRDefault="00206191" w:rsidP="00ED126C">
            <w:pPr>
              <w:rPr>
                <w:bCs/>
                <w:sz w:val="18"/>
                <w:szCs w:val="18"/>
                <w:lang w:eastAsia="lt-LT"/>
              </w:rPr>
            </w:pPr>
            <w:r w:rsidRPr="00206191">
              <w:rPr>
                <w:bCs/>
                <w:sz w:val="18"/>
                <w:szCs w:val="18"/>
                <w:lang w:eastAsia="lt-LT"/>
              </w:rPr>
              <w:t>Rezultato</w:t>
            </w:r>
          </w:p>
          <w:p w14:paraId="4A462E9B" w14:textId="77777777" w:rsidR="00206191" w:rsidRPr="00206191" w:rsidRDefault="00206191" w:rsidP="00ED126C">
            <w:pPr>
              <w:rPr>
                <w:bCs/>
                <w:sz w:val="18"/>
                <w:szCs w:val="18"/>
                <w:lang w:eastAsia="lt-LT"/>
              </w:rPr>
            </w:pPr>
          </w:p>
        </w:tc>
        <w:tc>
          <w:tcPr>
            <w:tcW w:w="1842" w:type="dxa"/>
            <w:shd w:val="clear" w:color="auto" w:fill="FFFFFF" w:themeFill="background1"/>
            <w:vAlign w:val="center"/>
          </w:tcPr>
          <w:p w14:paraId="0176C090" w14:textId="77777777" w:rsidR="00206191" w:rsidRPr="00206191" w:rsidRDefault="00206191" w:rsidP="00ED126C">
            <w:pPr>
              <w:rPr>
                <w:bCs/>
                <w:sz w:val="18"/>
                <w:szCs w:val="18"/>
                <w:lang w:eastAsia="lt-LT"/>
              </w:rPr>
            </w:pPr>
            <w:r w:rsidRPr="00206191">
              <w:rPr>
                <w:bCs/>
                <w:sz w:val="18"/>
                <w:szCs w:val="18"/>
                <w:lang w:eastAsia="lt-LT"/>
              </w:rPr>
              <w:t>Duomenų atvėrimo brandos reitingas</w:t>
            </w:r>
          </w:p>
        </w:tc>
        <w:tc>
          <w:tcPr>
            <w:tcW w:w="851" w:type="dxa"/>
            <w:shd w:val="clear" w:color="auto" w:fill="FFFFFF" w:themeFill="background1"/>
            <w:vAlign w:val="center"/>
          </w:tcPr>
          <w:p w14:paraId="43C5F608" w14:textId="77777777" w:rsidR="00206191" w:rsidRPr="00206191" w:rsidRDefault="00206191" w:rsidP="00ED126C">
            <w:pPr>
              <w:rPr>
                <w:bCs/>
                <w:sz w:val="18"/>
                <w:szCs w:val="18"/>
                <w:lang w:eastAsia="lt-LT"/>
              </w:rPr>
            </w:pPr>
            <w:r w:rsidRPr="00206191">
              <w:rPr>
                <w:bCs/>
                <w:sz w:val="18"/>
                <w:szCs w:val="18"/>
                <w:lang w:eastAsia="lt-LT"/>
              </w:rPr>
              <w:t>Lietuvos vieta</w:t>
            </w:r>
          </w:p>
        </w:tc>
        <w:tc>
          <w:tcPr>
            <w:tcW w:w="850" w:type="dxa"/>
            <w:shd w:val="clear" w:color="auto" w:fill="FFFFFF" w:themeFill="background1"/>
            <w:vAlign w:val="center"/>
          </w:tcPr>
          <w:p w14:paraId="1C7C60B5" w14:textId="77777777" w:rsidR="00206191" w:rsidRPr="00206191" w:rsidRDefault="00206191" w:rsidP="00ED126C">
            <w:pPr>
              <w:rPr>
                <w:bCs/>
                <w:sz w:val="18"/>
                <w:szCs w:val="18"/>
                <w:lang w:eastAsia="lt-LT"/>
              </w:rPr>
            </w:pPr>
            <w:r w:rsidRPr="00206191">
              <w:rPr>
                <w:bCs/>
                <w:sz w:val="18"/>
                <w:szCs w:val="18"/>
                <w:lang w:eastAsia="lt-LT"/>
              </w:rPr>
              <w:t>11</w:t>
            </w:r>
          </w:p>
          <w:p w14:paraId="6A96CFDA" w14:textId="77777777" w:rsidR="00206191" w:rsidRPr="00206191" w:rsidRDefault="00206191" w:rsidP="00ED126C">
            <w:pPr>
              <w:rPr>
                <w:bCs/>
                <w:sz w:val="18"/>
                <w:szCs w:val="18"/>
                <w:lang w:eastAsia="lt-LT"/>
              </w:rPr>
            </w:pPr>
            <w:r w:rsidRPr="00206191">
              <w:rPr>
                <w:bCs/>
                <w:sz w:val="18"/>
                <w:szCs w:val="18"/>
                <w:lang w:eastAsia="lt-LT"/>
              </w:rPr>
              <w:t>(2020 m.)</w:t>
            </w:r>
          </w:p>
        </w:tc>
        <w:tc>
          <w:tcPr>
            <w:tcW w:w="1418" w:type="dxa"/>
            <w:shd w:val="clear" w:color="auto" w:fill="FFFFFF" w:themeFill="background1"/>
            <w:vAlign w:val="center"/>
          </w:tcPr>
          <w:p w14:paraId="36B0BEB4" w14:textId="77777777" w:rsidR="00206191" w:rsidRPr="00206191" w:rsidRDefault="00206191" w:rsidP="00ED126C">
            <w:pPr>
              <w:rPr>
                <w:bCs/>
                <w:sz w:val="18"/>
                <w:szCs w:val="18"/>
                <w:lang w:eastAsia="lt-LT"/>
              </w:rPr>
            </w:pPr>
            <w:r w:rsidRPr="00206191">
              <w:rPr>
                <w:bCs/>
                <w:sz w:val="18"/>
                <w:szCs w:val="18"/>
                <w:lang w:val="en-US" w:eastAsia="lt-LT"/>
              </w:rPr>
              <w:t xml:space="preserve">8 </w:t>
            </w:r>
          </w:p>
        </w:tc>
        <w:tc>
          <w:tcPr>
            <w:tcW w:w="1417" w:type="dxa"/>
            <w:shd w:val="clear" w:color="auto" w:fill="FFFFFF" w:themeFill="background1"/>
            <w:vAlign w:val="center"/>
          </w:tcPr>
          <w:p w14:paraId="3590D76F" w14:textId="77777777" w:rsidR="00206191" w:rsidRPr="00206191" w:rsidRDefault="00206191" w:rsidP="00ED126C">
            <w:pPr>
              <w:rPr>
                <w:bCs/>
                <w:sz w:val="18"/>
                <w:szCs w:val="18"/>
                <w:lang w:eastAsia="lt-LT"/>
              </w:rPr>
            </w:pPr>
            <w:r w:rsidRPr="00206191">
              <w:rPr>
                <w:bCs/>
                <w:sz w:val="18"/>
                <w:szCs w:val="18"/>
                <w:lang w:eastAsia="lt-LT"/>
              </w:rPr>
              <w:t>6</w:t>
            </w:r>
          </w:p>
        </w:tc>
        <w:tc>
          <w:tcPr>
            <w:tcW w:w="1134" w:type="dxa"/>
            <w:shd w:val="clear" w:color="auto" w:fill="FFFFFF" w:themeFill="background1"/>
            <w:vAlign w:val="center"/>
          </w:tcPr>
          <w:p w14:paraId="10A58136" w14:textId="77777777" w:rsidR="00206191" w:rsidRPr="00206191" w:rsidRDefault="00206191" w:rsidP="00ED126C">
            <w:pPr>
              <w:rPr>
                <w:bCs/>
                <w:sz w:val="18"/>
                <w:szCs w:val="18"/>
                <w:lang w:eastAsia="lt-LT"/>
              </w:rPr>
            </w:pPr>
            <w:r w:rsidRPr="00206191">
              <w:rPr>
                <w:bCs/>
                <w:sz w:val="18"/>
                <w:szCs w:val="18"/>
                <w:lang w:eastAsia="lt-LT"/>
              </w:rPr>
              <w:t>EGADP, VB</w:t>
            </w:r>
          </w:p>
        </w:tc>
      </w:tr>
      <w:tr w:rsidR="00206191" w:rsidRPr="00206191" w14:paraId="59F84D38" w14:textId="77777777" w:rsidTr="00206191">
        <w:trPr>
          <w:trHeight w:val="705"/>
        </w:trPr>
        <w:tc>
          <w:tcPr>
            <w:tcW w:w="1134" w:type="dxa"/>
            <w:shd w:val="clear" w:color="auto" w:fill="FFFFFF" w:themeFill="background1"/>
            <w:vAlign w:val="center"/>
          </w:tcPr>
          <w:p w14:paraId="0C310CE4" w14:textId="77777777" w:rsidR="00206191" w:rsidRPr="00206191" w:rsidRDefault="00206191" w:rsidP="00ED126C">
            <w:pPr>
              <w:rPr>
                <w:bCs/>
                <w:sz w:val="18"/>
                <w:szCs w:val="18"/>
                <w:lang w:eastAsia="lt-LT"/>
              </w:rPr>
            </w:pPr>
            <w:r w:rsidRPr="00206191">
              <w:rPr>
                <w:bCs/>
                <w:sz w:val="18"/>
                <w:szCs w:val="18"/>
                <w:lang w:eastAsia="lt-LT"/>
              </w:rPr>
              <w:lastRenderedPageBreak/>
              <w:t>R-05-002-01-07-07-02</w:t>
            </w:r>
          </w:p>
        </w:tc>
        <w:tc>
          <w:tcPr>
            <w:tcW w:w="993" w:type="dxa"/>
            <w:shd w:val="clear" w:color="auto" w:fill="FFFFFF" w:themeFill="background1"/>
            <w:vAlign w:val="center"/>
          </w:tcPr>
          <w:p w14:paraId="50C83402" w14:textId="77777777" w:rsidR="00206191" w:rsidRPr="00206191" w:rsidRDefault="00206191" w:rsidP="00ED126C">
            <w:pPr>
              <w:rPr>
                <w:bCs/>
                <w:sz w:val="18"/>
                <w:szCs w:val="18"/>
                <w:lang w:eastAsia="lt-LT"/>
              </w:rPr>
            </w:pPr>
            <w:r w:rsidRPr="00206191">
              <w:rPr>
                <w:bCs/>
                <w:sz w:val="18"/>
                <w:szCs w:val="18"/>
                <w:lang w:eastAsia="lt-LT"/>
              </w:rPr>
              <w:t>Rezultato</w:t>
            </w:r>
          </w:p>
          <w:p w14:paraId="2B801EDF" w14:textId="77777777" w:rsidR="00206191" w:rsidRPr="00206191" w:rsidRDefault="00206191" w:rsidP="00ED126C">
            <w:pPr>
              <w:rPr>
                <w:bCs/>
                <w:sz w:val="18"/>
                <w:szCs w:val="18"/>
                <w:lang w:eastAsia="lt-LT"/>
              </w:rPr>
            </w:pPr>
          </w:p>
        </w:tc>
        <w:tc>
          <w:tcPr>
            <w:tcW w:w="1842" w:type="dxa"/>
            <w:shd w:val="clear" w:color="auto" w:fill="FFFFFF" w:themeFill="background1"/>
            <w:vAlign w:val="center"/>
          </w:tcPr>
          <w:p w14:paraId="6D2D2B4C" w14:textId="77777777" w:rsidR="00206191" w:rsidRPr="00206191" w:rsidRDefault="00206191" w:rsidP="00ED126C">
            <w:pPr>
              <w:rPr>
                <w:bCs/>
                <w:sz w:val="18"/>
                <w:szCs w:val="18"/>
                <w:lang w:eastAsia="lt-LT"/>
              </w:rPr>
            </w:pPr>
            <w:r w:rsidRPr="00206191">
              <w:rPr>
                <w:bCs/>
                <w:sz w:val="18"/>
                <w:szCs w:val="18"/>
                <w:lang w:eastAsia="lt-LT"/>
              </w:rPr>
              <w:t>Aukštą skaitmeninio intensyvumo lygį pasiekusios įmonės</w:t>
            </w:r>
          </w:p>
        </w:tc>
        <w:tc>
          <w:tcPr>
            <w:tcW w:w="851" w:type="dxa"/>
            <w:shd w:val="clear" w:color="auto" w:fill="FFFFFF" w:themeFill="background1"/>
            <w:vAlign w:val="center"/>
          </w:tcPr>
          <w:p w14:paraId="78E2FE17" w14:textId="77777777" w:rsidR="00206191" w:rsidRPr="00206191" w:rsidRDefault="00206191" w:rsidP="00ED126C">
            <w:pPr>
              <w:rPr>
                <w:bCs/>
                <w:sz w:val="18"/>
                <w:szCs w:val="18"/>
                <w:lang w:eastAsia="lt-LT"/>
              </w:rPr>
            </w:pPr>
            <w:r w:rsidRPr="00206191">
              <w:rPr>
                <w:bCs/>
                <w:sz w:val="18"/>
                <w:szCs w:val="18"/>
                <w:lang w:eastAsia="lt-LT"/>
              </w:rPr>
              <w:t xml:space="preserve">Įmonės </w:t>
            </w:r>
          </w:p>
        </w:tc>
        <w:tc>
          <w:tcPr>
            <w:tcW w:w="850" w:type="dxa"/>
            <w:shd w:val="clear" w:color="auto" w:fill="FFFFFF" w:themeFill="background1"/>
            <w:vAlign w:val="center"/>
          </w:tcPr>
          <w:p w14:paraId="373A9F62" w14:textId="77777777" w:rsidR="00206191" w:rsidRPr="00206191" w:rsidRDefault="00206191" w:rsidP="00ED126C">
            <w:pPr>
              <w:rPr>
                <w:bCs/>
                <w:sz w:val="18"/>
                <w:szCs w:val="18"/>
                <w:lang w:eastAsia="lt-LT"/>
              </w:rPr>
            </w:pPr>
            <w:r w:rsidRPr="00206191">
              <w:rPr>
                <w:bCs/>
                <w:sz w:val="18"/>
                <w:szCs w:val="18"/>
                <w:lang w:eastAsia="lt-LT"/>
              </w:rPr>
              <w:t>0</w:t>
            </w:r>
          </w:p>
          <w:p w14:paraId="5F014326" w14:textId="77777777" w:rsidR="00206191" w:rsidRPr="00206191" w:rsidRDefault="00206191" w:rsidP="00ED126C">
            <w:pPr>
              <w:rPr>
                <w:bCs/>
                <w:sz w:val="18"/>
                <w:szCs w:val="18"/>
                <w:lang w:eastAsia="lt-LT"/>
              </w:rPr>
            </w:pPr>
          </w:p>
        </w:tc>
        <w:tc>
          <w:tcPr>
            <w:tcW w:w="1418" w:type="dxa"/>
            <w:shd w:val="clear" w:color="auto" w:fill="FFFFFF" w:themeFill="background1"/>
            <w:vAlign w:val="center"/>
          </w:tcPr>
          <w:p w14:paraId="4E79ECC2" w14:textId="77777777" w:rsidR="00206191" w:rsidRPr="00206191" w:rsidRDefault="00206191" w:rsidP="00ED126C">
            <w:pPr>
              <w:rPr>
                <w:bCs/>
                <w:sz w:val="18"/>
                <w:szCs w:val="18"/>
                <w:lang w:eastAsia="lt-LT"/>
              </w:rPr>
            </w:pPr>
            <w:r w:rsidRPr="00206191">
              <w:rPr>
                <w:bCs/>
                <w:sz w:val="18"/>
                <w:szCs w:val="18"/>
                <w:lang w:eastAsia="lt-LT"/>
              </w:rPr>
              <w:t>n/a</w:t>
            </w:r>
          </w:p>
        </w:tc>
        <w:tc>
          <w:tcPr>
            <w:tcW w:w="1417" w:type="dxa"/>
            <w:shd w:val="clear" w:color="auto" w:fill="FFFFFF" w:themeFill="background1"/>
            <w:vAlign w:val="center"/>
          </w:tcPr>
          <w:p w14:paraId="367CB428" w14:textId="77777777" w:rsidR="00206191" w:rsidRPr="00206191" w:rsidRDefault="00206191" w:rsidP="00ED126C">
            <w:pPr>
              <w:rPr>
                <w:bCs/>
                <w:sz w:val="18"/>
                <w:szCs w:val="18"/>
                <w:lang w:eastAsia="lt-LT"/>
              </w:rPr>
            </w:pPr>
            <w:r w:rsidRPr="00206191">
              <w:rPr>
                <w:bCs/>
                <w:sz w:val="18"/>
                <w:szCs w:val="18"/>
                <w:lang w:eastAsia="lt-LT"/>
              </w:rPr>
              <w:t>8 183</w:t>
            </w:r>
            <w:r w:rsidRPr="00206191">
              <w:rPr>
                <w:bCs/>
                <w:sz w:val="18"/>
                <w:szCs w:val="18"/>
                <w:vertAlign w:val="superscript"/>
                <w:lang w:eastAsia="lt-LT"/>
              </w:rPr>
              <w:footnoteReference w:id="1"/>
            </w:r>
          </w:p>
          <w:p w14:paraId="691828A9" w14:textId="77777777" w:rsidR="00206191" w:rsidRPr="00206191" w:rsidRDefault="00206191" w:rsidP="00ED126C">
            <w:pPr>
              <w:rPr>
                <w:bCs/>
                <w:sz w:val="18"/>
                <w:szCs w:val="18"/>
                <w:lang w:eastAsia="lt-LT"/>
              </w:rPr>
            </w:pPr>
            <w:r w:rsidRPr="00206191">
              <w:rPr>
                <w:bCs/>
                <w:sz w:val="18"/>
                <w:szCs w:val="18"/>
                <w:lang w:eastAsia="lt-LT"/>
              </w:rPr>
              <w:t>(2029 m.)</w:t>
            </w:r>
          </w:p>
        </w:tc>
        <w:tc>
          <w:tcPr>
            <w:tcW w:w="1134" w:type="dxa"/>
            <w:shd w:val="clear" w:color="auto" w:fill="FFFFFF" w:themeFill="background1"/>
            <w:vAlign w:val="center"/>
          </w:tcPr>
          <w:p w14:paraId="5EDCDC32" w14:textId="77777777" w:rsidR="00206191" w:rsidRPr="00206191" w:rsidRDefault="00206191" w:rsidP="00ED126C">
            <w:pPr>
              <w:rPr>
                <w:bCs/>
                <w:sz w:val="18"/>
                <w:szCs w:val="18"/>
                <w:lang w:eastAsia="lt-LT"/>
              </w:rPr>
            </w:pPr>
            <w:r w:rsidRPr="00206191">
              <w:rPr>
                <w:bCs/>
                <w:sz w:val="18"/>
                <w:szCs w:val="18"/>
                <w:lang w:eastAsia="lt-LT"/>
              </w:rPr>
              <w:t>2021–2027 IP, privačios lėšos</w:t>
            </w:r>
          </w:p>
        </w:tc>
      </w:tr>
      <w:tr w:rsidR="00206191" w:rsidRPr="00206191" w14:paraId="7059E469" w14:textId="77777777" w:rsidTr="00206191">
        <w:trPr>
          <w:trHeight w:val="640"/>
        </w:trPr>
        <w:tc>
          <w:tcPr>
            <w:tcW w:w="1134" w:type="dxa"/>
            <w:shd w:val="clear" w:color="auto" w:fill="FFFFFF" w:themeFill="background1"/>
            <w:vAlign w:val="center"/>
          </w:tcPr>
          <w:p w14:paraId="25B73C21" w14:textId="77777777" w:rsidR="00206191" w:rsidRPr="00206191" w:rsidRDefault="00206191" w:rsidP="00ED126C">
            <w:pPr>
              <w:rPr>
                <w:bCs/>
                <w:sz w:val="18"/>
                <w:szCs w:val="18"/>
                <w:lang w:eastAsia="lt-LT"/>
              </w:rPr>
            </w:pPr>
            <w:r w:rsidRPr="00206191">
              <w:rPr>
                <w:bCs/>
                <w:iCs/>
                <w:sz w:val="18"/>
                <w:szCs w:val="18"/>
                <w:lang w:eastAsia="lt-LT"/>
              </w:rPr>
              <w:t>P-05-002-01-07-07-01</w:t>
            </w:r>
          </w:p>
        </w:tc>
        <w:tc>
          <w:tcPr>
            <w:tcW w:w="993" w:type="dxa"/>
            <w:shd w:val="clear" w:color="auto" w:fill="FFFFFF" w:themeFill="background1"/>
            <w:vAlign w:val="center"/>
          </w:tcPr>
          <w:p w14:paraId="018A8F37" w14:textId="77777777" w:rsidR="00206191" w:rsidRPr="00206191" w:rsidRDefault="00206191" w:rsidP="00ED126C">
            <w:pPr>
              <w:rPr>
                <w:bCs/>
                <w:sz w:val="18"/>
                <w:szCs w:val="18"/>
                <w:lang w:eastAsia="lt-LT"/>
              </w:rPr>
            </w:pPr>
            <w:r w:rsidRPr="00206191">
              <w:rPr>
                <w:bCs/>
                <w:sz w:val="18"/>
                <w:szCs w:val="18"/>
                <w:lang w:eastAsia="lt-LT"/>
              </w:rPr>
              <w:t>Produkto</w:t>
            </w:r>
          </w:p>
          <w:p w14:paraId="3BA4E08F" w14:textId="77777777" w:rsidR="00206191" w:rsidRPr="00206191" w:rsidRDefault="00206191" w:rsidP="00ED126C">
            <w:pPr>
              <w:rPr>
                <w:bCs/>
                <w:i/>
                <w:sz w:val="18"/>
                <w:szCs w:val="18"/>
                <w:lang w:eastAsia="lt-LT"/>
              </w:rPr>
            </w:pPr>
          </w:p>
        </w:tc>
        <w:tc>
          <w:tcPr>
            <w:tcW w:w="1842" w:type="dxa"/>
            <w:shd w:val="clear" w:color="auto" w:fill="FFFFFF" w:themeFill="background1"/>
            <w:vAlign w:val="center"/>
          </w:tcPr>
          <w:p w14:paraId="3F47B4E7" w14:textId="77777777" w:rsidR="00206191" w:rsidRPr="00206191" w:rsidRDefault="00206191" w:rsidP="00ED126C">
            <w:pPr>
              <w:rPr>
                <w:bCs/>
                <w:sz w:val="18"/>
                <w:szCs w:val="18"/>
                <w:lang w:eastAsia="lt-LT"/>
              </w:rPr>
            </w:pPr>
            <w:r w:rsidRPr="00206191">
              <w:rPr>
                <w:bCs/>
                <w:sz w:val="18"/>
                <w:szCs w:val="18"/>
                <w:lang w:eastAsia="lt-LT"/>
              </w:rPr>
              <w:t>Įsigalioję teisės aktai dėl efektyvaus duomenų tvarkymo</w:t>
            </w:r>
          </w:p>
        </w:tc>
        <w:tc>
          <w:tcPr>
            <w:tcW w:w="851" w:type="dxa"/>
            <w:shd w:val="clear" w:color="auto" w:fill="FFFFFF" w:themeFill="background1"/>
            <w:vAlign w:val="center"/>
          </w:tcPr>
          <w:p w14:paraId="3CF3D6E3" w14:textId="77777777" w:rsidR="00206191" w:rsidRPr="00206191" w:rsidRDefault="00206191" w:rsidP="00ED126C">
            <w:pPr>
              <w:rPr>
                <w:bCs/>
                <w:sz w:val="18"/>
                <w:szCs w:val="18"/>
                <w:lang w:eastAsia="lt-LT"/>
              </w:rPr>
            </w:pPr>
            <w:r w:rsidRPr="00206191">
              <w:rPr>
                <w:bCs/>
                <w:sz w:val="18"/>
                <w:szCs w:val="18"/>
                <w:lang w:eastAsia="lt-LT"/>
              </w:rPr>
              <w:t>Vnt.</w:t>
            </w:r>
          </w:p>
        </w:tc>
        <w:tc>
          <w:tcPr>
            <w:tcW w:w="850" w:type="dxa"/>
            <w:shd w:val="clear" w:color="auto" w:fill="FFFFFF" w:themeFill="background1"/>
            <w:vAlign w:val="center"/>
          </w:tcPr>
          <w:p w14:paraId="71879B8D" w14:textId="77777777" w:rsidR="00206191" w:rsidRPr="00206191" w:rsidRDefault="00206191" w:rsidP="00ED126C">
            <w:pPr>
              <w:rPr>
                <w:bCs/>
                <w:sz w:val="18"/>
                <w:szCs w:val="18"/>
                <w:lang w:eastAsia="lt-LT"/>
              </w:rPr>
            </w:pPr>
            <w:r w:rsidRPr="00206191">
              <w:rPr>
                <w:bCs/>
                <w:sz w:val="18"/>
                <w:szCs w:val="18"/>
                <w:lang w:eastAsia="lt-LT"/>
              </w:rPr>
              <w:t>0</w:t>
            </w:r>
          </w:p>
          <w:p w14:paraId="7A676F4C" w14:textId="77777777" w:rsidR="00206191" w:rsidRPr="00206191" w:rsidRDefault="00206191" w:rsidP="00ED126C">
            <w:pPr>
              <w:rPr>
                <w:bCs/>
                <w:sz w:val="18"/>
                <w:szCs w:val="18"/>
                <w:lang w:eastAsia="lt-LT"/>
              </w:rPr>
            </w:pPr>
            <w:r w:rsidRPr="00206191">
              <w:rPr>
                <w:bCs/>
                <w:sz w:val="18"/>
                <w:szCs w:val="18"/>
                <w:lang w:eastAsia="lt-LT"/>
              </w:rPr>
              <w:t>(2021 m.)</w:t>
            </w:r>
          </w:p>
        </w:tc>
        <w:tc>
          <w:tcPr>
            <w:tcW w:w="1418" w:type="dxa"/>
            <w:shd w:val="clear" w:color="auto" w:fill="FFFFFF" w:themeFill="background1"/>
            <w:vAlign w:val="center"/>
          </w:tcPr>
          <w:p w14:paraId="6D25B935" w14:textId="77777777" w:rsidR="00206191" w:rsidRPr="00206191" w:rsidRDefault="00206191" w:rsidP="00ED126C">
            <w:pPr>
              <w:rPr>
                <w:bCs/>
                <w:sz w:val="18"/>
                <w:szCs w:val="18"/>
                <w:lang w:eastAsia="lt-LT"/>
              </w:rPr>
            </w:pPr>
            <w:r w:rsidRPr="00206191">
              <w:rPr>
                <w:bCs/>
                <w:sz w:val="18"/>
                <w:szCs w:val="18"/>
                <w:lang w:eastAsia="lt-LT"/>
              </w:rPr>
              <w:t>n/a</w:t>
            </w:r>
          </w:p>
        </w:tc>
        <w:tc>
          <w:tcPr>
            <w:tcW w:w="1417" w:type="dxa"/>
            <w:shd w:val="clear" w:color="auto" w:fill="FFFFFF" w:themeFill="background1"/>
            <w:vAlign w:val="center"/>
          </w:tcPr>
          <w:p w14:paraId="5B3F172B" w14:textId="77777777" w:rsidR="00206191" w:rsidRPr="00206191" w:rsidRDefault="00206191" w:rsidP="00ED126C">
            <w:pPr>
              <w:rPr>
                <w:bCs/>
                <w:sz w:val="18"/>
                <w:szCs w:val="18"/>
                <w:lang w:eastAsia="lt-LT"/>
              </w:rPr>
            </w:pPr>
            <w:r w:rsidRPr="00206191">
              <w:rPr>
                <w:bCs/>
                <w:sz w:val="18"/>
                <w:szCs w:val="18"/>
                <w:lang w:eastAsia="lt-LT"/>
              </w:rPr>
              <w:t>2</w:t>
            </w:r>
          </w:p>
          <w:p w14:paraId="1E68C2A3" w14:textId="77777777" w:rsidR="00206191" w:rsidRPr="00206191" w:rsidRDefault="00206191" w:rsidP="00ED126C">
            <w:pPr>
              <w:rPr>
                <w:bCs/>
                <w:sz w:val="18"/>
                <w:szCs w:val="18"/>
                <w:lang w:eastAsia="lt-LT"/>
              </w:rPr>
            </w:pPr>
            <w:r w:rsidRPr="00206191">
              <w:rPr>
                <w:bCs/>
                <w:sz w:val="18"/>
                <w:szCs w:val="18"/>
                <w:lang w:eastAsia="lt-LT"/>
              </w:rPr>
              <w:t xml:space="preserve">(2022 m. III </w:t>
            </w:r>
            <w:proofErr w:type="spellStart"/>
            <w:r w:rsidRPr="00206191">
              <w:rPr>
                <w:bCs/>
                <w:sz w:val="18"/>
                <w:szCs w:val="18"/>
                <w:lang w:eastAsia="lt-LT"/>
              </w:rPr>
              <w:t>ketv</w:t>
            </w:r>
            <w:proofErr w:type="spellEnd"/>
            <w:r w:rsidRPr="00206191">
              <w:rPr>
                <w:bCs/>
                <w:sz w:val="18"/>
                <w:szCs w:val="18"/>
                <w:lang w:eastAsia="lt-LT"/>
              </w:rPr>
              <w:t>.)</w:t>
            </w:r>
          </w:p>
        </w:tc>
        <w:tc>
          <w:tcPr>
            <w:tcW w:w="1134" w:type="dxa"/>
            <w:shd w:val="clear" w:color="auto" w:fill="FFFFFF" w:themeFill="background1"/>
            <w:vAlign w:val="center"/>
          </w:tcPr>
          <w:p w14:paraId="33FF9DEA" w14:textId="77777777" w:rsidR="00206191" w:rsidRPr="00206191" w:rsidRDefault="00206191" w:rsidP="00ED126C">
            <w:pPr>
              <w:rPr>
                <w:bCs/>
                <w:sz w:val="18"/>
                <w:szCs w:val="18"/>
                <w:lang w:eastAsia="lt-LT"/>
              </w:rPr>
            </w:pPr>
            <w:r w:rsidRPr="00206191">
              <w:rPr>
                <w:bCs/>
                <w:sz w:val="18"/>
                <w:szCs w:val="18"/>
                <w:lang w:eastAsia="lt-LT"/>
              </w:rPr>
              <w:t>EGADP, VB</w:t>
            </w:r>
          </w:p>
        </w:tc>
      </w:tr>
      <w:tr w:rsidR="00206191" w:rsidRPr="00206191" w14:paraId="12EDAD5C" w14:textId="77777777" w:rsidTr="00206191">
        <w:trPr>
          <w:trHeight w:val="757"/>
        </w:trPr>
        <w:tc>
          <w:tcPr>
            <w:tcW w:w="1134" w:type="dxa"/>
            <w:shd w:val="clear" w:color="auto" w:fill="FFFFFF" w:themeFill="background1"/>
            <w:vAlign w:val="center"/>
          </w:tcPr>
          <w:p w14:paraId="439C7825" w14:textId="77777777" w:rsidR="00206191" w:rsidRPr="00206191" w:rsidRDefault="00206191" w:rsidP="00ED126C">
            <w:pPr>
              <w:rPr>
                <w:bCs/>
                <w:iCs/>
                <w:sz w:val="18"/>
                <w:szCs w:val="18"/>
                <w:lang w:eastAsia="lt-LT"/>
              </w:rPr>
            </w:pPr>
            <w:r w:rsidRPr="00206191">
              <w:rPr>
                <w:bCs/>
                <w:iCs/>
                <w:sz w:val="18"/>
                <w:szCs w:val="18"/>
                <w:lang w:eastAsia="lt-LT"/>
              </w:rPr>
              <w:t>P-05-002-01-07-07-02</w:t>
            </w:r>
          </w:p>
        </w:tc>
        <w:tc>
          <w:tcPr>
            <w:tcW w:w="993" w:type="dxa"/>
            <w:shd w:val="clear" w:color="auto" w:fill="FFFFFF" w:themeFill="background1"/>
            <w:vAlign w:val="center"/>
          </w:tcPr>
          <w:p w14:paraId="64BA01C6" w14:textId="77777777" w:rsidR="00206191" w:rsidRPr="00206191" w:rsidRDefault="00206191" w:rsidP="00ED126C">
            <w:pPr>
              <w:rPr>
                <w:bCs/>
                <w:sz w:val="18"/>
                <w:szCs w:val="18"/>
                <w:lang w:eastAsia="lt-LT"/>
              </w:rPr>
            </w:pPr>
            <w:r w:rsidRPr="00206191">
              <w:rPr>
                <w:bCs/>
                <w:sz w:val="18"/>
                <w:szCs w:val="18"/>
                <w:lang w:eastAsia="lt-LT"/>
              </w:rPr>
              <w:t>Produkto</w:t>
            </w:r>
          </w:p>
        </w:tc>
        <w:tc>
          <w:tcPr>
            <w:tcW w:w="1842" w:type="dxa"/>
            <w:shd w:val="clear" w:color="auto" w:fill="FFFFFF" w:themeFill="background1"/>
            <w:vAlign w:val="center"/>
          </w:tcPr>
          <w:p w14:paraId="4EE2FD11" w14:textId="77777777" w:rsidR="00206191" w:rsidRPr="00206191" w:rsidRDefault="00206191" w:rsidP="00ED126C">
            <w:pPr>
              <w:rPr>
                <w:bCs/>
                <w:sz w:val="18"/>
                <w:szCs w:val="18"/>
                <w:lang w:eastAsia="lt-LT"/>
              </w:rPr>
            </w:pPr>
            <w:r w:rsidRPr="00206191">
              <w:rPr>
                <w:bCs/>
                <w:sz w:val="18"/>
                <w:szCs w:val="18"/>
                <w:lang w:eastAsia="lt-LT"/>
              </w:rPr>
              <w:t>Sukurtas metaduomenų standartas</w:t>
            </w:r>
          </w:p>
        </w:tc>
        <w:tc>
          <w:tcPr>
            <w:tcW w:w="851" w:type="dxa"/>
            <w:shd w:val="clear" w:color="auto" w:fill="FFFFFF" w:themeFill="background1"/>
            <w:vAlign w:val="center"/>
          </w:tcPr>
          <w:p w14:paraId="751363D8" w14:textId="77777777" w:rsidR="00206191" w:rsidRPr="00206191" w:rsidRDefault="00206191" w:rsidP="00ED126C">
            <w:pPr>
              <w:rPr>
                <w:bCs/>
                <w:sz w:val="18"/>
                <w:szCs w:val="18"/>
                <w:lang w:eastAsia="lt-LT"/>
              </w:rPr>
            </w:pPr>
            <w:r w:rsidRPr="00206191">
              <w:rPr>
                <w:bCs/>
                <w:sz w:val="18"/>
                <w:szCs w:val="18"/>
                <w:lang w:eastAsia="lt-LT"/>
              </w:rPr>
              <w:t>Vnt.</w:t>
            </w:r>
          </w:p>
        </w:tc>
        <w:tc>
          <w:tcPr>
            <w:tcW w:w="850" w:type="dxa"/>
            <w:shd w:val="clear" w:color="auto" w:fill="FFFFFF" w:themeFill="background1"/>
            <w:vAlign w:val="center"/>
          </w:tcPr>
          <w:p w14:paraId="03EA3A2D" w14:textId="77777777" w:rsidR="00206191" w:rsidRPr="00206191" w:rsidRDefault="00206191" w:rsidP="00ED126C">
            <w:pPr>
              <w:rPr>
                <w:bCs/>
                <w:sz w:val="18"/>
                <w:szCs w:val="18"/>
                <w:lang w:eastAsia="lt-LT"/>
              </w:rPr>
            </w:pPr>
            <w:r w:rsidRPr="00206191">
              <w:rPr>
                <w:bCs/>
                <w:sz w:val="18"/>
                <w:szCs w:val="18"/>
                <w:lang w:eastAsia="lt-LT"/>
              </w:rPr>
              <w:t xml:space="preserve">0 </w:t>
            </w:r>
          </w:p>
          <w:p w14:paraId="4BC6889E" w14:textId="77777777" w:rsidR="00206191" w:rsidRPr="00206191" w:rsidRDefault="00206191" w:rsidP="00ED126C">
            <w:pPr>
              <w:rPr>
                <w:bCs/>
                <w:sz w:val="18"/>
                <w:szCs w:val="18"/>
                <w:lang w:eastAsia="lt-LT"/>
              </w:rPr>
            </w:pPr>
            <w:r w:rsidRPr="00206191">
              <w:rPr>
                <w:bCs/>
                <w:sz w:val="18"/>
                <w:szCs w:val="18"/>
                <w:lang w:eastAsia="lt-LT"/>
              </w:rPr>
              <w:t>(2020 m.)</w:t>
            </w:r>
          </w:p>
        </w:tc>
        <w:tc>
          <w:tcPr>
            <w:tcW w:w="1418" w:type="dxa"/>
            <w:shd w:val="clear" w:color="auto" w:fill="FFFFFF" w:themeFill="background1"/>
            <w:vAlign w:val="center"/>
          </w:tcPr>
          <w:p w14:paraId="1A73FF0D" w14:textId="77777777" w:rsidR="00206191" w:rsidRPr="00206191" w:rsidRDefault="00206191" w:rsidP="00ED126C">
            <w:pPr>
              <w:rPr>
                <w:bCs/>
                <w:sz w:val="18"/>
                <w:szCs w:val="18"/>
                <w:lang w:eastAsia="lt-LT"/>
              </w:rPr>
            </w:pPr>
            <w:r w:rsidRPr="00206191">
              <w:rPr>
                <w:bCs/>
                <w:sz w:val="18"/>
                <w:szCs w:val="18"/>
                <w:lang w:eastAsia="lt-LT"/>
              </w:rPr>
              <w:t>n/a</w:t>
            </w:r>
          </w:p>
        </w:tc>
        <w:tc>
          <w:tcPr>
            <w:tcW w:w="1417" w:type="dxa"/>
            <w:shd w:val="clear" w:color="auto" w:fill="FFFFFF" w:themeFill="background1"/>
            <w:vAlign w:val="center"/>
          </w:tcPr>
          <w:p w14:paraId="6F0C4D8B" w14:textId="77777777" w:rsidR="00206191" w:rsidRPr="00206191" w:rsidRDefault="00206191" w:rsidP="00ED126C">
            <w:pPr>
              <w:rPr>
                <w:bCs/>
                <w:sz w:val="18"/>
                <w:szCs w:val="18"/>
                <w:lang w:eastAsia="lt-LT"/>
              </w:rPr>
            </w:pPr>
            <w:r w:rsidRPr="00206191">
              <w:rPr>
                <w:bCs/>
                <w:sz w:val="18"/>
                <w:szCs w:val="18"/>
                <w:lang w:eastAsia="lt-LT"/>
              </w:rPr>
              <w:t>1</w:t>
            </w:r>
          </w:p>
          <w:p w14:paraId="4607B3B3" w14:textId="77777777" w:rsidR="00206191" w:rsidRPr="00206191" w:rsidRDefault="00206191" w:rsidP="00ED126C">
            <w:pPr>
              <w:rPr>
                <w:bCs/>
                <w:sz w:val="18"/>
                <w:szCs w:val="18"/>
                <w:lang w:eastAsia="lt-LT"/>
              </w:rPr>
            </w:pPr>
            <w:r w:rsidRPr="00206191">
              <w:rPr>
                <w:bCs/>
                <w:sz w:val="18"/>
                <w:szCs w:val="18"/>
                <w:lang w:eastAsia="lt-LT"/>
              </w:rPr>
              <w:t>(2023 m. III </w:t>
            </w:r>
            <w:proofErr w:type="spellStart"/>
            <w:r w:rsidRPr="00206191">
              <w:rPr>
                <w:bCs/>
                <w:sz w:val="18"/>
                <w:szCs w:val="18"/>
                <w:lang w:eastAsia="lt-LT"/>
              </w:rPr>
              <w:t>ketv</w:t>
            </w:r>
            <w:proofErr w:type="spellEnd"/>
            <w:r w:rsidRPr="00206191">
              <w:rPr>
                <w:bCs/>
                <w:sz w:val="18"/>
                <w:szCs w:val="18"/>
                <w:lang w:eastAsia="lt-LT"/>
              </w:rPr>
              <w:t>.)</w:t>
            </w:r>
          </w:p>
        </w:tc>
        <w:tc>
          <w:tcPr>
            <w:tcW w:w="1134" w:type="dxa"/>
            <w:shd w:val="clear" w:color="auto" w:fill="FFFFFF" w:themeFill="background1"/>
            <w:vAlign w:val="center"/>
          </w:tcPr>
          <w:p w14:paraId="3085AA94" w14:textId="77777777" w:rsidR="00206191" w:rsidRPr="00206191" w:rsidRDefault="00206191" w:rsidP="00ED126C">
            <w:pPr>
              <w:rPr>
                <w:bCs/>
                <w:sz w:val="18"/>
                <w:szCs w:val="18"/>
                <w:lang w:eastAsia="lt-LT"/>
              </w:rPr>
            </w:pPr>
            <w:r w:rsidRPr="00206191">
              <w:rPr>
                <w:bCs/>
                <w:sz w:val="18"/>
                <w:szCs w:val="18"/>
                <w:lang w:eastAsia="lt-LT"/>
              </w:rPr>
              <w:t>EGADP, VB</w:t>
            </w:r>
          </w:p>
        </w:tc>
      </w:tr>
      <w:tr w:rsidR="00206191" w:rsidRPr="00206191" w14:paraId="32B3A704" w14:textId="77777777" w:rsidTr="00206191">
        <w:trPr>
          <w:trHeight w:val="757"/>
        </w:trPr>
        <w:tc>
          <w:tcPr>
            <w:tcW w:w="1134" w:type="dxa"/>
            <w:shd w:val="clear" w:color="auto" w:fill="FFFFFF" w:themeFill="background1"/>
            <w:vAlign w:val="center"/>
          </w:tcPr>
          <w:p w14:paraId="432061BD" w14:textId="77777777" w:rsidR="00206191" w:rsidRPr="00206191" w:rsidRDefault="00206191" w:rsidP="00ED126C">
            <w:pPr>
              <w:rPr>
                <w:bCs/>
                <w:sz w:val="18"/>
                <w:szCs w:val="18"/>
                <w:lang w:eastAsia="lt-LT"/>
              </w:rPr>
            </w:pPr>
            <w:r w:rsidRPr="00206191">
              <w:rPr>
                <w:bCs/>
                <w:iCs/>
                <w:sz w:val="18"/>
                <w:szCs w:val="18"/>
                <w:lang w:eastAsia="lt-LT"/>
              </w:rPr>
              <w:t>P-05-002-01-07-07-03</w:t>
            </w:r>
          </w:p>
        </w:tc>
        <w:tc>
          <w:tcPr>
            <w:tcW w:w="993" w:type="dxa"/>
            <w:shd w:val="clear" w:color="auto" w:fill="FFFFFF" w:themeFill="background1"/>
            <w:vAlign w:val="center"/>
          </w:tcPr>
          <w:p w14:paraId="4C5255CB" w14:textId="77777777" w:rsidR="00206191" w:rsidRPr="00206191" w:rsidRDefault="00206191" w:rsidP="00ED126C">
            <w:pPr>
              <w:rPr>
                <w:bCs/>
                <w:sz w:val="18"/>
                <w:szCs w:val="18"/>
                <w:lang w:eastAsia="lt-LT"/>
              </w:rPr>
            </w:pPr>
            <w:r w:rsidRPr="00206191">
              <w:rPr>
                <w:bCs/>
                <w:sz w:val="18"/>
                <w:szCs w:val="18"/>
                <w:lang w:eastAsia="lt-LT"/>
              </w:rPr>
              <w:t>Produkto</w:t>
            </w:r>
          </w:p>
          <w:p w14:paraId="0DB22730" w14:textId="77777777" w:rsidR="00206191" w:rsidRPr="00206191" w:rsidRDefault="00206191" w:rsidP="00ED126C">
            <w:pPr>
              <w:rPr>
                <w:bCs/>
                <w:i/>
                <w:sz w:val="18"/>
                <w:szCs w:val="18"/>
                <w:lang w:eastAsia="lt-LT"/>
              </w:rPr>
            </w:pPr>
          </w:p>
        </w:tc>
        <w:tc>
          <w:tcPr>
            <w:tcW w:w="1842" w:type="dxa"/>
            <w:shd w:val="clear" w:color="auto" w:fill="FFFFFF" w:themeFill="background1"/>
            <w:vAlign w:val="center"/>
          </w:tcPr>
          <w:p w14:paraId="06961922" w14:textId="77777777" w:rsidR="00206191" w:rsidRPr="00206191" w:rsidRDefault="00206191" w:rsidP="00ED126C">
            <w:pPr>
              <w:rPr>
                <w:bCs/>
                <w:i/>
                <w:sz w:val="18"/>
                <w:szCs w:val="18"/>
                <w:lang w:eastAsia="lt-LT"/>
              </w:rPr>
            </w:pPr>
            <w:r w:rsidRPr="00206191">
              <w:rPr>
                <w:bCs/>
                <w:sz w:val="18"/>
                <w:szCs w:val="18"/>
                <w:lang w:eastAsia="lt-LT"/>
              </w:rPr>
              <w:t>Pradėtas taikyti duomenų valdymo modelis</w:t>
            </w:r>
          </w:p>
        </w:tc>
        <w:tc>
          <w:tcPr>
            <w:tcW w:w="851" w:type="dxa"/>
            <w:shd w:val="clear" w:color="auto" w:fill="FFFFFF" w:themeFill="background1"/>
            <w:vAlign w:val="center"/>
          </w:tcPr>
          <w:p w14:paraId="474EE5C6" w14:textId="77777777" w:rsidR="00206191" w:rsidRPr="00206191" w:rsidRDefault="00206191" w:rsidP="00ED126C">
            <w:pPr>
              <w:rPr>
                <w:bCs/>
                <w:sz w:val="18"/>
                <w:szCs w:val="18"/>
                <w:lang w:eastAsia="lt-LT"/>
              </w:rPr>
            </w:pPr>
            <w:r w:rsidRPr="00206191">
              <w:rPr>
                <w:bCs/>
                <w:sz w:val="18"/>
                <w:szCs w:val="18"/>
                <w:lang w:eastAsia="lt-LT"/>
              </w:rPr>
              <w:t>Vnt.</w:t>
            </w:r>
          </w:p>
        </w:tc>
        <w:tc>
          <w:tcPr>
            <w:tcW w:w="850" w:type="dxa"/>
            <w:shd w:val="clear" w:color="auto" w:fill="FFFFFF" w:themeFill="background1"/>
            <w:vAlign w:val="center"/>
          </w:tcPr>
          <w:p w14:paraId="38D1AE27" w14:textId="77777777" w:rsidR="00206191" w:rsidRPr="00206191" w:rsidRDefault="00206191" w:rsidP="00ED126C">
            <w:pPr>
              <w:rPr>
                <w:bCs/>
                <w:sz w:val="18"/>
                <w:szCs w:val="18"/>
                <w:lang w:eastAsia="lt-LT"/>
              </w:rPr>
            </w:pPr>
            <w:r w:rsidRPr="00206191">
              <w:rPr>
                <w:bCs/>
                <w:sz w:val="18"/>
                <w:szCs w:val="18"/>
                <w:lang w:eastAsia="lt-LT"/>
              </w:rPr>
              <w:t>0</w:t>
            </w:r>
          </w:p>
        </w:tc>
        <w:tc>
          <w:tcPr>
            <w:tcW w:w="1418" w:type="dxa"/>
            <w:shd w:val="clear" w:color="auto" w:fill="FFFFFF" w:themeFill="background1"/>
            <w:vAlign w:val="center"/>
          </w:tcPr>
          <w:p w14:paraId="5F12E41C" w14:textId="77777777" w:rsidR="00206191" w:rsidRPr="00206191" w:rsidRDefault="00206191" w:rsidP="00ED126C">
            <w:pPr>
              <w:rPr>
                <w:bCs/>
                <w:sz w:val="18"/>
                <w:szCs w:val="18"/>
                <w:lang w:eastAsia="lt-LT"/>
              </w:rPr>
            </w:pPr>
            <w:r w:rsidRPr="00206191">
              <w:rPr>
                <w:bCs/>
                <w:sz w:val="18"/>
                <w:szCs w:val="18"/>
                <w:lang w:eastAsia="lt-LT"/>
              </w:rPr>
              <w:t>n/a</w:t>
            </w:r>
          </w:p>
        </w:tc>
        <w:tc>
          <w:tcPr>
            <w:tcW w:w="1417" w:type="dxa"/>
            <w:shd w:val="clear" w:color="auto" w:fill="FFFFFF" w:themeFill="background1"/>
            <w:vAlign w:val="center"/>
          </w:tcPr>
          <w:p w14:paraId="72C5ED1F" w14:textId="77777777" w:rsidR="00206191" w:rsidRPr="00206191" w:rsidRDefault="00206191" w:rsidP="00ED126C">
            <w:pPr>
              <w:rPr>
                <w:bCs/>
                <w:sz w:val="18"/>
                <w:szCs w:val="18"/>
                <w:lang w:eastAsia="lt-LT"/>
              </w:rPr>
            </w:pPr>
            <w:r w:rsidRPr="00206191">
              <w:rPr>
                <w:bCs/>
                <w:sz w:val="18"/>
                <w:szCs w:val="18"/>
                <w:lang w:eastAsia="lt-LT"/>
              </w:rPr>
              <w:t>1</w:t>
            </w:r>
          </w:p>
          <w:p w14:paraId="2E26AE22" w14:textId="77777777" w:rsidR="00206191" w:rsidRPr="00206191" w:rsidRDefault="00206191" w:rsidP="00ED126C">
            <w:pPr>
              <w:rPr>
                <w:bCs/>
                <w:sz w:val="18"/>
                <w:szCs w:val="18"/>
                <w:lang w:eastAsia="lt-LT"/>
              </w:rPr>
            </w:pPr>
            <w:r w:rsidRPr="00206191">
              <w:rPr>
                <w:bCs/>
                <w:sz w:val="18"/>
                <w:szCs w:val="18"/>
                <w:lang w:eastAsia="lt-LT"/>
              </w:rPr>
              <w:t xml:space="preserve">(2024 m. IV </w:t>
            </w:r>
            <w:proofErr w:type="spellStart"/>
            <w:r w:rsidRPr="00206191">
              <w:rPr>
                <w:bCs/>
                <w:sz w:val="18"/>
                <w:szCs w:val="18"/>
                <w:lang w:eastAsia="lt-LT"/>
              </w:rPr>
              <w:t>ketv</w:t>
            </w:r>
            <w:proofErr w:type="spellEnd"/>
            <w:r w:rsidRPr="00206191">
              <w:rPr>
                <w:bCs/>
                <w:sz w:val="18"/>
                <w:szCs w:val="18"/>
                <w:lang w:eastAsia="lt-LT"/>
              </w:rPr>
              <w:t>.)</w:t>
            </w:r>
          </w:p>
        </w:tc>
        <w:tc>
          <w:tcPr>
            <w:tcW w:w="1134" w:type="dxa"/>
            <w:shd w:val="clear" w:color="auto" w:fill="FFFFFF" w:themeFill="background1"/>
            <w:vAlign w:val="center"/>
          </w:tcPr>
          <w:p w14:paraId="1CF3092C" w14:textId="77777777" w:rsidR="00206191" w:rsidRPr="00206191" w:rsidRDefault="00206191" w:rsidP="00ED126C">
            <w:pPr>
              <w:rPr>
                <w:bCs/>
                <w:sz w:val="18"/>
                <w:szCs w:val="18"/>
                <w:lang w:eastAsia="lt-LT"/>
              </w:rPr>
            </w:pPr>
            <w:r w:rsidRPr="00206191">
              <w:rPr>
                <w:bCs/>
                <w:sz w:val="18"/>
                <w:szCs w:val="18"/>
                <w:lang w:eastAsia="lt-LT"/>
              </w:rPr>
              <w:t>EGADP, VB</w:t>
            </w:r>
          </w:p>
        </w:tc>
      </w:tr>
      <w:tr w:rsidR="00206191" w:rsidRPr="00206191" w14:paraId="17707CA3" w14:textId="77777777" w:rsidTr="00206191">
        <w:trPr>
          <w:trHeight w:val="757"/>
        </w:trPr>
        <w:tc>
          <w:tcPr>
            <w:tcW w:w="1134" w:type="dxa"/>
            <w:shd w:val="clear" w:color="auto" w:fill="FFFFFF" w:themeFill="background1"/>
            <w:vAlign w:val="center"/>
          </w:tcPr>
          <w:p w14:paraId="311B099D" w14:textId="77777777" w:rsidR="00206191" w:rsidRPr="00206191" w:rsidRDefault="00206191" w:rsidP="00ED126C">
            <w:pPr>
              <w:rPr>
                <w:bCs/>
                <w:sz w:val="18"/>
                <w:szCs w:val="18"/>
                <w:lang w:eastAsia="lt-LT"/>
              </w:rPr>
            </w:pPr>
            <w:r w:rsidRPr="00206191">
              <w:rPr>
                <w:bCs/>
                <w:iCs/>
                <w:sz w:val="18"/>
                <w:szCs w:val="18"/>
                <w:lang w:eastAsia="lt-LT"/>
              </w:rPr>
              <w:t>P-05-002-01-07-07-04</w:t>
            </w:r>
          </w:p>
        </w:tc>
        <w:tc>
          <w:tcPr>
            <w:tcW w:w="993" w:type="dxa"/>
            <w:shd w:val="clear" w:color="auto" w:fill="FFFFFF" w:themeFill="background1"/>
            <w:vAlign w:val="center"/>
          </w:tcPr>
          <w:p w14:paraId="754C989C" w14:textId="77777777" w:rsidR="00206191" w:rsidRPr="00206191" w:rsidRDefault="00206191" w:rsidP="00ED126C">
            <w:pPr>
              <w:rPr>
                <w:bCs/>
                <w:sz w:val="18"/>
                <w:szCs w:val="18"/>
                <w:lang w:eastAsia="lt-LT"/>
              </w:rPr>
            </w:pPr>
            <w:r w:rsidRPr="00206191">
              <w:rPr>
                <w:bCs/>
                <w:sz w:val="18"/>
                <w:szCs w:val="18"/>
                <w:lang w:eastAsia="lt-LT"/>
              </w:rPr>
              <w:t>Produkto</w:t>
            </w:r>
          </w:p>
          <w:p w14:paraId="16878AF1" w14:textId="77777777" w:rsidR="00206191" w:rsidRPr="00206191" w:rsidRDefault="00206191" w:rsidP="00ED126C">
            <w:pPr>
              <w:rPr>
                <w:bCs/>
                <w:i/>
                <w:sz w:val="18"/>
                <w:szCs w:val="18"/>
                <w:lang w:eastAsia="lt-LT"/>
              </w:rPr>
            </w:pPr>
          </w:p>
        </w:tc>
        <w:tc>
          <w:tcPr>
            <w:tcW w:w="1842" w:type="dxa"/>
            <w:shd w:val="clear" w:color="auto" w:fill="FFFFFF" w:themeFill="background1"/>
            <w:vAlign w:val="center"/>
          </w:tcPr>
          <w:p w14:paraId="68E9F32D" w14:textId="77777777" w:rsidR="00206191" w:rsidRPr="00206191" w:rsidRDefault="00206191" w:rsidP="00ED126C">
            <w:pPr>
              <w:rPr>
                <w:bCs/>
                <w:i/>
                <w:sz w:val="18"/>
                <w:szCs w:val="18"/>
                <w:lang w:eastAsia="lt-LT"/>
              </w:rPr>
            </w:pPr>
            <w:r w:rsidRPr="00206191">
              <w:rPr>
                <w:bCs/>
                <w:sz w:val="18"/>
                <w:szCs w:val="18"/>
                <w:lang w:eastAsia="lt-LT"/>
              </w:rPr>
              <w:t>Informaciniai ištekliai integruoti į duomenų ežerą</w:t>
            </w:r>
          </w:p>
        </w:tc>
        <w:tc>
          <w:tcPr>
            <w:tcW w:w="851" w:type="dxa"/>
            <w:shd w:val="clear" w:color="auto" w:fill="FFFFFF" w:themeFill="background1"/>
            <w:vAlign w:val="center"/>
          </w:tcPr>
          <w:p w14:paraId="7222E4F4" w14:textId="77777777" w:rsidR="00206191" w:rsidRPr="00206191" w:rsidRDefault="00206191" w:rsidP="00ED126C">
            <w:pPr>
              <w:rPr>
                <w:bCs/>
                <w:sz w:val="18"/>
                <w:szCs w:val="18"/>
                <w:lang w:eastAsia="lt-LT"/>
              </w:rPr>
            </w:pPr>
            <w:r w:rsidRPr="00206191">
              <w:rPr>
                <w:bCs/>
                <w:sz w:val="18"/>
                <w:szCs w:val="18"/>
                <w:lang w:eastAsia="lt-LT"/>
              </w:rPr>
              <w:t>Vnt.</w:t>
            </w:r>
          </w:p>
        </w:tc>
        <w:tc>
          <w:tcPr>
            <w:tcW w:w="850" w:type="dxa"/>
            <w:shd w:val="clear" w:color="auto" w:fill="FFFFFF" w:themeFill="background1"/>
            <w:vAlign w:val="center"/>
          </w:tcPr>
          <w:p w14:paraId="3FB65C27" w14:textId="77777777" w:rsidR="00206191" w:rsidRPr="00206191" w:rsidRDefault="00206191" w:rsidP="00ED126C">
            <w:pPr>
              <w:rPr>
                <w:bCs/>
                <w:sz w:val="18"/>
                <w:szCs w:val="18"/>
                <w:lang w:eastAsia="lt-LT"/>
              </w:rPr>
            </w:pPr>
            <w:r w:rsidRPr="00206191">
              <w:rPr>
                <w:bCs/>
                <w:sz w:val="18"/>
                <w:szCs w:val="18"/>
                <w:lang w:eastAsia="lt-LT"/>
              </w:rPr>
              <w:t>53</w:t>
            </w:r>
          </w:p>
          <w:p w14:paraId="51FA1337" w14:textId="77777777" w:rsidR="00206191" w:rsidRPr="00206191" w:rsidRDefault="00206191" w:rsidP="00ED126C">
            <w:pPr>
              <w:rPr>
                <w:bCs/>
                <w:sz w:val="18"/>
                <w:szCs w:val="18"/>
                <w:lang w:eastAsia="lt-LT"/>
              </w:rPr>
            </w:pPr>
            <w:r w:rsidRPr="00206191">
              <w:rPr>
                <w:bCs/>
                <w:sz w:val="18"/>
                <w:szCs w:val="18"/>
                <w:lang w:eastAsia="lt-LT"/>
              </w:rPr>
              <w:t>(2020 m.)</w:t>
            </w:r>
          </w:p>
        </w:tc>
        <w:tc>
          <w:tcPr>
            <w:tcW w:w="1418" w:type="dxa"/>
            <w:shd w:val="clear" w:color="auto" w:fill="FFFFFF" w:themeFill="background1"/>
            <w:vAlign w:val="center"/>
          </w:tcPr>
          <w:p w14:paraId="01C01707" w14:textId="77777777" w:rsidR="00206191" w:rsidRPr="00206191" w:rsidRDefault="00206191" w:rsidP="00ED126C">
            <w:pPr>
              <w:rPr>
                <w:bCs/>
                <w:sz w:val="18"/>
                <w:szCs w:val="18"/>
                <w:lang w:eastAsia="lt-LT"/>
              </w:rPr>
            </w:pPr>
            <w:r w:rsidRPr="00206191">
              <w:rPr>
                <w:bCs/>
                <w:sz w:val="18"/>
                <w:szCs w:val="18"/>
                <w:lang w:eastAsia="lt-LT"/>
              </w:rPr>
              <w:t>210</w:t>
            </w:r>
          </w:p>
          <w:p w14:paraId="41400630" w14:textId="77777777" w:rsidR="00206191" w:rsidRPr="00206191" w:rsidRDefault="00206191" w:rsidP="00ED126C">
            <w:pPr>
              <w:rPr>
                <w:bCs/>
                <w:sz w:val="18"/>
                <w:szCs w:val="18"/>
                <w:lang w:eastAsia="lt-LT"/>
              </w:rPr>
            </w:pPr>
            <w:r w:rsidRPr="00206191">
              <w:rPr>
                <w:bCs/>
                <w:sz w:val="18"/>
                <w:szCs w:val="18"/>
                <w:lang w:eastAsia="lt-LT"/>
              </w:rPr>
              <w:t xml:space="preserve">(2024 m. IV </w:t>
            </w:r>
            <w:proofErr w:type="spellStart"/>
            <w:r w:rsidRPr="00206191">
              <w:rPr>
                <w:bCs/>
                <w:sz w:val="18"/>
                <w:szCs w:val="18"/>
                <w:lang w:eastAsia="lt-LT"/>
              </w:rPr>
              <w:t>ketv</w:t>
            </w:r>
            <w:proofErr w:type="spellEnd"/>
            <w:r w:rsidRPr="00206191">
              <w:rPr>
                <w:bCs/>
                <w:sz w:val="18"/>
                <w:szCs w:val="18"/>
                <w:lang w:eastAsia="lt-LT"/>
              </w:rPr>
              <w:t>.)</w:t>
            </w:r>
          </w:p>
        </w:tc>
        <w:tc>
          <w:tcPr>
            <w:tcW w:w="1417" w:type="dxa"/>
            <w:shd w:val="clear" w:color="auto" w:fill="FFFFFF" w:themeFill="background1"/>
            <w:vAlign w:val="center"/>
          </w:tcPr>
          <w:p w14:paraId="503A4471" w14:textId="77777777" w:rsidR="00206191" w:rsidRPr="00206191" w:rsidRDefault="00206191" w:rsidP="00ED126C">
            <w:pPr>
              <w:rPr>
                <w:bCs/>
                <w:sz w:val="18"/>
                <w:szCs w:val="18"/>
                <w:lang w:eastAsia="lt-LT"/>
              </w:rPr>
            </w:pPr>
            <w:r w:rsidRPr="00206191">
              <w:rPr>
                <w:bCs/>
                <w:sz w:val="18"/>
                <w:szCs w:val="18"/>
                <w:lang w:eastAsia="lt-LT"/>
              </w:rPr>
              <w:t>376</w:t>
            </w:r>
          </w:p>
          <w:p w14:paraId="66608E32" w14:textId="77777777" w:rsidR="00206191" w:rsidRPr="00206191" w:rsidRDefault="00206191" w:rsidP="00ED126C">
            <w:pPr>
              <w:rPr>
                <w:bCs/>
                <w:sz w:val="18"/>
                <w:szCs w:val="18"/>
                <w:lang w:eastAsia="lt-LT"/>
              </w:rPr>
            </w:pPr>
            <w:r w:rsidRPr="00206191">
              <w:rPr>
                <w:bCs/>
                <w:sz w:val="18"/>
                <w:szCs w:val="18"/>
                <w:lang w:eastAsia="lt-LT"/>
              </w:rPr>
              <w:t xml:space="preserve">(2026 m. II  </w:t>
            </w:r>
            <w:proofErr w:type="spellStart"/>
            <w:r w:rsidRPr="00206191">
              <w:rPr>
                <w:bCs/>
                <w:sz w:val="18"/>
                <w:szCs w:val="18"/>
                <w:lang w:eastAsia="lt-LT"/>
              </w:rPr>
              <w:t>ketv</w:t>
            </w:r>
            <w:proofErr w:type="spellEnd"/>
            <w:r w:rsidRPr="00206191">
              <w:rPr>
                <w:bCs/>
                <w:sz w:val="18"/>
                <w:szCs w:val="18"/>
                <w:lang w:eastAsia="lt-LT"/>
              </w:rPr>
              <w:t>.)</w:t>
            </w:r>
          </w:p>
        </w:tc>
        <w:tc>
          <w:tcPr>
            <w:tcW w:w="1134" w:type="dxa"/>
            <w:shd w:val="clear" w:color="auto" w:fill="FFFFFF" w:themeFill="background1"/>
            <w:vAlign w:val="center"/>
          </w:tcPr>
          <w:p w14:paraId="213C0AA1" w14:textId="77777777" w:rsidR="00206191" w:rsidRPr="00206191" w:rsidRDefault="00206191" w:rsidP="00ED126C">
            <w:pPr>
              <w:rPr>
                <w:bCs/>
                <w:sz w:val="18"/>
                <w:szCs w:val="18"/>
                <w:lang w:eastAsia="lt-LT"/>
              </w:rPr>
            </w:pPr>
            <w:r w:rsidRPr="00206191">
              <w:rPr>
                <w:bCs/>
                <w:sz w:val="18"/>
                <w:szCs w:val="18"/>
                <w:lang w:eastAsia="lt-LT"/>
              </w:rPr>
              <w:t>EGADP, VB</w:t>
            </w:r>
          </w:p>
        </w:tc>
      </w:tr>
      <w:tr w:rsidR="00206191" w:rsidRPr="00206191" w14:paraId="7F02A243" w14:textId="77777777" w:rsidTr="00206191">
        <w:trPr>
          <w:trHeight w:val="757"/>
        </w:trPr>
        <w:tc>
          <w:tcPr>
            <w:tcW w:w="1134" w:type="dxa"/>
            <w:shd w:val="clear" w:color="auto" w:fill="FFFFFF" w:themeFill="background1"/>
            <w:vAlign w:val="center"/>
          </w:tcPr>
          <w:p w14:paraId="516A2AE4" w14:textId="77777777" w:rsidR="00206191" w:rsidRPr="00206191" w:rsidRDefault="00206191" w:rsidP="00ED126C">
            <w:pPr>
              <w:rPr>
                <w:bCs/>
                <w:sz w:val="18"/>
                <w:szCs w:val="18"/>
                <w:lang w:eastAsia="lt-LT"/>
              </w:rPr>
            </w:pPr>
            <w:r w:rsidRPr="00206191">
              <w:rPr>
                <w:bCs/>
                <w:iCs/>
                <w:sz w:val="18"/>
                <w:szCs w:val="18"/>
                <w:lang w:eastAsia="lt-LT"/>
              </w:rPr>
              <w:t>P-05-002-01-07-07-05</w:t>
            </w:r>
          </w:p>
        </w:tc>
        <w:tc>
          <w:tcPr>
            <w:tcW w:w="993" w:type="dxa"/>
            <w:shd w:val="clear" w:color="auto" w:fill="FFFFFF" w:themeFill="background1"/>
            <w:vAlign w:val="center"/>
          </w:tcPr>
          <w:p w14:paraId="70FC5713" w14:textId="77777777" w:rsidR="00206191" w:rsidRPr="00206191" w:rsidRDefault="00206191" w:rsidP="00ED126C">
            <w:pPr>
              <w:rPr>
                <w:bCs/>
                <w:sz w:val="18"/>
                <w:szCs w:val="18"/>
                <w:lang w:eastAsia="lt-LT"/>
              </w:rPr>
            </w:pPr>
            <w:r w:rsidRPr="00206191">
              <w:rPr>
                <w:bCs/>
                <w:sz w:val="18"/>
                <w:szCs w:val="18"/>
                <w:lang w:eastAsia="lt-LT"/>
              </w:rPr>
              <w:t>Produkto</w:t>
            </w:r>
          </w:p>
          <w:p w14:paraId="1BA56379" w14:textId="77777777" w:rsidR="00206191" w:rsidRPr="00206191" w:rsidRDefault="00206191" w:rsidP="00ED126C">
            <w:pPr>
              <w:rPr>
                <w:bCs/>
                <w:i/>
                <w:sz w:val="18"/>
                <w:szCs w:val="18"/>
                <w:lang w:eastAsia="lt-LT"/>
              </w:rPr>
            </w:pPr>
          </w:p>
        </w:tc>
        <w:tc>
          <w:tcPr>
            <w:tcW w:w="1842" w:type="dxa"/>
            <w:shd w:val="clear" w:color="auto" w:fill="FFFFFF" w:themeFill="background1"/>
            <w:vAlign w:val="center"/>
          </w:tcPr>
          <w:p w14:paraId="32E5DE44" w14:textId="77777777" w:rsidR="00206191" w:rsidRPr="00206191" w:rsidRDefault="00206191" w:rsidP="00ED126C">
            <w:pPr>
              <w:rPr>
                <w:bCs/>
                <w:i/>
                <w:sz w:val="18"/>
                <w:szCs w:val="18"/>
                <w:lang w:eastAsia="lt-LT"/>
              </w:rPr>
            </w:pPr>
            <w:r w:rsidRPr="00206191">
              <w:rPr>
                <w:bCs/>
                <w:sz w:val="18"/>
                <w:szCs w:val="18"/>
                <w:lang w:eastAsia="lt-LT"/>
              </w:rPr>
              <w:t>Pradėjęs veikti duomenų mainų įrankis</w:t>
            </w:r>
          </w:p>
        </w:tc>
        <w:tc>
          <w:tcPr>
            <w:tcW w:w="851" w:type="dxa"/>
            <w:shd w:val="clear" w:color="auto" w:fill="FFFFFF" w:themeFill="background1"/>
            <w:vAlign w:val="center"/>
          </w:tcPr>
          <w:p w14:paraId="378CB138" w14:textId="77777777" w:rsidR="00206191" w:rsidRPr="00206191" w:rsidRDefault="00206191" w:rsidP="00ED126C">
            <w:pPr>
              <w:rPr>
                <w:bCs/>
                <w:sz w:val="18"/>
                <w:szCs w:val="18"/>
                <w:lang w:eastAsia="lt-LT"/>
              </w:rPr>
            </w:pPr>
            <w:r w:rsidRPr="00206191">
              <w:rPr>
                <w:bCs/>
                <w:sz w:val="18"/>
                <w:szCs w:val="18"/>
                <w:lang w:eastAsia="lt-LT"/>
              </w:rPr>
              <w:t>Vnt.</w:t>
            </w:r>
          </w:p>
        </w:tc>
        <w:tc>
          <w:tcPr>
            <w:tcW w:w="850" w:type="dxa"/>
            <w:shd w:val="clear" w:color="auto" w:fill="FFFFFF" w:themeFill="background1"/>
            <w:vAlign w:val="center"/>
          </w:tcPr>
          <w:p w14:paraId="2B777501" w14:textId="77777777" w:rsidR="00206191" w:rsidRPr="00206191" w:rsidRDefault="00206191" w:rsidP="00ED126C">
            <w:pPr>
              <w:rPr>
                <w:bCs/>
                <w:sz w:val="18"/>
                <w:szCs w:val="18"/>
                <w:lang w:eastAsia="lt-LT"/>
              </w:rPr>
            </w:pPr>
            <w:r w:rsidRPr="00206191">
              <w:rPr>
                <w:bCs/>
                <w:sz w:val="18"/>
                <w:szCs w:val="18"/>
                <w:lang w:eastAsia="lt-LT"/>
              </w:rPr>
              <w:t>0</w:t>
            </w:r>
          </w:p>
          <w:p w14:paraId="20D08207" w14:textId="77777777" w:rsidR="00206191" w:rsidRPr="00206191" w:rsidRDefault="00206191" w:rsidP="00ED126C">
            <w:pPr>
              <w:rPr>
                <w:bCs/>
                <w:sz w:val="18"/>
                <w:szCs w:val="18"/>
                <w:lang w:eastAsia="lt-LT"/>
              </w:rPr>
            </w:pPr>
            <w:r w:rsidRPr="00206191">
              <w:rPr>
                <w:bCs/>
                <w:sz w:val="18"/>
                <w:szCs w:val="18"/>
                <w:lang w:eastAsia="lt-LT"/>
              </w:rPr>
              <w:t>(2021 m.)</w:t>
            </w:r>
          </w:p>
        </w:tc>
        <w:tc>
          <w:tcPr>
            <w:tcW w:w="1418" w:type="dxa"/>
            <w:shd w:val="clear" w:color="auto" w:fill="FFFFFF" w:themeFill="background1"/>
            <w:vAlign w:val="center"/>
          </w:tcPr>
          <w:p w14:paraId="7A191823" w14:textId="77777777" w:rsidR="00206191" w:rsidRPr="00206191" w:rsidRDefault="00206191" w:rsidP="00ED126C">
            <w:pPr>
              <w:rPr>
                <w:bCs/>
                <w:sz w:val="18"/>
                <w:szCs w:val="18"/>
                <w:lang w:eastAsia="lt-LT"/>
              </w:rPr>
            </w:pPr>
            <w:r w:rsidRPr="00206191">
              <w:rPr>
                <w:bCs/>
                <w:sz w:val="18"/>
                <w:szCs w:val="18"/>
                <w:lang w:eastAsia="lt-LT"/>
              </w:rPr>
              <w:t>n/a</w:t>
            </w:r>
          </w:p>
        </w:tc>
        <w:tc>
          <w:tcPr>
            <w:tcW w:w="1417" w:type="dxa"/>
            <w:shd w:val="clear" w:color="auto" w:fill="FFFFFF" w:themeFill="background1"/>
            <w:vAlign w:val="center"/>
          </w:tcPr>
          <w:p w14:paraId="2FBFEF80" w14:textId="77777777" w:rsidR="00206191" w:rsidRPr="00206191" w:rsidRDefault="00206191" w:rsidP="00ED126C">
            <w:pPr>
              <w:rPr>
                <w:bCs/>
                <w:sz w:val="18"/>
                <w:szCs w:val="18"/>
                <w:lang w:eastAsia="lt-LT"/>
              </w:rPr>
            </w:pPr>
            <w:r w:rsidRPr="00206191">
              <w:rPr>
                <w:bCs/>
                <w:sz w:val="18"/>
                <w:szCs w:val="18"/>
                <w:lang w:eastAsia="lt-LT"/>
              </w:rPr>
              <w:t>1</w:t>
            </w:r>
          </w:p>
          <w:p w14:paraId="7153D3D8" w14:textId="77777777" w:rsidR="00206191" w:rsidRPr="00206191" w:rsidRDefault="00206191" w:rsidP="00ED126C">
            <w:pPr>
              <w:rPr>
                <w:bCs/>
                <w:sz w:val="18"/>
                <w:szCs w:val="18"/>
                <w:lang w:eastAsia="lt-LT"/>
              </w:rPr>
            </w:pPr>
            <w:r w:rsidRPr="00206191">
              <w:rPr>
                <w:bCs/>
                <w:sz w:val="18"/>
                <w:szCs w:val="18"/>
                <w:lang w:eastAsia="lt-LT"/>
              </w:rPr>
              <w:t>(2023 m. III </w:t>
            </w:r>
            <w:proofErr w:type="spellStart"/>
            <w:r w:rsidRPr="00206191">
              <w:rPr>
                <w:bCs/>
                <w:sz w:val="18"/>
                <w:szCs w:val="18"/>
                <w:lang w:eastAsia="lt-LT"/>
              </w:rPr>
              <w:t>ketv</w:t>
            </w:r>
            <w:proofErr w:type="spellEnd"/>
            <w:r w:rsidRPr="00206191">
              <w:rPr>
                <w:bCs/>
                <w:sz w:val="18"/>
                <w:szCs w:val="18"/>
                <w:lang w:eastAsia="lt-LT"/>
              </w:rPr>
              <w:t>.)</w:t>
            </w:r>
          </w:p>
        </w:tc>
        <w:tc>
          <w:tcPr>
            <w:tcW w:w="1134" w:type="dxa"/>
            <w:shd w:val="clear" w:color="auto" w:fill="FFFFFF" w:themeFill="background1"/>
            <w:vAlign w:val="center"/>
          </w:tcPr>
          <w:p w14:paraId="37F2F736" w14:textId="77777777" w:rsidR="00206191" w:rsidRPr="00206191" w:rsidRDefault="00206191" w:rsidP="00ED126C">
            <w:pPr>
              <w:rPr>
                <w:bCs/>
                <w:sz w:val="18"/>
                <w:szCs w:val="18"/>
                <w:lang w:eastAsia="lt-LT"/>
              </w:rPr>
            </w:pPr>
            <w:r w:rsidRPr="00206191">
              <w:rPr>
                <w:bCs/>
                <w:sz w:val="18"/>
                <w:szCs w:val="18"/>
                <w:lang w:eastAsia="lt-LT"/>
              </w:rPr>
              <w:t>EGADP, VB</w:t>
            </w:r>
          </w:p>
        </w:tc>
      </w:tr>
      <w:tr w:rsidR="00206191" w:rsidRPr="00206191" w14:paraId="2F31FD98" w14:textId="77777777" w:rsidTr="00206191">
        <w:trPr>
          <w:trHeight w:val="757"/>
        </w:trPr>
        <w:tc>
          <w:tcPr>
            <w:tcW w:w="1134" w:type="dxa"/>
            <w:shd w:val="clear" w:color="auto" w:fill="FFFFFF" w:themeFill="background1"/>
            <w:vAlign w:val="center"/>
          </w:tcPr>
          <w:p w14:paraId="2317E7C4" w14:textId="77777777" w:rsidR="00206191" w:rsidRPr="00206191" w:rsidRDefault="00206191" w:rsidP="00ED126C">
            <w:pPr>
              <w:rPr>
                <w:bCs/>
                <w:sz w:val="18"/>
                <w:szCs w:val="18"/>
                <w:lang w:eastAsia="lt-LT"/>
              </w:rPr>
            </w:pPr>
            <w:r w:rsidRPr="00206191">
              <w:rPr>
                <w:bCs/>
                <w:iCs/>
                <w:sz w:val="18"/>
                <w:szCs w:val="18"/>
                <w:lang w:eastAsia="lt-LT"/>
              </w:rPr>
              <w:t>P-05-002-01-07-07-06</w:t>
            </w:r>
          </w:p>
        </w:tc>
        <w:tc>
          <w:tcPr>
            <w:tcW w:w="993" w:type="dxa"/>
            <w:shd w:val="clear" w:color="auto" w:fill="FFFFFF" w:themeFill="background1"/>
            <w:vAlign w:val="center"/>
          </w:tcPr>
          <w:p w14:paraId="672314C1" w14:textId="77777777" w:rsidR="00206191" w:rsidRPr="00206191" w:rsidRDefault="00206191" w:rsidP="00ED126C">
            <w:pPr>
              <w:rPr>
                <w:bCs/>
                <w:sz w:val="18"/>
                <w:szCs w:val="18"/>
                <w:lang w:eastAsia="lt-LT"/>
              </w:rPr>
            </w:pPr>
            <w:r w:rsidRPr="00206191">
              <w:rPr>
                <w:bCs/>
                <w:sz w:val="18"/>
                <w:szCs w:val="18"/>
                <w:lang w:eastAsia="lt-LT"/>
              </w:rPr>
              <w:t>Produkto</w:t>
            </w:r>
          </w:p>
          <w:p w14:paraId="47E0260D" w14:textId="77777777" w:rsidR="00206191" w:rsidRPr="00206191" w:rsidRDefault="00206191" w:rsidP="00ED126C">
            <w:pPr>
              <w:rPr>
                <w:bCs/>
                <w:i/>
                <w:sz w:val="18"/>
                <w:szCs w:val="18"/>
                <w:lang w:eastAsia="lt-LT"/>
              </w:rPr>
            </w:pPr>
          </w:p>
        </w:tc>
        <w:tc>
          <w:tcPr>
            <w:tcW w:w="1842" w:type="dxa"/>
            <w:shd w:val="clear" w:color="auto" w:fill="FFFFFF" w:themeFill="background1"/>
            <w:vAlign w:val="center"/>
          </w:tcPr>
          <w:p w14:paraId="7D2096D0" w14:textId="77777777" w:rsidR="00206191" w:rsidRPr="00206191" w:rsidRDefault="00206191" w:rsidP="00ED126C">
            <w:pPr>
              <w:rPr>
                <w:bCs/>
                <w:sz w:val="18"/>
                <w:szCs w:val="18"/>
                <w:lang w:eastAsia="lt-LT"/>
              </w:rPr>
            </w:pPr>
            <w:r w:rsidRPr="00206191">
              <w:rPr>
                <w:bCs/>
                <w:sz w:val="18"/>
                <w:szCs w:val="18"/>
                <w:lang w:eastAsia="lt-LT"/>
              </w:rPr>
              <w:t>Įmonėms sukurtų paslaugų, produktų ir procesų vertė</w:t>
            </w:r>
          </w:p>
          <w:p w14:paraId="66469E73" w14:textId="77777777" w:rsidR="00206191" w:rsidRPr="00206191" w:rsidRDefault="00206191" w:rsidP="00ED126C">
            <w:pPr>
              <w:rPr>
                <w:bCs/>
                <w:i/>
                <w:sz w:val="18"/>
                <w:szCs w:val="18"/>
                <w:lang w:eastAsia="lt-LT"/>
              </w:rPr>
            </w:pPr>
          </w:p>
        </w:tc>
        <w:tc>
          <w:tcPr>
            <w:tcW w:w="851" w:type="dxa"/>
            <w:shd w:val="clear" w:color="auto" w:fill="FFFFFF" w:themeFill="background1"/>
            <w:vAlign w:val="center"/>
          </w:tcPr>
          <w:p w14:paraId="3E398967" w14:textId="77777777" w:rsidR="00206191" w:rsidRPr="00206191" w:rsidRDefault="00206191" w:rsidP="00ED126C">
            <w:pPr>
              <w:rPr>
                <w:bCs/>
                <w:sz w:val="18"/>
                <w:szCs w:val="18"/>
                <w:lang w:eastAsia="lt-LT"/>
              </w:rPr>
            </w:pPr>
            <w:r w:rsidRPr="00206191">
              <w:rPr>
                <w:bCs/>
                <w:sz w:val="18"/>
                <w:szCs w:val="18"/>
                <w:lang w:eastAsia="lt-LT"/>
              </w:rPr>
              <w:t>Eur</w:t>
            </w:r>
          </w:p>
        </w:tc>
        <w:tc>
          <w:tcPr>
            <w:tcW w:w="850" w:type="dxa"/>
            <w:shd w:val="clear" w:color="auto" w:fill="FFFFFF" w:themeFill="background1"/>
            <w:vAlign w:val="center"/>
          </w:tcPr>
          <w:p w14:paraId="40591646" w14:textId="77777777" w:rsidR="00206191" w:rsidRPr="00206191" w:rsidRDefault="00206191" w:rsidP="00ED126C">
            <w:pPr>
              <w:rPr>
                <w:bCs/>
                <w:sz w:val="18"/>
                <w:szCs w:val="18"/>
                <w:lang w:eastAsia="lt-LT"/>
              </w:rPr>
            </w:pPr>
            <w:r w:rsidRPr="00206191">
              <w:rPr>
                <w:bCs/>
                <w:sz w:val="18"/>
                <w:szCs w:val="18"/>
                <w:lang w:eastAsia="lt-LT"/>
              </w:rPr>
              <w:t>0</w:t>
            </w:r>
          </w:p>
          <w:p w14:paraId="34B85DD0" w14:textId="77777777" w:rsidR="00206191" w:rsidRPr="00206191" w:rsidRDefault="00206191" w:rsidP="00ED126C">
            <w:pPr>
              <w:rPr>
                <w:bCs/>
                <w:sz w:val="18"/>
                <w:szCs w:val="18"/>
                <w:lang w:eastAsia="lt-LT"/>
              </w:rPr>
            </w:pPr>
            <w:r w:rsidRPr="00206191">
              <w:rPr>
                <w:bCs/>
                <w:sz w:val="18"/>
                <w:szCs w:val="18"/>
                <w:lang w:eastAsia="lt-LT"/>
              </w:rPr>
              <w:t>(2021 m.)</w:t>
            </w:r>
          </w:p>
        </w:tc>
        <w:tc>
          <w:tcPr>
            <w:tcW w:w="1418" w:type="dxa"/>
            <w:shd w:val="clear" w:color="auto" w:fill="FFFFFF" w:themeFill="background1"/>
            <w:vAlign w:val="center"/>
          </w:tcPr>
          <w:p w14:paraId="1FF3BAFF" w14:textId="77777777" w:rsidR="00206191" w:rsidRPr="00206191" w:rsidRDefault="00206191" w:rsidP="00ED126C">
            <w:pPr>
              <w:rPr>
                <w:bCs/>
                <w:sz w:val="18"/>
                <w:szCs w:val="18"/>
                <w:lang w:eastAsia="lt-LT"/>
              </w:rPr>
            </w:pPr>
            <w:r w:rsidRPr="00206191">
              <w:rPr>
                <w:bCs/>
                <w:sz w:val="18"/>
                <w:szCs w:val="18"/>
                <w:lang w:eastAsia="lt-LT"/>
              </w:rPr>
              <w:t xml:space="preserve">10 200 000,0 </w:t>
            </w:r>
          </w:p>
          <w:p w14:paraId="64599895" w14:textId="77777777" w:rsidR="00206191" w:rsidRPr="00206191" w:rsidRDefault="00206191" w:rsidP="00ED126C">
            <w:pPr>
              <w:rPr>
                <w:bCs/>
                <w:sz w:val="18"/>
                <w:szCs w:val="18"/>
                <w:lang w:eastAsia="lt-LT"/>
              </w:rPr>
            </w:pPr>
            <w:r w:rsidRPr="00206191">
              <w:rPr>
                <w:bCs/>
                <w:sz w:val="18"/>
                <w:szCs w:val="18"/>
                <w:lang w:eastAsia="lt-LT"/>
              </w:rPr>
              <w:t>(2024 m.)</w:t>
            </w:r>
          </w:p>
        </w:tc>
        <w:tc>
          <w:tcPr>
            <w:tcW w:w="1417" w:type="dxa"/>
            <w:shd w:val="clear" w:color="auto" w:fill="FFFFFF" w:themeFill="background1"/>
            <w:vAlign w:val="center"/>
          </w:tcPr>
          <w:p w14:paraId="5C3F8510" w14:textId="77777777" w:rsidR="00206191" w:rsidRPr="00206191" w:rsidRDefault="00206191" w:rsidP="00ED126C">
            <w:pPr>
              <w:rPr>
                <w:bCs/>
                <w:sz w:val="18"/>
                <w:szCs w:val="18"/>
                <w:lang w:eastAsia="lt-LT"/>
              </w:rPr>
            </w:pPr>
            <w:r w:rsidRPr="00206191">
              <w:rPr>
                <w:bCs/>
                <w:sz w:val="18"/>
                <w:szCs w:val="18"/>
                <w:lang w:eastAsia="lt-LT"/>
              </w:rPr>
              <w:t xml:space="preserve">25 500 000,0 </w:t>
            </w:r>
          </w:p>
          <w:p w14:paraId="0BE09719" w14:textId="77777777" w:rsidR="00206191" w:rsidRPr="00206191" w:rsidRDefault="00206191" w:rsidP="00ED126C">
            <w:pPr>
              <w:rPr>
                <w:bCs/>
                <w:sz w:val="18"/>
                <w:szCs w:val="18"/>
                <w:lang w:eastAsia="lt-LT"/>
              </w:rPr>
            </w:pPr>
            <w:r w:rsidRPr="00206191">
              <w:rPr>
                <w:bCs/>
                <w:sz w:val="18"/>
                <w:szCs w:val="18"/>
                <w:lang w:eastAsia="lt-LT"/>
              </w:rPr>
              <w:t>(2029 m.)</w:t>
            </w:r>
          </w:p>
        </w:tc>
        <w:tc>
          <w:tcPr>
            <w:tcW w:w="1134" w:type="dxa"/>
            <w:shd w:val="clear" w:color="auto" w:fill="FFFFFF" w:themeFill="background1"/>
            <w:vAlign w:val="center"/>
          </w:tcPr>
          <w:p w14:paraId="42115D38" w14:textId="77777777" w:rsidR="00206191" w:rsidRPr="00206191" w:rsidRDefault="00206191" w:rsidP="00ED126C">
            <w:pPr>
              <w:rPr>
                <w:bCs/>
                <w:sz w:val="18"/>
                <w:szCs w:val="18"/>
                <w:lang w:eastAsia="lt-LT"/>
              </w:rPr>
            </w:pPr>
            <w:r w:rsidRPr="00206191">
              <w:rPr>
                <w:bCs/>
                <w:sz w:val="18"/>
                <w:szCs w:val="18"/>
                <w:lang w:eastAsia="lt-LT"/>
              </w:rPr>
              <w:t>2021–2027 IP, privačios lėšos</w:t>
            </w:r>
          </w:p>
        </w:tc>
      </w:tr>
      <w:tr w:rsidR="00D24460" w:rsidRPr="00206191" w14:paraId="62517365" w14:textId="77777777" w:rsidTr="00206191">
        <w:trPr>
          <w:trHeight w:val="757"/>
        </w:trPr>
        <w:tc>
          <w:tcPr>
            <w:tcW w:w="1134" w:type="dxa"/>
            <w:shd w:val="clear" w:color="auto" w:fill="FFFFFF" w:themeFill="background1"/>
            <w:vAlign w:val="center"/>
          </w:tcPr>
          <w:p w14:paraId="7F076336" w14:textId="5139852C" w:rsidR="00D24460" w:rsidRPr="004B2C96" w:rsidRDefault="00D24460" w:rsidP="00ED126C">
            <w:pPr>
              <w:rPr>
                <w:bCs/>
                <w:iCs/>
                <w:sz w:val="18"/>
                <w:szCs w:val="18"/>
                <w:lang w:eastAsia="lt-LT"/>
              </w:rPr>
            </w:pPr>
            <w:r w:rsidRPr="004B2C96">
              <w:rPr>
                <w:bCs/>
                <w:iCs/>
                <w:sz w:val="18"/>
                <w:szCs w:val="18"/>
                <w:lang w:eastAsia="lt-LT"/>
              </w:rPr>
              <w:t>P-05-002-01-07-07-07</w:t>
            </w:r>
          </w:p>
        </w:tc>
        <w:tc>
          <w:tcPr>
            <w:tcW w:w="993" w:type="dxa"/>
            <w:shd w:val="clear" w:color="auto" w:fill="FFFFFF" w:themeFill="background1"/>
            <w:vAlign w:val="center"/>
          </w:tcPr>
          <w:p w14:paraId="59760B4C" w14:textId="71EEAE14" w:rsidR="00D24460" w:rsidRPr="004B2C96" w:rsidRDefault="00D24460" w:rsidP="00ED126C">
            <w:pPr>
              <w:rPr>
                <w:bCs/>
                <w:sz w:val="18"/>
                <w:szCs w:val="18"/>
                <w:lang w:eastAsia="lt-LT"/>
              </w:rPr>
            </w:pPr>
            <w:r w:rsidRPr="004B2C96">
              <w:rPr>
                <w:bCs/>
                <w:sz w:val="18"/>
                <w:szCs w:val="18"/>
                <w:lang w:eastAsia="lt-LT"/>
              </w:rPr>
              <w:t>Produkto</w:t>
            </w:r>
          </w:p>
        </w:tc>
        <w:tc>
          <w:tcPr>
            <w:tcW w:w="1842" w:type="dxa"/>
            <w:shd w:val="clear" w:color="auto" w:fill="FFFFFF" w:themeFill="background1"/>
            <w:vAlign w:val="center"/>
          </w:tcPr>
          <w:p w14:paraId="209C460B" w14:textId="1F03C72B" w:rsidR="00D24460" w:rsidRPr="004B2C96" w:rsidRDefault="002F2267" w:rsidP="00ED126C">
            <w:pPr>
              <w:rPr>
                <w:bCs/>
                <w:sz w:val="18"/>
                <w:szCs w:val="18"/>
                <w:lang w:eastAsia="lt-LT"/>
              </w:rPr>
            </w:pPr>
            <w:r w:rsidRPr="004B2C96">
              <w:rPr>
                <w:bCs/>
                <w:sz w:val="18"/>
                <w:szCs w:val="18"/>
                <w:lang w:eastAsia="lt-LT"/>
              </w:rPr>
              <w:t>Informacinės sistemos ir registrai, kuriuose įdiegtas metaduomenims generuoti skirtas programinis įrankis</w:t>
            </w:r>
          </w:p>
        </w:tc>
        <w:tc>
          <w:tcPr>
            <w:tcW w:w="851" w:type="dxa"/>
            <w:shd w:val="clear" w:color="auto" w:fill="FFFFFF" w:themeFill="background1"/>
            <w:vAlign w:val="center"/>
          </w:tcPr>
          <w:p w14:paraId="2637C8E6" w14:textId="283FFD01" w:rsidR="00D24460" w:rsidRPr="004B2C96" w:rsidRDefault="002F2267" w:rsidP="00ED126C">
            <w:pPr>
              <w:rPr>
                <w:bCs/>
                <w:sz w:val="18"/>
                <w:szCs w:val="18"/>
                <w:lang w:eastAsia="lt-LT"/>
              </w:rPr>
            </w:pPr>
            <w:r w:rsidRPr="004B2C96">
              <w:rPr>
                <w:bCs/>
                <w:sz w:val="18"/>
                <w:szCs w:val="18"/>
                <w:lang w:eastAsia="lt-LT"/>
              </w:rPr>
              <w:t>Vnt.</w:t>
            </w:r>
          </w:p>
        </w:tc>
        <w:tc>
          <w:tcPr>
            <w:tcW w:w="850" w:type="dxa"/>
            <w:shd w:val="clear" w:color="auto" w:fill="FFFFFF" w:themeFill="background1"/>
            <w:vAlign w:val="center"/>
          </w:tcPr>
          <w:p w14:paraId="4522DC2C" w14:textId="6B4574F9" w:rsidR="00D24460" w:rsidRPr="004B2C96" w:rsidRDefault="00084652" w:rsidP="00ED126C">
            <w:pPr>
              <w:rPr>
                <w:bCs/>
                <w:sz w:val="18"/>
                <w:szCs w:val="18"/>
                <w:lang w:eastAsia="lt-LT"/>
              </w:rPr>
            </w:pPr>
            <w:r w:rsidRPr="004B2C96">
              <w:rPr>
                <w:bCs/>
                <w:sz w:val="18"/>
                <w:szCs w:val="18"/>
                <w:lang w:eastAsia="lt-LT"/>
              </w:rPr>
              <w:t>0</w:t>
            </w:r>
          </w:p>
        </w:tc>
        <w:tc>
          <w:tcPr>
            <w:tcW w:w="1418" w:type="dxa"/>
            <w:shd w:val="clear" w:color="auto" w:fill="FFFFFF" w:themeFill="background1"/>
            <w:vAlign w:val="center"/>
          </w:tcPr>
          <w:p w14:paraId="5B55A9A0" w14:textId="77777777" w:rsidR="00F90C84" w:rsidRPr="00F90C84" w:rsidRDefault="00F90C84" w:rsidP="00F90C84">
            <w:pPr>
              <w:rPr>
                <w:bCs/>
                <w:sz w:val="18"/>
                <w:szCs w:val="18"/>
                <w:lang w:eastAsia="lt-LT"/>
              </w:rPr>
            </w:pPr>
            <w:r w:rsidRPr="00F90C84">
              <w:rPr>
                <w:bCs/>
                <w:sz w:val="18"/>
                <w:szCs w:val="18"/>
                <w:lang w:eastAsia="lt-LT"/>
              </w:rPr>
              <w:t xml:space="preserve">15 </w:t>
            </w:r>
          </w:p>
          <w:p w14:paraId="65655BCC" w14:textId="005942DC" w:rsidR="00D24460" w:rsidRPr="004B2C96" w:rsidRDefault="00F90C84" w:rsidP="00F90C84">
            <w:pPr>
              <w:rPr>
                <w:bCs/>
                <w:sz w:val="18"/>
                <w:szCs w:val="18"/>
                <w:lang w:eastAsia="lt-LT"/>
              </w:rPr>
            </w:pPr>
            <w:r w:rsidRPr="00F90C84">
              <w:rPr>
                <w:bCs/>
                <w:sz w:val="18"/>
                <w:szCs w:val="18"/>
                <w:lang w:eastAsia="lt-LT"/>
              </w:rPr>
              <w:t>(2024)</w:t>
            </w:r>
          </w:p>
        </w:tc>
        <w:tc>
          <w:tcPr>
            <w:tcW w:w="1417" w:type="dxa"/>
            <w:shd w:val="clear" w:color="auto" w:fill="FFFFFF" w:themeFill="background1"/>
            <w:vAlign w:val="center"/>
          </w:tcPr>
          <w:p w14:paraId="47FBD374" w14:textId="0A0D6E37" w:rsidR="00160E54" w:rsidRPr="004B2C96" w:rsidRDefault="00160E54" w:rsidP="00160E54">
            <w:pPr>
              <w:rPr>
                <w:bCs/>
                <w:sz w:val="18"/>
                <w:szCs w:val="18"/>
                <w:lang w:eastAsia="lt-LT"/>
              </w:rPr>
            </w:pPr>
            <w:r w:rsidRPr="004B2C96">
              <w:rPr>
                <w:bCs/>
                <w:sz w:val="18"/>
                <w:szCs w:val="18"/>
                <w:lang w:eastAsia="lt-LT"/>
              </w:rPr>
              <w:t>3</w:t>
            </w:r>
            <w:r w:rsidR="00F90C84">
              <w:rPr>
                <w:bCs/>
                <w:sz w:val="18"/>
                <w:szCs w:val="18"/>
                <w:lang w:val="en-US" w:eastAsia="lt-LT"/>
              </w:rPr>
              <w:t>76</w:t>
            </w:r>
            <w:r w:rsidRPr="004B2C96">
              <w:rPr>
                <w:bCs/>
                <w:sz w:val="18"/>
                <w:szCs w:val="18"/>
                <w:lang w:eastAsia="lt-LT"/>
              </w:rPr>
              <w:t xml:space="preserve"> </w:t>
            </w:r>
          </w:p>
          <w:p w14:paraId="7C7F9CD0" w14:textId="22EBDC50" w:rsidR="00D24460" w:rsidRPr="004B2C96" w:rsidRDefault="00160E54" w:rsidP="00160E54">
            <w:pPr>
              <w:rPr>
                <w:bCs/>
                <w:sz w:val="18"/>
                <w:szCs w:val="18"/>
                <w:lang w:eastAsia="lt-LT"/>
              </w:rPr>
            </w:pPr>
            <w:r w:rsidRPr="004B2C96">
              <w:rPr>
                <w:bCs/>
                <w:sz w:val="18"/>
                <w:szCs w:val="18"/>
                <w:lang w:eastAsia="lt-LT"/>
              </w:rPr>
              <w:t xml:space="preserve">(2026 m. II </w:t>
            </w:r>
            <w:proofErr w:type="spellStart"/>
            <w:r w:rsidRPr="004B2C96">
              <w:rPr>
                <w:bCs/>
                <w:sz w:val="18"/>
                <w:szCs w:val="18"/>
                <w:lang w:eastAsia="lt-LT"/>
              </w:rPr>
              <w:t>ketv</w:t>
            </w:r>
            <w:proofErr w:type="spellEnd"/>
            <w:r w:rsidRPr="004B2C96">
              <w:rPr>
                <w:bCs/>
                <w:sz w:val="18"/>
                <w:szCs w:val="18"/>
                <w:lang w:eastAsia="lt-LT"/>
              </w:rPr>
              <w:t>.)</w:t>
            </w:r>
          </w:p>
        </w:tc>
        <w:tc>
          <w:tcPr>
            <w:tcW w:w="1134" w:type="dxa"/>
            <w:shd w:val="clear" w:color="auto" w:fill="FFFFFF" w:themeFill="background1"/>
            <w:vAlign w:val="center"/>
          </w:tcPr>
          <w:p w14:paraId="46AFD37E" w14:textId="60D0AE47" w:rsidR="00D24460" w:rsidRPr="004B2C96" w:rsidRDefault="00160E54" w:rsidP="00ED126C">
            <w:pPr>
              <w:rPr>
                <w:bCs/>
                <w:sz w:val="18"/>
                <w:szCs w:val="18"/>
                <w:lang w:eastAsia="lt-LT"/>
              </w:rPr>
            </w:pPr>
            <w:r w:rsidRPr="004B2C96">
              <w:rPr>
                <w:bCs/>
                <w:sz w:val="18"/>
                <w:szCs w:val="18"/>
                <w:lang w:eastAsia="lt-LT"/>
              </w:rPr>
              <w:t>EGADP, VB</w:t>
            </w:r>
          </w:p>
        </w:tc>
      </w:tr>
      <w:tr w:rsidR="00D24460" w:rsidRPr="00206191" w14:paraId="069D43AE" w14:textId="77777777" w:rsidTr="00206191">
        <w:trPr>
          <w:trHeight w:val="757"/>
        </w:trPr>
        <w:tc>
          <w:tcPr>
            <w:tcW w:w="1134" w:type="dxa"/>
            <w:shd w:val="clear" w:color="auto" w:fill="FFFFFF" w:themeFill="background1"/>
            <w:vAlign w:val="center"/>
          </w:tcPr>
          <w:p w14:paraId="0A3A9DD5" w14:textId="4D1D81A9" w:rsidR="00D24460" w:rsidRPr="004B2C96" w:rsidRDefault="00D24460" w:rsidP="00ED126C">
            <w:pPr>
              <w:rPr>
                <w:bCs/>
                <w:iCs/>
                <w:sz w:val="18"/>
                <w:szCs w:val="18"/>
                <w:lang w:eastAsia="lt-LT"/>
              </w:rPr>
            </w:pPr>
            <w:r w:rsidRPr="004B2C96">
              <w:rPr>
                <w:bCs/>
                <w:iCs/>
                <w:sz w:val="18"/>
                <w:szCs w:val="18"/>
                <w:lang w:eastAsia="lt-LT"/>
              </w:rPr>
              <w:t>P-05-002-01-07-07-08</w:t>
            </w:r>
          </w:p>
        </w:tc>
        <w:tc>
          <w:tcPr>
            <w:tcW w:w="993" w:type="dxa"/>
            <w:shd w:val="clear" w:color="auto" w:fill="FFFFFF" w:themeFill="background1"/>
            <w:vAlign w:val="center"/>
          </w:tcPr>
          <w:p w14:paraId="05C5A59C" w14:textId="7EDFA8D5" w:rsidR="00D24460" w:rsidRPr="004B2C96" w:rsidRDefault="00D24460" w:rsidP="00ED126C">
            <w:pPr>
              <w:rPr>
                <w:bCs/>
                <w:sz w:val="18"/>
                <w:szCs w:val="18"/>
                <w:lang w:eastAsia="lt-LT"/>
              </w:rPr>
            </w:pPr>
            <w:r w:rsidRPr="004B2C96">
              <w:rPr>
                <w:bCs/>
                <w:sz w:val="18"/>
                <w:szCs w:val="18"/>
                <w:lang w:eastAsia="lt-LT"/>
              </w:rPr>
              <w:t>Produkto</w:t>
            </w:r>
          </w:p>
        </w:tc>
        <w:tc>
          <w:tcPr>
            <w:tcW w:w="1842" w:type="dxa"/>
            <w:shd w:val="clear" w:color="auto" w:fill="FFFFFF" w:themeFill="background1"/>
            <w:vAlign w:val="center"/>
          </w:tcPr>
          <w:p w14:paraId="0A6F121D" w14:textId="6F0546B6" w:rsidR="00D24460" w:rsidRPr="004B2C96" w:rsidRDefault="00235FF4" w:rsidP="00ED126C">
            <w:pPr>
              <w:rPr>
                <w:bCs/>
                <w:sz w:val="18"/>
                <w:szCs w:val="18"/>
                <w:lang w:eastAsia="lt-LT"/>
              </w:rPr>
            </w:pPr>
            <w:r w:rsidRPr="004B2C96">
              <w:rPr>
                <w:bCs/>
                <w:sz w:val="18"/>
                <w:szCs w:val="18"/>
                <w:lang w:eastAsia="lt-LT"/>
              </w:rPr>
              <w:t xml:space="preserve">Informacinės sistemos ir registrai, kuriuose įdiegtos API sąsajos, įtrauktos į API </w:t>
            </w:r>
            <w:proofErr w:type="spellStart"/>
            <w:r w:rsidRPr="004B2C96">
              <w:rPr>
                <w:bCs/>
                <w:sz w:val="18"/>
                <w:szCs w:val="18"/>
                <w:lang w:eastAsia="lt-LT"/>
              </w:rPr>
              <w:t>repozitorių</w:t>
            </w:r>
            <w:proofErr w:type="spellEnd"/>
          </w:p>
        </w:tc>
        <w:tc>
          <w:tcPr>
            <w:tcW w:w="851" w:type="dxa"/>
            <w:shd w:val="clear" w:color="auto" w:fill="FFFFFF" w:themeFill="background1"/>
            <w:vAlign w:val="center"/>
          </w:tcPr>
          <w:p w14:paraId="62169E1A" w14:textId="2232946E" w:rsidR="00D24460" w:rsidRPr="004B2C96" w:rsidRDefault="006819DA" w:rsidP="00ED126C">
            <w:pPr>
              <w:rPr>
                <w:bCs/>
                <w:sz w:val="18"/>
                <w:szCs w:val="18"/>
                <w:lang w:eastAsia="lt-LT"/>
              </w:rPr>
            </w:pPr>
            <w:r w:rsidRPr="004B2C96">
              <w:rPr>
                <w:bCs/>
                <w:sz w:val="18"/>
                <w:szCs w:val="18"/>
                <w:lang w:eastAsia="lt-LT"/>
              </w:rPr>
              <w:t>Vnt.</w:t>
            </w:r>
          </w:p>
        </w:tc>
        <w:tc>
          <w:tcPr>
            <w:tcW w:w="850" w:type="dxa"/>
            <w:shd w:val="clear" w:color="auto" w:fill="FFFFFF" w:themeFill="background1"/>
            <w:vAlign w:val="center"/>
          </w:tcPr>
          <w:p w14:paraId="18BC34CC" w14:textId="10844C88" w:rsidR="00D24460" w:rsidRPr="004B2C96" w:rsidRDefault="006819DA" w:rsidP="00ED126C">
            <w:pPr>
              <w:rPr>
                <w:bCs/>
                <w:sz w:val="18"/>
                <w:szCs w:val="18"/>
                <w:lang w:eastAsia="lt-LT"/>
              </w:rPr>
            </w:pPr>
            <w:r w:rsidRPr="004B2C96">
              <w:rPr>
                <w:bCs/>
                <w:sz w:val="18"/>
                <w:szCs w:val="18"/>
                <w:lang w:eastAsia="lt-LT"/>
              </w:rPr>
              <w:t>0</w:t>
            </w:r>
          </w:p>
        </w:tc>
        <w:tc>
          <w:tcPr>
            <w:tcW w:w="1418" w:type="dxa"/>
            <w:shd w:val="clear" w:color="auto" w:fill="FFFFFF" w:themeFill="background1"/>
            <w:vAlign w:val="center"/>
          </w:tcPr>
          <w:p w14:paraId="267763D2" w14:textId="77777777" w:rsidR="00F90C84" w:rsidRPr="00F90C84" w:rsidRDefault="00F90C84" w:rsidP="00F90C84">
            <w:pPr>
              <w:rPr>
                <w:bCs/>
                <w:sz w:val="18"/>
                <w:szCs w:val="18"/>
                <w:lang w:eastAsia="lt-LT"/>
              </w:rPr>
            </w:pPr>
            <w:r w:rsidRPr="00F90C84">
              <w:rPr>
                <w:bCs/>
                <w:sz w:val="18"/>
                <w:szCs w:val="18"/>
                <w:lang w:eastAsia="lt-LT"/>
              </w:rPr>
              <w:t xml:space="preserve">15 </w:t>
            </w:r>
          </w:p>
          <w:p w14:paraId="0742386D" w14:textId="4D3D259D" w:rsidR="00D24460" w:rsidRPr="004B2C96" w:rsidRDefault="00F90C84" w:rsidP="00F90C84">
            <w:pPr>
              <w:rPr>
                <w:bCs/>
                <w:sz w:val="18"/>
                <w:szCs w:val="18"/>
                <w:lang w:eastAsia="lt-LT"/>
              </w:rPr>
            </w:pPr>
            <w:r w:rsidRPr="00F90C84">
              <w:rPr>
                <w:bCs/>
                <w:sz w:val="18"/>
                <w:szCs w:val="18"/>
                <w:lang w:eastAsia="lt-LT"/>
              </w:rPr>
              <w:t>(2024)</w:t>
            </w:r>
          </w:p>
        </w:tc>
        <w:tc>
          <w:tcPr>
            <w:tcW w:w="1417" w:type="dxa"/>
            <w:shd w:val="clear" w:color="auto" w:fill="FFFFFF" w:themeFill="background1"/>
            <w:vAlign w:val="center"/>
          </w:tcPr>
          <w:p w14:paraId="69FB98DF" w14:textId="45793447" w:rsidR="00303D30" w:rsidRPr="004B2C96" w:rsidRDefault="00303D30" w:rsidP="00303D30">
            <w:pPr>
              <w:rPr>
                <w:bCs/>
                <w:sz w:val="18"/>
                <w:szCs w:val="18"/>
                <w:lang w:eastAsia="lt-LT"/>
              </w:rPr>
            </w:pPr>
            <w:r w:rsidRPr="004B2C96">
              <w:rPr>
                <w:bCs/>
                <w:sz w:val="18"/>
                <w:szCs w:val="18"/>
                <w:lang w:eastAsia="lt-LT"/>
              </w:rPr>
              <w:t>3</w:t>
            </w:r>
            <w:r w:rsidR="00F90C84">
              <w:rPr>
                <w:bCs/>
                <w:sz w:val="18"/>
                <w:szCs w:val="18"/>
                <w:lang w:eastAsia="lt-LT"/>
              </w:rPr>
              <w:t>76</w:t>
            </w:r>
          </w:p>
          <w:p w14:paraId="127B5790" w14:textId="742488D6" w:rsidR="00D24460" w:rsidRPr="004B2C96" w:rsidRDefault="00303D30" w:rsidP="00303D30">
            <w:pPr>
              <w:rPr>
                <w:bCs/>
                <w:sz w:val="18"/>
                <w:szCs w:val="18"/>
                <w:lang w:eastAsia="lt-LT"/>
              </w:rPr>
            </w:pPr>
            <w:r w:rsidRPr="004B2C96">
              <w:rPr>
                <w:bCs/>
                <w:sz w:val="18"/>
                <w:szCs w:val="18"/>
                <w:lang w:eastAsia="lt-LT"/>
              </w:rPr>
              <w:t xml:space="preserve">(2026 m. II </w:t>
            </w:r>
            <w:proofErr w:type="spellStart"/>
            <w:r w:rsidRPr="004B2C96">
              <w:rPr>
                <w:bCs/>
                <w:sz w:val="18"/>
                <w:szCs w:val="18"/>
                <w:lang w:eastAsia="lt-LT"/>
              </w:rPr>
              <w:t>ketv</w:t>
            </w:r>
            <w:proofErr w:type="spellEnd"/>
            <w:r w:rsidRPr="004B2C96">
              <w:rPr>
                <w:bCs/>
                <w:sz w:val="18"/>
                <w:szCs w:val="18"/>
                <w:lang w:eastAsia="lt-LT"/>
              </w:rPr>
              <w:t>.)</w:t>
            </w:r>
          </w:p>
        </w:tc>
        <w:tc>
          <w:tcPr>
            <w:tcW w:w="1134" w:type="dxa"/>
            <w:shd w:val="clear" w:color="auto" w:fill="FFFFFF" w:themeFill="background1"/>
            <w:vAlign w:val="center"/>
          </w:tcPr>
          <w:p w14:paraId="20DAD800" w14:textId="1A6FED64" w:rsidR="00D24460" w:rsidRPr="004B2C96" w:rsidRDefault="00303D30" w:rsidP="00ED126C">
            <w:pPr>
              <w:rPr>
                <w:bCs/>
                <w:sz w:val="18"/>
                <w:szCs w:val="18"/>
                <w:lang w:eastAsia="lt-LT"/>
              </w:rPr>
            </w:pPr>
            <w:r w:rsidRPr="004B2C96">
              <w:rPr>
                <w:bCs/>
                <w:sz w:val="18"/>
                <w:szCs w:val="18"/>
                <w:lang w:eastAsia="lt-LT"/>
              </w:rPr>
              <w:t>EGADP, VB</w:t>
            </w:r>
          </w:p>
        </w:tc>
      </w:tr>
    </w:tbl>
    <w:p w14:paraId="2BDA784D" w14:textId="77777777" w:rsidR="00206191" w:rsidRPr="00206191" w:rsidRDefault="00206191" w:rsidP="00206191">
      <w:pPr>
        <w:rPr>
          <w:b/>
          <w:bCs/>
          <w:sz w:val="18"/>
          <w:szCs w:val="18"/>
          <w:lang w:eastAsia="lt-LT"/>
        </w:rPr>
      </w:pPr>
    </w:p>
    <w:p w14:paraId="7745F1C5" w14:textId="77777777" w:rsidR="00206191" w:rsidRPr="00CD39EE" w:rsidRDefault="00206191" w:rsidP="00206191">
      <w:pPr>
        <w:rPr>
          <w:b/>
          <w:bCs/>
          <w:sz w:val="18"/>
          <w:szCs w:val="18"/>
          <w:lang w:eastAsia="lt-LT"/>
        </w:rPr>
      </w:pPr>
      <w:r w:rsidRPr="00CD39EE">
        <w:rPr>
          <w:b/>
          <w:bCs/>
          <w:sz w:val="18"/>
          <w:szCs w:val="18"/>
          <w:lang w:eastAsia="lt-LT"/>
        </w:rPr>
        <w:t>Pastabos:</w:t>
      </w:r>
    </w:p>
    <w:p w14:paraId="5158FD90" w14:textId="77777777" w:rsidR="00206191" w:rsidRPr="00CD39EE" w:rsidRDefault="00206191" w:rsidP="00206191">
      <w:pPr>
        <w:tabs>
          <w:tab w:val="left" w:pos="284"/>
        </w:tabs>
        <w:jc w:val="both"/>
        <w:rPr>
          <w:bCs/>
          <w:sz w:val="18"/>
          <w:szCs w:val="18"/>
          <w:lang w:eastAsia="lt-LT"/>
        </w:rPr>
      </w:pPr>
      <w:r w:rsidRPr="00CD39EE">
        <w:rPr>
          <w:bCs/>
          <w:sz w:val="18"/>
          <w:szCs w:val="18"/>
          <w:lang w:eastAsia="lt-LT"/>
        </w:rPr>
        <w:t>1.</w:t>
      </w:r>
      <w:r w:rsidRPr="00CD39EE">
        <w:rPr>
          <w:bCs/>
          <w:sz w:val="18"/>
          <w:szCs w:val="18"/>
          <w:lang w:eastAsia="lt-LT"/>
        </w:rPr>
        <w:tab/>
        <w:t xml:space="preserve">Produkto rodiklis </w:t>
      </w:r>
      <w:r w:rsidRPr="00CD39EE">
        <w:rPr>
          <w:bCs/>
          <w:iCs/>
          <w:sz w:val="18"/>
          <w:szCs w:val="18"/>
          <w:lang w:eastAsia="lt-LT"/>
        </w:rPr>
        <w:t>P-05-002-01-07-07-01 „Įsigalioję teisės aktai dėl efektyvaus duomenų tvarkymo“ yra apibrėžtas Ekonomikos gaivinimo ir atsparumo didinimo plane „Naujos kartos Lietuva“ ir Europos Komisijos ir Lietuvos veiklos susitarime. Siektina šio produkto rodiklio reikšmė nėra nustatyta. Rodiklio pasiekimo data yra 2022 m. III </w:t>
      </w:r>
      <w:proofErr w:type="spellStart"/>
      <w:r w:rsidRPr="00CD39EE">
        <w:rPr>
          <w:bCs/>
          <w:iCs/>
          <w:sz w:val="18"/>
          <w:szCs w:val="18"/>
          <w:lang w:eastAsia="lt-LT"/>
        </w:rPr>
        <w:t>ketv</w:t>
      </w:r>
      <w:proofErr w:type="spellEnd"/>
      <w:r w:rsidRPr="00CD39EE">
        <w:rPr>
          <w:bCs/>
          <w:iCs/>
          <w:sz w:val="18"/>
          <w:szCs w:val="18"/>
          <w:lang w:eastAsia="lt-LT"/>
        </w:rPr>
        <w:t xml:space="preserve">. </w:t>
      </w:r>
    </w:p>
    <w:p w14:paraId="5E0465D6" w14:textId="77777777" w:rsidR="00206191" w:rsidRPr="00CD39EE" w:rsidRDefault="00206191" w:rsidP="00206191">
      <w:pPr>
        <w:tabs>
          <w:tab w:val="left" w:pos="426"/>
        </w:tabs>
        <w:jc w:val="both"/>
        <w:rPr>
          <w:b/>
          <w:sz w:val="18"/>
          <w:szCs w:val="18"/>
        </w:rPr>
      </w:pPr>
      <w:r w:rsidRPr="00CD39EE">
        <w:rPr>
          <w:bCs/>
          <w:sz w:val="18"/>
          <w:szCs w:val="18"/>
          <w:lang w:eastAsia="lt-LT"/>
        </w:rPr>
        <w:t>2.</w:t>
      </w:r>
      <w:r w:rsidRPr="00CD39EE">
        <w:rPr>
          <w:bCs/>
          <w:sz w:val="18"/>
          <w:szCs w:val="18"/>
          <w:lang w:eastAsia="lt-LT"/>
        </w:rPr>
        <w:tab/>
        <w:t xml:space="preserve">Produkto rodiklio </w:t>
      </w:r>
      <w:r w:rsidRPr="00CD39EE">
        <w:rPr>
          <w:bCs/>
          <w:iCs/>
          <w:sz w:val="18"/>
          <w:szCs w:val="18"/>
          <w:lang w:eastAsia="lt-LT"/>
        </w:rPr>
        <w:t xml:space="preserve">P-05-002-01-07-07-05 </w:t>
      </w:r>
      <w:r w:rsidRPr="00CD39EE">
        <w:rPr>
          <w:bCs/>
          <w:sz w:val="18"/>
          <w:szCs w:val="18"/>
          <w:lang w:eastAsia="lt-LT"/>
        </w:rPr>
        <w:t xml:space="preserve">„Pradėjęs veikti duomenų mainų įrankis“ Ekonomikos gaivinimo ir atsparumo didinimo plane „Naujos kartos Lietuva“ numatytas pasiekimo terminas yra 2022 m. IV </w:t>
      </w:r>
      <w:proofErr w:type="spellStart"/>
      <w:r w:rsidRPr="00CD39EE">
        <w:rPr>
          <w:bCs/>
          <w:sz w:val="18"/>
          <w:szCs w:val="18"/>
          <w:lang w:eastAsia="lt-LT"/>
        </w:rPr>
        <w:t>ketv</w:t>
      </w:r>
      <w:proofErr w:type="spellEnd"/>
      <w:r w:rsidRPr="00CD39EE">
        <w:rPr>
          <w:bCs/>
          <w:sz w:val="18"/>
          <w:szCs w:val="18"/>
          <w:lang w:eastAsia="lt-LT"/>
        </w:rPr>
        <w:t>., tačiau, vadovaujantis 2021–2027 metų Europos Sąjungos fondų investicijų programos ir Ekonomikos gaivinimo ir atsparumo didinimo plano „Naujos kartos Lietuva“ administravimo taisyklių 79.7 punktu, su Lietuvos Respublikos finansų ministerija 2022-08-25 gautu raštu Nr. ((24.43Mr)-5K-2213534)-6K-2205117 suderintas rodiklio pasiekimo terminas – iki 2023 m. rugsėjo 1 d.</w:t>
      </w:r>
    </w:p>
    <w:p w14:paraId="2392D102" w14:textId="471ED936" w:rsidR="00A9010D" w:rsidRDefault="00A9010D" w:rsidP="00A9010D">
      <w:pPr>
        <w:pStyle w:val="ListParagraph"/>
        <w:widowControl w:val="0"/>
        <w:numPr>
          <w:ilvl w:val="1"/>
          <w:numId w:val="1"/>
        </w:numPr>
        <w:tabs>
          <w:tab w:val="left" w:pos="1134"/>
        </w:tabs>
        <w:ind w:firstLine="59"/>
        <w:jc w:val="both"/>
        <w:rPr>
          <w:rFonts w:eastAsia="Calibri"/>
          <w:szCs w:val="24"/>
        </w:rPr>
      </w:pPr>
      <w:r>
        <w:rPr>
          <w:rFonts w:eastAsia="Calibri"/>
          <w:szCs w:val="24"/>
        </w:rPr>
        <w:t xml:space="preserve">Pakeičiu III skyriaus lentelės </w:t>
      </w:r>
      <w:r w:rsidR="00FF230D">
        <w:rPr>
          <w:rFonts w:eastAsia="Calibri"/>
          <w:szCs w:val="24"/>
        </w:rPr>
        <w:t>3-6</w:t>
      </w:r>
      <w:r>
        <w:rPr>
          <w:rFonts w:eastAsia="Calibri"/>
          <w:szCs w:val="24"/>
          <w:lang w:val="en-US"/>
        </w:rPr>
        <w:t xml:space="preserve"> </w:t>
      </w:r>
      <w:r w:rsidRPr="00A43462">
        <w:rPr>
          <w:rFonts w:eastAsia="Calibri"/>
          <w:szCs w:val="24"/>
        </w:rPr>
        <w:t>punkt</w:t>
      </w:r>
      <w:r w:rsidR="00FF230D">
        <w:rPr>
          <w:rFonts w:eastAsia="Calibri"/>
          <w:szCs w:val="24"/>
        </w:rPr>
        <w:t>us</w:t>
      </w:r>
      <w:r>
        <w:rPr>
          <w:rFonts w:eastAsia="Calibri"/>
          <w:szCs w:val="24"/>
        </w:rPr>
        <w:t xml:space="preserve"> ir j</w:t>
      </w:r>
      <w:r w:rsidR="00FF230D">
        <w:rPr>
          <w:rFonts w:eastAsia="Calibri"/>
          <w:szCs w:val="24"/>
        </w:rPr>
        <w:t>uos</w:t>
      </w:r>
      <w:r>
        <w:rPr>
          <w:rFonts w:eastAsia="Calibri"/>
          <w:szCs w:val="24"/>
        </w:rPr>
        <w:t xml:space="preserve"> išdėstau taip:</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
        <w:gridCol w:w="567"/>
        <w:gridCol w:w="284"/>
        <w:gridCol w:w="425"/>
        <w:gridCol w:w="284"/>
        <w:gridCol w:w="850"/>
        <w:gridCol w:w="851"/>
        <w:gridCol w:w="1984"/>
        <w:gridCol w:w="709"/>
        <w:gridCol w:w="709"/>
        <w:gridCol w:w="1275"/>
      </w:tblGrid>
      <w:tr w:rsidR="00F0274B" w14:paraId="052BC1B7" w14:textId="77777777" w:rsidTr="005F23C5">
        <w:trPr>
          <w:trHeight w:val="518"/>
        </w:trPr>
        <w:tc>
          <w:tcPr>
            <w:tcW w:w="1555" w:type="dxa"/>
            <w:vMerge w:val="restart"/>
            <w:tcBorders>
              <w:bottom w:val="single" w:sz="4" w:space="0" w:color="auto"/>
            </w:tcBorders>
            <w:vAlign w:val="center"/>
          </w:tcPr>
          <w:p w14:paraId="23B17C9B" w14:textId="2E877DF7" w:rsidR="00EE20AD" w:rsidRDefault="00304F6F" w:rsidP="00ED126C">
            <w:pPr>
              <w:ind w:left="-57" w:right="-57"/>
              <w:rPr>
                <w:i/>
                <w:sz w:val="18"/>
                <w:szCs w:val="18"/>
              </w:rPr>
            </w:pPr>
            <w:r w:rsidRPr="00BA4176">
              <w:rPr>
                <w:sz w:val="18"/>
                <w:szCs w:val="18"/>
              </w:rPr>
              <w:t>„</w:t>
            </w:r>
            <w:r w:rsidR="00EE20AD">
              <w:rPr>
                <w:color w:val="000000"/>
                <w:sz w:val="18"/>
                <w:szCs w:val="18"/>
              </w:rPr>
              <w:t>3. Metaduomenų standarto ir API kūrimo ir tvarkymo modelio sukūrimas</w:t>
            </w:r>
          </w:p>
        </w:tc>
        <w:tc>
          <w:tcPr>
            <w:tcW w:w="318" w:type="dxa"/>
            <w:vMerge w:val="restart"/>
            <w:tcBorders>
              <w:bottom w:val="single" w:sz="4" w:space="0" w:color="auto"/>
            </w:tcBorders>
            <w:vAlign w:val="center"/>
          </w:tcPr>
          <w:p w14:paraId="6B06077E" w14:textId="77777777" w:rsidR="00EE20AD" w:rsidRDefault="00EE20AD" w:rsidP="00ED126C">
            <w:pPr>
              <w:ind w:left="-57" w:right="-57"/>
              <w:jc w:val="center"/>
              <w:rPr>
                <w:sz w:val="18"/>
                <w:szCs w:val="18"/>
              </w:rPr>
            </w:pPr>
            <w:r>
              <w:rPr>
                <w:sz w:val="18"/>
                <w:szCs w:val="18"/>
              </w:rPr>
              <w:t>I</w:t>
            </w:r>
          </w:p>
        </w:tc>
        <w:tc>
          <w:tcPr>
            <w:tcW w:w="567" w:type="dxa"/>
            <w:vMerge w:val="restart"/>
            <w:tcBorders>
              <w:bottom w:val="single" w:sz="4" w:space="0" w:color="auto"/>
            </w:tcBorders>
            <w:vAlign w:val="center"/>
          </w:tcPr>
          <w:p w14:paraId="615A6E06" w14:textId="77777777" w:rsidR="00EE20AD" w:rsidRDefault="00EE20AD" w:rsidP="00ED126C">
            <w:pPr>
              <w:ind w:left="-57" w:right="-57"/>
              <w:jc w:val="center"/>
              <w:rPr>
                <w:sz w:val="18"/>
                <w:szCs w:val="18"/>
              </w:rPr>
            </w:pPr>
            <w:r>
              <w:rPr>
                <w:sz w:val="18"/>
                <w:szCs w:val="18"/>
              </w:rPr>
              <w:t>IVPK</w:t>
            </w:r>
          </w:p>
        </w:tc>
        <w:tc>
          <w:tcPr>
            <w:tcW w:w="284" w:type="dxa"/>
            <w:vMerge w:val="restart"/>
            <w:tcBorders>
              <w:bottom w:val="single" w:sz="4" w:space="0" w:color="auto"/>
            </w:tcBorders>
            <w:vAlign w:val="center"/>
          </w:tcPr>
          <w:p w14:paraId="653BC2C1" w14:textId="77777777" w:rsidR="00EE20AD" w:rsidRDefault="00EE20AD" w:rsidP="00ED126C">
            <w:pPr>
              <w:ind w:left="-57" w:right="-57"/>
              <w:jc w:val="center"/>
              <w:rPr>
                <w:sz w:val="18"/>
                <w:szCs w:val="18"/>
              </w:rPr>
            </w:pPr>
            <w:r>
              <w:rPr>
                <w:sz w:val="18"/>
                <w:szCs w:val="18"/>
              </w:rPr>
              <w:t>P</w:t>
            </w:r>
          </w:p>
        </w:tc>
        <w:tc>
          <w:tcPr>
            <w:tcW w:w="425" w:type="dxa"/>
            <w:vMerge w:val="restart"/>
            <w:tcBorders>
              <w:bottom w:val="single" w:sz="4" w:space="0" w:color="auto"/>
            </w:tcBorders>
            <w:vAlign w:val="center"/>
          </w:tcPr>
          <w:p w14:paraId="40AB5981" w14:textId="77777777" w:rsidR="00EE20AD" w:rsidRDefault="00EE20AD" w:rsidP="00ED126C">
            <w:pPr>
              <w:ind w:left="-57" w:right="-57"/>
              <w:jc w:val="center"/>
              <w:rPr>
                <w:sz w:val="18"/>
                <w:szCs w:val="18"/>
              </w:rPr>
            </w:pPr>
            <w:r>
              <w:rPr>
                <w:sz w:val="18"/>
                <w:szCs w:val="18"/>
              </w:rPr>
              <w:t>Ne</w:t>
            </w:r>
          </w:p>
        </w:tc>
        <w:tc>
          <w:tcPr>
            <w:tcW w:w="284" w:type="dxa"/>
            <w:vMerge w:val="restart"/>
            <w:tcBorders>
              <w:bottom w:val="single" w:sz="4" w:space="0" w:color="auto"/>
            </w:tcBorders>
            <w:vAlign w:val="center"/>
          </w:tcPr>
          <w:p w14:paraId="08957937" w14:textId="77777777" w:rsidR="00EE20AD" w:rsidRDefault="00EE20AD" w:rsidP="00ED126C">
            <w:pPr>
              <w:ind w:left="-57" w:right="-57"/>
              <w:jc w:val="center"/>
              <w:rPr>
                <w:sz w:val="18"/>
                <w:szCs w:val="18"/>
              </w:rPr>
            </w:pPr>
            <w:r>
              <w:rPr>
                <w:sz w:val="18"/>
                <w:szCs w:val="18"/>
              </w:rPr>
              <w:t>D</w:t>
            </w:r>
          </w:p>
        </w:tc>
        <w:tc>
          <w:tcPr>
            <w:tcW w:w="850" w:type="dxa"/>
            <w:vMerge w:val="restart"/>
            <w:tcBorders>
              <w:bottom w:val="single" w:sz="4" w:space="0" w:color="auto"/>
            </w:tcBorders>
            <w:vAlign w:val="center"/>
          </w:tcPr>
          <w:p w14:paraId="6957F42A" w14:textId="77777777" w:rsidR="00EE20AD" w:rsidRDefault="00EE20AD" w:rsidP="00ED126C">
            <w:pPr>
              <w:ind w:left="-57" w:right="-57"/>
              <w:jc w:val="center"/>
              <w:rPr>
                <w:sz w:val="18"/>
                <w:szCs w:val="18"/>
              </w:rPr>
            </w:pPr>
            <w:r>
              <w:rPr>
                <w:sz w:val="18"/>
                <w:szCs w:val="18"/>
              </w:rPr>
              <w:t>1 348,76</w:t>
            </w:r>
          </w:p>
          <w:p w14:paraId="6E3EF082" w14:textId="77777777" w:rsidR="00EE20AD" w:rsidRDefault="00EE20AD" w:rsidP="00ED126C">
            <w:pPr>
              <w:ind w:left="-57" w:right="-57"/>
              <w:jc w:val="center"/>
              <w:rPr>
                <w:sz w:val="18"/>
                <w:szCs w:val="18"/>
              </w:rPr>
            </w:pPr>
            <w:r>
              <w:rPr>
                <w:sz w:val="18"/>
                <w:szCs w:val="18"/>
              </w:rPr>
              <w:t>283,24</w:t>
            </w:r>
          </w:p>
        </w:tc>
        <w:tc>
          <w:tcPr>
            <w:tcW w:w="851" w:type="dxa"/>
            <w:vMerge w:val="restart"/>
            <w:tcBorders>
              <w:bottom w:val="single" w:sz="4" w:space="0" w:color="auto"/>
              <w:right w:val="single" w:sz="4" w:space="0" w:color="auto"/>
            </w:tcBorders>
            <w:vAlign w:val="center"/>
          </w:tcPr>
          <w:p w14:paraId="7F9D91BA" w14:textId="77777777" w:rsidR="00EE20AD" w:rsidRDefault="00EE20AD" w:rsidP="00ED126C">
            <w:pPr>
              <w:ind w:left="-57" w:right="-57"/>
              <w:jc w:val="center"/>
              <w:rPr>
                <w:sz w:val="18"/>
                <w:szCs w:val="18"/>
              </w:rPr>
            </w:pPr>
            <w:r>
              <w:rPr>
                <w:sz w:val="18"/>
                <w:szCs w:val="18"/>
              </w:rPr>
              <w:t>EGADP</w:t>
            </w:r>
          </w:p>
          <w:p w14:paraId="5AEC78FE" w14:textId="77777777" w:rsidR="00EE20AD" w:rsidRDefault="00EE20AD" w:rsidP="00ED126C">
            <w:pPr>
              <w:ind w:left="-57" w:right="-57"/>
              <w:jc w:val="center"/>
              <w:rPr>
                <w:sz w:val="18"/>
                <w:szCs w:val="18"/>
              </w:rPr>
            </w:pPr>
            <w:r>
              <w:rPr>
                <w:sz w:val="18"/>
                <w:szCs w:val="18"/>
              </w:rPr>
              <w:t>VB</w:t>
            </w:r>
          </w:p>
        </w:tc>
        <w:tc>
          <w:tcPr>
            <w:tcW w:w="1984" w:type="dxa"/>
            <w:tcBorders>
              <w:top w:val="single" w:sz="4" w:space="0" w:color="auto"/>
              <w:left w:val="single" w:sz="4" w:space="0" w:color="auto"/>
              <w:bottom w:val="nil"/>
              <w:right w:val="single" w:sz="4" w:space="0" w:color="auto"/>
            </w:tcBorders>
            <w:vAlign w:val="center"/>
          </w:tcPr>
          <w:p w14:paraId="3CEA7BD2" w14:textId="77777777" w:rsidR="00EE20AD" w:rsidRDefault="00EE20AD" w:rsidP="00ED126C">
            <w:pPr>
              <w:ind w:left="-57" w:right="-57"/>
              <w:jc w:val="center"/>
              <w:rPr>
                <w:sz w:val="18"/>
                <w:szCs w:val="18"/>
              </w:rPr>
            </w:pPr>
            <w:r>
              <w:rPr>
                <w:sz w:val="18"/>
                <w:szCs w:val="18"/>
              </w:rPr>
              <w:t xml:space="preserve">P – Sukurtas metaduomenų standartas </w:t>
            </w:r>
          </w:p>
        </w:tc>
        <w:tc>
          <w:tcPr>
            <w:tcW w:w="709" w:type="dxa"/>
            <w:tcBorders>
              <w:top w:val="single" w:sz="4" w:space="0" w:color="auto"/>
              <w:left w:val="single" w:sz="4" w:space="0" w:color="auto"/>
              <w:bottom w:val="nil"/>
              <w:right w:val="single" w:sz="4" w:space="0" w:color="auto"/>
            </w:tcBorders>
            <w:vAlign w:val="center"/>
          </w:tcPr>
          <w:p w14:paraId="0A9CEF13" w14:textId="77777777" w:rsidR="00EE20AD" w:rsidRDefault="00EE20AD" w:rsidP="00ED126C">
            <w:pPr>
              <w:ind w:left="-57" w:right="-57"/>
              <w:jc w:val="center"/>
              <w:rPr>
                <w:sz w:val="18"/>
                <w:szCs w:val="18"/>
              </w:rPr>
            </w:pPr>
            <w:r>
              <w:rPr>
                <w:sz w:val="18"/>
                <w:szCs w:val="18"/>
              </w:rPr>
              <w:t>1</w:t>
            </w:r>
          </w:p>
          <w:p w14:paraId="418C5FD4" w14:textId="77777777" w:rsidR="00EE20AD" w:rsidRDefault="00EE20AD" w:rsidP="00ED126C">
            <w:pPr>
              <w:ind w:left="-57" w:right="-57"/>
              <w:jc w:val="center"/>
              <w:rPr>
                <w:sz w:val="18"/>
                <w:szCs w:val="18"/>
              </w:rPr>
            </w:pPr>
            <w:r>
              <w:rPr>
                <w:sz w:val="18"/>
                <w:szCs w:val="18"/>
              </w:rPr>
              <w:t>(2023)</w:t>
            </w:r>
          </w:p>
        </w:tc>
        <w:tc>
          <w:tcPr>
            <w:tcW w:w="709" w:type="dxa"/>
            <w:vMerge w:val="restart"/>
            <w:tcBorders>
              <w:left w:val="single" w:sz="4" w:space="0" w:color="auto"/>
              <w:bottom w:val="single" w:sz="4" w:space="0" w:color="auto"/>
            </w:tcBorders>
            <w:vAlign w:val="center"/>
          </w:tcPr>
          <w:p w14:paraId="41451D22" w14:textId="77777777" w:rsidR="00EE20AD" w:rsidRDefault="00EE20AD" w:rsidP="00ED126C">
            <w:pPr>
              <w:ind w:left="-57" w:right="-57"/>
              <w:jc w:val="center"/>
              <w:rPr>
                <w:sz w:val="18"/>
                <w:szCs w:val="18"/>
              </w:rPr>
            </w:pPr>
            <w:r>
              <w:rPr>
                <w:sz w:val="18"/>
                <w:szCs w:val="18"/>
              </w:rPr>
              <w:t>CPVA</w:t>
            </w:r>
          </w:p>
        </w:tc>
        <w:tc>
          <w:tcPr>
            <w:tcW w:w="1275" w:type="dxa"/>
            <w:vMerge w:val="restart"/>
            <w:tcBorders>
              <w:bottom w:val="single" w:sz="4" w:space="0" w:color="auto"/>
            </w:tcBorders>
            <w:vAlign w:val="center"/>
          </w:tcPr>
          <w:p w14:paraId="137B8862" w14:textId="4C1E795A" w:rsidR="00EE20AD" w:rsidRDefault="00EE20AD" w:rsidP="00ED126C">
            <w:pPr>
              <w:ind w:left="-57" w:right="-57"/>
              <w:jc w:val="center"/>
              <w:rPr>
                <w:sz w:val="18"/>
                <w:szCs w:val="18"/>
              </w:rPr>
            </w:pPr>
            <w:r>
              <w:rPr>
                <w:sz w:val="18"/>
                <w:szCs w:val="18"/>
              </w:rPr>
              <w:t xml:space="preserve">Ekonomikos ir inovacijų ministerija, </w:t>
            </w:r>
            <w:r w:rsidR="002D6D82">
              <w:rPr>
                <w:sz w:val="18"/>
                <w:szCs w:val="18"/>
              </w:rPr>
              <w:t>Valstybės duomenų agentūra</w:t>
            </w:r>
          </w:p>
        </w:tc>
      </w:tr>
      <w:tr w:rsidR="00F0274B" w14:paraId="7427EBCF" w14:textId="77777777" w:rsidTr="005F23C5">
        <w:trPr>
          <w:trHeight w:val="825"/>
        </w:trPr>
        <w:tc>
          <w:tcPr>
            <w:tcW w:w="1555" w:type="dxa"/>
            <w:vMerge/>
            <w:vAlign w:val="center"/>
          </w:tcPr>
          <w:p w14:paraId="2D25CBDD" w14:textId="77777777" w:rsidR="00EE20AD" w:rsidRDefault="00EE20AD" w:rsidP="00ED126C">
            <w:pPr>
              <w:ind w:left="-57" w:right="-57"/>
              <w:rPr>
                <w:color w:val="000000"/>
                <w:sz w:val="18"/>
                <w:szCs w:val="18"/>
              </w:rPr>
            </w:pPr>
          </w:p>
        </w:tc>
        <w:tc>
          <w:tcPr>
            <w:tcW w:w="318" w:type="dxa"/>
            <w:vMerge/>
            <w:vAlign w:val="center"/>
          </w:tcPr>
          <w:p w14:paraId="1E0A97E2" w14:textId="77777777" w:rsidR="00EE20AD" w:rsidRDefault="00EE20AD" w:rsidP="00ED126C">
            <w:pPr>
              <w:ind w:left="-57" w:right="-57"/>
              <w:jc w:val="center"/>
              <w:rPr>
                <w:sz w:val="18"/>
                <w:szCs w:val="18"/>
              </w:rPr>
            </w:pPr>
          </w:p>
        </w:tc>
        <w:tc>
          <w:tcPr>
            <w:tcW w:w="567" w:type="dxa"/>
            <w:vMerge/>
            <w:vAlign w:val="center"/>
          </w:tcPr>
          <w:p w14:paraId="17716E3B" w14:textId="77777777" w:rsidR="00EE20AD" w:rsidRDefault="00EE20AD" w:rsidP="00ED126C">
            <w:pPr>
              <w:ind w:left="-57" w:right="-57"/>
              <w:jc w:val="center"/>
              <w:rPr>
                <w:sz w:val="18"/>
                <w:szCs w:val="18"/>
              </w:rPr>
            </w:pPr>
          </w:p>
        </w:tc>
        <w:tc>
          <w:tcPr>
            <w:tcW w:w="284" w:type="dxa"/>
            <w:vMerge/>
            <w:vAlign w:val="center"/>
          </w:tcPr>
          <w:p w14:paraId="759E7897" w14:textId="77777777" w:rsidR="00EE20AD" w:rsidRDefault="00EE20AD" w:rsidP="00ED126C">
            <w:pPr>
              <w:ind w:left="-57" w:right="-57"/>
              <w:jc w:val="center"/>
              <w:rPr>
                <w:sz w:val="18"/>
                <w:szCs w:val="18"/>
              </w:rPr>
            </w:pPr>
          </w:p>
        </w:tc>
        <w:tc>
          <w:tcPr>
            <w:tcW w:w="425" w:type="dxa"/>
            <w:vMerge/>
            <w:vAlign w:val="center"/>
          </w:tcPr>
          <w:p w14:paraId="5B852AAC" w14:textId="77777777" w:rsidR="00EE20AD" w:rsidRDefault="00EE20AD" w:rsidP="00ED126C">
            <w:pPr>
              <w:ind w:left="-57" w:right="-57"/>
              <w:jc w:val="center"/>
              <w:rPr>
                <w:sz w:val="18"/>
                <w:szCs w:val="18"/>
              </w:rPr>
            </w:pPr>
          </w:p>
        </w:tc>
        <w:tc>
          <w:tcPr>
            <w:tcW w:w="284" w:type="dxa"/>
            <w:vMerge/>
            <w:vAlign w:val="center"/>
          </w:tcPr>
          <w:p w14:paraId="1EC2DF07" w14:textId="77777777" w:rsidR="00EE20AD" w:rsidRDefault="00EE20AD" w:rsidP="00ED126C">
            <w:pPr>
              <w:ind w:left="-57" w:right="-57"/>
              <w:jc w:val="center"/>
              <w:rPr>
                <w:sz w:val="18"/>
                <w:szCs w:val="18"/>
              </w:rPr>
            </w:pPr>
          </w:p>
        </w:tc>
        <w:tc>
          <w:tcPr>
            <w:tcW w:w="850" w:type="dxa"/>
            <w:vMerge/>
            <w:vAlign w:val="center"/>
          </w:tcPr>
          <w:p w14:paraId="34F2E184" w14:textId="77777777" w:rsidR="00EE20AD" w:rsidRDefault="00EE20AD" w:rsidP="00ED126C">
            <w:pPr>
              <w:ind w:left="-57" w:right="-57"/>
              <w:jc w:val="center"/>
              <w:rPr>
                <w:sz w:val="18"/>
                <w:szCs w:val="18"/>
              </w:rPr>
            </w:pPr>
          </w:p>
        </w:tc>
        <w:tc>
          <w:tcPr>
            <w:tcW w:w="851" w:type="dxa"/>
            <w:vMerge/>
            <w:tcBorders>
              <w:right w:val="single" w:sz="4" w:space="0" w:color="auto"/>
            </w:tcBorders>
            <w:vAlign w:val="center"/>
          </w:tcPr>
          <w:p w14:paraId="64C253DA" w14:textId="77777777" w:rsidR="00EE20AD" w:rsidRDefault="00EE20AD" w:rsidP="00ED126C">
            <w:pPr>
              <w:ind w:left="-57" w:right="-57"/>
              <w:jc w:val="center"/>
              <w:rPr>
                <w:sz w:val="18"/>
                <w:szCs w:val="18"/>
              </w:rPr>
            </w:pPr>
          </w:p>
        </w:tc>
        <w:tc>
          <w:tcPr>
            <w:tcW w:w="1984" w:type="dxa"/>
            <w:tcBorders>
              <w:top w:val="nil"/>
              <w:left w:val="single" w:sz="4" w:space="0" w:color="auto"/>
              <w:bottom w:val="single" w:sz="4" w:space="0" w:color="auto"/>
              <w:right w:val="single" w:sz="4" w:space="0" w:color="auto"/>
            </w:tcBorders>
            <w:vAlign w:val="center"/>
          </w:tcPr>
          <w:p w14:paraId="0C4C165C" w14:textId="77777777" w:rsidR="005F23C5" w:rsidRDefault="005F23C5" w:rsidP="00ED126C">
            <w:pPr>
              <w:ind w:left="-57" w:right="-57"/>
              <w:jc w:val="center"/>
              <w:rPr>
                <w:sz w:val="18"/>
                <w:szCs w:val="18"/>
              </w:rPr>
            </w:pPr>
          </w:p>
          <w:p w14:paraId="0E17B64E" w14:textId="69917540" w:rsidR="00EE20AD" w:rsidRDefault="00EE20AD" w:rsidP="00ED126C">
            <w:pPr>
              <w:ind w:left="-57" w:right="-57"/>
              <w:jc w:val="center"/>
              <w:rPr>
                <w:sz w:val="18"/>
                <w:szCs w:val="18"/>
              </w:rPr>
            </w:pPr>
            <w:r>
              <w:rPr>
                <w:sz w:val="18"/>
                <w:szCs w:val="18"/>
              </w:rPr>
              <w:t>R – Duomenų atvėrimo brandos reitingas</w:t>
            </w:r>
          </w:p>
          <w:p w14:paraId="6BD2EFF5" w14:textId="77777777" w:rsidR="00EE20AD" w:rsidRDefault="00EE20AD" w:rsidP="00ED126C">
            <w:pPr>
              <w:ind w:left="-57" w:right="-57"/>
              <w:jc w:val="center"/>
              <w:rPr>
                <w:sz w:val="18"/>
                <w:szCs w:val="18"/>
              </w:rPr>
            </w:pPr>
          </w:p>
        </w:tc>
        <w:tc>
          <w:tcPr>
            <w:tcW w:w="709" w:type="dxa"/>
            <w:tcBorders>
              <w:top w:val="nil"/>
              <w:left w:val="single" w:sz="4" w:space="0" w:color="auto"/>
            </w:tcBorders>
            <w:vAlign w:val="center"/>
          </w:tcPr>
          <w:p w14:paraId="164C8B8F" w14:textId="77777777" w:rsidR="00EE20AD" w:rsidRDefault="00EE20AD" w:rsidP="00ED126C">
            <w:pPr>
              <w:ind w:left="-57" w:right="-57"/>
              <w:jc w:val="center"/>
              <w:rPr>
                <w:sz w:val="18"/>
                <w:szCs w:val="18"/>
              </w:rPr>
            </w:pPr>
            <w:r>
              <w:rPr>
                <w:sz w:val="18"/>
                <w:szCs w:val="18"/>
              </w:rPr>
              <w:t>6</w:t>
            </w:r>
          </w:p>
          <w:p w14:paraId="1192A2AD" w14:textId="77777777" w:rsidR="00EE20AD" w:rsidRDefault="00EE20AD" w:rsidP="00ED126C">
            <w:pPr>
              <w:jc w:val="center"/>
              <w:rPr>
                <w:sz w:val="18"/>
                <w:szCs w:val="18"/>
              </w:rPr>
            </w:pPr>
            <w:r>
              <w:rPr>
                <w:sz w:val="18"/>
                <w:szCs w:val="18"/>
              </w:rPr>
              <w:t>(2030)</w:t>
            </w:r>
          </w:p>
        </w:tc>
        <w:tc>
          <w:tcPr>
            <w:tcW w:w="709" w:type="dxa"/>
            <w:vMerge/>
            <w:vAlign w:val="center"/>
          </w:tcPr>
          <w:p w14:paraId="41778364" w14:textId="77777777" w:rsidR="00EE20AD" w:rsidRDefault="00EE20AD" w:rsidP="00ED126C">
            <w:pPr>
              <w:ind w:left="-57" w:right="-57"/>
              <w:jc w:val="center"/>
              <w:rPr>
                <w:sz w:val="18"/>
                <w:szCs w:val="18"/>
              </w:rPr>
            </w:pPr>
          </w:p>
        </w:tc>
        <w:tc>
          <w:tcPr>
            <w:tcW w:w="1275" w:type="dxa"/>
            <w:vMerge/>
            <w:vAlign w:val="center"/>
          </w:tcPr>
          <w:p w14:paraId="20F8642E" w14:textId="77777777" w:rsidR="00EE20AD" w:rsidRDefault="00EE20AD" w:rsidP="00ED126C">
            <w:pPr>
              <w:ind w:left="-57" w:right="-57"/>
              <w:jc w:val="center"/>
              <w:rPr>
                <w:sz w:val="18"/>
                <w:szCs w:val="18"/>
              </w:rPr>
            </w:pPr>
          </w:p>
        </w:tc>
      </w:tr>
      <w:tr w:rsidR="00F0274B" w14:paraId="5369AD65" w14:textId="77777777" w:rsidTr="002F7689">
        <w:trPr>
          <w:trHeight w:val="825"/>
        </w:trPr>
        <w:tc>
          <w:tcPr>
            <w:tcW w:w="1555" w:type="dxa"/>
            <w:vMerge w:val="restart"/>
          </w:tcPr>
          <w:p w14:paraId="0BA13213" w14:textId="202A0793" w:rsidR="00EE20AD" w:rsidRDefault="00EE20AD" w:rsidP="002F7689">
            <w:pPr>
              <w:ind w:left="-57" w:right="-57"/>
              <w:rPr>
                <w:color w:val="000000"/>
                <w:sz w:val="18"/>
                <w:szCs w:val="18"/>
              </w:rPr>
            </w:pPr>
            <w:r>
              <w:rPr>
                <w:color w:val="000000"/>
                <w:sz w:val="18"/>
                <w:szCs w:val="18"/>
              </w:rPr>
              <w:lastRenderedPageBreak/>
              <w:t xml:space="preserve">4. </w:t>
            </w:r>
          </w:p>
          <w:p w14:paraId="3A8E5FC2" w14:textId="137DFA3B" w:rsidR="00015989" w:rsidRDefault="00441035" w:rsidP="002F7689">
            <w:pPr>
              <w:ind w:left="-57" w:right="-57"/>
              <w:rPr>
                <w:sz w:val="18"/>
                <w:szCs w:val="18"/>
              </w:rPr>
            </w:pPr>
            <w:r w:rsidRPr="00441035">
              <w:rPr>
                <w:sz w:val="18"/>
                <w:szCs w:val="18"/>
              </w:rPr>
              <w:t xml:space="preserve">Metaduomenims generuoti skirto programinio įrankio sukūrimas ir įdiegimas 15-oje informacinių sistemų ir registrų,  centralizuotos metaduomenų saugojimo bazės ir API </w:t>
            </w:r>
            <w:proofErr w:type="spellStart"/>
            <w:r w:rsidRPr="00441035">
              <w:rPr>
                <w:sz w:val="18"/>
                <w:szCs w:val="18"/>
              </w:rPr>
              <w:t>repozitoriaus</w:t>
            </w:r>
            <w:proofErr w:type="spellEnd"/>
            <w:r w:rsidRPr="00441035">
              <w:rPr>
                <w:sz w:val="18"/>
                <w:szCs w:val="18"/>
              </w:rPr>
              <w:t xml:space="preserve"> sukūrimas ir užpildymas metaduomenimis ir API sąsajomis iš 15 informacinių sistemų ir registrų</w:t>
            </w:r>
          </w:p>
        </w:tc>
        <w:tc>
          <w:tcPr>
            <w:tcW w:w="318" w:type="dxa"/>
            <w:vMerge w:val="restart"/>
            <w:vAlign w:val="center"/>
          </w:tcPr>
          <w:p w14:paraId="02FC5D30" w14:textId="77777777" w:rsidR="00EE20AD" w:rsidRDefault="00EE20AD" w:rsidP="00ED126C">
            <w:pPr>
              <w:ind w:left="-57" w:right="-57"/>
              <w:jc w:val="center"/>
              <w:rPr>
                <w:sz w:val="18"/>
                <w:szCs w:val="18"/>
              </w:rPr>
            </w:pPr>
            <w:r>
              <w:rPr>
                <w:sz w:val="18"/>
                <w:szCs w:val="18"/>
              </w:rPr>
              <w:t>I</w:t>
            </w:r>
          </w:p>
        </w:tc>
        <w:tc>
          <w:tcPr>
            <w:tcW w:w="567" w:type="dxa"/>
            <w:vMerge w:val="restart"/>
            <w:vAlign w:val="center"/>
          </w:tcPr>
          <w:p w14:paraId="268FA765" w14:textId="77777777" w:rsidR="00EE20AD" w:rsidRDefault="00EE20AD" w:rsidP="00ED126C">
            <w:pPr>
              <w:ind w:left="-57" w:right="-57"/>
              <w:jc w:val="center"/>
              <w:rPr>
                <w:sz w:val="18"/>
                <w:szCs w:val="18"/>
              </w:rPr>
            </w:pPr>
            <w:r>
              <w:rPr>
                <w:sz w:val="18"/>
                <w:szCs w:val="18"/>
              </w:rPr>
              <w:t>IVPK</w:t>
            </w:r>
          </w:p>
        </w:tc>
        <w:tc>
          <w:tcPr>
            <w:tcW w:w="284" w:type="dxa"/>
            <w:vMerge w:val="restart"/>
            <w:vAlign w:val="center"/>
          </w:tcPr>
          <w:p w14:paraId="7015A6EE" w14:textId="77777777" w:rsidR="00EE20AD" w:rsidRDefault="00EE20AD" w:rsidP="00ED126C">
            <w:pPr>
              <w:ind w:left="-57" w:right="-57"/>
              <w:jc w:val="center"/>
              <w:rPr>
                <w:sz w:val="18"/>
                <w:szCs w:val="18"/>
              </w:rPr>
            </w:pPr>
            <w:r>
              <w:rPr>
                <w:sz w:val="18"/>
                <w:szCs w:val="18"/>
              </w:rPr>
              <w:t>P</w:t>
            </w:r>
          </w:p>
        </w:tc>
        <w:tc>
          <w:tcPr>
            <w:tcW w:w="425" w:type="dxa"/>
            <w:vMerge w:val="restart"/>
            <w:vAlign w:val="center"/>
          </w:tcPr>
          <w:p w14:paraId="09B1F61F" w14:textId="77777777" w:rsidR="00EE20AD" w:rsidRDefault="00EE20AD" w:rsidP="00ED126C">
            <w:pPr>
              <w:ind w:left="-57" w:right="-57"/>
              <w:jc w:val="center"/>
              <w:rPr>
                <w:sz w:val="18"/>
                <w:szCs w:val="18"/>
              </w:rPr>
            </w:pPr>
            <w:r>
              <w:rPr>
                <w:sz w:val="18"/>
                <w:szCs w:val="18"/>
              </w:rPr>
              <w:t>Ne</w:t>
            </w:r>
          </w:p>
        </w:tc>
        <w:tc>
          <w:tcPr>
            <w:tcW w:w="284" w:type="dxa"/>
            <w:vMerge w:val="restart"/>
            <w:vAlign w:val="center"/>
          </w:tcPr>
          <w:p w14:paraId="0B3BA7E8" w14:textId="77777777" w:rsidR="00EE20AD" w:rsidRDefault="00EE20AD" w:rsidP="00ED126C">
            <w:pPr>
              <w:ind w:left="-57" w:right="-57"/>
              <w:jc w:val="center"/>
              <w:rPr>
                <w:sz w:val="18"/>
                <w:szCs w:val="18"/>
              </w:rPr>
            </w:pPr>
            <w:r>
              <w:rPr>
                <w:sz w:val="18"/>
                <w:szCs w:val="18"/>
              </w:rPr>
              <w:t>D</w:t>
            </w:r>
          </w:p>
        </w:tc>
        <w:tc>
          <w:tcPr>
            <w:tcW w:w="850" w:type="dxa"/>
            <w:vMerge w:val="restart"/>
            <w:vAlign w:val="center"/>
          </w:tcPr>
          <w:p w14:paraId="0AA51BF1" w14:textId="77777777" w:rsidR="00EE20AD" w:rsidRDefault="00EE20AD" w:rsidP="00ED126C">
            <w:pPr>
              <w:ind w:left="-57" w:right="-57"/>
              <w:jc w:val="center"/>
              <w:rPr>
                <w:sz w:val="18"/>
                <w:szCs w:val="18"/>
              </w:rPr>
            </w:pPr>
            <w:r>
              <w:rPr>
                <w:sz w:val="18"/>
                <w:szCs w:val="18"/>
              </w:rPr>
              <w:t>3 216,28</w:t>
            </w:r>
          </w:p>
          <w:p w14:paraId="7B2DA9EA" w14:textId="77777777" w:rsidR="00EE20AD" w:rsidRDefault="00EE20AD" w:rsidP="00ED126C">
            <w:pPr>
              <w:ind w:left="-57" w:right="-57"/>
              <w:jc w:val="center"/>
              <w:rPr>
                <w:sz w:val="18"/>
                <w:szCs w:val="18"/>
              </w:rPr>
            </w:pPr>
            <w:r>
              <w:rPr>
                <w:sz w:val="18"/>
                <w:szCs w:val="18"/>
              </w:rPr>
              <w:t>675,419</w:t>
            </w:r>
          </w:p>
        </w:tc>
        <w:tc>
          <w:tcPr>
            <w:tcW w:w="851" w:type="dxa"/>
            <w:vMerge w:val="restart"/>
            <w:vAlign w:val="center"/>
          </w:tcPr>
          <w:p w14:paraId="21DC6D25" w14:textId="77777777" w:rsidR="00EE20AD" w:rsidRDefault="00EE20AD" w:rsidP="00ED126C">
            <w:pPr>
              <w:ind w:left="-57" w:right="-57"/>
              <w:jc w:val="center"/>
              <w:rPr>
                <w:sz w:val="18"/>
                <w:szCs w:val="18"/>
              </w:rPr>
            </w:pPr>
            <w:r>
              <w:rPr>
                <w:sz w:val="18"/>
                <w:szCs w:val="18"/>
              </w:rPr>
              <w:t>EGADP</w:t>
            </w:r>
          </w:p>
          <w:p w14:paraId="2053F717" w14:textId="77777777" w:rsidR="00EE20AD" w:rsidRDefault="00EE20AD" w:rsidP="00ED126C">
            <w:pPr>
              <w:ind w:left="-57" w:right="-57"/>
              <w:jc w:val="center"/>
              <w:rPr>
                <w:sz w:val="18"/>
                <w:szCs w:val="18"/>
              </w:rPr>
            </w:pPr>
            <w:r>
              <w:rPr>
                <w:sz w:val="18"/>
                <w:szCs w:val="18"/>
              </w:rPr>
              <w:t>VB</w:t>
            </w:r>
          </w:p>
        </w:tc>
        <w:tc>
          <w:tcPr>
            <w:tcW w:w="1984" w:type="dxa"/>
            <w:tcBorders>
              <w:top w:val="single" w:sz="4" w:space="0" w:color="auto"/>
              <w:bottom w:val="nil"/>
            </w:tcBorders>
            <w:vAlign w:val="center"/>
          </w:tcPr>
          <w:p w14:paraId="503AEE3E" w14:textId="3C2C7487" w:rsidR="00EE20AD" w:rsidRDefault="00EE20AD" w:rsidP="00ED126C">
            <w:pPr>
              <w:ind w:left="-57" w:right="-57"/>
              <w:jc w:val="center"/>
              <w:rPr>
                <w:sz w:val="18"/>
                <w:szCs w:val="18"/>
              </w:rPr>
            </w:pPr>
            <w:r>
              <w:rPr>
                <w:sz w:val="18"/>
                <w:szCs w:val="18"/>
              </w:rPr>
              <w:t>P – Pradėtas taikyti duomenų valdymo modelis</w:t>
            </w:r>
          </w:p>
          <w:p w14:paraId="107F3451" w14:textId="7B06AFA9" w:rsidR="00733D06" w:rsidRDefault="00733D06" w:rsidP="00ED126C">
            <w:pPr>
              <w:ind w:left="-57" w:right="-57"/>
              <w:jc w:val="center"/>
              <w:rPr>
                <w:sz w:val="18"/>
                <w:szCs w:val="18"/>
              </w:rPr>
            </w:pPr>
          </w:p>
          <w:p w14:paraId="0E88AEE0" w14:textId="1FBE0B54" w:rsidR="00733D06" w:rsidRPr="00733D06" w:rsidRDefault="00733D06" w:rsidP="00733D06">
            <w:pPr>
              <w:ind w:left="-57" w:right="-57"/>
              <w:jc w:val="center"/>
              <w:rPr>
                <w:sz w:val="18"/>
                <w:szCs w:val="18"/>
              </w:rPr>
            </w:pPr>
            <w:r w:rsidRPr="00733D06">
              <w:rPr>
                <w:sz w:val="18"/>
                <w:szCs w:val="18"/>
              </w:rPr>
              <w:t xml:space="preserve">P </w:t>
            </w:r>
            <w:r w:rsidR="006B3B59" w:rsidRPr="006B3B59">
              <w:rPr>
                <w:sz w:val="18"/>
                <w:szCs w:val="18"/>
              </w:rPr>
              <w:t>–</w:t>
            </w:r>
            <w:r w:rsidRPr="00733D06">
              <w:rPr>
                <w:sz w:val="18"/>
                <w:szCs w:val="18"/>
              </w:rPr>
              <w:t xml:space="preserve"> Informacinės sistemos ir registrai, kuriuose įdiegtas metaduomenims generuoti skirtas programinis įrankis</w:t>
            </w:r>
          </w:p>
          <w:p w14:paraId="2CA992D4" w14:textId="77777777" w:rsidR="00733D06" w:rsidRPr="00733D06" w:rsidRDefault="00733D06" w:rsidP="00733D06">
            <w:pPr>
              <w:ind w:left="-57" w:right="-57"/>
              <w:jc w:val="center"/>
              <w:rPr>
                <w:sz w:val="18"/>
                <w:szCs w:val="18"/>
              </w:rPr>
            </w:pPr>
          </w:p>
          <w:p w14:paraId="4A8DD4FD" w14:textId="3B5F0C51" w:rsidR="00733D06" w:rsidRDefault="00733D06" w:rsidP="00733D06">
            <w:pPr>
              <w:ind w:left="-57" w:right="-57"/>
              <w:jc w:val="center"/>
              <w:rPr>
                <w:sz w:val="18"/>
                <w:szCs w:val="18"/>
              </w:rPr>
            </w:pPr>
            <w:r w:rsidRPr="00733D06">
              <w:rPr>
                <w:sz w:val="18"/>
                <w:szCs w:val="18"/>
              </w:rPr>
              <w:t>P</w:t>
            </w:r>
            <w:r w:rsidR="006B3B59">
              <w:rPr>
                <w:sz w:val="18"/>
                <w:szCs w:val="18"/>
              </w:rPr>
              <w:t xml:space="preserve"> </w:t>
            </w:r>
            <w:r w:rsidR="006B3B59" w:rsidRPr="006B3B59">
              <w:rPr>
                <w:sz w:val="18"/>
                <w:szCs w:val="18"/>
              </w:rPr>
              <w:t>–</w:t>
            </w:r>
            <w:r w:rsidR="006B3B59">
              <w:rPr>
                <w:sz w:val="18"/>
                <w:szCs w:val="18"/>
              </w:rPr>
              <w:t xml:space="preserve"> </w:t>
            </w:r>
            <w:r w:rsidRPr="00733D06">
              <w:rPr>
                <w:sz w:val="18"/>
                <w:szCs w:val="18"/>
              </w:rPr>
              <w:t xml:space="preserve">Informacinės sistemos ir registrai, kuriuose įdiegtos API sąsajos, įtrauktos į API </w:t>
            </w:r>
            <w:proofErr w:type="spellStart"/>
            <w:r w:rsidRPr="00733D06">
              <w:rPr>
                <w:sz w:val="18"/>
                <w:szCs w:val="18"/>
              </w:rPr>
              <w:t>repozitorių</w:t>
            </w:r>
            <w:proofErr w:type="spellEnd"/>
          </w:p>
          <w:p w14:paraId="7FD2A5E6" w14:textId="77777777" w:rsidR="00EE20AD" w:rsidRDefault="00EE20AD" w:rsidP="00ED126C">
            <w:pPr>
              <w:ind w:left="-57" w:right="-57"/>
              <w:jc w:val="center"/>
              <w:rPr>
                <w:sz w:val="18"/>
                <w:szCs w:val="18"/>
              </w:rPr>
            </w:pPr>
          </w:p>
        </w:tc>
        <w:tc>
          <w:tcPr>
            <w:tcW w:w="709" w:type="dxa"/>
            <w:tcBorders>
              <w:bottom w:val="nil"/>
            </w:tcBorders>
          </w:tcPr>
          <w:p w14:paraId="4F335F8A" w14:textId="77777777" w:rsidR="00EE20AD" w:rsidRDefault="00EE20AD" w:rsidP="00733D06">
            <w:pPr>
              <w:rPr>
                <w:sz w:val="18"/>
                <w:szCs w:val="18"/>
              </w:rPr>
            </w:pPr>
            <w:r>
              <w:rPr>
                <w:sz w:val="18"/>
                <w:szCs w:val="18"/>
              </w:rPr>
              <w:t>1</w:t>
            </w:r>
          </w:p>
          <w:p w14:paraId="00E51C0F" w14:textId="77777777" w:rsidR="00EE20AD" w:rsidRDefault="00EE20AD" w:rsidP="00733D06">
            <w:pPr>
              <w:ind w:left="-57" w:right="-57"/>
              <w:rPr>
                <w:sz w:val="18"/>
                <w:szCs w:val="18"/>
              </w:rPr>
            </w:pPr>
            <w:r>
              <w:rPr>
                <w:sz w:val="18"/>
                <w:szCs w:val="18"/>
              </w:rPr>
              <w:t>(2024)</w:t>
            </w:r>
          </w:p>
          <w:p w14:paraId="707226A4" w14:textId="77777777" w:rsidR="00EE20AD" w:rsidRDefault="00EE20AD" w:rsidP="00733D06">
            <w:pPr>
              <w:ind w:left="-57" w:right="-57"/>
              <w:rPr>
                <w:sz w:val="18"/>
                <w:szCs w:val="18"/>
              </w:rPr>
            </w:pPr>
          </w:p>
          <w:p w14:paraId="751B88C9" w14:textId="77777777" w:rsidR="00EE20AD" w:rsidRDefault="00EE20AD" w:rsidP="00733D06">
            <w:pPr>
              <w:ind w:left="-57" w:right="-57"/>
              <w:rPr>
                <w:sz w:val="18"/>
                <w:szCs w:val="18"/>
              </w:rPr>
            </w:pPr>
          </w:p>
          <w:p w14:paraId="6A0CFACE" w14:textId="77777777" w:rsidR="000E03BD" w:rsidRDefault="000E03BD" w:rsidP="000E03BD">
            <w:pPr>
              <w:ind w:left="-57" w:right="-57"/>
              <w:rPr>
                <w:sz w:val="18"/>
                <w:szCs w:val="18"/>
              </w:rPr>
            </w:pPr>
          </w:p>
          <w:p w14:paraId="067479FE" w14:textId="03AEF581" w:rsidR="000E03BD" w:rsidRPr="000E03BD" w:rsidRDefault="000E03BD" w:rsidP="000E03BD">
            <w:pPr>
              <w:ind w:left="-57" w:right="-57"/>
              <w:rPr>
                <w:sz w:val="18"/>
                <w:szCs w:val="18"/>
              </w:rPr>
            </w:pPr>
            <w:r w:rsidRPr="000E03BD">
              <w:rPr>
                <w:sz w:val="18"/>
                <w:szCs w:val="18"/>
              </w:rPr>
              <w:t>15</w:t>
            </w:r>
          </w:p>
          <w:p w14:paraId="3D78C244" w14:textId="77777777" w:rsidR="000E03BD" w:rsidRPr="000E03BD" w:rsidRDefault="000E03BD" w:rsidP="000E03BD">
            <w:pPr>
              <w:ind w:left="-57" w:right="-57"/>
              <w:rPr>
                <w:sz w:val="18"/>
                <w:szCs w:val="18"/>
              </w:rPr>
            </w:pPr>
            <w:r w:rsidRPr="000E03BD">
              <w:rPr>
                <w:sz w:val="18"/>
                <w:szCs w:val="18"/>
              </w:rPr>
              <w:t>(2024)</w:t>
            </w:r>
          </w:p>
          <w:p w14:paraId="5CC17EFF" w14:textId="77777777" w:rsidR="000E03BD" w:rsidRPr="000E03BD" w:rsidRDefault="000E03BD" w:rsidP="000E03BD">
            <w:pPr>
              <w:ind w:left="-57" w:right="-57"/>
              <w:rPr>
                <w:sz w:val="18"/>
                <w:szCs w:val="18"/>
              </w:rPr>
            </w:pPr>
          </w:p>
          <w:p w14:paraId="0631E3BE" w14:textId="77777777" w:rsidR="000E03BD" w:rsidRPr="000E03BD" w:rsidRDefault="000E03BD" w:rsidP="000E03BD">
            <w:pPr>
              <w:ind w:left="-57" w:right="-57"/>
              <w:rPr>
                <w:sz w:val="18"/>
                <w:szCs w:val="18"/>
              </w:rPr>
            </w:pPr>
          </w:p>
          <w:p w14:paraId="42FAA11A" w14:textId="77777777" w:rsidR="000E03BD" w:rsidRPr="000E03BD" w:rsidRDefault="000E03BD" w:rsidP="000E03BD">
            <w:pPr>
              <w:ind w:left="-57" w:right="-57"/>
              <w:rPr>
                <w:sz w:val="18"/>
                <w:szCs w:val="18"/>
              </w:rPr>
            </w:pPr>
          </w:p>
          <w:p w14:paraId="24033B50" w14:textId="77777777" w:rsidR="000E03BD" w:rsidRPr="000E03BD" w:rsidRDefault="000E03BD" w:rsidP="000E03BD">
            <w:pPr>
              <w:ind w:left="-57" w:right="-57"/>
              <w:rPr>
                <w:sz w:val="18"/>
                <w:szCs w:val="18"/>
              </w:rPr>
            </w:pPr>
          </w:p>
          <w:p w14:paraId="23A7E8C9" w14:textId="77777777" w:rsidR="006B3B59" w:rsidRDefault="006B3B59" w:rsidP="000E03BD">
            <w:pPr>
              <w:ind w:left="-57" w:right="-57"/>
              <w:rPr>
                <w:sz w:val="18"/>
                <w:szCs w:val="18"/>
              </w:rPr>
            </w:pPr>
          </w:p>
          <w:p w14:paraId="4DC4669C" w14:textId="58C549AA" w:rsidR="000E03BD" w:rsidRPr="000E03BD" w:rsidRDefault="000E03BD" w:rsidP="000E03BD">
            <w:pPr>
              <w:ind w:left="-57" w:right="-57"/>
              <w:rPr>
                <w:sz w:val="18"/>
                <w:szCs w:val="18"/>
              </w:rPr>
            </w:pPr>
            <w:r w:rsidRPr="000E03BD">
              <w:rPr>
                <w:sz w:val="18"/>
                <w:szCs w:val="18"/>
              </w:rPr>
              <w:t>15</w:t>
            </w:r>
          </w:p>
          <w:p w14:paraId="66414E73" w14:textId="02A15E65" w:rsidR="000E03BD" w:rsidRDefault="000E03BD" w:rsidP="000E03BD">
            <w:pPr>
              <w:ind w:left="-57" w:right="-57"/>
              <w:rPr>
                <w:sz w:val="18"/>
                <w:szCs w:val="18"/>
              </w:rPr>
            </w:pPr>
            <w:r w:rsidRPr="000E03BD">
              <w:rPr>
                <w:sz w:val="18"/>
                <w:szCs w:val="18"/>
              </w:rPr>
              <w:t>(2024)</w:t>
            </w:r>
          </w:p>
        </w:tc>
        <w:tc>
          <w:tcPr>
            <w:tcW w:w="709" w:type="dxa"/>
            <w:vMerge w:val="restart"/>
            <w:vAlign w:val="center"/>
          </w:tcPr>
          <w:p w14:paraId="726B744E" w14:textId="77777777" w:rsidR="00EE20AD" w:rsidRDefault="00EE20AD" w:rsidP="00ED126C">
            <w:pPr>
              <w:ind w:left="-57" w:right="-57"/>
              <w:jc w:val="center"/>
              <w:rPr>
                <w:sz w:val="18"/>
                <w:szCs w:val="18"/>
              </w:rPr>
            </w:pPr>
            <w:r>
              <w:rPr>
                <w:sz w:val="18"/>
                <w:szCs w:val="18"/>
              </w:rPr>
              <w:t>CPVA</w:t>
            </w:r>
          </w:p>
        </w:tc>
        <w:tc>
          <w:tcPr>
            <w:tcW w:w="1275" w:type="dxa"/>
            <w:vMerge w:val="restart"/>
            <w:vAlign w:val="center"/>
          </w:tcPr>
          <w:p w14:paraId="1F59CF12" w14:textId="52807EAC" w:rsidR="00EE20AD" w:rsidRDefault="00EE20AD" w:rsidP="00ED126C">
            <w:pPr>
              <w:ind w:left="-57" w:right="-57"/>
              <w:jc w:val="center"/>
              <w:rPr>
                <w:sz w:val="18"/>
                <w:szCs w:val="18"/>
              </w:rPr>
            </w:pPr>
            <w:r>
              <w:rPr>
                <w:sz w:val="18"/>
                <w:szCs w:val="18"/>
              </w:rPr>
              <w:t xml:space="preserve">Ekonomikos ir inovacijų ministerija, </w:t>
            </w:r>
            <w:r w:rsidR="002D6D82" w:rsidRPr="002D6D82">
              <w:rPr>
                <w:sz w:val="18"/>
                <w:szCs w:val="18"/>
              </w:rPr>
              <w:t>Valstybės duomenų agentūra</w:t>
            </w:r>
          </w:p>
        </w:tc>
      </w:tr>
      <w:tr w:rsidR="00F0274B" w14:paraId="48CC503E" w14:textId="77777777" w:rsidTr="00733D06">
        <w:trPr>
          <w:trHeight w:val="825"/>
        </w:trPr>
        <w:tc>
          <w:tcPr>
            <w:tcW w:w="1555" w:type="dxa"/>
            <w:vMerge/>
            <w:vAlign w:val="center"/>
          </w:tcPr>
          <w:p w14:paraId="182DDCF3" w14:textId="77777777" w:rsidR="00EE20AD" w:rsidRDefault="00EE20AD" w:rsidP="00ED126C">
            <w:pPr>
              <w:ind w:left="-57" w:right="-57"/>
              <w:rPr>
                <w:color w:val="000000"/>
                <w:sz w:val="18"/>
                <w:szCs w:val="18"/>
              </w:rPr>
            </w:pPr>
          </w:p>
        </w:tc>
        <w:tc>
          <w:tcPr>
            <w:tcW w:w="318" w:type="dxa"/>
            <w:vMerge/>
            <w:vAlign w:val="center"/>
          </w:tcPr>
          <w:p w14:paraId="32822747" w14:textId="77777777" w:rsidR="00EE20AD" w:rsidRDefault="00EE20AD" w:rsidP="00ED126C">
            <w:pPr>
              <w:ind w:left="-57" w:right="-57"/>
              <w:jc w:val="center"/>
              <w:rPr>
                <w:sz w:val="18"/>
                <w:szCs w:val="18"/>
              </w:rPr>
            </w:pPr>
          </w:p>
        </w:tc>
        <w:tc>
          <w:tcPr>
            <w:tcW w:w="567" w:type="dxa"/>
            <w:vMerge/>
            <w:vAlign w:val="center"/>
          </w:tcPr>
          <w:p w14:paraId="46298FD5" w14:textId="77777777" w:rsidR="00EE20AD" w:rsidRDefault="00EE20AD" w:rsidP="00ED126C">
            <w:pPr>
              <w:ind w:left="-57" w:right="-57"/>
              <w:jc w:val="center"/>
              <w:rPr>
                <w:sz w:val="18"/>
                <w:szCs w:val="18"/>
              </w:rPr>
            </w:pPr>
          </w:p>
        </w:tc>
        <w:tc>
          <w:tcPr>
            <w:tcW w:w="284" w:type="dxa"/>
            <w:vMerge/>
            <w:vAlign w:val="center"/>
          </w:tcPr>
          <w:p w14:paraId="437FAB55" w14:textId="77777777" w:rsidR="00EE20AD" w:rsidRDefault="00EE20AD" w:rsidP="00ED126C">
            <w:pPr>
              <w:ind w:left="-57" w:right="-57"/>
              <w:jc w:val="center"/>
              <w:rPr>
                <w:sz w:val="18"/>
                <w:szCs w:val="18"/>
              </w:rPr>
            </w:pPr>
          </w:p>
        </w:tc>
        <w:tc>
          <w:tcPr>
            <w:tcW w:w="425" w:type="dxa"/>
            <w:vMerge/>
            <w:vAlign w:val="center"/>
          </w:tcPr>
          <w:p w14:paraId="13DCA443" w14:textId="77777777" w:rsidR="00EE20AD" w:rsidRDefault="00EE20AD" w:rsidP="00ED126C">
            <w:pPr>
              <w:ind w:left="-57" w:right="-57"/>
              <w:jc w:val="center"/>
              <w:rPr>
                <w:sz w:val="18"/>
                <w:szCs w:val="18"/>
              </w:rPr>
            </w:pPr>
          </w:p>
        </w:tc>
        <w:tc>
          <w:tcPr>
            <w:tcW w:w="284" w:type="dxa"/>
            <w:vMerge/>
            <w:vAlign w:val="center"/>
          </w:tcPr>
          <w:p w14:paraId="129663A7" w14:textId="77777777" w:rsidR="00EE20AD" w:rsidRDefault="00EE20AD" w:rsidP="00ED126C">
            <w:pPr>
              <w:ind w:left="-57" w:right="-57"/>
              <w:jc w:val="center"/>
              <w:rPr>
                <w:sz w:val="18"/>
                <w:szCs w:val="18"/>
              </w:rPr>
            </w:pPr>
          </w:p>
        </w:tc>
        <w:tc>
          <w:tcPr>
            <w:tcW w:w="850" w:type="dxa"/>
            <w:vMerge/>
            <w:vAlign w:val="center"/>
          </w:tcPr>
          <w:p w14:paraId="2E79B1D2" w14:textId="77777777" w:rsidR="00EE20AD" w:rsidRDefault="00EE20AD" w:rsidP="00ED126C">
            <w:pPr>
              <w:ind w:left="-57" w:right="-57"/>
              <w:jc w:val="center"/>
              <w:rPr>
                <w:sz w:val="18"/>
                <w:szCs w:val="18"/>
              </w:rPr>
            </w:pPr>
          </w:p>
        </w:tc>
        <w:tc>
          <w:tcPr>
            <w:tcW w:w="851" w:type="dxa"/>
            <w:vMerge/>
            <w:vAlign w:val="center"/>
          </w:tcPr>
          <w:p w14:paraId="0DA788F4" w14:textId="77777777" w:rsidR="00EE20AD" w:rsidRDefault="00EE20AD" w:rsidP="00ED126C">
            <w:pPr>
              <w:ind w:left="-57" w:right="-57"/>
              <w:jc w:val="center"/>
              <w:rPr>
                <w:sz w:val="18"/>
                <w:szCs w:val="18"/>
              </w:rPr>
            </w:pPr>
          </w:p>
        </w:tc>
        <w:tc>
          <w:tcPr>
            <w:tcW w:w="1984" w:type="dxa"/>
            <w:tcBorders>
              <w:top w:val="nil"/>
            </w:tcBorders>
            <w:vAlign w:val="center"/>
          </w:tcPr>
          <w:p w14:paraId="2C206B26" w14:textId="475E5DC0" w:rsidR="00EE20AD" w:rsidRDefault="00EE20AD" w:rsidP="00D018AE">
            <w:pPr>
              <w:ind w:left="-57" w:right="-57"/>
              <w:jc w:val="center"/>
              <w:rPr>
                <w:sz w:val="18"/>
                <w:szCs w:val="18"/>
              </w:rPr>
            </w:pPr>
            <w:r>
              <w:rPr>
                <w:sz w:val="18"/>
                <w:szCs w:val="18"/>
              </w:rPr>
              <w:t>R – Duomenų atvėrimo brandos reitingas</w:t>
            </w:r>
          </w:p>
        </w:tc>
        <w:tc>
          <w:tcPr>
            <w:tcW w:w="709" w:type="dxa"/>
            <w:tcBorders>
              <w:top w:val="nil"/>
            </w:tcBorders>
          </w:tcPr>
          <w:p w14:paraId="39CEABF4" w14:textId="77777777" w:rsidR="00D018AE" w:rsidRDefault="00D018AE" w:rsidP="000E03BD">
            <w:pPr>
              <w:ind w:left="-57" w:right="-57"/>
              <w:rPr>
                <w:sz w:val="18"/>
                <w:szCs w:val="18"/>
              </w:rPr>
            </w:pPr>
          </w:p>
          <w:p w14:paraId="1ADC3DC6" w14:textId="23602095" w:rsidR="000E03BD" w:rsidRDefault="00EE20AD" w:rsidP="000E03BD">
            <w:pPr>
              <w:ind w:left="-57" w:right="-57"/>
              <w:rPr>
                <w:sz w:val="18"/>
                <w:szCs w:val="18"/>
              </w:rPr>
            </w:pPr>
            <w:r>
              <w:rPr>
                <w:sz w:val="18"/>
                <w:szCs w:val="18"/>
              </w:rPr>
              <w:t>6</w:t>
            </w:r>
          </w:p>
          <w:p w14:paraId="19DD5A4A" w14:textId="0E4226EE" w:rsidR="00EE20AD" w:rsidRDefault="00EE20AD" w:rsidP="000E03BD">
            <w:pPr>
              <w:ind w:left="-57" w:right="-57"/>
              <w:rPr>
                <w:sz w:val="18"/>
                <w:szCs w:val="18"/>
              </w:rPr>
            </w:pPr>
            <w:r>
              <w:rPr>
                <w:sz w:val="18"/>
                <w:szCs w:val="18"/>
              </w:rPr>
              <w:t>(2030)</w:t>
            </w:r>
          </w:p>
        </w:tc>
        <w:tc>
          <w:tcPr>
            <w:tcW w:w="709" w:type="dxa"/>
            <w:vMerge/>
            <w:vAlign w:val="center"/>
          </w:tcPr>
          <w:p w14:paraId="5BDD9023" w14:textId="77777777" w:rsidR="00EE20AD" w:rsidRDefault="00EE20AD" w:rsidP="00ED126C">
            <w:pPr>
              <w:ind w:left="-57" w:right="-57"/>
              <w:jc w:val="center"/>
              <w:rPr>
                <w:sz w:val="18"/>
                <w:szCs w:val="18"/>
              </w:rPr>
            </w:pPr>
          </w:p>
        </w:tc>
        <w:tc>
          <w:tcPr>
            <w:tcW w:w="1275" w:type="dxa"/>
            <w:vMerge/>
            <w:vAlign w:val="center"/>
          </w:tcPr>
          <w:p w14:paraId="5DEF84F3" w14:textId="77777777" w:rsidR="00EE20AD" w:rsidRDefault="00EE20AD" w:rsidP="00ED126C">
            <w:pPr>
              <w:ind w:left="-57" w:right="-57"/>
              <w:jc w:val="center"/>
              <w:rPr>
                <w:sz w:val="18"/>
                <w:szCs w:val="18"/>
              </w:rPr>
            </w:pPr>
          </w:p>
        </w:tc>
      </w:tr>
      <w:tr w:rsidR="00F0274B" w14:paraId="1E494E77" w14:textId="77777777" w:rsidTr="00363194">
        <w:trPr>
          <w:trHeight w:val="988"/>
        </w:trPr>
        <w:tc>
          <w:tcPr>
            <w:tcW w:w="1555" w:type="dxa"/>
            <w:vMerge w:val="restart"/>
            <w:vAlign w:val="center"/>
          </w:tcPr>
          <w:p w14:paraId="612F3EED" w14:textId="7836701C" w:rsidR="00EE20AD" w:rsidRDefault="00EE20AD" w:rsidP="00ED126C">
            <w:pPr>
              <w:ind w:left="-57" w:right="-57"/>
              <w:rPr>
                <w:sz w:val="18"/>
                <w:szCs w:val="18"/>
              </w:rPr>
            </w:pPr>
            <w:r>
              <w:rPr>
                <w:color w:val="000000"/>
                <w:sz w:val="18"/>
                <w:szCs w:val="18"/>
              </w:rPr>
              <w:t xml:space="preserve">5. </w:t>
            </w:r>
            <w:r w:rsidR="00EE0FA0" w:rsidRPr="00EE0FA0">
              <w:rPr>
                <w:color w:val="000000"/>
                <w:sz w:val="18"/>
                <w:szCs w:val="18"/>
              </w:rPr>
              <w:t>Metaduomenims generuoti skirto programinio įrankio įdiegimas informacinėse sistemose ir registruose, centralizuotos metaduomenų saugojimo bazės užpildymas jų metaduomenimis</w:t>
            </w:r>
          </w:p>
        </w:tc>
        <w:tc>
          <w:tcPr>
            <w:tcW w:w="318" w:type="dxa"/>
            <w:vMerge w:val="restart"/>
            <w:vAlign w:val="center"/>
          </w:tcPr>
          <w:p w14:paraId="6C8DF338" w14:textId="77777777" w:rsidR="00EE20AD" w:rsidRDefault="00EE20AD" w:rsidP="00ED126C">
            <w:pPr>
              <w:ind w:left="-57" w:right="-57"/>
              <w:jc w:val="center"/>
              <w:rPr>
                <w:sz w:val="18"/>
                <w:szCs w:val="18"/>
              </w:rPr>
            </w:pPr>
            <w:r>
              <w:rPr>
                <w:sz w:val="18"/>
                <w:szCs w:val="18"/>
              </w:rPr>
              <w:t>I</w:t>
            </w:r>
          </w:p>
        </w:tc>
        <w:tc>
          <w:tcPr>
            <w:tcW w:w="567" w:type="dxa"/>
            <w:vMerge w:val="restart"/>
            <w:vAlign w:val="center"/>
          </w:tcPr>
          <w:p w14:paraId="1CB8A57B" w14:textId="77777777" w:rsidR="00EE20AD" w:rsidRDefault="00EE20AD" w:rsidP="00ED126C">
            <w:pPr>
              <w:ind w:left="-57" w:right="-57"/>
              <w:jc w:val="center"/>
              <w:rPr>
                <w:sz w:val="18"/>
                <w:szCs w:val="18"/>
              </w:rPr>
            </w:pPr>
            <w:r>
              <w:rPr>
                <w:sz w:val="18"/>
                <w:szCs w:val="18"/>
              </w:rPr>
              <w:t>IVPK</w:t>
            </w:r>
          </w:p>
        </w:tc>
        <w:tc>
          <w:tcPr>
            <w:tcW w:w="284" w:type="dxa"/>
            <w:vMerge w:val="restart"/>
            <w:vAlign w:val="center"/>
          </w:tcPr>
          <w:p w14:paraId="72B11627" w14:textId="77777777" w:rsidR="00EE20AD" w:rsidRDefault="00EE20AD" w:rsidP="00ED126C">
            <w:pPr>
              <w:ind w:left="-57" w:right="-57"/>
              <w:jc w:val="center"/>
              <w:rPr>
                <w:sz w:val="18"/>
                <w:szCs w:val="18"/>
              </w:rPr>
            </w:pPr>
            <w:r>
              <w:rPr>
                <w:sz w:val="18"/>
                <w:szCs w:val="18"/>
              </w:rPr>
              <w:t>P</w:t>
            </w:r>
          </w:p>
        </w:tc>
        <w:tc>
          <w:tcPr>
            <w:tcW w:w="425" w:type="dxa"/>
            <w:vMerge w:val="restart"/>
            <w:vAlign w:val="center"/>
          </w:tcPr>
          <w:p w14:paraId="0EABD866" w14:textId="77777777" w:rsidR="00EE20AD" w:rsidRDefault="00EE20AD" w:rsidP="00ED126C">
            <w:pPr>
              <w:ind w:left="-57" w:right="-57"/>
              <w:jc w:val="center"/>
              <w:rPr>
                <w:sz w:val="18"/>
                <w:szCs w:val="18"/>
              </w:rPr>
            </w:pPr>
            <w:r>
              <w:rPr>
                <w:sz w:val="18"/>
                <w:szCs w:val="18"/>
              </w:rPr>
              <w:t>Ne</w:t>
            </w:r>
          </w:p>
        </w:tc>
        <w:tc>
          <w:tcPr>
            <w:tcW w:w="284" w:type="dxa"/>
            <w:vMerge w:val="restart"/>
            <w:vAlign w:val="center"/>
          </w:tcPr>
          <w:p w14:paraId="719968D7" w14:textId="77777777" w:rsidR="00EE20AD" w:rsidRDefault="00EE20AD" w:rsidP="00ED126C">
            <w:pPr>
              <w:ind w:left="-57" w:right="-57"/>
              <w:jc w:val="center"/>
              <w:rPr>
                <w:sz w:val="18"/>
                <w:szCs w:val="18"/>
              </w:rPr>
            </w:pPr>
            <w:r>
              <w:rPr>
                <w:sz w:val="18"/>
                <w:szCs w:val="18"/>
              </w:rPr>
              <w:t>D</w:t>
            </w:r>
          </w:p>
        </w:tc>
        <w:tc>
          <w:tcPr>
            <w:tcW w:w="850" w:type="dxa"/>
            <w:vMerge w:val="restart"/>
            <w:vAlign w:val="center"/>
          </w:tcPr>
          <w:p w14:paraId="2557EB41" w14:textId="77777777" w:rsidR="00EE20AD" w:rsidRDefault="00EE20AD" w:rsidP="00ED126C">
            <w:pPr>
              <w:ind w:left="-57" w:right="-57"/>
              <w:jc w:val="center"/>
              <w:rPr>
                <w:sz w:val="18"/>
                <w:szCs w:val="18"/>
              </w:rPr>
            </w:pPr>
            <w:r>
              <w:rPr>
                <w:sz w:val="18"/>
                <w:szCs w:val="18"/>
              </w:rPr>
              <w:t>7 781,24</w:t>
            </w:r>
          </w:p>
          <w:p w14:paraId="38E8ECDD" w14:textId="77777777" w:rsidR="00EE20AD" w:rsidRDefault="00EE20AD" w:rsidP="00ED126C">
            <w:pPr>
              <w:ind w:left="-57" w:right="-57"/>
              <w:jc w:val="center"/>
              <w:rPr>
                <w:sz w:val="18"/>
                <w:szCs w:val="18"/>
              </w:rPr>
            </w:pPr>
            <w:r>
              <w:rPr>
                <w:sz w:val="18"/>
                <w:szCs w:val="18"/>
              </w:rPr>
              <w:t>1 634,06</w:t>
            </w:r>
          </w:p>
        </w:tc>
        <w:tc>
          <w:tcPr>
            <w:tcW w:w="851" w:type="dxa"/>
            <w:vMerge w:val="restart"/>
            <w:vAlign w:val="center"/>
          </w:tcPr>
          <w:p w14:paraId="5AD3A25D" w14:textId="77777777" w:rsidR="00EE20AD" w:rsidRDefault="00EE20AD" w:rsidP="00ED126C">
            <w:pPr>
              <w:ind w:left="-57" w:right="-57"/>
              <w:jc w:val="center"/>
              <w:rPr>
                <w:sz w:val="18"/>
                <w:szCs w:val="18"/>
              </w:rPr>
            </w:pPr>
            <w:r>
              <w:rPr>
                <w:sz w:val="18"/>
                <w:szCs w:val="18"/>
              </w:rPr>
              <w:t>EGADP</w:t>
            </w:r>
          </w:p>
          <w:p w14:paraId="0408BFF3" w14:textId="77777777" w:rsidR="00EE20AD" w:rsidRDefault="00EE20AD" w:rsidP="00ED126C">
            <w:pPr>
              <w:ind w:left="-57" w:right="-57"/>
              <w:jc w:val="center"/>
              <w:rPr>
                <w:sz w:val="18"/>
                <w:szCs w:val="18"/>
              </w:rPr>
            </w:pPr>
            <w:r>
              <w:rPr>
                <w:sz w:val="18"/>
                <w:szCs w:val="18"/>
              </w:rPr>
              <w:t>VB</w:t>
            </w:r>
          </w:p>
        </w:tc>
        <w:tc>
          <w:tcPr>
            <w:tcW w:w="1984" w:type="dxa"/>
            <w:tcBorders>
              <w:bottom w:val="nil"/>
            </w:tcBorders>
            <w:vAlign w:val="center"/>
          </w:tcPr>
          <w:p w14:paraId="69C2802B" w14:textId="034BD270" w:rsidR="00EE20AD" w:rsidRDefault="00EE20AD" w:rsidP="00ED126C">
            <w:pPr>
              <w:ind w:left="-57" w:right="-57"/>
              <w:jc w:val="center"/>
              <w:rPr>
                <w:sz w:val="18"/>
                <w:szCs w:val="18"/>
              </w:rPr>
            </w:pPr>
            <w:r>
              <w:rPr>
                <w:sz w:val="18"/>
                <w:szCs w:val="18"/>
              </w:rPr>
              <w:t xml:space="preserve">P – </w:t>
            </w:r>
            <w:r w:rsidR="00131F68" w:rsidRPr="00131F68">
              <w:rPr>
                <w:sz w:val="18"/>
                <w:szCs w:val="18"/>
              </w:rPr>
              <w:t>Informacinės sistemos ir registrai, kuriuose įdiegtas metaduomenims generuoti skirtas programinis įrankis</w:t>
            </w:r>
            <w:r w:rsidR="00131F68" w:rsidRPr="00131F68" w:rsidDel="00131F68">
              <w:rPr>
                <w:sz w:val="18"/>
                <w:szCs w:val="18"/>
              </w:rPr>
              <w:t xml:space="preserve"> </w:t>
            </w:r>
          </w:p>
        </w:tc>
        <w:tc>
          <w:tcPr>
            <w:tcW w:w="709" w:type="dxa"/>
            <w:tcBorders>
              <w:bottom w:val="nil"/>
            </w:tcBorders>
            <w:vAlign w:val="center"/>
          </w:tcPr>
          <w:p w14:paraId="65BBDA5E" w14:textId="0ED4BF33" w:rsidR="00EE20AD" w:rsidRDefault="00EE20AD" w:rsidP="00ED126C">
            <w:pPr>
              <w:jc w:val="center"/>
              <w:rPr>
                <w:sz w:val="18"/>
                <w:szCs w:val="18"/>
              </w:rPr>
            </w:pPr>
            <w:r>
              <w:rPr>
                <w:sz w:val="18"/>
                <w:szCs w:val="18"/>
              </w:rPr>
              <w:t>3</w:t>
            </w:r>
            <w:r w:rsidR="000E5889">
              <w:rPr>
                <w:sz w:val="18"/>
                <w:szCs w:val="18"/>
              </w:rPr>
              <w:t>61</w:t>
            </w:r>
          </w:p>
          <w:p w14:paraId="72B545CD" w14:textId="77777777" w:rsidR="00EE20AD" w:rsidRDefault="00EE20AD" w:rsidP="00ED126C">
            <w:pPr>
              <w:ind w:left="-57" w:right="-57"/>
              <w:jc w:val="center"/>
              <w:rPr>
                <w:sz w:val="18"/>
                <w:szCs w:val="18"/>
              </w:rPr>
            </w:pPr>
            <w:r>
              <w:rPr>
                <w:sz w:val="18"/>
                <w:szCs w:val="18"/>
              </w:rPr>
              <w:t>(2026)</w:t>
            </w:r>
          </w:p>
        </w:tc>
        <w:tc>
          <w:tcPr>
            <w:tcW w:w="709" w:type="dxa"/>
            <w:vMerge w:val="restart"/>
            <w:vAlign w:val="center"/>
          </w:tcPr>
          <w:p w14:paraId="2F43BAC4" w14:textId="77777777" w:rsidR="00EE20AD" w:rsidRDefault="00EE20AD" w:rsidP="00ED126C">
            <w:pPr>
              <w:ind w:left="-57" w:right="-57"/>
              <w:jc w:val="center"/>
              <w:rPr>
                <w:sz w:val="18"/>
                <w:szCs w:val="18"/>
              </w:rPr>
            </w:pPr>
            <w:r>
              <w:rPr>
                <w:sz w:val="18"/>
                <w:szCs w:val="18"/>
              </w:rPr>
              <w:t>CPVA</w:t>
            </w:r>
          </w:p>
        </w:tc>
        <w:tc>
          <w:tcPr>
            <w:tcW w:w="1275" w:type="dxa"/>
            <w:vMerge w:val="restart"/>
            <w:vAlign w:val="center"/>
          </w:tcPr>
          <w:p w14:paraId="5460BD41" w14:textId="182E0720" w:rsidR="00EE20AD" w:rsidRDefault="00EE20AD" w:rsidP="00ED126C">
            <w:pPr>
              <w:ind w:left="-57" w:right="-57"/>
              <w:jc w:val="center"/>
              <w:rPr>
                <w:sz w:val="18"/>
                <w:szCs w:val="18"/>
              </w:rPr>
            </w:pPr>
            <w:r>
              <w:rPr>
                <w:sz w:val="18"/>
                <w:szCs w:val="18"/>
              </w:rPr>
              <w:t xml:space="preserve">Ekonomikos ir inovacijų ministerija, </w:t>
            </w:r>
            <w:r w:rsidR="002D6D82" w:rsidRPr="002D6D82">
              <w:rPr>
                <w:sz w:val="18"/>
                <w:szCs w:val="18"/>
              </w:rPr>
              <w:t>Valstybės duomenų agentūra</w:t>
            </w:r>
          </w:p>
        </w:tc>
      </w:tr>
      <w:tr w:rsidR="00F0274B" w14:paraId="6F5CC05A" w14:textId="77777777" w:rsidTr="00F8456B">
        <w:trPr>
          <w:trHeight w:val="1035"/>
        </w:trPr>
        <w:tc>
          <w:tcPr>
            <w:tcW w:w="1555" w:type="dxa"/>
            <w:vMerge/>
            <w:vAlign w:val="center"/>
          </w:tcPr>
          <w:p w14:paraId="7D53FBA0" w14:textId="77777777" w:rsidR="00EE20AD" w:rsidRDefault="00EE20AD" w:rsidP="00ED126C">
            <w:pPr>
              <w:ind w:left="-57" w:right="-57"/>
              <w:rPr>
                <w:color w:val="000000"/>
                <w:sz w:val="18"/>
                <w:szCs w:val="18"/>
              </w:rPr>
            </w:pPr>
          </w:p>
        </w:tc>
        <w:tc>
          <w:tcPr>
            <w:tcW w:w="318" w:type="dxa"/>
            <w:vMerge/>
            <w:vAlign w:val="center"/>
          </w:tcPr>
          <w:p w14:paraId="19E92582" w14:textId="77777777" w:rsidR="00EE20AD" w:rsidRDefault="00EE20AD" w:rsidP="00ED126C">
            <w:pPr>
              <w:ind w:left="-57" w:right="-57"/>
              <w:jc w:val="center"/>
              <w:rPr>
                <w:sz w:val="18"/>
                <w:szCs w:val="18"/>
              </w:rPr>
            </w:pPr>
          </w:p>
        </w:tc>
        <w:tc>
          <w:tcPr>
            <w:tcW w:w="567" w:type="dxa"/>
            <w:vMerge/>
            <w:vAlign w:val="center"/>
          </w:tcPr>
          <w:p w14:paraId="2050B3C9" w14:textId="77777777" w:rsidR="00EE20AD" w:rsidRDefault="00EE20AD" w:rsidP="00ED126C">
            <w:pPr>
              <w:ind w:left="-57" w:right="-57"/>
              <w:jc w:val="center"/>
              <w:rPr>
                <w:sz w:val="18"/>
                <w:szCs w:val="18"/>
              </w:rPr>
            </w:pPr>
          </w:p>
        </w:tc>
        <w:tc>
          <w:tcPr>
            <w:tcW w:w="284" w:type="dxa"/>
            <w:vMerge/>
            <w:vAlign w:val="center"/>
          </w:tcPr>
          <w:p w14:paraId="530DEB67" w14:textId="77777777" w:rsidR="00EE20AD" w:rsidRDefault="00EE20AD" w:rsidP="00ED126C">
            <w:pPr>
              <w:ind w:left="-57" w:right="-57"/>
              <w:jc w:val="center"/>
              <w:rPr>
                <w:sz w:val="18"/>
                <w:szCs w:val="18"/>
              </w:rPr>
            </w:pPr>
          </w:p>
        </w:tc>
        <w:tc>
          <w:tcPr>
            <w:tcW w:w="425" w:type="dxa"/>
            <w:vMerge/>
            <w:vAlign w:val="center"/>
          </w:tcPr>
          <w:p w14:paraId="580CAFE6" w14:textId="77777777" w:rsidR="00EE20AD" w:rsidRDefault="00EE20AD" w:rsidP="00ED126C">
            <w:pPr>
              <w:ind w:left="-57" w:right="-57"/>
              <w:jc w:val="center"/>
              <w:rPr>
                <w:sz w:val="18"/>
                <w:szCs w:val="18"/>
              </w:rPr>
            </w:pPr>
          </w:p>
        </w:tc>
        <w:tc>
          <w:tcPr>
            <w:tcW w:w="284" w:type="dxa"/>
            <w:vMerge/>
            <w:vAlign w:val="center"/>
          </w:tcPr>
          <w:p w14:paraId="79C4F074" w14:textId="77777777" w:rsidR="00EE20AD" w:rsidRDefault="00EE20AD" w:rsidP="00ED126C">
            <w:pPr>
              <w:ind w:left="-57" w:right="-57"/>
              <w:jc w:val="center"/>
              <w:rPr>
                <w:sz w:val="18"/>
                <w:szCs w:val="18"/>
              </w:rPr>
            </w:pPr>
          </w:p>
        </w:tc>
        <w:tc>
          <w:tcPr>
            <w:tcW w:w="850" w:type="dxa"/>
            <w:vMerge/>
            <w:vAlign w:val="center"/>
          </w:tcPr>
          <w:p w14:paraId="1349938B" w14:textId="77777777" w:rsidR="00EE20AD" w:rsidRDefault="00EE20AD" w:rsidP="00ED126C">
            <w:pPr>
              <w:ind w:left="-57" w:right="-57"/>
              <w:jc w:val="center"/>
              <w:rPr>
                <w:sz w:val="18"/>
                <w:szCs w:val="18"/>
              </w:rPr>
            </w:pPr>
          </w:p>
        </w:tc>
        <w:tc>
          <w:tcPr>
            <w:tcW w:w="851" w:type="dxa"/>
            <w:vMerge/>
            <w:vAlign w:val="center"/>
          </w:tcPr>
          <w:p w14:paraId="08AE09A6" w14:textId="77777777" w:rsidR="00EE20AD" w:rsidRDefault="00EE20AD" w:rsidP="00ED126C">
            <w:pPr>
              <w:ind w:left="-57" w:right="-57"/>
              <w:jc w:val="center"/>
              <w:rPr>
                <w:sz w:val="18"/>
                <w:szCs w:val="18"/>
              </w:rPr>
            </w:pPr>
          </w:p>
        </w:tc>
        <w:tc>
          <w:tcPr>
            <w:tcW w:w="1984" w:type="dxa"/>
            <w:tcBorders>
              <w:top w:val="nil"/>
              <w:bottom w:val="single" w:sz="4" w:space="0" w:color="auto"/>
            </w:tcBorders>
            <w:vAlign w:val="center"/>
          </w:tcPr>
          <w:p w14:paraId="17B4EA17" w14:textId="77777777" w:rsidR="00EE20AD" w:rsidRDefault="00EE20AD" w:rsidP="00ED126C">
            <w:pPr>
              <w:ind w:left="-57" w:right="-57"/>
              <w:jc w:val="center"/>
              <w:rPr>
                <w:sz w:val="18"/>
                <w:szCs w:val="18"/>
              </w:rPr>
            </w:pPr>
            <w:r>
              <w:rPr>
                <w:sz w:val="18"/>
                <w:szCs w:val="18"/>
              </w:rPr>
              <w:t>R – Duomenų atvėrimo brandos reitingas</w:t>
            </w:r>
          </w:p>
          <w:p w14:paraId="12854475" w14:textId="77777777" w:rsidR="00EE20AD" w:rsidRDefault="00EE20AD" w:rsidP="00ED126C">
            <w:pPr>
              <w:ind w:left="-57" w:right="-57"/>
              <w:jc w:val="center"/>
              <w:rPr>
                <w:sz w:val="18"/>
                <w:szCs w:val="18"/>
              </w:rPr>
            </w:pPr>
          </w:p>
          <w:p w14:paraId="1D9FF6A7" w14:textId="77777777" w:rsidR="00EE20AD" w:rsidRDefault="00EE20AD" w:rsidP="00ED126C">
            <w:pPr>
              <w:ind w:left="-57" w:right="-57"/>
              <w:jc w:val="center"/>
              <w:rPr>
                <w:sz w:val="18"/>
                <w:szCs w:val="18"/>
              </w:rPr>
            </w:pPr>
          </w:p>
        </w:tc>
        <w:tc>
          <w:tcPr>
            <w:tcW w:w="709" w:type="dxa"/>
            <w:tcBorders>
              <w:top w:val="nil"/>
              <w:bottom w:val="single" w:sz="4" w:space="0" w:color="auto"/>
            </w:tcBorders>
            <w:vAlign w:val="center"/>
          </w:tcPr>
          <w:p w14:paraId="1CC61659" w14:textId="77777777" w:rsidR="00EE20AD" w:rsidRDefault="00EE20AD" w:rsidP="00ED126C">
            <w:pPr>
              <w:ind w:left="-57" w:right="-57"/>
              <w:jc w:val="center"/>
              <w:rPr>
                <w:sz w:val="18"/>
                <w:szCs w:val="18"/>
              </w:rPr>
            </w:pPr>
            <w:r>
              <w:rPr>
                <w:sz w:val="18"/>
                <w:szCs w:val="18"/>
              </w:rPr>
              <w:t>6</w:t>
            </w:r>
          </w:p>
          <w:p w14:paraId="76541837" w14:textId="77777777" w:rsidR="00EE20AD" w:rsidRDefault="00EE20AD" w:rsidP="00ED126C">
            <w:pPr>
              <w:ind w:left="-57" w:right="-57"/>
              <w:jc w:val="center"/>
              <w:rPr>
                <w:sz w:val="18"/>
                <w:szCs w:val="18"/>
              </w:rPr>
            </w:pPr>
            <w:r>
              <w:rPr>
                <w:sz w:val="18"/>
                <w:szCs w:val="18"/>
              </w:rPr>
              <w:t>(2030)</w:t>
            </w:r>
          </w:p>
          <w:p w14:paraId="1331E58D" w14:textId="77777777" w:rsidR="00EE20AD" w:rsidRDefault="00EE20AD" w:rsidP="00ED126C">
            <w:pPr>
              <w:ind w:left="-57" w:right="-57"/>
              <w:jc w:val="center"/>
              <w:rPr>
                <w:sz w:val="18"/>
                <w:szCs w:val="18"/>
              </w:rPr>
            </w:pPr>
          </w:p>
          <w:p w14:paraId="7C401787" w14:textId="77777777" w:rsidR="00EE20AD" w:rsidRDefault="00EE20AD" w:rsidP="00ED126C">
            <w:pPr>
              <w:jc w:val="center"/>
              <w:rPr>
                <w:sz w:val="18"/>
                <w:szCs w:val="18"/>
              </w:rPr>
            </w:pPr>
          </w:p>
        </w:tc>
        <w:tc>
          <w:tcPr>
            <w:tcW w:w="709" w:type="dxa"/>
            <w:vMerge/>
            <w:vAlign w:val="center"/>
          </w:tcPr>
          <w:p w14:paraId="41D396EB" w14:textId="77777777" w:rsidR="00EE20AD" w:rsidRDefault="00EE20AD" w:rsidP="00ED126C">
            <w:pPr>
              <w:ind w:left="-57" w:right="-57"/>
              <w:jc w:val="center"/>
              <w:rPr>
                <w:sz w:val="18"/>
                <w:szCs w:val="18"/>
              </w:rPr>
            </w:pPr>
          </w:p>
        </w:tc>
        <w:tc>
          <w:tcPr>
            <w:tcW w:w="1275" w:type="dxa"/>
            <w:vMerge/>
            <w:vAlign w:val="center"/>
          </w:tcPr>
          <w:p w14:paraId="6D519F64" w14:textId="77777777" w:rsidR="00EE20AD" w:rsidRDefault="00EE20AD" w:rsidP="00ED126C">
            <w:pPr>
              <w:ind w:left="-57" w:right="-57"/>
              <w:jc w:val="center"/>
              <w:rPr>
                <w:sz w:val="18"/>
                <w:szCs w:val="18"/>
              </w:rPr>
            </w:pPr>
          </w:p>
        </w:tc>
      </w:tr>
      <w:tr w:rsidR="00F0274B" w14:paraId="1EF55742" w14:textId="77777777" w:rsidTr="00F8456B">
        <w:trPr>
          <w:trHeight w:val="1035"/>
        </w:trPr>
        <w:tc>
          <w:tcPr>
            <w:tcW w:w="1555" w:type="dxa"/>
            <w:vAlign w:val="center"/>
          </w:tcPr>
          <w:p w14:paraId="544C34CE" w14:textId="04BCBCD7" w:rsidR="00EE20AD" w:rsidRDefault="00EE20AD" w:rsidP="00ED126C">
            <w:pPr>
              <w:ind w:left="-57" w:right="-57"/>
              <w:rPr>
                <w:sz w:val="18"/>
                <w:szCs w:val="18"/>
              </w:rPr>
            </w:pPr>
            <w:r>
              <w:rPr>
                <w:color w:val="000000"/>
                <w:sz w:val="18"/>
                <w:szCs w:val="18"/>
              </w:rPr>
              <w:t xml:space="preserve">6. </w:t>
            </w:r>
            <w:r w:rsidR="00BF5309">
              <w:t xml:space="preserve"> </w:t>
            </w:r>
            <w:r w:rsidR="00222430" w:rsidRPr="00222430">
              <w:rPr>
                <w:color w:val="000000"/>
                <w:sz w:val="18"/>
                <w:szCs w:val="18"/>
              </w:rPr>
              <w:t xml:space="preserve">API </w:t>
            </w:r>
            <w:proofErr w:type="spellStart"/>
            <w:r w:rsidR="00222430" w:rsidRPr="00222430">
              <w:rPr>
                <w:color w:val="000000"/>
                <w:sz w:val="18"/>
                <w:szCs w:val="18"/>
              </w:rPr>
              <w:t>repozitoriaus</w:t>
            </w:r>
            <w:proofErr w:type="spellEnd"/>
            <w:r w:rsidR="00222430" w:rsidRPr="00222430">
              <w:rPr>
                <w:color w:val="000000"/>
                <w:sz w:val="18"/>
                <w:szCs w:val="18"/>
              </w:rPr>
              <w:t xml:space="preserve"> užpildymas API sąsajomis iš informacinių sistemų ir registrų</w:t>
            </w:r>
          </w:p>
        </w:tc>
        <w:tc>
          <w:tcPr>
            <w:tcW w:w="318" w:type="dxa"/>
            <w:vAlign w:val="center"/>
          </w:tcPr>
          <w:p w14:paraId="0A92A346" w14:textId="77777777" w:rsidR="00EE20AD" w:rsidRDefault="00EE20AD" w:rsidP="00ED126C">
            <w:pPr>
              <w:ind w:left="-57" w:right="-57"/>
              <w:jc w:val="center"/>
              <w:rPr>
                <w:sz w:val="18"/>
                <w:szCs w:val="18"/>
              </w:rPr>
            </w:pPr>
            <w:r>
              <w:rPr>
                <w:sz w:val="18"/>
                <w:szCs w:val="18"/>
              </w:rPr>
              <w:t>I</w:t>
            </w:r>
          </w:p>
        </w:tc>
        <w:tc>
          <w:tcPr>
            <w:tcW w:w="567" w:type="dxa"/>
            <w:vAlign w:val="center"/>
          </w:tcPr>
          <w:p w14:paraId="368E5F24" w14:textId="77777777" w:rsidR="00EE20AD" w:rsidRDefault="00EE20AD" w:rsidP="00ED126C">
            <w:pPr>
              <w:ind w:left="-57" w:right="-57"/>
              <w:jc w:val="center"/>
              <w:rPr>
                <w:sz w:val="18"/>
                <w:szCs w:val="18"/>
              </w:rPr>
            </w:pPr>
            <w:r>
              <w:rPr>
                <w:sz w:val="18"/>
                <w:szCs w:val="18"/>
              </w:rPr>
              <w:t>IVPK</w:t>
            </w:r>
          </w:p>
        </w:tc>
        <w:tc>
          <w:tcPr>
            <w:tcW w:w="284" w:type="dxa"/>
            <w:vAlign w:val="center"/>
          </w:tcPr>
          <w:p w14:paraId="0EE4B016" w14:textId="77777777" w:rsidR="00EE20AD" w:rsidRDefault="00EE20AD" w:rsidP="00ED126C">
            <w:pPr>
              <w:ind w:left="-57" w:right="-57"/>
              <w:jc w:val="center"/>
              <w:rPr>
                <w:sz w:val="18"/>
                <w:szCs w:val="18"/>
              </w:rPr>
            </w:pPr>
            <w:r>
              <w:rPr>
                <w:sz w:val="18"/>
                <w:szCs w:val="18"/>
              </w:rPr>
              <w:t>P</w:t>
            </w:r>
          </w:p>
        </w:tc>
        <w:tc>
          <w:tcPr>
            <w:tcW w:w="425" w:type="dxa"/>
            <w:vAlign w:val="center"/>
          </w:tcPr>
          <w:p w14:paraId="764404D2" w14:textId="77777777" w:rsidR="00EE20AD" w:rsidRDefault="00EE20AD" w:rsidP="00ED126C">
            <w:pPr>
              <w:ind w:left="-57" w:right="-57"/>
              <w:jc w:val="center"/>
              <w:rPr>
                <w:sz w:val="18"/>
                <w:szCs w:val="18"/>
              </w:rPr>
            </w:pPr>
            <w:r>
              <w:rPr>
                <w:sz w:val="18"/>
                <w:szCs w:val="18"/>
              </w:rPr>
              <w:t>Ne</w:t>
            </w:r>
          </w:p>
        </w:tc>
        <w:tc>
          <w:tcPr>
            <w:tcW w:w="284" w:type="dxa"/>
            <w:vAlign w:val="center"/>
          </w:tcPr>
          <w:p w14:paraId="2A79DB69" w14:textId="77777777" w:rsidR="00EE20AD" w:rsidRDefault="00EE20AD" w:rsidP="00ED126C">
            <w:pPr>
              <w:ind w:left="-57" w:right="-57"/>
              <w:jc w:val="center"/>
              <w:rPr>
                <w:sz w:val="18"/>
                <w:szCs w:val="18"/>
              </w:rPr>
            </w:pPr>
            <w:r>
              <w:rPr>
                <w:sz w:val="18"/>
                <w:szCs w:val="18"/>
              </w:rPr>
              <w:t>D</w:t>
            </w:r>
          </w:p>
        </w:tc>
        <w:tc>
          <w:tcPr>
            <w:tcW w:w="850" w:type="dxa"/>
            <w:vAlign w:val="center"/>
          </w:tcPr>
          <w:p w14:paraId="1FE30D02" w14:textId="77777777" w:rsidR="00EE20AD" w:rsidRDefault="00EE20AD" w:rsidP="00ED126C">
            <w:pPr>
              <w:ind w:left="-57" w:right="-57"/>
              <w:jc w:val="center"/>
              <w:rPr>
                <w:sz w:val="18"/>
                <w:szCs w:val="18"/>
              </w:rPr>
            </w:pPr>
            <w:r>
              <w:rPr>
                <w:sz w:val="18"/>
                <w:szCs w:val="18"/>
              </w:rPr>
              <w:t>2 178,76</w:t>
            </w:r>
          </w:p>
          <w:p w14:paraId="6476D29A" w14:textId="77777777" w:rsidR="00EE20AD" w:rsidRDefault="00EE20AD" w:rsidP="00ED126C">
            <w:pPr>
              <w:ind w:left="-57" w:right="-57"/>
              <w:jc w:val="center"/>
              <w:rPr>
                <w:sz w:val="18"/>
                <w:szCs w:val="18"/>
              </w:rPr>
            </w:pPr>
            <w:r>
              <w:rPr>
                <w:sz w:val="18"/>
                <w:szCs w:val="18"/>
              </w:rPr>
              <w:t>457,54</w:t>
            </w:r>
          </w:p>
        </w:tc>
        <w:tc>
          <w:tcPr>
            <w:tcW w:w="851" w:type="dxa"/>
            <w:vAlign w:val="center"/>
          </w:tcPr>
          <w:p w14:paraId="3D7A45B9" w14:textId="77777777" w:rsidR="00EE20AD" w:rsidRDefault="00EE20AD" w:rsidP="00ED126C">
            <w:pPr>
              <w:ind w:left="-57" w:right="-57"/>
              <w:jc w:val="center"/>
              <w:rPr>
                <w:sz w:val="18"/>
                <w:szCs w:val="18"/>
              </w:rPr>
            </w:pPr>
            <w:r>
              <w:rPr>
                <w:sz w:val="18"/>
                <w:szCs w:val="18"/>
              </w:rPr>
              <w:t>EGADP</w:t>
            </w:r>
          </w:p>
          <w:p w14:paraId="16D193A4" w14:textId="77777777" w:rsidR="00EE20AD" w:rsidRDefault="00EE20AD" w:rsidP="00ED126C">
            <w:pPr>
              <w:ind w:left="-57" w:right="-57"/>
              <w:jc w:val="center"/>
              <w:rPr>
                <w:sz w:val="18"/>
                <w:szCs w:val="18"/>
              </w:rPr>
            </w:pPr>
            <w:r>
              <w:rPr>
                <w:sz w:val="18"/>
                <w:szCs w:val="18"/>
              </w:rPr>
              <w:t>VB</w:t>
            </w:r>
          </w:p>
        </w:tc>
        <w:tc>
          <w:tcPr>
            <w:tcW w:w="1984" w:type="dxa"/>
            <w:tcBorders>
              <w:bottom w:val="single" w:sz="4" w:space="0" w:color="auto"/>
            </w:tcBorders>
            <w:vAlign w:val="center"/>
          </w:tcPr>
          <w:p w14:paraId="5142A03D" w14:textId="1AFFFFA9" w:rsidR="00EE20AD" w:rsidRDefault="00EE20AD" w:rsidP="008C260C">
            <w:pPr>
              <w:ind w:left="-57" w:right="-57"/>
              <w:jc w:val="center"/>
              <w:rPr>
                <w:sz w:val="18"/>
                <w:szCs w:val="18"/>
              </w:rPr>
            </w:pPr>
            <w:r>
              <w:rPr>
                <w:sz w:val="18"/>
                <w:szCs w:val="18"/>
              </w:rPr>
              <w:t>P –</w:t>
            </w:r>
            <w:r w:rsidR="000A4B07">
              <w:rPr>
                <w:sz w:val="18"/>
                <w:szCs w:val="18"/>
              </w:rPr>
              <w:t xml:space="preserve"> </w:t>
            </w:r>
            <w:r w:rsidR="006737DB" w:rsidRPr="006737DB">
              <w:rPr>
                <w:sz w:val="18"/>
                <w:szCs w:val="18"/>
              </w:rPr>
              <w:t xml:space="preserve">Informacinės sistemos ir registrai, kuriuose įdiegtos API sąsajos, įtrauktos į API </w:t>
            </w:r>
            <w:proofErr w:type="spellStart"/>
            <w:r w:rsidR="006737DB" w:rsidRPr="006737DB">
              <w:rPr>
                <w:sz w:val="18"/>
                <w:szCs w:val="18"/>
              </w:rPr>
              <w:t>repozitorių</w:t>
            </w:r>
            <w:proofErr w:type="spellEnd"/>
          </w:p>
        </w:tc>
        <w:tc>
          <w:tcPr>
            <w:tcW w:w="709" w:type="dxa"/>
            <w:tcBorders>
              <w:bottom w:val="single" w:sz="4" w:space="0" w:color="auto"/>
            </w:tcBorders>
            <w:vAlign w:val="center"/>
          </w:tcPr>
          <w:p w14:paraId="040A336F" w14:textId="05C5190C" w:rsidR="00EE20AD" w:rsidRDefault="00EE20AD" w:rsidP="00ED126C">
            <w:pPr>
              <w:jc w:val="center"/>
              <w:rPr>
                <w:sz w:val="18"/>
                <w:szCs w:val="18"/>
              </w:rPr>
            </w:pPr>
            <w:r>
              <w:rPr>
                <w:sz w:val="18"/>
                <w:szCs w:val="18"/>
              </w:rPr>
              <w:t>3</w:t>
            </w:r>
            <w:r w:rsidR="006737DB">
              <w:rPr>
                <w:sz w:val="18"/>
                <w:szCs w:val="18"/>
              </w:rPr>
              <w:t>61</w:t>
            </w:r>
          </w:p>
          <w:p w14:paraId="1663DE27" w14:textId="77777777" w:rsidR="00EE20AD" w:rsidRDefault="00EE20AD" w:rsidP="00ED126C">
            <w:pPr>
              <w:ind w:left="-57" w:right="-57"/>
              <w:jc w:val="center"/>
              <w:rPr>
                <w:sz w:val="18"/>
                <w:szCs w:val="18"/>
              </w:rPr>
            </w:pPr>
            <w:r>
              <w:rPr>
                <w:sz w:val="18"/>
                <w:szCs w:val="18"/>
              </w:rPr>
              <w:t>(2026)</w:t>
            </w:r>
          </w:p>
        </w:tc>
        <w:tc>
          <w:tcPr>
            <w:tcW w:w="709" w:type="dxa"/>
            <w:vAlign w:val="center"/>
          </w:tcPr>
          <w:p w14:paraId="104E33D2" w14:textId="77777777" w:rsidR="00EE20AD" w:rsidRDefault="00EE20AD" w:rsidP="00ED126C">
            <w:pPr>
              <w:ind w:left="-57" w:right="-57"/>
              <w:jc w:val="center"/>
              <w:rPr>
                <w:sz w:val="18"/>
                <w:szCs w:val="18"/>
              </w:rPr>
            </w:pPr>
            <w:r>
              <w:rPr>
                <w:sz w:val="18"/>
                <w:szCs w:val="18"/>
              </w:rPr>
              <w:t>CPVA</w:t>
            </w:r>
          </w:p>
        </w:tc>
        <w:tc>
          <w:tcPr>
            <w:tcW w:w="1275" w:type="dxa"/>
            <w:vAlign w:val="center"/>
          </w:tcPr>
          <w:p w14:paraId="2326B4DD" w14:textId="50C429A0" w:rsidR="00EE20AD" w:rsidRDefault="00EE20AD" w:rsidP="00ED126C">
            <w:pPr>
              <w:ind w:left="-57" w:right="-57"/>
              <w:jc w:val="center"/>
              <w:rPr>
                <w:sz w:val="18"/>
                <w:szCs w:val="18"/>
              </w:rPr>
            </w:pPr>
            <w:r>
              <w:rPr>
                <w:sz w:val="18"/>
                <w:szCs w:val="18"/>
              </w:rPr>
              <w:t xml:space="preserve">Ekonomikos ir inovacijų ministerija, </w:t>
            </w:r>
            <w:r w:rsidR="002D6D82" w:rsidRPr="002D6D82">
              <w:rPr>
                <w:sz w:val="18"/>
                <w:szCs w:val="18"/>
              </w:rPr>
              <w:t>Valstybės duomenų agentūra</w:t>
            </w:r>
            <w:r w:rsidR="00304F6F">
              <w:rPr>
                <w:sz w:val="18"/>
                <w:szCs w:val="18"/>
              </w:rPr>
              <w:t>“</w:t>
            </w:r>
          </w:p>
        </w:tc>
      </w:tr>
    </w:tbl>
    <w:p w14:paraId="4BE3B3D8" w14:textId="6C6A9215" w:rsidR="00EF2F2A" w:rsidRPr="009C12B4" w:rsidRDefault="00EF2F2A" w:rsidP="007B0816">
      <w:pPr>
        <w:pStyle w:val="ListParagraph"/>
        <w:numPr>
          <w:ilvl w:val="1"/>
          <w:numId w:val="1"/>
        </w:numPr>
        <w:tabs>
          <w:tab w:val="left" w:pos="709"/>
          <w:tab w:val="left" w:pos="1134"/>
        </w:tabs>
        <w:ind w:left="0" w:firstLine="851"/>
        <w:jc w:val="both"/>
      </w:pPr>
      <w:r w:rsidRPr="007B0816">
        <w:rPr>
          <w:color w:val="000000"/>
        </w:rPr>
        <w:t xml:space="preserve">Papildau </w:t>
      </w:r>
      <w:r w:rsidRPr="007B0816">
        <w:rPr>
          <w:bCs/>
          <w:szCs w:val="24"/>
        </w:rPr>
        <w:t>aprašą</w:t>
      </w:r>
      <w:r w:rsidR="0018690E">
        <w:rPr>
          <w:bCs/>
          <w:szCs w:val="24"/>
        </w:rPr>
        <w:t xml:space="preserve"> </w:t>
      </w:r>
      <w:r w:rsidR="00152A2B">
        <w:rPr>
          <w:bCs/>
          <w:szCs w:val="24"/>
        </w:rPr>
        <w:t>3</w:t>
      </w:r>
      <w:r w:rsidRPr="007B0816">
        <w:rPr>
          <w:color w:val="000000"/>
        </w:rPr>
        <w:t> priedu (pridedama).</w:t>
      </w:r>
    </w:p>
    <w:p w14:paraId="79773FFB" w14:textId="77777777" w:rsidR="00EF2F2A" w:rsidRDefault="00EF2F2A" w:rsidP="007B0816">
      <w:pPr>
        <w:ind w:firstLine="851"/>
        <w:jc w:val="both"/>
      </w:pPr>
    </w:p>
    <w:p w14:paraId="4E482D8A" w14:textId="7662B1CF" w:rsidR="00151BA8" w:rsidRDefault="002D2EB4">
      <w:r w:rsidRPr="002321B5">
        <w:t>Ekonomikos ir inovacijų ministr</w:t>
      </w:r>
      <w:r>
        <w:t>as</w:t>
      </w:r>
    </w:p>
    <w:p w14:paraId="434C3973" w14:textId="77777777" w:rsidR="009E2A8D" w:rsidRDefault="009E2A8D"/>
    <w:p w14:paraId="272F4D0E" w14:textId="77777777" w:rsidR="00630EC0" w:rsidRPr="009E2A8D" w:rsidRDefault="00630EC0" w:rsidP="00630EC0">
      <w:pPr>
        <w:rPr>
          <w:sz w:val="20"/>
        </w:rPr>
      </w:pPr>
      <w:r w:rsidRPr="009E2A8D">
        <w:rPr>
          <w:sz w:val="20"/>
        </w:rPr>
        <w:t>Parengė</w:t>
      </w:r>
    </w:p>
    <w:p w14:paraId="5CABDD50" w14:textId="77777777" w:rsidR="00630EC0" w:rsidRPr="009E2A8D" w:rsidRDefault="00630EC0" w:rsidP="00630EC0">
      <w:pPr>
        <w:rPr>
          <w:sz w:val="20"/>
        </w:rPr>
      </w:pPr>
      <w:r w:rsidRPr="009E2A8D">
        <w:rPr>
          <w:sz w:val="20"/>
        </w:rPr>
        <w:t xml:space="preserve">Ekonomikos ir inovacijų ministerijos </w:t>
      </w:r>
    </w:p>
    <w:p w14:paraId="48562DFD" w14:textId="77777777" w:rsidR="00630EC0" w:rsidRPr="009E2A8D" w:rsidRDefault="00630EC0" w:rsidP="00630EC0">
      <w:pPr>
        <w:rPr>
          <w:sz w:val="20"/>
        </w:rPr>
      </w:pPr>
      <w:r w:rsidRPr="009E2A8D">
        <w:rPr>
          <w:sz w:val="20"/>
        </w:rPr>
        <w:t>Skaitmeninės darbotvarkės departamento</w:t>
      </w:r>
    </w:p>
    <w:p w14:paraId="2D2F1A47" w14:textId="77777777" w:rsidR="00630EC0" w:rsidRPr="009E2A8D" w:rsidRDefault="00630EC0" w:rsidP="00630EC0">
      <w:pPr>
        <w:rPr>
          <w:sz w:val="20"/>
        </w:rPr>
      </w:pPr>
      <w:r w:rsidRPr="009E2A8D">
        <w:rPr>
          <w:sz w:val="20"/>
        </w:rPr>
        <w:t>Skaitmeninių iniciatyvų valdymo skyriaus</w:t>
      </w:r>
    </w:p>
    <w:p w14:paraId="030FE7B2" w14:textId="73EA0682" w:rsidR="00630EC0" w:rsidRDefault="0018690E" w:rsidP="00630EC0">
      <w:pPr>
        <w:rPr>
          <w:sz w:val="20"/>
        </w:rPr>
      </w:pPr>
      <w:r>
        <w:rPr>
          <w:sz w:val="20"/>
        </w:rPr>
        <w:t>v</w:t>
      </w:r>
      <w:r w:rsidR="00815241">
        <w:rPr>
          <w:sz w:val="20"/>
        </w:rPr>
        <w:t>edėja</w:t>
      </w:r>
    </w:p>
    <w:p w14:paraId="745C5C64" w14:textId="2D8F4D2B" w:rsidR="0018690E" w:rsidRPr="009E2A8D" w:rsidRDefault="0018690E" w:rsidP="00630EC0">
      <w:pPr>
        <w:rPr>
          <w:sz w:val="20"/>
        </w:rPr>
      </w:pPr>
      <w:r>
        <w:rPr>
          <w:sz w:val="20"/>
        </w:rPr>
        <w:t>Lina Giedraitienė</w:t>
      </w:r>
    </w:p>
    <w:sectPr w:rsidR="0018690E" w:rsidRPr="009E2A8D" w:rsidSect="00BF4BB4">
      <w:headerReference w:type="default" r:id="rId7"/>
      <w:headerReference w:type="firs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A093A" w14:textId="77777777" w:rsidR="00F90F99" w:rsidRDefault="00F90F99" w:rsidP="00E21DAB">
      <w:r>
        <w:separator/>
      </w:r>
    </w:p>
  </w:endnote>
  <w:endnote w:type="continuationSeparator" w:id="0">
    <w:p w14:paraId="35153188" w14:textId="77777777" w:rsidR="00F90F99" w:rsidRDefault="00F90F99" w:rsidP="00E2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0910" w14:textId="77777777" w:rsidR="00F90F99" w:rsidRDefault="00F90F99" w:rsidP="00E21DAB">
      <w:r>
        <w:separator/>
      </w:r>
    </w:p>
  </w:footnote>
  <w:footnote w:type="continuationSeparator" w:id="0">
    <w:p w14:paraId="7D530952" w14:textId="77777777" w:rsidR="00F90F99" w:rsidRDefault="00F90F99" w:rsidP="00E21DAB">
      <w:r>
        <w:continuationSeparator/>
      </w:r>
    </w:p>
  </w:footnote>
  <w:footnote w:id="1">
    <w:p w14:paraId="69C3AB7D" w14:textId="77777777" w:rsidR="00206191" w:rsidRDefault="00206191" w:rsidP="00206191">
      <w:pPr>
        <w:jc w:val="both"/>
        <w:rPr>
          <w:sz w:val="20"/>
        </w:rPr>
      </w:pPr>
      <w:r>
        <w:rPr>
          <w:sz w:val="20"/>
          <w:vertAlign w:val="superscript"/>
        </w:rPr>
        <w:footnoteRef/>
      </w:r>
      <w:r>
        <w:rPr>
          <w:sz w:val="20"/>
        </w:rPr>
        <w:t xml:space="preserve"> </w:t>
      </w:r>
      <w:r>
        <w:rPr>
          <w:sz w:val="18"/>
          <w:szCs w:val="18"/>
        </w:rPr>
        <w:t xml:space="preserve">Šiuo metu 2021–2027 metų Europos Sąjungos fondų investicijų programoje nurodyta siektina rezultato rodiklio reikšmė yra </w:t>
      </w:r>
      <w:r>
        <w:rPr>
          <w:iCs/>
          <w:sz w:val="18"/>
          <w:szCs w:val="18"/>
        </w:rPr>
        <w:t>508</w:t>
      </w:r>
      <w:r>
        <w:rPr>
          <w:sz w:val="18"/>
          <w:szCs w:val="18"/>
        </w:rPr>
        <w:t xml:space="preserve">. Bus teikiamas pasiūlymas tikslinti 2021–2030 metų Lietuvos Respublikos ekonomikos ir inovacijų ministerijos valstybės skaitmeninimo plėtros programą, siekiant suvienodinti rezultato rodiklio reikšmes.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246870"/>
      <w:docPartObj>
        <w:docPartGallery w:val="Page Numbers (Top of Page)"/>
        <w:docPartUnique/>
      </w:docPartObj>
    </w:sdtPr>
    <w:sdtEndPr/>
    <w:sdtContent>
      <w:p w14:paraId="4286EE52" w14:textId="77777777" w:rsidR="00107301" w:rsidRDefault="00B41B02">
        <w:pPr>
          <w:pStyle w:val="Header"/>
          <w:jc w:val="center"/>
        </w:pPr>
        <w:r>
          <w:fldChar w:fldCharType="begin"/>
        </w:r>
        <w:r>
          <w:instrText>PAGE   \* MERGEFORMAT</w:instrText>
        </w:r>
        <w:r>
          <w:fldChar w:fldCharType="separate"/>
        </w:r>
        <w:r>
          <w:rPr>
            <w:noProof/>
          </w:rPr>
          <w:t>7</w:t>
        </w:r>
        <w:r>
          <w:fldChar w:fldCharType="end"/>
        </w:r>
      </w:p>
    </w:sdtContent>
  </w:sdt>
  <w:p w14:paraId="4D71AA90" w14:textId="77777777" w:rsidR="00107301" w:rsidRDefault="001B2B38">
    <w:pPr>
      <w:tabs>
        <w:tab w:val="center" w:pos="4819"/>
        <w:tab w:val="right" w:pos="9638"/>
      </w:tabs>
      <w:jc w:val="cent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8493" w14:textId="77777777" w:rsidR="00107301" w:rsidRDefault="001B2B38">
    <w:pPr>
      <w:pStyle w:val="Header"/>
      <w:jc w:val="center"/>
    </w:pPr>
  </w:p>
  <w:p w14:paraId="2E7CD192" w14:textId="6B9F4F0A" w:rsidR="00107301" w:rsidRPr="002824F5" w:rsidRDefault="004B2C96" w:rsidP="006414DB">
    <w:pPr>
      <w:tabs>
        <w:tab w:val="center" w:pos="4819"/>
        <w:tab w:val="right" w:pos="9638"/>
      </w:tabs>
      <w:jc w:val="center"/>
      <w:rPr>
        <w:b/>
        <w:bCs/>
        <w:sz w:val="22"/>
        <w:szCs w:val="22"/>
      </w:rPr>
    </w:pPr>
    <w:r>
      <w:rPr>
        <w:b/>
        <w:bCs/>
        <w:sz w:val="22"/>
        <w:szCs w:val="22"/>
      </w:rPr>
      <w:tab/>
    </w:r>
    <w:r>
      <w:rPr>
        <w:b/>
        <w:bCs/>
        <w:sz w:val="22"/>
        <w:szCs w:val="22"/>
      </w:rPr>
      <w:tab/>
    </w:r>
    <w:r w:rsidR="00814878" w:rsidRPr="00814878">
      <w:rPr>
        <w:b/>
        <w:bCs/>
        <w:sz w:val="22"/>
        <w:szCs w:val="22"/>
      </w:rPr>
      <w:t>Projekt</w:t>
    </w:r>
    <w:r w:rsidR="006414DB">
      <w:rPr>
        <w:b/>
        <w:bCs/>
        <w:sz w:val="22"/>
        <w:szCs w:val="22"/>
      </w:rPr>
      <w:t>as</w:t>
    </w:r>
    <w:r w:rsidR="00814878" w:rsidRPr="00814878">
      <w:rPr>
        <w:b/>
        <w:b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63BC"/>
    <w:multiLevelType w:val="hybridMultilevel"/>
    <w:tmpl w:val="15FCDA0C"/>
    <w:lvl w:ilvl="0" w:tplc="85D6CEF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691F2F"/>
    <w:multiLevelType w:val="multilevel"/>
    <w:tmpl w:val="CE18EBA4"/>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885438"/>
    <w:multiLevelType w:val="multilevel"/>
    <w:tmpl w:val="CE18EBA4"/>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7879FE"/>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B71481"/>
    <w:multiLevelType w:val="multilevel"/>
    <w:tmpl w:val="CE18EBA4"/>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6575411">
    <w:abstractNumId w:val="3"/>
  </w:num>
  <w:num w:numId="2" w16cid:durableId="1820225551">
    <w:abstractNumId w:val="0"/>
  </w:num>
  <w:num w:numId="3" w16cid:durableId="486291732">
    <w:abstractNumId w:val="2"/>
  </w:num>
  <w:num w:numId="4" w16cid:durableId="281309012">
    <w:abstractNumId w:val="1"/>
  </w:num>
  <w:num w:numId="5" w16cid:durableId="441726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AB"/>
    <w:rsid w:val="00010A4F"/>
    <w:rsid w:val="00015989"/>
    <w:rsid w:val="0006527D"/>
    <w:rsid w:val="00084652"/>
    <w:rsid w:val="0009183C"/>
    <w:rsid w:val="0009288E"/>
    <w:rsid w:val="000A4B07"/>
    <w:rsid w:val="000D192C"/>
    <w:rsid w:val="000D214C"/>
    <w:rsid w:val="000E03BD"/>
    <w:rsid w:val="000E0A03"/>
    <w:rsid w:val="000E5889"/>
    <w:rsid w:val="00123C34"/>
    <w:rsid w:val="00131F68"/>
    <w:rsid w:val="00151BA8"/>
    <w:rsid w:val="00152A2B"/>
    <w:rsid w:val="00160E54"/>
    <w:rsid w:val="0018690E"/>
    <w:rsid w:val="00193EBF"/>
    <w:rsid w:val="001B2B38"/>
    <w:rsid w:val="00206191"/>
    <w:rsid w:val="00222430"/>
    <w:rsid w:val="00235FF4"/>
    <w:rsid w:val="002B77C1"/>
    <w:rsid w:val="002D2EB4"/>
    <w:rsid w:val="002D6D82"/>
    <w:rsid w:val="002F2267"/>
    <w:rsid w:val="002F7689"/>
    <w:rsid w:val="00303D30"/>
    <w:rsid w:val="00304BE5"/>
    <w:rsid w:val="00304F6F"/>
    <w:rsid w:val="00363194"/>
    <w:rsid w:val="003E2894"/>
    <w:rsid w:val="00441035"/>
    <w:rsid w:val="00484B50"/>
    <w:rsid w:val="004B2C96"/>
    <w:rsid w:val="00521BC8"/>
    <w:rsid w:val="005B5153"/>
    <w:rsid w:val="005E4D22"/>
    <w:rsid w:val="005F23C5"/>
    <w:rsid w:val="005F6F6D"/>
    <w:rsid w:val="00630EC0"/>
    <w:rsid w:val="006355CD"/>
    <w:rsid w:val="006414DB"/>
    <w:rsid w:val="006737DB"/>
    <w:rsid w:val="006765C3"/>
    <w:rsid w:val="006819DA"/>
    <w:rsid w:val="006B3B59"/>
    <w:rsid w:val="00733D06"/>
    <w:rsid w:val="0075159C"/>
    <w:rsid w:val="007B0816"/>
    <w:rsid w:val="007C00EB"/>
    <w:rsid w:val="00814878"/>
    <w:rsid w:val="00815241"/>
    <w:rsid w:val="00861070"/>
    <w:rsid w:val="008C0972"/>
    <w:rsid w:val="008C1A5A"/>
    <w:rsid w:val="008C260C"/>
    <w:rsid w:val="008C601A"/>
    <w:rsid w:val="00906BF8"/>
    <w:rsid w:val="00912DAE"/>
    <w:rsid w:val="00951540"/>
    <w:rsid w:val="009A3793"/>
    <w:rsid w:val="009E2A8D"/>
    <w:rsid w:val="00A16D41"/>
    <w:rsid w:val="00A9010D"/>
    <w:rsid w:val="00B206EF"/>
    <w:rsid w:val="00B37580"/>
    <w:rsid w:val="00B41B02"/>
    <w:rsid w:val="00B6742F"/>
    <w:rsid w:val="00BA4176"/>
    <w:rsid w:val="00BC50A6"/>
    <w:rsid w:val="00BE1223"/>
    <w:rsid w:val="00BF5309"/>
    <w:rsid w:val="00C450A2"/>
    <w:rsid w:val="00C9581A"/>
    <w:rsid w:val="00CA0537"/>
    <w:rsid w:val="00CC159F"/>
    <w:rsid w:val="00CD39EE"/>
    <w:rsid w:val="00CF39E9"/>
    <w:rsid w:val="00D018AE"/>
    <w:rsid w:val="00D24460"/>
    <w:rsid w:val="00D93F23"/>
    <w:rsid w:val="00DB169A"/>
    <w:rsid w:val="00DF172C"/>
    <w:rsid w:val="00E21DAB"/>
    <w:rsid w:val="00E57262"/>
    <w:rsid w:val="00EE0FA0"/>
    <w:rsid w:val="00EE20AD"/>
    <w:rsid w:val="00EF2F2A"/>
    <w:rsid w:val="00F0274B"/>
    <w:rsid w:val="00F75656"/>
    <w:rsid w:val="00F8456B"/>
    <w:rsid w:val="00F90C84"/>
    <w:rsid w:val="00F90F99"/>
    <w:rsid w:val="00FB36DC"/>
    <w:rsid w:val="00FF23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5F492"/>
  <w15:chartTrackingRefBased/>
  <w15:docId w15:val="{A282E304-803D-4B72-B899-92D88C8E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DA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DAB"/>
    <w:pPr>
      <w:tabs>
        <w:tab w:val="center" w:pos="4819"/>
        <w:tab w:val="right" w:pos="9638"/>
      </w:tabs>
    </w:pPr>
  </w:style>
  <w:style w:type="character" w:customStyle="1" w:styleId="HeaderChar">
    <w:name w:val="Header Char"/>
    <w:basedOn w:val="DefaultParagraphFont"/>
    <w:link w:val="Header"/>
    <w:uiPriority w:val="99"/>
    <w:rsid w:val="00E21DAB"/>
    <w:rPr>
      <w:rFonts w:ascii="Times New Roman" w:eastAsia="Times New Roman" w:hAnsi="Times New Roman" w:cs="Times New Roman"/>
      <w:sz w:val="24"/>
      <w:szCs w:val="20"/>
    </w:rPr>
  </w:style>
  <w:style w:type="paragraph" w:styleId="ListParagraph">
    <w:name w:val="List Paragraph"/>
    <w:basedOn w:val="Normal"/>
    <w:rsid w:val="00E21DAB"/>
    <w:pPr>
      <w:ind w:left="720"/>
      <w:contextualSpacing/>
    </w:pPr>
  </w:style>
  <w:style w:type="paragraph" w:styleId="Footer">
    <w:name w:val="footer"/>
    <w:basedOn w:val="Normal"/>
    <w:link w:val="FooterChar"/>
    <w:uiPriority w:val="99"/>
    <w:unhideWhenUsed/>
    <w:rsid w:val="00E21DAB"/>
    <w:pPr>
      <w:tabs>
        <w:tab w:val="center" w:pos="4819"/>
        <w:tab w:val="right" w:pos="9638"/>
      </w:tabs>
    </w:pPr>
  </w:style>
  <w:style w:type="character" w:customStyle="1" w:styleId="FooterChar">
    <w:name w:val="Footer Char"/>
    <w:basedOn w:val="DefaultParagraphFont"/>
    <w:link w:val="Footer"/>
    <w:uiPriority w:val="99"/>
    <w:rsid w:val="00E21DAB"/>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rsid w:val="00304BE5"/>
    <w:rPr>
      <w:sz w:val="20"/>
    </w:rPr>
  </w:style>
  <w:style w:type="character" w:customStyle="1" w:styleId="FootnoteTextChar">
    <w:name w:val="Footnote Text Char"/>
    <w:basedOn w:val="DefaultParagraphFont"/>
    <w:link w:val="FootnoteText"/>
    <w:semiHidden/>
    <w:rsid w:val="00304BE5"/>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304BE5"/>
    <w:rPr>
      <w:vertAlign w:val="superscript"/>
    </w:rPr>
  </w:style>
  <w:style w:type="paragraph" w:styleId="Revision">
    <w:name w:val="Revision"/>
    <w:hidden/>
    <w:uiPriority w:val="99"/>
    <w:semiHidden/>
    <w:rsid w:val="00906BF8"/>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16D41"/>
    <w:rPr>
      <w:sz w:val="16"/>
      <w:szCs w:val="16"/>
    </w:rPr>
  </w:style>
  <w:style w:type="paragraph" w:styleId="CommentText">
    <w:name w:val="annotation text"/>
    <w:basedOn w:val="Normal"/>
    <w:link w:val="CommentTextChar"/>
    <w:uiPriority w:val="99"/>
    <w:unhideWhenUsed/>
    <w:rsid w:val="00A16D41"/>
    <w:rPr>
      <w:sz w:val="20"/>
    </w:rPr>
  </w:style>
  <w:style w:type="character" w:customStyle="1" w:styleId="CommentTextChar">
    <w:name w:val="Comment Text Char"/>
    <w:basedOn w:val="DefaultParagraphFont"/>
    <w:link w:val="CommentText"/>
    <w:uiPriority w:val="99"/>
    <w:rsid w:val="00A16D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6D41"/>
    <w:rPr>
      <w:b/>
      <w:bCs/>
    </w:rPr>
  </w:style>
  <w:style w:type="character" w:customStyle="1" w:styleId="CommentSubjectChar">
    <w:name w:val="Comment Subject Char"/>
    <w:basedOn w:val="CommentTextChar"/>
    <w:link w:val="CommentSubject"/>
    <w:uiPriority w:val="99"/>
    <w:semiHidden/>
    <w:rsid w:val="00A16D4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4524</Words>
  <Characters>2580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Petrauskienė</dc:creator>
  <cp:keywords/>
  <dc:description/>
  <cp:lastModifiedBy>Lina Giedraitienė</cp:lastModifiedBy>
  <cp:revision>2</cp:revision>
  <dcterms:created xsi:type="dcterms:W3CDTF">2023-03-01T14:47:00Z</dcterms:created>
  <dcterms:modified xsi:type="dcterms:W3CDTF">2023-03-01T14:47:00Z</dcterms:modified>
</cp:coreProperties>
</file>