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gridCol w:w="5493"/>
      </w:tblGrid>
      <w:tr w:rsidR="00D15B6E" w14:paraId="1DBC1E32" w14:textId="77777777" w:rsidTr="00D55268">
        <w:tc>
          <w:tcPr>
            <w:tcW w:w="9634" w:type="dxa"/>
          </w:tcPr>
          <w:p w14:paraId="6B727A5E" w14:textId="77777777" w:rsidR="00D15B6E" w:rsidRPr="001A5B71" w:rsidRDefault="00D15B6E">
            <w:pPr>
              <w:tabs>
                <w:tab w:val="center" w:pos="4819"/>
                <w:tab w:val="right" w:pos="9638"/>
              </w:tabs>
              <w:jc w:val="center"/>
              <w:rPr>
                <w:rFonts w:eastAsiaTheme="minorHAnsi"/>
                <w:szCs w:val="24"/>
                <w:lang w:val="en-US"/>
              </w:rPr>
            </w:pPr>
            <w:bookmarkStart w:id="0" w:name="_Hlk128640308"/>
          </w:p>
        </w:tc>
        <w:tc>
          <w:tcPr>
            <w:tcW w:w="5493" w:type="dxa"/>
          </w:tcPr>
          <w:p w14:paraId="33299041" w14:textId="77777777" w:rsidR="00D15B6E" w:rsidRDefault="00D15B6E" w:rsidP="00B74B09">
            <w:pPr>
              <w:tabs>
                <w:tab w:val="center" w:pos="4819"/>
                <w:tab w:val="right" w:pos="9638"/>
              </w:tabs>
              <w:rPr>
                <w:rFonts w:eastAsiaTheme="minorHAnsi"/>
                <w:b/>
                <w:szCs w:val="24"/>
              </w:rPr>
            </w:pPr>
            <w:r w:rsidRPr="00D15B6E">
              <w:rPr>
                <w:rFonts w:eastAsiaTheme="minorHAnsi"/>
                <w:b/>
                <w:szCs w:val="24"/>
              </w:rPr>
              <w:t>Projektas</w:t>
            </w:r>
          </w:p>
          <w:p w14:paraId="5E37CCE4" w14:textId="01479B9D" w:rsidR="00AC0EBA" w:rsidRPr="00B74B09" w:rsidRDefault="00AC0EBA" w:rsidP="00B74B09">
            <w:pPr>
              <w:tabs>
                <w:tab w:val="center" w:pos="4819"/>
                <w:tab w:val="right" w:pos="9638"/>
              </w:tabs>
              <w:rPr>
                <w:rFonts w:eastAsiaTheme="minorHAnsi"/>
                <w:szCs w:val="24"/>
              </w:rPr>
            </w:pPr>
          </w:p>
        </w:tc>
      </w:tr>
      <w:tr w:rsidR="00B74B09" w14:paraId="568F2766" w14:textId="77777777" w:rsidTr="00D55268">
        <w:tc>
          <w:tcPr>
            <w:tcW w:w="9634" w:type="dxa"/>
          </w:tcPr>
          <w:p w14:paraId="54DF360F" w14:textId="77777777" w:rsidR="00B74B09" w:rsidRDefault="00B74B09">
            <w:pPr>
              <w:tabs>
                <w:tab w:val="center" w:pos="4819"/>
                <w:tab w:val="right" w:pos="9638"/>
              </w:tabs>
              <w:jc w:val="center"/>
              <w:rPr>
                <w:rFonts w:eastAsiaTheme="minorHAnsi"/>
                <w:szCs w:val="24"/>
              </w:rPr>
            </w:pPr>
          </w:p>
        </w:tc>
        <w:tc>
          <w:tcPr>
            <w:tcW w:w="5493" w:type="dxa"/>
          </w:tcPr>
          <w:p w14:paraId="1229CBBF" w14:textId="77777777" w:rsidR="00B74B09" w:rsidRDefault="00B74B09" w:rsidP="00B74B09">
            <w:pPr>
              <w:tabs>
                <w:tab w:val="center" w:pos="4819"/>
                <w:tab w:val="right" w:pos="9638"/>
              </w:tabs>
              <w:rPr>
                <w:rFonts w:eastAsiaTheme="minorHAnsi"/>
                <w:szCs w:val="24"/>
              </w:rPr>
            </w:pPr>
            <w:r w:rsidRPr="00B74B09">
              <w:rPr>
                <w:rFonts w:eastAsiaTheme="minorHAnsi"/>
                <w:szCs w:val="24"/>
              </w:rPr>
              <w:t xml:space="preserve">2022–2030 metų plėtros programos valdytojos Lietuvos Respublikos vidaus reikalų ministerijos viešojo valdymo plėtros programos pažangos priemonės Nr. 01-004-08-04-01„Didinti visuomenės įsitraukimą į vietos problemų sprendimą“ aprašo </w:t>
            </w:r>
          </w:p>
          <w:p w14:paraId="687A203F" w14:textId="71A7AC72" w:rsidR="00B74B09" w:rsidRPr="00D15B6E" w:rsidRDefault="00896727" w:rsidP="00B74B09">
            <w:pPr>
              <w:tabs>
                <w:tab w:val="center" w:pos="4819"/>
                <w:tab w:val="right" w:pos="9638"/>
              </w:tabs>
              <w:rPr>
                <w:sz w:val="22"/>
                <w:szCs w:val="22"/>
                <w:lang w:val="en-US"/>
              </w:rPr>
            </w:pPr>
            <w:r>
              <w:rPr>
                <w:rFonts w:eastAsiaTheme="minorHAnsi"/>
                <w:szCs w:val="24"/>
              </w:rPr>
              <w:t>2</w:t>
            </w:r>
            <w:r w:rsidR="00B74B09" w:rsidRPr="00B74B09">
              <w:rPr>
                <w:rFonts w:eastAsiaTheme="minorHAnsi"/>
                <w:szCs w:val="24"/>
              </w:rPr>
              <w:t xml:space="preserve"> priedas</w:t>
            </w:r>
          </w:p>
          <w:p w14:paraId="30340421" w14:textId="77777777" w:rsidR="00B74B09" w:rsidRDefault="00B74B09">
            <w:pPr>
              <w:tabs>
                <w:tab w:val="center" w:pos="4819"/>
                <w:tab w:val="right" w:pos="9638"/>
              </w:tabs>
              <w:jc w:val="center"/>
              <w:rPr>
                <w:rFonts w:eastAsiaTheme="minorHAnsi"/>
                <w:szCs w:val="24"/>
              </w:rPr>
            </w:pPr>
          </w:p>
        </w:tc>
      </w:tr>
      <w:bookmarkEnd w:id="0"/>
    </w:tbl>
    <w:p w14:paraId="4CE763D9" w14:textId="77777777" w:rsidR="00661507" w:rsidRDefault="00661507" w:rsidP="00B74B09">
      <w:pPr>
        <w:jc w:val="right"/>
        <w:rPr>
          <w:iCs/>
          <w:szCs w:val="24"/>
        </w:rPr>
      </w:pPr>
    </w:p>
    <w:p w14:paraId="63EE55F8" w14:textId="1C15AA28" w:rsidR="00661507" w:rsidRDefault="00D55268">
      <w:pPr>
        <w:jc w:val="center"/>
        <w:rPr>
          <w:szCs w:val="24"/>
        </w:rPr>
      </w:pPr>
      <w:r w:rsidRPr="007856A5">
        <w:rPr>
          <w:b/>
          <w:bCs/>
          <w:szCs w:val="24"/>
        </w:rPr>
        <w:t xml:space="preserve">2022–2030 M. </w:t>
      </w:r>
      <w:r>
        <w:rPr>
          <w:b/>
          <w:bCs/>
          <w:szCs w:val="24"/>
        </w:rPr>
        <w:t xml:space="preserve">PLĖTROS PROGRAMOS VALDYTOJOS LIETUVOS RESPUBLIKOS VIDAUS REIKALŲ MINISTERIJOS </w:t>
      </w:r>
      <w:r w:rsidRPr="007856A5">
        <w:rPr>
          <w:b/>
          <w:bCs/>
          <w:szCs w:val="24"/>
        </w:rPr>
        <w:t xml:space="preserve">VIEŠOJO VALDYMO PLĖTROS PROGRAMOS PAŽANGOS PRIEMONĖS NR. 01-004-08-04-01 „DIDINTI VISUOMENĖS ĮSITRAUKIMĄ Į VIETOS PROBLEMŲ SPRENDIMĄ“ </w:t>
      </w:r>
      <w:r w:rsidR="00AA1BE4">
        <w:rPr>
          <w:b/>
          <w:bCs/>
          <w:szCs w:val="24"/>
        </w:rPr>
        <w:t>VEIKLOS</w:t>
      </w:r>
      <w:r w:rsidRPr="007856A5">
        <w:rPr>
          <w:b/>
          <w:bCs/>
          <w:szCs w:val="24"/>
        </w:rPr>
        <w:t xml:space="preserve"> </w:t>
      </w:r>
      <w:r>
        <w:rPr>
          <w:b/>
          <w:sz w:val="18"/>
          <w:szCs w:val="18"/>
        </w:rPr>
        <w:t>„</w:t>
      </w:r>
      <w:r w:rsidRPr="00813A92">
        <w:rPr>
          <w:b/>
          <w:bCs/>
          <w:szCs w:val="24"/>
        </w:rPr>
        <w:t>PARAMA MIESTO VIETOS VEIKLOS GRUPIŲ KOMPETENCIJŲ IR BENDRADARBIAVIMO STIPRINIMUI</w:t>
      </w:r>
      <w:r w:rsidRPr="00D55268">
        <w:rPr>
          <w:b/>
          <w:bCs/>
          <w:szCs w:val="24"/>
        </w:rPr>
        <w:t xml:space="preserve">“ </w:t>
      </w:r>
      <w:r w:rsidR="005A279D">
        <w:rPr>
          <w:b/>
          <w:bCs/>
          <w:szCs w:val="24"/>
        </w:rPr>
        <w:t>PROJEKTŲ FINANSAVIMO SĄLYGŲ APRAŠAS</w:t>
      </w:r>
    </w:p>
    <w:p w14:paraId="4964F8A3" w14:textId="77777777" w:rsidR="00661507" w:rsidRDefault="00661507">
      <w:pPr>
        <w:rPr>
          <w:i/>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023"/>
        <w:gridCol w:w="1236"/>
        <w:gridCol w:w="1134"/>
        <w:gridCol w:w="992"/>
        <w:gridCol w:w="1730"/>
        <w:gridCol w:w="1598"/>
        <w:gridCol w:w="1080"/>
        <w:gridCol w:w="1344"/>
        <w:gridCol w:w="1328"/>
        <w:gridCol w:w="1132"/>
        <w:gridCol w:w="1456"/>
      </w:tblGrid>
      <w:tr w:rsidR="00661507" w14:paraId="36B888C5" w14:textId="77777777" w:rsidTr="00E474D2">
        <w:tc>
          <w:tcPr>
            <w:tcW w:w="15163" w:type="dxa"/>
            <w:gridSpan w:val="12"/>
            <w:vAlign w:val="center"/>
          </w:tcPr>
          <w:p w14:paraId="41A3747C" w14:textId="77777777" w:rsidR="00661507" w:rsidRDefault="005A279D">
            <w:pPr>
              <w:jc w:val="center"/>
              <w:rPr>
                <w:b/>
                <w:sz w:val="22"/>
                <w:szCs w:val="22"/>
              </w:rPr>
            </w:pPr>
            <w:r>
              <w:rPr>
                <w:b/>
                <w:sz w:val="22"/>
                <w:szCs w:val="22"/>
              </w:rPr>
              <w:t>VEIKLOS AR POVEIKLĖS, KURIOMS NUSTATOMOS PROJEKTŲ FINANSAVIMO SĄLYGOS</w:t>
            </w:r>
          </w:p>
        </w:tc>
      </w:tr>
      <w:tr w:rsidR="00661507" w14:paraId="765CCFB3" w14:textId="77777777" w:rsidTr="00E474D2">
        <w:tc>
          <w:tcPr>
            <w:tcW w:w="1110" w:type="dxa"/>
            <w:vAlign w:val="center"/>
          </w:tcPr>
          <w:p w14:paraId="6063D198" w14:textId="12395F72" w:rsidR="00661507" w:rsidRDefault="005A279D">
            <w:pPr>
              <w:jc w:val="center"/>
              <w:rPr>
                <w:b/>
                <w:sz w:val="20"/>
                <w:szCs w:val="22"/>
              </w:rPr>
            </w:pPr>
            <w:r>
              <w:rPr>
                <w:b/>
                <w:sz w:val="20"/>
                <w:szCs w:val="22"/>
              </w:rPr>
              <w:t>Veiklos ar poveiklės</w:t>
            </w:r>
            <w:r w:rsidR="007E1AF2">
              <w:rPr>
                <w:b/>
                <w:sz w:val="20"/>
                <w:szCs w:val="22"/>
              </w:rPr>
              <w:t xml:space="preserve"> </w:t>
            </w:r>
            <w:r>
              <w:rPr>
                <w:b/>
                <w:sz w:val="20"/>
                <w:szCs w:val="22"/>
              </w:rPr>
              <w:t>pavadini-mas</w:t>
            </w:r>
          </w:p>
        </w:tc>
        <w:tc>
          <w:tcPr>
            <w:tcW w:w="1023" w:type="dxa"/>
            <w:vAlign w:val="center"/>
          </w:tcPr>
          <w:p w14:paraId="706CA0DD" w14:textId="77777777" w:rsidR="00661507" w:rsidRDefault="005A279D">
            <w:pPr>
              <w:jc w:val="center"/>
              <w:rPr>
                <w:b/>
                <w:sz w:val="20"/>
                <w:szCs w:val="22"/>
              </w:rPr>
            </w:pPr>
            <w:r>
              <w:rPr>
                <w:b/>
                <w:sz w:val="20"/>
                <w:szCs w:val="22"/>
              </w:rPr>
              <w:t>Finansa-vimo šaltinis</w:t>
            </w:r>
          </w:p>
        </w:tc>
        <w:tc>
          <w:tcPr>
            <w:tcW w:w="1236" w:type="dxa"/>
            <w:vAlign w:val="center"/>
          </w:tcPr>
          <w:p w14:paraId="126426AA" w14:textId="77777777" w:rsidR="00661507" w:rsidRDefault="005A279D">
            <w:pPr>
              <w:jc w:val="center"/>
              <w:rPr>
                <w:b/>
                <w:sz w:val="20"/>
                <w:szCs w:val="22"/>
              </w:rPr>
            </w:pPr>
            <w:r>
              <w:rPr>
                <w:b/>
                <w:bCs/>
                <w:sz w:val="20"/>
                <w:szCs w:val="22"/>
              </w:rPr>
              <w:t>Prioritetas ar komponen-tas</w:t>
            </w:r>
          </w:p>
        </w:tc>
        <w:tc>
          <w:tcPr>
            <w:tcW w:w="1134" w:type="dxa"/>
            <w:vAlign w:val="center"/>
          </w:tcPr>
          <w:p w14:paraId="272BFC49" w14:textId="77777777" w:rsidR="00661507" w:rsidRDefault="005A279D">
            <w:pPr>
              <w:jc w:val="center"/>
              <w:rPr>
                <w:b/>
                <w:sz w:val="20"/>
                <w:szCs w:val="22"/>
              </w:rPr>
            </w:pPr>
            <w:r>
              <w:rPr>
                <w:b/>
                <w:bCs/>
                <w:sz w:val="20"/>
                <w:szCs w:val="22"/>
              </w:rPr>
              <w:t>Uždavi-nys ar priemonė</w:t>
            </w:r>
          </w:p>
        </w:tc>
        <w:tc>
          <w:tcPr>
            <w:tcW w:w="992" w:type="dxa"/>
            <w:vAlign w:val="center"/>
          </w:tcPr>
          <w:p w14:paraId="5D7A3CA8" w14:textId="77777777" w:rsidR="00661507" w:rsidRDefault="005A279D">
            <w:pPr>
              <w:jc w:val="center"/>
              <w:rPr>
                <w:b/>
                <w:sz w:val="20"/>
                <w:szCs w:val="22"/>
              </w:rPr>
            </w:pPr>
            <w:r>
              <w:rPr>
                <w:b/>
                <w:bCs/>
                <w:sz w:val="20"/>
                <w:szCs w:val="22"/>
              </w:rPr>
              <w:t>Veikla ar poveiklė</w:t>
            </w:r>
          </w:p>
        </w:tc>
        <w:tc>
          <w:tcPr>
            <w:tcW w:w="1730" w:type="dxa"/>
            <w:vAlign w:val="center"/>
          </w:tcPr>
          <w:p w14:paraId="3575E574" w14:textId="77777777" w:rsidR="00661507" w:rsidRDefault="005A279D">
            <w:pPr>
              <w:jc w:val="center"/>
              <w:rPr>
                <w:b/>
                <w:sz w:val="20"/>
                <w:szCs w:val="22"/>
              </w:rPr>
            </w:pPr>
            <w:r>
              <w:rPr>
                <w:b/>
                <w:sz w:val="20"/>
                <w:szCs w:val="22"/>
              </w:rPr>
              <w:t>Intervencinės priemonės kodas</w:t>
            </w:r>
          </w:p>
        </w:tc>
        <w:tc>
          <w:tcPr>
            <w:tcW w:w="1598" w:type="dxa"/>
            <w:vAlign w:val="center"/>
          </w:tcPr>
          <w:p w14:paraId="06F0669D" w14:textId="77777777" w:rsidR="00661507" w:rsidRDefault="005A279D">
            <w:pPr>
              <w:jc w:val="center"/>
              <w:rPr>
                <w:b/>
                <w:bCs/>
                <w:sz w:val="20"/>
                <w:szCs w:val="22"/>
              </w:rPr>
            </w:pPr>
            <w:r>
              <w:rPr>
                <w:b/>
                <w:sz w:val="20"/>
              </w:rPr>
              <w:t>Regionas, kuriam priskiriama veikla ar poveiklė</w:t>
            </w:r>
          </w:p>
        </w:tc>
        <w:tc>
          <w:tcPr>
            <w:tcW w:w="1080" w:type="dxa"/>
            <w:vAlign w:val="center"/>
          </w:tcPr>
          <w:p w14:paraId="4F9D55D9" w14:textId="77777777" w:rsidR="00661507" w:rsidRDefault="005A279D">
            <w:pPr>
              <w:jc w:val="center"/>
              <w:rPr>
                <w:b/>
                <w:sz w:val="20"/>
                <w:szCs w:val="22"/>
              </w:rPr>
            </w:pPr>
            <w:r>
              <w:rPr>
                <w:b/>
                <w:bCs/>
                <w:sz w:val="20"/>
                <w:szCs w:val="22"/>
              </w:rPr>
              <w:t>Paramos formos kodas</w:t>
            </w:r>
          </w:p>
        </w:tc>
        <w:tc>
          <w:tcPr>
            <w:tcW w:w="1344" w:type="dxa"/>
            <w:vAlign w:val="center"/>
          </w:tcPr>
          <w:p w14:paraId="61F3443D" w14:textId="77777777" w:rsidR="00661507" w:rsidRDefault="005A279D">
            <w:pPr>
              <w:jc w:val="center"/>
              <w:rPr>
                <w:b/>
                <w:sz w:val="20"/>
                <w:szCs w:val="22"/>
              </w:rPr>
            </w:pPr>
            <w:r>
              <w:rPr>
                <w:b/>
                <w:bCs/>
                <w:sz w:val="20"/>
                <w:szCs w:val="22"/>
              </w:rPr>
              <w:t>Pagrindinės teritorinės srities kodas (-ai)</w:t>
            </w:r>
          </w:p>
        </w:tc>
        <w:tc>
          <w:tcPr>
            <w:tcW w:w="1328" w:type="dxa"/>
            <w:vAlign w:val="center"/>
          </w:tcPr>
          <w:p w14:paraId="4C8DD344" w14:textId="77777777" w:rsidR="00661507" w:rsidRDefault="005A279D">
            <w:pPr>
              <w:jc w:val="center"/>
              <w:rPr>
                <w:b/>
                <w:sz w:val="20"/>
                <w:szCs w:val="22"/>
              </w:rPr>
            </w:pPr>
            <w:r>
              <w:rPr>
                <w:b/>
                <w:bCs/>
                <w:sz w:val="20"/>
                <w:szCs w:val="22"/>
              </w:rPr>
              <w:t>Ekonominės veiklos kodas (-ai)</w:t>
            </w:r>
          </w:p>
        </w:tc>
        <w:tc>
          <w:tcPr>
            <w:tcW w:w="1132" w:type="dxa"/>
            <w:vAlign w:val="center"/>
          </w:tcPr>
          <w:p w14:paraId="77EEC240" w14:textId="77777777" w:rsidR="00661507" w:rsidRDefault="005A279D">
            <w:pPr>
              <w:jc w:val="center"/>
              <w:rPr>
                <w:b/>
                <w:bCs/>
                <w:sz w:val="20"/>
                <w:szCs w:val="22"/>
              </w:rPr>
            </w:pPr>
            <w:r>
              <w:rPr>
                <w:b/>
                <w:bCs/>
                <w:sz w:val="20"/>
                <w:szCs w:val="22"/>
              </w:rPr>
              <w:t>„Europos socialinio fondo +“ (toliau – ESF+) antrinių temų kodai</w:t>
            </w:r>
          </w:p>
        </w:tc>
        <w:tc>
          <w:tcPr>
            <w:tcW w:w="1456" w:type="dxa"/>
            <w:vAlign w:val="center"/>
          </w:tcPr>
          <w:p w14:paraId="1D9EF655" w14:textId="77777777" w:rsidR="00661507" w:rsidRDefault="005A279D">
            <w:pPr>
              <w:jc w:val="center"/>
              <w:rPr>
                <w:b/>
                <w:bCs/>
                <w:sz w:val="20"/>
                <w:szCs w:val="22"/>
              </w:rPr>
            </w:pPr>
            <w:r>
              <w:rPr>
                <w:b/>
                <w:bCs/>
                <w:sz w:val="20"/>
                <w:szCs w:val="22"/>
              </w:rPr>
              <w:t>Lyčių lygybės matmens kodas</w:t>
            </w:r>
          </w:p>
        </w:tc>
      </w:tr>
      <w:tr w:rsidR="00661507" w:rsidRPr="005C0E5E" w14:paraId="210B8BB2" w14:textId="77777777" w:rsidTr="00E474D2">
        <w:trPr>
          <w:trHeight w:val="278"/>
        </w:trPr>
        <w:tc>
          <w:tcPr>
            <w:tcW w:w="1110" w:type="dxa"/>
            <w:tcMar>
              <w:left w:w="28" w:type="dxa"/>
              <w:right w:w="28" w:type="dxa"/>
            </w:tcMar>
          </w:tcPr>
          <w:p w14:paraId="5D1682F5" w14:textId="785F682E" w:rsidR="000A3454" w:rsidRDefault="008A4497" w:rsidP="002739E9">
            <w:pPr>
              <w:jc w:val="center"/>
              <w:rPr>
                <w:sz w:val="20"/>
              </w:rPr>
            </w:pPr>
            <w:r>
              <w:rPr>
                <w:sz w:val="20"/>
              </w:rPr>
              <w:t>4</w:t>
            </w:r>
            <w:r w:rsidR="002011A1">
              <w:rPr>
                <w:sz w:val="20"/>
              </w:rPr>
              <w:t xml:space="preserve">. </w:t>
            </w:r>
            <w:r w:rsidR="00372836">
              <w:rPr>
                <w:sz w:val="20"/>
              </w:rPr>
              <w:t>Veikla</w:t>
            </w:r>
          </w:p>
          <w:p w14:paraId="61990867" w14:textId="091BEFCE" w:rsidR="00661507" w:rsidRPr="00F864B7" w:rsidRDefault="00372836" w:rsidP="002739E9">
            <w:pPr>
              <w:jc w:val="center"/>
              <w:rPr>
                <w:b/>
                <w:i/>
                <w:sz w:val="20"/>
              </w:rPr>
            </w:pPr>
            <w:r>
              <w:rPr>
                <w:sz w:val="20"/>
              </w:rPr>
              <w:t>„</w:t>
            </w:r>
            <w:r w:rsidR="00E37879">
              <w:rPr>
                <w:sz w:val="20"/>
              </w:rPr>
              <w:t>Parama</w:t>
            </w:r>
            <w:r w:rsidR="002739E9" w:rsidRPr="00F864B7">
              <w:rPr>
                <w:sz w:val="20"/>
              </w:rPr>
              <w:t xml:space="preserve"> miesto vietos veiklos grupių kompetencijų ir bendradarbiavimo stiprinimui</w:t>
            </w:r>
            <w:r>
              <w:rPr>
                <w:sz w:val="20"/>
              </w:rPr>
              <w:t>“</w:t>
            </w:r>
          </w:p>
        </w:tc>
        <w:tc>
          <w:tcPr>
            <w:tcW w:w="1023" w:type="dxa"/>
            <w:tcMar>
              <w:left w:w="28" w:type="dxa"/>
              <w:right w:w="28" w:type="dxa"/>
            </w:tcMar>
          </w:tcPr>
          <w:p w14:paraId="46E4335B" w14:textId="77777777" w:rsidR="002739E9" w:rsidRPr="00B8446D" w:rsidRDefault="002739E9" w:rsidP="002739E9">
            <w:pPr>
              <w:jc w:val="center"/>
              <w:rPr>
                <w:sz w:val="20"/>
              </w:rPr>
            </w:pPr>
            <w:r w:rsidRPr="00B8446D">
              <w:rPr>
                <w:sz w:val="20"/>
              </w:rPr>
              <w:t>2021–2027 metų Europos Sąjungos fondų investicijų programa</w:t>
            </w:r>
          </w:p>
          <w:p w14:paraId="3B92FF07" w14:textId="474F6038" w:rsidR="00661507" w:rsidRPr="00F864B7" w:rsidRDefault="002739E9">
            <w:pPr>
              <w:jc w:val="center"/>
              <w:rPr>
                <w:b/>
                <w:sz w:val="20"/>
              </w:rPr>
            </w:pPr>
            <w:r w:rsidRPr="00B8446D">
              <w:rPr>
                <w:sz w:val="20"/>
              </w:rPr>
              <w:t xml:space="preserve">(toliau – </w:t>
            </w:r>
            <w:r w:rsidR="004D3646" w:rsidRPr="00B8446D">
              <w:rPr>
                <w:sz w:val="20"/>
              </w:rPr>
              <w:t xml:space="preserve">2021–2027 </w:t>
            </w:r>
            <w:r w:rsidRPr="00B8446D">
              <w:rPr>
                <w:sz w:val="20"/>
              </w:rPr>
              <w:t>I</w:t>
            </w:r>
            <w:r w:rsidR="004D3646">
              <w:rPr>
                <w:sz w:val="20"/>
              </w:rPr>
              <w:t>P</w:t>
            </w:r>
            <w:r w:rsidRPr="00B8446D">
              <w:rPr>
                <w:sz w:val="20"/>
              </w:rPr>
              <w:t>)</w:t>
            </w:r>
            <w:r w:rsidR="002824D1" w:rsidRPr="00B8446D">
              <w:rPr>
                <w:sz w:val="20"/>
              </w:rPr>
              <w:t xml:space="preserve"> ir Lietuvos Respubliko</w:t>
            </w:r>
            <w:r w:rsidR="002824D1" w:rsidRPr="00B8446D">
              <w:rPr>
                <w:sz w:val="20"/>
              </w:rPr>
              <w:lastRenderedPageBreak/>
              <w:t>s valstybės biudžetas (toliau –VB)</w:t>
            </w:r>
            <w:r w:rsidR="002011A1">
              <w:rPr>
                <w:sz w:val="20"/>
              </w:rPr>
              <w:t xml:space="preserve"> (ERPF)</w:t>
            </w:r>
          </w:p>
        </w:tc>
        <w:tc>
          <w:tcPr>
            <w:tcW w:w="1236" w:type="dxa"/>
            <w:tcMar>
              <w:left w:w="28" w:type="dxa"/>
              <w:right w:w="28" w:type="dxa"/>
            </w:tcMar>
          </w:tcPr>
          <w:p w14:paraId="114E88A3" w14:textId="77777777" w:rsidR="00661507" w:rsidRPr="00F864B7" w:rsidRDefault="002739E9">
            <w:pPr>
              <w:jc w:val="center"/>
              <w:rPr>
                <w:b/>
                <w:i/>
                <w:sz w:val="20"/>
              </w:rPr>
            </w:pPr>
            <w:r w:rsidRPr="00F864B7">
              <w:rPr>
                <w:sz w:val="20"/>
              </w:rPr>
              <w:lastRenderedPageBreak/>
              <w:t>4</w:t>
            </w:r>
          </w:p>
        </w:tc>
        <w:tc>
          <w:tcPr>
            <w:tcW w:w="1134" w:type="dxa"/>
            <w:tcMar>
              <w:left w:w="28" w:type="dxa"/>
              <w:right w:w="28" w:type="dxa"/>
            </w:tcMar>
          </w:tcPr>
          <w:p w14:paraId="0CDC8792" w14:textId="77777777" w:rsidR="00661507" w:rsidRPr="00F864B7" w:rsidRDefault="00F23C95">
            <w:pPr>
              <w:jc w:val="center"/>
              <w:rPr>
                <w:b/>
                <w:sz w:val="20"/>
              </w:rPr>
            </w:pPr>
            <w:r w:rsidRPr="00F864B7">
              <w:rPr>
                <w:iCs/>
                <w:sz w:val="20"/>
              </w:rPr>
              <w:t>4.9</w:t>
            </w:r>
            <w:r w:rsidRPr="00F864B7">
              <w:rPr>
                <w:b/>
                <w:sz w:val="20"/>
              </w:rPr>
              <w:t xml:space="preserve"> </w:t>
            </w:r>
          </w:p>
        </w:tc>
        <w:tc>
          <w:tcPr>
            <w:tcW w:w="992" w:type="dxa"/>
            <w:tcMar>
              <w:left w:w="28" w:type="dxa"/>
              <w:right w:w="28" w:type="dxa"/>
            </w:tcMar>
          </w:tcPr>
          <w:p w14:paraId="0349A1EB" w14:textId="77777777" w:rsidR="00661507" w:rsidRPr="00F864B7" w:rsidRDefault="00F23C95">
            <w:pPr>
              <w:jc w:val="center"/>
              <w:rPr>
                <w:b/>
                <w:i/>
                <w:sz w:val="20"/>
              </w:rPr>
            </w:pPr>
            <w:r w:rsidRPr="00F864B7">
              <w:rPr>
                <w:iCs/>
                <w:sz w:val="20"/>
              </w:rPr>
              <w:t>4.9.5 Užtikrinti bendruomenės inicijuotos vietos plėtros (BIVP) metodo taikymą</w:t>
            </w:r>
          </w:p>
        </w:tc>
        <w:tc>
          <w:tcPr>
            <w:tcW w:w="1730" w:type="dxa"/>
            <w:tcMar>
              <w:left w:w="28" w:type="dxa"/>
              <w:right w:w="28" w:type="dxa"/>
            </w:tcMar>
          </w:tcPr>
          <w:p w14:paraId="3AD5587D" w14:textId="77777777" w:rsidR="00661507" w:rsidRPr="00F864B7" w:rsidRDefault="00777B9C">
            <w:pPr>
              <w:jc w:val="center"/>
              <w:rPr>
                <w:i/>
                <w:color w:val="FF0000"/>
                <w:sz w:val="20"/>
              </w:rPr>
            </w:pPr>
            <w:r w:rsidRPr="00AC0DF1">
              <w:rPr>
                <w:iCs/>
                <w:sz w:val="20"/>
              </w:rPr>
              <w:t>152 – Priemonės, kuriomis skatinamos lygios galimybės ir aktyvus dalyvavimas visuomenėje</w:t>
            </w:r>
          </w:p>
        </w:tc>
        <w:tc>
          <w:tcPr>
            <w:tcW w:w="1598" w:type="dxa"/>
            <w:tcMar>
              <w:left w:w="28" w:type="dxa"/>
              <w:right w:w="28" w:type="dxa"/>
            </w:tcMar>
          </w:tcPr>
          <w:p w14:paraId="051AA62F" w14:textId="65364ED6" w:rsidR="0051045A" w:rsidRPr="0051045A" w:rsidRDefault="0051045A" w:rsidP="0051045A">
            <w:pPr>
              <w:jc w:val="center"/>
              <w:rPr>
                <w:iCs/>
                <w:sz w:val="20"/>
              </w:rPr>
            </w:pPr>
            <w:r w:rsidRPr="0051045A">
              <w:rPr>
                <w:iCs/>
                <w:sz w:val="20"/>
              </w:rPr>
              <w:t xml:space="preserve"> Sostinės regionas</w:t>
            </w:r>
          </w:p>
          <w:p w14:paraId="7E9296AB" w14:textId="6A65FA0A" w:rsidR="00661507" w:rsidRPr="00F864B7" w:rsidRDefault="0051045A" w:rsidP="0051045A">
            <w:pPr>
              <w:jc w:val="center"/>
              <w:rPr>
                <w:i/>
                <w:sz w:val="20"/>
              </w:rPr>
            </w:pPr>
            <w:r w:rsidRPr="0051045A">
              <w:rPr>
                <w:iCs/>
                <w:sz w:val="20"/>
              </w:rPr>
              <w:t>Vidurio ir Vakarų Lietuvos regionas</w:t>
            </w:r>
          </w:p>
        </w:tc>
        <w:tc>
          <w:tcPr>
            <w:tcW w:w="1080" w:type="dxa"/>
            <w:tcMar>
              <w:left w:w="28" w:type="dxa"/>
              <w:right w:w="28" w:type="dxa"/>
            </w:tcMar>
          </w:tcPr>
          <w:p w14:paraId="58AB0991" w14:textId="77777777" w:rsidR="00661507" w:rsidRPr="00F864B7" w:rsidRDefault="003A684E">
            <w:pPr>
              <w:jc w:val="center"/>
              <w:rPr>
                <w:b/>
                <w:i/>
                <w:sz w:val="20"/>
              </w:rPr>
            </w:pPr>
            <w:r w:rsidRPr="00F864B7">
              <w:rPr>
                <w:sz w:val="20"/>
              </w:rPr>
              <w:t>01 – Dotacija</w:t>
            </w:r>
          </w:p>
        </w:tc>
        <w:tc>
          <w:tcPr>
            <w:tcW w:w="1344" w:type="dxa"/>
            <w:tcMar>
              <w:left w:w="28" w:type="dxa"/>
              <w:right w:w="28" w:type="dxa"/>
            </w:tcMar>
          </w:tcPr>
          <w:p w14:paraId="349AEBCC" w14:textId="77777777" w:rsidR="00661507" w:rsidRPr="00F864B7" w:rsidRDefault="002858C8">
            <w:pPr>
              <w:jc w:val="center"/>
              <w:rPr>
                <w:b/>
                <w:sz w:val="20"/>
              </w:rPr>
            </w:pPr>
            <w:r w:rsidRPr="00F864B7">
              <w:rPr>
                <w:iCs/>
                <w:sz w:val="20"/>
              </w:rPr>
              <w:t>10 – Miestai, miesteliai ir priemiesčiai</w:t>
            </w:r>
          </w:p>
        </w:tc>
        <w:tc>
          <w:tcPr>
            <w:tcW w:w="1328" w:type="dxa"/>
            <w:tcMar>
              <w:left w:w="28" w:type="dxa"/>
              <w:right w:w="28" w:type="dxa"/>
            </w:tcMar>
          </w:tcPr>
          <w:p w14:paraId="3654CF12" w14:textId="77777777" w:rsidR="00F21364" w:rsidRPr="00F864B7" w:rsidRDefault="00F21364">
            <w:pPr>
              <w:jc w:val="center"/>
              <w:rPr>
                <w:iCs/>
                <w:sz w:val="20"/>
              </w:rPr>
            </w:pPr>
            <w:r w:rsidRPr="00F864B7">
              <w:rPr>
                <w:iCs/>
                <w:sz w:val="20"/>
              </w:rPr>
              <w:t>21 – Švietimas</w:t>
            </w:r>
          </w:p>
          <w:p w14:paraId="6E98B6D5" w14:textId="77777777" w:rsidR="00661507" w:rsidRPr="00F864B7" w:rsidRDefault="00F21364">
            <w:pPr>
              <w:jc w:val="center"/>
              <w:rPr>
                <w:b/>
                <w:sz w:val="20"/>
              </w:rPr>
            </w:pPr>
            <w:r w:rsidRPr="00F864B7">
              <w:rPr>
                <w:iCs/>
                <w:sz w:val="20"/>
              </w:rPr>
              <w:t xml:space="preserve"> 26 – Kitos nenurodytos paslaugos</w:t>
            </w:r>
          </w:p>
        </w:tc>
        <w:tc>
          <w:tcPr>
            <w:tcW w:w="1132" w:type="dxa"/>
            <w:tcMar>
              <w:left w:w="28" w:type="dxa"/>
              <w:right w:w="28" w:type="dxa"/>
            </w:tcMar>
          </w:tcPr>
          <w:p w14:paraId="04114581" w14:textId="53342016" w:rsidR="00661507" w:rsidRPr="00F864B7" w:rsidRDefault="007E1AF2">
            <w:pPr>
              <w:jc w:val="center"/>
              <w:rPr>
                <w:i/>
                <w:iCs/>
                <w:sz w:val="20"/>
              </w:rPr>
            </w:pPr>
            <w:r>
              <w:rPr>
                <w:iCs/>
                <w:sz w:val="20"/>
              </w:rPr>
              <w:t>–</w:t>
            </w:r>
          </w:p>
        </w:tc>
        <w:tc>
          <w:tcPr>
            <w:tcW w:w="1456" w:type="dxa"/>
            <w:tcMar>
              <w:left w:w="28" w:type="dxa"/>
              <w:right w:w="28" w:type="dxa"/>
            </w:tcMar>
          </w:tcPr>
          <w:p w14:paraId="25A40975" w14:textId="77777777" w:rsidR="00661507" w:rsidRPr="00F864B7" w:rsidRDefault="00804F21">
            <w:pPr>
              <w:jc w:val="center"/>
              <w:rPr>
                <w:i/>
                <w:iCs/>
                <w:sz w:val="20"/>
              </w:rPr>
            </w:pPr>
            <w:r w:rsidRPr="00F864B7">
              <w:rPr>
                <w:iCs/>
                <w:sz w:val="20"/>
              </w:rPr>
              <w:t>03 – Neutralumas lyties požiūriu</w:t>
            </w:r>
            <w:r w:rsidRPr="00F864B7">
              <w:rPr>
                <w:i/>
                <w:iCs/>
                <w:sz w:val="20"/>
              </w:rPr>
              <w:t xml:space="preserve"> </w:t>
            </w:r>
          </w:p>
        </w:tc>
      </w:tr>
      <w:tr w:rsidR="002011A1" w:rsidRPr="005C0E5E" w14:paraId="3C147DAE" w14:textId="77777777" w:rsidTr="00E474D2">
        <w:trPr>
          <w:trHeight w:val="278"/>
        </w:trPr>
        <w:tc>
          <w:tcPr>
            <w:tcW w:w="1110" w:type="dxa"/>
            <w:tcMar>
              <w:left w:w="28" w:type="dxa"/>
              <w:right w:w="28" w:type="dxa"/>
            </w:tcMar>
          </w:tcPr>
          <w:p w14:paraId="32099B77" w14:textId="2F6E5252" w:rsidR="002011A1" w:rsidRDefault="008A4497" w:rsidP="002011A1">
            <w:pPr>
              <w:jc w:val="center"/>
              <w:rPr>
                <w:sz w:val="20"/>
              </w:rPr>
            </w:pPr>
            <w:r>
              <w:rPr>
                <w:sz w:val="20"/>
              </w:rPr>
              <w:t>4</w:t>
            </w:r>
            <w:r w:rsidR="000A3454">
              <w:rPr>
                <w:sz w:val="20"/>
              </w:rPr>
              <w:t>.</w:t>
            </w:r>
            <w:r>
              <w:rPr>
                <w:sz w:val="20"/>
              </w:rPr>
              <w:t>1</w:t>
            </w:r>
            <w:r w:rsidR="002011A1">
              <w:rPr>
                <w:sz w:val="20"/>
              </w:rPr>
              <w:t>.</w:t>
            </w:r>
            <w:r>
              <w:rPr>
                <w:sz w:val="20"/>
              </w:rPr>
              <w:t xml:space="preserve"> </w:t>
            </w:r>
            <w:r w:rsidR="0051045A">
              <w:rPr>
                <w:sz w:val="20"/>
              </w:rPr>
              <w:t>P</w:t>
            </w:r>
            <w:r>
              <w:rPr>
                <w:sz w:val="20"/>
              </w:rPr>
              <w:t>oveiklė</w:t>
            </w:r>
            <w:r w:rsidR="002011A1">
              <w:rPr>
                <w:sz w:val="20"/>
              </w:rPr>
              <w:t xml:space="preserve"> </w:t>
            </w:r>
            <w:r w:rsidR="0051045A">
              <w:rPr>
                <w:sz w:val="20"/>
              </w:rPr>
              <w:t>„</w:t>
            </w:r>
            <w:r w:rsidR="002011A1">
              <w:rPr>
                <w:sz w:val="20"/>
              </w:rPr>
              <w:t>Parama</w:t>
            </w:r>
            <w:r w:rsidR="002011A1" w:rsidRPr="00F864B7">
              <w:rPr>
                <w:sz w:val="20"/>
              </w:rPr>
              <w:t xml:space="preserve"> miesto vietos veiklos grupių kompetencijų ir bendradarbiavimo stiprinimui</w:t>
            </w:r>
            <w:r w:rsidR="0051045A">
              <w:rPr>
                <w:sz w:val="20"/>
              </w:rPr>
              <w:t>“</w:t>
            </w:r>
          </w:p>
        </w:tc>
        <w:tc>
          <w:tcPr>
            <w:tcW w:w="1023" w:type="dxa"/>
            <w:tcMar>
              <w:left w:w="28" w:type="dxa"/>
              <w:right w:w="28" w:type="dxa"/>
            </w:tcMar>
          </w:tcPr>
          <w:p w14:paraId="359DF84D" w14:textId="42FDBEFA" w:rsidR="002011A1" w:rsidRPr="00B8446D" w:rsidRDefault="004D3646" w:rsidP="002011A1">
            <w:pPr>
              <w:jc w:val="center"/>
              <w:rPr>
                <w:sz w:val="20"/>
              </w:rPr>
            </w:pPr>
            <w:r w:rsidRPr="00B8446D">
              <w:rPr>
                <w:sz w:val="20"/>
              </w:rPr>
              <w:t>2021–2027 I</w:t>
            </w:r>
            <w:r>
              <w:rPr>
                <w:sz w:val="20"/>
              </w:rPr>
              <w:t>P ir VB</w:t>
            </w:r>
          </w:p>
        </w:tc>
        <w:tc>
          <w:tcPr>
            <w:tcW w:w="1236" w:type="dxa"/>
            <w:tcMar>
              <w:left w:w="28" w:type="dxa"/>
              <w:right w:w="28" w:type="dxa"/>
            </w:tcMar>
          </w:tcPr>
          <w:p w14:paraId="084B742C" w14:textId="2681D193" w:rsidR="002011A1" w:rsidRPr="00F864B7" w:rsidRDefault="002011A1" w:rsidP="002011A1">
            <w:pPr>
              <w:jc w:val="center"/>
              <w:rPr>
                <w:sz w:val="20"/>
              </w:rPr>
            </w:pPr>
            <w:r w:rsidRPr="00F864B7">
              <w:rPr>
                <w:sz w:val="20"/>
              </w:rPr>
              <w:t>4</w:t>
            </w:r>
          </w:p>
        </w:tc>
        <w:tc>
          <w:tcPr>
            <w:tcW w:w="1134" w:type="dxa"/>
            <w:tcMar>
              <w:left w:w="28" w:type="dxa"/>
              <w:right w:w="28" w:type="dxa"/>
            </w:tcMar>
          </w:tcPr>
          <w:p w14:paraId="51B4796D" w14:textId="5D51C865" w:rsidR="002011A1" w:rsidRPr="00F864B7" w:rsidRDefault="002011A1" w:rsidP="002011A1">
            <w:pPr>
              <w:jc w:val="center"/>
              <w:rPr>
                <w:iCs/>
                <w:sz w:val="20"/>
              </w:rPr>
            </w:pPr>
            <w:r w:rsidRPr="00F864B7">
              <w:rPr>
                <w:iCs/>
                <w:sz w:val="20"/>
              </w:rPr>
              <w:t>4.9</w:t>
            </w:r>
            <w:r w:rsidRPr="00F864B7">
              <w:rPr>
                <w:b/>
                <w:sz w:val="20"/>
              </w:rPr>
              <w:t xml:space="preserve"> </w:t>
            </w:r>
          </w:p>
        </w:tc>
        <w:tc>
          <w:tcPr>
            <w:tcW w:w="992" w:type="dxa"/>
            <w:tcMar>
              <w:left w:w="28" w:type="dxa"/>
              <w:right w:w="28" w:type="dxa"/>
            </w:tcMar>
          </w:tcPr>
          <w:p w14:paraId="13A32257" w14:textId="2581BC49" w:rsidR="002011A1" w:rsidRPr="00F864B7" w:rsidRDefault="002011A1" w:rsidP="002011A1">
            <w:pPr>
              <w:jc w:val="center"/>
              <w:rPr>
                <w:iCs/>
                <w:sz w:val="20"/>
              </w:rPr>
            </w:pPr>
            <w:r w:rsidRPr="00F864B7">
              <w:rPr>
                <w:iCs/>
                <w:sz w:val="20"/>
              </w:rPr>
              <w:t>4.9.5 Užtikrinti bendruomenės inicijuotos vietos plėtros (BIVP) metodo taikymą</w:t>
            </w:r>
          </w:p>
        </w:tc>
        <w:tc>
          <w:tcPr>
            <w:tcW w:w="1730" w:type="dxa"/>
            <w:tcMar>
              <w:left w:w="28" w:type="dxa"/>
              <w:right w:w="28" w:type="dxa"/>
            </w:tcMar>
          </w:tcPr>
          <w:p w14:paraId="746931FA" w14:textId="7D20FE14" w:rsidR="002011A1" w:rsidRPr="00AC0DF1" w:rsidRDefault="002011A1" w:rsidP="002011A1">
            <w:pPr>
              <w:jc w:val="center"/>
              <w:rPr>
                <w:iCs/>
                <w:sz w:val="20"/>
              </w:rPr>
            </w:pPr>
            <w:r w:rsidRPr="00AC0DF1">
              <w:rPr>
                <w:iCs/>
                <w:sz w:val="20"/>
              </w:rPr>
              <w:t>152 – Priemonės, kuriomis skatinamos lygios galimybės ir aktyvus dalyvavimas visuomenėje</w:t>
            </w:r>
          </w:p>
        </w:tc>
        <w:tc>
          <w:tcPr>
            <w:tcW w:w="1598" w:type="dxa"/>
            <w:tcMar>
              <w:left w:w="28" w:type="dxa"/>
              <w:right w:w="28" w:type="dxa"/>
            </w:tcMar>
          </w:tcPr>
          <w:p w14:paraId="02AF43E0" w14:textId="0587AF2F" w:rsidR="002011A1" w:rsidRPr="00156B37" w:rsidRDefault="0051045A" w:rsidP="002011A1">
            <w:pPr>
              <w:jc w:val="center"/>
              <w:rPr>
                <w:rFonts w:eastAsiaTheme="minorHAnsi"/>
                <w:sz w:val="20"/>
              </w:rPr>
            </w:pPr>
            <w:r>
              <w:rPr>
                <w:rFonts w:eastAsiaTheme="minorHAnsi"/>
                <w:sz w:val="20"/>
              </w:rPr>
              <w:t>Sostinės regionas</w:t>
            </w:r>
          </w:p>
        </w:tc>
        <w:tc>
          <w:tcPr>
            <w:tcW w:w="1080" w:type="dxa"/>
            <w:tcMar>
              <w:left w:w="28" w:type="dxa"/>
              <w:right w:w="28" w:type="dxa"/>
            </w:tcMar>
          </w:tcPr>
          <w:p w14:paraId="18CBAC30" w14:textId="636674A8" w:rsidR="002011A1" w:rsidRPr="00F864B7" w:rsidRDefault="002011A1" w:rsidP="002011A1">
            <w:pPr>
              <w:jc w:val="center"/>
              <w:rPr>
                <w:sz w:val="20"/>
              </w:rPr>
            </w:pPr>
            <w:r w:rsidRPr="00F864B7">
              <w:rPr>
                <w:sz w:val="20"/>
              </w:rPr>
              <w:t>01 – Dotacija</w:t>
            </w:r>
          </w:p>
        </w:tc>
        <w:tc>
          <w:tcPr>
            <w:tcW w:w="1344" w:type="dxa"/>
            <w:tcMar>
              <w:left w:w="28" w:type="dxa"/>
              <w:right w:w="28" w:type="dxa"/>
            </w:tcMar>
          </w:tcPr>
          <w:p w14:paraId="58996FAD" w14:textId="6C962E04" w:rsidR="002011A1" w:rsidRPr="00F864B7" w:rsidRDefault="002011A1" w:rsidP="002011A1">
            <w:pPr>
              <w:jc w:val="center"/>
              <w:rPr>
                <w:iCs/>
                <w:sz w:val="20"/>
              </w:rPr>
            </w:pPr>
            <w:r w:rsidRPr="00F864B7">
              <w:rPr>
                <w:iCs/>
                <w:sz w:val="20"/>
              </w:rPr>
              <w:t>10 – Miestai, miesteliai ir priemiesčiai</w:t>
            </w:r>
          </w:p>
        </w:tc>
        <w:tc>
          <w:tcPr>
            <w:tcW w:w="1328" w:type="dxa"/>
            <w:tcMar>
              <w:left w:w="28" w:type="dxa"/>
              <w:right w:w="28" w:type="dxa"/>
            </w:tcMar>
          </w:tcPr>
          <w:p w14:paraId="58703940" w14:textId="77777777" w:rsidR="002011A1" w:rsidRPr="00F864B7" w:rsidRDefault="002011A1" w:rsidP="002011A1">
            <w:pPr>
              <w:jc w:val="center"/>
              <w:rPr>
                <w:iCs/>
                <w:sz w:val="20"/>
              </w:rPr>
            </w:pPr>
            <w:r w:rsidRPr="00F864B7">
              <w:rPr>
                <w:iCs/>
                <w:sz w:val="20"/>
              </w:rPr>
              <w:t>21 – Švietimas</w:t>
            </w:r>
          </w:p>
          <w:p w14:paraId="115E2035" w14:textId="6451385F" w:rsidR="002011A1" w:rsidRPr="00F864B7" w:rsidRDefault="002011A1" w:rsidP="002011A1">
            <w:pPr>
              <w:jc w:val="center"/>
              <w:rPr>
                <w:iCs/>
                <w:sz w:val="20"/>
              </w:rPr>
            </w:pPr>
            <w:r w:rsidRPr="00F864B7">
              <w:rPr>
                <w:iCs/>
                <w:sz w:val="20"/>
              </w:rPr>
              <w:t xml:space="preserve"> 26 – Kitos nenurodytos paslaugos</w:t>
            </w:r>
          </w:p>
        </w:tc>
        <w:tc>
          <w:tcPr>
            <w:tcW w:w="1132" w:type="dxa"/>
            <w:tcMar>
              <w:left w:w="28" w:type="dxa"/>
              <w:right w:w="28" w:type="dxa"/>
            </w:tcMar>
          </w:tcPr>
          <w:p w14:paraId="63065B5B" w14:textId="063A80DD" w:rsidR="002011A1" w:rsidRPr="00F864B7" w:rsidRDefault="007E1AF2">
            <w:pPr>
              <w:jc w:val="center"/>
              <w:rPr>
                <w:iCs/>
                <w:sz w:val="20"/>
              </w:rPr>
            </w:pPr>
            <w:r>
              <w:rPr>
                <w:iCs/>
                <w:sz w:val="20"/>
              </w:rPr>
              <w:t>–</w:t>
            </w:r>
          </w:p>
        </w:tc>
        <w:tc>
          <w:tcPr>
            <w:tcW w:w="1456" w:type="dxa"/>
            <w:tcMar>
              <w:left w:w="28" w:type="dxa"/>
              <w:right w:w="28" w:type="dxa"/>
            </w:tcMar>
          </w:tcPr>
          <w:p w14:paraId="05EBA48E" w14:textId="7BF05D40" w:rsidR="002011A1" w:rsidRPr="00F864B7" w:rsidRDefault="002011A1" w:rsidP="002011A1">
            <w:pPr>
              <w:jc w:val="center"/>
              <w:rPr>
                <w:iCs/>
                <w:sz w:val="20"/>
              </w:rPr>
            </w:pPr>
            <w:r w:rsidRPr="00F864B7">
              <w:rPr>
                <w:iCs/>
                <w:sz w:val="20"/>
              </w:rPr>
              <w:t>03 – Neutralumas lyties požiūriu</w:t>
            </w:r>
            <w:r w:rsidRPr="00F864B7">
              <w:rPr>
                <w:i/>
                <w:iCs/>
                <w:sz w:val="20"/>
              </w:rPr>
              <w:t xml:space="preserve"> </w:t>
            </w:r>
          </w:p>
        </w:tc>
      </w:tr>
      <w:tr w:rsidR="002011A1" w:rsidRPr="005C0E5E" w14:paraId="42AE1933" w14:textId="77777777" w:rsidTr="00E474D2">
        <w:trPr>
          <w:trHeight w:val="278"/>
        </w:trPr>
        <w:tc>
          <w:tcPr>
            <w:tcW w:w="1110" w:type="dxa"/>
            <w:tcMar>
              <w:left w:w="28" w:type="dxa"/>
              <w:right w:w="28" w:type="dxa"/>
            </w:tcMar>
          </w:tcPr>
          <w:p w14:paraId="4E707A37" w14:textId="3B771AE3" w:rsidR="002011A1" w:rsidRDefault="000A3454" w:rsidP="002011A1">
            <w:pPr>
              <w:jc w:val="center"/>
              <w:rPr>
                <w:sz w:val="20"/>
              </w:rPr>
            </w:pPr>
            <w:r>
              <w:rPr>
                <w:sz w:val="20"/>
              </w:rPr>
              <w:t>4</w:t>
            </w:r>
            <w:r w:rsidR="002011A1">
              <w:rPr>
                <w:sz w:val="20"/>
              </w:rPr>
              <w:t>.</w:t>
            </w:r>
            <w:r w:rsidR="008A4497">
              <w:rPr>
                <w:sz w:val="20"/>
              </w:rPr>
              <w:t>2</w:t>
            </w:r>
            <w:r w:rsidR="002011A1">
              <w:rPr>
                <w:sz w:val="20"/>
              </w:rPr>
              <w:t xml:space="preserve"> </w:t>
            </w:r>
            <w:r w:rsidR="0051045A">
              <w:rPr>
                <w:sz w:val="20"/>
              </w:rPr>
              <w:t>Poveiklė „</w:t>
            </w:r>
            <w:r w:rsidR="002011A1">
              <w:rPr>
                <w:sz w:val="20"/>
              </w:rPr>
              <w:t>Parama</w:t>
            </w:r>
            <w:r w:rsidR="002011A1" w:rsidRPr="00F864B7">
              <w:rPr>
                <w:sz w:val="20"/>
              </w:rPr>
              <w:t xml:space="preserve"> miesto vietos veiklos grupių kompetencijų ir bendradarbiavimo stiprinimui</w:t>
            </w:r>
            <w:r w:rsidR="0051045A">
              <w:rPr>
                <w:sz w:val="20"/>
              </w:rPr>
              <w:t>“</w:t>
            </w:r>
          </w:p>
        </w:tc>
        <w:tc>
          <w:tcPr>
            <w:tcW w:w="1023" w:type="dxa"/>
            <w:tcMar>
              <w:left w:w="28" w:type="dxa"/>
              <w:right w:w="28" w:type="dxa"/>
            </w:tcMar>
          </w:tcPr>
          <w:p w14:paraId="4C0D6DB7" w14:textId="1BB86CDA" w:rsidR="002011A1" w:rsidRPr="00B8446D" w:rsidRDefault="004D3646" w:rsidP="002011A1">
            <w:pPr>
              <w:jc w:val="center"/>
              <w:rPr>
                <w:sz w:val="20"/>
              </w:rPr>
            </w:pPr>
            <w:r w:rsidRPr="00B8446D">
              <w:rPr>
                <w:sz w:val="20"/>
              </w:rPr>
              <w:t>2021–2027 I</w:t>
            </w:r>
            <w:r>
              <w:rPr>
                <w:sz w:val="20"/>
              </w:rPr>
              <w:t>P ir VB</w:t>
            </w:r>
          </w:p>
        </w:tc>
        <w:tc>
          <w:tcPr>
            <w:tcW w:w="1236" w:type="dxa"/>
            <w:tcMar>
              <w:left w:w="28" w:type="dxa"/>
              <w:right w:w="28" w:type="dxa"/>
            </w:tcMar>
          </w:tcPr>
          <w:p w14:paraId="3A36E83D" w14:textId="64CFF745" w:rsidR="002011A1" w:rsidRPr="00F864B7" w:rsidRDefault="002011A1" w:rsidP="002011A1">
            <w:pPr>
              <w:jc w:val="center"/>
              <w:rPr>
                <w:sz w:val="20"/>
              </w:rPr>
            </w:pPr>
            <w:r w:rsidRPr="00F864B7">
              <w:rPr>
                <w:sz w:val="20"/>
              </w:rPr>
              <w:t>4</w:t>
            </w:r>
          </w:p>
        </w:tc>
        <w:tc>
          <w:tcPr>
            <w:tcW w:w="1134" w:type="dxa"/>
            <w:tcMar>
              <w:left w:w="28" w:type="dxa"/>
              <w:right w:w="28" w:type="dxa"/>
            </w:tcMar>
          </w:tcPr>
          <w:p w14:paraId="67782F12" w14:textId="194DFB58" w:rsidR="002011A1" w:rsidRPr="00F864B7" w:rsidRDefault="002011A1" w:rsidP="002011A1">
            <w:pPr>
              <w:jc w:val="center"/>
              <w:rPr>
                <w:iCs/>
                <w:sz w:val="20"/>
              </w:rPr>
            </w:pPr>
            <w:r w:rsidRPr="00F864B7">
              <w:rPr>
                <w:iCs/>
                <w:sz w:val="20"/>
              </w:rPr>
              <w:t>4.9</w:t>
            </w:r>
            <w:r w:rsidRPr="00F864B7">
              <w:rPr>
                <w:b/>
                <w:sz w:val="20"/>
              </w:rPr>
              <w:t xml:space="preserve"> </w:t>
            </w:r>
          </w:p>
        </w:tc>
        <w:tc>
          <w:tcPr>
            <w:tcW w:w="992" w:type="dxa"/>
            <w:tcMar>
              <w:left w:w="28" w:type="dxa"/>
              <w:right w:w="28" w:type="dxa"/>
            </w:tcMar>
          </w:tcPr>
          <w:p w14:paraId="08B2A740" w14:textId="5FB01A4F" w:rsidR="002011A1" w:rsidRPr="00F864B7" w:rsidRDefault="002011A1" w:rsidP="002011A1">
            <w:pPr>
              <w:jc w:val="center"/>
              <w:rPr>
                <w:iCs/>
                <w:sz w:val="20"/>
              </w:rPr>
            </w:pPr>
            <w:r w:rsidRPr="00F864B7">
              <w:rPr>
                <w:iCs/>
                <w:sz w:val="20"/>
              </w:rPr>
              <w:t>4.9.5 Užtikrinti bendruomenės inicijuotos vietos plėtros (BIVP) metodo taikymą</w:t>
            </w:r>
          </w:p>
        </w:tc>
        <w:tc>
          <w:tcPr>
            <w:tcW w:w="1730" w:type="dxa"/>
            <w:tcMar>
              <w:left w:w="28" w:type="dxa"/>
              <w:right w:w="28" w:type="dxa"/>
            </w:tcMar>
          </w:tcPr>
          <w:p w14:paraId="48C6F055" w14:textId="01EE4383" w:rsidR="002011A1" w:rsidRPr="00AC0DF1" w:rsidRDefault="002011A1" w:rsidP="002011A1">
            <w:pPr>
              <w:jc w:val="center"/>
              <w:rPr>
                <w:iCs/>
                <w:sz w:val="20"/>
              </w:rPr>
            </w:pPr>
            <w:r w:rsidRPr="00AC0DF1">
              <w:rPr>
                <w:iCs/>
                <w:sz w:val="20"/>
              </w:rPr>
              <w:t>152 – Priemonės, kuriomis skatinamos lygios galimybės ir aktyvus dalyvavimas visuomenėje</w:t>
            </w:r>
          </w:p>
        </w:tc>
        <w:tc>
          <w:tcPr>
            <w:tcW w:w="1598" w:type="dxa"/>
            <w:tcMar>
              <w:left w:w="28" w:type="dxa"/>
              <w:right w:w="28" w:type="dxa"/>
            </w:tcMar>
          </w:tcPr>
          <w:p w14:paraId="12FEBB8F" w14:textId="0A0B4464" w:rsidR="002011A1" w:rsidRPr="00156B37" w:rsidRDefault="0051045A" w:rsidP="002011A1">
            <w:pPr>
              <w:jc w:val="center"/>
              <w:rPr>
                <w:rFonts w:eastAsiaTheme="minorHAnsi"/>
                <w:sz w:val="20"/>
              </w:rPr>
            </w:pPr>
            <w:r w:rsidRPr="0051045A">
              <w:rPr>
                <w:iCs/>
                <w:sz w:val="20"/>
              </w:rPr>
              <w:t>Vidurio ir Vakarų Lietuvos regionas</w:t>
            </w:r>
          </w:p>
        </w:tc>
        <w:tc>
          <w:tcPr>
            <w:tcW w:w="1080" w:type="dxa"/>
            <w:tcMar>
              <w:left w:w="28" w:type="dxa"/>
              <w:right w:w="28" w:type="dxa"/>
            </w:tcMar>
          </w:tcPr>
          <w:p w14:paraId="516E05C9" w14:textId="3A2F4208" w:rsidR="002011A1" w:rsidRPr="00F864B7" w:rsidRDefault="002011A1" w:rsidP="002011A1">
            <w:pPr>
              <w:jc w:val="center"/>
              <w:rPr>
                <w:sz w:val="20"/>
              </w:rPr>
            </w:pPr>
            <w:r w:rsidRPr="00F864B7">
              <w:rPr>
                <w:sz w:val="20"/>
              </w:rPr>
              <w:t>01 – Dotacija</w:t>
            </w:r>
          </w:p>
        </w:tc>
        <w:tc>
          <w:tcPr>
            <w:tcW w:w="1344" w:type="dxa"/>
            <w:tcMar>
              <w:left w:w="28" w:type="dxa"/>
              <w:right w:w="28" w:type="dxa"/>
            </w:tcMar>
          </w:tcPr>
          <w:p w14:paraId="04E0C9A3" w14:textId="4204FA02" w:rsidR="002011A1" w:rsidRPr="00F864B7" w:rsidRDefault="002011A1" w:rsidP="002011A1">
            <w:pPr>
              <w:jc w:val="center"/>
              <w:rPr>
                <w:iCs/>
                <w:sz w:val="20"/>
              </w:rPr>
            </w:pPr>
            <w:r w:rsidRPr="00F864B7">
              <w:rPr>
                <w:iCs/>
                <w:sz w:val="20"/>
              </w:rPr>
              <w:t>10 – Miestai, miesteliai ir priemiesčiai</w:t>
            </w:r>
          </w:p>
        </w:tc>
        <w:tc>
          <w:tcPr>
            <w:tcW w:w="1328" w:type="dxa"/>
            <w:tcMar>
              <w:left w:w="28" w:type="dxa"/>
              <w:right w:w="28" w:type="dxa"/>
            </w:tcMar>
          </w:tcPr>
          <w:p w14:paraId="3EA42EFB" w14:textId="0D6E52F7" w:rsidR="002011A1" w:rsidRPr="00F864B7" w:rsidRDefault="002011A1">
            <w:pPr>
              <w:jc w:val="center"/>
              <w:rPr>
                <w:iCs/>
                <w:sz w:val="20"/>
              </w:rPr>
            </w:pPr>
            <w:r w:rsidRPr="00F864B7">
              <w:rPr>
                <w:iCs/>
                <w:sz w:val="20"/>
              </w:rPr>
              <w:t>21 – Švietimas 26 – Kitos nenurodytos paslaugos</w:t>
            </w:r>
          </w:p>
        </w:tc>
        <w:tc>
          <w:tcPr>
            <w:tcW w:w="1132" w:type="dxa"/>
            <w:tcMar>
              <w:left w:w="28" w:type="dxa"/>
              <w:right w:w="28" w:type="dxa"/>
            </w:tcMar>
          </w:tcPr>
          <w:p w14:paraId="3BAB38F0" w14:textId="24EC450E" w:rsidR="002011A1" w:rsidRPr="00F864B7" w:rsidRDefault="007E1AF2">
            <w:pPr>
              <w:jc w:val="center"/>
              <w:rPr>
                <w:iCs/>
                <w:sz w:val="20"/>
              </w:rPr>
            </w:pPr>
            <w:r>
              <w:rPr>
                <w:iCs/>
                <w:sz w:val="20"/>
              </w:rPr>
              <w:t>–</w:t>
            </w:r>
          </w:p>
        </w:tc>
        <w:tc>
          <w:tcPr>
            <w:tcW w:w="1456" w:type="dxa"/>
            <w:tcMar>
              <w:left w:w="28" w:type="dxa"/>
              <w:right w:w="28" w:type="dxa"/>
            </w:tcMar>
          </w:tcPr>
          <w:p w14:paraId="32B41C4A" w14:textId="44B6A4E7" w:rsidR="002011A1" w:rsidRPr="00F864B7" w:rsidRDefault="002011A1" w:rsidP="002011A1">
            <w:pPr>
              <w:jc w:val="center"/>
              <w:rPr>
                <w:iCs/>
                <w:sz w:val="20"/>
              </w:rPr>
            </w:pPr>
            <w:r w:rsidRPr="00F864B7">
              <w:rPr>
                <w:iCs/>
                <w:sz w:val="20"/>
              </w:rPr>
              <w:t>03 – Neutralumas lyties požiūriu</w:t>
            </w:r>
            <w:r w:rsidRPr="00F864B7">
              <w:rPr>
                <w:i/>
                <w:iCs/>
                <w:sz w:val="20"/>
              </w:rPr>
              <w:t xml:space="preserve"> </w:t>
            </w:r>
          </w:p>
        </w:tc>
      </w:tr>
    </w:tbl>
    <w:p w14:paraId="52FAFC5C" w14:textId="77777777" w:rsidR="00661507" w:rsidRDefault="00661507">
      <w:pPr>
        <w:ind w:firstLine="567"/>
        <w:jc w:val="both"/>
        <w:rPr>
          <w:i/>
          <w:iCs/>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4099"/>
      </w:tblGrid>
      <w:tr w:rsidR="00372836" w14:paraId="30404AAB" w14:textId="77777777" w:rsidTr="00E474D2">
        <w:trPr>
          <w:trHeight w:val="405"/>
        </w:trPr>
        <w:tc>
          <w:tcPr>
            <w:tcW w:w="15163" w:type="dxa"/>
            <w:gridSpan w:val="4"/>
            <w:shd w:val="clear" w:color="auto" w:fill="auto"/>
            <w:vAlign w:val="center"/>
          </w:tcPr>
          <w:p w14:paraId="3D7AEF6F" w14:textId="5DE02846" w:rsidR="00372836" w:rsidRPr="00372836" w:rsidRDefault="00372836" w:rsidP="00372836">
            <w:pPr>
              <w:rPr>
                <w:b/>
                <w:sz w:val="22"/>
                <w:szCs w:val="22"/>
              </w:rPr>
            </w:pPr>
            <w:r w:rsidRPr="00372836">
              <w:rPr>
                <w:b/>
                <w:sz w:val="22"/>
                <w:szCs w:val="22"/>
              </w:rPr>
              <w:t xml:space="preserve">4. Veikla. </w:t>
            </w:r>
            <w:r w:rsidRPr="00372836">
              <w:rPr>
                <w:b/>
                <w:sz w:val="20"/>
              </w:rPr>
              <w:t>„Parama miesto vietos veiklos grupių kompetencijų ir bendradarbiavimo stiprinimui“</w:t>
            </w:r>
          </w:p>
        </w:tc>
      </w:tr>
      <w:tr w:rsidR="00661507" w14:paraId="092F5F25" w14:textId="77777777" w:rsidTr="00E474D2">
        <w:trPr>
          <w:trHeight w:val="405"/>
        </w:trPr>
        <w:tc>
          <w:tcPr>
            <w:tcW w:w="3688" w:type="dxa"/>
            <w:shd w:val="clear" w:color="auto" w:fill="auto"/>
            <w:vAlign w:val="center"/>
          </w:tcPr>
          <w:p w14:paraId="01B04751" w14:textId="77777777" w:rsidR="00661507" w:rsidRDefault="005A279D">
            <w:pPr>
              <w:jc w:val="center"/>
              <w:rPr>
                <w:sz w:val="18"/>
                <w:szCs w:val="18"/>
              </w:rPr>
            </w:pPr>
            <w:bookmarkStart w:id="1" w:name="_Hlk121165385"/>
            <w:r>
              <w:rPr>
                <w:sz w:val="22"/>
                <w:szCs w:val="22"/>
              </w:rPr>
              <w:t>Rodiklio pavadinimas</w:t>
            </w:r>
          </w:p>
        </w:tc>
        <w:tc>
          <w:tcPr>
            <w:tcW w:w="3688" w:type="dxa"/>
            <w:shd w:val="clear" w:color="auto" w:fill="auto"/>
            <w:vAlign w:val="center"/>
          </w:tcPr>
          <w:p w14:paraId="62ACA57F" w14:textId="77777777" w:rsidR="00661507" w:rsidRDefault="005A279D">
            <w:pPr>
              <w:jc w:val="center"/>
              <w:rPr>
                <w:sz w:val="18"/>
                <w:szCs w:val="18"/>
              </w:rPr>
            </w:pPr>
            <w:r>
              <w:rPr>
                <w:sz w:val="22"/>
                <w:szCs w:val="22"/>
              </w:rPr>
              <w:t>Rodiklio kodas</w:t>
            </w:r>
          </w:p>
        </w:tc>
        <w:tc>
          <w:tcPr>
            <w:tcW w:w="3688" w:type="dxa"/>
            <w:shd w:val="clear" w:color="auto" w:fill="auto"/>
            <w:vAlign w:val="center"/>
          </w:tcPr>
          <w:p w14:paraId="1455E663" w14:textId="77777777" w:rsidR="00661507" w:rsidRDefault="005A279D">
            <w:pPr>
              <w:jc w:val="center"/>
              <w:rPr>
                <w:sz w:val="18"/>
                <w:szCs w:val="18"/>
              </w:rPr>
            </w:pPr>
            <w:r>
              <w:rPr>
                <w:sz w:val="22"/>
                <w:szCs w:val="22"/>
              </w:rPr>
              <w:t>Matavimo vienetai</w:t>
            </w:r>
          </w:p>
        </w:tc>
        <w:tc>
          <w:tcPr>
            <w:tcW w:w="4099" w:type="dxa"/>
            <w:shd w:val="clear" w:color="auto" w:fill="auto"/>
            <w:vAlign w:val="center"/>
          </w:tcPr>
          <w:p w14:paraId="3E742800" w14:textId="77777777" w:rsidR="00661507" w:rsidRDefault="005A279D">
            <w:pPr>
              <w:jc w:val="center"/>
              <w:rPr>
                <w:sz w:val="18"/>
                <w:szCs w:val="18"/>
              </w:rPr>
            </w:pPr>
            <w:r>
              <w:rPr>
                <w:sz w:val="22"/>
                <w:szCs w:val="22"/>
              </w:rPr>
              <w:t>Siektina reikšmė</w:t>
            </w:r>
          </w:p>
        </w:tc>
      </w:tr>
      <w:tr w:rsidR="00661507" w14:paraId="6E0690E2" w14:textId="77777777" w:rsidTr="00EA1F8D">
        <w:trPr>
          <w:trHeight w:val="725"/>
        </w:trPr>
        <w:tc>
          <w:tcPr>
            <w:tcW w:w="3688" w:type="dxa"/>
          </w:tcPr>
          <w:p w14:paraId="7961CB6E" w14:textId="2ECF49AB" w:rsidR="00A959D3" w:rsidRDefault="00A959D3">
            <w:pPr>
              <w:jc w:val="center"/>
              <w:rPr>
                <w:i/>
                <w:iCs/>
                <w:sz w:val="18"/>
                <w:szCs w:val="18"/>
              </w:rPr>
            </w:pPr>
            <w:bookmarkStart w:id="2" w:name="_Hlk121165335"/>
            <w:r w:rsidRPr="00E37879">
              <w:rPr>
                <w:sz w:val="20"/>
              </w:rPr>
              <w:t>Subjekt</w:t>
            </w:r>
            <w:r w:rsidR="00EA0694" w:rsidRPr="00E37879">
              <w:rPr>
                <w:sz w:val="20"/>
              </w:rPr>
              <w:t>ai</w:t>
            </w:r>
            <w:r w:rsidR="00F864B7" w:rsidRPr="00E37879">
              <w:rPr>
                <w:sz w:val="20"/>
              </w:rPr>
              <w:t xml:space="preserve"> (miest</w:t>
            </w:r>
            <w:r w:rsidR="00DD3B37">
              <w:rPr>
                <w:sz w:val="20"/>
              </w:rPr>
              <w:t>o</w:t>
            </w:r>
            <w:r w:rsidR="00F864B7" w:rsidRPr="00E37879">
              <w:rPr>
                <w:sz w:val="20"/>
              </w:rPr>
              <w:t xml:space="preserve"> vietos veiklos grup</w:t>
            </w:r>
            <w:r w:rsidR="00EA0694" w:rsidRPr="00E37879">
              <w:rPr>
                <w:sz w:val="20"/>
              </w:rPr>
              <w:t>ė</w:t>
            </w:r>
            <w:r w:rsidR="00F864B7" w:rsidRPr="00E37879">
              <w:rPr>
                <w:sz w:val="20"/>
              </w:rPr>
              <w:t>)</w:t>
            </w:r>
            <w:r w:rsidRPr="00E37879">
              <w:rPr>
                <w:sz w:val="20"/>
              </w:rPr>
              <w:t>, dalyvav</w:t>
            </w:r>
            <w:r w:rsidR="00EA0694" w:rsidRPr="00E37879">
              <w:rPr>
                <w:sz w:val="20"/>
              </w:rPr>
              <w:t>ę</w:t>
            </w:r>
            <w:r w:rsidR="00F864B7" w:rsidRPr="00E37879">
              <w:rPr>
                <w:sz w:val="20"/>
              </w:rPr>
              <w:t xml:space="preserve"> kompetencijų ir bendradarbiavimo stiprinimo veiklose</w:t>
            </w:r>
            <w:r>
              <w:rPr>
                <w:i/>
                <w:iCs/>
                <w:sz w:val="18"/>
                <w:szCs w:val="18"/>
              </w:rPr>
              <w:t xml:space="preserve"> </w:t>
            </w:r>
            <w:bookmarkEnd w:id="2"/>
          </w:p>
        </w:tc>
        <w:tc>
          <w:tcPr>
            <w:tcW w:w="3688" w:type="dxa"/>
            <w:vAlign w:val="center"/>
          </w:tcPr>
          <w:p w14:paraId="5F982E12" w14:textId="1431AFFB" w:rsidR="00661507" w:rsidRDefault="00B16F33">
            <w:pPr>
              <w:jc w:val="center"/>
              <w:rPr>
                <w:sz w:val="20"/>
              </w:rPr>
            </w:pPr>
            <w:r w:rsidRPr="00B16F33">
              <w:rPr>
                <w:sz w:val="20"/>
              </w:rPr>
              <w:t>P-01-004-08-04-01-11</w:t>
            </w:r>
            <w:r w:rsidR="007E1AF2">
              <w:rPr>
                <w:sz w:val="20"/>
              </w:rPr>
              <w:t xml:space="preserve"> </w:t>
            </w:r>
          </w:p>
          <w:p w14:paraId="4A03D593" w14:textId="226F238B" w:rsidR="009B2AC1" w:rsidRPr="00B16F33" w:rsidRDefault="00BC21F4">
            <w:pPr>
              <w:jc w:val="center"/>
              <w:rPr>
                <w:sz w:val="20"/>
              </w:rPr>
            </w:pPr>
            <w:r w:rsidRPr="00EA555E">
              <w:rPr>
                <w:sz w:val="20"/>
              </w:rPr>
              <w:t>P.N.2.4721</w:t>
            </w:r>
          </w:p>
        </w:tc>
        <w:tc>
          <w:tcPr>
            <w:tcW w:w="3688" w:type="dxa"/>
            <w:vAlign w:val="center"/>
          </w:tcPr>
          <w:p w14:paraId="102546D1" w14:textId="00FAD372" w:rsidR="00661507" w:rsidRPr="00F21E83" w:rsidRDefault="00EA0694">
            <w:pPr>
              <w:jc w:val="center"/>
              <w:rPr>
                <w:iCs/>
                <w:sz w:val="22"/>
                <w:szCs w:val="22"/>
              </w:rPr>
            </w:pPr>
            <w:r>
              <w:rPr>
                <w:iCs/>
                <w:sz w:val="22"/>
                <w:szCs w:val="22"/>
              </w:rPr>
              <w:t>Skaičius</w:t>
            </w:r>
          </w:p>
        </w:tc>
        <w:tc>
          <w:tcPr>
            <w:tcW w:w="4099" w:type="dxa"/>
            <w:vAlign w:val="center"/>
          </w:tcPr>
          <w:p w14:paraId="011A6E50" w14:textId="087E28D2" w:rsidR="00661507" w:rsidRPr="00F21E83" w:rsidRDefault="002824D1">
            <w:pPr>
              <w:jc w:val="center"/>
              <w:rPr>
                <w:iCs/>
                <w:sz w:val="22"/>
                <w:szCs w:val="22"/>
              </w:rPr>
            </w:pPr>
            <w:r>
              <w:rPr>
                <w:iCs/>
                <w:sz w:val="22"/>
                <w:szCs w:val="22"/>
              </w:rPr>
              <w:t>51</w:t>
            </w:r>
          </w:p>
        </w:tc>
      </w:tr>
      <w:bookmarkEnd w:id="1"/>
    </w:tbl>
    <w:p w14:paraId="32BF4DA7" w14:textId="5CE0B317" w:rsidR="00661507" w:rsidRDefault="00661507">
      <w:pPr>
        <w:ind w:firstLine="567"/>
        <w:jc w:val="both"/>
        <w:rPr>
          <w:i/>
          <w:iCs/>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4099"/>
      </w:tblGrid>
      <w:tr w:rsidR="00372836" w14:paraId="3F70FCD1" w14:textId="77777777" w:rsidTr="00E474D2">
        <w:trPr>
          <w:trHeight w:val="405"/>
        </w:trPr>
        <w:tc>
          <w:tcPr>
            <w:tcW w:w="15163" w:type="dxa"/>
            <w:gridSpan w:val="4"/>
            <w:shd w:val="clear" w:color="auto" w:fill="auto"/>
            <w:vAlign w:val="center"/>
          </w:tcPr>
          <w:p w14:paraId="6CDEEE83" w14:textId="22C614E4" w:rsidR="00372836" w:rsidRPr="00372836" w:rsidRDefault="00372836" w:rsidP="007B24F7">
            <w:pPr>
              <w:rPr>
                <w:b/>
                <w:sz w:val="22"/>
                <w:szCs w:val="22"/>
              </w:rPr>
            </w:pPr>
            <w:r w:rsidRPr="00372836">
              <w:rPr>
                <w:b/>
                <w:sz w:val="22"/>
                <w:szCs w:val="22"/>
              </w:rPr>
              <w:t xml:space="preserve">4.1. Poveiklė. </w:t>
            </w:r>
            <w:r w:rsidRPr="00372836">
              <w:rPr>
                <w:b/>
                <w:sz w:val="20"/>
              </w:rPr>
              <w:t>„Parama miesto vietos veiklos grupių kompetencijų ir bendradarbiavimo stiprinimui“</w:t>
            </w:r>
          </w:p>
        </w:tc>
      </w:tr>
      <w:tr w:rsidR="00372836" w14:paraId="70E1A4C4" w14:textId="77777777" w:rsidTr="00E474D2">
        <w:trPr>
          <w:trHeight w:val="405"/>
        </w:trPr>
        <w:tc>
          <w:tcPr>
            <w:tcW w:w="3688" w:type="dxa"/>
            <w:shd w:val="clear" w:color="auto" w:fill="auto"/>
            <w:vAlign w:val="center"/>
          </w:tcPr>
          <w:p w14:paraId="6C9FC70C" w14:textId="77777777" w:rsidR="00372836" w:rsidRDefault="00372836" w:rsidP="007B24F7">
            <w:pPr>
              <w:jc w:val="center"/>
              <w:rPr>
                <w:sz w:val="18"/>
                <w:szCs w:val="18"/>
              </w:rPr>
            </w:pPr>
            <w:r>
              <w:rPr>
                <w:sz w:val="22"/>
                <w:szCs w:val="22"/>
              </w:rPr>
              <w:lastRenderedPageBreak/>
              <w:t>Rodiklio pavadinimas</w:t>
            </w:r>
          </w:p>
        </w:tc>
        <w:tc>
          <w:tcPr>
            <w:tcW w:w="3688" w:type="dxa"/>
            <w:shd w:val="clear" w:color="auto" w:fill="auto"/>
            <w:vAlign w:val="center"/>
          </w:tcPr>
          <w:p w14:paraId="48A4117E" w14:textId="77777777" w:rsidR="00372836" w:rsidRDefault="00372836" w:rsidP="007B24F7">
            <w:pPr>
              <w:jc w:val="center"/>
              <w:rPr>
                <w:sz w:val="18"/>
                <w:szCs w:val="18"/>
              </w:rPr>
            </w:pPr>
            <w:r>
              <w:rPr>
                <w:sz w:val="22"/>
                <w:szCs w:val="22"/>
              </w:rPr>
              <w:t>Rodiklio kodas</w:t>
            </w:r>
          </w:p>
        </w:tc>
        <w:tc>
          <w:tcPr>
            <w:tcW w:w="3688" w:type="dxa"/>
            <w:shd w:val="clear" w:color="auto" w:fill="auto"/>
            <w:vAlign w:val="center"/>
          </w:tcPr>
          <w:p w14:paraId="593FEB9C" w14:textId="77777777" w:rsidR="00372836" w:rsidRDefault="00372836" w:rsidP="007B24F7">
            <w:pPr>
              <w:jc w:val="center"/>
              <w:rPr>
                <w:sz w:val="18"/>
                <w:szCs w:val="18"/>
              </w:rPr>
            </w:pPr>
            <w:r>
              <w:rPr>
                <w:sz w:val="22"/>
                <w:szCs w:val="22"/>
              </w:rPr>
              <w:t>Matavimo vienetai</w:t>
            </w:r>
          </w:p>
        </w:tc>
        <w:tc>
          <w:tcPr>
            <w:tcW w:w="4099" w:type="dxa"/>
            <w:shd w:val="clear" w:color="auto" w:fill="auto"/>
            <w:vAlign w:val="center"/>
          </w:tcPr>
          <w:p w14:paraId="043E9B8A" w14:textId="77777777" w:rsidR="00372836" w:rsidRDefault="00372836" w:rsidP="007B24F7">
            <w:pPr>
              <w:jc w:val="center"/>
              <w:rPr>
                <w:sz w:val="18"/>
                <w:szCs w:val="18"/>
              </w:rPr>
            </w:pPr>
            <w:r>
              <w:rPr>
                <w:sz w:val="22"/>
                <w:szCs w:val="22"/>
              </w:rPr>
              <w:t>Siektina reikšmė</w:t>
            </w:r>
          </w:p>
        </w:tc>
      </w:tr>
      <w:tr w:rsidR="00372836" w14:paraId="12727BFD" w14:textId="77777777" w:rsidTr="00EA1F8D">
        <w:trPr>
          <w:trHeight w:val="725"/>
        </w:trPr>
        <w:tc>
          <w:tcPr>
            <w:tcW w:w="3688" w:type="dxa"/>
          </w:tcPr>
          <w:p w14:paraId="1B7AF6C8" w14:textId="3869EA94" w:rsidR="00372836" w:rsidRDefault="00372836" w:rsidP="007B24F7">
            <w:pPr>
              <w:jc w:val="center"/>
              <w:rPr>
                <w:i/>
                <w:iCs/>
                <w:sz w:val="18"/>
                <w:szCs w:val="18"/>
              </w:rPr>
            </w:pPr>
            <w:r w:rsidRPr="00E37879">
              <w:rPr>
                <w:sz w:val="20"/>
              </w:rPr>
              <w:t>Subjektai (miest</w:t>
            </w:r>
            <w:r w:rsidR="00DD3B37">
              <w:rPr>
                <w:sz w:val="20"/>
              </w:rPr>
              <w:t>o</w:t>
            </w:r>
            <w:r w:rsidRPr="00E37879">
              <w:rPr>
                <w:sz w:val="20"/>
              </w:rPr>
              <w:t xml:space="preserve"> vietos veiklos grupė), dalyvavę kompetencijų ir bendradarbiavimo stiprinimo veiklose</w:t>
            </w:r>
            <w:r>
              <w:rPr>
                <w:i/>
                <w:iCs/>
                <w:sz w:val="18"/>
                <w:szCs w:val="18"/>
              </w:rPr>
              <w:t xml:space="preserve"> </w:t>
            </w:r>
          </w:p>
        </w:tc>
        <w:tc>
          <w:tcPr>
            <w:tcW w:w="3688" w:type="dxa"/>
            <w:vAlign w:val="center"/>
          </w:tcPr>
          <w:p w14:paraId="340A0E9C" w14:textId="77777777" w:rsidR="00372836" w:rsidRDefault="00372836" w:rsidP="007B24F7">
            <w:pPr>
              <w:jc w:val="center"/>
              <w:rPr>
                <w:sz w:val="20"/>
              </w:rPr>
            </w:pPr>
            <w:r w:rsidRPr="00B16F33">
              <w:rPr>
                <w:sz w:val="20"/>
              </w:rPr>
              <w:t>P-01-004-08-04-01-11</w:t>
            </w:r>
          </w:p>
          <w:p w14:paraId="00DF55C3" w14:textId="77777777" w:rsidR="00372836" w:rsidRPr="00B16F33" w:rsidRDefault="00372836" w:rsidP="007B24F7">
            <w:pPr>
              <w:jc w:val="center"/>
              <w:rPr>
                <w:sz w:val="20"/>
              </w:rPr>
            </w:pPr>
            <w:r w:rsidRPr="00EA555E">
              <w:rPr>
                <w:sz w:val="20"/>
              </w:rPr>
              <w:t>P.N.2.4721</w:t>
            </w:r>
          </w:p>
        </w:tc>
        <w:tc>
          <w:tcPr>
            <w:tcW w:w="3688" w:type="dxa"/>
            <w:vAlign w:val="center"/>
          </w:tcPr>
          <w:p w14:paraId="2B996F14" w14:textId="77777777" w:rsidR="00372836" w:rsidRPr="00F21E83" w:rsidRDefault="00372836" w:rsidP="007B24F7">
            <w:pPr>
              <w:jc w:val="center"/>
              <w:rPr>
                <w:iCs/>
                <w:sz w:val="22"/>
                <w:szCs w:val="22"/>
              </w:rPr>
            </w:pPr>
            <w:r>
              <w:rPr>
                <w:iCs/>
                <w:sz w:val="22"/>
                <w:szCs w:val="22"/>
              </w:rPr>
              <w:t>Skaičius</w:t>
            </w:r>
          </w:p>
        </w:tc>
        <w:tc>
          <w:tcPr>
            <w:tcW w:w="4099" w:type="dxa"/>
            <w:vAlign w:val="center"/>
          </w:tcPr>
          <w:p w14:paraId="1B9DDEA1" w14:textId="527DA015" w:rsidR="00372836" w:rsidRPr="00F21E83" w:rsidRDefault="00372836" w:rsidP="007B24F7">
            <w:pPr>
              <w:jc w:val="center"/>
              <w:rPr>
                <w:iCs/>
                <w:sz w:val="22"/>
                <w:szCs w:val="22"/>
              </w:rPr>
            </w:pPr>
            <w:r>
              <w:rPr>
                <w:iCs/>
                <w:sz w:val="22"/>
                <w:szCs w:val="22"/>
              </w:rPr>
              <w:t>8</w:t>
            </w:r>
          </w:p>
        </w:tc>
      </w:tr>
    </w:tbl>
    <w:p w14:paraId="334362C8" w14:textId="3B315BF0" w:rsidR="00372836" w:rsidRDefault="00372836">
      <w:pPr>
        <w:ind w:firstLine="567"/>
        <w:jc w:val="both"/>
        <w:rPr>
          <w:i/>
          <w:iCs/>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4099"/>
      </w:tblGrid>
      <w:tr w:rsidR="00372836" w14:paraId="4977D5DB" w14:textId="77777777" w:rsidTr="00E474D2">
        <w:trPr>
          <w:trHeight w:val="405"/>
        </w:trPr>
        <w:tc>
          <w:tcPr>
            <w:tcW w:w="15163" w:type="dxa"/>
            <w:gridSpan w:val="4"/>
            <w:shd w:val="clear" w:color="auto" w:fill="auto"/>
            <w:vAlign w:val="center"/>
          </w:tcPr>
          <w:p w14:paraId="4D0B66E9" w14:textId="7BAA74D1" w:rsidR="00372836" w:rsidRPr="00372836" w:rsidRDefault="00372836" w:rsidP="007B24F7">
            <w:pPr>
              <w:rPr>
                <w:b/>
                <w:sz w:val="22"/>
                <w:szCs w:val="22"/>
              </w:rPr>
            </w:pPr>
            <w:r w:rsidRPr="00372836">
              <w:rPr>
                <w:b/>
                <w:sz w:val="22"/>
                <w:szCs w:val="22"/>
              </w:rPr>
              <w:t xml:space="preserve">4.2 Poveiklė. </w:t>
            </w:r>
            <w:r w:rsidRPr="00372836">
              <w:rPr>
                <w:b/>
                <w:sz w:val="20"/>
              </w:rPr>
              <w:t>„Parama miesto vietos veiklos grupių kompetencijų ir bendradarbiavimo stiprinimui“</w:t>
            </w:r>
          </w:p>
        </w:tc>
      </w:tr>
      <w:tr w:rsidR="00372836" w14:paraId="261EA498" w14:textId="77777777" w:rsidTr="00E474D2">
        <w:trPr>
          <w:trHeight w:val="405"/>
        </w:trPr>
        <w:tc>
          <w:tcPr>
            <w:tcW w:w="3688" w:type="dxa"/>
            <w:shd w:val="clear" w:color="auto" w:fill="auto"/>
            <w:vAlign w:val="center"/>
          </w:tcPr>
          <w:p w14:paraId="15540AE7" w14:textId="77777777" w:rsidR="00372836" w:rsidRDefault="00372836" w:rsidP="007B24F7">
            <w:pPr>
              <w:jc w:val="center"/>
              <w:rPr>
                <w:sz w:val="18"/>
                <w:szCs w:val="18"/>
              </w:rPr>
            </w:pPr>
            <w:r>
              <w:rPr>
                <w:sz w:val="22"/>
                <w:szCs w:val="22"/>
              </w:rPr>
              <w:t>Rodiklio pavadinimas</w:t>
            </w:r>
          </w:p>
        </w:tc>
        <w:tc>
          <w:tcPr>
            <w:tcW w:w="3688" w:type="dxa"/>
            <w:shd w:val="clear" w:color="auto" w:fill="auto"/>
            <w:vAlign w:val="center"/>
          </w:tcPr>
          <w:p w14:paraId="5432F950" w14:textId="77777777" w:rsidR="00372836" w:rsidRDefault="00372836" w:rsidP="007B24F7">
            <w:pPr>
              <w:jc w:val="center"/>
              <w:rPr>
                <w:sz w:val="18"/>
                <w:szCs w:val="18"/>
              </w:rPr>
            </w:pPr>
            <w:r>
              <w:rPr>
                <w:sz w:val="22"/>
                <w:szCs w:val="22"/>
              </w:rPr>
              <w:t>Rodiklio kodas</w:t>
            </w:r>
          </w:p>
        </w:tc>
        <w:tc>
          <w:tcPr>
            <w:tcW w:w="3688" w:type="dxa"/>
            <w:shd w:val="clear" w:color="auto" w:fill="auto"/>
            <w:vAlign w:val="center"/>
          </w:tcPr>
          <w:p w14:paraId="42935126" w14:textId="77777777" w:rsidR="00372836" w:rsidRDefault="00372836" w:rsidP="007B24F7">
            <w:pPr>
              <w:jc w:val="center"/>
              <w:rPr>
                <w:sz w:val="18"/>
                <w:szCs w:val="18"/>
              </w:rPr>
            </w:pPr>
            <w:r>
              <w:rPr>
                <w:sz w:val="22"/>
                <w:szCs w:val="22"/>
              </w:rPr>
              <w:t>Matavimo vienetai</w:t>
            </w:r>
          </w:p>
        </w:tc>
        <w:tc>
          <w:tcPr>
            <w:tcW w:w="4099" w:type="dxa"/>
            <w:shd w:val="clear" w:color="auto" w:fill="auto"/>
            <w:vAlign w:val="center"/>
          </w:tcPr>
          <w:p w14:paraId="289CE58A" w14:textId="77777777" w:rsidR="00372836" w:rsidRDefault="00372836" w:rsidP="007B24F7">
            <w:pPr>
              <w:jc w:val="center"/>
              <w:rPr>
                <w:sz w:val="18"/>
                <w:szCs w:val="18"/>
              </w:rPr>
            </w:pPr>
            <w:r>
              <w:rPr>
                <w:sz w:val="22"/>
                <w:szCs w:val="22"/>
              </w:rPr>
              <w:t>Siektina reikšmė</w:t>
            </w:r>
          </w:p>
        </w:tc>
      </w:tr>
      <w:tr w:rsidR="00372836" w14:paraId="7A7DC6C4" w14:textId="77777777" w:rsidTr="00EA1F8D">
        <w:trPr>
          <w:trHeight w:val="725"/>
        </w:trPr>
        <w:tc>
          <w:tcPr>
            <w:tcW w:w="3688" w:type="dxa"/>
          </w:tcPr>
          <w:p w14:paraId="009D1D4F" w14:textId="008D1D89" w:rsidR="00372836" w:rsidRDefault="00372836" w:rsidP="007B24F7">
            <w:pPr>
              <w:jc w:val="center"/>
              <w:rPr>
                <w:i/>
                <w:iCs/>
                <w:sz w:val="18"/>
                <w:szCs w:val="18"/>
              </w:rPr>
            </w:pPr>
            <w:r w:rsidRPr="00E37879">
              <w:rPr>
                <w:sz w:val="20"/>
              </w:rPr>
              <w:t>Subjektai (miest</w:t>
            </w:r>
            <w:r w:rsidR="007E1AF2">
              <w:rPr>
                <w:sz w:val="20"/>
              </w:rPr>
              <w:t>o</w:t>
            </w:r>
            <w:r w:rsidRPr="00E37879">
              <w:rPr>
                <w:sz w:val="20"/>
              </w:rPr>
              <w:t xml:space="preserve"> vietos veiklos grupė), dalyvavę kompetencijų ir bendradarbiavimo stiprinimo veiklose</w:t>
            </w:r>
            <w:r>
              <w:rPr>
                <w:i/>
                <w:iCs/>
                <w:sz w:val="18"/>
                <w:szCs w:val="18"/>
              </w:rPr>
              <w:t xml:space="preserve"> </w:t>
            </w:r>
          </w:p>
        </w:tc>
        <w:tc>
          <w:tcPr>
            <w:tcW w:w="3688" w:type="dxa"/>
            <w:vAlign w:val="center"/>
          </w:tcPr>
          <w:p w14:paraId="356F2950" w14:textId="77777777" w:rsidR="00372836" w:rsidRDefault="00372836" w:rsidP="007B24F7">
            <w:pPr>
              <w:jc w:val="center"/>
              <w:rPr>
                <w:sz w:val="20"/>
              </w:rPr>
            </w:pPr>
            <w:r w:rsidRPr="00B16F33">
              <w:rPr>
                <w:sz w:val="20"/>
              </w:rPr>
              <w:t>P-01-004-08-04-01-11</w:t>
            </w:r>
          </w:p>
          <w:p w14:paraId="0490B81F" w14:textId="77777777" w:rsidR="00372836" w:rsidRPr="00B16F33" w:rsidRDefault="00372836" w:rsidP="007B24F7">
            <w:pPr>
              <w:jc w:val="center"/>
              <w:rPr>
                <w:sz w:val="20"/>
              </w:rPr>
            </w:pPr>
            <w:r w:rsidRPr="00EA555E">
              <w:rPr>
                <w:sz w:val="20"/>
              </w:rPr>
              <w:t>P.N.2.4721</w:t>
            </w:r>
          </w:p>
        </w:tc>
        <w:tc>
          <w:tcPr>
            <w:tcW w:w="3688" w:type="dxa"/>
            <w:vAlign w:val="center"/>
          </w:tcPr>
          <w:p w14:paraId="39A82CB4" w14:textId="77777777" w:rsidR="00372836" w:rsidRPr="00F21E83" w:rsidRDefault="00372836" w:rsidP="007B24F7">
            <w:pPr>
              <w:jc w:val="center"/>
              <w:rPr>
                <w:iCs/>
                <w:sz w:val="22"/>
                <w:szCs w:val="22"/>
              </w:rPr>
            </w:pPr>
            <w:r>
              <w:rPr>
                <w:iCs/>
                <w:sz w:val="22"/>
                <w:szCs w:val="22"/>
              </w:rPr>
              <w:t>Skaičius</w:t>
            </w:r>
          </w:p>
        </w:tc>
        <w:tc>
          <w:tcPr>
            <w:tcW w:w="4099" w:type="dxa"/>
            <w:vAlign w:val="center"/>
          </w:tcPr>
          <w:p w14:paraId="21635342" w14:textId="61823F15" w:rsidR="00372836" w:rsidRPr="00F21E83" w:rsidRDefault="00372836" w:rsidP="007B24F7">
            <w:pPr>
              <w:jc w:val="center"/>
              <w:rPr>
                <w:iCs/>
                <w:sz w:val="22"/>
                <w:szCs w:val="22"/>
              </w:rPr>
            </w:pPr>
            <w:r>
              <w:rPr>
                <w:iCs/>
                <w:sz w:val="22"/>
                <w:szCs w:val="22"/>
              </w:rPr>
              <w:t>43</w:t>
            </w:r>
          </w:p>
        </w:tc>
      </w:tr>
    </w:tbl>
    <w:p w14:paraId="40B66434" w14:textId="4637F9CD" w:rsidR="0024008F" w:rsidRPr="007E1AF2" w:rsidRDefault="0024008F" w:rsidP="007E1AF2">
      <w:pPr>
        <w:jc w:val="both"/>
        <w:rPr>
          <w:rFonts w:eastAsiaTheme="minorHAnsi"/>
          <w:sz w:val="20"/>
        </w:rPr>
      </w:pPr>
      <w:r w:rsidRPr="00B1096A">
        <w:rPr>
          <w:b/>
          <w:bCs/>
          <w:color w:val="000000"/>
          <w:sz w:val="18"/>
          <w:szCs w:val="18"/>
          <w:lang w:eastAsia="lt-LT"/>
        </w:rPr>
        <w:t>Pastaba</w:t>
      </w:r>
      <w:r w:rsidR="007E1AF2">
        <w:rPr>
          <w:b/>
          <w:bCs/>
          <w:color w:val="000000"/>
          <w:sz w:val="18"/>
          <w:szCs w:val="18"/>
          <w:lang w:eastAsia="lt-LT"/>
        </w:rPr>
        <w:t xml:space="preserve">. </w:t>
      </w:r>
      <w:r w:rsidRPr="00B1096A">
        <w:rPr>
          <w:sz w:val="20"/>
        </w:rPr>
        <w:t xml:space="preserve">Siektini stebėsenos rodikliai skaičiuojami pagal stebėsenos rodiklių korteles, pateiktas </w:t>
      </w:r>
      <w:r w:rsidRPr="00B1096A">
        <w:rPr>
          <w:rFonts w:eastAsiaTheme="minorHAnsi"/>
          <w:caps/>
          <w:sz w:val="20"/>
        </w:rPr>
        <w:t>2021</w:t>
      </w:r>
      <w:r w:rsidRPr="00B1096A">
        <w:rPr>
          <w:rFonts w:eastAsiaTheme="minorHAnsi"/>
          <w:sz w:val="20"/>
        </w:rPr>
        <w:t xml:space="preserve">–2030 metų plėtros programos valdytojos Lietuvos Respublikos vidaus reikalų ministerijos </w:t>
      </w:r>
      <w:r w:rsidRPr="00B1096A">
        <w:rPr>
          <w:sz w:val="20"/>
        </w:rPr>
        <w:t>Viešojo valdymo</w:t>
      </w:r>
      <w:r w:rsidRPr="00B1096A">
        <w:rPr>
          <w:bCs/>
          <w:sz w:val="20"/>
        </w:rPr>
        <w:t xml:space="preserve"> plėtros programos pažangos priemonės Nr. 01-004-08-04-01 „Didinti visuomenės įsitraukimą į vietos problemų sprendimą“</w:t>
      </w:r>
      <w:r w:rsidRPr="00B1096A">
        <w:rPr>
          <w:iCs/>
          <w:sz w:val="20"/>
        </w:rPr>
        <w:t xml:space="preserve"> </w:t>
      </w:r>
      <w:r w:rsidRPr="00B1096A">
        <w:rPr>
          <w:rFonts w:eastAsiaTheme="minorHAnsi"/>
          <w:sz w:val="20"/>
        </w:rPr>
        <w:t xml:space="preserve">apraše nurodytos informacijos pagrindimo apraše (toliau – Informacijos pagrindimo aprašas), kuris skelbiamas Lietuvos Respublikos vidaus reikalų ministerijos interneto </w:t>
      </w:r>
      <w:r w:rsidRPr="0024008F">
        <w:rPr>
          <w:rFonts w:eastAsiaTheme="minorHAnsi"/>
          <w:sz w:val="20"/>
        </w:rPr>
        <w:t xml:space="preserve">svetainės </w:t>
      </w:r>
      <w:hyperlink r:id="rId12" w:history="1">
        <w:r w:rsidRPr="00EA1F8D">
          <w:rPr>
            <w:rStyle w:val="Hyperlink"/>
            <w:rFonts w:eastAsiaTheme="minorHAnsi"/>
            <w:iCs/>
            <w:color w:val="auto"/>
            <w:sz w:val="20"/>
            <w:u w:val="none"/>
          </w:rPr>
          <w:t>vrm.lrv.lt</w:t>
        </w:r>
      </w:hyperlink>
      <w:r w:rsidRPr="0024008F">
        <w:rPr>
          <w:rFonts w:eastAsiaTheme="minorHAnsi"/>
          <w:sz w:val="20"/>
        </w:rPr>
        <w:t xml:space="preserve"> skiltyje „Plėtros programos“, prie konkrečios plėtros programos priemonės dokumentų (</w:t>
      </w:r>
      <w:hyperlink r:id="rId13" w:history="1">
        <w:r w:rsidRPr="00EA1F8D">
          <w:rPr>
            <w:rStyle w:val="Hyperlink"/>
            <w:rFonts w:eastAsiaTheme="minorHAnsi"/>
            <w:iCs/>
            <w:color w:val="auto"/>
            <w:sz w:val="20"/>
            <w:u w:val="none"/>
          </w:rPr>
          <w:t>https://vrm.lrv.lt/lt/administracine-informacija/planavimo-dokumentai-2/pletros-programos/2022-2030-metu-viesojo-valdymo-pletros-programa</w:t>
        </w:r>
      </w:hyperlink>
      <w:r w:rsidRPr="007E1AF2">
        <w:rPr>
          <w:rFonts w:eastAsiaTheme="minorHAnsi"/>
          <w:sz w:val="20"/>
        </w:rPr>
        <w:t>).</w:t>
      </w:r>
    </w:p>
    <w:p w14:paraId="6258CE66" w14:textId="77777777" w:rsidR="0024008F" w:rsidRDefault="0024008F">
      <w:pPr>
        <w:ind w:firstLine="567"/>
        <w:jc w:val="both"/>
        <w:rPr>
          <w:i/>
          <w:iCs/>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3"/>
      </w:tblGrid>
      <w:tr w:rsidR="00661507" w14:paraId="1B60823C" w14:textId="77777777" w:rsidTr="00E474D2">
        <w:tc>
          <w:tcPr>
            <w:tcW w:w="15163" w:type="dxa"/>
          </w:tcPr>
          <w:p w14:paraId="7012C6C6" w14:textId="77777777" w:rsidR="00661507" w:rsidRDefault="005A279D">
            <w:pPr>
              <w:rPr>
                <w:b/>
                <w:szCs w:val="24"/>
              </w:rPr>
            </w:pPr>
            <w:r>
              <w:rPr>
                <w:b/>
                <w:szCs w:val="24"/>
              </w:rPr>
              <w:t>SPECIALIEJI FINANSAVIMO REIKALAVIMAI</w:t>
            </w:r>
          </w:p>
        </w:tc>
      </w:tr>
      <w:tr w:rsidR="00661507" w14:paraId="6618B872" w14:textId="77777777" w:rsidTr="00E474D2">
        <w:tc>
          <w:tcPr>
            <w:tcW w:w="15163" w:type="dxa"/>
          </w:tcPr>
          <w:p w14:paraId="6070E547" w14:textId="77777777" w:rsidR="00661507" w:rsidRDefault="005A279D">
            <w:pPr>
              <w:rPr>
                <w:b/>
                <w:bCs/>
                <w:szCs w:val="24"/>
              </w:rPr>
            </w:pPr>
            <w:r>
              <w:rPr>
                <w:b/>
                <w:bCs/>
                <w:szCs w:val="24"/>
              </w:rPr>
              <w:t>1. Taikomi teisės aktai</w:t>
            </w:r>
          </w:p>
        </w:tc>
      </w:tr>
      <w:tr w:rsidR="00661507" w14:paraId="1FDCBA15" w14:textId="77777777" w:rsidTr="00E474D2">
        <w:tc>
          <w:tcPr>
            <w:tcW w:w="15163" w:type="dxa"/>
          </w:tcPr>
          <w:p w14:paraId="5D68DD95" w14:textId="1C91D864" w:rsidR="00A92364" w:rsidRPr="00A92364" w:rsidRDefault="00A92364" w:rsidP="00A92364">
            <w:pPr>
              <w:jc w:val="both"/>
              <w:rPr>
                <w:iCs/>
                <w:szCs w:val="24"/>
              </w:rPr>
            </w:pPr>
            <w:r w:rsidRPr="00A92364">
              <w:rPr>
                <w:iCs/>
                <w:szCs w:val="24"/>
              </w:rPr>
              <w:t xml:space="preserve">Teisės aktai, kuriais vadovaujamasi rengiant, teikiant ir vertinant projektų įgyvendinimo planus, priimant sprendimus dėl projektų finansavimo, sudarant projektų sutartis ir įgyvendinant projektus, finansuojamus pagal 2022–2030 metų plėtros programos valdytojos Lietuvos Respublikos vidaus reikalų ministerijos </w:t>
            </w:r>
            <w:bookmarkStart w:id="3" w:name="_Hlk121165238"/>
            <w:r w:rsidR="0066518C">
              <w:rPr>
                <w:iCs/>
                <w:szCs w:val="24"/>
              </w:rPr>
              <w:t>V</w:t>
            </w:r>
            <w:r w:rsidRPr="00A92364">
              <w:rPr>
                <w:iCs/>
                <w:szCs w:val="24"/>
              </w:rPr>
              <w:t>iešojo valdymo plėtros programos pažangos priemonės Nr. 01-004-08-04-01 „Didinti visuomenės įsitraukimą į vietos problemų sprendimą“</w:t>
            </w:r>
            <w:r w:rsidR="00850A01">
              <w:rPr>
                <w:iCs/>
                <w:szCs w:val="24"/>
              </w:rPr>
              <w:t xml:space="preserve"> </w:t>
            </w:r>
            <w:r w:rsidR="00C06F8E">
              <w:rPr>
                <w:iCs/>
                <w:szCs w:val="24"/>
              </w:rPr>
              <w:t>veiklos</w:t>
            </w:r>
            <w:r w:rsidRPr="00A92364">
              <w:rPr>
                <w:iCs/>
                <w:szCs w:val="24"/>
              </w:rPr>
              <w:t xml:space="preserve"> „</w:t>
            </w:r>
            <w:r w:rsidR="00ED6459">
              <w:rPr>
                <w:iCs/>
                <w:szCs w:val="24"/>
              </w:rPr>
              <w:t>P</w:t>
            </w:r>
            <w:r w:rsidRPr="00A92364">
              <w:rPr>
                <w:iCs/>
                <w:szCs w:val="24"/>
              </w:rPr>
              <w:t>arama miesto vietos veiklos grupių kompetencijų ir bendradarbiavimo stiprinimui“ projektų finansavimo sąlygų aprašą (toliau –</w:t>
            </w:r>
            <w:r w:rsidR="006374F0">
              <w:rPr>
                <w:iCs/>
                <w:szCs w:val="24"/>
              </w:rPr>
              <w:t xml:space="preserve"> Projektų finansavimo sąlygų a</w:t>
            </w:r>
            <w:r w:rsidRPr="00A92364">
              <w:rPr>
                <w:iCs/>
                <w:szCs w:val="24"/>
              </w:rPr>
              <w:t>prašas):</w:t>
            </w:r>
          </w:p>
          <w:bookmarkEnd w:id="3"/>
          <w:p w14:paraId="4A93D82D" w14:textId="676B3B59" w:rsidR="00BC21F4" w:rsidRDefault="00BC21F4" w:rsidP="00A92364">
            <w:pPr>
              <w:jc w:val="both"/>
              <w:rPr>
                <w:iCs/>
                <w:szCs w:val="24"/>
              </w:rPr>
            </w:pPr>
          </w:p>
          <w:p w14:paraId="17D0BCEC" w14:textId="2AF04544" w:rsidR="00BC21F4" w:rsidRDefault="00BC21F4" w:rsidP="00A92364">
            <w:pPr>
              <w:jc w:val="both"/>
              <w:rPr>
                <w:iCs/>
                <w:szCs w:val="24"/>
              </w:rPr>
            </w:pPr>
            <w:r>
              <w:rPr>
                <w:iCs/>
                <w:szCs w:val="24"/>
              </w:rPr>
              <w:t>Bendrieji teisės aktai:</w:t>
            </w:r>
          </w:p>
          <w:p w14:paraId="1B0973C0" w14:textId="4CB2DE3F" w:rsidR="00A92364" w:rsidRDefault="00A92364" w:rsidP="00A92364">
            <w:pPr>
              <w:jc w:val="both"/>
              <w:rPr>
                <w:iCs/>
                <w:szCs w:val="24"/>
              </w:rPr>
            </w:pPr>
            <w:r w:rsidRPr="00A92364">
              <w:rPr>
                <w:iCs/>
                <w:szCs w:val="24"/>
              </w:rPr>
              <w:t>1.1.</w:t>
            </w:r>
            <w:r w:rsidR="005B0289">
              <w:rPr>
                <w:iCs/>
                <w:szCs w:val="24"/>
              </w:rPr>
              <w:t xml:space="preserve"> </w:t>
            </w:r>
            <w:r w:rsidRPr="00A92364">
              <w:rPr>
                <w:iCs/>
                <w:szCs w:val="24"/>
              </w:rPr>
              <w:t>2021 m. birželio 24 d. Europos Parlamento ir Tarybos reglament</w:t>
            </w:r>
            <w:r w:rsidR="005B0289">
              <w:rPr>
                <w:iCs/>
                <w:szCs w:val="24"/>
              </w:rPr>
              <w:t>as</w:t>
            </w:r>
            <w:r w:rsidRPr="00A92364">
              <w:rPr>
                <w:iCs/>
                <w:szCs w:val="24"/>
              </w:rPr>
              <w:t xml:space="preserve">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00BC21F4">
              <w:rPr>
                <w:iCs/>
                <w:szCs w:val="24"/>
              </w:rPr>
              <w:t xml:space="preserve"> (toliau</w:t>
            </w:r>
            <w:r w:rsidR="007E1AF2">
              <w:rPr>
                <w:iCs/>
                <w:szCs w:val="24"/>
              </w:rPr>
              <w:t> </w:t>
            </w:r>
            <w:r w:rsidR="00BC21F4">
              <w:rPr>
                <w:iCs/>
                <w:szCs w:val="24"/>
              </w:rPr>
              <w:t>–</w:t>
            </w:r>
            <w:r w:rsidR="007E1AF2">
              <w:rPr>
                <w:iCs/>
                <w:szCs w:val="24"/>
              </w:rPr>
              <w:t> </w:t>
            </w:r>
            <w:r w:rsidR="00BC21F4">
              <w:rPr>
                <w:iCs/>
                <w:szCs w:val="24"/>
              </w:rPr>
              <w:t>Reglamentas)</w:t>
            </w:r>
            <w:r w:rsidRPr="00A92364">
              <w:rPr>
                <w:iCs/>
                <w:szCs w:val="24"/>
              </w:rPr>
              <w:t>;</w:t>
            </w:r>
          </w:p>
          <w:p w14:paraId="54AA3F53" w14:textId="7DC8CD1D" w:rsidR="00A92364" w:rsidRPr="00EA1F8D" w:rsidRDefault="005B0289" w:rsidP="00A92364">
            <w:pPr>
              <w:jc w:val="both"/>
              <w:rPr>
                <w:u w:val="single"/>
              </w:rPr>
            </w:pPr>
            <w:r w:rsidRPr="00EA1F8D">
              <w:t xml:space="preserve">1.2. </w:t>
            </w:r>
            <w:r w:rsidR="00A66DB0" w:rsidRPr="00EA1F8D">
              <w:t>2021 m. birželio 24 d. Europos Parlamento ir Tarybos reglament</w:t>
            </w:r>
            <w:r w:rsidRPr="00EA1F8D">
              <w:t>as</w:t>
            </w:r>
            <w:r w:rsidR="007E1AF2" w:rsidRPr="00EA1F8D">
              <w:t xml:space="preserve"> </w:t>
            </w:r>
            <w:r w:rsidR="00A66DB0" w:rsidRPr="00EA1F8D">
              <w:t>(ES) 2021/1057, kuriuo nustatomas „Europos socialinis fondas +“ (ESF+) ir panaikinamas Reglamentas</w:t>
            </w:r>
            <w:r w:rsidR="007E1AF2" w:rsidRPr="00EA1F8D">
              <w:t xml:space="preserve"> </w:t>
            </w:r>
            <w:r w:rsidR="00A66DB0" w:rsidRPr="00EA1F8D">
              <w:t>(ES) Nr. 1296/2013</w:t>
            </w:r>
            <w:r w:rsidRPr="00EA1F8D">
              <w:t>;</w:t>
            </w:r>
            <w:r w:rsidRPr="00EA1F8D">
              <w:rPr>
                <w:u w:val="single"/>
              </w:rPr>
              <w:t xml:space="preserve"> </w:t>
            </w:r>
          </w:p>
          <w:p w14:paraId="224C444C" w14:textId="1B71D9FB" w:rsidR="00A92364" w:rsidRPr="00A92364" w:rsidRDefault="005B0289" w:rsidP="00A92364">
            <w:pPr>
              <w:jc w:val="both"/>
              <w:rPr>
                <w:iCs/>
                <w:szCs w:val="24"/>
              </w:rPr>
            </w:pPr>
            <w:r>
              <w:rPr>
                <w:iCs/>
                <w:szCs w:val="24"/>
              </w:rPr>
              <w:lastRenderedPageBreak/>
              <w:t xml:space="preserve">1.3. </w:t>
            </w:r>
            <w:r w:rsidR="00A92364" w:rsidRPr="00A92364">
              <w:rPr>
                <w:iCs/>
                <w:szCs w:val="24"/>
              </w:rPr>
              <w:t>Lietuvos Respublikos partnerystės sutartis, patvirtinta Europos Komisijos 2022 m. balandžio 22 d. įgyvendinimo sprendimu, kuriuo patvirtinama partnerystės sutartis su Lietuvos Respublika (apie nurodytą sprendimą EK pranešė dokumentu Nr. C(2022)2427) su visais pakeitimais (toliau – Partnerystės sutartis);</w:t>
            </w:r>
          </w:p>
          <w:p w14:paraId="62E4D5B9" w14:textId="79C4432E" w:rsidR="00A92364" w:rsidRPr="00A92364" w:rsidRDefault="00A92364" w:rsidP="00A92364">
            <w:pPr>
              <w:jc w:val="both"/>
              <w:rPr>
                <w:iCs/>
                <w:szCs w:val="24"/>
              </w:rPr>
            </w:pPr>
            <w:r w:rsidRPr="00A92364">
              <w:rPr>
                <w:iCs/>
                <w:szCs w:val="24"/>
              </w:rPr>
              <w:t>1.</w:t>
            </w:r>
            <w:r w:rsidR="005B0289">
              <w:rPr>
                <w:iCs/>
                <w:szCs w:val="24"/>
              </w:rPr>
              <w:t xml:space="preserve">4. </w:t>
            </w:r>
            <w:r w:rsidRPr="00A92364">
              <w:rPr>
                <w:iCs/>
                <w:szCs w:val="24"/>
              </w:rPr>
              <w:t>2021–2027 metų Europos Sąjungos fondų investicijų programa, patvirtinta Europos Komisijos 2022 m. rugpjūčio 3 d. sprendimu Nr. C(2022) 5742;</w:t>
            </w:r>
          </w:p>
          <w:p w14:paraId="7FE80A4C" w14:textId="7952231C" w:rsidR="00A92364" w:rsidRPr="00A92364" w:rsidRDefault="00A92364" w:rsidP="00A92364">
            <w:pPr>
              <w:jc w:val="both"/>
              <w:rPr>
                <w:iCs/>
                <w:szCs w:val="24"/>
              </w:rPr>
            </w:pPr>
            <w:r w:rsidRPr="00A92364">
              <w:rPr>
                <w:iCs/>
                <w:szCs w:val="24"/>
              </w:rPr>
              <w:t>1.</w:t>
            </w:r>
            <w:r w:rsidR="005B0289">
              <w:rPr>
                <w:iCs/>
                <w:szCs w:val="24"/>
              </w:rPr>
              <w:t xml:space="preserve">5. </w:t>
            </w:r>
            <w:r w:rsidRPr="00A92364">
              <w:rPr>
                <w:iCs/>
                <w:szCs w:val="24"/>
              </w:rPr>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p w14:paraId="03DFFBA0" w14:textId="5F19DC7C" w:rsidR="00A92364" w:rsidRDefault="00A92364" w:rsidP="00A92364">
            <w:pPr>
              <w:jc w:val="both"/>
              <w:rPr>
                <w:iCs/>
                <w:szCs w:val="24"/>
              </w:rPr>
            </w:pPr>
            <w:r w:rsidRPr="00A92364">
              <w:rPr>
                <w:iCs/>
                <w:szCs w:val="24"/>
              </w:rPr>
              <w:t>1.</w:t>
            </w:r>
            <w:r w:rsidR="00AE5C4A">
              <w:rPr>
                <w:iCs/>
                <w:szCs w:val="24"/>
              </w:rPr>
              <w:t xml:space="preserve">6. </w:t>
            </w:r>
            <w:r w:rsidRPr="00A92364">
              <w:rPr>
                <w:iCs/>
                <w:szCs w:val="24"/>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6B8191F9" w14:textId="7E2C6FDD" w:rsidR="00BC21F4" w:rsidRDefault="00BC21F4" w:rsidP="00A92364">
            <w:pPr>
              <w:jc w:val="both"/>
              <w:rPr>
                <w:iCs/>
                <w:szCs w:val="24"/>
              </w:rPr>
            </w:pPr>
          </w:p>
          <w:p w14:paraId="1E7E0B73" w14:textId="7C5F3502" w:rsidR="00BC21F4" w:rsidRDefault="00BC21F4" w:rsidP="00A92364">
            <w:pPr>
              <w:jc w:val="both"/>
              <w:rPr>
                <w:iCs/>
                <w:szCs w:val="24"/>
              </w:rPr>
            </w:pPr>
            <w:r>
              <w:rPr>
                <w:iCs/>
                <w:szCs w:val="24"/>
              </w:rPr>
              <w:t>Specialieji teisės aktai:</w:t>
            </w:r>
          </w:p>
          <w:p w14:paraId="42C4DFE6" w14:textId="09CC63EE" w:rsidR="00A92364" w:rsidRPr="00F13338" w:rsidRDefault="00A92364" w:rsidP="00A92364">
            <w:pPr>
              <w:jc w:val="both"/>
              <w:rPr>
                <w:iCs/>
                <w:szCs w:val="24"/>
              </w:rPr>
            </w:pPr>
            <w:r w:rsidRPr="00F13338">
              <w:rPr>
                <w:iCs/>
                <w:szCs w:val="24"/>
              </w:rPr>
              <w:t>1.</w:t>
            </w:r>
            <w:r w:rsidR="003F0B42">
              <w:rPr>
                <w:iCs/>
                <w:szCs w:val="24"/>
              </w:rPr>
              <w:t>7</w:t>
            </w:r>
            <w:r w:rsidR="00B64E6A" w:rsidRPr="00F13338">
              <w:rPr>
                <w:iCs/>
                <w:szCs w:val="24"/>
              </w:rPr>
              <w:t xml:space="preserve">. </w:t>
            </w:r>
            <w:r w:rsidRPr="00F13338">
              <w:rPr>
                <w:iCs/>
                <w:szCs w:val="24"/>
              </w:rPr>
              <w:t>Strateginio valdymo metodika, patvirtinta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(toliau – Strateginio valdymo metodika);</w:t>
            </w:r>
          </w:p>
          <w:p w14:paraId="23AE062E" w14:textId="2D743A20" w:rsidR="00CA36C3" w:rsidRDefault="00A92364">
            <w:pPr>
              <w:jc w:val="both"/>
              <w:rPr>
                <w:iCs/>
                <w:szCs w:val="24"/>
              </w:rPr>
            </w:pPr>
            <w:r w:rsidRPr="00A92364">
              <w:rPr>
                <w:iCs/>
                <w:szCs w:val="24"/>
              </w:rPr>
              <w:t>1.</w:t>
            </w:r>
            <w:r w:rsidR="003F0B42">
              <w:rPr>
                <w:iCs/>
                <w:szCs w:val="24"/>
              </w:rPr>
              <w:t>8</w:t>
            </w:r>
            <w:r w:rsidR="00B64E6A">
              <w:rPr>
                <w:iCs/>
                <w:szCs w:val="24"/>
              </w:rPr>
              <w:t xml:space="preserve">. </w:t>
            </w:r>
            <w:r w:rsidRPr="00A92364">
              <w:rPr>
                <w:iCs/>
                <w:szCs w:val="24"/>
              </w:rPr>
              <w:t>2022–2030 metų Viešojo valdymo plėtros programos pažangos priemonės Nr. 01-004-08-04-01 „Didinti visuomenės įsitraukimą į vietos problemų sprendimą“ apraš</w:t>
            </w:r>
            <w:r w:rsidR="007E1AF2">
              <w:rPr>
                <w:iCs/>
                <w:szCs w:val="24"/>
              </w:rPr>
              <w:t>as</w:t>
            </w:r>
            <w:r w:rsidRPr="00A92364">
              <w:rPr>
                <w:iCs/>
                <w:szCs w:val="24"/>
              </w:rPr>
              <w:t>, patvirtint</w:t>
            </w:r>
            <w:r w:rsidR="007E1AF2">
              <w:rPr>
                <w:iCs/>
                <w:szCs w:val="24"/>
              </w:rPr>
              <w:t>as</w:t>
            </w:r>
            <w:r w:rsidRPr="00A92364">
              <w:rPr>
                <w:iCs/>
                <w:szCs w:val="24"/>
              </w:rPr>
              <w:t xml:space="preserve"> Lietuvos Respublikos vidaus reikalų ministro 2022 m. rugpjūčio 17 d. įsakymu Nr. 1V-536 „Dėl 2022–2030 metų Viešojo valdymo plėtros programos pažangos priemonės Nr. 01-004-08-04-01 „Didinti visuomenės įsitraukimą į vietos problemų sprendimą“ aprašo patvirtinimo“ (toliau – Pažangos priemonės aprašas)</w:t>
            </w:r>
            <w:r w:rsidR="00D60B37">
              <w:rPr>
                <w:iCs/>
                <w:szCs w:val="24"/>
              </w:rPr>
              <w:t>;</w:t>
            </w:r>
          </w:p>
          <w:p w14:paraId="461F68E9" w14:textId="5EE6A6DE" w:rsidR="00D60B37" w:rsidRDefault="00D60B37">
            <w:pPr>
              <w:jc w:val="both"/>
              <w:rPr>
                <w:iCs/>
                <w:szCs w:val="24"/>
              </w:rPr>
            </w:pPr>
            <w:r>
              <w:rPr>
                <w:color w:val="000000"/>
                <w:szCs w:val="24"/>
                <w:lang w:eastAsia="lt-LT"/>
              </w:rPr>
              <w:t xml:space="preserve">1.9. Vietos plėtros strategijų rengimo ir atrankos taisyklės, patvirtintos Lietuvos Respublikos vidaus reikalų ministro 2022 m. spalio 28 d. įsakymu </w:t>
            </w:r>
            <w:r w:rsidR="007E1AF2">
              <w:rPr>
                <w:color w:val="000000"/>
                <w:szCs w:val="24"/>
                <w:lang w:eastAsia="lt-LT"/>
              </w:rPr>
              <w:br/>
            </w:r>
            <w:r>
              <w:rPr>
                <w:color w:val="000000"/>
                <w:szCs w:val="24"/>
                <w:lang w:eastAsia="lt-LT"/>
              </w:rPr>
              <w:t>Nr. 1V-672 „Dėl vietos plėtros strategijų rengimo ir atrankos taisyklių patvirtinimo“ (toliau – Strategijų rengimo ir atrankos taisyklės);</w:t>
            </w:r>
          </w:p>
          <w:p w14:paraId="62B214AB" w14:textId="519C6E8C" w:rsidR="003F0B42" w:rsidRDefault="003F0B42">
            <w:pPr>
              <w:jc w:val="both"/>
              <w:rPr>
                <w:iCs/>
                <w:szCs w:val="24"/>
              </w:rPr>
            </w:pPr>
            <w:r>
              <w:rPr>
                <w:iCs/>
                <w:szCs w:val="24"/>
              </w:rPr>
              <w:t>1.</w:t>
            </w:r>
            <w:r w:rsidR="00D60B37">
              <w:rPr>
                <w:iCs/>
                <w:szCs w:val="24"/>
              </w:rPr>
              <w:t>10</w:t>
            </w:r>
            <w:r>
              <w:rPr>
                <w:iCs/>
                <w:szCs w:val="24"/>
              </w:rPr>
              <w:t xml:space="preserve">. </w:t>
            </w:r>
            <w:r w:rsidRPr="00B17C00">
              <w:rPr>
                <w:iCs/>
                <w:szCs w:val="24"/>
              </w:rPr>
              <w:t xml:space="preserve">Lietuvos Respublikos Vyriausybės 2010 m. liepos 21 d. nutarimas Nr. 1133 „Dėl žaliųjų pirkimų tikslų nustatymo ir </w:t>
            </w:r>
            <w:r w:rsidRPr="00F60F89">
              <w:rPr>
                <w:iCs/>
                <w:szCs w:val="24"/>
              </w:rPr>
              <w:t>įgyvendinimo“</w:t>
            </w:r>
            <w:r w:rsidR="003C228C">
              <w:rPr>
                <w:iCs/>
                <w:szCs w:val="24"/>
              </w:rPr>
              <w:t>;</w:t>
            </w:r>
          </w:p>
          <w:p w14:paraId="3BDCC775" w14:textId="7949D58F" w:rsidR="001F6F50" w:rsidRPr="00A92364" w:rsidRDefault="003B5582" w:rsidP="007E1AF2">
            <w:pPr>
              <w:jc w:val="both"/>
              <w:rPr>
                <w:iCs/>
                <w:szCs w:val="24"/>
              </w:rPr>
            </w:pPr>
            <w:r w:rsidRPr="003B5582">
              <w:rPr>
                <w:color w:val="000000"/>
                <w:szCs w:val="24"/>
                <w:lang w:eastAsia="lt-LT"/>
              </w:rPr>
              <w:t>1.11. Lietuvos Respublikos aplinkos ministro 2011 m. birželio 28 d. įsakymas Nr. 1D-508 „Dėl Aplinkos apsaugos kriterijų taikymo, vykdant žaliuosius pirkimus, tvarkos aprašo patvirtinimo“</w:t>
            </w:r>
            <w:r w:rsidR="003C228C">
              <w:rPr>
                <w:color w:val="000000"/>
                <w:szCs w:val="24"/>
                <w:lang w:eastAsia="lt-LT"/>
              </w:rPr>
              <w:t>.</w:t>
            </w:r>
          </w:p>
        </w:tc>
      </w:tr>
      <w:tr w:rsidR="00661507" w14:paraId="0D7CF062" w14:textId="77777777" w:rsidTr="00E474D2">
        <w:tc>
          <w:tcPr>
            <w:tcW w:w="15163" w:type="dxa"/>
          </w:tcPr>
          <w:p w14:paraId="71DB84A7" w14:textId="77777777" w:rsidR="00661507" w:rsidRDefault="005A279D">
            <w:pPr>
              <w:rPr>
                <w:b/>
                <w:szCs w:val="24"/>
              </w:rPr>
            </w:pPr>
            <w:r>
              <w:rPr>
                <w:b/>
                <w:szCs w:val="24"/>
              </w:rPr>
              <w:lastRenderedPageBreak/>
              <w:t>2. Reikalavimai projektams</w:t>
            </w:r>
          </w:p>
        </w:tc>
      </w:tr>
      <w:tr w:rsidR="00661507" w14:paraId="76F22444" w14:textId="77777777" w:rsidTr="00E474D2">
        <w:tc>
          <w:tcPr>
            <w:tcW w:w="15163" w:type="dxa"/>
          </w:tcPr>
          <w:p w14:paraId="453BB7A9" w14:textId="4333F6F7" w:rsidR="00591CB6" w:rsidRPr="00E37879" w:rsidRDefault="00591CB6" w:rsidP="00591CB6">
            <w:pPr>
              <w:jc w:val="both"/>
              <w:rPr>
                <w:rFonts w:eastAsiaTheme="minorHAnsi"/>
                <w:iCs/>
                <w:szCs w:val="24"/>
              </w:rPr>
            </w:pPr>
            <w:r>
              <w:rPr>
                <w:rFonts w:eastAsiaTheme="minorHAnsi"/>
                <w:iCs/>
                <w:szCs w:val="24"/>
              </w:rPr>
              <w:t>2</w:t>
            </w:r>
            <w:r w:rsidRPr="00E37879">
              <w:rPr>
                <w:rFonts w:eastAsiaTheme="minorHAnsi"/>
                <w:iCs/>
                <w:szCs w:val="24"/>
              </w:rPr>
              <w:t>.</w:t>
            </w:r>
            <w:r>
              <w:rPr>
                <w:rFonts w:eastAsiaTheme="minorHAnsi"/>
                <w:iCs/>
                <w:szCs w:val="24"/>
              </w:rPr>
              <w:t>1</w:t>
            </w:r>
            <w:r w:rsidRPr="00E37879">
              <w:rPr>
                <w:rFonts w:eastAsiaTheme="minorHAnsi"/>
                <w:iCs/>
                <w:szCs w:val="24"/>
              </w:rPr>
              <w:t xml:space="preserve">. </w:t>
            </w:r>
            <w:r>
              <w:rPr>
                <w:rFonts w:eastAsiaTheme="minorHAnsi"/>
                <w:iCs/>
                <w:szCs w:val="24"/>
              </w:rPr>
              <w:t>R</w:t>
            </w:r>
            <w:r w:rsidRPr="00E37879">
              <w:rPr>
                <w:rFonts w:eastAsiaTheme="minorHAnsi"/>
                <w:iCs/>
                <w:szCs w:val="24"/>
              </w:rPr>
              <w:t>emiamos veiklos:</w:t>
            </w:r>
          </w:p>
          <w:p w14:paraId="70024E4E" w14:textId="2EBF565F" w:rsidR="00997AAA" w:rsidRDefault="00591CB6" w:rsidP="00591CB6">
            <w:pPr>
              <w:jc w:val="both"/>
              <w:rPr>
                <w:color w:val="000000"/>
              </w:rPr>
            </w:pPr>
            <w:r>
              <w:rPr>
                <w:rFonts w:eastAsiaTheme="minorHAnsi"/>
                <w:iCs/>
                <w:szCs w:val="24"/>
              </w:rPr>
              <w:t>2</w:t>
            </w:r>
            <w:r w:rsidRPr="00E37879">
              <w:rPr>
                <w:rFonts w:eastAsiaTheme="minorHAnsi"/>
                <w:iCs/>
                <w:szCs w:val="24"/>
              </w:rPr>
              <w:t>.</w:t>
            </w:r>
            <w:r>
              <w:rPr>
                <w:rFonts w:eastAsiaTheme="minorHAnsi"/>
                <w:iCs/>
                <w:szCs w:val="24"/>
              </w:rPr>
              <w:t>1</w:t>
            </w:r>
            <w:r w:rsidRPr="00E37879">
              <w:rPr>
                <w:rFonts w:eastAsiaTheme="minorHAnsi"/>
                <w:iCs/>
                <w:szCs w:val="24"/>
              </w:rPr>
              <w:t xml:space="preserve">.1. </w:t>
            </w:r>
            <w:r>
              <w:rPr>
                <w:rFonts w:eastAsiaTheme="minorHAnsi"/>
                <w:iCs/>
                <w:szCs w:val="24"/>
              </w:rPr>
              <w:t xml:space="preserve">miesto vietos veiklos grupių </w:t>
            </w:r>
            <w:r w:rsidRPr="00E37879">
              <w:rPr>
                <w:color w:val="000000"/>
              </w:rPr>
              <w:t>kompetencijų, reikalingų</w:t>
            </w:r>
            <w:r w:rsidR="00BF7A6E">
              <w:rPr>
                <w:color w:val="000000"/>
              </w:rPr>
              <w:t xml:space="preserve"> vietos </w:t>
            </w:r>
            <w:r w:rsidR="00BF7A6E" w:rsidRPr="00F902E3">
              <w:rPr>
                <w:color w:val="000000"/>
              </w:rPr>
              <w:t>plėtros strategij</w:t>
            </w:r>
            <w:r w:rsidR="007E1AF2">
              <w:rPr>
                <w:color w:val="000000"/>
              </w:rPr>
              <w:t>oms</w:t>
            </w:r>
            <w:r w:rsidR="00BF7A6E" w:rsidRPr="00F902E3">
              <w:rPr>
                <w:color w:val="000000"/>
              </w:rPr>
              <w:t xml:space="preserve"> reng</w:t>
            </w:r>
            <w:r w:rsidR="007E1AF2">
              <w:rPr>
                <w:color w:val="000000"/>
              </w:rPr>
              <w:t>t</w:t>
            </w:r>
            <w:r w:rsidR="00BF7A6E" w:rsidRPr="00F902E3">
              <w:rPr>
                <w:color w:val="000000"/>
              </w:rPr>
              <w:t>i</w:t>
            </w:r>
            <w:r w:rsidR="00B11200" w:rsidRPr="00F902E3">
              <w:rPr>
                <w:color w:val="000000"/>
              </w:rPr>
              <w:t xml:space="preserve"> (išskyrus</w:t>
            </w:r>
            <w:r w:rsidR="00B11200" w:rsidRPr="00F902E3">
              <w:rPr>
                <w:iCs/>
                <w:szCs w:val="24"/>
              </w:rPr>
              <w:t xml:space="preserve"> pagal 2022–2030 metų plėtros programos valdytojos Lietuvos Respublikos vidaus reikalų ministerijos Viešojo valdymo plėtros programos pažangos priemonės Nr. 01-004-08-04-01 „Didinti visuomenės įsitraukimą į vietos problemų sprendimą“ </w:t>
            </w:r>
            <w:r w:rsidR="00B11200" w:rsidRPr="00F902E3">
              <w:rPr>
                <w:bCs/>
                <w:iCs/>
                <w:szCs w:val="24"/>
              </w:rPr>
              <w:t xml:space="preserve">veiklos „Bendruomenės inicijuotos vietos plėtros metodo (BIVP) taikymas: parama vietos plėtros strategijų </w:t>
            </w:r>
            <w:r w:rsidR="00B11200" w:rsidRPr="00F902E3">
              <w:rPr>
                <w:bCs/>
                <w:iCs/>
                <w:szCs w:val="24"/>
              </w:rPr>
              <w:lastRenderedPageBreak/>
              <w:t>rengimui“ projektų finansavimo sąlygų aprašo</w:t>
            </w:r>
            <w:r w:rsidR="00B11200" w:rsidRPr="00F902E3">
              <w:rPr>
                <w:rStyle w:val="FootnoteReference"/>
                <w:bCs/>
                <w:iCs/>
                <w:szCs w:val="24"/>
              </w:rPr>
              <w:footnoteReference w:id="2"/>
            </w:r>
            <w:r w:rsidR="00B11200" w:rsidRPr="00F902E3">
              <w:rPr>
                <w:bCs/>
                <w:iCs/>
                <w:szCs w:val="24"/>
              </w:rPr>
              <w:t xml:space="preserve"> 2.1.4 papunktį finansuotą veiklą)</w:t>
            </w:r>
            <w:r w:rsidR="00997AAA" w:rsidRPr="00F902E3">
              <w:rPr>
                <w:color w:val="000000"/>
              </w:rPr>
              <w:t xml:space="preserve"> ir</w:t>
            </w:r>
            <w:r w:rsidR="00997AAA">
              <w:rPr>
                <w:color w:val="000000"/>
              </w:rPr>
              <w:t xml:space="preserve"> įgyvendinimui administruoti</w:t>
            </w:r>
            <w:r w:rsidR="00BF7A6E">
              <w:rPr>
                <w:color w:val="000000"/>
              </w:rPr>
              <w:t>; projektų atrankai vykdyti; vietos plėtros strategijos</w:t>
            </w:r>
            <w:r w:rsidR="00997AAA">
              <w:rPr>
                <w:color w:val="000000"/>
              </w:rPr>
              <w:t xml:space="preserve"> įgyvendinimo</w:t>
            </w:r>
            <w:r w:rsidR="00BF7A6E">
              <w:rPr>
                <w:color w:val="000000"/>
              </w:rPr>
              <w:t xml:space="preserve"> stebėsenai atlikti</w:t>
            </w:r>
            <w:r w:rsidR="00997AAA">
              <w:rPr>
                <w:color w:val="000000"/>
              </w:rPr>
              <w:t xml:space="preserve">; </w:t>
            </w:r>
            <w:r w:rsidR="003F0B42">
              <w:rPr>
                <w:color w:val="000000"/>
              </w:rPr>
              <w:t xml:space="preserve">projekto </w:t>
            </w:r>
            <w:r w:rsidR="00997AAA">
              <w:rPr>
                <w:color w:val="000000"/>
              </w:rPr>
              <w:t>viešinimui vykdyti</w:t>
            </w:r>
            <w:r w:rsidR="001A5B71">
              <w:rPr>
                <w:color w:val="000000"/>
              </w:rPr>
              <w:t xml:space="preserve"> </w:t>
            </w:r>
            <w:r w:rsidR="00997AAA">
              <w:rPr>
                <w:color w:val="000000"/>
              </w:rPr>
              <w:t>kėlimas;</w:t>
            </w:r>
          </w:p>
          <w:p w14:paraId="4F4CB37B" w14:textId="7615747C" w:rsidR="00591CB6" w:rsidRPr="00E37879" w:rsidRDefault="00591CB6" w:rsidP="00591CB6">
            <w:pPr>
              <w:jc w:val="both"/>
              <w:rPr>
                <w:rFonts w:eastAsiaTheme="minorHAnsi"/>
                <w:iCs/>
                <w:szCs w:val="24"/>
              </w:rPr>
            </w:pPr>
            <w:bookmarkStart w:id="5" w:name="part_6965bf7afae24949b86effc6a2a98760"/>
            <w:bookmarkStart w:id="6" w:name="part_ce8587fe1e9441879821b54b78f1e1e7"/>
            <w:bookmarkStart w:id="7" w:name="part_9e48bdb7cf6f483a8480da16fac1bb51"/>
            <w:bookmarkStart w:id="8" w:name="part_16ac4d08dee54998b83b472a462585f5"/>
            <w:bookmarkStart w:id="9" w:name="part_6cbdbe88a54e48e8b7bf58c417bf82a8"/>
            <w:bookmarkEnd w:id="5"/>
            <w:bookmarkEnd w:id="6"/>
            <w:bookmarkEnd w:id="7"/>
            <w:bookmarkEnd w:id="8"/>
            <w:bookmarkEnd w:id="9"/>
            <w:r>
              <w:rPr>
                <w:rFonts w:eastAsiaTheme="minorHAnsi"/>
                <w:iCs/>
                <w:szCs w:val="24"/>
              </w:rPr>
              <w:t>2</w:t>
            </w:r>
            <w:r w:rsidRPr="00E37879">
              <w:rPr>
                <w:rFonts w:eastAsiaTheme="minorHAnsi"/>
                <w:iCs/>
                <w:szCs w:val="24"/>
              </w:rPr>
              <w:t>.</w:t>
            </w:r>
            <w:r>
              <w:rPr>
                <w:rFonts w:eastAsiaTheme="minorHAnsi"/>
                <w:iCs/>
                <w:szCs w:val="24"/>
              </w:rPr>
              <w:t>1</w:t>
            </w:r>
            <w:r w:rsidRPr="00E37879">
              <w:rPr>
                <w:rFonts w:eastAsiaTheme="minorHAnsi"/>
                <w:iCs/>
                <w:szCs w:val="24"/>
              </w:rPr>
              <w:t>.</w:t>
            </w:r>
            <w:r w:rsidR="00997AAA">
              <w:rPr>
                <w:rFonts w:eastAsiaTheme="minorHAnsi"/>
                <w:iCs/>
                <w:szCs w:val="24"/>
              </w:rPr>
              <w:t>2</w:t>
            </w:r>
            <w:r w:rsidRPr="00E37879">
              <w:rPr>
                <w:rFonts w:eastAsiaTheme="minorHAnsi"/>
                <w:iCs/>
                <w:szCs w:val="24"/>
              </w:rPr>
              <w:t xml:space="preserve">. </w:t>
            </w:r>
            <w:r w:rsidRPr="00E37879">
              <w:rPr>
                <w:color w:val="000000"/>
                <w:szCs w:val="24"/>
                <w:lang w:eastAsia="lt-LT"/>
              </w:rPr>
              <w:t>mokymo programų rengimas, t. y. naujų mokymo programų rengimas ir (arba) esamų</w:t>
            </w:r>
            <w:r w:rsidR="003F0B42">
              <w:rPr>
                <w:color w:val="000000"/>
                <w:szCs w:val="24"/>
                <w:lang w:eastAsia="lt-LT"/>
              </w:rPr>
              <w:t>, viešai skelbiamų</w:t>
            </w:r>
            <w:r w:rsidR="00F902E3">
              <w:rPr>
                <w:color w:val="000000"/>
                <w:szCs w:val="24"/>
                <w:lang w:eastAsia="lt-LT"/>
              </w:rPr>
              <w:t xml:space="preserve"> ar paslaugų teikėjo turimų</w:t>
            </w:r>
            <w:r w:rsidR="00F926DB">
              <w:rPr>
                <w:color w:val="000000"/>
                <w:szCs w:val="24"/>
                <w:lang w:eastAsia="lt-LT"/>
              </w:rPr>
              <w:t xml:space="preserve"> </w:t>
            </w:r>
            <w:r w:rsidRPr="00E37879">
              <w:rPr>
                <w:color w:val="000000"/>
                <w:szCs w:val="24"/>
                <w:lang w:eastAsia="lt-LT"/>
              </w:rPr>
              <w:t>mokymo programų atnaujinimas remiamas tik tokiu atveju, kai rinkoje nėra reikiamų mokymo programų ir kai esamos mokymo programos neatitinka projekto tikslinės grupės poreikių;</w:t>
            </w:r>
          </w:p>
          <w:p w14:paraId="4C8E5E48" w14:textId="2AA7C004" w:rsidR="00591CB6" w:rsidRPr="007E1AF2" w:rsidRDefault="00591CB6" w:rsidP="00591CB6">
            <w:pPr>
              <w:jc w:val="both"/>
              <w:rPr>
                <w:rFonts w:eastAsiaTheme="minorHAnsi"/>
                <w:iCs/>
                <w:szCs w:val="24"/>
                <w:lang w:val="es-ES"/>
              </w:rPr>
            </w:pPr>
            <w:r>
              <w:rPr>
                <w:rFonts w:eastAsiaTheme="minorHAnsi"/>
                <w:iCs/>
                <w:szCs w:val="24"/>
              </w:rPr>
              <w:t>2</w:t>
            </w:r>
            <w:r w:rsidRPr="00E37879">
              <w:rPr>
                <w:rFonts w:eastAsiaTheme="minorHAnsi"/>
                <w:iCs/>
                <w:szCs w:val="24"/>
              </w:rPr>
              <w:t>.</w:t>
            </w:r>
            <w:r>
              <w:rPr>
                <w:rFonts w:eastAsiaTheme="minorHAnsi"/>
                <w:iCs/>
                <w:szCs w:val="24"/>
              </w:rPr>
              <w:t>1</w:t>
            </w:r>
            <w:r w:rsidRPr="00F902E3">
              <w:rPr>
                <w:rFonts w:eastAsiaTheme="minorHAnsi"/>
                <w:iCs/>
                <w:szCs w:val="24"/>
              </w:rPr>
              <w:t>.</w:t>
            </w:r>
            <w:r w:rsidR="00997AAA" w:rsidRPr="00F902E3">
              <w:rPr>
                <w:rFonts w:eastAsiaTheme="minorHAnsi"/>
                <w:iCs/>
                <w:szCs w:val="24"/>
              </w:rPr>
              <w:t>3</w:t>
            </w:r>
            <w:r w:rsidRPr="00F902E3">
              <w:rPr>
                <w:rFonts w:eastAsiaTheme="minorHAnsi"/>
                <w:iCs/>
                <w:szCs w:val="24"/>
              </w:rPr>
              <w:t xml:space="preserve">. </w:t>
            </w:r>
            <w:r w:rsidRPr="00F902E3">
              <w:rPr>
                <w:color w:val="000000"/>
                <w:szCs w:val="24"/>
                <w:lang w:eastAsia="lt-LT"/>
              </w:rPr>
              <w:t>metodinės mokymo medžiagos įsigijimas, atnaujinimas ir (ar) rengimas;</w:t>
            </w:r>
          </w:p>
          <w:p w14:paraId="0CC3DFE1" w14:textId="007E2CA1" w:rsidR="00591CB6" w:rsidRDefault="00591CB6" w:rsidP="00591CB6">
            <w:pPr>
              <w:jc w:val="both"/>
              <w:rPr>
                <w:rFonts w:eastAsiaTheme="minorHAnsi"/>
                <w:iCs/>
                <w:szCs w:val="24"/>
              </w:rPr>
            </w:pPr>
            <w:r>
              <w:rPr>
                <w:rFonts w:eastAsiaTheme="minorHAnsi"/>
                <w:iCs/>
                <w:szCs w:val="24"/>
              </w:rPr>
              <w:t>2.1.</w:t>
            </w:r>
            <w:r w:rsidR="00997AAA">
              <w:rPr>
                <w:rFonts w:eastAsiaTheme="minorHAnsi"/>
                <w:iCs/>
                <w:szCs w:val="24"/>
              </w:rPr>
              <w:t>4</w:t>
            </w:r>
            <w:r>
              <w:rPr>
                <w:rFonts w:eastAsiaTheme="minorHAnsi"/>
                <w:iCs/>
                <w:szCs w:val="24"/>
              </w:rPr>
              <w:t xml:space="preserve">. </w:t>
            </w:r>
            <w:r w:rsidRPr="00677985">
              <w:rPr>
                <w:color w:val="000000"/>
                <w:szCs w:val="24"/>
                <w:lang w:eastAsia="lt-LT"/>
              </w:rPr>
              <w:t>mokym</w:t>
            </w:r>
            <w:r>
              <w:rPr>
                <w:color w:val="000000"/>
                <w:szCs w:val="24"/>
                <w:lang w:eastAsia="lt-LT"/>
              </w:rPr>
              <w:t>ų</w:t>
            </w:r>
            <w:r w:rsidRPr="00677985">
              <w:rPr>
                <w:color w:val="000000"/>
                <w:szCs w:val="24"/>
                <w:lang w:eastAsia="lt-LT"/>
              </w:rPr>
              <w:t xml:space="preserve"> organizavimas ir vykdymas</w:t>
            </w:r>
            <w:r>
              <w:rPr>
                <w:color w:val="000000"/>
                <w:szCs w:val="24"/>
                <w:lang w:eastAsia="lt-LT"/>
              </w:rPr>
              <w:t>;</w:t>
            </w:r>
          </w:p>
          <w:p w14:paraId="5170678B" w14:textId="0382C16F" w:rsidR="00591CB6" w:rsidRDefault="00591CB6" w:rsidP="00591CB6">
            <w:pPr>
              <w:jc w:val="both"/>
              <w:rPr>
                <w:highlight w:val="yellow"/>
              </w:rPr>
            </w:pPr>
            <w:r>
              <w:rPr>
                <w:rFonts w:eastAsiaTheme="minorHAnsi"/>
                <w:iCs/>
                <w:szCs w:val="24"/>
              </w:rPr>
              <w:t>2.1.</w:t>
            </w:r>
            <w:r w:rsidR="00997AAA">
              <w:rPr>
                <w:rFonts w:eastAsiaTheme="minorHAnsi"/>
                <w:iCs/>
                <w:szCs w:val="24"/>
              </w:rPr>
              <w:t>5</w:t>
            </w:r>
            <w:r>
              <w:rPr>
                <w:rFonts w:eastAsiaTheme="minorHAnsi"/>
                <w:iCs/>
                <w:szCs w:val="24"/>
              </w:rPr>
              <w:t xml:space="preserve">. </w:t>
            </w:r>
            <w:r w:rsidRPr="00B172BE">
              <w:t>konsultacinės ir ekspertų paslaugos;</w:t>
            </w:r>
          </w:p>
          <w:p w14:paraId="60413129" w14:textId="4A43617E" w:rsidR="00591CB6" w:rsidRPr="003B5F73" w:rsidRDefault="00591CB6" w:rsidP="00591CB6">
            <w:pPr>
              <w:jc w:val="both"/>
              <w:rPr>
                <w:color w:val="000000"/>
                <w:szCs w:val="24"/>
                <w:lang w:eastAsia="lt-LT"/>
              </w:rPr>
            </w:pPr>
            <w:r>
              <w:rPr>
                <w:rFonts w:eastAsiaTheme="minorHAnsi"/>
                <w:iCs/>
                <w:szCs w:val="24"/>
              </w:rPr>
              <w:t>2.1.</w:t>
            </w:r>
            <w:r w:rsidR="00997AAA">
              <w:rPr>
                <w:rFonts w:eastAsiaTheme="minorHAnsi"/>
                <w:iCs/>
                <w:szCs w:val="24"/>
              </w:rPr>
              <w:t>6</w:t>
            </w:r>
            <w:r>
              <w:rPr>
                <w:rFonts w:eastAsiaTheme="minorHAnsi"/>
                <w:iCs/>
                <w:szCs w:val="24"/>
              </w:rPr>
              <w:t xml:space="preserve">. </w:t>
            </w:r>
            <w:r>
              <w:rPr>
                <w:color w:val="000000"/>
                <w:szCs w:val="24"/>
                <w:lang w:eastAsia="lt-LT"/>
              </w:rPr>
              <w:t>bendradarbiavimo stiprinimui skirtos veiklos</w:t>
            </w:r>
            <w:r w:rsidR="006F54FF">
              <w:rPr>
                <w:color w:val="000000"/>
                <w:szCs w:val="24"/>
                <w:lang w:eastAsia="lt-LT"/>
              </w:rPr>
              <w:t xml:space="preserve"> (</w:t>
            </w:r>
            <w:r>
              <w:rPr>
                <w:color w:val="000000"/>
                <w:szCs w:val="24"/>
                <w:lang w:eastAsia="lt-LT"/>
              </w:rPr>
              <w:t>miesto vietos veiklos grupių tarpusavio bendradarbiavimo skatinimas; tarpinstitucinio bendradarbiavimo stiprinimas);</w:t>
            </w:r>
          </w:p>
          <w:p w14:paraId="4007E0CA" w14:textId="7D61363A" w:rsidR="00591CB6" w:rsidRDefault="00591CB6" w:rsidP="00591CB6">
            <w:pPr>
              <w:jc w:val="both"/>
              <w:rPr>
                <w:color w:val="000000"/>
              </w:rPr>
            </w:pPr>
            <w:r>
              <w:rPr>
                <w:rFonts w:eastAsiaTheme="minorHAnsi"/>
                <w:iCs/>
                <w:szCs w:val="24"/>
              </w:rPr>
              <w:t>2</w:t>
            </w:r>
            <w:r w:rsidRPr="009403E5">
              <w:rPr>
                <w:rFonts w:eastAsiaTheme="minorHAnsi"/>
                <w:iCs/>
                <w:szCs w:val="24"/>
              </w:rPr>
              <w:t>.</w:t>
            </w:r>
            <w:r>
              <w:rPr>
                <w:rFonts w:eastAsiaTheme="minorHAnsi"/>
                <w:iCs/>
                <w:szCs w:val="24"/>
              </w:rPr>
              <w:t>1</w:t>
            </w:r>
            <w:r w:rsidRPr="009403E5">
              <w:rPr>
                <w:rFonts w:eastAsiaTheme="minorHAnsi"/>
                <w:iCs/>
                <w:szCs w:val="24"/>
              </w:rPr>
              <w:t>.</w:t>
            </w:r>
            <w:r w:rsidR="00997AAA">
              <w:rPr>
                <w:rFonts w:eastAsiaTheme="minorHAnsi"/>
                <w:iCs/>
                <w:szCs w:val="24"/>
              </w:rPr>
              <w:t>7</w:t>
            </w:r>
            <w:r w:rsidRPr="009403E5">
              <w:rPr>
                <w:rFonts w:eastAsiaTheme="minorHAnsi"/>
                <w:iCs/>
                <w:szCs w:val="24"/>
              </w:rPr>
              <w:t xml:space="preserve">. </w:t>
            </w:r>
            <w:r>
              <w:rPr>
                <w:color w:val="000000"/>
              </w:rPr>
              <w:t>gerosios patirties</w:t>
            </w:r>
            <w:r w:rsidR="005A3A73">
              <w:rPr>
                <w:color w:val="000000"/>
              </w:rPr>
              <w:t xml:space="preserve">, susijusios su </w:t>
            </w:r>
            <w:r w:rsidR="00E47D5B">
              <w:rPr>
                <w:color w:val="000000"/>
              </w:rPr>
              <w:t>2.1.1 papunktyje nurodytomis kompetencijomis,</w:t>
            </w:r>
            <w:r>
              <w:rPr>
                <w:color w:val="000000"/>
              </w:rPr>
              <w:t xml:space="preserve"> perėmimas ir sklaida</w:t>
            </w:r>
            <w:r w:rsidR="007E1AF2">
              <w:rPr>
                <w:color w:val="000000"/>
              </w:rPr>
              <w:t>;</w:t>
            </w:r>
          </w:p>
          <w:p w14:paraId="3BCB44CC" w14:textId="66A7F772" w:rsidR="00F902E3" w:rsidRDefault="00F902E3" w:rsidP="00591CB6">
            <w:pPr>
              <w:jc w:val="both"/>
              <w:rPr>
                <w:color w:val="000000"/>
              </w:rPr>
            </w:pPr>
            <w:r>
              <w:rPr>
                <w:color w:val="000000"/>
              </w:rPr>
              <w:t xml:space="preserve">2.1.8. tikslinės grupės poreikių analizė, kurios metu nustatyti poreikiai turi būti suderinti su Vidaus reikalų ministerija. </w:t>
            </w:r>
          </w:p>
          <w:p w14:paraId="094778A2" w14:textId="507F976A" w:rsidR="00591CB6" w:rsidRPr="009403E5" w:rsidRDefault="00364132" w:rsidP="00591CB6">
            <w:pPr>
              <w:jc w:val="both"/>
              <w:rPr>
                <w:rFonts w:eastAsiaTheme="minorHAnsi"/>
                <w:iCs/>
                <w:strike/>
                <w:szCs w:val="24"/>
              </w:rPr>
            </w:pPr>
            <w:r>
              <w:rPr>
                <w:rFonts w:eastAsiaTheme="minorHAnsi"/>
                <w:iCs/>
                <w:szCs w:val="24"/>
              </w:rPr>
              <w:t>2</w:t>
            </w:r>
            <w:r w:rsidR="00591CB6" w:rsidRPr="00BC21F4">
              <w:rPr>
                <w:rFonts w:eastAsiaTheme="minorHAnsi"/>
                <w:iCs/>
                <w:szCs w:val="24"/>
              </w:rPr>
              <w:t>.</w:t>
            </w:r>
            <w:r>
              <w:rPr>
                <w:rFonts w:eastAsiaTheme="minorHAnsi"/>
                <w:iCs/>
                <w:szCs w:val="24"/>
              </w:rPr>
              <w:t>2</w:t>
            </w:r>
            <w:r w:rsidR="00591CB6" w:rsidRPr="00BC21F4">
              <w:rPr>
                <w:rFonts w:eastAsiaTheme="minorHAnsi"/>
                <w:iCs/>
                <w:szCs w:val="24"/>
              </w:rPr>
              <w:t xml:space="preserve">. Projektų veiklos vykdomos Lietuvos Respublikoje, išskyrus </w:t>
            </w:r>
            <w:r>
              <w:rPr>
                <w:rFonts w:eastAsiaTheme="minorHAnsi"/>
                <w:iCs/>
                <w:szCs w:val="24"/>
              </w:rPr>
              <w:t>2</w:t>
            </w:r>
            <w:r w:rsidR="00591CB6" w:rsidRPr="00BC21F4">
              <w:rPr>
                <w:rFonts w:eastAsiaTheme="minorHAnsi"/>
                <w:iCs/>
                <w:szCs w:val="24"/>
              </w:rPr>
              <w:t>.</w:t>
            </w:r>
            <w:r>
              <w:rPr>
                <w:rFonts w:eastAsiaTheme="minorHAnsi"/>
                <w:iCs/>
                <w:szCs w:val="24"/>
              </w:rPr>
              <w:t>1</w:t>
            </w:r>
            <w:r w:rsidR="00591CB6" w:rsidRPr="00BC21F4">
              <w:rPr>
                <w:rFonts w:eastAsiaTheme="minorHAnsi"/>
                <w:iCs/>
                <w:szCs w:val="24"/>
              </w:rPr>
              <w:t>.</w:t>
            </w:r>
            <w:r w:rsidR="00997AAA">
              <w:rPr>
                <w:rFonts w:eastAsiaTheme="minorHAnsi"/>
                <w:iCs/>
                <w:szCs w:val="24"/>
              </w:rPr>
              <w:t>7</w:t>
            </w:r>
            <w:r w:rsidR="00A1228C">
              <w:rPr>
                <w:rFonts w:eastAsiaTheme="minorHAnsi"/>
                <w:iCs/>
                <w:szCs w:val="24"/>
              </w:rPr>
              <w:t xml:space="preserve"> papunktyje nurodytą</w:t>
            </w:r>
            <w:r w:rsidR="00591CB6" w:rsidRPr="00BC21F4">
              <w:rPr>
                <w:rFonts w:eastAsiaTheme="minorHAnsi"/>
                <w:iCs/>
                <w:szCs w:val="24"/>
              </w:rPr>
              <w:t xml:space="preserve"> veik</w:t>
            </w:r>
            <w:r w:rsidR="00700E95">
              <w:rPr>
                <w:rFonts w:eastAsiaTheme="minorHAnsi"/>
                <w:iCs/>
                <w:szCs w:val="24"/>
              </w:rPr>
              <w:t>l</w:t>
            </w:r>
            <w:r w:rsidR="00A1228C">
              <w:rPr>
                <w:rFonts w:eastAsiaTheme="minorHAnsi"/>
                <w:iCs/>
                <w:szCs w:val="24"/>
              </w:rPr>
              <w:t xml:space="preserve">ą, kuri gali būti vykdoma Europos Sąjungos teritorijoje. </w:t>
            </w:r>
          </w:p>
          <w:p w14:paraId="4A5C886B" w14:textId="2919F17E" w:rsidR="007E1AF2" w:rsidRDefault="00364132" w:rsidP="00591CB6">
            <w:pPr>
              <w:jc w:val="both"/>
              <w:rPr>
                <w:rFonts w:eastAsiaTheme="minorHAnsi"/>
                <w:iCs/>
                <w:szCs w:val="24"/>
              </w:rPr>
            </w:pPr>
            <w:r>
              <w:rPr>
                <w:rFonts w:eastAsiaTheme="minorHAnsi"/>
                <w:iCs/>
                <w:szCs w:val="24"/>
              </w:rPr>
              <w:t>2</w:t>
            </w:r>
            <w:r w:rsidR="00591CB6">
              <w:rPr>
                <w:rFonts w:eastAsiaTheme="minorHAnsi"/>
                <w:iCs/>
                <w:szCs w:val="24"/>
              </w:rPr>
              <w:t>.</w:t>
            </w:r>
            <w:r>
              <w:rPr>
                <w:rFonts w:eastAsiaTheme="minorHAnsi"/>
                <w:iCs/>
                <w:szCs w:val="24"/>
              </w:rPr>
              <w:t>3</w:t>
            </w:r>
            <w:r w:rsidR="00591CB6" w:rsidRPr="00C34954">
              <w:rPr>
                <w:rFonts w:eastAsiaTheme="minorHAnsi"/>
                <w:iCs/>
                <w:szCs w:val="24"/>
              </w:rPr>
              <w:t xml:space="preserve">. </w:t>
            </w:r>
            <w:r w:rsidR="00591CB6" w:rsidRPr="00C34954">
              <w:rPr>
                <w:szCs w:val="24"/>
                <w:lang w:eastAsia="lt-LT"/>
              </w:rPr>
              <w:t xml:space="preserve">Projektų finansavimo sąlygų aprašo </w:t>
            </w:r>
            <w:r w:rsidRPr="002E54B2">
              <w:rPr>
                <w:szCs w:val="24"/>
                <w:lang w:eastAsia="lt-LT"/>
              </w:rPr>
              <w:t>2</w:t>
            </w:r>
            <w:r w:rsidR="00591CB6" w:rsidRPr="002E54B2">
              <w:rPr>
                <w:szCs w:val="24"/>
                <w:lang w:eastAsia="lt-LT"/>
              </w:rPr>
              <w:t>.</w:t>
            </w:r>
            <w:r w:rsidRPr="002E54B2">
              <w:rPr>
                <w:szCs w:val="24"/>
                <w:lang w:eastAsia="lt-LT"/>
              </w:rPr>
              <w:t>1</w:t>
            </w:r>
            <w:r w:rsidR="00591CB6" w:rsidRPr="002E54B2">
              <w:rPr>
                <w:szCs w:val="24"/>
                <w:lang w:eastAsia="lt-LT"/>
              </w:rPr>
              <w:t>.</w:t>
            </w:r>
            <w:r w:rsidR="00997AAA" w:rsidRPr="002E54B2">
              <w:rPr>
                <w:szCs w:val="24"/>
                <w:lang w:eastAsia="lt-LT"/>
              </w:rPr>
              <w:t>2</w:t>
            </w:r>
            <w:r w:rsidR="00591CB6" w:rsidRPr="002E54B2">
              <w:rPr>
                <w:szCs w:val="24"/>
                <w:lang w:eastAsia="lt-LT"/>
              </w:rPr>
              <w:t>–</w:t>
            </w:r>
            <w:r w:rsidRPr="002E54B2">
              <w:rPr>
                <w:szCs w:val="24"/>
                <w:lang w:eastAsia="lt-LT"/>
              </w:rPr>
              <w:t>2</w:t>
            </w:r>
            <w:r w:rsidR="00591CB6" w:rsidRPr="002E54B2">
              <w:rPr>
                <w:szCs w:val="24"/>
                <w:lang w:eastAsia="lt-LT"/>
              </w:rPr>
              <w:t>.</w:t>
            </w:r>
            <w:r w:rsidRPr="002E54B2">
              <w:rPr>
                <w:szCs w:val="24"/>
                <w:lang w:eastAsia="lt-LT"/>
              </w:rPr>
              <w:t>1</w:t>
            </w:r>
            <w:r w:rsidR="00591CB6" w:rsidRPr="002E54B2">
              <w:rPr>
                <w:szCs w:val="24"/>
                <w:lang w:eastAsia="lt-LT"/>
              </w:rPr>
              <w:t xml:space="preserve">.6 papunkčiuose nurodytos veiklos finansuojamos, tik jeigu jos vykdomos kartu su Projektų finansavimo sąlygų aprašo </w:t>
            </w:r>
            <w:r w:rsidRPr="002E54B2">
              <w:rPr>
                <w:szCs w:val="24"/>
                <w:lang w:eastAsia="lt-LT"/>
              </w:rPr>
              <w:t>2</w:t>
            </w:r>
            <w:r w:rsidR="00591CB6" w:rsidRPr="002E54B2">
              <w:rPr>
                <w:szCs w:val="24"/>
                <w:lang w:eastAsia="lt-LT"/>
              </w:rPr>
              <w:t>.</w:t>
            </w:r>
            <w:r w:rsidRPr="002E54B2">
              <w:rPr>
                <w:szCs w:val="24"/>
                <w:lang w:eastAsia="lt-LT"/>
              </w:rPr>
              <w:t>1</w:t>
            </w:r>
            <w:r w:rsidR="00591CB6" w:rsidRPr="002E54B2">
              <w:rPr>
                <w:szCs w:val="24"/>
                <w:lang w:eastAsia="lt-LT"/>
              </w:rPr>
              <w:t>.1 papunk</w:t>
            </w:r>
            <w:r w:rsidR="00997AAA" w:rsidRPr="002E54B2">
              <w:rPr>
                <w:szCs w:val="24"/>
                <w:lang w:eastAsia="lt-LT"/>
              </w:rPr>
              <w:t>tyje</w:t>
            </w:r>
            <w:r w:rsidR="00591CB6" w:rsidRPr="002E54B2">
              <w:rPr>
                <w:szCs w:val="24"/>
                <w:lang w:eastAsia="lt-LT"/>
              </w:rPr>
              <w:t xml:space="preserve"> nustatytomis veiklomis.</w:t>
            </w:r>
          </w:p>
          <w:p w14:paraId="08371F41" w14:textId="65682FD6" w:rsidR="00591CB6" w:rsidRDefault="00364132" w:rsidP="00591CB6">
            <w:pPr>
              <w:jc w:val="both"/>
              <w:rPr>
                <w:rFonts w:eastAsiaTheme="minorHAnsi"/>
                <w:iCs/>
                <w:szCs w:val="24"/>
              </w:rPr>
            </w:pPr>
            <w:r>
              <w:rPr>
                <w:rFonts w:eastAsiaTheme="minorHAnsi"/>
                <w:iCs/>
                <w:szCs w:val="24"/>
              </w:rPr>
              <w:t>2</w:t>
            </w:r>
            <w:r w:rsidR="00591CB6">
              <w:rPr>
                <w:rFonts w:eastAsiaTheme="minorHAnsi"/>
                <w:iCs/>
                <w:szCs w:val="24"/>
              </w:rPr>
              <w:t>.</w:t>
            </w:r>
            <w:r>
              <w:rPr>
                <w:rFonts w:eastAsiaTheme="minorHAnsi"/>
                <w:iCs/>
                <w:szCs w:val="24"/>
              </w:rPr>
              <w:t>4</w:t>
            </w:r>
            <w:r w:rsidR="00591CB6">
              <w:rPr>
                <w:rFonts w:eastAsiaTheme="minorHAnsi"/>
                <w:iCs/>
                <w:szCs w:val="24"/>
              </w:rPr>
              <w:t xml:space="preserve">. </w:t>
            </w:r>
            <w:r w:rsidR="00591CB6" w:rsidRPr="00677985">
              <w:rPr>
                <w:color w:val="000000"/>
                <w:szCs w:val="24"/>
                <w:lang w:eastAsia="lt-LT"/>
              </w:rPr>
              <w:t xml:space="preserve">Pagal </w:t>
            </w:r>
            <w:r w:rsidR="00591CB6">
              <w:rPr>
                <w:color w:val="000000"/>
                <w:szCs w:val="24"/>
                <w:lang w:eastAsia="lt-LT"/>
              </w:rPr>
              <w:t>Projektų finansavimo sąlygų aprašo r</w:t>
            </w:r>
            <w:r w:rsidR="00591CB6" w:rsidRPr="00677985">
              <w:rPr>
                <w:color w:val="000000"/>
                <w:szCs w:val="24"/>
                <w:lang w:eastAsia="lt-LT"/>
              </w:rPr>
              <w:t xml:space="preserve">emiamas veiklas </w:t>
            </w:r>
            <w:r w:rsidR="00591CB6">
              <w:rPr>
                <w:color w:val="000000"/>
                <w:szCs w:val="24"/>
                <w:lang w:eastAsia="lt-LT"/>
              </w:rPr>
              <w:t>tinkama tikslinė grupė</w:t>
            </w:r>
            <w:r w:rsidR="00591CB6" w:rsidRPr="00677985">
              <w:rPr>
                <w:color w:val="000000"/>
                <w:szCs w:val="24"/>
                <w:lang w:eastAsia="lt-LT"/>
              </w:rPr>
              <w:t xml:space="preserve">: </w:t>
            </w:r>
            <w:r w:rsidR="00591CB6" w:rsidRPr="002E54B2">
              <w:rPr>
                <w:color w:val="000000"/>
                <w:szCs w:val="24"/>
                <w:lang w:eastAsia="lt-LT"/>
              </w:rPr>
              <w:t>miesto vietos veiklos grupė, kuri</w:t>
            </w:r>
            <w:r w:rsidR="00591CB6">
              <w:rPr>
                <w:color w:val="000000"/>
                <w:szCs w:val="24"/>
                <w:lang w:eastAsia="lt-LT"/>
              </w:rPr>
              <w:t xml:space="preserve"> suprantama taip, kai</w:t>
            </w:r>
            <w:r w:rsidR="007E1AF2">
              <w:rPr>
                <w:color w:val="000000"/>
                <w:szCs w:val="24"/>
                <w:lang w:eastAsia="lt-LT"/>
              </w:rPr>
              <w:t>p</w:t>
            </w:r>
            <w:r w:rsidR="00591CB6">
              <w:rPr>
                <w:color w:val="000000"/>
                <w:szCs w:val="24"/>
                <w:lang w:eastAsia="lt-LT"/>
              </w:rPr>
              <w:t xml:space="preserve"> yra apibrėžta </w:t>
            </w:r>
            <w:r w:rsidR="00D60B37">
              <w:rPr>
                <w:color w:val="000000"/>
                <w:szCs w:val="24"/>
                <w:lang w:eastAsia="lt-LT"/>
              </w:rPr>
              <w:t xml:space="preserve">Strategijų </w:t>
            </w:r>
            <w:r w:rsidR="00591CB6">
              <w:rPr>
                <w:color w:val="000000"/>
                <w:szCs w:val="24"/>
                <w:lang w:eastAsia="lt-LT"/>
              </w:rPr>
              <w:t>rengimo ir atrankos taisyklių 4 punkte.</w:t>
            </w:r>
            <w:r w:rsidR="007A4B01">
              <w:rPr>
                <w:color w:val="000000"/>
                <w:szCs w:val="24"/>
                <w:lang w:eastAsia="lt-LT"/>
              </w:rPr>
              <w:t xml:space="preserve"> </w:t>
            </w:r>
          </w:p>
          <w:p w14:paraId="0D1EA0DE" w14:textId="690013EF" w:rsidR="001A324A" w:rsidRDefault="001A324A" w:rsidP="001A324A">
            <w:pPr>
              <w:ind w:firstLine="32"/>
              <w:jc w:val="both"/>
              <w:rPr>
                <w:szCs w:val="24"/>
              </w:rPr>
            </w:pPr>
            <w:r w:rsidRPr="005C25DA">
              <w:rPr>
                <w:szCs w:val="24"/>
              </w:rPr>
              <w:t>2.</w:t>
            </w:r>
            <w:r w:rsidR="00364132">
              <w:rPr>
                <w:szCs w:val="24"/>
              </w:rPr>
              <w:t>5</w:t>
            </w:r>
            <w:r w:rsidR="00B46E11">
              <w:rPr>
                <w:szCs w:val="24"/>
              </w:rPr>
              <w:t>. P</w:t>
            </w:r>
            <w:r w:rsidR="006F58F3">
              <w:rPr>
                <w:szCs w:val="24"/>
              </w:rPr>
              <w:t>ro</w:t>
            </w:r>
            <w:r w:rsidRPr="005C25DA">
              <w:rPr>
                <w:szCs w:val="24"/>
              </w:rPr>
              <w:t xml:space="preserve">jektų įgyvendinimą administruoja </w:t>
            </w:r>
            <w:r>
              <w:rPr>
                <w:szCs w:val="24"/>
              </w:rPr>
              <w:t xml:space="preserve">VšĮ </w:t>
            </w:r>
            <w:r w:rsidRPr="005C25DA">
              <w:rPr>
                <w:szCs w:val="24"/>
              </w:rPr>
              <w:t>Centrinė projektų valdymo agentūra</w:t>
            </w:r>
            <w:r w:rsidR="00EA555E">
              <w:rPr>
                <w:szCs w:val="24"/>
              </w:rPr>
              <w:t xml:space="preserve"> (toliau – CPVA)</w:t>
            </w:r>
            <w:r w:rsidR="00B46E11">
              <w:rPr>
                <w:szCs w:val="24"/>
              </w:rPr>
              <w:t>.</w:t>
            </w:r>
            <w:r w:rsidR="008429D9" w:rsidRPr="008429D9">
              <w:rPr>
                <w:szCs w:val="24"/>
              </w:rPr>
              <w:t xml:space="preserve"> Užtikrinant funkcijų atskyrimo principą, skiriami CPVA struktūriniai padaliniai projektų administravimo funkcijoms atlikti, funkciškai nepriklausomi nuo jos struktūrinio padalinio, atliekančio projektų vykdytojo funkcijas</w:t>
            </w:r>
            <w:r w:rsidR="008429D9">
              <w:rPr>
                <w:szCs w:val="24"/>
              </w:rPr>
              <w:t>.</w:t>
            </w:r>
          </w:p>
          <w:p w14:paraId="6B0E2024" w14:textId="13C941A2" w:rsidR="001A324A" w:rsidRPr="00086718" w:rsidRDefault="001A324A" w:rsidP="001A324A">
            <w:pPr>
              <w:ind w:firstLine="32"/>
              <w:jc w:val="both"/>
              <w:rPr>
                <w:szCs w:val="24"/>
              </w:rPr>
            </w:pPr>
            <w:r>
              <w:rPr>
                <w:szCs w:val="24"/>
              </w:rPr>
              <w:t>2.</w:t>
            </w:r>
            <w:r w:rsidR="00364132">
              <w:rPr>
                <w:szCs w:val="24"/>
              </w:rPr>
              <w:t>6</w:t>
            </w:r>
            <w:r w:rsidR="00B46E11">
              <w:rPr>
                <w:szCs w:val="24"/>
              </w:rPr>
              <w:t>.</w:t>
            </w:r>
            <w:r w:rsidR="006F58F3">
              <w:rPr>
                <w:szCs w:val="24"/>
              </w:rPr>
              <w:t xml:space="preserve"> </w:t>
            </w:r>
            <w:r w:rsidR="00B46E11">
              <w:rPr>
                <w:szCs w:val="24"/>
              </w:rPr>
              <w:t>P</w:t>
            </w:r>
            <w:r w:rsidRPr="00113348">
              <w:rPr>
                <w:szCs w:val="24"/>
              </w:rPr>
              <w:t xml:space="preserve">rojektų atranka atliekama </w:t>
            </w:r>
            <w:r w:rsidR="00625FFF">
              <w:rPr>
                <w:szCs w:val="24"/>
              </w:rPr>
              <w:t xml:space="preserve">valstybės projektų </w:t>
            </w:r>
            <w:r w:rsidRPr="00113348">
              <w:rPr>
                <w:szCs w:val="24"/>
              </w:rPr>
              <w:t>planavimo būdu</w:t>
            </w:r>
            <w:r w:rsidR="00B46E11">
              <w:rPr>
                <w:szCs w:val="24"/>
              </w:rPr>
              <w:t>.</w:t>
            </w:r>
          </w:p>
          <w:p w14:paraId="17F3E776" w14:textId="2AE7A7AA" w:rsidR="001A324A" w:rsidRPr="008A226D" w:rsidRDefault="001A324A" w:rsidP="001A324A">
            <w:pPr>
              <w:ind w:left="32"/>
              <w:jc w:val="both"/>
              <w:rPr>
                <w:szCs w:val="24"/>
              </w:rPr>
            </w:pPr>
            <w:r w:rsidRPr="00086718">
              <w:rPr>
                <w:szCs w:val="24"/>
              </w:rPr>
              <w:t>2</w:t>
            </w:r>
            <w:r w:rsidR="00B46E11">
              <w:rPr>
                <w:szCs w:val="24"/>
              </w:rPr>
              <w:t>.</w:t>
            </w:r>
            <w:r w:rsidR="00364132">
              <w:rPr>
                <w:szCs w:val="24"/>
              </w:rPr>
              <w:t>7</w:t>
            </w:r>
            <w:r w:rsidR="00B46E11">
              <w:rPr>
                <w:szCs w:val="24"/>
              </w:rPr>
              <w:t>. Ga</w:t>
            </w:r>
            <w:r w:rsidRPr="008A226D">
              <w:rPr>
                <w:szCs w:val="24"/>
              </w:rPr>
              <w:t>limi pareiškėjai</w:t>
            </w:r>
            <w:r w:rsidR="00EA555E">
              <w:rPr>
                <w:szCs w:val="24"/>
              </w:rPr>
              <w:t xml:space="preserve"> – CPVA</w:t>
            </w:r>
            <w:r w:rsidRPr="00E86F24">
              <w:rPr>
                <w:szCs w:val="24"/>
              </w:rPr>
              <w:t>.</w:t>
            </w:r>
            <w:r w:rsidR="00CA4147" w:rsidRPr="00E86F24">
              <w:rPr>
                <w:szCs w:val="24"/>
              </w:rPr>
              <w:t xml:space="preserve"> Projektai įgyvendinami be partnerių.</w:t>
            </w:r>
          </w:p>
          <w:p w14:paraId="03036061" w14:textId="0E2808ED" w:rsidR="001A324A" w:rsidRDefault="001A324A" w:rsidP="00E86F24">
            <w:pPr>
              <w:jc w:val="both"/>
              <w:rPr>
                <w:szCs w:val="24"/>
              </w:rPr>
            </w:pPr>
            <w:r w:rsidRPr="00086718">
              <w:rPr>
                <w:szCs w:val="24"/>
              </w:rPr>
              <w:t>2.</w:t>
            </w:r>
            <w:r w:rsidR="00364132">
              <w:rPr>
                <w:szCs w:val="24"/>
              </w:rPr>
              <w:t>8</w:t>
            </w:r>
            <w:r w:rsidRPr="00086718">
              <w:rPr>
                <w:szCs w:val="24"/>
              </w:rPr>
              <w:t>. Projektams teikiama finansavimo forma – dotacija.</w:t>
            </w:r>
          </w:p>
          <w:p w14:paraId="339519CB" w14:textId="4309A6F1" w:rsidR="00E86F24" w:rsidRDefault="00D8205D" w:rsidP="00D8205D">
            <w:pPr>
              <w:jc w:val="both"/>
              <w:rPr>
                <w:szCs w:val="24"/>
              </w:rPr>
            </w:pPr>
            <w:r>
              <w:rPr>
                <w:szCs w:val="24"/>
              </w:rPr>
              <w:t xml:space="preserve">2.9. </w:t>
            </w:r>
            <w:r w:rsidR="00E86F24" w:rsidRPr="0057120A">
              <w:rPr>
                <w:szCs w:val="24"/>
              </w:rPr>
              <w:t>Projekt</w:t>
            </w:r>
            <w:r w:rsidR="007F2B23" w:rsidRPr="0057120A">
              <w:rPr>
                <w:szCs w:val="24"/>
              </w:rPr>
              <w:t>ai</w:t>
            </w:r>
            <w:r w:rsidR="00E86F24" w:rsidRPr="0057120A">
              <w:rPr>
                <w:szCs w:val="24"/>
              </w:rPr>
              <w:t xml:space="preserve"> įgyvendin</w:t>
            </w:r>
            <w:r w:rsidR="007F2B23" w:rsidRPr="0057120A">
              <w:rPr>
                <w:szCs w:val="24"/>
              </w:rPr>
              <w:t xml:space="preserve">ami </w:t>
            </w:r>
            <w:r w:rsidR="00B46E11" w:rsidRPr="0057120A">
              <w:rPr>
                <w:szCs w:val="24"/>
              </w:rPr>
              <w:t>v</w:t>
            </w:r>
            <w:r w:rsidR="007F2B23" w:rsidRPr="0057120A">
              <w:rPr>
                <w:szCs w:val="24"/>
              </w:rPr>
              <w:t>isoje Lietuvoje.</w:t>
            </w:r>
            <w:r w:rsidR="007F2B23">
              <w:rPr>
                <w:szCs w:val="24"/>
              </w:rPr>
              <w:t xml:space="preserve"> </w:t>
            </w:r>
          </w:p>
          <w:p w14:paraId="1DA8EDDF" w14:textId="370AA8E5" w:rsidR="0002316B" w:rsidRDefault="00525F3B" w:rsidP="00525F3B">
            <w:pPr>
              <w:pStyle w:val="ListParagraph"/>
              <w:tabs>
                <w:tab w:val="left" w:pos="487"/>
                <w:tab w:val="left" w:pos="547"/>
                <w:tab w:val="left" w:pos="596"/>
                <w:tab w:val="left" w:pos="707"/>
                <w:tab w:val="left" w:pos="1021"/>
              </w:tabs>
              <w:spacing w:after="160" w:line="259" w:lineRule="auto"/>
              <w:ind w:left="29"/>
              <w:jc w:val="both"/>
              <w:rPr>
                <w:color w:val="000000"/>
              </w:rPr>
            </w:pPr>
            <w:r>
              <w:rPr>
                <w:szCs w:val="24"/>
              </w:rPr>
              <w:t>2.</w:t>
            </w:r>
            <w:r w:rsidR="00D8205D">
              <w:rPr>
                <w:szCs w:val="24"/>
              </w:rPr>
              <w:t>10</w:t>
            </w:r>
            <w:r>
              <w:rPr>
                <w:szCs w:val="24"/>
              </w:rPr>
              <w:t xml:space="preserve">. </w:t>
            </w:r>
            <w:r w:rsidR="00E86F24" w:rsidRPr="00E86F24">
              <w:rPr>
                <w:szCs w:val="24"/>
              </w:rPr>
              <w:t>Projekt</w:t>
            </w:r>
            <w:r w:rsidR="00B46E11">
              <w:rPr>
                <w:szCs w:val="24"/>
              </w:rPr>
              <w:t>ų</w:t>
            </w:r>
            <w:r w:rsidR="00E86F24" w:rsidRPr="00E86F24">
              <w:rPr>
                <w:szCs w:val="24"/>
              </w:rPr>
              <w:t xml:space="preserve"> veiklos turi būti </w:t>
            </w:r>
            <w:r w:rsidR="00E86F24" w:rsidRPr="0057120A">
              <w:rPr>
                <w:szCs w:val="24"/>
              </w:rPr>
              <w:t>įgyvendintos iki 202</w:t>
            </w:r>
            <w:r w:rsidR="00F55072" w:rsidRPr="0057120A">
              <w:rPr>
                <w:szCs w:val="24"/>
              </w:rPr>
              <w:t>5</w:t>
            </w:r>
            <w:r w:rsidR="00E86F24" w:rsidRPr="0057120A">
              <w:rPr>
                <w:szCs w:val="24"/>
              </w:rPr>
              <w:t xml:space="preserve"> m. </w:t>
            </w:r>
            <w:r w:rsidR="00F55072" w:rsidRPr="0057120A">
              <w:rPr>
                <w:szCs w:val="24"/>
              </w:rPr>
              <w:t>gruodžio 3</w:t>
            </w:r>
            <w:r w:rsidR="00663A95" w:rsidRPr="0057120A">
              <w:rPr>
                <w:szCs w:val="24"/>
              </w:rPr>
              <w:t>1</w:t>
            </w:r>
            <w:r w:rsidR="00E86F24" w:rsidRPr="0057120A">
              <w:rPr>
                <w:szCs w:val="24"/>
              </w:rPr>
              <w:t xml:space="preserve"> d.</w:t>
            </w:r>
            <w:r w:rsidR="00254DF7">
              <w:rPr>
                <w:color w:val="000000"/>
              </w:rPr>
              <w:t xml:space="preserve"> </w:t>
            </w:r>
          </w:p>
          <w:p w14:paraId="19CF8477" w14:textId="78BE29F1" w:rsidR="0002316B" w:rsidRDefault="0002316B" w:rsidP="0002316B">
            <w:pPr>
              <w:pStyle w:val="ListParagraph"/>
              <w:tabs>
                <w:tab w:val="left" w:pos="547"/>
                <w:tab w:val="left" w:pos="707"/>
                <w:tab w:val="left" w:pos="887"/>
              </w:tabs>
              <w:ind w:left="29"/>
              <w:jc w:val="both"/>
              <w:rPr>
                <w:rFonts w:eastAsiaTheme="minorHAnsi"/>
                <w:iCs/>
                <w:szCs w:val="24"/>
              </w:rPr>
            </w:pPr>
            <w:r>
              <w:rPr>
                <w:color w:val="000000"/>
              </w:rPr>
              <w:t>2.</w:t>
            </w:r>
            <w:r w:rsidR="00D8205D">
              <w:rPr>
                <w:color w:val="000000"/>
              </w:rPr>
              <w:t>11</w:t>
            </w:r>
            <w:r>
              <w:rPr>
                <w:color w:val="000000"/>
              </w:rPr>
              <w:t xml:space="preserve">. </w:t>
            </w:r>
            <w:r w:rsidRPr="0002316B">
              <w:rPr>
                <w:rFonts w:eastAsiaTheme="minorHAnsi"/>
                <w:iCs/>
                <w:szCs w:val="24"/>
              </w:rPr>
              <w:t>Projekt</w:t>
            </w:r>
            <w:r w:rsidR="00B46E11">
              <w:rPr>
                <w:rFonts w:eastAsiaTheme="minorHAnsi"/>
                <w:iCs/>
                <w:szCs w:val="24"/>
              </w:rPr>
              <w:t>ų</w:t>
            </w:r>
            <w:r w:rsidRPr="0002316B">
              <w:rPr>
                <w:rFonts w:eastAsiaTheme="minorHAnsi"/>
                <w:iCs/>
                <w:szCs w:val="24"/>
              </w:rPr>
              <w:t xml:space="preserve"> veiklos gali būti pradėtos įgyvendinti ir projekto išlaidos gali būti patirtos iki projekto sutarties pasirašymo, bet ne anksčiau nei 2021 m. sausio 1 d.</w:t>
            </w:r>
          </w:p>
          <w:p w14:paraId="41FF5D51" w14:textId="358A8096" w:rsidR="00036FBE" w:rsidRPr="00F926DB" w:rsidRDefault="008736E3" w:rsidP="008736E3">
            <w:pPr>
              <w:tabs>
                <w:tab w:val="left" w:pos="596"/>
              </w:tabs>
              <w:jc w:val="both"/>
              <w:rPr>
                <w:iCs/>
                <w:szCs w:val="24"/>
              </w:rPr>
            </w:pPr>
            <w:r w:rsidRPr="00886D8A">
              <w:rPr>
                <w:iCs/>
                <w:szCs w:val="24"/>
              </w:rPr>
              <w:t xml:space="preserve">2.12. </w:t>
            </w:r>
            <w:r w:rsidR="00036FBE" w:rsidRPr="00886D8A">
              <w:rPr>
                <w:iCs/>
                <w:szCs w:val="24"/>
              </w:rPr>
              <w:t xml:space="preserve">Projekto </w:t>
            </w:r>
            <w:r w:rsidR="00036FBE" w:rsidRPr="00F926DB">
              <w:rPr>
                <w:iCs/>
                <w:szCs w:val="24"/>
              </w:rPr>
              <w:t xml:space="preserve">veikloms įgyvendinti numatyta skirti iki </w:t>
            </w:r>
            <w:r w:rsidR="00430779" w:rsidRPr="00514C1D">
              <w:rPr>
                <w:iCs/>
                <w:szCs w:val="24"/>
              </w:rPr>
              <w:t>1 296 747,33</w:t>
            </w:r>
            <w:r w:rsidR="00AC39A3">
              <w:rPr>
                <w:iCs/>
                <w:szCs w:val="24"/>
              </w:rPr>
              <w:t xml:space="preserve"> euro</w:t>
            </w:r>
            <w:r w:rsidR="00430779" w:rsidRPr="00514C1D">
              <w:rPr>
                <w:iCs/>
                <w:szCs w:val="24"/>
              </w:rPr>
              <w:t xml:space="preserve"> </w:t>
            </w:r>
            <w:r w:rsidR="00036FBE" w:rsidRPr="00F926DB">
              <w:rPr>
                <w:iCs/>
                <w:szCs w:val="24"/>
              </w:rPr>
              <w:t>(</w:t>
            </w:r>
            <w:r w:rsidR="00430779" w:rsidRPr="00F926DB">
              <w:rPr>
                <w:iCs/>
                <w:szCs w:val="24"/>
              </w:rPr>
              <w:t>vien</w:t>
            </w:r>
            <w:r w:rsidR="00AC39A3">
              <w:rPr>
                <w:iCs/>
                <w:szCs w:val="24"/>
              </w:rPr>
              <w:t>as</w:t>
            </w:r>
            <w:r w:rsidR="00430779" w:rsidRPr="00F926DB">
              <w:rPr>
                <w:iCs/>
                <w:szCs w:val="24"/>
              </w:rPr>
              <w:t xml:space="preserve"> milijon</w:t>
            </w:r>
            <w:r w:rsidR="00AC39A3">
              <w:rPr>
                <w:iCs/>
                <w:szCs w:val="24"/>
              </w:rPr>
              <w:t>as</w:t>
            </w:r>
            <w:r w:rsidR="00430779" w:rsidRPr="00F926DB">
              <w:rPr>
                <w:iCs/>
                <w:szCs w:val="24"/>
              </w:rPr>
              <w:t xml:space="preserve"> d</w:t>
            </w:r>
            <w:r w:rsidR="00AC39A3">
              <w:rPr>
                <w:iCs/>
                <w:szCs w:val="24"/>
              </w:rPr>
              <w:t>u</w:t>
            </w:r>
            <w:r w:rsidR="00430779" w:rsidRPr="00F926DB">
              <w:rPr>
                <w:iCs/>
                <w:szCs w:val="24"/>
              </w:rPr>
              <w:t xml:space="preserve"> šimt</w:t>
            </w:r>
            <w:r w:rsidR="00AC39A3">
              <w:rPr>
                <w:iCs/>
                <w:szCs w:val="24"/>
              </w:rPr>
              <w:t>ai</w:t>
            </w:r>
            <w:r w:rsidR="00430779" w:rsidRPr="00F926DB">
              <w:rPr>
                <w:iCs/>
                <w:szCs w:val="24"/>
              </w:rPr>
              <w:t xml:space="preserve"> devyniasdešimt šeši tūkstanči</w:t>
            </w:r>
            <w:r w:rsidR="00AC39A3">
              <w:rPr>
                <w:iCs/>
                <w:szCs w:val="24"/>
              </w:rPr>
              <w:t>ai</w:t>
            </w:r>
            <w:r w:rsidR="00430779" w:rsidRPr="00F926DB">
              <w:rPr>
                <w:iCs/>
                <w:szCs w:val="24"/>
              </w:rPr>
              <w:t xml:space="preserve"> septyni šimt</w:t>
            </w:r>
            <w:r w:rsidR="00AC39A3">
              <w:rPr>
                <w:iCs/>
                <w:szCs w:val="24"/>
              </w:rPr>
              <w:t>ai</w:t>
            </w:r>
            <w:r w:rsidR="00430779" w:rsidRPr="00F926DB">
              <w:rPr>
                <w:iCs/>
                <w:szCs w:val="24"/>
              </w:rPr>
              <w:t xml:space="preserve"> keturiasdešimt septyni eur</w:t>
            </w:r>
            <w:r w:rsidR="00AC39A3">
              <w:rPr>
                <w:iCs/>
                <w:szCs w:val="24"/>
              </w:rPr>
              <w:t>ai</w:t>
            </w:r>
            <w:r w:rsidR="00430779" w:rsidRPr="00F926DB">
              <w:rPr>
                <w:iCs/>
                <w:szCs w:val="24"/>
              </w:rPr>
              <w:t xml:space="preserve"> 33 ct</w:t>
            </w:r>
            <w:r w:rsidR="00036FBE" w:rsidRPr="00F926DB">
              <w:rPr>
                <w:iCs/>
                <w:szCs w:val="24"/>
              </w:rPr>
              <w:t>) 2021–2027 m. Europos Sąjungos</w:t>
            </w:r>
            <w:r w:rsidR="00B43CF8">
              <w:rPr>
                <w:iCs/>
                <w:szCs w:val="24"/>
              </w:rPr>
              <w:t xml:space="preserve"> struktūrinių </w:t>
            </w:r>
            <w:r w:rsidR="00036FBE" w:rsidRPr="00F926DB">
              <w:rPr>
                <w:iCs/>
                <w:szCs w:val="24"/>
              </w:rPr>
              <w:t xml:space="preserve">fondų ir bendrojo finansavimo lėšų, iš jų: </w:t>
            </w:r>
            <w:r w:rsidR="00514C1D">
              <w:rPr>
                <w:iCs/>
                <w:szCs w:val="24"/>
              </w:rPr>
              <w:t xml:space="preserve">985 956,54 </w:t>
            </w:r>
            <w:r w:rsidR="00AC39A3">
              <w:rPr>
                <w:iCs/>
                <w:szCs w:val="24"/>
              </w:rPr>
              <w:t xml:space="preserve">euro </w:t>
            </w:r>
            <w:r w:rsidR="00036FBE" w:rsidRPr="00F926DB">
              <w:rPr>
                <w:iCs/>
                <w:szCs w:val="24"/>
              </w:rPr>
              <w:t>(</w:t>
            </w:r>
            <w:r w:rsidR="00514C1D">
              <w:rPr>
                <w:iCs/>
                <w:szCs w:val="24"/>
              </w:rPr>
              <w:t xml:space="preserve">devyni šimtai </w:t>
            </w:r>
            <w:r w:rsidR="00514C1D">
              <w:rPr>
                <w:iCs/>
                <w:szCs w:val="24"/>
              </w:rPr>
              <w:lastRenderedPageBreak/>
              <w:t xml:space="preserve">aštuoniasdešimt penki </w:t>
            </w:r>
            <w:r w:rsidR="00886D8A" w:rsidRPr="00F926DB">
              <w:rPr>
                <w:iCs/>
                <w:szCs w:val="24"/>
              </w:rPr>
              <w:t xml:space="preserve">tūkstančiai </w:t>
            </w:r>
            <w:r w:rsidR="00514C1D">
              <w:rPr>
                <w:iCs/>
                <w:szCs w:val="24"/>
              </w:rPr>
              <w:t xml:space="preserve">devyni </w:t>
            </w:r>
            <w:r w:rsidR="00886D8A" w:rsidRPr="00F926DB">
              <w:rPr>
                <w:iCs/>
                <w:szCs w:val="24"/>
              </w:rPr>
              <w:t xml:space="preserve">šimtai </w:t>
            </w:r>
            <w:r w:rsidR="00514C1D">
              <w:rPr>
                <w:iCs/>
                <w:szCs w:val="24"/>
              </w:rPr>
              <w:t xml:space="preserve">penkiasdešimt šeši </w:t>
            </w:r>
            <w:r w:rsidR="00886D8A" w:rsidRPr="00F926DB">
              <w:rPr>
                <w:iCs/>
                <w:szCs w:val="24"/>
              </w:rPr>
              <w:t xml:space="preserve">eurai </w:t>
            </w:r>
            <w:r w:rsidR="00514C1D">
              <w:rPr>
                <w:iCs/>
                <w:szCs w:val="24"/>
              </w:rPr>
              <w:t>54</w:t>
            </w:r>
            <w:r w:rsidR="00886D8A" w:rsidRPr="00F926DB">
              <w:rPr>
                <w:iCs/>
                <w:szCs w:val="24"/>
              </w:rPr>
              <w:t xml:space="preserve"> ct</w:t>
            </w:r>
            <w:r w:rsidR="00036FBE" w:rsidRPr="00F926DB">
              <w:rPr>
                <w:iCs/>
                <w:szCs w:val="24"/>
              </w:rPr>
              <w:t>) Europos Sąjun</w:t>
            </w:r>
            <w:r w:rsidR="00506433" w:rsidRPr="00F926DB">
              <w:rPr>
                <w:iCs/>
                <w:szCs w:val="24"/>
              </w:rPr>
              <w:t>gos</w:t>
            </w:r>
            <w:r w:rsidR="00B43CF8">
              <w:rPr>
                <w:iCs/>
                <w:szCs w:val="24"/>
              </w:rPr>
              <w:t xml:space="preserve"> struktūrinių</w:t>
            </w:r>
            <w:r w:rsidR="00036FBE" w:rsidRPr="00F926DB">
              <w:rPr>
                <w:iCs/>
                <w:szCs w:val="24"/>
              </w:rPr>
              <w:t xml:space="preserve"> fondų (Europos regioninės plėtros fondo) lėšų ir </w:t>
            </w:r>
            <w:r w:rsidR="00514C1D" w:rsidRPr="00514C1D">
              <w:rPr>
                <w:iCs/>
                <w:szCs w:val="24"/>
              </w:rPr>
              <w:t>310 790,79</w:t>
            </w:r>
            <w:r w:rsidR="00036FBE" w:rsidRPr="00514C1D">
              <w:rPr>
                <w:iCs/>
                <w:szCs w:val="24"/>
              </w:rPr>
              <w:t xml:space="preserve"> </w:t>
            </w:r>
            <w:r w:rsidR="00AC39A3">
              <w:rPr>
                <w:iCs/>
                <w:szCs w:val="24"/>
              </w:rPr>
              <w:t xml:space="preserve">euro </w:t>
            </w:r>
            <w:r w:rsidR="00036FBE" w:rsidRPr="00F926DB">
              <w:rPr>
                <w:iCs/>
                <w:szCs w:val="24"/>
              </w:rPr>
              <w:t>(</w:t>
            </w:r>
            <w:r w:rsidR="00514C1D">
              <w:rPr>
                <w:iCs/>
                <w:szCs w:val="24"/>
              </w:rPr>
              <w:t>trys</w:t>
            </w:r>
            <w:r w:rsidR="00886D8A" w:rsidRPr="00F926DB">
              <w:rPr>
                <w:iCs/>
                <w:szCs w:val="24"/>
              </w:rPr>
              <w:t xml:space="preserve"> šimtai </w:t>
            </w:r>
            <w:r w:rsidR="00514C1D">
              <w:rPr>
                <w:iCs/>
                <w:szCs w:val="24"/>
              </w:rPr>
              <w:t xml:space="preserve">dešimt </w:t>
            </w:r>
            <w:r w:rsidR="00036FBE" w:rsidRPr="00F926DB">
              <w:rPr>
                <w:iCs/>
                <w:szCs w:val="24"/>
              </w:rPr>
              <w:t>tūkstančių</w:t>
            </w:r>
            <w:r w:rsidR="00514C1D">
              <w:rPr>
                <w:iCs/>
                <w:szCs w:val="24"/>
              </w:rPr>
              <w:t xml:space="preserve"> septyni šimtai devyniasdešimt </w:t>
            </w:r>
            <w:r w:rsidR="00886D8A" w:rsidRPr="00F926DB">
              <w:rPr>
                <w:iCs/>
                <w:szCs w:val="24"/>
              </w:rPr>
              <w:t>eur</w:t>
            </w:r>
            <w:r w:rsidR="00514C1D">
              <w:rPr>
                <w:iCs/>
                <w:szCs w:val="24"/>
              </w:rPr>
              <w:t>ų</w:t>
            </w:r>
            <w:r w:rsidR="00886D8A" w:rsidRPr="00F926DB">
              <w:rPr>
                <w:iCs/>
                <w:szCs w:val="24"/>
              </w:rPr>
              <w:t xml:space="preserve"> </w:t>
            </w:r>
            <w:r w:rsidR="00514C1D">
              <w:rPr>
                <w:iCs/>
                <w:szCs w:val="24"/>
              </w:rPr>
              <w:t>79</w:t>
            </w:r>
            <w:r w:rsidR="00886D8A" w:rsidRPr="00F926DB">
              <w:rPr>
                <w:iCs/>
                <w:szCs w:val="24"/>
              </w:rPr>
              <w:t xml:space="preserve"> ct</w:t>
            </w:r>
            <w:r w:rsidR="00036FBE" w:rsidRPr="00F926DB">
              <w:rPr>
                <w:iCs/>
                <w:szCs w:val="24"/>
              </w:rPr>
              <w:t>) Lietuvos Respublikos valstybės biudžeto lėšų. Projekto veikloms numatyta skirti:</w:t>
            </w:r>
          </w:p>
          <w:p w14:paraId="7CABB58D" w14:textId="585347EE" w:rsidR="00036FBE" w:rsidRPr="00506433" w:rsidRDefault="00886D8A" w:rsidP="00886D8A">
            <w:pPr>
              <w:tabs>
                <w:tab w:val="left" w:pos="596"/>
              </w:tabs>
              <w:jc w:val="both"/>
              <w:rPr>
                <w:iCs/>
                <w:szCs w:val="24"/>
              </w:rPr>
            </w:pPr>
            <w:r w:rsidRPr="00F926DB">
              <w:rPr>
                <w:iCs/>
                <w:szCs w:val="24"/>
              </w:rPr>
              <w:t xml:space="preserve">2.12.1. </w:t>
            </w:r>
            <w:r w:rsidR="00036FBE" w:rsidRPr="00F926DB">
              <w:rPr>
                <w:iCs/>
                <w:szCs w:val="24"/>
              </w:rPr>
              <w:t xml:space="preserve">Sostinės regionui – iki </w:t>
            </w:r>
            <w:r w:rsidR="00E66A76">
              <w:rPr>
                <w:iCs/>
                <w:szCs w:val="24"/>
              </w:rPr>
              <w:t>332 224,79</w:t>
            </w:r>
            <w:r w:rsidR="00AC39A3">
              <w:rPr>
                <w:iCs/>
                <w:szCs w:val="24"/>
              </w:rPr>
              <w:t xml:space="preserve"> euro</w:t>
            </w:r>
            <w:r w:rsidR="00AC39A3">
              <w:rPr>
                <w:iCs/>
                <w:color w:val="FF0000"/>
                <w:szCs w:val="24"/>
              </w:rPr>
              <w:t xml:space="preserve"> </w:t>
            </w:r>
            <w:r w:rsidR="00036FBE" w:rsidRPr="00F926DB">
              <w:rPr>
                <w:iCs/>
                <w:szCs w:val="24"/>
              </w:rPr>
              <w:t>(</w:t>
            </w:r>
            <w:r w:rsidR="00E42A34">
              <w:rPr>
                <w:iCs/>
                <w:szCs w:val="24"/>
              </w:rPr>
              <w:t>tr</w:t>
            </w:r>
            <w:r w:rsidR="00AC39A3">
              <w:rPr>
                <w:iCs/>
                <w:szCs w:val="24"/>
              </w:rPr>
              <w:t>ys</w:t>
            </w:r>
            <w:r w:rsidRPr="00F926DB">
              <w:rPr>
                <w:iCs/>
                <w:szCs w:val="24"/>
              </w:rPr>
              <w:t xml:space="preserve"> šimt</w:t>
            </w:r>
            <w:r w:rsidR="00AC39A3">
              <w:rPr>
                <w:iCs/>
                <w:szCs w:val="24"/>
              </w:rPr>
              <w:t>ai</w:t>
            </w:r>
            <w:r w:rsidRPr="00F926DB">
              <w:rPr>
                <w:iCs/>
                <w:szCs w:val="24"/>
              </w:rPr>
              <w:t xml:space="preserve"> </w:t>
            </w:r>
            <w:r w:rsidR="00E42A34">
              <w:rPr>
                <w:iCs/>
                <w:szCs w:val="24"/>
              </w:rPr>
              <w:t>trisdešimt d</w:t>
            </w:r>
            <w:r w:rsidR="00AC39A3">
              <w:rPr>
                <w:iCs/>
                <w:szCs w:val="24"/>
              </w:rPr>
              <w:t>u</w:t>
            </w:r>
            <w:r w:rsidRPr="00F926DB">
              <w:rPr>
                <w:iCs/>
                <w:szCs w:val="24"/>
              </w:rPr>
              <w:t xml:space="preserve"> tūkstanči</w:t>
            </w:r>
            <w:r w:rsidR="00AC39A3">
              <w:rPr>
                <w:iCs/>
                <w:szCs w:val="24"/>
              </w:rPr>
              <w:t>ai</w:t>
            </w:r>
            <w:r w:rsidRPr="00F926DB">
              <w:rPr>
                <w:iCs/>
                <w:szCs w:val="24"/>
              </w:rPr>
              <w:t xml:space="preserve"> </w:t>
            </w:r>
            <w:r w:rsidR="00E42A34">
              <w:rPr>
                <w:iCs/>
                <w:szCs w:val="24"/>
              </w:rPr>
              <w:t>d</w:t>
            </w:r>
            <w:r w:rsidR="00AC39A3">
              <w:rPr>
                <w:iCs/>
                <w:szCs w:val="24"/>
              </w:rPr>
              <w:t>u</w:t>
            </w:r>
            <w:r w:rsidR="00E42A34">
              <w:rPr>
                <w:iCs/>
                <w:szCs w:val="24"/>
              </w:rPr>
              <w:t xml:space="preserve"> </w:t>
            </w:r>
            <w:r w:rsidRPr="00F926DB">
              <w:rPr>
                <w:iCs/>
                <w:szCs w:val="24"/>
              </w:rPr>
              <w:t>šimt</w:t>
            </w:r>
            <w:r w:rsidR="00AC39A3">
              <w:rPr>
                <w:iCs/>
                <w:szCs w:val="24"/>
              </w:rPr>
              <w:t>ai</w:t>
            </w:r>
            <w:r w:rsidRPr="00F926DB">
              <w:rPr>
                <w:iCs/>
                <w:szCs w:val="24"/>
              </w:rPr>
              <w:t xml:space="preserve"> </w:t>
            </w:r>
            <w:r w:rsidR="00E42A34">
              <w:rPr>
                <w:iCs/>
                <w:szCs w:val="24"/>
              </w:rPr>
              <w:t xml:space="preserve">dvidešimt keturi </w:t>
            </w:r>
            <w:r w:rsidRPr="00F926DB">
              <w:rPr>
                <w:iCs/>
                <w:szCs w:val="24"/>
              </w:rPr>
              <w:t>eur</w:t>
            </w:r>
            <w:r w:rsidR="00AC39A3">
              <w:rPr>
                <w:iCs/>
                <w:szCs w:val="24"/>
              </w:rPr>
              <w:t>ai</w:t>
            </w:r>
            <w:r w:rsidRPr="00F926DB">
              <w:rPr>
                <w:iCs/>
                <w:szCs w:val="24"/>
              </w:rPr>
              <w:t xml:space="preserve"> </w:t>
            </w:r>
            <w:r w:rsidR="00E42A34">
              <w:rPr>
                <w:iCs/>
                <w:szCs w:val="24"/>
              </w:rPr>
              <w:t>79</w:t>
            </w:r>
            <w:r w:rsidRPr="00F926DB">
              <w:rPr>
                <w:iCs/>
                <w:szCs w:val="24"/>
              </w:rPr>
              <w:t xml:space="preserve"> ct</w:t>
            </w:r>
            <w:r w:rsidR="00036FBE" w:rsidRPr="00F926DB">
              <w:rPr>
                <w:iCs/>
                <w:szCs w:val="24"/>
              </w:rPr>
              <w:t>) 2021–2027 m. Europos Sąjungos</w:t>
            </w:r>
            <w:r w:rsidR="00B43CF8">
              <w:rPr>
                <w:iCs/>
                <w:szCs w:val="24"/>
              </w:rPr>
              <w:t xml:space="preserve"> struktūrinių</w:t>
            </w:r>
            <w:r w:rsidR="00036FBE" w:rsidRPr="00F926DB">
              <w:rPr>
                <w:iCs/>
                <w:szCs w:val="24"/>
              </w:rPr>
              <w:t xml:space="preserve"> fondų ir</w:t>
            </w:r>
            <w:r w:rsidR="00036FBE" w:rsidRPr="00886D8A">
              <w:rPr>
                <w:iCs/>
                <w:szCs w:val="24"/>
              </w:rPr>
              <w:t xml:space="preserve"> bendrojo finansavimo lėšų, </w:t>
            </w:r>
            <w:r w:rsidR="00036FBE" w:rsidRPr="00E66A76">
              <w:rPr>
                <w:iCs/>
                <w:szCs w:val="24"/>
              </w:rPr>
              <w:t xml:space="preserve">iš jų: </w:t>
            </w:r>
            <w:r w:rsidR="00E66A76" w:rsidRPr="00E66A76">
              <w:rPr>
                <w:iCs/>
                <w:szCs w:val="24"/>
              </w:rPr>
              <w:t>166 112,39</w:t>
            </w:r>
            <w:r w:rsidR="00036FBE" w:rsidRPr="00E66A76">
              <w:rPr>
                <w:iCs/>
                <w:szCs w:val="24"/>
              </w:rPr>
              <w:t xml:space="preserve"> </w:t>
            </w:r>
            <w:r w:rsidR="00AC39A3">
              <w:rPr>
                <w:iCs/>
                <w:szCs w:val="24"/>
              </w:rPr>
              <w:t xml:space="preserve">euro </w:t>
            </w:r>
            <w:r w:rsidR="00036FBE" w:rsidRPr="00886D8A">
              <w:rPr>
                <w:iCs/>
                <w:szCs w:val="24"/>
              </w:rPr>
              <w:t>(</w:t>
            </w:r>
            <w:r w:rsidRPr="00886D8A">
              <w:rPr>
                <w:iCs/>
                <w:szCs w:val="24"/>
              </w:rPr>
              <w:t xml:space="preserve">vienas šimtas </w:t>
            </w:r>
            <w:r w:rsidR="00E66A76">
              <w:rPr>
                <w:iCs/>
                <w:szCs w:val="24"/>
              </w:rPr>
              <w:t xml:space="preserve">šešiasdešimt šeši </w:t>
            </w:r>
            <w:r w:rsidR="00036FBE" w:rsidRPr="00886D8A">
              <w:rPr>
                <w:iCs/>
                <w:szCs w:val="24"/>
              </w:rPr>
              <w:t>tūkstanči</w:t>
            </w:r>
            <w:r w:rsidRPr="00886D8A">
              <w:rPr>
                <w:iCs/>
                <w:szCs w:val="24"/>
              </w:rPr>
              <w:t xml:space="preserve">ai </w:t>
            </w:r>
            <w:r w:rsidR="00E66A76">
              <w:rPr>
                <w:iCs/>
                <w:szCs w:val="24"/>
              </w:rPr>
              <w:t xml:space="preserve">vienas šimtas dvylika </w:t>
            </w:r>
            <w:r w:rsidRPr="00886D8A">
              <w:rPr>
                <w:iCs/>
                <w:szCs w:val="24"/>
              </w:rPr>
              <w:t>eur</w:t>
            </w:r>
            <w:r w:rsidR="00E66A76">
              <w:rPr>
                <w:iCs/>
                <w:szCs w:val="24"/>
              </w:rPr>
              <w:t>ų</w:t>
            </w:r>
            <w:r w:rsidRPr="00886D8A">
              <w:rPr>
                <w:iCs/>
                <w:szCs w:val="24"/>
              </w:rPr>
              <w:t xml:space="preserve"> </w:t>
            </w:r>
            <w:r w:rsidR="00E66A76">
              <w:rPr>
                <w:iCs/>
                <w:szCs w:val="24"/>
              </w:rPr>
              <w:t>39</w:t>
            </w:r>
            <w:r w:rsidRPr="00886D8A">
              <w:rPr>
                <w:iCs/>
                <w:szCs w:val="24"/>
              </w:rPr>
              <w:t xml:space="preserve"> ct</w:t>
            </w:r>
            <w:r w:rsidR="00036FBE" w:rsidRPr="00886D8A">
              <w:rPr>
                <w:iCs/>
                <w:szCs w:val="24"/>
              </w:rPr>
              <w:t xml:space="preserve">) </w:t>
            </w:r>
            <w:r w:rsidR="00036FBE" w:rsidRPr="00506433">
              <w:rPr>
                <w:iCs/>
                <w:szCs w:val="24"/>
              </w:rPr>
              <w:t>Europos Sąjungos</w:t>
            </w:r>
            <w:r w:rsidR="00506433" w:rsidRPr="00506433">
              <w:rPr>
                <w:iCs/>
                <w:szCs w:val="24"/>
              </w:rPr>
              <w:t xml:space="preserve"> </w:t>
            </w:r>
            <w:r w:rsidR="00B43CF8">
              <w:rPr>
                <w:iCs/>
                <w:szCs w:val="24"/>
              </w:rPr>
              <w:t xml:space="preserve">struktūrinių </w:t>
            </w:r>
            <w:r w:rsidR="00036FBE" w:rsidRPr="00506433">
              <w:rPr>
                <w:iCs/>
                <w:szCs w:val="24"/>
              </w:rPr>
              <w:t xml:space="preserve">fondų (Europos regioninės plėtros fondo) </w:t>
            </w:r>
            <w:r w:rsidR="00036FBE" w:rsidRPr="00E66A76">
              <w:rPr>
                <w:iCs/>
                <w:szCs w:val="24"/>
              </w:rPr>
              <w:t xml:space="preserve">lėšų ir </w:t>
            </w:r>
            <w:r w:rsidR="008736E3" w:rsidRPr="00E66A76">
              <w:rPr>
                <w:iCs/>
                <w:szCs w:val="24"/>
              </w:rPr>
              <w:t>1</w:t>
            </w:r>
            <w:r w:rsidR="00E66A76" w:rsidRPr="00E66A76">
              <w:rPr>
                <w:iCs/>
                <w:szCs w:val="24"/>
              </w:rPr>
              <w:t>66 112,40</w:t>
            </w:r>
            <w:r w:rsidR="008736E3" w:rsidRPr="00E66A76">
              <w:rPr>
                <w:iCs/>
                <w:szCs w:val="24"/>
              </w:rPr>
              <w:t xml:space="preserve"> </w:t>
            </w:r>
            <w:r w:rsidR="00AC39A3">
              <w:rPr>
                <w:iCs/>
                <w:szCs w:val="24"/>
              </w:rPr>
              <w:t xml:space="preserve">euro </w:t>
            </w:r>
            <w:r w:rsidR="00036FBE" w:rsidRPr="00E66A76">
              <w:rPr>
                <w:iCs/>
                <w:szCs w:val="24"/>
              </w:rPr>
              <w:t>(</w:t>
            </w:r>
            <w:r w:rsidR="00E66A76" w:rsidRPr="00E66A76">
              <w:rPr>
                <w:iCs/>
                <w:szCs w:val="24"/>
              </w:rPr>
              <w:t xml:space="preserve">vienas </w:t>
            </w:r>
            <w:r w:rsidR="00E66A76" w:rsidRPr="00886D8A">
              <w:rPr>
                <w:iCs/>
                <w:szCs w:val="24"/>
              </w:rPr>
              <w:t xml:space="preserve">šimtas </w:t>
            </w:r>
            <w:r w:rsidR="00E66A76">
              <w:rPr>
                <w:iCs/>
                <w:szCs w:val="24"/>
              </w:rPr>
              <w:t xml:space="preserve">šešiasdešimt šeši </w:t>
            </w:r>
            <w:r w:rsidR="00E66A76" w:rsidRPr="00886D8A">
              <w:rPr>
                <w:iCs/>
                <w:szCs w:val="24"/>
              </w:rPr>
              <w:t xml:space="preserve">tūkstančiai </w:t>
            </w:r>
            <w:r w:rsidR="00E66A76">
              <w:rPr>
                <w:iCs/>
                <w:szCs w:val="24"/>
              </w:rPr>
              <w:t xml:space="preserve">vienas šimtas dvylika </w:t>
            </w:r>
            <w:r w:rsidR="00E66A76" w:rsidRPr="00886D8A">
              <w:rPr>
                <w:iCs/>
                <w:szCs w:val="24"/>
              </w:rPr>
              <w:t>eur</w:t>
            </w:r>
            <w:r w:rsidR="00E66A76">
              <w:rPr>
                <w:iCs/>
                <w:szCs w:val="24"/>
              </w:rPr>
              <w:t>ų</w:t>
            </w:r>
            <w:r w:rsidR="00E66A76" w:rsidRPr="00886D8A">
              <w:rPr>
                <w:iCs/>
                <w:szCs w:val="24"/>
              </w:rPr>
              <w:t xml:space="preserve"> </w:t>
            </w:r>
            <w:r w:rsidR="00E66A76">
              <w:rPr>
                <w:iCs/>
                <w:szCs w:val="24"/>
              </w:rPr>
              <w:t>40</w:t>
            </w:r>
            <w:r w:rsidRPr="00506433">
              <w:rPr>
                <w:iCs/>
                <w:szCs w:val="24"/>
              </w:rPr>
              <w:t xml:space="preserve"> ct</w:t>
            </w:r>
            <w:r w:rsidR="00036FBE" w:rsidRPr="00506433">
              <w:rPr>
                <w:iCs/>
                <w:szCs w:val="24"/>
              </w:rPr>
              <w:t xml:space="preserve">) Lietuvos Respublikos valstybės biudžeto lėšų; </w:t>
            </w:r>
          </w:p>
          <w:p w14:paraId="6260ED36" w14:textId="3F81CD63" w:rsidR="00036FBE" w:rsidRPr="00D368E1" w:rsidRDefault="00886D8A" w:rsidP="00886D8A">
            <w:pPr>
              <w:tabs>
                <w:tab w:val="left" w:pos="547"/>
                <w:tab w:val="left" w:pos="707"/>
                <w:tab w:val="left" w:pos="1021"/>
              </w:tabs>
              <w:jc w:val="both"/>
              <w:rPr>
                <w:iCs/>
                <w:szCs w:val="24"/>
              </w:rPr>
            </w:pPr>
            <w:r w:rsidRPr="00506433">
              <w:rPr>
                <w:iCs/>
                <w:szCs w:val="24"/>
              </w:rPr>
              <w:t xml:space="preserve">2.12.2. </w:t>
            </w:r>
            <w:r w:rsidR="00036FBE" w:rsidRPr="00506433">
              <w:rPr>
                <w:iCs/>
                <w:szCs w:val="24"/>
              </w:rPr>
              <w:t xml:space="preserve">Vidurio ir vakarų Lietuvos regionui – iki </w:t>
            </w:r>
            <w:r w:rsidR="00E66A76" w:rsidRPr="00E66A76">
              <w:rPr>
                <w:iCs/>
                <w:szCs w:val="24"/>
              </w:rPr>
              <w:t>964 522,54</w:t>
            </w:r>
            <w:r w:rsidR="008736E3" w:rsidRPr="00E66A76">
              <w:rPr>
                <w:iCs/>
                <w:szCs w:val="24"/>
              </w:rPr>
              <w:t xml:space="preserve"> </w:t>
            </w:r>
            <w:r w:rsidR="00AC39A3">
              <w:rPr>
                <w:iCs/>
                <w:szCs w:val="24"/>
              </w:rPr>
              <w:t xml:space="preserve">euro </w:t>
            </w:r>
            <w:r w:rsidR="00036FBE" w:rsidRPr="00E66A76">
              <w:rPr>
                <w:iCs/>
                <w:szCs w:val="24"/>
              </w:rPr>
              <w:t>(</w:t>
            </w:r>
            <w:r w:rsidR="00E66A76">
              <w:rPr>
                <w:iCs/>
                <w:szCs w:val="24"/>
              </w:rPr>
              <w:t xml:space="preserve">devyni šimtai šešiasdešimt keturi </w:t>
            </w:r>
            <w:r w:rsidR="00036FBE" w:rsidRPr="00506433">
              <w:rPr>
                <w:iCs/>
                <w:szCs w:val="24"/>
              </w:rPr>
              <w:t>tūkstanči</w:t>
            </w:r>
            <w:r w:rsidR="00AC39A3">
              <w:rPr>
                <w:iCs/>
                <w:szCs w:val="24"/>
              </w:rPr>
              <w:t>ai</w:t>
            </w:r>
            <w:r w:rsidR="00C77CC1" w:rsidRPr="00506433">
              <w:rPr>
                <w:iCs/>
                <w:szCs w:val="24"/>
              </w:rPr>
              <w:t xml:space="preserve"> </w:t>
            </w:r>
            <w:r w:rsidR="00E66A76">
              <w:rPr>
                <w:iCs/>
                <w:szCs w:val="24"/>
              </w:rPr>
              <w:t>penki šimt</w:t>
            </w:r>
            <w:r w:rsidR="00AC39A3">
              <w:rPr>
                <w:iCs/>
                <w:szCs w:val="24"/>
              </w:rPr>
              <w:t>ai</w:t>
            </w:r>
            <w:r w:rsidR="00E66A76">
              <w:rPr>
                <w:iCs/>
                <w:szCs w:val="24"/>
              </w:rPr>
              <w:t xml:space="preserve"> dvidešimt d</w:t>
            </w:r>
            <w:r w:rsidR="00AC39A3">
              <w:rPr>
                <w:iCs/>
                <w:szCs w:val="24"/>
              </w:rPr>
              <w:t>u</w:t>
            </w:r>
            <w:r w:rsidR="00E66A76">
              <w:rPr>
                <w:iCs/>
                <w:szCs w:val="24"/>
              </w:rPr>
              <w:t xml:space="preserve"> </w:t>
            </w:r>
            <w:r w:rsidR="00C77CC1" w:rsidRPr="00506433">
              <w:rPr>
                <w:iCs/>
                <w:szCs w:val="24"/>
              </w:rPr>
              <w:t>eur</w:t>
            </w:r>
            <w:r w:rsidR="00AC39A3">
              <w:rPr>
                <w:iCs/>
                <w:szCs w:val="24"/>
              </w:rPr>
              <w:t>ai</w:t>
            </w:r>
            <w:r w:rsidR="00C77CC1" w:rsidRPr="00506433">
              <w:rPr>
                <w:iCs/>
                <w:szCs w:val="24"/>
              </w:rPr>
              <w:t xml:space="preserve"> </w:t>
            </w:r>
            <w:r w:rsidR="00E66A76">
              <w:rPr>
                <w:iCs/>
                <w:szCs w:val="24"/>
              </w:rPr>
              <w:t>5</w:t>
            </w:r>
            <w:r w:rsidR="00C77CC1" w:rsidRPr="00506433">
              <w:rPr>
                <w:iCs/>
                <w:szCs w:val="24"/>
              </w:rPr>
              <w:t>4 ct</w:t>
            </w:r>
            <w:r w:rsidR="00036FBE" w:rsidRPr="00506433">
              <w:rPr>
                <w:iCs/>
                <w:szCs w:val="24"/>
              </w:rPr>
              <w:t xml:space="preserve">) 2021–2027 m. Europos Sąjungos </w:t>
            </w:r>
            <w:r w:rsidR="00B43CF8">
              <w:rPr>
                <w:iCs/>
                <w:szCs w:val="24"/>
              </w:rPr>
              <w:t xml:space="preserve">struktūrinių </w:t>
            </w:r>
            <w:r w:rsidR="00036FBE" w:rsidRPr="00506433">
              <w:rPr>
                <w:iCs/>
                <w:szCs w:val="24"/>
              </w:rPr>
              <w:t>fondų ir bendrojo finansavimo lėšų, iš jų</w:t>
            </w:r>
            <w:r w:rsidR="00036FBE" w:rsidRPr="00AF4FB1">
              <w:rPr>
                <w:iCs/>
                <w:szCs w:val="24"/>
              </w:rPr>
              <w:t xml:space="preserve">: </w:t>
            </w:r>
            <w:r w:rsidR="00AF4FB1" w:rsidRPr="00AF4FB1">
              <w:rPr>
                <w:iCs/>
                <w:szCs w:val="24"/>
              </w:rPr>
              <w:t>819 844,15</w:t>
            </w:r>
            <w:r w:rsidR="00036FBE" w:rsidRPr="00AF4FB1">
              <w:rPr>
                <w:iCs/>
                <w:szCs w:val="24"/>
              </w:rPr>
              <w:t xml:space="preserve"> </w:t>
            </w:r>
            <w:r w:rsidR="00AC39A3">
              <w:rPr>
                <w:iCs/>
                <w:szCs w:val="24"/>
              </w:rPr>
              <w:t xml:space="preserve">euro </w:t>
            </w:r>
            <w:r w:rsidR="00036FBE" w:rsidRPr="00506433">
              <w:rPr>
                <w:iCs/>
                <w:szCs w:val="24"/>
              </w:rPr>
              <w:t>(</w:t>
            </w:r>
            <w:r w:rsidR="00AF4FB1">
              <w:rPr>
                <w:iCs/>
                <w:szCs w:val="24"/>
              </w:rPr>
              <w:t xml:space="preserve">aštuoni </w:t>
            </w:r>
            <w:r w:rsidR="00C77CC1" w:rsidRPr="00506433">
              <w:rPr>
                <w:iCs/>
                <w:szCs w:val="24"/>
              </w:rPr>
              <w:t xml:space="preserve">šimtai </w:t>
            </w:r>
            <w:r w:rsidR="00AF4FB1">
              <w:rPr>
                <w:iCs/>
                <w:szCs w:val="24"/>
              </w:rPr>
              <w:t xml:space="preserve">devyniolika </w:t>
            </w:r>
            <w:r w:rsidR="00036FBE" w:rsidRPr="00506433">
              <w:rPr>
                <w:iCs/>
                <w:szCs w:val="24"/>
              </w:rPr>
              <w:t>tūkstanči</w:t>
            </w:r>
            <w:r w:rsidR="00C77CC1" w:rsidRPr="00506433">
              <w:rPr>
                <w:iCs/>
                <w:szCs w:val="24"/>
              </w:rPr>
              <w:t xml:space="preserve">ų aštuoni šimtai </w:t>
            </w:r>
            <w:r w:rsidR="00AF4FB1">
              <w:rPr>
                <w:iCs/>
                <w:szCs w:val="24"/>
              </w:rPr>
              <w:t>keturiasdešimt keturi eurai 15</w:t>
            </w:r>
            <w:r w:rsidR="00C77CC1" w:rsidRPr="00506433">
              <w:rPr>
                <w:iCs/>
                <w:szCs w:val="24"/>
              </w:rPr>
              <w:t xml:space="preserve"> ct</w:t>
            </w:r>
            <w:r w:rsidR="00036FBE" w:rsidRPr="00506433">
              <w:rPr>
                <w:iCs/>
                <w:szCs w:val="24"/>
              </w:rPr>
              <w:t xml:space="preserve">) Europos Sąjungos </w:t>
            </w:r>
            <w:r w:rsidR="00B43CF8">
              <w:rPr>
                <w:iCs/>
                <w:szCs w:val="24"/>
              </w:rPr>
              <w:t xml:space="preserve">struktūrinių </w:t>
            </w:r>
            <w:r w:rsidR="00036FBE" w:rsidRPr="00506433">
              <w:rPr>
                <w:iCs/>
                <w:szCs w:val="24"/>
              </w:rPr>
              <w:t>fondų</w:t>
            </w:r>
            <w:r w:rsidR="00036FBE" w:rsidRPr="00C77CC1">
              <w:rPr>
                <w:iCs/>
                <w:szCs w:val="24"/>
              </w:rPr>
              <w:t xml:space="preserve"> </w:t>
            </w:r>
            <w:r w:rsidR="00036FBE" w:rsidRPr="0057120A">
              <w:rPr>
                <w:iCs/>
                <w:szCs w:val="24"/>
              </w:rPr>
              <w:t>(Europos regioninės plėtros fondo)</w:t>
            </w:r>
            <w:r w:rsidR="00036FBE" w:rsidRPr="00C77CC1">
              <w:rPr>
                <w:iCs/>
                <w:szCs w:val="24"/>
              </w:rPr>
              <w:t xml:space="preserve"> lėšų </w:t>
            </w:r>
            <w:r w:rsidR="00036FBE" w:rsidRPr="00514C1D">
              <w:rPr>
                <w:iCs/>
                <w:szCs w:val="24"/>
              </w:rPr>
              <w:t xml:space="preserve">ir </w:t>
            </w:r>
            <w:r w:rsidR="00514C1D" w:rsidRPr="00514C1D">
              <w:rPr>
                <w:iCs/>
                <w:szCs w:val="24"/>
              </w:rPr>
              <w:t>144 678,39</w:t>
            </w:r>
            <w:r w:rsidR="00036FBE" w:rsidRPr="00514C1D">
              <w:rPr>
                <w:iCs/>
                <w:szCs w:val="24"/>
              </w:rPr>
              <w:t xml:space="preserve"> </w:t>
            </w:r>
            <w:r w:rsidR="00AC39A3">
              <w:rPr>
                <w:iCs/>
                <w:szCs w:val="24"/>
              </w:rPr>
              <w:t xml:space="preserve">euro </w:t>
            </w:r>
            <w:r w:rsidR="00036FBE" w:rsidRPr="00C77CC1">
              <w:rPr>
                <w:iCs/>
                <w:szCs w:val="24"/>
              </w:rPr>
              <w:t>(</w:t>
            </w:r>
            <w:r w:rsidR="00C77CC1" w:rsidRPr="00C77CC1">
              <w:rPr>
                <w:iCs/>
                <w:szCs w:val="24"/>
              </w:rPr>
              <w:t xml:space="preserve">vienas šimtas </w:t>
            </w:r>
            <w:r w:rsidR="00514C1D">
              <w:rPr>
                <w:iCs/>
                <w:szCs w:val="24"/>
              </w:rPr>
              <w:t xml:space="preserve">keturiasdešimt keturi </w:t>
            </w:r>
            <w:r w:rsidR="00C77CC1" w:rsidRPr="00C77CC1">
              <w:rPr>
                <w:iCs/>
                <w:szCs w:val="24"/>
              </w:rPr>
              <w:t xml:space="preserve">tūkstančiai </w:t>
            </w:r>
            <w:r w:rsidR="00514C1D">
              <w:rPr>
                <w:iCs/>
                <w:szCs w:val="24"/>
              </w:rPr>
              <w:t xml:space="preserve">šeši šimtai septyniasdešimt aštuoni </w:t>
            </w:r>
            <w:r w:rsidR="00C77CC1" w:rsidRPr="00C77CC1">
              <w:rPr>
                <w:iCs/>
                <w:szCs w:val="24"/>
              </w:rPr>
              <w:t xml:space="preserve">eurai </w:t>
            </w:r>
            <w:r w:rsidR="00514C1D">
              <w:rPr>
                <w:iCs/>
                <w:szCs w:val="24"/>
              </w:rPr>
              <w:t>39</w:t>
            </w:r>
            <w:r w:rsidR="00C77CC1" w:rsidRPr="00C77CC1">
              <w:rPr>
                <w:iCs/>
                <w:szCs w:val="24"/>
              </w:rPr>
              <w:t xml:space="preserve"> ct</w:t>
            </w:r>
            <w:r w:rsidR="00036FBE" w:rsidRPr="00C77CC1">
              <w:rPr>
                <w:iCs/>
                <w:szCs w:val="24"/>
              </w:rPr>
              <w:t>) Lietuvos Respublikos valstybės biudžeto lėšų.</w:t>
            </w:r>
          </w:p>
          <w:p w14:paraId="05E7BC66" w14:textId="49753709" w:rsidR="00A62EFF" w:rsidRDefault="00A62EFF" w:rsidP="007B11E3">
            <w:pPr>
              <w:pStyle w:val="ListParagraph"/>
              <w:tabs>
                <w:tab w:val="left" w:pos="487"/>
                <w:tab w:val="left" w:pos="547"/>
                <w:tab w:val="left" w:pos="596"/>
                <w:tab w:val="left" w:pos="707"/>
                <w:tab w:val="left" w:pos="1021"/>
              </w:tabs>
              <w:spacing w:after="160" w:line="259" w:lineRule="auto"/>
              <w:ind w:left="29"/>
              <w:jc w:val="both"/>
              <w:rPr>
                <w:rFonts w:eastAsia="Calibri"/>
                <w:szCs w:val="24"/>
              </w:rPr>
            </w:pPr>
            <w:r>
              <w:rPr>
                <w:rFonts w:eastAsia="Calibri"/>
                <w:szCs w:val="24"/>
              </w:rPr>
              <w:t>2.1</w:t>
            </w:r>
            <w:r w:rsidR="00D5196E">
              <w:rPr>
                <w:rFonts w:eastAsia="Calibri"/>
                <w:szCs w:val="24"/>
              </w:rPr>
              <w:t>3</w:t>
            </w:r>
            <w:r>
              <w:rPr>
                <w:rFonts w:eastAsia="Calibri"/>
                <w:szCs w:val="24"/>
              </w:rPr>
              <w:t xml:space="preserve">. </w:t>
            </w:r>
            <w:r w:rsidRPr="007B0BFF">
              <w:rPr>
                <w:rFonts w:eastAsia="Calibri"/>
                <w:szCs w:val="24"/>
              </w:rPr>
              <w:t>Projekta</w:t>
            </w:r>
            <w:r w:rsidR="00137B27">
              <w:rPr>
                <w:rFonts w:eastAsia="Calibri"/>
                <w:szCs w:val="24"/>
              </w:rPr>
              <w:t>i</w:t>
            </w:r>
            <w:r w:rsidRPr="007B0BFF">
              <w:rPr>
                <w:rFonts w:eastAsia="Calibri"/>
                <w:szCs w:val="24"/>
              </w:rPr>
              <w:t xml:space="preserve"> turi atitikti projekto bendruosius atrankos kriterijus, nustatytus </w:t>
            </w:r>
            <w:r w:rsidRPr="007B0BFF">
              <w:rPr>
                <w:iCs/>
                <w:szCs w:val="24"/>
              </w:rPr>
              <w:t xml:space="preserve">Projektų administravimo ir finansavimo taisyklių 2 </w:t>
            </w:r>
            <w:r w:rsidRPr="007B0BFF">
              <w:rPr>
                <w:rFonts w:eastAsia="Calibri"/>
                <w:szCs w:val="24"/>
              </w:rPr>
              <w:t>priede.</w:t>
            </w:r>
            <w:r>
              <w:rPr>
                <w:rFonts w:eastAsia="Calibri"/>
                <w:szCs w:val="24"/>
              </w:rPr>
              <w:t xml:space="preserve"> </w:t>
            </w:r>
          </w:p>
          <w:p w14:paraId="30DA8430" w14:textId="5B38E8DD" w:rsidR="00CA6F38" w:rsidRDefault="00DD3486" w:rsidP="00E86F24">
            <w:pPr>
              <w:pStyle w:val="ListParagraph"/>
              <w:tabs>
                <w:tab w:val="left" w:pos="487"/>
                <w:tab w:val="left" w:pos="547"/>
                <w:tab w:val="left" w:pos="596"/>
                <w:tab w:val="left" w:pos="707"/>
                <w:tab w:val="left" w:pos="1021"/>
              </w:tabs>
              <w:spacing w:after="160" w:line="259" w:lineRule="auto"/>
              <w:ind w:left="29"/>
              <w:jc w:val="both"/>
              <w:rPr>
                <w:color w:val="000000"/>
              </w:rPr>
            </w:pPr>
            <w:r>
              <w:rPr>
                <w:iCs/>
                <w:szCs w:val="24"/>
              </w:rPr>
              <w:t>2.1</w:t>
            </w:r>
            <w:r w:rsidR="00F926DB" w:rsidRPr="007E1AF2">
              <w:rPr>
                <w:iCs/>
                <w:szCs w:val="24"/>
                <w:lang w:val="es-ES"/>
              </w:rPr>
              <w:t>4</w:t>
            </w:r>
            <w:r>
              <w:rPr>
                <w:iCs/>
                <w:szCs w:val="24"/>
              </w:rPr>
              <w:t xml:space="preserve">. </w:t>
            </w:r>
            <w:r w:rsidRPr="00D368E1">
              <w:rPr>
                <w:iCs/>
                <w:szCs w:val="24"/>
              </w:rPr>
              <w:t xml:space="preserve">Rodiklis </w:t>
            </w:r>
            <w:r w:rsidR="0066322A">
              <w:rPr>
                <w:bCs/>
                <w:iCs/>
                <w:szCs w:val="24"/>
              </w:rPr>
              <w:t>s</w:t>
            </w:r>
            <w:r w:rsidR="0066322A" w:rsidRPr="0023614C">
              <w:rPr>
                <w:bCs/>
                <w:iCs/>
                <w:szCs w:val="24"/>
              </w:rPr>
              <w:t xml:space="preserve">kaičiuojamas susumuojant </w:t>
            </w:r>
            <w:r w:rsidR="0066322A">
              <w:rPr>
                <w:bCs/>
                <w:iCs/>
                <w:szCs w:val="24"/>
              </w:rPr>
              <w:t>visus subjektus (miesto vietos veiklos grupes), dalyvavusi</w:t>
            </w:r>
            <w:r w:rsidR="00DC47FC">
              <w:rPr>
                <w:bCs/>
                <w:iCs/>
                <w:szCs w:val="24"/>
              </w:rPr>
              <w:t>u</w:t>
            </w:r>
            <w:r w:rsidR="0066322A">
              <w:rPr>
                <w:bCs/>
                <w:iCs/>
                <w:szCs w:val="24"/>
              </w:rPr>
              <w:t>s kompetencijų ir bendradarbiavimo stiprinimo veiklose.</w:t>
            </w:r>
            <w:r w:rsidR="00FB4F8A">
              <w:rPr>
                <w:bCs/>
                <w:iCs/>
                <w:szCs w:val="24"/>
              </w:rPr>
              <w:t xml:space="preserve"> Tas pats subjektas skaičiuojamas vieną kartą. </w:t>
            </w:r>
            <w:r w:rsidR="0066322A">
              <w:rPr>
                <w:bCs/>
                <w:iCs/>
                <w:szCs w:val="24"/>
              </w:rPr>
              <w:t xml:space="preserve">Rodiklis </w:t>
            </w:r>
            <w:r w:rsidR="0066322A" w:rsidRPr="00D0265E">
              <w:rPr>
                <w:bCs/>
                <w:iCs/>
                <w:szCs w:val="24"/>
              </w:rPr>
              <w:t xml:space="preserve">laikomas pasiektu, kai įgyvendinant projekto veiklas </w:t>
            </w:r>
            <w:r w:rsidR="0066322A">
              <w:rPr>
                <w:bCs/>
                <w:iCs/>
                <w:szCs w:val="24"/>
              </w:rPr>
              <w:t>subjektas</w:t>
            </w:r>
            <w:r w:rsidR="0066322A" w:rsidRPr="00D0265E">
              <w:rPr>
                <w:bCs/>
                <w:iCs/>
                <w:szCs w:val="24"/>
              </w:rPr>
              <w:t xml:space="preserve"> pirmą kartą įtraukiamas į mokymo veiklų dalyvių sąraš</w:t>
            </w:r>
            <w:r w:rsidR="0066322A">
              <w:rPr>
                <w:bCs/>
                <w:iCs/>
                <w:szCs w:val="24"/>
              </w:rPr>
              <w:t>ą</w:t>
            </w:r>
            <w:r w:rsidR="0066322A" w:rsidRPr="00D0265E">
              <w:rPr>
                <w:bCs/>
                <w:iCs/>
                <w:szCs w:val="24"/>
              </w:rPr>
              <w:t>.</w:t>
            </w:r>
            <w:r w:rsidR="00E65C12">
              <w:rPr>
                <w:bCs/>
                <w:iCs/>
                <w:szCs w:val="24"/>
              </w:rPr>
              <w:t xml:space="preserve"> Rodiklio pasiekimo faktą patvirtinantys dokumentai – mokymų dalyvių sąrašų kopij</w:t>
            </w:r>
            <w:r w:rsidR="00EC4B02">
              <w:rPr>
                <w:bCs/>
                <w:iCs/>
                <w:szCs w:val="24"/>
              </w:rPr>
              <w:t>os</w:t>
            </w:r>
            <w:r w:rsidR="00E65C12">
              <w:rPr>
                <w:bCs/>
                <w:iCs/>
                <w:szCs w:val="24"/>
              </w:rPr>
              <w:t xml:space="preserve"> </w:t>
            </w:r>
            <w:r w:rsidR="00E65C12" w:rsidRPr="00A05B6A">
              <w:rPr>
                <w:color w:val="000000"/>
              </w:rPr>
              <w:t>ir (arba) dalyvių sąrašų suvestin</w:t>
            </w:r>
            <w:r w:rsidR="00FB4F8A">
              <w:rPr>
                <w:color w:val="000000"/>
              </w:rPr>
              <w:t>ių kopijos</w:t>
            </w:r>
            <w:r w:rsidR="00CA6F38">
              <w:rPr>
                <w:color w:val="000000"/>
              </w:rPr>
              <w:t xml:space="preserve">, mokymų pažymėjimai ir (arba) mokymų pažymėjimų suvestinė. </w:t>
            </w:r>
          </w:p>
          <w:p w14:paraId="2D67BD37" w14:textId="4E8307DC" w:rsidR="00851D03" w:rsidRDefault="00850A01" w:rsidP="00E86F24">
            <w:pPr>
              <w:pStyle w:val="ListParagraph"/>
              <w:tabs>
                <w:tab w:val="left" w:pos="487"/>
                <w:tab w:val="left" w:pos="547"/>
                <w:tab w:val="left" w:pos="596"/>
                <w:tab w:val="left" w:pos="707"/>
                <w:tab w:val="left" w:pos="1021"/>
              </w:tabs>
              <w:spacing w:after="160" w:line="259" w:lineRule="auto"/>
              <w:ind w:left="29"/>
              <w:jc w:val="both"/>
            </w:pPr>
            <w:r w:rsidRPr="00DA00FF">
              <w:t>2.1</w:t>
            </w:r>
            <w:r w:rsidR="00F926DB">
              <w:t>5</w:t>
            </w:r>
            <w:r w:rsidRPr="00DA00FF">
              <w:t>. P</w:t>
            </w:r>
            <w:r w:rsidR="00A62EFF" w:rsidRPr="00DA00FF">
              <w:t>rojektų pirkimai turi būti atliekami taikant žaliųjų pirkimų reikalavimus, nustatytus Lietuvos Respublikos Vyriausybės 2010 m. liepos 21 d. nutarimu Nr. 1133 „Dėl žaliųjų pirkimų tikslų nustatymo ir įgyvendinimo“</w:t>
            </w:r>
            <w:r w:rsidR="00AC39A3">
              <w:t>,</w:t>
            </w:r>
            <w:r w:rsidR="00A62EFF" w:rsidRPr="00DA00FF">
              <w:t xml:space="preserve"> ir Projektų administravimo ir finansavimo taisyklių 7 priede.</w:t>
            </w:r>
          </w:p>
          <w:p w14:paraId="2E8C0E11" w14:textId="4210555E" w:rsidR="00164075" w:rsidRPr="00164075" w:rsidRDefault="00164075" w:rsidP="00164075">
            <w:pPr>
              <w:pStyle w:val="ListParagraph"/>
              <w:tabs>
                <w:tab w:val="left" w:pos="487"/>
                <w:tab w:val="left" w:pos="547"/>
                <w:tab w:val="left" w:pos="596"/>
                <w:tab w:val="left" w:pos="707"/>
                <w:tab w:val="left" w:pos="1021"/>
              </w:tabs>
              <w:spacing w:after="160" w:line="259" w:lineRule="auto"/>
              <w:ind w:left="29"/>
              <w:jc w:val="both"/>
              <w:rPr>
                <w:rFonts w:eastAsia="Calibri"/>
                <w:szCs w:val="24"/>
              </w:rPr>
            </w:pPr>
            <w:r w:rsidRPr="00D368E1">
              <w:rPr>
                <w:iCs/>
                <w:szCs w:val="24"/>
              </w:rPr>
              <w:t>2</w:t>
            </w:r>
            <w:r w:rsidRPr="00164075">
              <w:rPr>
                <w:rFonts w:eastAsia="Calibri"/>
                <w:szCs w:val="24"/>
              </w:rPr>
              <w:t>.1</w:t>
            </w:r>
            <w:r w:rsidR="00F926DB">
              <w:rPr>
                <w:rFonts w:eastAsia="Calibri"/>
                <w:szCs w:val="24"/>
              </w:rPr>
              <w:t>6</w:t>
            </w:r>
            <w:r w:rsidRPr="00164075">
              <w:rPr>
                <w:rFonts w:eastAsia="Calibri"/>
                <w:szCs w:val="24"/>
              </w:rPr>
              <w:t>.</w:t>
            </w:r>
            <w:r w:rsidRPr="00164075">
              <w:rPr>
                <w:rFonts w:eastAsia="Calibri"/>
                <w:szCs w:val="24"/>
              </w:rPr>
              <w:tab/>
              <w:t>Gavęs finansavimą projekto vykdytojas privalo vykdyti šiuos informavimo apie projektą veiksmus:</w:t>
            </w:r>
          </w:p>
          <w:p w14:paraId="4E04660F" w14:textId="4D793B07" w:rsidR="00164075" w:rsidRPr="00164075" w:rsidRDefault="00164075" w:rsidP="00164075">
            <w:pPr>
              <w:pStyle w:val="ListParagraph"/>
              <w:tabs>
                <w:tab w:val="left" w:pos="487"/>
                <w:tab w:val="left" w:pos="547"/>
                <w:tab w:val="left" w:pos="596"/>
                <w:tab w:val="left" w:pos="707"/>
                <w:tab w:val="left" w:pos="1021"/>
              </w:tabs>
              <w:spacing w:after="160" w:line="259" w:lineRule="auto"/>
              <w:ind w:left="29"/>
              <w:jc w:val="both"/>
              <w:rPr>
                <w:rFonts w:eastAsia="Calibri"/>
                <w:szCs w:val="24"/>
              </w:rPr>
            </w:pPr>
            <w:r w:rsidRPr="00164075">
              <w:rPr>
                <w:rFonts w:eastAsia="Calibri"/>
                <w:szCs w:val="24"/>
              </w:rPr>
              <w:t>2.1</w:t>
            </w:r>
            <w:r w:rsidR="00F926DB">
              <w:rPr>
                <w:rFonts w:eastAsia="Calibri"/>
                <w:szCs w:val="24"/>
              </w:rPr>
              <w:t>6</w:t>
            </w:r>
            <w:r w:rsidRPr="00164075">
              <w:rPr>
                <w:rFonts w:eastAsia="Calibri"/>
                <w:szCs w:val="24"/>
              </w:rPr>
              <w:t>.1.</w:t>
            </w:r>
            <w:r w:rsidRPr="00164075">
              <w:rPr>
                <w:rFonts w:eastAsia="Calibri"/>
                <w:szCs w:val="24"/>
              </w:rPr>
              <w:tab/>
              <w:t>projekto vykdytojo pagrindinėje interneto svetainėje (jeigu tokia yra) ir socialiniuose tinkluose per 20 darbo dienų nuo projekto sutarties pasirašymo dienos paskelbiamas trumpas projekto aprašymas, kuriame pristatomos visos įgyvendinant projektą suplanuotos veiklos, poveiklės, nurodomi projekto tikslai bei rezultatai ir informuojama apie gautą Europos Sąjungos finansavimą;</w:t>
            </w:r>
          </w:p>
          <w:p w14:paraId="19CC3D05" w14:textId="5A69127F" w:rsidR="00164075" w:rsidRPr="00164075" w:rsidRDefault="00164075" w:rsidP="00164075">
            <w:pPr>
              <w:pStyle w:val="ListParagraph"/>
              <w:tabs>
                <w:tab w:val="left" w:pos="487"/>
                <w:tab w:val="left" w:pos="547"/>
                <w:tab w:val="left" w:pos="596"/>
                <w:tab w:val="left" w:pos="707"/>
                <w:tab w:val="left" w:pos="1021"/>
              </w:tabs>
              <w:spacing w:after="160" w:line="259" w:lineRule="auto"/>
              <w:ind w:left="29"/>
              <w:jc w:val="both"/>
              <w:rPr>
                <w:rFonts w:eastAsia="Calibri"/>
                <w:szCs w:val="24"/>
              </w:rPr>
            </w:pPr>
            <w:r w:rsidRPr="00164075">
              <w:rPr>
                <w:rFonts w:eastAsia="Calibri"/>
                <w:szCs w:val="24"/>
              </w:rPr>
              <w:t>2.1</w:t>
            </w:r>
            <w:r w:rsidR="00F926DB">
              <w:rPr>
                <w:rFonts w:eastAsia="Calibri"/>
                <w:szCs w:val="24"/>
              </w:rPr>
              <w:t>6</w:t>
            </w:r>
            <w:r w:rsidRPr="00164075">
              <w:rPr>
                <w:rFonts w:eastAsia="Calibri"/>
                <w:szCs w:val="24"/>
              </w:rPr>
              <w:t>.2.</w:t>
            </w:r>
            <w:r w:rsidRPr="00164075">
              <w:rPr>
                <w:rFonts w:eastAsia="Calibri"/>
                <w:szCs w:val="24"/>
              </w:rPr>
              <w:tab/>
              <w:t xml:space="preserve"> per 20 darbo dienų nuo projekto sutarties pasirašymo dienos visuomenei gerai matomoje vietoje (pavyzdžiui, prie pagrindinio įėjimo į pastatą ar organizacijos vestibiulyje) viešai iškabinamas bent vienas spausdintas ar rodomas elektroninis ne mažesnis nei A3 formato pranešimas (plakatas), kuriame pateikiama informacija apie projektą ir paskelbiama apie gautą Europos Sąjungos finansavimą;</w:t>
            </w:r>
          </w:p>
          <w:p w14:paraId="4B4DAE0D" w14:textId="2D49AF41" w:rsidR="00164075" w:rsidRPr="00164075" w:rsidRDefault="00164075" w:rsidP="00164075">
            <w:pPr>
              <w:pStyle w:val="ListParagraph"/>
              <w:tabs>
                <w:tab w:val="left" w:pos="487"/>
                <w:tab w:val="left" w:pos="547"/>
                <w:tab w:val="left" w:pos="596"/>
                <w:tab w:val="left" w:pos="707"/>
                <w:tab w:val="left" w:pos="1021"/>
              </w:tabs>
              <w:spacing w:after="160" w:line="259" w:lineRule="auto"/>
              <w:ind w:left="29"/>
              <w:jc w:val="both"/>
              <w:rPr>
                <w:rFonts w:eastAsia="Calibri"/>
                <w:szCs w:val="24"/>
              </w:rPr>
            </w:pPr>
            <w:r w:rsidRPr="00164075">
              <w:rPr>
                <w:rFonts w:eastAsia="Calibri"/>
                <w:szCs w:val="24"/>
              </w:rPr>
              <w:t>2.1</w:t>
            </w:r>
            <w:r w:rsidR="00F926DB">
              <w:rPr>
                <w:rFonts w:eastAsia="Calibri"/>
                <w:szCs w:val="24"/>
              </w:rPr>
              <w:t>6</w:t>
            </w:r>
            <w:r w:rsidRPr="00164075">
              <w:rPr>
                <w:rFonts w:eastAsia="Calibri"/>
                <w:szCs w:val="24"/>
              </w:rPr>
              <w:t>.3.</w:t>
            </w:r>
            <w:r w:rsidRPr="00164075">
              <w:rPr>
                <w:rFonts w:eastAsia="Calibri"/>
                <w:szCs w:val="24"/>
              </w:rPr>
              <w:tab/>
              <w:t xml:space="preserve">užtikrinti, kad visuomenei ar projekto dalyviams skirtuose dokumentuose, susijusiuose su projekto įgyvendinimu, aiškiai pateikiama informacija apie gautą Europos Sąjungos finansavimą, o komunikacijos medžiagoje, susijusioje su Europos Sąjungos investicijų viešinimu, aiškiai pateikiama informacija apie Europos Sąjungos indėlį ir naudą. </w:t>
            </w:r>
          </w:p>
          <w:p w14:paraId="22AD8C75" w14:textId="71B13743" w:rsidR="006F58F3" w:rsidRPr="006F58F3" w:rsidRDefault="00B87D7F">
            <w:pPr>
              <w:pStyle w:val="ListParagraph"/>
              <w:tabs>
                <w:tab w:val="left" w:pos="487"/>
                <w:tab w:val="left" w:pos="547"/>
                <w:tab w:val="left" w:pos="596"/>
                <w:tab w:val="left" w:pos="707"/>
                <w:tab w:val="left" w:pos="1021"/>
              </w:tabs>
              <w:spacing w:after="160" w:line="259" w:lineRule="auto"/>
              <w:ind w:left="29"/>
              <w:jc w:val="both"/>
              <w:rPr>
                <w:iCs/>
                <w:szCs w:val="24"/>
              </w:rPr>
            </w:pPr>
            <w:r>
              <w:rPr>
                <w:iCs/>
                <w:szCs w:val="24"/>
              </w:rPr>
              <w:t>2.</w:t>
            </w:r>
            <w:r w:rsidR="00D8205D">
              <w:rPr>
                <w:iCs/>
                <w:szCs w:val="24"/>
              </w:rPr>
              <w:t>1</w:t>
            </w:r>
            <w:r w:rsidR="00F926DB">
              <w:rPr>
                <w:iCs/>
                <w:szCs w:val="24"/>
              </w:rPr>
              <w:t>7</w:t>
            </w:r>
            <w:r>
              <w:rPr>
                <w:iCs/>
                <w:szCs w:val="24"/>
              </w:rPr>
              <w:t xml:space="preserve">. </w:t>
            </w:r>
            <w:r w:rsidR="00C006F3" w:rsidRPr="00980CB7">
              <w:rPr>
                <w:iCs/>
                <w:szCs w:val="24"/>
              </w:rPr>
              <w:t xml:space="preserve">Reikalavimai </w:t>
            </w:r>
            <w:r w:rsidR="00AC39A3">
              <w:rPr>
                <w:iCs/>
                <w:szCs w:val="24"/>
              </w:rPr>
              <w:t xml:space="preserve">dėl </w:t>
            </w:r>
            <w:r w:rsidR="00C006F3" w:rsidRPr="00980CB7">
              <w:rPr>
                <w:iCs/>
                <w:szCs w:val="24"/>
              </w:rPr>
              <w:t>projekto parengtum</w:t>
            </w:r>
            <w:r w:rsidR="00AC39A3">
              <w:rPr>
                <w:iCs/>
                <w:szCs w:val="24"/>
              </w:rPr>
              <w:t>o</w:t>
            </w:r>
            <w:r w:rsidR="00C006F3" w:rsidRPr="00980CB7">
              <w:rPr>
                <w:iCs/>
                <w:szCs w:val="24"/>
              </w:rPr>
              <w:t xml:space="preserve"> nėra taikomi.</w:t>
            </w:r>
          </w:p>
        </w:tc>
      </w:tr>
      <w:tr w:rsidR="00661507" w14:paraId="65FE862A" w14:textId="77777777" w:rsidTr="00E474D2">
        <w:tc>
          <w:tcPr>
            <w:tcW w:w="15163" w:type="dxa"/>
          </w:tcPr>
          <w:p w14:paraId="426634A5" w14:textId="77777777" w:rsidR="00661507" w:rsidRDefault="005A279D">
            <w:pPr>
              <w:jc w:val="both"/>
              <w:rPr>
                <w:iCs/>
                <w:szCs w:val="24"/>
              </w:rPr>
            </w:pPr>
            <w:r>
              <w:rPr>
                <w:b/>
                <w:szCs w:val="24"/>
              </w:rPr>
              <w:lastRenderedPageBreak/>
              <w:t>2.1. Reikalavimai jungtinio projekto projektams</w:t>
            </w:r>
          </w:p>
        </w:tc>
      </w:tr>
      <w:tr w:rsidR="00661507" w14:paraId="7D29416A" w14:textId="77777777" w:rsidTr="00E474D2">
        <w:trPr>
          <w:trHeight w:val="384"/>
        </w:trPr>
        <w:tc>
          <w:tcPr>
            <w:tcW w:w="15163" w:type="dxa"/>
          </w:tcPr>
          <w:p w14:paraId="50C3A8A2" w14:textId="70B97F80" w:rsidR="00661507" w:rsidRPr="007C24BA" w:rsidRDefault="007C24BA">
            <w:pPr>
              <w:ind w:left="720" w:hanging="360"/>
              <w:jc w:val="both"/>
              <w:rPr>
                <w:iCs/>
                <w:szCs w:val="24"/>
              </w:rPr>
            </w:pPr>
            <w:r w:rsidRPr="007C24BA">
              <w:rPr>
                <w:iCs/>
                <w:szCs w:val="24"/>
              </w:rPr>
              <w:lastRenderedPageBreak/>
              <w:t xml:space="preserve">Netaikoma. </w:t>
            </w:r>
          </w:p>
        </w:tc>
      </w:tr>
      <w:tr w:rsidR="00661507" w14:paraId="7603ACC3" w14:textId="77777777" w:rsidTr="00E474D2">
        <w:trPr>
          <w:trHeight w:val="285"/>
        </w:trPr>
        <w:tc>
          <w:tcPr>
            <w:tcW w:w="15163" w:type="dxa"/>
          </w:tcPr>
          <w:p w14:paraId="32BF754C" w14:textId="77777777" w:rsidR="00661507" w:rsidRDefault="005A279D">
            <w:pPr>
              <w:rPr>
                <w:sz w:val="22"/>
                <w:szCs w:val="22"/>
              </w:rPr>
            </w:pPr>
            <w:r>
              <w:rPr>
                <w:b/>
                <w:szCs w:val="24"/>
              </w:rPr>
              <w:t>3. Horizontaliųjų principų (toliau – HP) reikalavimai</w:t>
            </w:r>
          </w:p>
        </w:tc>
      </w:tr>
      <w:tr w:rsidR="00661507" w14:paraId="637E9BBC" w14:textId="77777777" w:rsidTr="00E474D2">
        <w:tc>
          <w:tcPr>
            <w:tcW w:w="15163" w:type="dxa"/>
          </w:tcPr>
          <w:p w14:paraId="7134DB97" w14:textId="77777777" w:rsidR="00B12790" w:rsidRPr="007B0BFF" w:rsidRDefault="00B12790" w:rsidP="00B12790">
            <w:pPr>
              <w:jc w:val="both"/>
              <w:rPr>
                <w:color w:val="000000"/>
                <w:shd w:val="clear" w:color="auto" w:fill="FFFFFF"/>
              </w:rPr>
            </w:pPr>
            <w:r w:rsidRPr="007B0BFF">
              <w:rPr>
                <w:color w:val="000000"/>
                <w:szCs w:val="24"/>
                <w:lang w:eastAsia="lt-LT"/>
              </w:rPr>
              <w:t xml:space="preserve">3.1. </w:t>
            </w:r>
            <w:r w:rsidRPr="007B0BFF">
              <w:rPr>
                <w:color w:val="000000"/>
                <w:shd w:val="clear" w:color="auto" w:fill="FFFFFF"/>
              </w:rPr>
              <w:t>Įgyvendinant projektus negali būti pažeisti horizontalieji principai, nustatyti Projektų administravimo ir finansavimo taisyklėse.</w:t>
            </w:r>
          </w:p>
          <w:p w14:paraId="13D92918" w14:textId="77777777" w:rsidR="00B12790" w:rsidRPr="007B0BFF" w:rsidRDefault="00B12790" w:rsidP="00B12790">
            <w:pPr>
              <w:jc w:val="both"/>
              <w:rPr>
                <w:color w:val="000000"/>
                <w:shd w:val="clear" w:color="auto" w:fill="FFFFFF"/>
              </w:rPr>
            </w:pPr>
            <w:r w:rsidRPr="007B0BFF">
              <w:rPr>
                <w:szCs w:val="24"/>
              </w:rPr>
              <w:t>3.2. Projektuose negali būti numatyta:</w:t>
            </w:r>
          </w:p>
          <w:p w14:paraId="0D0A2D4D" w14:textId="77777777" w:rsidR="00B12790" w:rsidRPr="007B0BFF" w:rsidRDefault="00B12790" w:rsidP="00B12790">
            <w:pPr>
              <w:tabs>
                <w:tab w:val="left" w:pos="0"/>
                <w:tab w:val="left" w:pos="599"/>
              </w:tabs>
              <w:jc w:val="both"/>
              <w:rPr>
                <w:szCs w:val="24"/>
              </w:rPr>
            </w:pPr>
            <w:r w:rsidRPr="007B0BFF">
              <w:rPr>
                <w:szCs w:val="24"/>
              </w:rPr>
              <w:t>3.2.1.</w:t>
            </w:r>
            <w:r w:rsidRPr="007B0BFF">
              <w:rPr>
                <w:szCs w:val="24"/>
              </w:rPr>
              <w:tab/>
            </w:r>
            <w:r>
              <w:rPr>
                <w:szCs w:val="24"/>
              </w:rPr>
              <w:t>a</w:t>
            </w:r>
            <w:r w:rsidRPr="007B0BFF">
              <w:rPr>
                <w:szCs w:val="24"/>
              </w:rPr>
              <w:t>pribojimų, kurie turėtų neigiamą poveikį lygių galimybių ir nediskriminavimo dėl lyties, rasės, tautybės, pilietybės, kalbos, kilmės, socialinės padėties, tikėjimo, įsitikinimų ar pažiūrų, amžiaus, lytinės orientacijos, etninės priklausomybės, religijos, negalios ar kt. principams įgyvendinti</w:t>
            </w:r>
            <w:r>
              <w:rPr>
                <w:szCs w:val="24"/>
              </w:rPr>
              <w:t>;</w:t>
            </w:r>
            <w:r w:rsidRPr="007B0BFF">
              <w:rPr>
                <w:szCs w:val="24"/>
              </w:rPr>
              <w:t xml:space="preserve"> </w:t>
            </w:r>
          </w:p>
          <w:p w14:paraId="33749D4E" w14:textId="347BB623" w:rsidR="00661507" w:rsidRDefault="00B12790" w:rsidP="00B12790">
            <w:pPr>
              <w:tabs>
                <w:tab w:val="left" w:pos="660"/>
                <w:tab w:val="left" w:pos="1050"/>
              </w:tabs>
              <w:ind w:left="599" w:hanging="599"/>
              <w:jc w:val="both"/>
              <w:rPr>
                <w:szCs w:val="24"/>
              </w:rPr>
            </w:pPr>
            <w:r w:rsidRPr="007B0BFF">
              <w:rPr>
                <w:szCs w:val="24"/>
              </w:rPr>
              <w:t>3.2.2.</w:t>
            </w:r>
            <w:r w:rsidRPr="007B0BFF">
              <w:rPr>
                <w:szCs w:val="24"/>
              </w:rPr>
              <w:tab/>
            </w:r>
            <w:r>
              <w:rPr>
                <w:szCs w:val="24"/>
              </w:rPr>
              <w:t>v</w:t>
            </w:r>
            <w:r w:rsidRPr="007B0BFF">
              <w:rPr>
                <w:szCs w:val="24"/>
              </w:rPr>
              <w:t>eiksmų, kurie turėtų neigiamą poveikį darnaus vystymosi principo,</w:t>
            </w:r>
            <w:r>
              <w:rPr>
                <w:szCs w:val="24"/>
              </w:rPr>
              <w:t xml:space="preserve"> taip pat</w:t>
            </w:r>
            <w:r w:rsidRPr="007B0BFF">
              <w:rPr>
                <w:szCs w:val="24"/>
              </w:rPr>
              <w:t xml:space="preserve"> reikšmingos žalos nedarymo princip</w:t>
            </w:r>
            <w:r>
              <w:rPr>
                <w:szCs w:val="24"/>
              </w:rPr>
              <w:t>o</w:t>
            </w:r>
            <w:r w:rsidRPr="007B0BFF">
              <w:rPr>
                <w:szCs w:val="24"/>
              </w:rPr>
              <w:t>, įgyvendinimui</w:t>
            </w:r>
            <w:r>
              <w:rPr>
                <w:szCs w:val="24"/>
              </w:rPr>
              <w:t>.</w:t>
            </w:r>
          </w:p>
          <w:p w14:paraId="68739F5E" w14:textId="36A1FF8C" w:rsidR="00DF7DD7" w:rsidRPr="00605CF5" w:rsidRDefault="00DF7DD7" w:rsidP="00DF7DD7">
            <w:pPr>
              <w:jc w:val="both"/>
              <w:rPr>
                <w:iCs/>
                <w:szCs w:val="24"/>
              </w:rPr>
            </w:pPr>
            <w:r w:rsidRPr="00605CF5">
              <w:rPr>
                <w:iCs/>
                <w:szCs w:val="24"/>
              </w:rPr>
              <w:t>3.3. Įgyvendinant projekto veiklas turėtų būti laikomasi inovatyvumo (kūrybi</w:t>
            </w:r>
            <w:r w:rsidR="00AC39A3">
              <w:rPr>
                <w:iCs/>
                <w:szCs w:val="24"/>
              </w:rPr>
              <w:t>šk</w:t>
            </w:r>
            <w:r w:rsidRPr="00605CF5">
              <w:rPr>
                <w:iCs/>
                <w:szCs w:val="24"/>
              </w:rPr>
              <w:t>umo) pricipo, t. y. įgyvendinant veiklas vykdomi inovatyvūs viešieji pirkimai, taikomos naujos technologijos, kuriami ar diegiami inovatyvūs sprendimai ir pan.</w:t>
            </w:r>
          </w:p>
          <w:p w14:paraId="70435E1E" w14:textId="16311D8E" w:rsidR="000B1B50" w:rsidRPr="00B12790" w:rsidRDefault="000B1B50" w:rsidP="000B1B50">
            <w:pPr>
              <w:tabs>
                <w:tab w:val="left" w:pos="660"/>
                <w:tab w:val="left" w:pos="1050"/>
              </w:tabs>
              <w:jc w:val="both"/>
              <w:rPr>
                <w:szCs w:val="24"/>
              </w:rPr>
            </w:pPr>
            <w:r>
              <w:rPr>
                <w:szCs w:val="24"/>
              </w:rPr>
              <w:t>3.</w:t>
            </w:r>
            <w:r w:rsidR="00DF7DD7">
              <w:rPr>
                <w:szCs w:val="24"/>
              </w:rPr>
              <w:t>4</w:t>
            </w:r>
            <w:r>
              <w:rPr>
                <w:szCs w:val="24"/>
              </w:rPr>
              <w:t xml:space="preserve">. </w:t>
            </w:r>
            <w:r w:rsidR="000B6ACA" w:rsidRPr="000B6ACA">
              <w:rPr>
                <w:szCs w:val="24"/>
              </w:rPr>
              <w:t xml:space="preserve">Projekto atitikties reikšmingos žalos nedarymo </w:t>
            </w:r>
            <w:r w:rsidR="000B6ACA">
              <w:rPr>
                <w:szCs w:val="24"/>
              </w:rPr>
              <w:t xml:space="preserve">horizontaliajam principui </w:t>
            </w:r>
            <w:r w:rsidR="000B6ACA" w:rsidRPr="000B6ACA">
              <w:rPr>
                <w:szCs w:val="24"/>
              </w:rPr>
              <w:t xml:space="preserve">vertinimo reikalavimai pateikiami </w:t>
            </w:r>
            <w:r w:rsidR="000B6ACA">
              <w:rPr>
                <w:szCs w:val="24"/>
              </w:rPr>
              <w:t>Projektų finansavimo aprašo</w:t>
            </w:r>
            <w:r w:rsidR="000B6ACA" w:rsidRPr="000B6ACA">
              <w:rPr>
                <w:szCs w:val="24"/>
              </w:rPr>
              <w:t xml:space="preserve"> priede.</w:t>
            </w:r>
          </w:p>
        </w:tc>
      </w:tr>
      <w:tr w:rsidR="00661507" w14:paraId="4C326BB2" w14:textId="77777777" w:rsidTr="00E474D2">
        <w:tc>
          <w:tcPr>
            <w:tcW w:w="15163" w:type="dxa"/>
          </w:tcPr>
          <w:p w14:paraId="0B295870" w14:textId="77777777" w:rsidR="00661507" w:rsidRDefault="005A279D">
            <w:pPr>
              <w:spacing w:line="259" w:lineRule="auto"/>
              <w:jc w:val="both"/>
              <w:rPr>
                <w:b/>
                <w:iCs/>
                <w:szCs w:val="24"/>
              </w:rPr>
            </w:pPr>
            <w:r>
              <w:rPr>
                <w:b/>
                <w:iCs/>
                <w:szCs w:val="24"/>
              </w:rPr>
              <w:t>3.1. Europos Sąjungos pagrindinių teisių chartijos (toliau – Chartija) reikalavimai</w:t>
            </w:r>
          </w:p>
        </w:tc>
      </w:tr>
      <w:tr w:rsidR="00661507" w14:paraId="39760635" w14:textId="77777777" w:rsidTr="00E474D2">
        <w:tc>
          <w:tcPr>
            <w:tcW w:w="15163" w:type="dxa"/>
          </w:tcPr>
          <w:p w14:paraId="25234ED9" w14:textId="7C610D1B" w:rsidR="00B12790" w:rsidRPr="00BD0BD0" w:rsidRDefault="00B12790" w:rsidP="00B12790">
            <w:pPr>
              <w:ind w:left="32"/>
              <w:jc w:val="both"/>
            </w:pPr>
            <w:r w:rsidRPr="00BD0BD0">
              <w:t>3.1.1. Įgyvendinant Europos Sąjungos pagrindinių teisių chartijos (2016/C 202/02) (toliau – Chartija)</w:t>
            </w:r>
            <w:r w:rsidRPr="00BD0BD0">
              <w:rPr>
                <w:b/>
                <w:iCs/>
                <w:szCs w:val="24"/>
              </w:rPr>
              <w:t xml:space="preserve"> </w:t>
            </w:r>
            <w:r w:rsidRPr="00BD0BD0">
              <w:t>pagal 2016 m. liepos 23 d. Europos Komisijos pranešimą – Rekomendacijų, kaip užtikrinti, kad būtų laikomasi Europos Sąjungos pagrindinių teisių chartijos nuostatų skirstant Europos struktūrinių ir investicinių fondų (ESI fondų) paramą (2016/C 269/01), horizontaliųjų principų „Lyčių lygybės užtikrinimas“ (aktuali Chartijos nuostata: 23 str. Moterų ir vyrų lygybė), „Nediskriminavimo užtikrinimas“ (aktualios Chartijos nuostatos: 21 str. „Diskriminacijos uždraudimas“, 24 str. „Vaiko teisės“, 25 str. „Pagyvenusių žmonių teisės“), „Prieinamumo visiems (ypač neįgaliesiems) užtikrinimas“ (aktuali Chartijos nuostata: 26 str. Neįgaliųjų integracija) laikymuisi taikomi reikalavimai:</w:t>
            </w:r>
          </w:p>
          <w:p w14:paraId="5694AA41" w14:textId="322301A2" w:rsidR="00B12790" w:rsidRPr="00484BE9" w:rsidRDefault="00B12790" w:rsidP="00B12790">
            <w:pPr>
              <w:ind w:left="599" w:hanging="567"/>
              <w:jc w:val="both"/>
            </w:pPr>
            <w:r w:rsidRPr="00484BE9">
              <w:t>3.1.1.1</w:t>
            </w:r>
            <w:r w:rsidRPr="00484BE9">
              <w:rPr>
                <w:szCs w:val="24"/>
              </w:rPr>
              <w:t xml:space="preserve"> vykdant projektų veiklas turi būti užtikrinama:</w:t>
            </w:r>
          </w:p>
          <w:p w14:paraId="6211E51E" w14:textId="3CD94EA1" w:rsidR="00B12790" w:rsidRPr="00484BE9" w:rsidRDefault="00B12790" w:rsidP="00B12790">
            <w:pPr>
              <w:ind w:left="32"/>
              <w:jc w:val="both"/>
              <w:rPr>
                <w:szCs w:val="24"/>
              </w:rPr>
            </w:pPr>
            <w:r w:rsidRPr="00484BE9">
              <w:rPr>
                <w:szCs w:val="24"/>
              </w:rPr>
              <w:t>3.</w:t>
            </w:r>
            <w:r w:rsidR="00256904" w:rsidRPr="00484BE9">
              <w:rPr>
                <w:szCs w:val="24"/>
              </w:rPr>
              <w:t>1</w:t>
            </w:r>
            <w:r w:rsidRPr="00484BE9">
              <w:rPr>
                <w:szCs w:val="24"/>
              </w:rPr>
              <w:t>.1.</w:t>
            </w:r>
            <w:r w:rsidR="00256904" w:rsidRPr="00484BE9">
              <w:rPr>
                <w:szCs w:val="24"/>
              </w:rPr>
              <w:t>1</w:t>
            </w:r>
            <w:r w:rsidRPr="00484BE9">
              <w:rPr>
                <w:szCs w:val="24"/>
              </w:rPr>
              <w:t>.</w:t>
            </w:r>
            <w:r w:rsidR="00256904" w:rsidRPr="007E1AF2">
              <w:rPr>
                <w:szCs w:val="24"/>
              </w:rPr>
              <w:t>1.</w:t>
            </w:r>
            <w:r w:rsidRPr="00484BE9">
              <w:rPr>
                <w:szCs w:val="24"/>
              </w:rPr>
              <w:t xml:space="preserve"> </w:t>
            </w:r>
            <w:r w:rsidR="00C8304E">
              <w:rPr>
                <w:szCs w:val="24"/>
              </w:rPr>
              <w:t>i</w:t>
            </w:r>
            <w:r w:rsidRPr="00484BE9">
              <w:rPr>
                <w:szCs w:val="24"/>
              </w:rPr>
              <w:t>nformacija apie projekto veiklas, kvietimai į renginius, mokymus turi būti platinami ir mokymų medžiaga rengiama atsižvelgiant į</w:t>
            </w:r>
            <w:r w:rsidR="00AC39A3">
              <w:rPr>
                <w:szCs w:val="24"/>
              </w:rPr>
              <w:t xml:space="preserve"> </w:t>
            </w:r>
            <w:r w:rsidRPr="00484BE9">
              <w:rPr>
                <w:szCs w:val="24"/>
              </w:rPr>
              <w:t>specifinius poreikius turinčių tikslinių grupių (pvz.,</w:t>
            </w:r>
            <w:r w:rsidR="00D160A6">
              <w:rPr>
                <w:szCs w:val="24"/>
              </w:rPr>
              <w:t xml:space="preserve"> </w:t>
            </w:r>
            <w:r w:rsidRPr="00484BE9">
              <w:rPr>
                <w:szCs w:val="24"/>
              </w:rPr>
              <w:t>mažiau lietuvių kalbą suprantančių asmenų ir kt.) poreikius vadovaujantis universalaus dizaino principu (</w:t>
            </w:r>
            <w:r w:rsidR="00AC39A3">
              <w:rPr>
                <w:szCs w:val="24"/>
              </w:rPr>
              <w:t>vart</w:t>
            </w:r>
            <w:r w:rsidRPr="00484BE9">
              <w:rPr>
                <w:szCs w:val="24"/>
              </w:rPr>
              <w:t xml:space="preserve">ojant lengvai suprantamą (lengvai skaitomą) kalbą, </w:t>
            </w:r>
            <w:r w:rsidRPr="00484BE9">
              <w:t>tekstuose naudojant tinkamą šriftą, dydį ir kontrastus, bendrus interneto prieinamumo standartus (Direktyva (ES) 2016/2102)</w:t>
            </w:r>
            <w:r w:rsidR="00D160A6">
              <w:t xml:space="preserve">; </w:t>
            </w:r>
            <w:r w:rsidRPr="00484BE9">
              <w:t>turi būti užtikrinama, kad pateikiama informacija atitiktų tikslinės auditorijos suvokimo ir žinių lygį;</w:t>
            </w:r>
          </w:p>
          <w:p w14:paraId="638F96C6" w14:textId="2E2C80E9" w:rsidR="00B12790" w:rsidRPr="00EF1DF1" w:rsidRDefault="00B12790" w:rsidP="00B12790">
            <w:pPr>
              <w:ind w:left="32"/>
              <w:jc w:val="both"/>
              <w:rPr>
                <w:szCs w:val="24"/>
              </w:rPr>
            </w:pPr>
            <w:r w:rsidRPr="00EF1DF1">
              <w:rPr>
                <w:iCs/>
              </w:rPr>
              <w:t>3.</w:t>
            </w:r>
            <w:r w:rsidR="00256904" w:rsidRPr="00EF1DF1">
              <w:rPr>
                <w:iCs/>
              </w:rPr>
              <w:t>1</w:t>
            </w:r>
            <w:r w:rsidRPr="00EF1DF1">
              <w:rPr>
                <w:iCs/>
              </w:rPr>
              <w:t>.1.</w:t>
            </w:r>
            <w:r w:rsidR="00256904" w:rsidRPr="00EF1DF1">
              <w:rPr>
                <w:iCs/>
              </w:rPr>
              <w:t>1</w:t>
            </w:r>
            <w:r w:rsidRPr="00EF1DF1">
              <w:rPr>
                <w:iCs/>
              </w:rPr>
              <w:t>.</w:t>
            </w:r>
            <w:r w:rsidR="00256904" w:rsidRPr="00EF1DF1">
              <w:rPr>
                <w:iCs/>
              </w:rPr>
              <w:t>2</w:t>
            </w:r>
            <w:r w:rsidRPr="00EF1DF1">
              <w:rPr>
                <w:szCs w:val="24"/>
              </w:rPr>
              <w:t xml:space="preserve"> renginiai, mokymai turi būti organizuojami patalpose, pritaikytose negalią turintiems asmenims</w:t>
            </w:r>
            <w:r w:rsidR="00D160A6">
              <w:rPr>
                <w:szCs w:val="24"/>
              </w:rPr>
              <w:t>; e</w:t>
            </w:r>
            <w:r w:rsidRPr="00EF1DF1">
              <w:rPr>
                <w:szCs w:val="24"/>
              </w:rPr>
              <w:t xml:space="preserve">sant poreikiui </w:t>
            </w:r>
            <w:r w:rsidRPr="00EF1DF1">
              <w:t>turėtų būti sudaryta galimybė pasinaudoti poilsio ir kūdikio maitinimo patalpomis</w:t>
            </w:r>
            <w:r w:rsidR="00D160A6">
              <w:t>;</w:t>
            </w:r>
          </w:p>
          <w:p w14:paraId="455A6F8B" w14:textId="77AA4922" w:rsidR="00661507" w:rsidRPr="00D2364F" w:rsidRDefault="00B12790">
            <w:pPr>
              <w:ind w:left="32"/>
              <w:jc w:val="both"/>
              <w:rPr>
                <w:szCs w:val="24"/>
                <w:highlight w:val="yellow"/>
              </w:rPr>
            </w:pPr>
            <w:r w:rsidRPr="00EF1DF1">
              <w:t>3.</w:t>
            </w:r>
            <w:r w:rsidR="00256904" w:rsidRPr="00EF1DF1">
              <w:t>1</w:t>
            </w:r>
            <w:r w:rsidRPr="00EF1DF1">
              <w:t>.1.</w:t>
            </w:r>
            <w:r w:rsidR="00256904" w:rsidRPr="00EF1DF1">
              <w:t>1</w:t>
            </w:r>
            <w:r w:rsidRPr="00EF1DF1">
              <w:t>.</w:t>
            </w:r>
            <w:r w:rsidR="00256904" w:rsidRPr="00EF1DF1">
              <w:t>3.</w:t>
            </w:r>
            <w:r w:rsidRPr="00EF1DF1">
              <w:t xml:space="preserve"> mokymų metu, rengiant mokymų medžiagą ar kitus metodinius dokumentus, turėtų būti užtikrintas pateikiamos informacijos reprezentatyvumas pagal lytį, neturėtų būti skatinamas stereotipų apie moterų ir vyrų, įvairių visuomenės grupių (pvz., kitataučių, jaunesnio ar vyresnio amžiaus žmonių, žmonių, turinčių negalią, ir pan.) </w:t>
            </w:r>
            <w:r w:rsidR="00AC39A3">
              <w:t>vaidmenis</w:t>
            </w:r>
            <w:r w:rsidRPr="00EF1DF1">
              <w:t xml:space="preserve"> visuomenėje formavimas</w:t>
            </w:r>
            <w:r w:rsidR="00256904" w:rsidRPr="00EF1DF1">
              <w:t>.</w:t>
            </w:r>
            <w:r w:rsidRPr="00EF1DF1">
              <w:t xml:space="preserve"> </w:t>
            </w:r>
          </w:p>
        </w:tc>
      </w:tr>
      <w:tr w:rsidR="00661507" w14:paraId="3F82FA4A" w14:textId="77777777" w:rsidTr="00E474D2">
        <w:tc>
          <w:tcPr>
            <w:tcW w:w="15163" w:type="dxa"/>
          </w:tcPr>
          <w:p w14:paraId="7FD8E981" w14:textId="77777777" w:rsidR="00661507" w:rsidRDefault="005A279D">
            <w:pPr>
              <w:rPr>
                <w:b/>
                <w:szCs w:val="24"/>
              </w:rPr>
            </w:pPr>
            <w:r>
              <w:rPr>
                <w:b/>
                <w:szCs w:val="24"/>
              </w:rPr>
              <w:t>4. Apskritis, kurioje gali būti įgyvendinami projektai</w:t>
            </w:r>
          </w:p>
        </w:tc>
      </w:tr>
      <w:tr w:rsidR="00661507" w14:paraId="18D16EA3" w14:textId="77777777" w:rsidTr="00E474D2">
        <w:tc>
          <w:tcPr>
            <w:tcW w:w="15163" w:type="dxa"/>
          </w:tcPr>
          <w:p w14:paraId="1EC8CF9D" w14:textId="37B35977" w:rsidR="00661507" w:rsidRDefault="008D2EB1">
            <w:pPr>
              <w:jc w:val="both"/>
              <w:rPr>
                <w:i/>
                <w:szCs w:val="24"/>
              </w:rPr>
            </w:pPr>
            <w:r w:rsidRPr="007B0BFF">
              <w:t>Netaikoma.</w:t>
            </w:r>
          </w:p>
        </w:tc>
      </w:tr>
      <w:tr w:rsidR="00661507" w14:paraId="29FA7417" w14:textId="77777777" w:rsidTr="00E474D2">
        <w:tc>
          <w:tcPr>
            <w:tcW w:w="15163" w:type="dxa"/>
          </w:tcPr>
          <w:p w14:paraId="358E2A53" w14:textId="77777777" w:rsidR="00661507" w:rsidRDefault="005A279D">
            <w:pPr>
              <w:jc w:val="both"/>
              <w:rPr>
                <w:b/>
                <w:szCs w:val="24"/>
              </w:rPr>
            </w:pPr>
            <w:r>
              <w:rPr>
                <w:b/>
                <w:szCs w:val="24"/>
              </w:rPr>
              <w:t xml:space="preserve">5. Reikalavimai valstybės pagalbai </w:t>
            </w:r>
          </w:p>
        </w:tc>
      </w:tr>
      <w:tr w:rsidR="00661507" w14:paraId="4C46C5A9" w14:textId="77777777" w:rsidTr="00E474D2">
        <w:tc>
          <w:tcPr>
            <w:tcW w:w="15163" w:type="dxa"/>
          </w:tcPr>
          <w:p w14:paraId="412890C6" w14:textId="4D6DBFA2" w:rsidR="00661507" w:rsidRPr="005B0ECD" w:rsidRDefault="007856DD">
            <w:pPr>
              <w:tabs>
                <w:tab w:val="left" w:pos="32"/>
                <w:tab w:val="left" w:pos="457"/>
              </w:tabs>
              <w:ind w:left="32"/>
              <w:jc w:val="both"/>
              <w:rPr>
                <w:szCs w:val="24"/>
              </w:rPr>
            </w:pPr>
            <w:r w:rsidRPr="007B0BFF">
              <w:rPr>
                <w:szCs w:val="24"/>
              </w:rPr>
              <w:lastRenderedPageBreak/>
              <w:t>5.1.</w:t>
            </w:r>
            <w:r w:rsidRPr="007B0BFF">
              <w:rPr>
                <w:szCs w:val="24"/>
              </w:rPr>
              <w:tab/>
              <w:t xml:space="preserve">Pagal </w:t>
            </w:r>
            <w:r w:rsidR="00A5567B">
              <w:rPr>
                <w:szCs w:val="24"/>
              </w:rPr>
              <w:t>Projektų finansavimo a</w:t>
            </w:r>
            <w:r w:rsidRPr="007B0BFF">
              <w:rPr>
                <w:szCs w:val="24"/>
              </w:rPr>
              <w:t>prašą</w:t>
            </w:r>
            <w:r w:rsidR="00AC39A3">
              <w:rPr>
                <w:szCs w:val="24"/>
              </w:rPr>
              <w:t>,</w:t>
            </w:r>
            <w:r w:rsidRPr="007B0BFF">
              <w:rPr>
                <w:szCs w:val="24"/>
              </w:rPr>
              <w:t xml:space="preserve"> valstybės pagalba, kaip ji apibrėžta Sutarties dėl Europos Sąjungos veikimo 107 straipsnyje</w:t>
            </w:r>
            <w:r>
              <w:rPr>
                <w:szCs w:val="24"/>
              </w:rPr>
              <w:t>,</w:t>
            </w:r>
            <w:r w:rsidRPr="007B0BFF">
              <w:rPr>
                <w:szCs w:val="24"/>
              </w:rPr>
              <w:t xml:space="preserve"> ir </w:t>
            </w:r>
            <w:r w:rsidRPr="007B0BFF">
              <w:rPr>
                <w:i/>
                <w:szCs w:val="24"/>
              </w:rPr>
              <w:t>de</w:t>
            </w:r>
            <w:r w:rsidR="00AC39A3">
              <w:rPr>
                <w:szCs w:val="24"/>
              </w:rPr>
              <w:t> </w:t>
            </w:r>
            <w:r w:rsidRPr="007B0BFF">
              <w:rPr>
                <w:i/>
                <w:szCs w:val="24"/>
              </w:rPr>
              <w:t>minimis</w:t>
            </w:r>
            <w:r w:rsidRPr="007B0BFF">
              <w:rPr>
                <w:szCs w:val="24"/>
              </w:rPr>
              <w:t xml:space="preserve"> pagalba, kuri atitinka 2013 m. gruodžio 18 d. Komisijos reglamento (ES) Nr. 1407/2013 dėl Sutarties dėl Europos Sąjungos veikimo 107 ir 108 straipsnių taikymo </w:t>
            </w:r>
            <w:r w:rsidRPr="007B0BFF">
              <w:rPr>
                <w:i/>
                <w:szCs w:val="24"/>
              </w:rPr>
              <w:t>de</w:t>
            </w:r>
            <w:r w:rsidR="00AC39A3">
              <w:rPr>
                <w:szCs w:val="24"/>
              </w:rPr>
              <w:t> </w:t>
            </w:r>
            <w:r w:rsidRPr="007B0BFF">
              <w:rPr>
                <w:i/>
                <w:szCs w:val="24"/>
              </w:rPr>
              <w:t>minimis</w:t>
            </w:r>
            <w:r w:rsidRPr="007B0BFF">
              <w:rPr>
                <w:szCs w:val="24"/>
              </w:rPr>
              <w:t xml:space="preserve"> pagalbai nuostatas, neteikiama.</w:t>
            </w:r>
          </w:p>
        </w:tc>
      </w:tr>
      <w:tr w:rsidR="00661507" w14:paraId="3F1CE70F" w14:textId="77777777" w:rsidTr="00E474D2">
        <w:tc>
          <w:tcPr>
            <w:tcW w:w="15163" w:type="dxa"/>
          </w:tcPr>
          <w:p w14:paraId="5219B40B" w14:textId="77777777" w:rsidR="00661507" w:rsidRDefault="005A279D">
            <w:pPr>
              <w:ind w:left="426" w:hanging="426"/>
              <w:jc w:val="both"/>
              <w:rPr>
                <w:i/>
                <w:szCs w:val="24"/>
              </w:rPr>
            </w:pPr>
            <w:r>
              <w:rPr>
                <w:b/>
                <w:szCs w:val="24"/>
              </w:rPr>
              <w:t>6. Projektų atrankos kriterijai</w:t>
            </w:r>
          </w:p>
        </w:tc>
      </w:tr>
      <w:tr w:rsidR="00661507" w14:paraId="59BA5C98" w14:textId="77777777" w:rsidTr="00E474D2">
        <w:trPr>
          <w:trHeight w:val="416"/>
        </w:trPr>
        <w:tc>
          <w:tcPr>
            <w:tcW w:w="15163" w:type="dxa"/>
          </w:tcPr>
          <w:p w14:paraId="5A9D25A7" w14:textId="13E84FF1" w:rsidR="00661507" w:rsidRDefault="00CD4AEE">
            <w:pPr>
              <w:jc w:val="both"/>
              <w:rPr>
                <w:i/>
                <w:sz w:val="22"/>
                <w:szCs w:val="22"/>
              </w:rPr>
            </w:pPr>
            <w:r w:rsidRPr="007B0BFF">
              <w:rPr>
                <w:szCs w:val="24"/>
              </w:rPr>
              <w:t>Netaikoma.</w:t>
            </w:r>
          </w:p>
        </w:tc>
      </w:tr>
      <w:tr w:rsidR="00661507" w14:paraId="71FEBDC2" w14:textId="77777777" w:rsidTr="00E474D2">
        <w:trPr>
          <w:trHeight w:val="309"/>
        </w:trPr>
        <w:tc>
          <w:tcPr>
            <w:tcW w:w="15163" w:type="dxa"/>
          </w:tcPr>
          <w:p w14:paraId="5D7F26C2" w14:textId="77777777" w:rsidR="00661507" w:rsidRDefault="005A279D">
            <w:pPr>
              <w:jc w:val="both"/>
              <w:rPr>
                <w:i/>
                <w:sz w:val="22"/>
                <w:szCs w:val="22"/>
              </w:rPr>
            </w:pPr>
            <w:r>
              <w:rPr>
                <w:b/>
                <w:szCs w:val="22"/>
              </w:rPr>
              <w:t xml:space="preserve">6.1. Jungtinio projekto projektų atrankos kriterijai </w:t>
            </w:r>
            <w:r>
              <w:rPr>
                <w:szCs w:val="22"/>
              </w:rPr>
              <w:t>(</w:t>
            </w:r>
            <w:r>
              <w:rPr>
                <w:i/>
                <w:szCs w:val="22"/>
              </w:rPr>
              <w:t>pildoma tik jungtiniam projektui)</w:t>
            </w:r>
          </w:p>
        </w:tc>
      </w:tr>
      <w:tr w:rsidR="00661507" w14:paraId="4F8F3246" w14:textId="77777777" w:rsidTr="00E474D2">
        <w:trPr>
          <w:trHeight w:val="388"/>
        </w:trPr>
        <w:tc>
          <w:tcPr>
            <w:tcW w:w="15163" w:type="dxa"/>
          </w:tcPr>
          <w:p w14:paraId="38AC92F9" w14:textId="5182BB74" w:rsidR="00661507" w:rsidRDefault="00CD4AEE">
            <w:pPr>
              <w:jc w:val="both"/>
              <w:rPr>
                <w:i/>
                <w:sz w:val="22"/>
                <w:szCs w:val="22"/>
              </w:rPr>
            </w:pPr>
            <w:r w:rsidRPr="007B0BFF">
              <w:rPr>
                <w:szCs w:val="24"/>
              </w:rPr>
              <w:t>Netaikoma.</w:t>
            </w:r>
          </w:p>
        </w:tc>
      </w:tr>
      <w:tr w:rsidR="00661507" w14:paraId="66278D7F" w14:textId="77777777" w:rsidTr="00E474D2">
        <w:tc>
          <w:tcPr>
            <w:tcW w:w="15163" w:type="dxa"/>
          </w:tcPr>
          <w:p w14:paraId="43887CC6" w14:textId="77777777" w:rsidR="00661507" w:rsidRDefault="005A279D">
            <w:pPr>
              <w:rPr>
                <w:b/>
                <w:szCs w:val="24"/>
              </w:rPr>
            </w:pPr>
            <w:r>
              <w:rPr>
                <w:b/>
                <w:szCs w:val="24"/>
              </w:rPr>
              <w:t xml:space="preserve">7. Reikalavimai įgyvendinus projektų veiklas </w:t>
            </w:r>
          </w:p>
        </w:tc>
      </w:tr>
      <w:tr w:rsidR="00661507" w14:paraId="4ED1DDC8" w14:textId="77777777" w:rsidTr="00E474D2">
        <w:tc>
          <w:tcPr>
            <w:tcW w:w="15163" w:type="dxa"/>
          </w:tcPr>
          <w:p w14:paraId="166C2B9D" w14:textId="0EDC307A" w:rsidR="00661507" w:rsidRDefault="00C95CD3">
            <w:pPr>
              <w:rPr>
                <w:i/>
                <w:szCs w:val="24"/>
              </w:rPr>
            </w:pPr>
            <w:r>
              <w:rPr>
                <w:szCs w:val="24"/>
              </w:rPr>
              <w:t xml:space="preserve">Papildomi reikalavimai įgyvendinus projektų veiklas, nei numatyta Administravimo taisyklėse ir </w:t>
            </w:r>
            <w:r w:rsidRPr="00CF7A3D">
              <w:rPr>
                <w:bCs/>
                <w:iCs/>
                <w:szCs w:val="24"/>
              </w:rPr>
              <w:t>Projektų administravimo ir finansavimo taisyklės</w:t>
            </w:r>
            <w:r>
              <w:rPr>
                <w:bCs/>
                <w:iCs/>
                <w:szCs w:val="24"/>
              </w:rPr>
              <w:t>e</w:t>
            </w:r>
            <w:r>
              <w:rPr>
                <w:szCs w:val="24"/>
              </w:rPr>
              <w:t>, netaikomi.</w:t>
            </w:r>
          </w:p>
        </w:tc>
      </w:tr>
      <w:tr w:rsidR="00661507" w14:paraId="0B989F80" w14:textId="77777777" w:rsidTr="00E474D2">
        <w:tc>
          <w:tcPr>
            <w:tcW w:w="15163" w:type="dxa"/>
          </w:tcPr>
          <w:p w14:paraId="643620E3" w14:textId="77777777" w:rsidR="00661507" w:rsidRDefault="005A279D">
            <w:pPr>
              <w:rPr>
                <w:szCs w:val="24"/>
              </w:rPr>
            </w:pPr>
            <w:r>
              <w:rPr>
                <w:b/>
                <w:szCs w:val="24"/>
              </w:rPr>
              <w:t>8. Kiti reikalavimai</w:t>
            </w:r>
          </w:p>
        </w:tc>
      </w:tr>
      <w:tr w:rsidR="00661507" w14:paraId="0643F2C6" w14:textId="77777777" w:rsidTr="00E474D2">
        <w:tc>
          <w:tcPr>
            <w:tcW w:w="15163" w:type="dxa"/>
          </w:tcPr>
          <w:p w14:paraId="2BB97ED8" w14:textId="764609FD" w:rsidR="00661507" w:rsidRPr="00DC47FC" w:rsidRDefault="009461FB" w:rsidP="00DC47FC">
            <w:pPr>
              <w:jc w:val="both"/>
              <w:rPr>
                <w:szCs w:val="24"/>
              </w:rPr>
            </w:pPr>
            <w:r w:rsidRPr="007B0BFF">
              <w:rPr>
                <w:szCs w:val="24"/>
              </w:rPr>
              <w:t>Kiti reikalavimai netaikomi.</w:t>
            </w:r>
          </w:p>
        </w:tc>
      </w:tr>
      <w:tr w:rsidR="00661507" w14:paraId="658CD8BD" w14:textId="77777777" w:rsidTr="00E474D2">
        <w:tc>
          <w:tcPr>
            <w:tcW w:w="15163" w:type="dxa"/>
          </w:tcPr>
          <w:p w14:paraId="77C54249" w14:textId="77777777" w:rsidR="00661507" w:rsidRDefault="005A279D">
            <w:pPr>
              <w:rPr>
                <w:b/>
                <w:szCs w:val="24"/>
              </w:rPr>
            </w:pPr>
            <w:r>
              <w:rPr>
                <w:b/>
                <w:szCs w:val="24"/>
              </w:rPr>
              <w:t>IŠLAIDŲ TINKAMUMO FINANSUOTI REIKALAVIMAI</w:t>
            </w:r>
          </w:p>
        </w:tc>
      </w:tr>
      <w:tr w:rsidR="00661507" w14:paraId="75CA073C" w14:textId="77777777" w:rsidTr="00E474D2">
        <w:tc>
          <w:tcPr>
            <w:tcW w:w="15163" w:type="dxa"/>
          </w:tcPr>
          <w:p w14:paraId="6763ABFD" w14:textId="77777777" w:rsidR="00661507" w:rsidRDefault="005A279D">
            <w:pPr>
              <w:jc w:val="both"/>
              <w:rPr>
                <w:b/>
                <w:szCs w:val="24"/>
              </w:rPr>
            </w:pPr>
            <w:r>
              <w:rPr>
                <w:b/>
                <w:szCs w:val="24"/>
              </w:rPr>
              <w:t>9. Išlaidų tinkamumo finansuoti reikalavimai</w:t>
            </w:r>
          </w:p>
        </w:tc>
      </w:tr>
      <w:tr w:rsidR="00661507" w14:paraId="1EE4E3B5" w14:textId="77777777" w:rsidTr="00E474D2">
        <w:tc>
          <w:tcPr>
            <w:tcW w:w="15163" w:type="dxa"/>
          </w:tcPr>
          <w:p w14:paraId="568A9D70" w14:textId="10BD08B0" w:rsidR="00D96294" w:rsidRPr="000A63F2" w:rsidRDefault="004034D0" w:rsidP="000A63F2">
            <w:pPr>
              <w:tabs>
                <w:tab w:val="left" w:pos="454"/>
                <w:tab w:val="left" w:pos="596"/>
              </w:tabs>
              <w:jc w:val="both"/>
              <w:rPr>
                <w:iCs/>
                <w:szCs w:val="24"/>
              </w:rPr>
            </w:pPr>
            <w:r w:rsidRPr="000A63F2">
              <w:rPr>
                <w:iCs/>
                <w:szCs w:val="24"/>
              </w:rPr>
              <w:t>9.1. Projektų išlaidos turi atitikti Projektų administravimo ir finansavimo taisyklių VII skyriuje projektų išlaidoms nustatytus reikalavimus</w:t>
            </w:r>
            <w:r w:rsidR="00D96294" w:rsidRPr="000A63F2">
              <w:rPr>
                <w:iCs/>
                <w:szCs w:val="24"/>
              </w:rPr>
              <w:t>.</w:t>
            </w:r>
          </w:p>
          <w:p w14:paraId="478194B6" w14:textId="25D938A5" w:rsidR="005B0ECD" w:rsidRPr="00D368E1" w:rsidRDefault="005B0ECD" w:rsidP="000A63F2">
            <w:pPr>
              <w:tabs>
                <w:tab w:val="left" w:pos="454"/>
                <w:tab w:val="left" w:pos="596"/>
              </w:tabs>
              <w:jc w:val="both"/>
              <w:rPr>
                <w:iCs/>
                <w:szCs w:val="24"/>
              </w:rPr>
            </w:pPr>
            <w:r w:rsidRPr="00D368E1">
              <w:rPr>
                <w:iCs/>
                <w:szCs w:val="24"/>
              </w:rPr>
              <w:t>9.2. Netinkamos finansuoti projekto lėšos</w:t>
            </w:r>
            <w:r w:rsidR="00506433">
              <w:rPr>
                <w:iCs/>
                <w:szCs w:val="24"/>
              </w:rPr>
              <w:t xml:space="preserve"> </w:t>
            </w:r>
            <w:r w:rsidRPr="00D368E1">
              <w:rPr>
                <w:iCs/>
                <w:szCs w:val="24"/>
              </w:rPr>
              <w:t>yra:</w:t>
            </w:r>
          </w:p>
          <w:p w14:paraId="5132F4F7" w14:textId="41BD8D90" w:rsidR="005B0ECD" w:rsidRPr="00D368E1" w:rsidRDefault="005B0ECD" w:rsidP="005B0ECD">
            <w:pPr>
              <w:tabs>
                <w:tab w:val="left" w:pos="454"/>
                <w:tab w:val="left" w:pos="596"/>
              </w:tabs>
              <w:jc w:val="both"/>
              <w:rPr>
                <w:iCs/>
                <w:szCs w:val="24"/>
              </w:rPr>
            </w:pPr>
            <w:r w:rsidRPr="00D368E1">
              <w:rPr>
                <w:iCs/>
                <w:szCs w:val="24"/>
              </w:rPr>
              <w:t>9.2.1.</w:t>
            </w:r>
            <w:r w:rsidRPr="00D368E1">
              <w:rPr>
                <w:iCs/>
                <w:szCs w:val="24"/>
              </w:rPr>
              <w:tab/>
              <w:t xml:space="preserve">transporto priemonių ir </w:t>
            </w:r>
            <w:r w:rsidR="00E948F8">
              <w:rPr>
                <w:iCs/>
                <w:szCs w:val="24"/>
              </w:rPr>
              <w:t xml:space="preserve">kompiuterinės </w:t>
            </w:r>
            <w:r w:rsidRPr="00D368E1">
              <w:rPr>
                <w:iCs/>
                <w:szCs w:val="24"/>
              </w:rPr>
              <w:t>įrangos pirkimo, lizingo (finansinės nuomos), eksploatavimo ir susijusios išlaidos;</w:t>
            </w:r>
          </w:p>
          <w:p w14:paraId="2AEC9953" w14:textId="15BF7235" w:rsidR="005B0ECD" w:rsidRPr="00D368E1" w:rsidRDefault="005B0ECD" w:rsidP="005B0ECD">
            <w:pPr>
              <w:tabs>
                <w:tab w:val="left" w:pos="454"/>
                <w:tab w:val="left" w:pos="596"/>
              </w:tabs>
              <w:jc w:val="both"/>
              <w:rPr>
                <w:iCs/>
                <w:szCs w:val="24"/>
              </w:rPr>
            </w:pPr>
            <w:r w:rsidRPr="00D368E1">
              <w:rPr>
                <w:iCs/>
                <w:szCs w:val="24"/>
              </w:rPr>
              <w:t>9.2.2.</w:t>
            </w:r>
            <w:r w:rsidRPr="00D368E1">
              <w:rPr>
                <w:iCs/>
                <w:szCs w:val="24"/>
              </w:rPr>
              <w:tab/>
              <w:t>žemės</w:t>
            </w:r>
            <w:r w:rsidR="00787E22">
              <w:rPr>
                <w:iCs/>
                <w:szCs w:val="24"/>
              </w:rPr>
              <w:t xml:space="preserve"> ir nekilnojamojo turto</w:t>
            </w:r>
            <w:r w:rsidRPr="00D368E1">
              <w:rPr>
                <w:iCs/>
                <w:szCs w:val="24"/>
              </w:rPr>
              <w:t xml:space="preserve"> pirkimo išlaidos;</w:t>
            </w:r>
          </w:p>
          <w:p w14:paraId="51C2C6B7" w14:textId="77777777" w:rsidR="005B0ECD" w:rsidRPr="00D368E1" w:rsidRDefault="005B0ECD" w:rsidP="005B0ECD">
            <w:pPr>
              <w:tabs>
                <w:tab w:val="left" w:pos="454"/>
                <w:tab w:val="left" w:pos="596"/>
              </w:tabs>
              <w:jc w:val="both"/>
              <w:rPr>
                <w:iCs/>
                <w:szCs w:val="24"/>
              </w:rPr>
            </w:pPr>
            <w:r w:rsidRPr="00D368E1">
              <w:rPr>
                <w:iCs/>
                <w:szCs w:val="24"/>
              </w:rPr>
              <w:t>9.2.3.</w:t>
            </w:r>
            <w:r w:rsidRPr="00D368E1">
              <w:rPr>
                <w:iCs/>
                <w:szCs w:val="24"/>
              </w:rPr>
              <w:tab/>
              <w:t>įgyvendinant projektą naudojamo ilgalaikio turto nusidėvėjimo (amortizacijos) sąnaudos;</w:t>
            </w:r>
          </w:p>
          <w:p w14:paraId="384E31D9" w14:textId="355CC4EB" w:rsidR="005B0ECD" w:rsidRDefault="005B0ECD" w:rsidP="005B0ECD">
            <w:pPr>
              <w:tabs>
                <w:tab w:val="left" w:pos="454"/>
                <w:tab w:val="left" w:pos="596"/>
              </w:tabs>
              <w:jc w:val="both"/>
              <w:rPr>
                <w:iCs/>
                <w:szCs w:val="24"/>
              </w:rPr>
            </w:pPr>
            <w:r w:rsidRPr="00D368E1">
              <w:rPr>
                <w:iCs/>
                <w:szCs w:val="24"/>
              </w:rPr>
              <w:t>9.2.4.</w:t>
            </w:r>
            <w:r w:rsidRPr="00D368E1">
              <w:rPr>
                <w:iCs/>
                <w:szCs w:val="24"/>
              </w:rPr>
              <w:tab/>
              <w:t>nepiniginis projekto vykdytojo įnašas</w:t>
            </w:r>
            <w:r w:rsidRPr="00D368E1">
              <w:rPr>
                <w:sz w:val="22"/>
                <w:szCs w:val="22"/>
              </w:rPr>
              <w:t xml:space="preserve"> </w:t>
            </w:r>
            <w:r w:rsidRPr="00D368E1">
              <w:rPr>
                <w:iCs/>
                <w:szCs w:val="24"/>
              </w:rPr>
              <w:t>(jei prie projekto prisidedama nepiniginiu įnašu – žeme, nekilnojamuoju turtu, savanorišku darbu, nematerialiuoju turtu).</w:t>
            </w:r>
          </w:p>
          <w:p w14:paraId="2C0BD871" w14:textId="2ADF5182" w:rsidR="00D5196E" w:rsidRDefault="00D5196E" w:rsidP="00D5196E">
            <w:pPr>
              <w:pStyle w:val="ListParagraph"/>
              <w:tabs>
                <w:tab w:val="left" w:pos="487"/>
                <w:tab w:val="left" w:pos="547"/>
                <w:tab w:val="left" w:pos="596"/>
                <w:tab w:val="left" w:pos="707"/>
                <w:tab w:val="left" w:pos="1021"/>
              </w:tabs>
              <w:spacing w:after="160" w:line="259" w:lineRule="auto"/>
              <w:ind w:left="29"/>
              <w:jc w:val="both"/>
              <w:rPr>
                <w:rFonts w:eastAsia="Calibri"/>
                <w:szCs w:val="24"/>
                <w:lang w:eastAsia="lt-LT"/>
              </w:rPr>
            </w:pPr>
            <w:r>
              <w:rPr>
                <w:iCs/>
                <w:szCs w:val="24"/>
              </w:rPr>
              <w:t xml:space="preserve">9.3. </w:t>
            </w:r>
            <w:r w:rsidRPr="00F0342B">
              <w:rPr>
                <w:rFonts w:eastAsia="Calibri"/>
                <w:szCs w:val="24"/>
                <w:lang w:eastAsia="lt-LT"/>
              </w:rPr>
              <w:t xml:space="preserve">Didžiausia galima projektų finansuojamoji dalis sudaro 100 proc. visų tinkamų finansuoti projekto išlaidų. </w:t>
            </w:r>
            <w:r w:rsidRPr="00E76942">
              <w:rPr>
                <w:rFonts w:eastAsia="Calibri"/>
                <w:szCs w:val="24"/>
                <w:lang w:eastAsia="lt-LT"/>
              </w:rPr>
              <w:t>Pareiškėjas savo</w:t>
            </w:r>
            <w:r w:rsidRPr="00F0342B">
              <w:rPr>
                <w:rFonts w:eastAsia="Calibri"/>
                <w:szCs w:val="24"/>
                <w:lang w:eastAsia="lt-LT"/>
              </w:rPr>
              <w:t xml:space="preserve"> iniciatyva ir savo ir (arba) kitų šaltinių lėšomis gali prisidėti prie projekto įgyvendinimo</w:t>
            </w:r>
            <w:r>
              <w:rPr>
                <w:rFonts w:eastAsia="Calibri"/>
                <w:szCs w:val="24"/>
                <w:lang w:eastAsia="lt-LT"/>
              </w:rPr>
              <w:t>.</w:t>
            </w:r>
          </w:p>
          <w:p w14:paraId="362E9EC7" w14:textId="19B5E5E5" w:rsidR="00262DB0" w:rsidRDefault="00262DB0" w:rsidP="00262DB0">
            <w:pPr>
              <w:pStyle w:val="ListParagraph"/>
              <w:tabs>
                <w:tab w:val="left" w:pos="487"/>
                <w:tab w:val="left" w:pos="547"/>
                <w:tab w:val="left" w:pos="596"/>
                <w:tab w:val="left" w:pos="707"/>
                <w:tab w:val="left" w:pos="1021"/>
              </w:tabs>
              <w:spacing w:after="160" w:line="259" w:lineRule="auto"/>
              <w:ind w:left="29"/>
              <w:jc w:val="both"/>
              <w:rPr>
                <w:rFonts w:eastAsia="Calibri"/>
                <w:szCs w:val="24"/>
                <w:lang w:eastAsia="lt-LT"/>
              </w:rPr>
            </w:pPr>
            <w:r>
              <w:rPr>
                <w:szCs w:val="24"/>
              </w:rPr>
              <w:t>9.</w:t>
            </w:r>
            <w:r>
              <w:rPr>
                <w:rFonts w:eastAsia="Calibri"/>
                <w:szCs w:val="24"/>
                <w:lang w:eastAsia="lt-LT"/>
              </w:rPr>
              <w:t xml:space="preserve">4. </w:t>
            </w:r>
            <w:r w:rsidRPr="007B0BFF">
              <w:rPr>
                <w:rFonts w:eastAsia="Calibri"/>
                <w:szCs w:val="24"/>
                <w:lang w:eastAsia="lt-LT"/>
              </w:rPr>
              <w:t>Projekt</w:t>
            </w:r>
            <w:r>
              <w:rPr>
                <w:rFonts w:eastAsia="Calibri"/>
                <w:szCs w:val="24"/>
                <w:lang w:eastAsia="lt-LT"/>
              </w:rPr>
              <w:t>o</w:t>
            </w:r>
            <w:r w:rsidRPr="007B0BFF">
              <w:rPr>
                <w:rFonts w:eastAsia="Calibri"/>
                <w:szCs w:val="24"/>
                <w:lang w:eastAsia="lt-LT"/>
              </w:rPr>
              <w:t xml:space="preserve"> tinkamų finansuoti išlaidų dalis, kurios nepadengia projektui skiriamo finansavimo lėšos, turi būti finansuojama iš projekto vykdytojo lėšų.</w:t>
            </w:r>
          </w:p>
          <w:p w14:paraId="70AFAF4C" w14:textId="4C837DF9" w:rsidR="00CC0731" w:rsidRPr="00DD3486" w:rsidRDefault="00984870" w:rsidP="00D5196E">
            <w:pPr>
              <w:pStyle w:val="ListParagraph"/>
              <w:tabs>
                <w:tab w:val="left" w:pos="487"/>
                <w:tab w:val="left" w:pos="547"/>
                <w:tab w:val="left" w:pos="596"/>
                <w:tab w:val="left" w:pos="707"/>
                <w:tab w:val="left" w:pos="1021"/>
              </w:tabs>
              <w:spacing w:after="160" w:line="259" w:lineRule="auto"/>
              <w:ind w:left="29"/>
              <w:jc w:val="both"/>
              <w:rPr>
                <w:rFonts w:eastAsiaTheme="minorHAnsi"/>
                <w:iCs/>
                <w:szCs w:val="24"/>
              </w:rPr>
            </w:pPr>
            <w:r w:rsidRPr="00984870">
              <w:rPr>
                <w:rFonts w:eastAsiaTheme="minorHAnsi"/>
                <w:iCs/>
                <w:szCs w:val="24"/>
              </w:rPr>
              <w:t>9.</w:t>
            </w:r>
            <w:r w:rsidR="00262DB0">
              <w:rPr>
                <w:rFonts w:eastAsiaTheme="minorHAnsi"/>
                <w:iCs/>
                <w:szCs w:val="24"/>
              </w:rPr>
              <w:t>5</w:t>
            </w:r>
            <w:r w:rsidRPr="00984870">
              <w:rPr>
                <w:rFonts w:eastAsiaTheme="minorHAnsi"/>
                <w:iCs/>
                <w:szCs w:val="24"/>
              </w:rPr>
              <w:t xml:space="preserve">. </w:t>
            </w:r>
            <w:r w:rsidRPr="00984870">
              <w:rPr>
                <w:color w:val="000000"/>
              </w:rPr>
              <w:t>Projektuose numatytos pagal Projektų finansavimo sąlygų aprašą finansuojamos veiklos neturi būti finansuojamos ar finansuotos iš kitų nacionalinių, tarptautinių programų ir (arba) Europos Sąjungos fondų lėšų, dėl ko atsirastų rizika tas pačias išlaidas apmokėti antrą kartą.</w:t>
            </w:r>
            <w:bookmarkStart w:id="10" w:name="part_86c182721d3e4ec0aab97f698aeb4d6d"/>
            <w:bookmarkEnd w:id="10"/>
          </w:p>
        </w:tc>
      </w:tr>
      <w:tr w:rsidR="00661507" w14:paraId="7EDE6C10" w14:textId="77777777" w:rsidTr="00E474D2">
        <w:trPr>
          <w:trHeight w:val="349"/>
        </w:trPr>
        <w:tc>
          <w:tcPr>
            <w:tcW w:w="15163" w:type="dxa"/>
          </w:tcPr>
          <w:p w14:paraId="4E005C36" w14:textId="77777777" w:rsidR="00661507" w:rsidRDefault="005A279D">
            <w:pPr>
              <w:jc w:val="both"/>
              <w:rPr>
                <w:szCs w:val="24"/>
              </w:rPr>
            </w:pPr>
            <w:r>
              <w:rPr>
                <w:b/>
                <w:szCs w:val="24"/>
              </w:rPr>
              <w:t>10. Projektų veiklų ir jungtinio projekto projektų įgyvendinimui taikomi supaprastintai apmokamų išlaidų dydžiai</w:t>
            </w:r>
          </w:p>
        </w:tc>
      </w:tr>
      <w:tr w:rsidR="00661507" w14:paraId="722D0AAC" w14:textId="77777777" w:rsidTr="00E474D2">
        <w:tc>
          <w:tcPr>
            <w:tcW w:w="1516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890"/>
              <w:gridCol w:w="2890"/>
              <w:gridCol w:w="2890"/>
              <w:gridCol w:w="2890"/>
            </w:tblGrid>
            <w:tr w:rsidR="00661507" w14:paraId="634E20C6" w14:textId="77777777" w:rsidTr="004722FE">
              <w:tc>
                <w:tcPr>
                  <w:tcW w:w="14449" w:type="dxa"/>
                  <w:gridSpan w:val="5"/>
                  <w:tcBorders>
                    <w:top w:val="single" w:sz="4" w:space="0" w:color="auto"/>
                    <w:left w:val="single" w:sz="8" w:space="0" w:color="auto"/>
                    <w:bottom w:val="single" w:sz="8" w:space="0" w:color="auto"/>
                    <w:right w:val="single" w:sz="8" w:space="0" w:color="auto"/>
                  </w:tcBorders>
                </w:tcPr>
                <w:p w14:paraId="6E2AA8A5" w14:textId="77777777" w:rsidR="00661507" w:rsidRDefault="005A279D">
                  <w:pPr>
                    <w:jc w:val="both"/>
                    <w:rPr>
                      <w:b/>
                      <w:bCs/>
                      <w:sz w:val="22"/>
                      <w:szCs w:val="22"/>
                    </w:rPr>
                  </w:pPr>
                  <w:r>
                    <w:rPr>
                      <w:rFonts w:ascii="MS Gothic" w:eastAsia="MS Gothic" w:hAnsi="MS Gothic" w:cs="MS Gothic"/>
                      <w:b/>
                      <w:bCs/>
                      <w:sz w:val="22"/>
                      <w:szCs w:val="22"/>
                    </w:rPr>
                    <w:t>☐</w:t>
                  </w:r>
                  <w:r>
                    <w:rPr>
                      <w:b/>
                      <w:bCs/>
                      <w:sz w:val="22"/>
                      <w:szCs w:val="22"/>
                    </w:rPr>
                    <w:t xml:space="preserve"> </w:t>
                  </w:r>
                  <w:r w:rsidRPr="002D7680">
                    <w:rPr>
                      <w:b/>
                      <w:bCs/>
                      <w:szCs w:val="24"/>
                    </w:rPr>
                    <w:t>Indeksuojama</w:t>
                  </w:r>
                </w:p>
                <w:p w14:paraId="7594AA17" w14:textId="3016B09E" w:rsidR="00661507" w:rsidRDefault="00000000">
                  <w:pPr>
                    <w:jc w:val="both"/>
                    <w:rPr>
                      <w:b/>
                      <w:bCs/>
                      <w:sz w:val="22"/>
                      <w:szCs w:val="22"/>
                    </w:rPr>
                  </w:pPr>
                  <w:sdt>
                    <w:sdtPr>
                      <w:rPr>
                        <w:b/>
                        <w:bCs/>
                      </w:rPr>
                      <w:id w:val="1809043654"/>
                      <w14:checkbox>
                        <w14:checked w14:val="1"/>
                        <w14:checkedState w14:val="2612" w14:font="MS Gothic"/>
                        <w14:uncheckedState w14:val="2610" w14:font="MS Gothic"/>
                      </w14:checkbox>
                    </w:sdtPr>
                    <w:sdtContent>
                      <w:r w:rsidR="002D7680">
                        <w:rPr>
                          <w:rFonts w:ascii="MS Gothic" w:eastAsia="MS Gothic" w:hAnsi="MS Gothic" w:hint="eastAsia"/>
                          <w:b/>
                          <w:bCs/>
                        </w:rPr>
                        <w:t>☒</w:t>
                      </w:r>
                    </w:sdtContent>
                  </w:sdt>
                  <w:r w:rsidR="002D7680" w:rsidRPr="007B0BFF">
                    <w:rPr>
                      <w:b/>
                      <w:bCs/>
                    </w:rPr>
                    <w:t xml:space="preserve"> Neindeksuojama</w:t>
                  </w:r>
                </w:p>
              </w:tc>
            </w:tr>
            <w:tr w:rsidR="00661507" w14:paraId="06757458" w14:textId="77777777" w:rsidTr="004722FE">
              <w:tc>
                <w:tcPr>
                  <w:tcW w:w="2889" w:type="dxa"/>
                  <w:tcBorders>
                    <w:top w:val="single" w:sz="4" w:space="0" w:color="auto"/>
                    <w:left w:val="single" w:sz="4" w:space="0" w:color="auto"/>
                    <w:bottom w:val="single" w:sz="4" w:space="0" w:color="auto"/>
                    <w:right w:val="single" w:sz="4" w:space="0" w:color="auto"/>
                  </w:tcBorders>
                  <w:vAlign w:val="center"/>
                </w:tcPr>
                <w:p w14:paraId="474C45D7" w14:textId="77777777" w:rsidR="00661507" w:rsidRDefault="005A279D">
                  <w:pPr>
                    <w:jc w:val="center"/>
                    <w:rPr>
                      <w:b/>
                      <w:bCs/>
                      <w:sz w:val="22"/>
                      <w:szCs w:val="22"/>
                    </w:rPr>
                  </w:pPr>
                  <w:r>
                    <w:rPr>
                      <w:b/>
                      <w:bCs/>
                      <w:sz w:val="22"/>
                      <w:szCs w:val="22"/>
                    </w:rPr>
                    <w:lastRenderedPageBreak/>
                    <w:t>Veiklos ir (ar) išlaidos, kurioms taikomi supaprastintai apmokamų išlaidų dydžiai</w:t>
                  </w:r>
                </w:p>
              </w:tc>
              <w:tc>
                <w:tcPr>
                  <w:tcW w:w="2890" w:type="dxa"/>
                  <w:tcBorders>
                    <w:top w:val="single" w:sz="8" w:space="0" w:color="auto"/>
                    <w:left w:val="single" w:sz="4" w:space="0" w:color="auto"/>
                    <w:bottom w:val="single" w:sz="8" w:space="0" w:color="auto"/>
                    <w:right w:val="single" w:sz="8" w:space="0" w:color="auto"/>
                  </w:tcBorders>
                  <w:vAlign w:val="center"/>
                </w:tcPr>
                <w:p w14:paraId="542010E3" w14:textId="77777777" w:rsidR="00661507" w:rsidRDefault="005A279D">
                  <w:pPr>
                    <w:jc w:val="center"/>
                    <w:rPr>
                      <w:b/>
                      <w:bCs/>
                      <w:sz w:val="22"/>
                      <w:szCs w:val="22"/>
                    </w:rPr>
                  </w:pPr>
                  <w:r>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6D34AEC0" w14:textId="77777777" w:rsidR="00661507" w:rsidRDefault="005A279D">
                  <w:pPr>
                    <w:jc w:val="center"/>
                    <w:rPr>
                      <w:b/>
                      <w:bCs/>
                      <w:i/>
                      <w:iCs/>
                      <w:color w:val="808080"/>
                      <w:sz w:val="22"/>
                      <w:szCs w:val="22"/>
                    </w:rPr>
                  </w:pPr>
                  <w:r>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1920F73C" w14:textId="77777777" w:rsidR="00661507" w:rsidRDefault="005A279D">
                  <w:pPr>
                    <w:jc w:val="center"/>
                    <w:rPr>
                      <w:b/>
                      <w:bCs/>
                      <w:sz w:val="22"/>
                      <w:szCs w:val="22"/>
                    </w:rPr>
                  </w:pPr>
                  <w:r>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20B97976" w14:textId="77777777" w:rsidR="00661507" w:rsidRDefault="005A279D">
                  <w:pPr>
                    <w:jc w:val="center"/>
                    <w:rPr>
                      <w:b/>
                      <w:bCs/>
                      <w:sz w:val="22"/>
                      <w:szCs w:val="22"/>
                    </w:rPr>
                  </w:pPr>
                  <w:r>
                    <w:rPr>
                      <w:b/>
                      <w:bCs/>
                      <w:sz w:val="22"/>
                      <w:szCs w:val="22"/>
                    </w:rPr>
                    <w:t>Papildoma informacija</w:t>
                  </w:r>
                </w:p>
              </w:tc>
            </w:tr>
            <w:tr w:rsidR="00842729" w14:paraId="2C440A41" w14:textId="77777777" w:rsidTr="004722FE">
              <w:tc>
                <w:tcPr>
                  <w:tcW w:w="2889" w:type="dxa"/>
                  <w:tcBorders>
                    <w:top w:val="single" w:sz="4" w:space="0" w:color="auto"/>
                    <w:left w:val="single" w:sz="4" w:space="0" w:color="auto"/>
                    <w:bottom w:val="single" w:sz="4" w:space="0" w:color="auto"/>
                    <w:right w:val="single" w:sz="4" w:space="0" w:color="auto"/>
                  </w:tcBorders>
                </w:tcPr>
                <w:p w14:paraId="7BA9B185" w14:textId="59C5B2F0" w:rsidR="00842729" w:rsidRPr="00842729" w:rsidRDefault="00842729" w:rsidP="00842729">
                  <w:pPr>
                    <w:jc w:val="center"/>
                    <w:rPr>
                      <w:iCs/>
                      <w:sz w:val="20"/>
                    </w:rPr>
                  </w:pPr>
                  <w:r w:rsidRPr="007B0BFF">
                    <w:rPr>
                      <w:iCs/>
                      <w:szCs w:val="24"/>
                    </w:rPr>
                    <w:t>Netiesioginės išlaidos</w:t>
                  </w:r>
                </w:p>
              </w:tc>
              <w:tc>
                <w:tcPr>
                  <w:tcW w:w="2890" w:type="dxa"/>
                  <w:tcBorders>
                    <w:top w:val="single" w:sz="4" w:space="0" w:color="auto"/>
                    <w:left w:val="single" w:sz="4" w:space="0" w:color="auto"/>
                    <w:bottom w:val="single" w:sz="4" w:space="0" w:color="auto"/>
                    <w:right w:val="single" w:sz="4" w:space="0" w:color="auto"/>
                  </w:tcBorders>
                </w:tcPr>
                <w:p w14:paraId="380C31EE" w14:textId="106E9614" w:rsidR="00842729" w:rsidRPr="00842729" w:rsidRDefault="00842729" w:rsidP="00842729">
                  <w:pPr>
                    <w:jc w:val="center"/>
                    <w:rPr>
                      <w:iCs/>
                      <w:sz w:val="20"/>
                    </w:rPr>
                  </w:pPr>
                  <w:r w:rsidRPr="007B0BFF">
                    <w:rPr>
                      <w:szCs w:val="24"/>
                    </w:rPr>
                    <w:t>FN-01</w:t>
                  </w:r>
                </w:p>
              </w:tc>
              <w:tc>
                <w:tcPr>
                  <w:tcW w:w="2890" w:type="dxa"/>
                  <w:tcBorders>
                    <w:top w:val="single" w:sz="4" w:space="0" w:color="auto"/>
                    <w:left w:val="single" w:sz="4" w:space="0" w:color="auto"/>
                    <w:bottom w:val="single" w:sz="4" w:space="0" w:color="auto"/>
                    <w:right w:val="single" w:sz="4" w:space="0" w:color="auto"/>
                  </w:tcBorders>
                </w:tcPr>
                <w:p w14:paraId="46E43F9E" w14:textId="7D803E86" w:rsidR="00842729" w:rsidRPr="00842729" w:rsidRDefault="00842729" w:rsidP="00842729">
                  <w:pPr>
                    <w:jc w:val="center"/>
                    <w:rPr>
                      <w:iCs/>
                      <w:sz w:val="20"/>
                    </w:rPr>
                  </w:pPr>
                  <w:r w:rsidRPr="007B0BFF">
                    <w:rPr>
                      <w:szCs w:val="24"/>
                    </w:rPr>
                    <w:t>01</w:t>
                  </w:r>
                </w:p>
              </w:tc>
              <w:tc>
                <w:tcPr>
                  <w:tcW w:w="2890" w:type="dxa"/>
                  <w:tcBorders>
                    <w:top w:val="single" w:sz="4" w:space="0" w:color="auto"/>
                    <w:left w:val="single" w:sz="4" w:space="0" w:color="auto"/>
                    <w:bottom w:val="single" w:sz="4" w:space="0" w:color="auto"/>
                    <w:right w:val="single" w:sz="4" w:space="0" w:color="auto"/>
                  </w:tcBorders>
                </w:tcPr>
                <w:p w14:paraId="3D69672A" w14:textId="3A407950" w:rsidR="00842729" w:rsidRPr="00842729" w:rsidRDefault="00850DBC" w:rsidP="00842729">
                  <w:pPr>
                    <w:jc w:val="center"/>
                    <w:rPr>
                      <w:iCs/>
                      <w:sz w:val="20"/>
                    </w:rPr>
                  </w:pPr>
                  <w:r>
                    <w:rPr>
                      <w:szCs w:val="24"/>
                    </w:rPr>
                    <w:t xml:space="preserve">Iki </w:t>
                  </w:r>
                  <w:r w:rsidR="00842729" w:rsidRPr="005742BF">
                    <w:rPr>
                      <w:szCs w:val="24"/>
                    </w:rPr>
                    <w:t>7 proc. netiesioginių išlaidų fiksuotoji norma.</w:t>
                  </w:r>
                </w:p>
              </w:tc>
              <w:tc>
                <w:tcPr>
                  <w:tcW w:w="2890" w:type="dxa"/>
                  <w:tcBorders>
                    <w:top w:val="single" w:sz="4" w:space="0" w:color="auto"/>
                    <w:left w:val="single" w:sz="4" w:space="0" w:color="auto"/>
                    <w:bottom w:val="single" w:sz="4" w:space="0" w:color="auto"/>
                    <w:right w:val="single" w:sz="4" w:space="0" w:color="auto"/>
                  </w:tcBorders>
                </w:tcPr>
                <w:p w14:paraId="0FA79D23" w14:textId="59D53416" w:rsidR="00842729" w:rsidRPr="00842729" w:rsidRDefault="00842729" w:rsidP="00842729">
                  <w:pPr>
                    <w:jc w:val="center"/>
                    <w:rPr>
                      <w:iCs/>
                      <w:sz w:val="20"/>
                    </w:rPr>
                  </w:pPr>
                  <w:r w:rsidRPr="007B0BFF">
                    <w:rPr>
                      <w:iCs/>
                      <w:szCs w:val="24"/>
                    </w:rPr>
                    <w:t>_______</w:t>
                  </w:r>
                </w:p>
              </w:tc>
            </w:tr>
            <w:tr w:rsidR="00842729" w14:paraId="4948CD34" w14:textId="77777777" w:rsidTr="004722FE">
              <w:tc>
                <w:tcPr>
                  <w:tcW w:w="2889" w:type="dxa"/>
                  <w:tcBorders>
                    <w:top w:val="single" w:sz="4" w:space="0" w:color="auto"/>
                    <w:left w:val="single" w:sz="4" w:space="0" w:color="auto"/>
                    <w:bottom w:val="single" w:sz="4" w:space="0" w:color="auto"/>
                    <w:right w:val="single" w:sz="4" w:space="0" w:color="auto"/>
                  </w:tcBorders>
                </w:tcPr>
                <w:p w14:paraId="6A4E3F13" w14:textId="2435983C" w:rsidR="00842729" w:rsidRPr="00842729" w:rsidRDefault="00842729" w:rsidP="00842729">
                  <w:pPr>
                    <w:jc w:val="center"/>
                    <w:rPr>
                      <w:iCs/>
                      <w:sz w:val="20"/>
                    </w:rPr>
                  </w:pPr>
                  <w:r w:rsidRPr="007B0BFF">
                    <w:rPr>
                      <w:iCs/>
                      <w:szCs w:val="24"/>
                    </w:rPr>
                    <w:t>Privalomų matomumo ir informavimo priemonių apie ES fondų investicijų veiklas išlaidos</w:t>
                  </w:r>
                </w:p>
              </w:tc>
              <w:tc>
                <w:tcPr>
                  <w:tcW w:w="2890" w:type="dxa"/>
                  <w:tcBorders>
                    <w:top w:val="single" w:sz="4" w:space="0" w:color="auto"/>
                    <w:left w:val="single" w:sz="4" w:space="0" w:color="auto"/>
                    <w:bottom w:val="single" w:sz="4" w:space="0" w:color="auto"/>
                    <w:right w:val="single" w:sz="4" w:space="0" w:color="auto"/>
                  </w:tcBorders>
                </w:tcPr>
                <w:p w14:paraId="56D6ACF8" w14:textId="371E0CDD" w:rsidR="00842729" w:rsidRPr="00842729" w:rsidRDefault="00842729" w:rsidP="00842729">
                  <w:pPr>
                    <w:jc w:val="center"/>
                    <w:rPr>
                      <w:iCs/>
                      <w:sz w:val="20"/>
                    </w:rPr>
                  </w:pPr>
                  <w:r w:rsidRPr="007B0BFF">
                    <w:rPr>
                      <w:szCs w:val="24"/>
                    </w:rPr>
                    <w:t>FS-01-01</w:t>
                  </w:r>
                </w:p>
              </w:tc>
              <w:tc>
                <w:tcPr>
                  <w:tcW w:w="2890" w:type="dxa"/>
                  <w:tcBorders>
                    <w:top w:val="single" w:sz="4" w:space="0" w:color="auto"/>
                    <w:left w:val="single" w:sz="4" w:space="0" w:color="auto"/>
                    <w:bottom w:val="single" w:sz="4" w:space="0" w:color="auto"/>
                    <w:right w:val="single" w:sz="4" w:space="0" w:color="auto"/>
                  </w:tcBorders>
                </w:tcPr>
                <w:p w14:paraId="04B6839C" w14:textId="16E056AD" w:rsidR="00842729" w:rsidRPr="00842729" w:rsidRDefault="00842729" w:rsidP="00842729">
                  <w:pPr>
                    <w:jc w:val="center"/>
                    <w:rPr>
                      <w:iCs/>
                      <w:sz w:val="20"/>
                    </w:rPr>
                  </w:pPr>
                  <w:r w:rsidRPr="007B0BFF">
                    <w:rPr>
                      <w:szCs w:val="24"/>
                    </w:rPr>
                    <w:t>01</w:t>
                  </w:r>
                </w:p>
              </w:tc>
              <w:tc>
                <w:tcPr>
                  <w:tcW w:w="2890" w:type="dxa"/>
                  <w:tcBorders>
                    <w:top w:val="single" w:sz="4" w:space="0" w:color="auto"/>
                    <w:left w:val="single" w:sz="4" w:space="0" w:color="auto"/>
                    <w:bottom w:val="single" w:sz="4" w:space="0" w:color="auto"/>
                    <w:right w:val="single" w:sz="4" w:space="0" w:color="auto"/>
                  </w:tcBorders>
                </w:tcPr>
                <w:p w14:paraId="68E39F28" w14:textId="3769DCE7" w:rsidR="00842729" w:rsidRPr="00842729" w:rsidRDefault="00842729" w:rsidP="00842729">
                  <w:pPr>
                    <w:jc w:val="center"/>
                    <w:rPr>
                      <w:iCs/>
                      <w:sz w:val="20"/>
                    </w:rPr>
                  </w:pPr>
                  <w:r w:rsidRPr="007B0BFF">
                    <w:rPr>
                      <w:iCs/>
                      <w:szCs w:val="24"/>
                    </w:rPr>
                    <w:t>Įgyvendintų privalomų matomumo ir informavimo priemonių apie ES fondų investicijų veiklas fiksuotoji suma, pirmojo rinkinio FS be PVM</w:t>
                  </w:r>
                </w:p>
              </w:tc>
              <w:tc>
                <w:tcPr>
                  <w:tcW w:w="2890" w:type="dxa"/>
                  <w:tcBorders>
                    <w:top w:val="single" w:sz="4" w:space="0" w:color="auto"/>
                    <w:left w:val="single" w:sz="4" w:space="0" w:color="auto"/>
                    <w:bottom w:val="single" w:sz="4" w:space="0" w:color="auto"/>
                    <w:right w:val="single" w:sz="4" w:space="0" w:color="auto"/>
                  </w:tcBorders>
                </w:tcPr>
                <w:p w14:paraId="7F5DB72A" w14:textId="734C4A47" w:rsidR="00842729" w:rsidRPr="00842729" w:rsidRDefault="00842729" w:rsidP="00842729">
                  <w:pPr>
                    <w:jc w:val="center"/>
                    <w:rPr>
                      <w:iCs/>
                      <w:sz w:val="20"/>
                    </w:rPr>
                  </w:pPr>
                  <w:r w:rsidRPr="007B0BFF">
                    <w:rPr>
                      <w:iCs/>
                      <w:szCs w:val="24"/>
                    </w:rPr>
                    <w:t>_______</w:t>
                  </w:r>
                </w:p>
              </w:tc>
            </w:tr>
            <w:tr w:rsidR="00842729" w14:paraId="407753F7" w14:textId="77777777" w:rsidTr="004722FE">
              <w:tc>
                <w:tcPr>
                  <w:tcW w:w="2889" w:type="dxa"/>
                  <w:tcBorders>
                    <w:top w:val="single" w:sz="4" w:space="0" w:color="auto"/>
                    <w:left w:val="single" w:sz="4" w:space="0" w:color="auto"/>
                    <w:bottom w:val="single" w:sz="4" w:space="0" w:color="auto"/>
                    <w:right w:val="single" w:sz="4" w:space="0" w:color="auto"/>
                  </w:tcBorders>
                </w:tcPr>
                <w:p w14:paraId="262E1A94" w14:textId="2DEC855B" w:rsidR="00842729" w:rsidRPr="00842729" w:rsidRDefault="00842729" w:rsidP="00842729">
                  <w:pPr>
                    <w:jc w:val="center"/>
                    <w:rPr>
                      <w:iCs/>
                      <w:sz w:val="20"/>
                    </w:rPr>
                  </w:pPr>
                  <w:r w:rsidRPr="007B0BFF">
                    <w:rPr>
                      <w:iCs/>
                      <w:szCs w:val="24"/>
                    </w:rPr>
                    <w:t>Privalomų matomumo ir informavimo priemonių apie ES fondų investicijų veiklas išlaidos</w:t>
                  </w:r>
                </w:p>
              </w:tc>
              <w:tc>
                <w:tcPr>
                  <w:tcW w:w="2890" w:type="dxa"/>
                  <w:tcBorders>
                    <w:top w:val="single" w:sz="4" w:space="0" w:color="auto"/>
                    <w:left w:val="single" w:sz="4" w:space="0" w:color="auto"/>
                    <w:bottom w:val="single" w:sz="4" w:space="0" w:color="auto"/>
                    <w:right w:val="single" w:sz="4" w:space="0" w:color="auto"/>
                  </w:tcBorders>
                </w:tcPr>
                <w:p w14:paraId="51BE6A52" w14:textId="65C4BCF6" w:rsidR="00842729" w:rsidRPr="00842729" w:rsidRDefault="00842729" w:rsidP="00842729">
                  <w:pPr>
                    <w:jc w:val="center"/>
                    <w:rPr>
                      <w:iCs/>
                      <w:sz w:val="20"/>
                    </w:rPr>
                  </w:pPr>
                  <w:r w:rsidRPr="007B0BFF">
                    <w:rPr>
                      <w:szCs w:val="24"/>
                    </w:rPr>
                    <w:t>FS-01-02</w:t>
                  </w:r>
                </w:p>
              </w:tc>
              <w:tc>
                <w:tcPr>
                  <w:tcW w:w="2890" w:type="dxa"/>
                  <w:tcBorders>
                    <w:top w:val="single" w:sz="4" w:space="0" w:color="auto"/>
                    <w:left w:val="single" w:sz="4" w:space="0" w:color="auto"/>
                    <w:bottom w:val="single" w:sz="4" w:space="0" w:color="auto"/>
                    <w:right w:val="single" w:sz="4" w:space="0" w:color="auto"/>
                  </w:tcBorders>
                </w:tcPr>
                <w:p w14:paraId="11019B5E" w14:textId="47921F74" w:rsidR="00842729" w:rsidRPr="00842729" w:rsidRDefault="00842729" w:rsidP="00842729">
                  <w:pPr>
                    <w:jc w:val="center"/>
                    <w:rPr>
                      <w:iCs/>
                      <w:sz w:val="20"/>
                    </w:rPr>
                  </w:pPr>
                  <w:r w:rsidRPr="007B0BFF">
                    <w:rPr>
                      <w:szCs w:val="24"/>
                    </w:rPr>
                    <w:t>01</w:t>
                  </w:r>
                </w:p>
              </w:tc>
              <w:tc>
                <w:tcPr>
                  <w:tcW w:w="2890" w:type="dxa"/>
                  <w:tcBorders>
                    <w:top w:val="single" w:sz="4" w:space="0" w:color="auto"/>
                    <w:left w:val="single" w:sz="4" w:space="0" w:color="auto"/>
                    <w:bottom w:val="single" w:sz="4" w:space="0" w:color="auto"/>
                    <w:right w:val="single" w:sz="4" w:space="0" w:color="auto"/>
                  </w:tcBorders>
                </w:tcPr>
                <w:p w14:paraId="05B214E2" w14:textId="4BCD892B" w:rsidR="00842729" w:rsidRPr="00842729" w:rsidRDefault="00842729" w:rsidP="00842729">
                  <w:pPr>
                    <w:jc w:val="center"/>
                    <w:rPr>
                      <w:iCs/>
                      <w:sz w:val="20"/>
                    </w:rPr>
                  </w:pPr>
                  <w:r w:rsidRPr="007B0BFF">
                    <w:rPr>
                      <w:iCs/>
                      <w:szCs w:val="24"/>
                    </w:rPr>
                    <w:t>Įgyvendintų privalomų matomumo ir informavimo priemonių apie ES fondų investicijų veiklas fiksuotoji suma, pirmojo rinkinio FS su PVM</w:t>
                  </w:r>
                </w:p>
              </w:tc>
              <w:tc>
                <w:tcPr>
                  <w:tcW w:w="2890" w:type="dxa"/>
                  <w:tcBorders>
                    <w:top w:val="single" w:sz="4" w:space="0" w:color="auto"/>
                    <w:left w:val="single" w:sz="4" w:space="0" w:color="auto"/>
                    <w:bottom w:val="single" w:sz="4" w:space="0" w:color="auto"/>
                    <w:right w:val="single" w:sz="4" w:space="0" w:color="auto"/>
                  </w:tcBorders>
                </w:tcPr>
                <w:p w14:paraId="1BD7CA44" w14:textId="27142345" w:rsidR="00842729" w:rsidRPr="00842729" w:rsidRDefault="00842729" w:rsidP="00842729">
                  <w:pPr>
                    <w:jc w:val="center"/>
                    <w:rPr>
                      <w:iCs/>
                      <w:sz w:val="20"/>
                    </w:rPr>
                  </w:pPr>
                  <w:r w:rsidRPr="007B0BFF">
                    <w:rPr>
                      <w:iCs/>
                      <w:szCs w:val="24"/>
                    </w:rPr>
                    <w:t>_______</w:t>
                  </w:r>
                </w:p>
              </w:tc>
            </w:tr>
          </w:tbl>
          <w:p w14:paraId="14A0A6D6" w14:textId="77777777" w:rsidR="00661507" w:rsidRDefault="00661507">
            <w:pPr>
              <w:jc w:val="both"/>
              <w:rPr>
                <w:i/>
                <w:iCs/>
                <w:sz w:val="22"/>
                <w:szCs w:val="22"/>
              </w:rPr>
            </w:pPr>
          </w:p>
        </w:tc>
      </w:tr>
    </w:tbl>
    <w:p w14:paraId="44FF6BC2" w14:textId="77777777" w:rsidR="00661507" w:rsidRDefault="00661507">
      <w:pPr>
        <w:spacing w:line="276" w:lineRule="auto"/>
        <w:jc w:val="center"/>
        <w:rPr>
          <w:rFonts w:eastAsia="Calibri"/>
          <w:sz w:val="22"/>
          <w:szCs w:val="22"/>
        </w:rPr>
      </w:pPr>
    </w:p>
    <w:p w14:paraId="15D5D44F" w14:textId="77777777" w:rsidR="00661507" w:rsidRDefault="00661507">
      <w:pPr>
        <w:rPr>
          <w:sz w:val="18"/>
          <w:szCs w:val="18"/>
        </w:rPr>
      </w:pPr>
    </w:p>
    <w:p w14:paraId="473EA494" w14:textId="3E85E277" w:rsidR="00661507" w:rsidRDefault="005A279D">
      <w:pPr>
        <w:spacing w:line="276" w:lineRule="auto"/>
        <w:jc w:val="center"/>
        <w:rPr>
          <w:rFonts w:eastAsia="Calibri"/>
          <w:szCs w:val="24"/>
        </w:rPr>
      </w:pPr>
      <w:r>
        <w:rPr>
          <w:rFonts w:eastAsia="Calibri"/>
          <w:szCs w:val="24"/>
        </w:rPr>
        <w:t>________________</w:t>
      </w:r>
    </w:p>
    <w:p w14:paraId="2D4B83FC" w14:textId="77777777" w:rsidR="00AC39A3" w:rsidRDefault="00AC39A3">
      <w:pPr>
        <w:spacing w:line="276" w:lineRule="auto"/>
        <w:jc w:val="center"/>
        <w:rPr>
          <w:szCs w:val="24"/>
        </w:rPr>
        <w:sectPr w:rsidR="00AC39A3" w:rsidSect="00ED2CED">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567" w:bottom="1134" w:left="1134" w:header="567" w:footer="567" w:gutter="0"/>
          <w:pgNumType w:start="1"/>
          <w:cols w:space="1296"/>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gridCol w:w="5493"/>
      </w:tblGrid>
      <w:tr w:rsidR="007C285C" w14:paraId="2845217D" w14:textId="77777777" w:rsidTr="007C285C">
        <w:tc>
          <w:tcPr>
            <w:tcW w:w="9634" w:type="dxa"/>
          </w:tcPr>
          <w:p w14:paraId="1B7C07DA" w14:textId="77777777" w:rsidR="007C285C" w:rsidRPr="001A5B71" w:rsidRDefault="007C285C" w:rsidP="007B24F7">
            <w:pPr>
              <w:tabs>
                <w:tab w:val="center" w:pos="4819"/>
                <w:tab w:val="right" w:pos="9638"/>
              </w:tabs>
              <w:jc w:val="center"/>
              <w:rPr>
                <w:rFonts w:eastAsiaTheme="minorHAnsi"/>
                <w:szCs w:val="24"/>
                <w:lang w:val="en-US"/>
              </w:rPr>
            </w:pPr>
          </w:p>
        </w:tc>
        <w:tc>
          <w:tcPr>
            <w:tcW w:w="5493" w:type="dxa"/>
          </w:tcPr>
          <w:p w14:paraId="15E5B45D" w14:textId="77777777" w:rsidR="007C285C" w:rsidRPr="00B74B09" w:rsidRDefault="007C285C" w:rsidP="007B24F7">
            <w:pPr>
              <w:tabs>
                <w:tab w:val="center" w:pos="4819"/>
                <w:tab w:val="right" w:pos="9638"/>
              </w:tabs>
              <w:rPr>
                <w:rFonts w:eastAsiaTheme="minorHAnsi"/>
                <w:szCs w:val="24"/>
              </w:rPr>
            </w:pPr>
          </w:p>
        </w:tc>
      </w:tr>
      <w:tr w:rsidR="007C285C" w14:paraId="1CC1A037" w14:textId="77777777" w:rsidTr="007C285C">
        <w:tc>
          <w:tcPr>
            <w:tcW w:w="9634" w:type="dxa"/>
          </w:tcPr>
          <w:p w14:paraId="7F22881D" w14:textId="77777777" w:rsidR="007C285C" w:rsidRDefault="007C285C" w:rsidP="007B24F7">
            <w:pPr>
              <w:tabs>
                <w:tab w:val="center" w:pos="4819"/>
                <w:tab w:val="right" w:pos="9638"/>
              </w:tabs>
              <w:jc w:val="center"/>
              <w:rPr>
                <w:rFonts w:eastAsiaTheme="minorHAnsi"/>
                <w:szCs w:val="24"/>
              </w:rPr>
            </w:pPr>
          </w:p>
        </w:tc>
        <w:tc>
          <w:tcPr>
            <w:tcW w:w="5493" w:type="dxa"/>
          </w:tcPr>
          <w:p w14:paraId="6A02743D" w14:textId="77777777" w:rsidR="00AC39A3" w:rsidRDefault="007C285C" w:rsidP="007C285C">
            <w:pPr>
              <w:rPr>
                <w:bCs/>
                <w:iCs/>
                <w:szCs w:val="24"/>
                <w:lang w:eastAsia="lt-LT"/>
              </w:rPr>
            </w:pPr>
            <w:r w:rsidRPr="00605CF5">
              <w:rPr>
                <w:bCs/>
                <w:iCs/>
                <w:szCs w:val="24"/>
                <w:lang w:eastAsia="lt-LT"/>
              </w:rPr>
              <w:t>2022–2030 metų plėtros programos valdytojos Lietuvos Respublikos vidaus reikalų ministerijos Viešojo valdymo plėtros programos pažangos priemonės Nr. 01-004-08-04-01 „Didinti visuomenės įsitraukimą į vietos problemų sprendimą“ veiklos „</w:t>
            </w:r>
            <w:r w:rsidRPr="007C285C">
              <w:rPr>
                <w:bCs/>
                <w:iCs/>
                <w:szCs w:val="24"/>
                <w:lang w:eastAsia="lt-LT"/>
              </w:rPr>
              <w:t>Parama miesto vietos veiklos grupių kompetencijų ir bendradarbiavimo stiprinimui</w:t>
            </w:r>
            <w:r w:rsidRPr="00605CF5">
              <w:rPr>
                <w:bCs/>
                <w:iCs/>
                <w:szCs w:val="24"/>
                <w:lang w:eastAsia="lt-LT"/>
              </w:rPr>
              <w:t>“ projektų finansavimo sąlygų aprašo</w:t>
            </w:r>
            <w:r>
              <w:rPr>
                <w:bCs/>
                <w:iCs/>
                <w:szCs w:val="24"/>
                <w:lang w:eastAsia="lt-LT"/>
              </w:rPr>
              <w:t xml:space="preserve"> </w:t>
            </w:r>
          </w:p>
          <w:p w14:paraId="0C824F63" w14:textId="7B322B23" w:rsidR="007C285C" w:rsidRPr="00605CF5" w:rsidRDefault="007C285C" w:rsidP="007C285C">
            <w:pPr>
              <w:rPr>
                <w:bCs/>
                <w:iCs/>
                <w:szCs w:val="24"/>
                <w:lang w:eastAsia="lt-LT"/>
              </w:rPr>
            </w:pPr>
            <w:r>
              <w:rPr>
                <w:bCs/>
                <w:iCs/>
                <w:szCs w:val="24"/>
                <w:lang w:eastAsia="lt-LT"/>
              </w:rPr>
              <w:t>priedas</w:t>
            </w:r>
          </w:p>
          <w:p w14:paraId="1C5C51FA" w14:textId="77777777" w:rsidR="007C285C" w:rsidRDefault="007C285C" w:rsidP="007C285C">
            <w:pPr>
              <w:tabs>
                <w:tab w:val="center" w:pos="4819"/>
                <w:tab w:val="right" w:pos="9638"/>
              </w:tabs>
              <w:rPr>
                <w:rFonts w:eastAsiaTheme="minorHAnsi"/>
                <w:szCs w:val="24"/>
              </w:rPr>
            </w:pPr>
          </w:p>
        </w:tc>
      </w:tr>
    </w:tbl>
    <w:p w14:paraId="026B0D6D" w14:textId="77777777" w:rsidR="0066507B" w:rsidRDefault="0066507B" w:rsidP="0066507B">
      <w:pPr>
        <w:jc w:val="center"/>
        <w:rPr>
          <w:i/>
          <w:iCs/>
          <w:szCs w:val="24"/>
        </w:rPr>
      </w:pPr>
    </w:p>
    <w:p w14:paraId="6741F47C" w14:textId="77777777" w:rsidR="0066507B" w:rsidRDefault="0066507B" w:rsidP="0066507B">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684D32A7" w14:textId="77777777" w:rsidR="0066507B" w:rsidRDefault="0066507B" w:rsidP="0066507B">
      <w:pPr>
        <w:jc w:val="center"/>
        <w:rPr>
          <w:rFonts w:eastAsia="Calibri"/>
          <w:b/>
          <w:bCs/>
          <w:szCs w:val="24"/>
        </w:rPr>
      </w:pPr>
    </w:p>
    <w:p w14:paraId="749D294D" w14:textId="77777777" w:rsidR="0066507B" w:rsidRDefault="0066507B" w:rsidP="0066507B">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4C4659BF" w14:textId="77777777" w:rsidR="0066507B" w:rsidRDefault="0066507B" w:rsidP="0066507B">
      <w:pPr>
        <w:spacing w:line="276" w:lineRule="auto"/>
        <w:jc w:val="both"/>
        <w:rPr>
          <w:rFonts w:eastAsia="Calibri"/>
          <w:bCs/>
          <w:szCs w:val="24"/>
        </w:rPr>
      </w:pPr>
      <w:r>
        <w:sym w:font="Wingdings 2" w:char="00A3"/>
      </w:r>
      <w:r>
        <w:t xml:space="preserve"> </w:t>
      </w:r>
      <w:r>
        <w:rPr>
          <w:rFonts w:eastAsia="Calibri"/>
          <w:bCs/>
          <w:szCs w:val="24"/>
        </w:rPr>
        <w:t>Ekonomikos gaivinimo ir atsparumo didinimo priemonė (toliau – EGADP)</w:t>
      </w:r>
    </w:p>
    <w:p w14:paraId="41EDC815" w14:textId="6F4E9EDC" w:rsidR="0066507B" w:rsidRDefault="007C285C" w:rsidP="0066507B">
      <w:pPr>
        <w:spacing w:line="276" w:lineRule="auto"/>
        <w:jc w:val="both"/>
        <w:rPr>
          <w:rFonts w:eastAsia="Calibri"/>
          <w:bCs/>
          <w:szCs w:val="24"/>
        </w:rPr>
      </w:pPr>
      <w:r>
        <w:t>×</w:t>
      </w:r>
      <w:r w:rsidR="0066507B">
        <w:t xml:space="preserve"> Europos Sąjungos fondų i</w:t>
      </w:r>
      <w:r w:rsidR="0066507B">
        <w:rPr>
          <w:rFonts w:eastAsia="Calibri"/>
          <w:bCs/>
          <w:szCs w:val="24"/>
        </w:rPr>
        <w:t>nvesticijų programa (toliau – ESIP)</w:t>
      </w:r>
    </w:p>
    <w:p w14:paraId="5A21A358" w14:textId="77777777" w:rsidR="0066507B" w:rsidRDefault="0066507B" w:rsidP="0066507B">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66507B" w14:paraId="7502CB7A" w14:textId="77777777" w:rsidTr="007B24F7">
        <w:tc>
          <w:tcPr>
            <w:tcW w:w="4933" w:type="dxa"/>
          </w:tcPr>
          <w:p w14:paraId="57845F61" w14:textId="77777777" w:rsidR="0066507B" w:rsidRDefault="0066507B" w:rsidP="007B24F7">
            <w:pPr>
              <w:jc w:val="center"/>
              <w:rPr>
                <w:rFonts w:eastAsia="Calibri"/>
                <w:b/>
                <w:szCs w:val="24"/>
              </w:rPr>
            </w:pPr>
            <w:r>
              <w:rPr>
                <w:rFonts w:eastAsia="Calibri"/>
                <w:b/>
                <w:szCs w:val="24"/>
              </w:rPr>
              <w:t>Aplinkos tikslai</w:t>
            </w:r>
          </w:p>
          <w:p w14:paraId="0C4BE21C" w14:textId="77777777" w:rsidR="0066507B" w:rsidRDefault="0066507B" w:rsidP="007B24F7">
            <w:pPr>
              <w:jc w:val="both"/>
              <w:rPr>
                <w:rFonts w:eastAsia="Calibri"/>
                <w:b/>
                <w:szCs w:val="24"/>
              </w:rPr>
            </w:pPr>
            <w:r>
              <w:rPr>
                <w:rFonts w:eastAsia="Calibri"/>
                <w:szCs w:val="24"/>
              </w:rPr>
              <w:t>(</w:t>
            </w:r>
            <w:r>
              <w:rPr>
                <w:rFonts w:eastAsia="Calibri"/>
                <w:i/>
                <w:szCs w:val="24"/>
              </w:rPr>
              <w:t>pagal 2020 m. birželio 18 d. Europos Parlamento ir Tarybos reglamentą (ES) Nr. 2020/852 dėl sistemos tvariam investavimui palengvinti sukūrimo, kuriuo iš dalies keičiamas Reglamentas (ES) Nr. 2019/2088)</w:t>
            </w:r>
          </w:p>
        </w:tc>
        <w:tc>
          <w:tcPr>
            <w:tcW w:w="4678" w:type="dxa"/>
          </w:tcPr>
          <w:p w14:paraId="562E05CA" w14:textId="77777777" w:rsidR="0066507B" w:rsidRDefault="0066507B" w:rsidP="007B24F7">
            <w:pPr>
              <w:jc w:val="center"/>
              <w:rPr>
                <w:rFonts w:eastAsia="Calibri"/>
                <w:b/>
                <w:szCs w:val="24"/>
              </w:rPr>
            </w:pPr>
            <w:r>
              <w:rPr>
                <w:rFonts w:eastAsia="Calibri"/>
                <w:b/>
                <w:szCs w:val="24"/>
              </w:rPr>
              <w:t>Pagrindimas</w:t>
            </w:r>
          </w:p>
          <w:p w14:paraId="3EA10A5F" w14:textId="77777777" w:rsidR="0066507B" w:rsidRDefault="0066507B" w:rsidP="007B24F7">
            <w:pPr>
              <w:jc w:val="both"/>
              <w:rPr>
                <w:rFonts w:eastAsia="Calibri"/>
                <w:b/>
                <w:szCs w:val="24"/>
              </w:rPr>
            </w:pPr>
            <w:r>
              <w:rPr>
                <w:rFonts w:eastAsia="Calibri"/>
                <w:bCs/>
                <w:i/>
                <w:szCs w:val="24"/>
              </w:rPr>
              <w:t>(remiantis priemonių (kai finansavimo šaltinis EGADP) arba veiksmų (veiklų) (kai finansavimo šaltinis ESIFP) vertinimo klausimynais, nurodykite tik tą klausimyno vertinimo dalį, kuri aktuali finansuotinai veiklai)</w:t>
            </w:r>
          </w:p>
        </w:tc>
        <w:tc>
          <w:tcPr>
            <w:tcW w:w="5387" w:type="dxa"/>
          </w:tcPr>
          <w:p w14:paraId="4317BF3F" w14:textId="77777777" w:rsidR="0066507B" w:rsidRDefault="0066507B" w:rsidP="007B24F7">
            <w:pPr>
              <w:jc w:val="center"/>
              <w:rPr>
                <w:rFonts w:eastAsia="Calibri"/>
                <w:i/>
                <w:sz w:val="20"/>
              </w:rPr>
            </w:pPr>
            <w:r>
              <w:rPr>
                <w:rFonts w:eastAsia="Calibri"/>
                <w:b/>
                <w:szCs w:val="24"/>
              </w:rPr>
              <w:t>Pagrindimo dokumentai</w:t>
            </w:r>
          </w:p>
          <w:p w14:paraId="01109A79" w14:textId="77777777" w:rsidR="0066507B" w:rsidRDefault="0066507B" w:rsidP="007B24F7">
            <w:pPr>
              <w:jc w:val="both"/>
              <w:rPr>
                <w:rFonts w:eastAsia="Calibri"/>
                <w:i/>
                <w:szCs w:val="24"/>
              </w:rPr>
            </w:pPr>
            <w:r>
              <w:rPr>
                <w:rFonts w:eastAsia="Calibri"/>
                <w:i/>
                <w:szCs w:val="24"/>
              </w:rPr>
              <w:t>(nurodomas dokumentas, kuris bus vertinamas siekiant įvertinti projekto atitiktį aplinkos tikslams, arba pateikiama šią atitiktį pagrindžianti informacija)</w:t>
            </w:r>
          </w:p>
        </w:tc>
      </w:tr>
      <w:tr w:rsidR="0066507B" w14:paraId="0F7FEA69" w14:textId="77777777" w:rsidTr="007B24F7">
        <w:tc>
          <w:tcPr>
            <w:tcW w:w="4933" w:type="dxa"/>
          </w:tcPr>
          <w:p w14:paraId="0744F804" w14:textId="77777777" w:rsidR="0066507B" w:rsidRDefault="0066507B" w:rsidP="007B24F7">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78" w:type="dxa"/>
          </w:tcPr>
          <w:p w14:paraId="7BEB77A8" w14:textId="4DD6C05C" w:rsidR="0066507B" w:rsidRPr="007C285C" w:rsidRDefault="007C285C">
            <w:pPr>
              <w:tabs>
                <w:tab w:val="left" w:pos="589"/>
              </w:tabs>
              <w:jc w:val="both"/>
              <w:rPr>
                <w:rFonts w:eastAsia="Calibri"/>
                <w:szCs w:val="24"/>
              </w:rPr>
            </w:pPr>
            <w:r w:rsidRPr="000008EC">
              <w:rPr>
                <w:rFonts w:eastAsia="Calibri"/>
                <w:szCs w:val="24"/>
              </w:rPr>
              <w:t>Vertinama, kad planuojamos įgyvendinti</w:t>
            </w:r>
            <w:r w:rsidR="00B453CD" w:rsidRPr="000008EC">
              <w:rPr>
                <w:rFonts w:eastAsia="Calibri"/>
                <w:szCs w:val="24"/>
              </w:rPr>
              <w:t xml:space="preserve"> veiklos </w:t>
            </w:r>
            <w:r w:rsidR="00851570" w:rsidRPr="000008EC">
              <w:rPr>
                <w:rFonts w:eastAsia="Calibri"/>
                <w:szCs w:val="24"/>
              </w:rPr>
              <w:t xml:space="preserve">dėl savo pobūdžio </w:t>
            </w:r>
            <w:r w:rsidRPr="000008EC">
              <w:rPr>
                <w:rFonts w:eastAsia="Calibri"/>
                <w:szCs w:val="24"/>
              </w:rPr>
              <w:t>netur</w:t>
            </w:r>
            <w:r w:rsidR="005A07DB" w:rsidRPr="000008EC">
              <w:rPr>
                <w:rFonts w:eastAsia="Calibri"/>
                <w:szCs w:val="24"/>
              </w:rPr>
              <w:t>ės</w:t>
            </w:r>
            <w:r w:rsidRPr="000008EC">
              <w:rPr>
                <w:rFonts w:eastAsia="Calibri"/>
                <w:szCs w:val="24"/>
              </w:rPr>
              <w:t xml:space="preserve"> jokio </w:t>
            </w:r>
            <w:r w:rsidR="005A07DB" w:rsidRPr="000008EC">
              <w:rPr>
                <w:rFonts w:eastAsia="Calibri"/>
                <w:szCs w:val="24"/>
              </w:rPr>
              <w:t xml:space="preserve">neigiamo tiesioginio ar netiesioginio poveikio klimato kaitos švelninimo tikslui, </w:t>
            </w:r>
            <w:r w:rsidR="000008EC" w:rsidRPr="000008EC">
              <w:rPr>
                <w:rFonts w:eastAsia="Calibri"/>
                <w:szCs w:val="24"/>
              </w:rPr>
              <w:t>nes</w:t>
            </w:r>
            <w:r w:rsidR="000008EC">
              <w:rPr>
                <w:rFonts w:eastAsia="Calibri"/>
                <w:szCs w:val="24"/>
              </w:rPr>
              <w:t xml:space="preserve"> įgyvendinant veiklas</w:t>
            </w:r>
            <w:r w:rsidR="000008EC" w:rsidRPr="000008EC">
              <w:rPr>
                <w:rFonts w:eastAsia="Calibri"/>
                <w:szCs w:val="24"/>
              </w:rPr>
              <w:t xml:space="preserve"> nenumatoma kurti joki</w:t>
            </w:r>
            <w:r w:rsidR="000008EC">
              <w:rPr>
                <w:rFonts w:eastAsia="Calibri"/>
                <w:szCs w:val="24"/>
              </w:rPr>
              <w:t>os</w:t>
            </w:r>
            <w:r w:rsidR="000008EC" w:rsidRPr="000008EC">
              <w:rPr>
                <w:rFonts w:eastAsia="Calibri"/>
                <w:szCs w:val="24"/>
              </w:rPr>
              <w:t xml:space="preserve"> infrastruktūr</w:t>
            </w:r>
            <w:r w:rsidR="000008EC">
              <w:rPr>
                <w:rFonts w:eastAsia="Calibri"/>
                <w:szCs w:val="24"/>
              </w:rPr>
              <w:t>os</w:t>
            </w:r>
            <w:r w:rsidR="000008EC" w:rsidRPr="000008EC">
              <w:rPr>
                <w:rFonts w:eastAsia="Calibri"/>
                <w:szCs w:val="24"/>
              </w:rPr>
              <w:t xml:space="preserve">, kuri galėtų turėti poveikį </w:t>
            </w:r>
            <w:r w:rsidR="000008EC" w:rsidRPr="000008EC">
              <w:rPr>
                <w:rFonts w:eastAsia="Calibri"/>
                <w:szCs w:val="24"/>
              </w:rPr>
              <w:lastRenderedPageBreak/>
              <w:t>klimato kaitos švelninimui.</w:t>
            </w:r>
            <w:r w:rsidR="000008EC">
              <w:rPr>
                <w:rFonts w:eastAsia="Calibri"/>
                <w:szCs w:val="24"/>
              </w:rPr>
              <w:t xml:space="preserve"> </w:t>
            </w:r>
            <w:r w:rsidR="00FA486F">
              <w:rPr>
                <w:rFonts w:eastAsia="Calibri"/>
                <w:szCs w:val="24"/>
              </w:rPr>
              <w:t>Laikoma, kad veik</w:t>
            </w:r>
            <w:r w:rsidR="002970CE">
              <w:rPr>
                <w:rFonts w:eastAsia="Calibri"/>
                <w:szCs w:val="24"/>
              </w:rPr>
              <w:t xml:space="preserve">los atitinka klimato kaitos švelninimo tikslą. </w:t>
            </w:r>
          </w:p>
        </w:tc>
        <w:tc>
          <w:tcPr>
            <w:tcW w:w="5387" w:type="dxa"/>
          </w:tcPr>
          <w:p w14:paraId="135A6FCE" w14:textId="429E5D7E" w:rsidR="0066507B" w:rsidRDefault="007C285C">
            <w:pPr>
              <w:tabs>
                <w:tab w:val="left" w:pos="589"/>
              </w:tabs>
              <w:jc w:val="both"/>
              <w:rPr>
                <w:rFonts w:eastAsia="Calibri"/>
                <w:i/>
                <w:sz w:val="20"/>
              </w:rPr>
            </w:pPr>
            <w:r w:rsidRPr="007C285C">
              <w:rPr>
                <w:rFonts w:eastAsia="Calibri"/>
                <w:szCs w:val="24"/>
              </w:rPr>
              <w:lastRenderedPageBreak/>
              <w:t>Netaikoma, nes įgyvendin</w:t>
            </w:r>
            <w:r w:rsidR="00B453CD">
              <w:rPr>
                <w:rFonts w:eastAsia="Calibri"/>
                <w:szCs w:val="24"/>
              </w:rPr>
              <w:t xml:space="preserve">amos veiklos pagal savo pobūdį neturės jokio tiesioginio ar netiesioginio neigiamo poveikio klimato kaitos švelninimo tikslui. </w:t>
            </w:r>
          </w:p>
        </w:tc>
      </w:tr>
      <w:tr w:rsidR="0066507B" w14:paraId="51BAEA1A" w14:textId="77777777" w:rsidTr="007B24F7">
        <w:tc>
          <w:tcPr>
            <w:tcW w:w="4933" w:type="dxa"/>
          </w:tcPr>
          <w:p w14:paraId="395076F1" w14:textId="77777777" w:rsidR="0066507B" w:rsidRDefault="0066507B" w:rsidP="007B24F7">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78" w:type="dxa"/>
          </w:tcPr>
          <w:p w14:paraId="5EEFC940" w14:textId="50757CF8" w:rsidR="0066507B" w:rsidRPr="00B453CD" w:rsidRDefault="00B453CD">
            <w:pPr>
              <w:tabs>
                <w:tab w:val="left" w:pos="289"/>
              </w:tabs>
              <w:ind w:firstLine="5"/>
              <w:jc w:val="both"/>
              <w:rPr>
                <w:rFonts w:eastAsia="Calibri"/>
                <w:szCs w:val="24"/>
              </w:rPr>
            </w:pPr>
            <w:r w:rsidRPr="00B453CD">
              <w:rPr>
                <w:rFonts w:eastAsia="Calibri"/>
                <w:szCs w:val="24"/>
              </w:rPr>
              <w:t>Vertinama, kad planuojamos įgyvendinti veiklos dėl savo pobūdžio neturės jokio neigiamo tiesioginio ar netiesioginio poveikio prisitaikymo prie klimato kaitos tikslui, nes nenumatoma kurti jokios infrastruktūros (nauja statyba ar infrastruktūros modernizavimas).</w:t>
            </w:r>
            <w:r w:rsidR="002970CE">
              <w:rPr>
                <w:rFonts w:eastAsia="Calibri"/>
                <w:szCs w:val="24"/>
              </w:rPr>
              <w:t xml:space="preserve"> Laikoma, kad veiklos atitinka prisitaikymo prie klimato kaitos tikslą.</w:t>
            </w:r>
          </w:p>
        </w:tc>
        <w:tc>
          <w:tcPr>
            <w:tcW w:w="5387" w:type="dxa"/>
          </w:tcPr>
          <w:p w14:paraId="300883F4" w14:textId="464819E6" w:rsidR="0066507B" w:rsidRPr="00B453CD" w:rsidRDefault="00B453CD">
            <w:pPr>
              <w:tabs>
                <w:tab w:val="left" w:pos="289"/>
              </w:tabs>
              <w:ind w:firstLine="5"/>
              <w:jc w:val="both"/>
              <w:rPr>
                <w:rFonts w:eastAsia="Calibri"/>
                <w:szCs w:val="24"/>
              </w:rPr>
            </w:pPr>
            <w:r w:rsidRPr="007C285C">
              <w:rPr>
                <w:rFonts w:eastAsia="Calibri"/>
                <w:szCs w:val="24"/>
              </w:rPr>
              <w:t>Netaikoma, nes įgyvendin</w:t>
            </w:r>
            <w:r>
              <w:rPr>
                <w:rFonts w:eastAsia="Calibri"/>
                <w:szCs w:val="24"/>
              </w:rPr>
              <w:t>amos veiklos pagal savo pobūdį neturės jokio tiesioginio ar netiesioginio neigiamo poveikio prisitaikymo prie klimato kaitos tikslui.</w:t>
            </w:r>
          </w:p>
        </w:tc>
      </w:tr>
      <w:tr w:rsidR="0066507B" w14:paraId="787285FC" w14:textId="77777777" w:rsidTr="007B24F7">
        <w:tc>
          <w:tcPr>
            <w:tcW w:w="4933" w:type="dxa"/>
          </w:tcPr>
          <w:p w14:paraId="0AB3C5B5" w14:textId="77777777" w:rsidR="0066507B" w:rsidRDefault="0066507B" w:rsidP="007B24F7">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Pr>
          <w:p w14:paraId="2DB47790" w14:textId="19529BF0" w:rsidR="0066507B" w:rsidRDefault="00B453CD" w:rsidP="00B453CD">
            <w:pPr>
              <w:tabs>
                <w:tab w:val="left" w:pos="289"/>
              </w:tabs>
              <w:ind w:firstLine="5"/>
              <w:jc w:val="both"/>
              <w:rPr>
                <w:rFonts w:eastAsia="Calibri"/>
                <w:b/>
                <w:szCs w:val="24"/>
              </w:rPr>
            </w:pPr>
            <w:r w:rsidRPr="00B453CD">
              <w:rPr>
                <w:rFonts w:eastAsia="Calibri"/>
                <w:szCs w:val="24"/>
              </w:rPr>
              <w:t xml:space="preserve">Vertinama, kad planuojamos įgyvendinti </w:t>
            </w:r>
            <w:r w:rsidRPr="000D13F8">
              <w:rPr>
                <w:rFonts w:eastAsia="Calibri"/>
                <w:color w:val="000000" w:themeColor="text1"/>
                <w:szCs w:val="24"/>
              </w:rPr>
              <w:t>veiklos</w:t>
            </w:r>
            <w:r w:rsidRPr="00B453CD">
              <w:rPr>
                <w:rFonts w:eastAsia="Calibri"/>
                <w:szCs w:val="24"/>
              </w:rPr>
              <w:t xml:space="preserve"> dėl savo pobūdžio</w:t>
            </w:r>
            <w:r>
              <w:rPr>
                <w:rFonts w:eastAsia="Calibri"/>
                <w:szCs w:val="24"/>
              </w:rPr>
              <w:t xml:space="preserve"> </w:t>
            </w:r>
            <w:r w:rsidRPr="00B453CD">
              <w:rPr>
                <w:rFonts w:eastAsia="Calibri"/>
                <w:szCs w:val="24"/>
              </w:rPr>
              <w:t>neturės jokio neigiamo tiesioginio ir netiesioginio poveikio šiam aplinkos tikslui, nes nenumatoma kurti jokios infrastruktūros šalia vandens telkinių, kuri galėtų turėti įtakos tausiam vandens ir jūrų išteklių naudojimui, todėl laikoma, kad ši veikla atitinka tausaus vandens ir jūrų išteklių naudojimo ir apsaugos tikslą.</w:t>
            </w:r>
          </w:p>
        </w:tc>
        <w:tc>
          <w:tcPr>
            <w:tcW w:w="5387" w:type="dxa"/>
          </w:tcPr>
          <w:p w14:paraId="7F5B9BBC" w14:textId="5716644B" w:rsidR="0066507B" w:rsidRDefault="00492576">
            <w:pPr>
              <w:jc w:val="both"/>
              <w:rPr>
                <w:rFonts w:eastAsia="Calibri"/>
                <w:bCs/>
                <w:szCs w:val="24"/>
              </w:rPr>
            </w:pPr>
            <w:r w:rsidRPr="007C285C">
              <w:rPr>
                <w:rFonts w:eastAsia="Calibri"/>
                <w:szCs w:val="24"/>
              </w:rPr>
              <w:t>Netaikoma, nes įgyvendin</w:t>
            </w:r>
            <w:r>
              <w:rPr>
                <w:rFonts w:eastAsia="Calibri"/>
                <w:szCs w:val="24"/>
              </w:rPr>
              <w:t>amos veiklos pagal savo pobūdį neturės jokio tiesioginio ar netiesioginio neigiamo poveikio tausaus vandens ir jūrų išteklių naudojimo ir apsaugos tikslui.</w:t>
            </w:r>
          </w:p>
        </w:tc>
      </w:tr>
      <w:tr w:rsidR="0066507B" w14:paraId="470423F3" w14:textId="77777777" w:rsidTr="007B24F7">
        <w:tc>
          <w:tcPr>
            <w:tcW w:w="4933" w:type="dxa"/>
          </w:tcPr>
          <w:p w14:paraId="5C8B1D24" w14:textId="77777777" w:rsidR="0066507B" w:rsidRDefault="0066507B" w:rsidP="007B24F7">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78" w:type="dxa"/>
          </w:tcPr>
          <w:p w14:paraId="5FE9CD03" w14:textId="431C909E" w:rsidR="0066507B" w:rsidRPr="007C19B6" w:rsidRDefault="007C19B6" w:rsidP="007C19B6">
            <w:pPr>
              <w:tabs>
                <w:tab w:val="left" w:pos="289"/>
              </w:tabs>
              <w:ind w:firstLine="5"/>
              <w:jc w:val="both"/>
              <w:rPr>
                <w:rFonts w:eastAsia="Calibri"/>
                <w:szCs w:val="24"/>
              </w:rPr>
            </w:pPr>
            <w:r w:rsidRPr="007C19B6">
              <w:rPr>
                <w:rFonts w:eastAsia="Calibri"/>
                <w:szCs w:val="24"/>
              </w:rPr>
              <w:t>Vertinama, kad planuojamos įgyvendinti veiklos neturės jokio neigiamo tiesioginio ar netiesioginio poveikio žiedinės ekonomikos, įskaitant atliekų prevenciją ir perdirbimą, tikslui, nes nenumatomas atliekų susidarymas. Todėl laikoma, kad ši veikla atitinka žiedinės ekonomikos tikslą.</w:t>
            </w:r>
          </w:p>
        </w:tc>
        <w:tc>
          <w:tcPr>
            <w:tcW w:w="5387" w:type="dxa"/>
          </w:tcPr>
          <w:p w14:paraId="276ACB40" w14:textId="0EAAEE3D" w:rsidR="0066507B" w:rsidRDefault="007C19B6">
            <w:pPr>
              <w:jc w:val="both"/>
              <w:rPr>
                <w:rFonts w:eastAsia="Calibri"/>
                <w:szCs w:val="24"/>
              </w:rPr>
            </w:pPr>
            <w:r w:rsidRPr="007C285C">
              <w:rPr>
                <w:rFonts w:eastAsia="Calibri"/>
                <w:szCs w:val="24"/>
              </w:rPr>
              <w:t>Netaikoma, nes įgyvendin</w:t>
            </w:r>
            <w:r>
              <w:rPr>
                <w:rFonts w:eastAsia="Calibri"/>
                <w:szCs w:val="24"/>
              </w:rPr>
              <w:t>amos veiklos pagal savo pobūdį neturės jokio tiesioginio ar netiesioginio neigiamo poveikio perėjimo prie žiedinės ekonomikos, įskaitant atliekų prevenciją ir perdirbimą</w:t>
            </w:r>
            <w:r w:rsidR="00ED69A1">
              <w:rPr>
                <w:rFonts w:eastAsia="Calibri"/>
                <w:szCs w:val="24"/>
              </w:rPr>
              <w:t>,</w:t>
            </w:r>
            <w:r>
              <w:rPr>
                <w:rFonts w:eastAsia="Calibri"/>
                <w:szCs w:val="24"/>
              </w:rPr>
              <w:t xml:space="preserve"> tikslui.</w:t>
            </w:r>
          </w:p>
        </w:tc>
      </w:tr>
      <w:tr w:rsidR="0066507B" w14:paraId="4EB088B3" w14:textId="77777777" w:rsidTr="007B24F7">
        <w:tc>
          <w:tcPr>
            <w:tcW w:w="4933" w:type="dxa"/>
          </w:tcPr>
          <w:p w14:paraId="04E408FB" w14:textId="77777777" w:rsidR="0066507B" w:rsidRDefault="0066507B" w:rsidP="007B24F7">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78" w:type="dxa"/>
          </w:tcPr>
          <w:p w14:paraId="3B3947A5" w14:textId="14A14A30" w:rsidR="0066507B" w:rsidRPr="007C19B6" w:rsidRDefault="007C19B6" w:rsidP="007C19B6">
            <w:pPr>
              <w:tabs>
                <w:tab w:val="left" w:pos="289"/>
              </w:tabs>
              <w:ind w:firstLine="5"/>
              <w:jc w:val="both"/>
              <w:rPr>
                <w:rFonts w:eastAsia="Calibri"/>
                <w:szCs w:val="24"/>
              </w:rPr>
            </w:pPr>
            <w:r w:rsidRPr="007C19B6">
              <w:rPr>
                <w:rFonts w:eastAsia="Calibri"/>
                <w:szCs w:val="24"/>
              </w:rPr>
              <w:t>Vertinama, kad planuojamos įgyvendinti veiklos dėl savo pobūdžio neturės</w:t>
            </w:r>
            <w:r>
              <w:rPr>
                <w:rFonts w:eastAsia="Calibri"/>
                <w:szCs w:val="24"/>
              </w:rPr>
              <w:t xml:space="preserve"> jokio neigiamo </w:t>
            </w:r>
            <w:r w:rsidRPr="007C19B6">
              <w:rPr>
                <w:rFonts w:eastAsia="Calibri"/>
                <w:szCs w:val="24"/>
              </w:rPr>
              <w:t xml:space="preserve">tiesioginio </w:t>
            </w:r>
            <w:r>
              <w:rPr>
                <w:rFonts w:eastAsia="Calibri"/>
                <w:szCs w:val="24"/>
              </w:rPr>
              <w:t>ar</w:t>
            </w:r>
            <w:r w:rsidRPr="007C19B6">
              <w:rPr>
                <w:rFonts w:eastAsia="Calibri"/>
                <w:szCs w:val="24"/>
              </w:rPr>
              <w:t xml:space="preserve"> netiesioginio poveikio šiam aplinkos tikslui, todėl laikoma, kad ši </w:t>
            </w:r>
            <w:r w:rsidRPr="007C19B6">
              <w:rPr>
                <w:rFonts w:eastAsia="Calibri"/>
                <w:szCs w:val="24"/>
              </w:rPr>
              <w:lastRenderedPageBreak/>
              <w:t>veikla atitinka oro, vandens ar žemės taršos prevencijos ir kontrolės tikslą.</w:t>
            </w:r>
          </w:p>
        </w:tc>
        <w:tc>
          <w:tcPr>
            <w:tcW w:w="5387" w:type="dxa"/>
          </w:tcPr>
          <w:p w14:paraId="1F7E6334" w14:textId="4E825DE5" w:rsidR="0066507B" w:rsidRDefault="007C19B6">
            <w:pPr>
              <w:jc w:val="both"/>
              <w:rPr>
                <w:rFonts w:eastAsia="Calibri"/>
                <w:szCs w:val="24"/>
              </w:rPr>
            </w:pPr>
            <w:r w:rsidRPr="007C285C">
              <w:rPr>
                <w:rFonts w:eastAsia="Calibri"/>
                <w:szCs w:val="24"/>
              </w:rPr>
              <w:lastRenderedPageBreak/>
              <w:t>Netaikoma, nes įgyvendin</w:t>
            </w:r>
            <w:r>
              <w:rPr>
                <w:rFonts w:eastAsia="Calibri"/>
                <w:szCs w:val="24"/>
              </w:rPr>
              <w:t>amos veiklos pagal savo pobūdį neturės jokio tiesioginio ar netiesioginio neigiamo poveikio oro, vandens ar žemės taršos prevencijos ir kontrolės tikslui.</w:t>
            </w:r>
          </w:p>
        </w:tc>
      </w:tr>
      <w:tr w:rsidR="0066507B" w14:paraId="3675FFCB" w14:textId="77777777" w:rsidTr="007B24F7">
        <w:tc>
          <w:tcPr>
            <w:tcW w:w="4933" w:type="dxa"/>
          </w:tcPr>
          <w:p w14:paraId="65790774" w14:textId="77777777" w:rsidR="0066507B" w:rsidRDefault="0066507B" w:rsidP="007B24F7">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4678" w:type="dxa"/>
          </w:tcPr>
          <w:p w14:paraId="6F1FD178" w14:textId="3FB7C7D2" w:rsidR="0066507B" w:rsidRPr="007C19B6" w:rsidRDefault="007C19B6" w:rsidP="007C19B6">
            <w:pPr>
              <w:tabs>
                <w:tab w:val="left" w:pos="289"/>
              </w:tabs>
              <w:ind w:firstLine="5"/>
              <w:jc w:val="both"/>
              <w:rPr>
                <w:rFonts w:eastAsia="Calibri"/>
                <w:szCs w:val="24"/>
                <w:highlight w:val="yellow"/>
              </w:rPr>
            </w:pPr>
            <w:r w:rsidRPr="00851570">
              <w:rPr>
                <w:rFonts w:eastAsia="Calibri"/>
                <w:szCs w:val="24"/>
              </w:rPr>
              <w:t>Vertinama, kad planuojamos įgyvendinti veiklos dėl savo pobūdžio neturės jokio neigiamo tiesioginio ir netiesioginio poveikio šiam aplinkos tikslui, nes nenumatoma kurti ar modernizuoti infrastruktūrą „Natura 2000“, UNESCO pasaulinio paveldo ar kitose saugomose teritorijose. Todėl laikoma, kad ši veikla atitinka biologinės įvairovės ir ekosistemų apsaugos ir atkūrimo tikslą.</w:t>
            </w:r>
          </w:p>
        </w:tc>
        <w:tc>
          <w:tcPr>
            <w:tcW w:w="5387" w:type="dxa"/>
          </w:tcPr>
          <w:p w14:paraId="32B3CAC0" w14:textId="7A58FBD2" w:rsidR="0066507B" w:rsidRPr="007C19B6" w:rsidRDefault="007C19B6">
            <w:pPr>
              <w:jc w:val="both"/>
              <w:rPr>
                <w:rFonts w:eastAsia="Calibri"/>
                <w:szCs w:val="24"/>
                <w:highlight w:val="yellow"/>
              </w:rPr>
            </w:pPr>
            <w:r w:rsidRPr="00851570">
              <w:rPr>
                <w:rFonts w:eastAsia="Calibri"/>
                <w:szCs w:val="24"/>
              </w:rPr>
              <w:t xml:space="preserve">Netaikoma, nes įgyvendinamos veiklos pagal savo pobūdį neturės jokio tiesioginio ar netiesioginio neigiamo poveikio </w:t>
            </w:r>
            <w:r w:rsidR="00851570" w:rsidRPr="00851570">
              <w:rPr>
                <w:rFonts w:eastAsia="Calibri"/>
                <w:szCs w:val="24"/>
              </w:rPr>
              <w:t>biologinės įvairovės ir ekosistemų apsaugai ir atkūrimui.</w:t>
            </w:r>
            <w:r w:rsidR="00851570">
              <w:rPr>
                <w:rFonts w:eastAsia="Calibri"/>
                <w:szCs w:val="24"/>
                <w:highlight w:val="yellow"/>
              </w:rPr>
              <w:t xml:space="preserve"> </w:t>
            </w:r>
          </w:p>
        </w:tc>
      </w:tr>
    </w:tbl>
    <w:p w14:paraId="67E2D2A1" w14:textId="77777777" w:rsidR="0066507B" w:rsidRDefault="0066507B" w:rsidP="0066507B"/>
    <w:p w14:paraId="03B75A0F" w14:textId="77777777" w:rsidR="0066507B" w:rsidRDefault="0066507B" w:rsidP="0066507B">
      <w:pPr>
        <w:spacing w:line="276" w:lineRule="auto"/>
        <w:jc w:val="center"/>
        <w:rPr>
          <w:sz w:val="22"/>
          <w:szCs w:val="22"/>
          <w:u w:val="single"/>
        </w:rPr>
      </w:pPr>
      <w:r>
        <w:rPr>
          <w:rFonts w:ascii="Calibri" w:eastAsia="Calibri" w:hAnsi="Calibri"/>
          <w:sz w:val="22"/>
          <w:szCs w:val="22"/>
          <w:u w:val="single"/>
        </w:rPr>
        <w:t>________________</w:t>
      </w:r>
    </w:p>
    <w:p w14:paraId="6ECACAAE" w14:textId="74CE5FC2" w:rsidR="00FF749F" w:rsidRDefault="00FF749F">
      <w:pPr>
        <w:spacing w:line="276" w:lineRule="auto"/>
        <w:jc w:val="center"/>
        <w:rPr>
          <w:szCs w:val="24"/>
        </w:rPr>
      </w:pPr>
    </w:p>
    <w:p w14:paraId="2C3C7AB5" w14:textId="77777777" w:rsidR="00FF749F" w:rsidRDefault="00FF749F">
      <w:pPr>
        <w:spacing w:line="276" w:lineRule="auto"/>
        <w:jc w:val="center"/>
        <w:rPr>
          <w:szCs w:val="24"/>
        </w:rPr>
      </w:pPr>
    </w:p>
    <w:sectPr w:rsidR="00FF749F" w:rsidSect="00ED2CED">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9763F" w14:textId="77777777" w:rsidR="005246FA" w:rsidRDefault="005246FA">
      <w:pPr>
        <w:rPr>
          <w:sz w:val="22"/>
          <w:szCs w:val="22"/>
        </w:rPr>
      </w:pPr>
      <w:r>
        <w:rPr>
          <w:sz w:val="22"/>
          <w:szCs w:val="22"/>
        </w:rPr>
        <w:separator/>
      </w:r>
    </w:p>
  </w:endnote>
  <w:endnote w:type="continuationSeparator" w:id="0">
    <w:p w14:paraId="24EA63AA" w14:textId="77777777" w:rsidR="005246FA" w:rsidRDefault="005246FA">
      <w:pPr>
        <w:rPr>
          <w:sz w:val="22"/>
          <w:szCs w:val="22"/>
        </w:rPr>
      </w:pPr>
      <w:r>
        <w:rPr>
          <w:sz w:val="22"/>
          <w:szCs w:val="22"/>
        </w:rPr>
        <w:continuationSeparator/>
      </w:r>
    </w:p>
  </w:endnote>
  <w:endnote w:type="continuationNotice" w:id="1">
    <w:p w14:paraId="080894BB" w14:textId="77777777" w:rsidR="005246FA" w:rsidRDefault="005246FA">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0049" w14:textId="77777777" w:rsidR="00661507" w:rsidRDefault="00661507">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46C3B" w14:textId="77777777" w:rsidR="00661507" w:rsidRDefault="00661507">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77855" w14:textId="77777777" w:rsidR="00661507" w:rsidRDefault="00661507">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DA5A6" w14:textId="77777777" w:rsidR="005246FA" w:rsidRDefault="005246FA">
      <w:pPr>
        <w:rPr>
          <w:sz w:val="22"/>
          <w:szCs w:val="22"/>
        </w:rPr>
      </w:pPr>
      <w:r>
        <w:rPr>
          <w:sz w:val="22"/>
          <w:szCs w:val="22"/>
        </w:rPr>
        <w:separator/>
      </w:r>
    </w:p>
  </w:footnote>
  <w:footnote w:type="continuationSeparator" w:id="0">
    <w:p w14:paraId="2C5B709F" w14:textId="77777777" w:rsidR="005246FA" w:rsidRDefault="005246FA">
      <w:pPr>
        <w:rPr>
          <w:sz w:val="22"/>
          <w:szCs w:val="22"/>
        </w:rPr>
      </w:pPr>
      <w:r>
        <w:rPr>
          <w:sz w:val="22"/>
          <w:szCs w:val="22"/>
        </w:rPr>
        <w:continuationSeparator/>
      </w:r>
    </w:p>
  </w:footnote>
  <w:footnote w:type="continuationNotice" w:id="1">
    <w:p w14:paraId="4C554900" w14:textId="77777777" w:rsidR="005246FA" w:rsidRDefault="005246FA">
      <w:pPr>
        <w:rPr>
          <w:sz w:val="22"/>
          <w:szCs w:val="22"/>
        </w:rPr>
      </w:pPr>
    </w:p>
  </w:footnote>
  <w:footnote w:id="2">
    <w:p w14:paraId="1A655A09" w14:textId="5200DD0D" w:rsidR="00F902E3" w:rsidRPr="00DF574C" w:rsidRDefault="00B11200" w:rsidP="00F902E3">
      <w:pPr>
        <w:tabs>
          <w:tab w:val="center" w:pos="4986"/>
          <w:tab w:val="right" w:pos="9972"/>
        </w:tabs>
        <w:jc w:val="both"/>
      </w:pPr>
      <w:r>
        <w:rPr>
          <w:rStyle w:val="FootnoteReference"/>
        </w:rPr>
        <w:footnoteRef/>
      </w:r>
      <w:r>
        <w:t xml:space="preserve"> </w:t>
      </w:r>
      <w:r w:rsidRPr="00F902E3">
        <w:rPr>
          <w:sz w:val="20"/>
        </w:rPr>
        <w:t xml:space="preserve">Lietuvos Respublikos vidaus reikalų ministro 2023 m. vasario </w:t>
      </w:r>
      <w:r w:rsidR="00F902E3" w:rsidRPr="00F902E3">
        <w:rPr>
          <w:sz w:val="20"/>
        </w:rPr>
        <w:t xml:space="preserve">9 d. įsakymas Nr. 1V-58 „Dėl </w:t>
      </w:r>
      <w:r w:rsidR="007E1AF2">
        <w:rPr>
          <w:sz w:val="20"/>
        </w:rPr>
        <w:t>v</w:t>
      </w:r>
      <w:r w:rsidR="00F902E3" w:rsidRPr="00F902E3">
        <w:rPr>
          <w:sz w:val="20"/>
        </w:rPr>
        <w:t xml:space="preserve">idaus reikalų ministro </w:t>
      </w:r>
      <w:bookmarkStart w:id="4" w:name="_Hlk107326046"/>
      <w:r w:rsidR="00F902E3" w:rsidRPr="00F902E3">
        <w:rPr>
          <w:sz w:val="20"/>
        </w:rPr>
        <w:t xml:space="preserve">2022 m. rugpjūčio 17 d. įsakymo Nr. 1V-536 „Dėl 2022–2030 metų Viešojo valdymo plėtros programos pažangos priemonės Nr. </w:t>
      </w:r>
      <w:bookmarkEnd w:id="4"/>
      <w:r w:rsidR="00F902E3" w:rsidRPr="00F902E3">
        <w:rPr>
          <w:sz w:val="20"/>
        </w:rPr>
        <w:t>01-004-08-04-01 „Didinti visuomenės įsitraukimą į vietos problemų sprendimą“ aprašo patvirtinimo“ pakeitimo“</w:t>
      </w:r>
      <w:r w:rsidR="00F902E3">
        <w:rPr>
          <w:sz w:val="20"/>
        </w:rPr>
        <w:t>.</w:t>
      </w:r>
      <w:r w:rsidR="00F902E3">
        <w:rPr>
          <w:b/>
        </w:rPr>
        <w:t xml:space="preserve"> </w:t>
      </w:r>
    </w:p>
    <w:p w14:paraId="20D3FF15" w14:textId="63FCE3C8" w:rsidR="00B11200" w:rsidRDefault="00B1120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F6868" w14:textId="77777777" w:rsidR="00661507" w:rsidRDefault="00661507">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8351340"/>
      <w:docPartObj>
        <w:docPartGallery w:val="Page Numbers (Top of Page)"/>
        <w:docPartUnique/>
      </w:docPartObj>
    </w:sdtPr>
    <w:sdtEndPr>
      <w:rPr>
        <w:rFonts w:ascii="Times New Roman" w:hAnsi="Times New Roman"/>
        <w:sz w:val="24"/>
        <w:szCs w:val="24"/>
      </w:rPr>
    </w:sdtEndPr>
    <w:sdtContent>
      <w:p w14:paraId="4AA43B80" w14:textId="1964F423" w:rsidR="00ED2CED" w:rsidRPr="00ED2CED" w:rsidRDefault="00ED2CED">
        <w:pPr>
          <w:pStyle w:val="Header"/>
          <w:jc w:val="center"/>
          <w:rPr>
            <w:rFonts w:ascii="Times New Roman" w:hAnsi="Times New Roman"/>
            <w:sz w:val="24"/>
            <w:szCs w:val="24"/>
          </w:rPr>
        </w:pPr>
        <w:r w:rsidRPr="00ED2CED">
          <w:rPr>
            <w:rFonts w:ascii="Times New Roman" w:hAnsi="Times New Roman"/>
            <w:sz w:val="24"/>
            <w:szCs w:val="24"/>
          </w:rPr>
          <w:fldChar w:fldCharType="begin"/>
        </w:r>
        <w:r w:rsidRPr="00ED2CED">
          <w:rPr>
            <w:rFonts w:ascii="Times New Roman" w:hAnsi="Times New Roman"/>
            <w:sz w:val="24"/>
            <w:szCs w:val="24"/>
          </w:rPr>
          <w:instrText>PAGE   \* MERGEFORMAT</w:instrText>
        </w:r>
        <w:r w:rsidRPr="00ED2CED">
          <w:rPr>
            <w:rFonts w:ascii="Times New Roman" w:hAnsi="Times New Roman"/>
            <w:sz w:val="24"/>
            <w:szCs w:val="24"/>
          </w:rPr>
          <w:fldChar w:fldCharType="separate"/>
        </w:r>
        <w:r w:rsidRPr="00ED2CED">
          <w:rPr>
            <w:rFonts w:ascii="Times New Roman" w:hAnsi="Times New Roman"/>
            <w:sz w:val="24"/>
            <w:szCs w:val="24"/>
          </w:rPr>
          <w:t>2</w:t>
        </w:r>
        <w:r w:rsidRPr="00ED2CED">
          <w:rPr>
            <w:rFonts w:ascii="Times New Roman" w:hAnsi="Times New Roman"/>
            <w:sz w:val="24"/>
            <w:szCs w:val="24"/>
          </w:rPr>
          <w:fldChar w:fldCharType="end"/>
        </w:r>
      </w:p>
    </w:sdtContent>
  </w:sdt>
  <w:p w14:paraId="13F96D44" w14:textId="77777777" w:rsidR="00661507" w:rsidRDefault="00661507">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23F41" w14:textId="7EDF243D" w:rsidR="00ED2CED" w:rsidRDefault="00ED2CED">
    <w:pPr>
      <w:pStyle w:val="Header"/>
      <w:jc w:val="center"/>
    </w:pPr>
  </w:p>
  <w:p w14:paraId="250FA007" w14:textId="77777777" w:rsidR="00661507" w:rsidRDefault="00661507">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34FE9"/>
    <w:multiLevelType w:val="multilevel"/>
    <w:tmpl w:val="D08AF53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CE52F5F"/>
    <w:multiLevelType w:val="multilevel"/>
    <w:tmpl w:val="76A86EBA"/>
    <w:lvl w:ilvl="0">
      <w:start w:val="1"/>
      <w:numFmt w:val="decimal"/>
      <w:lvlText w:val="%1."/>
      <w:lvlJc w:val="left"/>
      <w:pPr>
        <w:ind w:left="420" w:hanging="420"/>
      </w:pPr>
      <w:rPr>
        <w:rFonts w:hint="default"/>
      </w:rPr>
    </w:lvl>
    <w:lvl w:ilvl="1">
      <w:start w:val="1"/>
      <w:numFmt w:val="decimal"/>
      <w:lvlText w:val="%1.%2."/>
      <w:lvlJc w:val="left"/>
      <w:pPr>
        <w:ind w:left="452" w:hanging="420"/>
      </w:pPr>
      <w:rPr>
        <w:rFonts w:hint="default"/>
      </w:rPr>
    </w:lvl>
    <w:lvl w:ilvl="2">
      <w:start w:val="1"/>
      <w:numFmt w:val="decimal"/>
      <w:lvlText w:val="%1.%2.%3."/>
      <w:lvlJc w:val="left"/>
      <w:pPr>
        <w:ind w:left="784" w:hanging="720"/>
      </w:pPr>
      <w:rPr>
        <w:rFonts w:ascii="Times New Roman" w:hAnsi="Times New Roman" w:cs="Times New Roman" w:hint="default"/>
        <w:sz w:val="24"/>
        <w:szCs w:val="24"/>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2" w15:restartNumberingAfterBreak="0">
    <w:nsid w:val="724A5E45"/>
    <w:multiLevelType w:val="multilevel"/>
    <w:tmpl w:val="8160D0E8"/>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140271825">
    <w:abstractNumId w:val="2"/>
  </w:num>
  <w:num w:numId="2" w16cid:durableId="228350069">
    <w:abstractNumId w:val="0"/>
  </w:num>
  <w:num w:numId="3" w16cid:durableId="1637292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8EC"/>
    <w:rsid w:val="00005DDA"/>
    <w:rsid w:val="0001321E"/>
    <w:rsid w:val="0001655A"/>
    <w:rsid w:val="0002316B"/>
    <w:rsid w:val="000246BD"/>
    <w:rsid w:val="000269D3"/>
    <w:rsid w:val="00033649"/>
    <w:rsid w:val="00036FBE"/>
    <w:rsid w:val="00060AB3"/>
    <w:rsid w:val="000A3454"/>
    <w:rsid w:val="000A63F2"/>
    <w:rsid w:val="000B1B50"/>
    <w:rsid w:val="000B6ACA"/>
    <w:rsid w:val="000D13F8"/>
    <w:rsid w:val="000E4C75"/>
    <w:rsid w:val="000F1656"/>
    <w:rsid w:val="00113997"/>
    <w:rsid w:val="00123357"/>
    <w:rsid w:val="00135060"/>
    <w:rsid w:val="00137B27"/>
    <w:rsid w:val="0014632E"/>
    <w:rsid w:val="00152CE3"/>
    <w:rsid w:val="00156B37"/>
    <w:rsid w:val="00160CDE"/>
    <w:rsid w:val="00164075"/>
    <w:rsid w:val="0016439E"/>
    <w:rsid w:val="00181B05"/>
    <w:rsid w:val="0019242B"/>
    <w:rsid w:val="001A0CC6"/>
    <w:rsid w:val="001A324A"/>
    <w:rsid w:val="001A5B71"/>
    <w:rsid w:val="001B2E5F"/>
    <w:rsid w:val="001B60D9"/>
    <w:rsid w:val="001B7A6E"/>
    <w:rsid w:val="001D0C54"/>
    <w:rsid w:val="001D3C46"/>
    <w:rsid w:val="001E7E7B"/>
    <w:rsid w:val="001F474E"/>
    <w:rsid w:val="001F6F50"/>
    <w:rsid w:val="0020094A"/>
    <w:rsid w:val="002011A1"/>
    <w:rsid w:val="002061C3"/>
    <w:rsid w:val="00220094"/>
    <w:rsid w:val="0024008F"/>
    <w:rsid w:val="00245F37"/>
    <w:rsid w:val="00251FBC"/>
    <w:rsid w:val="00254DF7"/>
    <w:rsid w:val="002560D3"/>
    <w:rsid w:val="00256904"/>
    <w:rsid w:val="00262DB0"/>
    <w:rsid w:val="002733B9"/>
    <w:rsid w:val="002739E9"/>
    <w:rsid w:val="002824D1"/>
    <w:rsid w:val="002858C8"/>
    <w:rsid w:val="00296D5A"/>
    <w:rsid w:val="002970CE"/>
    <w:rsid w:val="002B18BC"/>
    <w:rsid w:val="002B4B87"/>
    <w:rsid w:val="002C3206"/>
    <w:rsid w:val="002D4353"/>
    <w:rsid w:val="002D7680"/>
    <w:rsid w:val="002E4010"/>
    <w:rsid w:val="002E475A"/>
    <w:rsid w:val="002E54B2"/>
    <w:rsid w:val="002E6030"/>
    <w:rsid w:val="002F1B14"/>
    <w:rsid w:val="002F3F2A"/>
    <w:rsid w:val="00301907"/>
    <w:rsid w:val="00317C2C"/>
    <w:rsid w:val="00327A48"/>
    <w:rsid w:val="00345312"/>
    <w:rsid w:val="00345E06"/>
    <w:rsid w:val="00356749"/>
    <w:rsid w:val="00364132"/>
    <w:rsid w:val="00371436"/>
    <w:rsid w:val="00372836"/>
    <w:rsid w:val="00387731"/>
    <w:rsid w:val="00395903"/>
    <w:rsid w:val="003A684E"/>
    <w:rsid w:val="003B5582"/>
    <w:rsid w:val="003B5F73"/>
    <w:rsid w:val="003C0950"/>
    <w:rsid w:val="003C228C"/>
    <w:rsid w:val="003C3A7A"/>
    <w:rsid w:val="003D71FE"/>
    <w:rsid w:val="003E2352"/>
    <w:rsid w:val="003F0B42"/>
    <w:rsid w:val="004034D0"/>
    <w:rsid w:val="00411D85"/>
    <w:rsid w:val="00421DAF"/>
    <w:rsid w:val="004235DD"/>
    <w:rsid w:val="00430779"/>
    <w:rsid w:val="004524E2"/>
    <w:rsid w:val="00463400"/>
    <w:rsid w:val="004657EA"/>
    <w:rsid w:val="0046724E"/>
    <w:rsid w:val="004722FE"/>
    <w:rsid w:val="0047251C"/>
    <w:rsid w:val="00482DB8"/>
    <w:rsid w:val="00484BE9"/>
    <w:rsid w:val="00486B3A"/>
    <w:rsid w:val="00492576"/>
    <w:rsid w:val="00494909"/>
    <w:rsid w:val="004A1CF8"/>
    <w:rsid w:val="004A7954"/>
    <w:rsid w:val="004B3EB3"/>
    <w:rsid w:val="004C03A5"/>
    <w:rsid w:val="004D3646"/>
    <w:rsid w:val="004D5C14"/>
    <w:rsid w:val="004E3CE1"/>
    <w:rsid w:val="004E6406"/>
    <w:rsid w:val="0050204B"/>
    <w:rsid w:val="0050400C"/>
    <w:rsid w:val="00506433"/>
    <w:rsid w:val="0051045A"/>
    <w:rsid w:val="00514C1D"/>
    <w:rsid w:val="0051673E"/>
    <w:rsid w:val="005176C3"/>
    <w:rsid w:val="005177C4"/>
    <w:rsid w:val="005246FA"/>
    <w:rsid w:val="00525F3B"/>
    <w:rsid w:val="00531B07"/>
    <w:rsid w:val="00532F40"/>
    <w:rsid w:val="00552AEB"/>
    <w:rsid w:val="0057120A"/>
    <w:rsid w:val="005742BF"/>
    <w:rsid w:val="00583B4F"/>
    <w:rsid w:val="00591CB6"/>
    <w:rsid w:val="00593922"/>
    <w:rsid w:val="00595A21"/>
    <w:rsid w:val="005A07DB"/>
    <w:rsid w:val="005A279D"/>
    <w:rsid w:val="005A3A73"/>
    <w:rsid w:val="005B0289"/>
    <w:rsid w:val="005B0ECD"/>
    <w:rsid w:val="005C0E5E"/>
    <w:rsid w:val="005E0ADE"/>
    <w:rsid w:val="005F31C1"/>
    <w:rsid w:val="005F3DB3"/>
    <w:rsid w:val="00602C5D"/>
    <w:rsid w:val="00612447"/>
    <w:rsid w:val="0061787C"/>
    <w:rsid w:val="00622FCB"/>
    <w:rsid w:val="00625FFF"/>
    <w:rsid w:val="006374F0"/>
    <w:rsid w:val="00643146"/>
    <w:rsid w:val="006467E7"/>
    <w:rsid w:val="00661507"/>
    <w:rsid w:val="0066322A"/>
    <w:rsid w:val="00663A95"/>
    <w:rsid w:val="0066507B"/>
    <w:rsid w:val="0066518C"/>
    <w:rsid w:val="0067105B"/>
    <w:rsid w:val="00677985"/>
    <w:rsid w:val="00680A6B"/>
    <w:rsid w:val="006C3894"/>
    <w:rsid w:val="006E6440"/>
    <w:rsid w:val="006F54FF"/>
    <w:rsid w:val="006F58F3"/>
    <w:rsid w:val="00700E95"/>
    <w:rsid w:val="00714B3C"/>
    <w:rsid w:val="00716864"/>
    <w:rsid w:val="00734766"/>
    <w:rsid w:val="00741A35"/>
    <w:rsid w:val="00746E36"/>
    <w:rsid w:val="0076073C"/>
    <w:rsid w:val="00762E46"/>
    <w:rsid w:val="00764599"/>
    <w:rsid w:val="00770148"/>
    <w:rsid w:val="00773658"/>
    <w:rsid w:val="00776935"/>
    <w:rsid w:val="00777B9C"/>
    <w:rsid w:val="007856DD"/>
    <w:rsid w:val="00787E22"/>
    <w:rsid w:val="007A4B01"/>
    <w:rsid w:val="007B11E3"/>
    <w:rsid w:val="007C066C"/>
    <w:rsid w:val="007C19B6"/>
    <w:rsid w:val="007C24BA"/>
    <w:rsid w:val="007C285C"/>
    <w:rsid w:val="007E1AF2"/>
    <w:rsid w:val="007F2B23"/>
    <w:rsid w:val="00804F21"/>
    <w:rsid w:val="00813A92"/>
    <w:rsid w:val="008234F5"/>
    <w:rsid w:val="00830714"/>
    <w:rsid w:val="0083312D"/>
    <w:rsid w:val="008351CE"/>
    <w:rsid w:val="00841947"/>
    <w:rsid w:val="00842729"/>
    <w:rsid w:val="008429D9"/>
    <w:rsid w:val="00850A01"/>
    <w:rsid w:val="00850DBC"/>
    <w:rsid w:val="00851570"/>
    <w:rsid w:val="00851D03"/>
    <w:rsid w:val="008736E3"/>
    <w:rsid w:val="00882B17"/>
    <w:rsid w:val="00886D8A"/>
    <w:rsid w:val="00887317"/>
    <w:rsid w:val="00896727"/>
    <w:rsid w:val="008A4497"/>
    <w:rsid w:val="008B55E5"/>
    <w:rsid w:val="008B7A7B"/>
    <w:rsid w:val="008C4D19"/>
    <w:rsid w:val="008D2EB1"/>
    <w:rsid w:val="008D6762"/>
    <w:rsid w:val="009250E8"/>
    <w:rsid w:val="009403E5"/>
    <w:rsid w:val="009409AF"/>
    <w:rsid w:val="009461FB"/>
    <w:rsid w:val="009509C0"/>
    <w:rsid w:val="00977CBB"/>
    <w:rsid w:val="00984870"/>
    <w:rsid w:val="009869F6"/>
    <w:rsid w:val="009944B0"/>
    <w:rsid w:val="00997AAA"/>
    <w:rsid w:val="009B0AAE"/>
    <w:rsid w:val="009B2AC1"/>
    <w:rsid w:val="009B647F"/>
    <w:rsid w:val="009B7773"/>
    <w:rsid w:val="009D2273"/>
    <w:rsid w:val="00A00398"/>
    <w:rsid w:val="00A03305"/>
    <w:rsid w:val="00A1228C"/>
    <w:rsid w:val="00A15F6F"/>
    <w:rsid w:val="00A21224"/>
    <w:rsid w:val="00A21AE1"/>
    <w:rsid w:val="00A24DDC"/>
    <w:rsid w:val="00A35976"/>
    <w:rsid w:val="00A361B0"/>
    <w:rsid w:val="00A50DB6"/>
    <w:rsid w:val="00A53DB8"/>
    <w:rsid w:val="00A5567B"/>
    <w:rsid w:val="00A62EFF"/>
    <w:rsid w:val="00A66DB0"/>
    <w:rsid w:val="00A741C5"/>
    <w:rsid w:val="00A77F5E"/>
    <w:rsid w:val="00A92364"/>
    <w:rsid w:val="00A959D3"/>
    <w:rsid w:val="00AA1BE4"/>
    <w:rsid w:val="00AA1F6B"/>
    <w:rsid w:val="00AB5DD0"/>
    <w:rsid w:val="00AC0550"/>
    <w:rsid w:val="00AC0DF1"/>
    <w:rsid w:val="00AC0EBA"/>
    <w:rsid w:val="00AC39A3"/>
    <w:rsid w:val="00AD4F4D"/>
    <w:rsid w:val="00AD5DFC"/>
    <w:rsid w:val="00AE315B"/>
    <w:rsid w:val="00AE4864"/>
    <w:rsid w:val="00AE5C4A"/>
    <w:rsid w:val="00AF4FB1"/>
    <w:rsid w:val="00B02B22"/>
    <w:rsid w:val="00B02F5D"/>
    <w:rsid w:val="00B07283"/>
    <w:rsid w:val="00B11200"/>
    <w:rsid w:val="00B12790"/>
    <w:rsid w:val="00B16F33"/>
    <w:rsid w:val="00B172BE"/>
    <w:rsid w:val="00B17C00"/>
    <w:rsid w:val="00B220C1"/>
    <w:rsid w:val="00B247C6"/>
    <w:rsid w:val="00B43CF8"/>
    <w:rsid w:val="00B453CD"/>
    <w:rsid w:val="00B46E11"/>
    <w:rsid w:val="00B50AAD"/>
    <w:rsid w:val="00B64E6A"/>
    <w:rsid w:val="00B7092C"/>
    <w:rsid w:val="00B74B09"/>
    <w:rsid w:val="00B80D30"/>
    <w:rsid w:val="00B8446D"/>
    <w:rsid w:val="00B87D7F"/>
    <w:rsid w:val="00B93569"/>
    <w:rsid w:val="00BB1EC2"/>
    <w:rsid w:val="00BB217A"/>
    <w:rsid w:val="00BB357B"/>
    <w:rsid w:val="00BB5802"/>
    <w:rsid w:val="00BC07A4"/>
    <w:rsid w:val="00BC21F4"/>
    <w:rsid w:val="00BD0BD0"/>
    <w:rsid w:val="00BF2B2A"/>
    <w:rsid w:val="00BF56D7"/>
    <w:rsid w:val="00BF7A6E"/>
    <w:rsid w:val="00C006F3"/>
    <w:rsid w:val="00C01127"/>
    <w:rsid w:val="00C06F8E"/>
    <w:rsid w:val="00C23A80"/>
    <w:rsid w:val="00C2458C"/>
    <w:rsid w:val="00C34954"/>
    <w:rsid w:val="00C353B8"/>
    <w:rsid w:val="00C354B2"/>
    <w:rsid w:val="00C420E7"/>
    <w:rsid w:val="00C57563"/>
    <w:rsid w:val="00C747DE"/>
    <w:rsid w:val="00C77CC1"/>
    <w:rsid w:val="00C8304E"/>
    <w:rsid w:val="00C95CD3"/>
    <w:rsid w:val="00CA36C3"/>
    <w:rsid w:val="00CA371F"/>
    <w:rsid w:val="00CA4147"/>
    <w:rsid w:val="00CA6F38"/>
    <w:rsid w:val="00CC0731"/>
    <w:rsid w:val="00CC6777"/>
    <w:rsid w:val="00CD166C"/>
    <w:rsid w:val="00CD4AEE"/>
    <w:rsid w:val="00CD55D5"/>
    <w:rsid w:val="00CE041C"/>
    <w:rsid w:val="00CF22DC"/>
    <w:rsid w:val="00CF50CD"/>
    <w:rsid w:val="00CF5F40"/>
    <w:rsid w:val="00D02662"/>
    <w:rsid w:val="00D10B14"/>
    <w:rsid w:val="00D14184"/>
    <w:rsid w:val="00D1472C"/>
    <w:rsid w:val="00D15B6E"/>
    <w:rsid w:val="00D160A6"/>
    <w:rsid w:val="00D2364F"/>
    <w:rsid w:val="00D30DDF"/>
    <w:rsid w:val="00D31183"/>
    <w:rsid w:val="00D415C3"/>
    <w:rsid w:val="00D5196E"/>
    <w:rsid w:val="00D55268"/>
    <w:rsid w:val="00D60B37"/>
    <w:rsid w:val="00D65373"/>
    <w:rsid w:val="00D71A44"/>
    <w:rsid w:val="00D73FE8"/>
    <w:rsid w:val="00D8205D"/>
    <w:rsid w:val="00D90760"/>
    <w:rsid w:val="00D91034"/>
    <w:rsid w:val="00D9425C"/>
    <w:rsid w:val="00D96294"/>
    <w:rsid w:val="00DA00FF"/>
    <w:rsid w:val="00DB0285"/>
    <w:rsid w:val="00DC0B30"/>
    <w:rsid w:val="00DC47FC"/>
    <w:rsid w:val="00DC505E"/>
    <w:rsid w:val="00DD3486"/>
    <w:rsid w:val="00DD3B37"/>
    <w:rsid w:val="00DE44D9"/>
    <w:rsid w:val="00DF15FD"/>
    <w:rsid w:val="00DF7DD7"/>
    <w:rsid w:val="00E031B8"/>
    <w:rsid w:val="00E20D83"/>
    <w:rsid w:val="00E27C48"/>
    <w:rsid w:val="00E316F2"/>
    <w:rsid w:val="00E33B54"/>
    <w:rsid w:val="00E35A98"/>
    <w:rsid w:val="00E37879"/>
    <w:rsid w:val="00E42A34"/>
    <w:rsid w:val="00E474D2"/>
    <w:rsid w:val="00E47D5B"/>
    <w:rsid w:val="00E65C12"/>
    <w:rsid w:val="00E66A76"/>
    <w:rsid w:val="00E71F70"/>
    <w:rsid w:val="00E76942"/>
    <w:rsid w:val="00E856F8"/>
    <w:rsid w:val="00E86F24"/>
    <w:rsid w:val="00E948F8"/>
    <w:rsid w:val="00EA0694"/>
    <w:rsid w:val="00EA1F8D"/>
    <w:rsid w:val="00EA555E"/>
    <w:rsid w:val="00EB59D6"/>
    <w:rsid w:val="00EC0B81"/>
    <w:rsid w:val="00EC4B02"/>
    <w:rsid w:val="00EC5021"/>
    <w:rsid w:val="00ED2CED"/>
    <w:rsid w:val="00ED3076"/>
    <w:rsid w:val="00ED5ABE"/>
    <w:rsid w:val="00ED6459"/>
    <w:rsid w:val="00ED69A1"/>
    <w:rsid w:val="00EF1DF1"/>
    <w:rsid w:val="00EF66DF"/>
    <w:rsid w:val="00F01164"/>
    <w:rsid w:val="00F023A7"/>
    <w:rsid w:val="00F0342B"/>
    <w:rsid w:val="00F04B22"/>
    <w:rsid w:val="00F13338"/>
    <w:rsid w:val="00F21364"/>
    <w:rsid w:val="00F21E83"/>
    <w:rsid w:val="00F23C95"/>
    <w:rsid w:val="00F244AE"/>
    <w:rsid w:val="00F261B4"/>
    <w:rsid w:val="00F27C5F"/>
    <w:rsid w:val="00F31F18"/>
    <w:rsid w:val="00F55072"/>
    <w:rsid w:val="00F57A0B"/>
    <w:rsid w:val="00F60F89"/>
    <w:rsid w:val="00F72FC5"/>
    <w:rsid w:val="00F77924"/>
    <w:rsid w:val="00F854FF"/>
    <w:rsid w:val="00F864B7"/>
    <w:rsid w:val="00F87FF4"/>
    <w:rsid w:val="00F902E3"/>
    <w:rsid w:val="00F926DB"/>
    <w:rsid w:val="00FA486F"/>
    <w:rsid w:val="00FB4F8A"/>
    <w:rsid w:val="00FE780B"/>
    <w:rsid w:val="00FF74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E567E"/>
  <w15:docId w15:val="{C795019F-7A42-4049-B2D8-D9ABC307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B74B09"/>
    <w:rPr>
      <w:sz w:val="16"/>
      <w:szCs w:val="16"/>
    </w:rPr>
  </w:style>
  <w:style w:type="paragraph" w:styleId="CommentText">
    <w:name w:val="annotation text"/>
    <w:aliases w:val=" Char,Char"/>
    <w:basedOn w:val="Normal"/>
    <w:link w:val="CommentTextChar"/>
    <w:unhideWhenUsed/>
    <w:qFormat/>
    <w:rsid w:val="00B74B09"/>
    <w:pPr>
      <w:spacing w:after="160"/>
    </w:pPr>
    <w:rPr>
      <w:rFonts w:asciiTheme="minorHAnsi" w:eastAsiaTheme="minorHAnsi" w:hAnsiTheme="minorHAnsi" w:cstheme="minorBidi"/>
      <w:sz w:val="20"/>
    </w:rPr>
  </w:style>
  <w:style w:type="character" w:customStyle="1" w:styleId="CommentTextChar">
    <w:name w:val="Comment Text Char"/>
    <w:aliases w:val=" Char Char,Char Char"/>
    <w:basedOn w:val="DefaultParagraphFont"/>
    <w:link w:val="CommentText"/>
    <w:qFormat/>
    <w:rsid w:val="00B74B09"/>
    <w:rPr>
      <w:rFonts w:asciiTheme="minorHAnsi" w:eastAsiaTheme="minorHAnsi" w:hAnsiTheme="minorHAnsi" w:cstheme="minorBidi"/>
      <w:sz w:val="20"/>
    </w:rPr>
  </w:style>
  <w:style w:type="paragraph" w:styleId="BalloonText">
    <w:name w:val="Balloon Text"/>
    <w:basedOn w:val="Normal"/>
    <w:link w:val="BalloonTextChar"/>
    <w:semiHidden/>
    <w:unhideWhenUsed/>
    <w:rsid w:val="00B74B09"/>
    <w:rPr>
      <w:rFonts w:ascii="Segoe UI" w:hAnsi="Segoe UI" w:cs="Segoe UI"/>
      <w:sz w:val="18"/>
      <w:szCs w:val="18"/>
    </w:rPr>
  </w:style>
  <w:style w:type="character" w:customStyle="1" w:styleId="BalloonTextChar">
    <w:name w:val="Balloon Text Char"/>
    <w:basedOn w:val="DefaultParagraphFont"/>
    <w:link w:val="BalloonText"/>
    <w:semiHidden/>
    <w:rsid w:val="00B74B09"/>
    <w:rPr>
      <w:rFonts w:ascii="Segoe UI" w:hAnsi="Segoe UI" w:cs="Segoe UI"/>
      <w:sz w:val="18"/>
      <w:szCs w:val="18"/>
    </w:rPr>
  </w:style>
  <w:style w:type="table" w:styleId="TableGrid">
    <w:name w:val="Table Grid"/>
    <w:basedOn w:val="TableNormal"/>
    <w:uiPriority w:val="59"/>
    <w:rsid w:val="00B74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A92364"/>
    <w:pPr>
      <w:ind w:left="720"/>
      <w:contextualSpacing/>
    </w:pPr>
  </w:style>
  <w:style w:type="paragraph" w:styleId="NormalWeb">
    <w:name w:val="Normal (Web)"/>
    <w:basedOn w:val="Normal"/>
    <w:uiPriority w:val="99"/>
    <w:unhideWhenUsed/>
    <w:rsid w:val="006374F0"/>
    <w:pPr>
      <w:spacing w:before="100" w:beforeAutospacing="1" w:after="100" w:afterAutospacing="1"/>
    </w:pPr>
    <w:rPr>
      <w:szCs w:val="24"/>
      <w:lang w:eastAsia="lt-LT"/>
    </w:rPr>
  </w:style>
  <w:style w:type="paragraph" w:styleId="CommentSubject">
    <w:name w:val="annotation subject"/>
    <w:basedOn w:val="CommentText"/>
    <w:next w:val="CommentText"/>
    <w:link w:val="CommentSubjectChar"/>
    <w:semiHidden/>
    <w:unhideWhenUsed/>
    <w:rsid w:val="00B80D30"/>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B80D30"/>
    <w:rPr>
      <w:rFonts w:asciiTheme="minorHAnsi" w:eastAsiaTheme="minorHAnsi" w:hAnsiTheme="minorHAnsi" w:cstheme="minorBidi"/>
      <w:b/>
      <w:bCs/>
      <w:sz w:val="20"/>
    </w:rPr>
  </w:style>
  <w:style w:type="character" w:styleId="Emphasis">
    <w:name w:val="Emphasis"/>
    <w:basedOn w:val="DefaultParagraphFont"/>
    <w:uiPriority w:val="20"/>
    <w:qFormat/>
    <w:rsid w:val="00D31183"/>
    <w:rPr>
      <w:i/>
      <w:iCs/>
    </w:rPr>
  </w:style>
  <w:style w:type="paragraph" w:styleId="Revision">
    <w:name w:val="Revision"/>
    <w:hidden/>
    <w:semiHidden/>
    <w:rsid w:val="004235DD"/>
  </w:style>
  <w:style w:type="paragraph" w:customStyle="1" w:styleId="oj-normal">
    <w:name w:val="oj-normal"/>
    <w:basedOn w:val="Normal"/>
    <w:rsid w:val="00BF7A6E"/>
    <w:pPr>
      <w:spacing w:before="100" w:beforeAutospacing="1" w:after="100" w:afterAutospacing="1"/>
    </w:pPr>
    <w:rPr>
      <w:szCs w:val="24"/>
      <w:lang w:val="en-US"/>
    </w:rPr>
  </w:style>
  <w:style w:type="character" w:styleId="Hyperlink">
    <w:name w:val="Hyperlink"/>
    <w:basedOn w:val="DefaultParagraphFont"/>
    <w:unhideWhenUsed/>
    <w:rsid w:val="00EB59D6"/>
    <w:rPr>
      <w:color w:val="0563C1" w:themeColor="hyperlink"/>
      <w:u w:val="single"/>
    </w:rPr>
  </w:style>
  <w:style w:type="character" w:customStyle="1" w:styleId="Neapdorotaspaminjimas1">
    <w:name w:val="Neapdorotas paminėjimas1"/>
    <w:basedOn w:val="DefaultParagraphFont"/>
    <w:uiPriority w:val="99"/>
    <w:semiHidden/>
    <w:unhideWhenUsed/>
    <w:rsid w:val="00EB59D6"/>
    <w:rPr>
      <w:color w:val="605E5C"/>
      <w:shd w:val="clear" w:color="auto" w:fill="E1DFDD"/>
    </w:rPr>
  </w:style>
  <w:style w:type="paragraph" w:styleId="FootnoteText">
    <w:name w:val="footnote text"/>
    <w:basedOn w:val="Normal"/>
    <w:link w:val="FootnoteTextChar"/>
    <w:semiHidden/>
    <w:unhideWhenUsed/>
    <w:rsid w:val="00B11200"/>
    <w:rPr>
      <w:sz w:val="20"/>
    </w:rPr>
  </w:style>
  <w:style w:type="character" w:customStyle="1" w:styleId="FootnoteTextChar">
    <w:name w:val="Footnote Text Char"/>
    <w:basedOn w:val="DefaultParagraphFont"/>
    <w:link w:val="FootnoteText"/>
    <w:semiHidden/>
    <w:rsid w:val="00B11200"/>
    <w:rPr>
      <w:sz w:val="20"/>
    </w:rPr>
  </w:style>
  <w:style w:type="character" w:styleId="FootnoteReference">
    <w:name w:val="footnote reference"/>
    <w:basedOn w:val="DefaultParagraphFont"/>
    <w:semiHidden/>
    <w:unhideWhenUsed/>
    <w:rsid w:val="00B11200"/>
    <w:rPr>
      <w:vertAlign w:val="superscript"/>
    </w:rPr>
  </w:style>
  <w:style w:type="paragraph" w:styleId="Header">
    <w:name w:val="header"/>
    <w:basedOn w:val="Normal"/>
    <w:link w:val="HeaderChar"/>
    <w:uiPriority w:val="99"/>
    <w:unhideWhenUsed/>
    <w:rsid w:val="00AC39A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AC39A3"/>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66095109">
      <w:bodyDiv w:val="1"/>
      <w:marLeft w:val="0"/>
      <w:marRight w:val="0"/>
      <w:marTop w:val="0"/>
      <w:marBottom w:val="0"/>
      <w:divBdr>
        <w:top w:val="none" w:sz="0" w:space="0" w:color="auto"/>
        <w:left w:val="none" w:sz="0" w:space="0" w:color="auto"/>
        <w:bottom w:val="none" w:sz="0" w:space="0" w:color="auto"/>
        <w:right w:val="none" w:sz="0" w:space="0" w:color="auto"/>
      </w:divBdr>
    </w:div>
    <w:div w:id="302927795">
      <w:bodyDiv w:val="1"/>
      <w:marLeft w:val="0"/>
      <w:marRight w:val="0"/>
      <w:marTop w:val="0"/>
      <w:marBottom w:val="0"/>
      <w:divBdr>
        <w:top w:val="none" w:sz="0" w:space="0" w:color="auto"/>
        <w:left w:val="none" w:sz="0" w:space="0" w:color="auto"/>
        <w:bottom w:val="none" w:sz="0" w:space="0" w:color="auto"/>
        <w:right w:val="none" w:sz="0" w:space="0" w:color="auto"/>
      </w:divBdr>
      <w:divsChild>
        <w:div w:id="73477435">
          <w:marLeft w:val="0"/>
          <w:marRight w:val="0"/>
          <w:marTop w:val="0"/>
          <w:marBottom w:val="0"/>
          <w:divBdr>
            <w:top w:val="none" w:sz="0" w:space="0" w:color="auto"/>
            <w:left w:val="none" w:sz="0" w:space="0" w:color="auto"/>
            <w:bottom w:val="none" w:sz="0" w:space="0" w:color="auto"/>
            <w:right w:val="none" w:sz="0" w:space="0" w:color="auto"/>
          </w:divBdr>
        </w:div>
        <w:div w:id="1478912648">
          <w:marLeft w:val="0"/>
          <w:marRight w:val="0"/>
          <w:marTop w:val="0"/>
          <w:marBottom w:val="0"/>
          <w:divBdr>
            <w:top w:val="none" w:sz="0" w:space="0" w:color="auto"/>
            <w:left w:val="none" w:sz="0" w:space="0" w:color="auto"/>
            <w:bottom w:val="none" w:sz="0" w:space="0" w:color="auto"/>
            <w:right w:val="none" w:sz="0" w:space="0" w:color="auto"/>
          </w:divBdr>
        </w:div>
        <w:div w:id="2035302821">
          <w:marLeft w:val="0"/>
          <w:marRight w:val="0"/>
          <w:marTop w:val="0"/>
          <w:marBottom w:val="0"/>
          <w:divBdr>
            <w:top w:val="none" w:sz="0" w:space="0" w:color="auto"/>
            <w:left w:val="none" w:sz="0" w:space="0" w:color="auto"/>
            <w:bottom w:val="none" w:sz="0" w:space="0" w:color="auto"/>
            <w:right w:val="none" w:sz="0" w:space="0" w:color="auto"/>
          </w:divBdr>
        </w:div>
        <w:div w:id="1758134854">
          <w:marLeft w:val="0"/>
          <w:marRight w:val="0"/>
          <w:marTop w:val="0"/>
          <w:marBottom w:val="0"/>
          <w:divBdr>
            <w:top w:val="none" w:sz="0" w:space="0" w:color="auto"/>
            <w:left w:val="none" w:sz="0" w:space="0" w:color="auto"/>
            <w:bottom w:val="none" w:sz="0" w:space="0" w:color="auto"/>
            <w:right w:val="none" w:sz="0" w:space="0" w:color="auto"/>
          </w:divBdr>
        </w:div>
        <w:div w:id="1393964570">
          <w:marLeft w:val="0"/>
          <w:marRight w:val="0"/>
          <w:marTop w:val="0"/>
          <w:marBottom w:val="0"/>
          <w:divBdr>
            <w:top w:val="none" w:sz="0" w:space="0" w:color="auto"/>
            <w:left w:val="none" w:sz="0" w:space="0" w:color="auto"/>
            <w:bottom w:val="none" w:sz="0" w:space="0" w:color="auto"/>
            <w:right w:val="none" w:sz="0" w:space="0" w:color="auto"/>
          </w:divBdr>
        </w:div>
        <w:div w:id="531771095">
          <w:marLeft w:val="0"/>
          <w:marRight w:val="0"/>
          <w:marTop w:val="0"/>
          <w:marBottom w:val="0"/>
          <w:divBdr>
            <w:top w:val="none" w:sz="0" w:space="0" w:color="auto"/>
            <w:left w:val="none" w:sz="0" w:space="0" w:color="auto"/>
            <w:bottom w:val="none" w:sz="0" w:space="0" w:color="auto"/>
            <w:right w:val="none" w:sz="0" w:space="0" w:color="auto"/>
          </w:divBdr>
        </w:div>
      </w:divsChild>
    </w:div>
    <w:div w:id="379282479">
      <w:bodyDiv w:val="1"/>
      <w:marLeft w:val="0"/>
      <w:marRight w:val="0"/>
      <w:marTop w:val="0"/>
      <w:marBottom w:val="0"/>
      <w:divBdr>
        <w:top w:val="none" w:sz="0" w:space="0" w:color="auto"/>
        <w:left w:val="none" w:sz="0" w:space="0" w:color="auto"/>
        <w:bottom w:val="none" w:sz="0" w:space="0" w:color="auto"/>
        <w:right w:val="none" w:sz="0" w:space="0" w:color="auto"/>
      </w:divBdr>
    </w:div>
    <w:div w:id="827475346">
      <w:bodyDiv w:val="1"/>
      <w:marLeft w:val="0"/>
      <w:marRight w:val="0"/>
      <w:marTop w:val="0"/>
      <w:marBottom w:val="0"/>
      <w:divBdr>
        <w:top w:val="none" w:sz="0" w:space="0" w:color="auto"/>
        <w:left w:val="none" w:sz="0" w:space="0" w:color="auto"/>
        <w:bottom w:val="none" w:sz="0" w:space="0" w:color="auto"/>
        <w:right w:val="none" w:sz="0" w:space="0" w:color="auto"/>
      </w:divBdr>
      <w:divsChild>
        <w:div w:id="677738053">
          <w:marLeft w:val="0"/>
          <w:marRight w:val="0"/>
          <w:marTop w:val="0"/>
          <w:marBottom w:val="0"/>
          <w:divBdr>
            <w:top w:val="none" w:sz="0" w:space="0" w:color="auto"/>
            <w:left w:val="none" w:sz="0" w:space="0" w:color="auto"/>
            <w:bottom w:val="none" w:sz="0" w:space="0" w:color="auto"/>
            <w:right w:val="none" w:sz="0" w:space="0" w:color="auto"/>
          </w:divBdr>
          <w:divsChild>
            <w:div w:id="633102695">
              <w:marLeft w:val="0"/>
              <w:marRight w:val="0"/>
              <w:marTop w:val="0"/>
              <w:marBottom w:val="0"/>
              <w:divBdr>
                <w:top w:val="none" w:sz="0" w:space="0" w:color="auto"/>
                <w:left w:val="none" w:sz="0" w:space="0" w:color="auto"/>
                <w:bottom w:val="none" w:sz="0" w:space="0" w:color="auto"/>
                <w:right w:val="none" w:sz="0" w:space="0" w:color="auto"/>
              </w:divBdr>
            </w:div>
            <w:div w:id="1313172830">
              <w:marLeft w:val="0"/>
              <w:marRight w:val="0"/>
              <w:marTop w:val="0"/>
              <w:marBottom w:val="0"/>
              <w:divBdr>
                <w:top w:val="none" w:sz="0" w:space="0" w:color="auto"/>
                <w:left w:val="none" w:sz="0" w:space="0" w:color="auto"/>
                <w:bottom w:val="none" w:sz="0" w:space="0" w:color="auto"/>
                <w:right w:val="none" w:sz="0" w:space="0" w:color="auto"/>
              </w:divBdr>
            </w:div>
            <w:div w:id="1231384604">
              <w:marLeft w:val="0"/>
              <w:marRight w:val="0"/>
              <w:marTop w:val="0"/>
              <w:marBottom w:val="0"/>
              <w:divBdr>
                <w:top w:val="none" w:sz="0" w:space="0" w:color="auto"/>
                <w:left w:val="none" w:sz="0" w:space="0" w:color="auto"/>
                <w:bottom w:val="none" w:sz="0" w:space="0" w:color="auto"/>
                <w:right w:val="none" w:sz="0" w:space="0" w:color="auto"/>
              </w:divBdr>
            </w:div>
            <w:div w:id="2021735499">
              <w:marLeft w:val="0"/>
              <w:marRight w:val="0"/>
              <w:marTop w:val="0"/>
              <w:marBottom w:val="0"/>
              <w:divBdr>
                <w:top w:val="none" w:sz="0" w:space="0" w:color="auto"/>
                <w:left w:val="none" w:sz="0" w:space="0" w:color="auto"/>
                <w:bottom w:val="none" w:sz="0" w:space="0" w:color="auto"/>
                <w:right w:val="none" w:sz="0" w:space="0" w:color="auto"/>
              </w:divBdr>
            </w:div>
            <w:div w:id="694960871">
              <w:marLeft w:val="0"/>
              <w:marRight w:val="0"/>
              <w:marTop w:val="0"/>
              <w:marBottom w:val="0"/>
              <w:divBdr>
                <w:top w:val="none" w:sz="0" w:space="0" w:color="auto"/>
                <w:left w:val="none" w:sz="0" w:space="0" w:color="auto"/>
                <w:bottom w:val="none" w:sz="0" w:space="0" w:color="auto"/>
                <w:right w:val="none" w:sz="0" w:space="0" w:color="auto"/>
              </w:divBdr>
            </w:div>
          </w:divsChild>
        </w:div>
        <w:div w:id="1311179816">
          <w:marLeft w:val="0"/>
          <w:marRight w:val="0"/>
          <w:marTop w:val="0"/>
          <w:marBottom w:val="0"/>
          <w:divBdr>
            <w:top w:val="none" w:sz="0" w:space="0" w:color="auto"/>
            <w:left w:val="none" w:sz="0" w:space="0" w:color="auto"/>
            <w:bottom w:val="none" w:sz="0" w:space="0" w:color="auto"/>
            <w:right w:val="none" w:sz="0" w:space="0" w:color="auto"/>
          </w:divBdr>
        </w:div>
        <w:div w:id="1820002866">
          <w:marLeft w:val="0"/>
          <w:marRight w:val="0"/>
          <w:marTop w:val="0"/>
          <w:marBottom w:val="0"/>
          <w:divBdr>
            <w:top w:val="none" w:sz="0" w:space="0" w:color="auto"/>
            <w:left w:val="none" w:sz="0" w:space="0" w:color="auto"/>
            <w:bottom w:val="none" w:sz="0" w:space="0" w:color="auto"/>
            <w:right w:val="none" w:sz="0" w:space="0" w:color="auto"/>
          </w:divBdr>
        </w:div>
      </w:divsChild>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202548982">
      <w:bodyDiv w:val="1"/>
      <w:marLeft w:val="0"/>
      <w:marRight w:val="0"/>
      <w:marTop w:val="0"/>
      <w:marBottom w:val="0"/>
      <w:divBdr>
        <w:top w:val="none" w:sz="0" w:space="0" w:color="auto"/>
        <w:left w:val="none" w:sz="0" w:space="0" w:color="auto"/>
        <w:bottom w:val="none" w:sz="0" w:space="0" w:color="auto"/>
        <w:right w:val="none" w:sz="0" w:space="0" w:color="auto"/>
      </w:divBdr>
      <w:divsChild>
        <w:div w:id="1153376760">
          <w:marLeft w:val="0"/>
          <w:marRight w:val="0"/>
          <w:marTop w:val="0"/>
          <w:marBottom w:val="0"/>
          <w:divBdr>
            <w:top w:val="none" w:sz="0" w:space="0" w:color="auto"/>
            <w:left w:val="none" w:sz="0" w:space="0" w:color="auto"/>
            <w:bottom w:val="none" w:sz="0" w:space="0" w:color="auto"/>
            <w:right w:val="none" w:sz="0" w:space="0" w:color="auto"/>
          </w:divBdr>
          <w:divsChild>
            <w:div w:id="1045256070">
              <w:marLeft w:val="0"/>
              <w:marRight w:val="0"/>
              <w:marTop w:val="0"/>
              <w:marBottom w:val="0"/>
              <w:divBdr>
                <w:top w:val="none" w:sz="0" w:space="0" w:color="auto"/>
                <w:left w:val="none" w:sz="0" w:space="0" w:color="auto"/>
                <w:bottom w:val="none" w:sz="0" w:space="0" w:color="auto"/>
                <w:right w:val="none" w:sz="0" w:space="0" w:color="auto"/>
              </w:divBdr>
              <w:divsChild>
                <w:div w:id="516500858">
                  <w:marLeft w:val="0"/>
                  <w:marRight w:val="0"/>
                  <w:marTop w:val="0"/>
                  <w:marBottom w:val="0"/>
                  <w:divBdr>
                    <w:top w:val="none" w:sz="0" w:space="0" w:color="auto"/>
                    <w:left w:val="none" w:sz="0" w:space="0" w:color="auto"/>
                    <w:bottom w:val="none" w:sz="0" w:space="0" w:color="auto"/>
                    <w:right w:val="none" w:sz="0" w:space="0" w:color="auto"/>
                  </w:divBdr>
                  <w:divsChild>
                    <w:div w:id="1389299556">
                      <w:marLeft w:val="0"/>
                      <w:marRight w:val="0"/>
                      <w:marTop w:val="0"/>
                      <w:marBottom w:val="0"/>
                      <w:divBdr>
                        <w:top w:val="none" w:sz="0" w:space="0" w:color="auto"/>
                        <w:left w:val="none" w:sz="0" w:space="0" w:color="auto"/>
                        <w:bottom w:val="none" w:sz="0" w:space="0" w:color="auto"/>
                        <w:right w:val="none" w:sz="0" w:space="0" w:color="auto"/>
                      </w:divBdr>
                      <w:divsChild>
                        <w:div w:id="1550609741">
                          <w:marLeft w:val="0"/>
                          <w:marRight w:val="0"/>
                          <w:marTop w:val="0"/>
                          <w:marBottom w:val="0"/>
                          <w:divBdr>
                            <w:top w:val="none" w:sz="0" w:space="0" w:color="auto"/>
                            <w:left w:val="none" w:sz="0" w:space="0" w:color="auto"/>
                            <w:bottom w:val="none" w:sz="0" w:space="0" w:color="auto"/>
                            <w:right w:val="none" w:sz="0" w:space="0" w:color="auto"/>
                          </w:divBdr>
                          <w:divsChild>
                            <w:div w:id="78867232">
                              <w:marLeft w:val="0"/>
                              <w:marRight w:val="0"/>
                              <w:marTop w:val="0"/>
                              <w:marBottom w:val="0"/>
                              <w:divBdr>
                                <w:top w:val="none" w:sz="0" w:space="0" w:color="auto"/>
                                <w:left w:val="none" w:sz="0" w:space="0" w:color="auto"/>
                                <w:bottom w:val="none" w:sz="0" w:space="0" w:color="auto"/>
                                <w:right w:val="none" w:sz="0" w:space="0" w:color="auto"/>
                              </w:divBdr>
                              <w:divsChild>
                                <w:div w:id="1722709330">
                                  <w:marLeft w:val="0"/>
                                  <w:marRight w:val="0"/>
                                  <w:marTop w:val="0"/>
                                  <w:marBottom w:val="0"/>
                                  <w:divBdr>
                                    <w:top w:val="none" w:sz="0" w:space="0" w:color="auto"/>
                                    <w:left w:val="none" w:sz="0" w:space="0" w:color="auto"/>
                                    <w:bottom w:val="none" w:sz="0" w:space="0" w:color="auto"/>
                                    <w:right w:val="none" w:sz="0" w:space="0" w:color="auto"/>
                                  </w:divBdr>
                                  <w:divsChild>
                                    <w:div w:id="1916157896">
                                      <w:marLeft w:val="0"/>
                                      <w:marRight w:val="0"/>
                                      <w:marTop w:val="0"/>
                                      <w:marBottom w:val="0"/>
                                      <w:divBdr>
                                        <w:top w:val="none" w:sz="0" w:space="0" w:color="auto"/>
                                        <w:left w:val="none" w:sz="0" w:space="0" w:color="auto"/>
                                        <w:bottom w:val="none" w:sz="0" w:space="0" w:color="auto"/>
                                        <w:right w:val="none" w:sz="0" w:space="0" w:color="auto"/>
                                      </w:divBdr>
                                      <w:divsChild>
                                        <w:div w:id="1812208234">
                                          <w:marLeft w:val="0"/>
                                          <w:marRight w:val="0"/>
                                          <w:marTop w:val="0"/>
                                          <w:marBottom w:val="0"/>
                                          <w:divBdr>
                                            <w:top w:val="none" w:sz="0" w:space="0" w:color="auto"/>
                                            <w:left w:val="none" w:sz="0" w:space="0" w:color="auto"/>
                                            <w:bottom w:val="none" w:sz="0" w:space="0" w:color="auto"/>
                                            <w:right w:val="none" w:sz="0" w:space="0" w:color="auto"/>
                                          </w:divBdr>
                                          <w:divsChild>
                                            <w:div w:id="707411201">
                                              <w:marLeft w:val="0"/>
                                              <w:marRight w:val="0"/>
                                              <w:marTop w:val="0"/>
                                              <w:marBottom w:val="0"/>
                                              <w:divBdr>
                                                <w:top w:val="none" w:sz="0" w:space="0" w:color="auto"/>
                                                <w:left w:val="none" w:sz="0" w:space="0" w:color="auto"/>
                                                <w:bottom w:val="none" w:sz="0" w:space="0" w:color="auto"/>
                                                <w:right w:val="none" w:sz="0" w:space="0" w:color="auto"/>
                                              </w:divBdr>
                                              <w:divsChild>
                                                <w:div w:id="1665936108">
                                                  <w:marLeft w:val="0"/>
                                                  <w:marRight w:val="0"/>
                                                  <w:marTop w:val="0"/>
                                                  <w:marBottom w:val="0"/>
                                                  <w:divBdr>
                                                    <w:top w:val="none" w:sz="0" w:space="0" w:color="auto"/>
                                                    <w:left w:val="none" w:sz="0" w:space="0" w:color="auto"/>
                                                    <w:bottom w:val="none" w:sz="0" w:space="0" w:color="auto"/>
                                                    <w:right w:val="none" w:sz="0" w:space="0" w:color="auto"/>
                                                  </w:divBdr>
                                                  <w:divsChild>
                                                    <w:div w:id="242688695">
                                                      <w:marLeft w:val="0"/>
                                                      <w:marRight w:val="0"/>
                                                      <w:marTop w:val="0"/>
                                                      <w:marBottom w:val="0"/>
                                                      <w:divBdr>
                                                        <w:top w:val="none" w:sz="0" w:space="0" w:color="auto"/>
                                                        <w:left w:val="none" w:sz="0" w:space="0" w:color="auto"/>
                                                        <w:bottom w:val="none" w:sz="0" w:space="0" w:color="auto"/>
                                                        <w:right w:val="none" w:sz="0" w:space="0" w:color="auto"/>
                                                      </w:divBdr>
                                                      <w:divsChild>
                                                        <w:div w:id="1305815507">
                                                          <w:marLeft w:val="0"/>
                                                          <w:marRight w:val="0"/>
                                                          <w:marTop w:val="0"/>
                                                          <w:marBottom w:val="0"/>
                                                          <w:divBdr>
                                                            <w:top w:val="none" w:sz="0" w:space="0" w:color="auto"/>
                                                            <w:left w:val="none" w:sz="0" w:space="0" w:color="auto"/>
                                                            <w:bottom w:val="none" w:sz="0" w:space="0" w:color="auto"/>
                                                            <w:right w:val="none" w:sz="0" w:space="0" w:color="auto"/>
                                                          </w:divBdr>
                                                          <w:divsChild>
                                                            <w:div w:id="1389649011">
                                                              <w:marLeft w:val="0"/>
                                                              <w:marRight w:val="0"/>
                                                              <w:marTop w:val="0"/>
                                                              <w:marBottom w:val="0"/>
                                                              <w:divBdr>
                                                                <w:top w:val="none" w:sz="0" w:space="0" w:color="auto"/>
                                                                <w:left w:val="none" w:sz="0" w:space="0" w:color="auto"/>
                                                                <w:bottom w:val="none" w:sz="0" w:space="0" w:color="auto"/>
                                                                <w:right w:val="none" w:sz="0" w:space="0" w:color="auto"/>
                                                              </w:divBdr>
                                                              <w:divsChild>
                                                                <w:div w:id="1277640917">
                                                                  <w:marLeft w:val="0"/>
                                                                  <w:marRight w:val="0"/>
                                                                  <w:marTop w:val="0"/>
                                                                  <w:marBottom w:val="0"/>
                                                                  <w:divBdr>
                                                                    <w:top w:val="none" w:sz="0" w:space="0" w:color="auto"/>
                                                                    <w:left w:val="none" w:sz="0" w:space="0" w:color="auto"/>
                                                                    <w:bottom w:val="none" w:sz="0" w:space="0" w:color="auto"/>
                                                                    <w:right w:val="none" w:sz="0" w:space="0" w:color="auto"/>
                                                                  </w:divBdr>
                                                                  <w:divsChild>
                                                                    <w:div w:id="1956905926">
                                                                      <w:marLeft w:val="0"/>
                                                                      <w:marRight w:val="0"/>
                                                                      <w:marTop w:val="0"/>
                                                                      <w:marBottom w:val="0"/>
                                                                      <w:divBdr>
                                                                        <w:top w:val="none" w:sz="0" w:space="0" w:color="auto"/>
                                                                        <w:left w:val="none" w:sz="0" w:space="0" w:color="auto"/>
                                                                        <w:bottom w:val="none" w:sz="0" w:space="0" w:color="auto"/>
                                                                        <w:right w:val="none" w:sz="0" w:space="0" w:color="auto"/>
                                                                      </w:divBdr>
                                                                      <w:divsChild>
                                                                        <w:div w:id="88541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408036">
      <w:bodyDiv w:val="1"/>
      <w:marLeft w:val="0"/>
      <w:marRight w:val="0"/>
      <w:marTop w:val="0"/>
      <w:marBottom w:val="0"/>
      <w:divBdr>
        <w:top w:val="none" w:sz="0" w:space="0" w:color="auto"/>
        <w:left w:val="none" w:sz="0" w:space="0" w:color="auto"/>
        <w:bottom w:val="none" w:sz="0" w:space="0" w:color="auto"/>
        <w:right w:val="none" w:sz="0" w:space="0" w:color="auto"/>
      </w:divBdr>
    </w:div>
    <w:div w:id="1551570469">
      <w:bodyDiv w:val="1"/>
      <w:marLeft w:val="0"/>
      <w:marRight w:val="0"/>
      <w:marTop w:val="0"/>
      <w:marBottom w:val="0"/>
      <w:divBdr>
        <w:top w:val="none" w:sz="0" w:space="0" w:color="auto"/>
        <w:left w:val="none" w:sz="0" w:space="0" w:color="auto"/>
        <w:bottom w:val="none" w:sz="0" w:space="0" w:color="auto"/>
        <w:right w:val="none" w:sz="0" w:space="0" w:color="auto"/>
      </w:divBdr>
      <w:divsChild>
        <w:div w:id="2097818565">
          <w:marLeft w:val="0"/>
          <w:marRight w:val="0"/>
          <w:marTop w:val="0"/>
          <w:marBottom w:val="0"/>
          <w:divBdr>
            <w:top w:val="none" w:sz="0" w:space="0" w:color="auto"/>
            <w:left w:val="none" w:sz="0" w:space="0" w:color="auto"/>
            <w:bottom w:val="none" w:sz="0" w:space="0" w:color="auto"/>
            <w:right w:val="none" w:sz="0" w:space="0" w:color="auto"/>
          </w:divBdr>
        </w:div>
        <w:div w:id="707996006">
          <w:marLeft w:val="0"/>
          <w:marRight w:val="0"/>
          <w:marTop w:val="0"/>
          <w:marBottom w:val="0"/>
          <w:divBdr>
            <w:top w:val="none" w:sz="0" w:space="0" w:color="auto"/>
            <w:left w:val="none" w:sz="0" w:space="0" w:color="auto"/>
            <w:bottom w:val="none" w:sz="0" w:space="0" w:color="auto"/>
            <w:right w:val="none" w:sz="0" w:space="0" w:color="auto"/>
          </w:divBdr>
        </w:div>
        <w:div w:id="1196653925">
          <w:marLeft w:val="0"/>
          <w:marRight w:val="0"/>
          <w:marTop w:val="0"/>
          <w:marBottom w:val="0"/>
          <w:divBdr>
            <w:top w:val="none" w:sz="0" w:space="0" w:color="auto"/>
            <w:left w:val="none" w:sz="0" w:space="0" w:color="auto"/>
            <w:bottom w:val="none" w:sz="0" w:space="0" w:color="auto"/>
            <w:right w:val="none" w:sz="0" w:space="0" w:color="auto"/>
          </w:divBdr>
        </w:div>
        <w:div w:id="1476221624">
          <w:marLeft w:val="0"/>
          <w:marRight w:val="0"/>
          <w:marTop w:val="0"/>
          <w:marBottom w:val="0"/>
          <w:divBdr>
            <w:top w:val="none" w:sz="0" w:space="0" w:color="auto"/>
            <w:left w:val="none" w:sz="0" w:space="0" w:color="auto"/>
            <w:bottom w:val="none" w:sz="0" w:space="0" w:color="auto"/>
            <w:right w:val="none" w:sz="0" w:space="0" w:color="auto"/>
          </w:divBdr>
          <w:divsChild>
            <w:div w:id="748700546">
              <w:marLeft w:val="0"/>
              <w:marRight w:val="0"/>
              <w:marTop w:val="0"/>
              <w:marBottom w:val="0"/>
              <w:divBdr>
                <w:top w:val="none" w:sz="0" w:space="0" w:color="auto"/>
                <w:left w:val="none" w:sz="0" w:space="0" w:color="auto"/>
                <w:bottom w:val="none" w:sz="0" w:space="0" w:color="auto"/>
                <w:right w:val="none" w:sz="0" w:space="0" w:color="auto"/>
              </w:divBdr>
            </w:div>
            <w:div w:id="1833139766">
              <w:marLeft w:val="0"/>
              <w:marRight w:val="0"/>
              <w:marTop w:val="0"/>
              <w:marBottom w:val="0"/>
              <w:divBdr>
                <w:top w:val="none" w:sz="0" w:space="0" w:color="auto"/>
                <w:left w:val="none" w:sz="0" w:space="0" w:color="auto"/>
                <w:bottom w:val="none" w:sz="0" w:space="0" w:color="auto"/>
                <w:right w:val="none" w:sz="0" w:space="0" w:color="auto"/>
              </w:divBdr>
            </w:div>
            <w:div w:id="372845638">
              <w:marLeft w:val="0"/>
              <w:marRight w:val="0"/>
              <w:marTop w:val="0"/>
              <w:marBottom w:val="0"/>
              <w:divBdr>
                <w:top w:val="none" w:sz="0" w:space="0" w:color="auto"/>
                <w:left w:val="none" w:sz="0" w:space="0" w:color="auto"/>
                <w:bottom w:val="none" w:sz="0" w:space="0" w:color="auto"/>
                <w:right w:val="none" w:sz="0" w:space="0" w:color="auto"/>
              </w:divBdr>
            </w:div>
            <w:div w:id="407582587">
              <w:marLeft w:val="0"/>
              <w:marRight w:val="0"/>
              <w:marTop w:val="0"/>
              <w:marBottom w:val="0"/>
              <w:divBdr>
                <w:top w:val="none" w:sz="0" w:space="0" w:color="auto"/>
                <w:left w:val="none" w:sz="0" w:space="0" w:color="auto"/>
                <w:bottom w:val="none" w:sz="0" w:space="0" w:color="auto"/>
                <w:right w:val="none" w:sz="0" w:space="0" w:color="auto"/>
              </w:divBdr>
            </w:div>
            <w:div w:id="178205418">
              <w:marLeft w:val="0"/>
              <w:marRight w:val="0"/>
              <w:marTop w:val="0"/>
              <w:marBottom w:val="0"/>
              <w:divBdr>
                <w:top w:val="none" w:sz="0" w:space="0" w:color="auto"/>
                <w:left w:val="none" w:sz="0" w:space="0" w:color="auto"/>
                <w:bottom w:val="none" w:sz="0" w:space="0" w:color="auto"/>
                <w:right w:val="none" w:sz="0" w:space="0" w:color="auto"/>
              </w:divBdr>
            </w:div>
            <w:div w:id="1204828788">
              <w:marLeft w:val="0"/>
              <w:marRight w:val="0"/>
              <w:marTop w:val="0"/>
              <w:marBottom w:val="0"/>
              <w:divBdr>
                <w:top w:val="none" w:sz="0" w:space="0" w:color="auto"/>
                <w:left w:val="none" w:sz="0" w:space="0" w:color="auto"/>
                <w:bottom w:val="none" w:sz="0" w:space="0" w:color="auto"/>
                <w:right w:val="none" w:sz="0" w:space="0" w:color="auto"/>
              </w:divBdr>
            </w:div>
            <w:div w:id="161815838">
              <w:marLeft w:val="0"/>
              <w:marRight w:val="0"/>
              <w:marTop w:val="0"/>
              <w:marBottom w:val="0"/>
              <w:divBdr>
                <w:top w:val="none" w:sz="0" w:space="0" w:color="auto"/>
                <w:left w:val="none" w:sz="0" w:space="0" w:color="auto"/>
                <w:bottom w:val="none" w:sz="0" w:space="0" w:color="auto"/>
                <w:right w:val="none" w:sz="0" w:space="0" w:color="auto"/>
              </w:divBdr>
            </w:div>
            <w:div w:id="271404122">
              <w:marLeft w:val="0"/>
              <w:marRight w:val="0"/>
              <w:marTop w:val="0"/>
              <w:marBottom w:val="0"/>
              <w:divBdr>
                <w:top w:val="none" w:sz="0" w:space="0" w:color="auto"/>
                <w:left w:val="none" w:sz="0" w:space="0" w:color="auto"/>
                <w:bottom w:val="none" w:sz="0" w:space="0" w:color="auto"/>
                <w:right w:val="none" w:sz="0" w:space="0" w:color="auto"/>
              </w:divBdr>
            </w:div>
            <w:div w:id="89948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90266">
      <w:bodyDiv w:val="1"/>
      <w:marLeft w:val="0"/>
      <w:marRight w:val="0"/>
      <w:marTop w:val="0"/>
      <w:marBottom w:val="0"/>
      <w:divBdr>
        <w:top w:val="none" w:sz="0" w:space="0" w:color="auto"/>
        <w:left w:val="none" w:sz="0" w:space="0" w:color="auto"/>
        <w:bottom w:val="none" w:sz="0" w:space="0" w:color="auto"/>
        <w:right w:val="none" w:sz="0" w:space="0" w:color="auto"/>
      </w:divBdr>
      <w:divsChild>
        <w:div w:id="595138175">
          <w:marLeft w:val="0"/>
          <w:marRight w:val="0"/>
          <w:marTop w:val="0"/>
          <w:marBottom w:val="0"/>
          <w:divBdr>
            <w:top w:val="none" w:sz="0" w:space="0" w:color="auto"/>
            <w:left w:val="none" w:sz="0" w:space="0" w:color="auto"/>
            <w:bottom w:val="none" w:sz="0" w:space="0" w:color="auto"/>
            <w:right w:val="none" w:sz="0" w:space="0" w:color="auto"/>
          </w:divBdr>
        </w:div>
        <w:div w:id="640042027">
          <w:marLeft w:val="0"/>
          <w:marRight w:val="0"/>
          <w:marTop w:val="0"/>
          <w:marBottom w:val="0"/>
          <w:divBdr>
            <w:top w:val="none" w:sz="0" w:space="0" w:color="auto"/>
            <w:left w:val="none" w:sz="0" w:space="0" w:color="auto"/>
            <w:bottom w:val="none" w:sz="0" w:space="0" w:color="auto"/>
            <w:right w:val="none" w:sz="0" w:space="0" w:color="auto"/>
          </w:divBdr>
        </w:div>
        <w:div w:id="865951186">
          <w:marLeft w:val="0"/>
          <w:marRight w:val="0"/>
          <w:marTop w:val="0"/>
          <w:marBottom w:val="0"/>
          <w:divBdr>
            <w:top w:val="none" w:sz="0" w:space="0" w:color="auto"/>
            <w:left w:val="none" w:sz="0" w:space="0" w:color="auto"/>
            <w:bottom w:val="none" w:sz="0" w:space="0" w:color="auto"/>
            <w:right w:val="none" w:sz="0" w:space="0" w:color="auto"/>
          </w:divBdr>
          <w:divsChild>
            <w:div w:id="998192990">
              <w:marLeft w:val="0"/>
              <w:marRight w:val="0"/>
              <w:marTop w:val="0"/>
              <w:marBottom w:val="0"/>
              <w:divBdr>
                <w:top w:val="none" w:sz="0" w:space="0" w:color="auto"/>
                <w:left w:val="none" w:sz="0" w:space="0" w:color="auto"/>
                <w:bottom w:val="none" w:sz="0" w:space="0" w:color="auto"/>
                <w:right w:val="none" w:sz="0" w:space="0" w:color="auto"/>
              </w:divBdr>
            </w:div>
            <w:div w:id="586352103">
              <w:marLeft w:val="0"/>
              <w:marRight w:val="0"/>
              <w:marTop w:val="0"/>
              <w:marBottom w:val="0"/>
              <w:divBdr>
                <w:top w:val="none" w:sz="0" w:space="0" w:color="auto"/>
                <w:left w:val="none" w:sz="0" w:space="0" w:color="auto"/>
                <w:bottom w:val="none" w:sz="0" w:space="0" w:color="auto"/>
                <w:right w:val="none" w:sz="0" w:space="0" w:color="auto"/>
              </w:divBdr>
            </w:div>
            <w:div w:id="2095397700">
              <w:marLeft w:val="0"/>
              <w:marRight w:val="0"/>
              <w:marTop w:val="0"/>
              <w:marBottom w:val="0"/>
              <w:divBdr>
                <w:top w:val="none" w:sz="0" w:space="0" w:color="auto"/>
                <w:left w:val="none" w:sz="0" w:space="0" w:color="auto"/>
                <w:bottom w:val="none" w:sz="0" w:space="0" w:color="auto"/>
                <w:right w:val="none" w:sz="0" w:space="0" w:color="auto"/>
              </w:divBdr>
            </w:div>
            <w:div w:id="907688230">
              <w:marLeft w:val="0"/>
              <w:marRight w:val="0"/>
              <w:marTop w:val="0"/>
              <w:marBottom w:val="0"/>
              <w:divBdr>
                <w:top w:val="none" w:sz="0" w:space="0" w:color="auto"/>
                <w:left w:val="none" w:sz="0" w:space="0" w:color="auto"/>
                <w:bottom w:val="none" w:sz="0" w:space="0" w:color="auto"/>
                <w:right w:val="none" w:sz="0" w:space="0" w:color="auto"/>
              </w:divBdr>
            </w:div>
            <w:div w:id="78871238">
              <w:marLeft w:val="0"/>
              <w:marRight w:val="0"/>
              <w:marTop w:val="0"/>
              <w:marBottom w:val="0"/>
              <w:divBdr>
                <w:top w:val="none" w:sz="0" w:space="0" w:color="auto"/>
                <w:left w:val="none" w:sz="0" w:space="0" w:color="auto"/>
                <w:bottom w:val="none" w:sz="0" w:space="0" w:color="auto"/>
                <w:right w:val="none" w:sz="0" w:space="0" w:color="auto"/>
              </w:divBdr>
            </w:div>
            <w:div w:id="887033872">
              <w:marLeft w:val="0"/>
              <w:marRight w:val="0"/>
              <w:marTop w:val="0"/>
              <w:marBottom w:val="0"/>
              <w:divBdr>
                <w:top w:val="none" w:sz="0" w:space="0" w:color="auto"/>
                <w:left w:val="none" w:sz="0" w:space="0" w:color="auto"/>
                <w:bottom w:val="none" w:sz="0" w:space="0" w:color="auto"/>
                <w:right w:val="none" w:sz="0" w:space="0" w:color="auto"/>
              </w:divBdr>
            </w:div>
            <w:div w:id="1225919334">
              <w:marLeft w:val="0"/>
              <w:marRight w:val="0"/>
              <w:marTop w:val="0"/>
              <w:marBottom w:val="0"/>
              <w:divBdr>
                <w:top w:val="none" w:sz="0" w:space="0" w:color="auto"/>
                <w:left w:val="none" w:sz="0" w:space="0" w:color="auto"/>
                <w:bottom w:val="none" w:sz="0" w:space="0" w:color="auto"/>
                <w:right w:val="none" w:sz="0" w:space="0" w:color="auto"/>
              </w:divBdr>
            </w:div>
            <w:div w:id="1690135915">
              <w:marLeft w:val="0"/>
              <w:marRight w:val="0"/>
              <w:marTop w:val="0"/>
              <w:marBottom w:val="0"/>
              <w:divBdr>
                <w:top w:val="none" w:sz="0" w:space="0" w:color="auto"/>
                <w:left w:val="none" w:sz="0" w:space="0" w:color="auto"/>
                <w:bottom w:val="none" w:sz="0" w:space="0" w:color="auto"/>
                <w:right w:val="none" w:sz="0" w:space="0" w:color="auto"/>
              </w:divBdr>
            </w:div>
            <w:div w:id="1379472857">
              <w:marLeft w:val="0"/>
              <w:marRight w:val="0"/>
              <w:marTop w:val="0"/>
              <w:marBottom w:val="0"/>
              <w:divBdr>
                <w:top w:val="none" w:sz="0" w:space="0" w:color="auto"/>
                <w:left w:val="none" w:sz="0" w:space="0" w:color="auto"/>
                <w:bottom w:val="none" w:sz="0" w:space="0" w:color="auto"/>
                <w:right w:val="none" w:sz="0" w:space="0" w:color="auto"/>
              </w:divBdr>
            </w:div>
            <w:div w:id="555897198">
              <w:marLeft w:val="0"/>
              <w:marRight w:val="0"/>
              <w:marTop w:val="0"/>
              <w:marBottom w:val="0"/>
              <w:divBdr>
                <w:top w:val="none" w:sz="0" w:space="0" w:color="auto"/>
                <w:left w:val="none" w:sz="0" w:space="0" w:color="auto"/>
                <w:bottom w:val="none" w:sz="0" w:space="0" w:color="auto"/>
                <w:right w:val="none" w:sz="0" w:space="0" w:color="auto"/>
              </w:divBdr>
            </w:div>
            <w:div w:id="1984237816">
              <w:marLeft w:val="0"/>
              <w:marRight w:val="0"/>
              <w:marTop w:val="0"/>
              <w:marBottom w:val="0"/>
              <w:divBdr>
                <w:top w:val="none" w:sz="0" w:space="0" w:color="auto"/>
                <w:left w:val="none" w:sz="0" w:space="0" w:color="auto"/>
                <w:bottom w:val="none" w:sz="0" w:space="0" w:color="auto"/>
                <w:right w:val="none" w:sz="0" w:space="0" w:color="auto"/>
              </w:divBdr>
            </w:div>
            <w:div w:id="433019107">
              <w:marLeft w:val="0"/>
              <w:marRight w:val="0"/>
              <w:marTop w:val="0"/>
              <w:marBottom w:val="0"/>
              <w:divBdr>
                <w:top w:val="none" w:sz="0" w:space="0" w:color="auto"/>
                <w:left w:val="none" w:sz="0" w:space="0" w:color="auto"/>
                <w:bottom w:val="none" w:sz="0" w:space="0" w:color="auto"/>
                <w:right w:val="none" w:sz="0" w:space="0" w:color="auto"/>
              </w:divBdr>
            </w:div>
            <w:div w:id="50463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rm.lrv.lt/lt/administracine-informacija/planavimo-dokumentai-2/pletros-programos/2022-2030-metu-viesojo-valdymo-pletros-program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Users/m09310/AppData/Local/Microsoft/Windows/INetCache/Content.Outlook/RRZQPMPN/vrm.lrv.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8E4B765E-9C8C-4805-A315-F86398AD9FD7}">
  <ds:schemaRefs>
    <ds:schemaRef ds:uri="http://schemas.openxmlformats.org/officeDocument/2006/bibliography"/>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15111A43-702F-4CFE-BC5D-C67E1A498FB4}">
  <ds:schemaRefs>
    <ds:schemaRef ds:uri="http://schemas.openxmlformats.org/officeDocument/2006/bibliography"/>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17078</Words>
  <Characters>9736</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26761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Rasa Povilaikė</cp:lastModifiedBy>
  <cp:revision>2</cp:revision>
  <cp:lastPrinted>2023-01-25T11:45:00Z</cp:lastPrinted>
  <dcterms:created xsi:type="dcterms:W3CDTF">2023-03-31T12:05:00Z</dcterms:created>
  <dcterms:modified xsi:type="dcterms:W3CDTF">2023-03-31T12:05:00Z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