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06A0D709" w14:textId="05ED7A5C" w:rsidR="00860796" w:rsidRPr="00873A28" w:rsidRDefault="00860796" w:rsidP="00860796">
      <w:pPr>
        <w:spacing w:after="0" w:line="240" w:lineRule="auto"/>
        <w:jc w:val="center"/>
        <w:rPr>
          <w:rFonts w:ascii="Times New Roman" w:eastAsia="Times New Roman" w:hAnsi="Times New Roman" w:cs="Times New Roman"/>
          <w:b/>
          <w:bCs/>
          <w:sz w:val="24"/>
          <w:szCs w:val="24"/>
        </w:rPr>
      </w:pPr>
      <w:r w:rsidRPr="00CA5F90">
        <w:rPr>
          <w:rFonts w:ascii="Times New Roman" w:hAnsi="Times New Roman" w:cs="Times New Roman"/>
          <w:b/>
          <w:sz w:val="24"/>
          <w:szCs w:val="24"/>
        </w:rPr>
        <w:t>„</w:t>
      </w:r>
      <w:r w:rsidR="00A35162">
        <w:rPr>
          <w:rFonts w:ascii="Times New Roman" w:hAnsi="Times New Roman" w:cs="Times New Roman"/>
          <w:b/>
          <w:bCs/>
          <w:iCs/>
          <w:sz w:val="24"/>
          <w:szCs w:val="24"/>
        </w:rPr>
        <w:t>STRATEGINIŲ KOMPETENCIJŲ VIEŠAJAME SEKTORIUJE NUSTATYMO, UGDYMO IR PALAIKYMO SISTEMOS SUKŪRIMAS</w:t>
      </w:r>
      <w:r w:rsidRPr="00CA5F90">
        <w:rPr>
          <w:rFonts w:ascii="Times New Roman" w:hAnsi="Times New Roman" w:cs="Times New Roman"/>
          <w:b/>
          <w:sz w:val="24"/>
          <w:szCs w:val="24"/>
        </w:rPr>
        <w:t>“</w:t>
      </w:r>
    </w:p>
    <w:p w14:paraId="636637DA" w14:textId="73B9D5A8" w:rsidR="00860796" w:rsidRDefault="00860796" w:rsidP="00860796">
      <w:pPr>
        <w:spacing w:after="0" w:line="240" w:lineRule="auto"/>
        <w:jc w:val="center"/>
        <w:rPr>
          <w:rFonts w:ascii="Times New Roman" w:hAnsi="Times New Roman" w:cs="Times New Roman"/>
          <w:b/>
          <w:sz w:val="24"/>
          <w:szCs w:val="24"/>
        </w:rPr>
      </w:pPr>
    </w:p>
    <w:p w14:paraId="758A5E33" w14:textId="77777777" w:rsidR="00A35162" w:rsidRDefault="00A35162" w:rsidP="00860796">
      <w:pPr>
        <w:spacing w:after="0" w:line="240" w:lineRule="auto"/>
        <w:jc w:val="center"/>
        <w:rPr>
          <w:rFonts w:ascii="Times New Roman" w:hAnsi="Times New Roman" w:cs="Times New Roman"/>
          <w:b/>
          <w:sz w:val="24"/>
          <w:szCs w:val="24"/>
        </w:rPr>
      </w:pPr>
    </w:p>
    <w:p w14:paraId="6379A040" w14:textId="5EAED1F7" w:rsidR="00860796" w:rsidRPr="007F15E3" w:rsidRDefault="00860796" w:rsidP="00860796">
      <w:pPr>
        <w:spacing w:after="0" w:line="240" w:lineRule="auto"/>
        <w:jc w:val="center"/>
        <w:rPr>
          <w:rFonts w:ascii="Times New Roman" w:hAnsi="Times New Roman" w:cs="Times New Roman"/>
          <w:i/>
          <w:iCs/>
          <w:sz w:val="24"/>
          <w:szCs w:val="24"/>
        </w:rPr>
      </w:pPr>
      <w:r w:rsidRPr="007F15E3">
        <w:rPr>
          <w:rFonts w:ascii="Times New Roman" w:hAnsi="Times New Roman" w:cs="Times New Roman"/>
          <w:bCs/>
          <w:sz w:val="24"/>
          <w:szCs w:val="24"/>
        </w:rPr>
        <w:t>Nr.</w:t>
      </w:r>
      <w:r w:rsidRPr="007F15E3">
        <w:rPr>
          <w:rFonts w:ascii="Times New Roman" w:hAnsi="Times New Roman" w:cs="Times New Roman"/>
          <w:sz w:val="24"/>
          <w:szCs w:val="24"/>
        </w:rPr>
        <w:t xml:space="preserve"> </w:t>
      </w:r>
      <w:r w:rsidR="008177D7">
        <w:rPr>
          <w:rFonts w:ascii="Times New Roman" w:hAnsi="Times New Roman" w:cs="Times New Roman"/>
          <w:sz w:val="24"/>
          <w:szCs w:val="24"/>
        </w:rPr>
        <w:t>1</w:t>
      </w:r>
      <w:r>
        <w:rPr>
          <w:rFonts w:ascii="Times New Roman" w:hAnsi="Times New Roman" w:cs="Times New Roman"/>
          <w:sz w:val="24"/>
          <w:szCs w:val="24"/>
        </w:rPr>
        <w:t>1</w:t>
      </w:r>
      <w:r w:rsidRPr="007F15E3">
        <w:rPr>
          <w:rFonts w:ascii="Times New Roman" w:hAnsi="Times New Roman" w:cs="Times New Roman"/>
          <w:sz w:val="24"/>
          <w:szCs w:val="24"/>
        </w:rPr>
        <w:t>-00</w:t>
      </w:r>
      <w:r w:rsidR="00A35162">
        <w:rPr>
          <w:rFonts w:ascii="Times New Roman" w:hAnsi="Times New Roman" w:cs="Times New Roman"/>
          <w:sz w:val="24"/>
          <w:szCs w:val="24"/>
        </w:rPr>
        <w:t>3</w:t>
      </w:r>
      <w:r w:rsidRPr="007F15E3">
        <w:rPr>
          <w:rFonts w:ascii="Times New Roman" w:hAnsi="Times New Roman" w:cs="Times New Roman"/>
          <w:sz w:val="24"/>
          <w:szCs w:val="24"/>
        </w:rPr>
        <w:t>-P</w:t>
      </w:r>
    </w:p>
    <w:p w14:paraId="4C05B355" w14:textId="77777777" w:rsidR="00860796" w:rsidRPr="007F15E3" w:rsidRDefault="00860796" w:rsidP="00860796">
      <w:pPr>
        <w:spacing w:after="0" w:line="240" w:lineRule="auto"/>
        <w:jc w:val="center"/>
        <w:rPr>
          <w:rFonts w:ascii="Times New Roman" w:hAnsi="Times New Roman" w:cs="Times New Roman"/>
          <w:i/>
          <w:iCs/>
          <w:sz w:val="24"/>
          <w:szCs w:val="24"/>
        </w:rPr>
      </w:pPr>
    </w:p>
    <w:p w14:paraId="11BD95EE" w14:textId="1F608E97" w:rsidR="00860796" w:rsidRPr="00CD1302" w:rsidRDefault="00860796" w:rsidP="00EA6A3E">
      <w:pPr>
        <w:tabs>
          <w:tab w:val="center" w:pos="4819"/>
          <w:tab w:val="center" w:pos="4986"/>
          <w:tab w:val="right" w:pos="9972"/>
        </w:tabs>
        <w:spacing w:line="240" w:lineRule="auto"/>
        <w:jc w:val="both"/>
        <w:rPr>
          <w:rFonts w:ascii="Times New Roman" w:hAnsi="Times New Roman" w:cs="Times New Roman"/>
        </w:rPr>
      </w:pPr>
      <w:r w:rsidRPr="00CD1302">
        <w:rPr>
          <w:rFonts w:ascii="Times New Roman" w:hAnsi="Times New Roman" w:cs="Times New Roman"/>
          <w:iCs/>
        </w:rPr>
        <w:t xml:space="preserve">Kvietimas parengtas vadovaujantis </w:t>
      </w:r>
      <w:r w:rsidRPr="00CD1302">
        <w:rPr>
          <w:rFonts w:ascii="Times New Roman" w:hAnsi="Times New Roman" w:cs="Times New Roman"/>
        </w:rPr>
        <w:t>202</w:t>
      </w:r>
      <w:r w:rsidR="009B6D3E">
        <w:rPr>
          <w:rFonts w:ascii="Times New Roman" w:hAnsi="Times New Roman" w:cs="Times New Roman"/>
        </w:rPr>
        <w:t>2</w:t>
      </w:r>
      <w:r w:rsidRPr="00CD1302">
        <w:rPr>
          <w:rFonts w:ascii="Times New Roman" w:hAnsi="Times New Roman" w:cs="Times New Roman"/>
        </w:rPr>
        <w:t xml:space="preserve">–2030 metų plėtros programos valdytojos Lietuvos Respublikos </w:t>
      </w:r>
      <w:r w:rsidR="008177D7">
        <w:rPr>
          <w:rFonts w:ascii="Times New Roman" w:hAnsi="Times New Roman" w:cs="Times New Roman"/>
        </w:rPr>
        <w:t>vidaus reikalų</w:t>
      </w:r>
      <w:r w:rsidRPr="00CD1302">
        <w:rPr>
          <w:rFonts w:ascii="Times New Roman" w:hAnsi="Times New Roman" w:cs="Times New Roman"/>
        </w:rPr>
        <w:t xml:space="preserve"> ministerijos </w:t>
      </w:r>
      <w:r w:rsidR="001C4D08">
        <w:rPr>
          <w:rFonts w:ascii="Times New Roman" w:hAnsi="Times New Roman" w:cs="Times New Roman"/>
          <w:color w:val="000000"/>
        </w:rPr>
        <w:t>Viešojo</w:t>
      </w:r>
      <w:r w:rsidRPr="00CD1302">
        <w:rPr>
          <w:rFonts w:ascii="Times New Roman" w:hAnsi="Times New Roman" w:cs="Times New Roman"/>
          <w:color w:val="000000"/>
        </w:rPr>
        <w:t xml:space="preserve">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sidR="001C4D08">
        <w:rPr>
          <w:rFonts w:ascii="Times New Roman" w:hAnsi="Times New Roman" w:cs="Times New Roman"/>
        </w:rPr>
        <w:t>01</w:t>
      </w:r>
      <w:r w:rsidRPr="00CD1302">
        <w:rPr>
          <w:rFonts w:ascii="Times New Roman" w:hAnsi="Times New Roman" w:cs="Times New Roman"/>
        </w:rPr>
        <w:t>-00</w:t>
      </w:r>
      <w:r w:rsidR="001C4D08">
        <w:rPr>
          <w:rFonts w:ascii="Times New Roman" w:hAnsi="Times New Roman" w:cs="Times New Roman"/>
        </w:rPr>
        <w:t>2</w:t>
      </w:r>
      <w:r w:rsidRPr="00CD1302">
        <w:rPr>
          <w:rFonts w:ascii="Times New Roman" w:hAnsi="Times New Roman" w:cs="Times New Roman"/>
        </w:rPr>
        <w:t>-0</w:t>
      </w:r>
      <w:r w:rsidR="001C4D08">
        <w:rPr>
          <w:rFonts w:ascii="Times New Roman" w:hAnsi="Times New Roman" w:cs="Times New Roman"/>
        </w:rPr>
        <w:t>8</w:t>
      </w:r>
      <w:r w:rsidRPr="00CD1302">
        <w:rPr>
          <w:rFonts w:ascii="Times New Roman" w:hAnsi="Times New Roman" w:cs="Times New Roman"/>
        </w:rPr>
        <w:t>-0</w:t>
      </w:r>
      <w:r w:rsidR="001C4D08">
        <w:rPr>
          <w:rFonts w:ascii="Times New Roman" w:hAnsi="Times New Roman" w:cs="Times New Roman"/>
        </w:rPr>
        <w:t>3</w:t>
      </w:r>
      <w:r w:rsidRPr="00CD1302">
        <w:rPr>
          <w:rFonts w:ascii="Times New Roman" w:hAnsi="Times New Roman" w:cs="Times New Roman"/>
        </w:rPr>
        <w:t>-0</w:t>
      </w:r>
      <w:r w:rsidR="001C4D08">
        <w:rPr>
          <w:rFonts w:ascii="Times New Roman" w:hAnsi="Times New Roman" w:cs="Times New Roman"/>
        </w:rPr>
        <w:t>1</w:t>
      </w:r>
      <w:r w:rsidRPr="00CD1302">
        <w:rPr>
          <w:rFonts w:ascii="Times New Roman" w:hAnsi="Times New Roman" w:cs="Times New Roman"/>
        </w:rPr>
        <w:t xml:space="preserve"> „</w:t>
      </w:r>
      <w:r w:rsidR="001C4D08" w:rsidRPr="001C4D08">
        <w:rPr>
          <w:rFonts w:ascii="Times New Roman" w:hAnsi="Times New Roman" w:cs="Times New Roman"/>
        </w:rPr>
        <w:t>Sukurti modernią viešojo valdymo institucijų žmogiškųjų išteklių valdysenos sistemą</w:t>
      </w:r>
      <w:r w:rsidRPr="00CD1302">
        <w:rPr>
          <w:rFonts w:ascii="Times New Roman" w:hAnsi="Times New Roman" w:cs="Times New Roman"/>
        </w:rPr>
        <w:t>“ veikl</w:t>
      </w:r>
      <w:r w:rsidR="001C4D08">
        <w:rPr>
          <w:rFonts w:ascii="Times New Roman" w:hAnsi="Times New Roman" w:cs="Times New Roman"/>
        </w:rPr>
        <w:t>ų</w:t>
      </w:r>
      <w:r w:rsidRPr="00CD1302">
        <w:rPr>
          <w:rFonts w:ascii="Times New Roman" w:hAnsi="Times New Roman" w:cs="Times New Roman"/>
        </w:rPr>
        <w:t xml:space="preserve"> „</w:t>
      </w:r>
      <w:r w:rsidR="001C4D08">
        <w:rPr>
          <w:rFonts w:ascii="Times New Roman" w:hAnsi="Times New Roman" w:cs="Times New Roman"/>
        </w:rPr>
        <w:t>Sukurta ir įdiegta valstybės tarnybos vadovų kompetencijų ugdymo sistema („Lyderystės akademija“)“, „Sukurta ir įdiegta strateginių kompetencijų viešajame sektoriuje nustatymo, ugdymo ir palaikymo sistema</w:t>
      </w:r>
      <w:r w:rsidRPr="00CD1302">
        <w:rPr>
          <w:rFonts w:ascii="Times New Roman" w:hAnsi="Times New Roman" w:cs="Times New Roman"/>
        </w:rPr>
        <w:t>“</w:t>
      </w:r>
      <w:r w:rsidR="001C4D08">
        <w:rPr>
          <w:rFonts w:ascii="Times New Roman" w:hAnsi="Times New Roman" w:cs="Times New Roman"/>
        </w:rPr>
        <w:t xml:space="preserve"> ir „Suprojektuota ir įdiegta nauja viešojo sektoriaus žmogiškųjų išteklių valdymo sistema“</w:t>
      </w:r>
      <w:r w:rsidRPr="00CD1302">
        <w:rPr>
          <w:rFonts w:ascii="Times New Roman" w:hAnsi="Times New Roman" w:cs="Times New Roman"/>
        </w:rPr>
        <w:t xml:space="preserve"> projektų finansavimo sąlygų aprašu (toliau - PFSA) patvirtintu </w:t>
      </w:r>
      <w:r w:rsidRPr="00CD1302">
        <w:rPr>
          <w:rFonts w:ascii="Times New Roman" w:hAnsi="Times New Roman" w:cs="Times New Roman"/>
          <w:color w:val="000000"/>
        </w:rPr>
        <w:t xml:space="preserve">Lietuvos Respublikos </w:t>
      </w:r>
      <w:r w:rsidR="00D77F94">
        <w:rPr>
          <w:rFonts w:ascii="Times New Roman" w:hAnsi="Times New Roman" w:cs="Times New Roman"/>
          <w:color w:val="000000"/>
        </w:rPr>
        <w:t>vidaus reikalų</w:t>
      </w:r>
      <w:r w:rsidRPr="00CD1302">
        <w:rPr>
          <w:rFonts w:ascii="Times New Roman" w:hAnsi="Times New Roman" w:cs="Times New Roman"/>
          <w:color w:val="000000"/>
        </w:rPr>
        <w:t xml:space="preserve"> ministro </w:t>
      </w:r>
      <w:r w:rsidR="00D77F94" w:rsidRPr="00D77F94">
        <w:rPr>
          <w:rFonts w:ascii="Times New Roman" w:hAnsi="Times New Roman" w:cs="Times New Roman"/>
          <w:szCs w:val="24"/>
        </w:rPr>
        <w:t>2023 m. kovo 20 d.</w:t>
      </w:r>
      <w:r w:rsidR="007E317C">
        <w:rPr>
          <w:rFonts w:ascii="Times New Roman" w:hAnsi="Times New Roman" w:cs="Times New Roman"/>
          <w:szCs w:val="24"/>
        </w:rPr>
        <w:t xml:space="preserve"> įsakymu</w:t>
      </w:r>
      <w:r w:rsidR="00D77F94" w:rsidRPr="00D77F94">
        <w:rPr>
          <w:rFonts w:ascii="Times New Roman" w:hAnsi="Times New Roman" w:cs="Times New Roman"/>
          <w:szCs w:val="24"/>
        </w:rPr>
        <w:t xml:space="preserve"> Nr. 1V-150</w:t>
      </w:r>
      <w:r w:rsidR="00D77F94">
        <w:rPr>
          <w:rFonts w:ascii="Times New Roman" w:hAnsi="Times New Roman" w:cs="Times New Roman"/>
          <w:szCs w:val="24"/>
        </w:rPr>
        <w:t xml:space="preserve"> </w:t>
      </w:r>
      <w:r>
        <w:rPr>
          <w:rFonts w:ascii="Times New Roman" w:hAnsi="Times New Roman" w:cs="Times New Roman"/>
          <w:color w:val="000000"/>
        </w:rPr>
        <w:t>„</w:t>
      </w:r>
      <w:r w:rsidR="00D77F94" w:rsidRPr="00D77F94">
        <w:rPr>
          <w:rFonts w:ascii="Times New Roman" w:hAnsi="Times New Roman" w:cs="Times New Roman"/>
          <w:color w:val="000000"/>
          <w:szCs w:val="24"/>
          <w:lang w:eastAsia="lt-LT"/>
        </w:rPr>
        <w:t>Dėl</w:t>
      </w:r>
      <w:r w:rsidR="00D77F94">
        <w:rPr>
          <w:b/>
          <w:bCs/>
          <w:color w:val="000000"/>
          <w:szCs w:val="24"/>
          <w:lang w:eastAsia="lt-LT"/>
        </w:rPr>
        <w:t xml:space="preserve"> </w:t>
      </w:r>
      <w:r w:rsidR="00D77F94" w:rsidRPr="00D77F94">
        <w:rPr>
          <w:rFonts w:ascii="Times New Roman" w:hAnsi="Times New Roman" w:cs="Times New Roman"/>
          <w:color w:val="000000"/>
          <w:szCs w:val="24"/>
          <w:lang w:eastAsia="lt-LT"/>
        </w:rPr>
        <w:t>2022–2030 m. plėtros programos valdytojos Lietuvos Respublikos vidaus reikalų ministerijos Viešojo valdymo plėtros programos pažangos priemonės Nr. 01-002-08-03-01</w:t>
      </w:r>
      <w:r w:rsidR="00D77F94" w:rsidRPr="00D77F94">
        <w:rPr>
          <w:rFonts w:ascii="Times New Roman" w:hAnsi="Times New Roman" w:cs="Times New Roman"/>
          <w:iCs/>
          <w:caps/>
          <w:color w:val="000000"/>
          <w:szCs w:val="24"/>
          <w:lang w:eastAsia="lt-LT"/>
        </w:rPr>
        <w:t xml:space="preserve"> </w:t>
      </w:r>
      <w:r w:rsidR="00D77F94" w:rsidRPr="00D77F94">
        <w:rPr>
          <w:rFonts w:ascii="Times New Roman" w:hAnsi="Times New Roman" w:cs="Times New Roman"/>
          <w:color w:val="000000"/>
          <w:szCs w:val="24"/>
          <w:lang w:eastAsia="lt-LT"/>
        </w:rPr>
        <w:t>„Sukurti modernią viešojo valdymo institucijų žmogiškųjų išteklių valdysenos sistemą“ aprašo patvirtinimo“</w:t>
      </w:r>
      <w:r w:rsidR="007E317C">
        <w:rPr>
          <w:rFonts w:ascii="Times New Roman" w:hAnsi="Times New Roman" w:cs="Times New Roman"/>
          <w:color w:val="000000"/>
          <w:szCs w:val="24"/>
          <w:lang w:eastAsia="lt-LT"/>
        </w:rPr>
        <w:t xml:space="preserve"> </w:t>
      </w:r>
      <w:r w:rsidR="007E317C" w:rsidRPr="007E317C">
        <w:rPr>
          <w:rFonts w:ascii="Times New Roman" w:hAnsi="Times New Roman" w:cs="Times New Roman"/>
          <w:color w:val="000000"/>
          <w:lang w:eastAsia="lt-LT"/>
        </w:rPr>
        <w:t>(</w:t>
      </w:r>
      <w:r w:rsidR="007E317C" w:rsidRPr="007E317C">
        <w:rPr>
          <w:rFonts w:ascii="Times New Roman" w:hAnsi="Times New Roman" w:cs="Times New Roman"/>
          <w:lang w:eastAsia="lt-LT"/>
        </w:rPr>
        <w:t>2023 m. balandžio 7 d. Nr. 1V-207</w:t>
      </w:r>
      <w:r w:rsidR="007E317C" w:rsidRPr="007E317C">
        <w:rPr>
          <w:rFonts w:ascii="Times New Roman" w:hAnsi="Times New Roman" w:cs="Times New Roman"/>
          <w:lang w:eastAsia="lt-LT"/>
        </w:rPr>
        <w:t xml:space="preserve"> redakcija)</w:t>
      </w:r>
      <w:r w:rsidR="007E317C">
        <w:rPr>
          <w:rFonts w:ascii="Times New Roman" w:hAnsi="Times New Roman" w:cs="Times New Roman"/>
          <w:lang w:eastAsia="lt-LT"/>
        </w:rPr>
        <w:t xml:space="preserve"> </w:t>
      </w:r>
      <w:r w:rsidRPr="00CD1302">
        <w:rPr>
          <w:rFonts w:ascii="Times New Roman" w:hAnsi="Times New Roman" w:cs="Times New Roman"/>
          <w:color w:val="000000"/>
        </w:rPr>
        <w:t xml:space="preserve">ir </w:t>
      </w:r>
      <w:r w:rsidRPr="00CD1302">
        <w:rPr>
          <w:rFonts w:ascii="Times New Roman" w:hAnsi="Times New Roman" w:cs="Times New Roman"/>
          <w:color w:val="212529"/>
          <w:shd w:val="clear" w:color="auto" w:fill="FFFFFF"/>
        </w:rPr>
        <w:t xml:space="preserve">Lietuvos Respublikos </w:t>
      </w:r>
      <w:r w:rsidR="00D77F94">
        <w:rPr>
          <w:rFonts w:ascii="Times New Roman" w:hAnsi="Times New Roman" w:cs="Times New Roman"/>
          <w:color w:val="212529"/>
          <w:shd w:val="clear" w:color="auto" w:fill="FFFFFF"/>
        </w:rPr>
        <w:t>vidaus reikalų</w:t>
      </w:r>
      <w:r w:rsidRPr="00CD1302">
        <w:rPr>
          <w:rFonts w:ascii="Times New Roman" w:hAnsi="Times New Roman" w:cs="Times New Roman"/>
          <w:color w:val="212529"/>
          <w:shd w:val="clear" w:color="auto" w:fill="FFFFFF"/>
        </w:rPr>
        <w:t xml:space="preserve"> ministerijos pateiktu </w:t>
      </w:r>
      <w:r>
        <w:rPr>
          <w:rFonts w:ascii="Times New Roman" w:hAnsi="Times New Roman" w:cs="Times New Roman"/>
          <w:color w:val="212529"/>
          <w:shd w:val="clear" w:color="auto" w:fill="FFFFFF"/>
        </w:rPr>
        <w:t>k</w:t>
      </w:r>
      <w:r w:rsidRPr="00CD1302">
        <w:rPr>
          <w:rFonts w:ascii="Times New Roman" w:hAnsi="Times New Roman" w:cs="Times New Roman"/>
          <w:color w:val="212529"/>
          <w:shd w:val="clear" w:color="auto" w:fill="FFFFFF"/>
        </w:rPr>
        <w:t>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860796" w:rsidRPr="008B168C" w:rsidDel="00CA2776" w14:paraId="44C62C26" w14:textId="562E97D0" w:rsidTr="7BC78F99">
        <w:trPr>
          <w:cantSplit/>
          <w:trHeight w:val="300"/>
        </w:trPr>
        <w:tc>
          <w:tcPr>
            <w:tcW w:w="766" w:type="dxa"/>
          </w:tcPr>
          <w:p w14:paraId="426E2A63" w14:textId="55A7916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860796" w:rsidRPr="008B168C" w:rsidDel="00CA2776" w:rsidRDefault="00860796" w:rsidP="00860796">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7DF4BAE" w:rsidR="00860796" w:rsidRPr="008B168C" w:rsidDel="00CA2776" w:rsidRDefault="00860796" w:rsidP="00860796">
            <w:pPr>
              <w:rPr>
                <w:rFonts w:ascii="Times New Roman" w:hAnsi="Times New Roman" w:cs="Times New Roman"/>
                <w:i/>
                <w:iCs/>
              </w:rPr>
            </w:pPr>
            <w:r w:rsidRPr="00CD1302">
              <w:rPr>
                <w:rFonts w:ascii="Times New Roman" w:hAnsi="Times New Roman" w:cs="Times New Roman"/>
              </w:rPr>
              <w:t>0</w:t>
            </w:r>
            <w:r w:rsidR="00D77F94">
              <w:rPr>
                <w:rFonts w:ascii="Times New Roman" w:hAnsi="Times New Roman" w:cs="Times New Roman"/>
              </w:rPr>
              <w:t>1</w:t>
            </w:r>
            <w:r w:rsidRPr="00CD1302">
              <w:rPr>
                <w:rFonts w:ascii="Times New Roman" w:hAnsi="Times New Roman" w:cs="Times New Roman"/>
              </w:rPr>
              <w:t>-00</w:t>
            </w:r>
            <w:r w:rsidR="00D77F94">
              <w:rPr>
                <w:rFonts w:ascii="Times New Roman" w:hAnsi="Times New Roman" w:cs="Times New Roman"/>
              </w:rPr>
              <w:t>2</w:t>
            </w:r>
            <w:r w:rsidRPr="00CD1302">
              <w:rPr>
                <w:rFonts w:ascii="Times New Roman" w:hAnsi="Times New Roman" w:cs="Times New Roman"/>
              </w:rPr>
              <w:t>-0</w:t>
            </w:r>
            <w:r w:rsidR="00D77F94">
              <w:rPr>
                <w:rFonts w:ascii="Times New Roman" w:hAnsi="Times New Roman" w:cs="Times New Roman"/>
              </w:rPr>
              <w:t>8</w:t>
            </w:r>
            <w:r w:rsidRPr="00CD1302">
              <w:rPr>
                <w:rFonts w:ascii="Times New Roman" w:hAnsi="Times New Roman" w:cs="Times New Roman"/>
              </w:rPr>
              <w:t>-0</w:t>
            </w:r>
            <w:r w:rsidR="00D77F94">
              <w:rPr>
                <w:rFonts w:ascii="Times New Roman" w:hAnsi="Times New Roman" w:cs="Times New Roman"/>
              </w:rPr>
              <w:t>3</w:t>
            </w:r>
            <w:r w:rsidRPr="00CD1302">
              <w:rPr>
                <w:rFonts w:ascii="Times New Roman" w:hAnsi="Times New Roman" w:cs="Times New Roman"/>
              </w:rPr>
              <w:t>-0</w:t>
            </w:r>
            <w:r w:rsidR="00D77F94">
              <w:rPr>
                <w:rFonts w:ascii="Times New Roman" w:hAnsi="Times New Roman" w:cs="Times New Roman"/>
              </w:rPr>
              <w:t>1</w:t>
            </w:r>
          </w:p>
        </w:tc>
      </w:tr>
      <w:tr w:rsidR="00860796" w:rsidRPr="008B168C" w:rsidDel="00CA2776" w14:paraId="4A71988D" w14:textId="04D2D981" w:rsidTr="7BC78F99">
        <w:trPr>
          <w:cantSplit/>
          <w:trHeight w:val="300"/>
        </w:trPr>
        <w:tc>
          <w:tcPr>
            <w:tcW w:w="766" w:type="dxa"/>
          </w:tcPr>
          <w:p w14:paraId="01988EC4" w14:textId="3B43C876"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860796" w:rsidRPr="008B168C" w:rsidDel="00CA2776" w:rsidRDefault="00860796" w:rsidP="00860796">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8E97491" w:rsidR="00860796" w:rsidRPr="00D77F94" w:rsidDel="00CA2776" w:rsidRDefault="00D77F94" w:rsidP="00D77F94">
            <w:pPr>
              <w:ind w:firstLine="9639"/>
              <w:rPr>
                <w:rFonts w:ascii="Times New Roman" w:hAnsi="Times New Roman" w:cs="Times New Roman"/>
                <w:i/>
                <w:iCs/>
              </w:rPr>
            </w:pPr>
            <w:r w:rsidRPr="00D77F94">
              <w:rPr>
                <w:rFonts w:ascii="Times New Roman" w:hAnsi="Times New Roman" w:cs="Times New Roman"/>
                <w:szCs w:val="24"/>
              </w:rPr>
              <w:t>S</w:t>
            </w:r>
            <w:r>
              <w:rPr>
                <w:rFonts w:ascii="Times New Roman" w:hAnsi="Times New Roman" w:cs="Times New Roman"/>
                <w:szCs w:val="24"/>
              </w:rPr>
              <w:t>Sukurti</w:t>
            </w:r>
            <w:r w:rsidRPr="00D77F94">
              <w:rPr>
                <w:rFonts w:ascii="Times New Roman" w:hAnsi="Times New Roman" w:cs="Times New Roman"/>
                <w:szCs w:val="24"/>
              </w:rPr>
              <w:t xml:space="preserve"> modernią viešojo valdymo institucijų žmogiškųjų išteklių valdysenos sistemą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CBAE45A" w:rsidR="00962A9D" w:rsidRPr="004173A5" w:rsidDel="00CA2776" w:rsidRDefault="00860796" w:rsidP="00AA631E">
            <w:pPr>
              <w:jc w:val="both"/>
              <w:rPr>
                <w:rFonts w:ascii="Times New Roman" w:hAnsi="Times New Roman" w:cs="Times New Roman"/>
                <w:i/>
                <w:iCs/>
              </w:rPr>
            </w:pPr>
            <w:r w:rsidRPr="003B22E5">
              <w:rPr>
                <w:rFonts w:ascii="Times New Roman" w:hAnsi="Times New Roman" w:cs="Times New Roman"/>
              </w:rPr>
              <w:t xml:space="preserve">Lietuvos Respublikos </w:t>
            </w:r>
            <w:r w:rsidR="00D77F94">
              <w:rPr>
                <w:rFonts w:ascii="Times New Roman" w:hAnsi="Times New Roman" w:cs="Times New Roman"/>
              </w:rPr>
              <w:t>vidaus reikalų</w:t>
            </w:r>
            <w:r w:rsidRPr="003B22E5">
              <w:rPr>
                <w:rFonts w:ascii="Times New Roman" w:hAnsi="Times New Roman" w:cs="Times New Roman"/>
              </w:rPr>
              <w:t xml:space="preserve">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8FD8F62" w:rsidR="00962A9D" w:rsidRPr="004173A5" w:rsidDel="00CA2776" w:rsidRDefault="00860796"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7FCD6CA" w14:textId="272C0E42" w:rsidR="00962A9D" w:rsidRDefault="00D77F94" w:rsidP="00D77F94">
            <w:pPr>
              <w:ind w:firstLine="9639"/>
              <w:jc w:val="both"/>
              <w:rPr>
                <w:rFonts w:ascii="Times New Roman" w:hAnsi="Times New Roman" w:cs="Times New Roman"/>
                <w:lang w:eastAsia="lt-LT"/>
              </w:rPr>
            </w:pPr>
            <w:r>
              <w:rPr>
                <w:rFonts w:ascii="Times New Roman" w:hAnsi="Times New Roman" w:cs="Times New Roman"/>
                <w:szCs w:val="24"/>
              </w:rPr>
              <w:t>2</w:t>
            </w:r>
            <w:r w:rsidRPr="00D77F94">
              <w:rPr>
                <w:rFonts w:ascii="Times New Roman" w:hAnsi="Times New Roman" w:cs="Times New Roman"/>
                <w:szCs w:val="24"/>
              </w:rPr>
              <w:t>2022–2030 m. plėtros programos valdytojos Lietuvos Respublikos vidaus reikalų ministerijos viešojo valdymo plėtros programos pažangos priemonės Nr. 01-002-08-03-01 „Sukurti modernią viešojo valdymo institucijų žmogiškųjų išteklių valdysenos sistemą“</w:t>
            </w:r>
            <w:r w:rsidR="00860796" w:rsidRPr="00D77F94">
              <w:rPr>
                <w:rFonts w:ascii="Times New Roman" w:hAnsi="Times New Roman" w:cs="Times New Roman"/>
                <w:lang w:eastAsia="lt-LT"/>
              </w:rPr>
              <w:t xml:space="preserve"> </w:t>
            </w:r>
            <w:r w:rsidRPr="00D77F94">
              <w:rPr>
                <w:rFonts w:ascii="Times New Roman" w:hAnsi="Times New Roman" w:cs="Times New Roman"/>
                <w:lang w:eastAsia="lt-LT"/>
              </w:rPr>
              <w:t>aprašas</w:t>
            </w:r>
            <w:r w:rsidR="00532DC6">
              <w:rPr>
                <w:rFonts w:ascii="Times New Roman" w:hAnsi="Times New Roman" w:cs="Times New Roman"/>
                <w:lang w:eastAsia="lt-LT"/>
              </w:rPr>
              <w:t xml:space="preserve"> </w:t>
            </w:r>
            <w:hyperlink r:id="rId11" w:history="1">
              <w:r w:rsidR="00532DC6" w:rsidRPr="00C870B9">
                <w:rPr>
                  <w:rStyle w:val="Hyperlink"/>
                  <w:rFonts w:ascii="Times New Roman" w:hAnsi="Times New Roman" w:cs="Times New Roman"/>
                  <w:lang w:eastAsia="lt-LT"/>
                </w:rPr>
                <w:t>https://www.e-tar.lt/portal/lt/legalAct/3511b400c6e011edac36f416a198a714</w:t>
              </w:r>
            </w:hyperlink>
          </w:p>
          <w:p w14:paraId="48901D63" w14:textId="42BD6C9F" w:rsidR="00532DC6" w:rsidRPr="00D77F94" w:rsidDel="00CA2776" w:rsidRDefault="00532DC6" w:rsidP="00D77F94">
            <w:pPr>
              <w:ind w:firstLine="9639"/>
              <w:jc w:val="both"/>
              <w:rPr>
                <w:rFonts w:ascii="Times New Roman" w:hAnsi="Times New Roman" w:cs="Times New Roman"/>
                <w:i/>
                <w:iCs/>
              </w:rPr>
            </w:pPr>
          </w:p>
        </w:tc>
      </w:tr>
    </w:tbl>
    <w:p w14:paraId="1C7900FC" w14:textId="77777777" w:rsidR="00DE0665" w:rsidRDefault="00DE0665">
      <w:r>
        <w:br w:type="page"/>
      </w:r>
    </w:p>
    <w:tbl>
      <w:tblPr>
        <w:tblStyle w:val="TableGrid"/>
        <w:tblW w:w="10427" w:type="dxa"/>
        <w:tblInd w:w="-289" w:type="dxa"/>
        <w:tblLayout w:type="fixed"/>
        <w:tblLook w:val="04A0" w:firstRow="1" w:lastRow="0" w:firstColumn="1" w:lastColumn="0" w:noHBand="0" w:noVBand="1"/>
      </w:tblPr>
      <w:tblGrid>
        <w:gridCol w:w="992"/>
        <w:gridCol w:w="1702"/>
        <w:gridCol w:w="710"/>
        <w:gridCol w:w="850"/>
        <w:gridCol w:w="1560"/>
        <w:gridCol w:w="881"/>
        <w:gridCol w:w="1102"/>
        <w:gridCol w:w="143"/>
        <w:gridCol w:w="2473"/>
        <w:gridCol w:w="14"/>
      </w:tblGrid>
      <w:tr w:rsidR="00DC7931" w:rsidRPr="008B168C" w14:paraId="312D3FE8" w14:textId="0770522D" w:rsidTr="007D72C1">
        <w:trPr>
          <w:cantSplit/>
          <w:trHeight w:val="300"/>
        </w:trPr>
        <w:tc>
          <w:tcPr>
            <w:tcW w:w="99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D72C1">
        <w:trPr>
          <w:gridAfter w:val="1"/>
          <w:wAfter w:w="14" w:type="dxa"/>
          <w:cantSplit/>
          <w:trHeight w:val="300"/>
        </w:trPr>
        <w:tc>
          <w:tcPr>
            <w:tcW w:w="99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412"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009" w:type="dxa"/>
            <w:gridSpan w:val="6"/>
          </w:tcPr>
          <w:p w14:paraId="048E8891" w14:textId="2B83ED19" w:rsidR="001A1453" w:rsidRPr="008B168C" w:rsidRDefault="00606C8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06C8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06C8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06C8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06C8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06C8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06C8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06C8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06C8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06C8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9FF4049" w:rsidR="001A1453" w:rsidRPr="008B168C" w:rsidRDefault="00606C8C"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06C8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06C8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06C8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06C8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06C8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06C8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06C8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06C8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06C8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06C8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06C8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D72C1">
        <w:trPr>
          <w:gridAfter w:val="1"/>
          <w:wAfter w:w="14" w:type="dxa"/>
          <w:cantSplit/>
          <w:trHeight w:val="300"/>
        </w:trPr>
        <w:tc>
          <w:tcPr>
            <w:tcW w:w="99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412" w:type="dxa"/>
            <w:gridSpan w:val="2"/>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009"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E5F762C" w:rsidR="00E20AFE" w:rsidRDefault="00606C8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06C8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A50226" w:rsidRPr="008B168C" w14:paraId="5536C62C" w14:textId="77777777" w:rsidTr="007D72C1">
        <w:trPr>
          <w:gridAfter w:val="1"/>
          <w:wAfter w:w="14" w:type="dxa"/>
          <w:cantSplit/>
          <w:trHeight w:val="300"/>
        </w:trPr>
        <w:tc>
          <w:tcPr>
            <w:tcW w:w="992" w:type="dxa"/>
          </w:tcPr>
          <w:p w14:paraId="33803602" w14:textId="1E871869" w:rsidR="00A50226" w:rsidRPr="004515B2" w:rsidRDefault="00A50226" w:rsidP="00A502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412" w:type="dxa"/>
            <w:gridSpan w:val="2"/>
          </w:tcPr>
          <w:p w14:paraId="58A4C2FE" w14:textId="77777777" w:rsidR="00A50226" w:rsidRPr="004515B2" w:rsidRDefault="00A50226" w:rsidP="00A502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91" w:type="dxa"/>
            <w:gridSpan w:val="3"/>
          </w:tcPr>
          <w:p w14:paraId="43D96310" w14:textId="60F6D757" w:rsidR="00A50226" w:rsidRPr="008B168C" w:rsidRDefault="00A50226" w:rsidP="00A50226">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0B4DBE">
              <w:rPr>
                <w:rFonts w:ascii="Times New Roman" w:hAnsi="Times New Roman" w:cs="Times New Roman"/>
                <w:iCs/>
                <w:lang w:val="en-US"/>
              </w:rPr>
              <w:t xml:space="preserve">2023 m. </w:t>
            </w:r>
            <w:r w:rsidR="00C5246F">
              <w:rPr>
                <w:rFonts w:ascii="Times New Roman" w:hAnsi="Times New Roman" w:cs="Times New Roman"/>
                <w:iCs/>
              </w:rPr>
              <w:t>balandžio</w:t>
            </w:r>
            <w:r w:rsidRPr="000B4DBE">
              <w:rPr>
                <w:rFonts w:ascii="Times New Roman" w:hAnsi="Times New Roman" w:cs="Times New Roman"/>
                <w:iCs/>
              </w:rPr>
              <w:t xml:space="preserve"> </w:t>
            </w:r>
            <w:r w:rsidR="00C5246F">
              <w:rPr>
                <w:rFonts w:ascii="Times New Roman" w:hAnsi="Times New Roman" w:cs="Times New Roman"/>
                <w:iCs/>
                <w:lang w:val="en-US"/>
              </w:rPr>
              <w:t>1</w:t>
            </w:r>
            <w:r w:rsidR="008829FE">
              <w:rPr>
                <w:rFonts w:ascii="Times New Roman" w:hAnsi="Times New Roman" w:cs="Times New Roman"/>
                <w:iCs/>
                <w:lang w:val="en-US"/>
              </w:rPr>
              <w:t>4</w:t>
            </w:r>
            <w:r w:rsidRPr="000B4DBE">
              <w:rPr>
                <w:rFonts w:ascii="Times New Roman" w:hAnsi="Times New Roman" w:cs="Times New Roman"/>
                <w:iCs/>
                <w:lang w:val="en-US"/>
              </w:rPr>
              <w:t xml:space="preserve"> d.</w:t>
            </w:r>
            <w:r w:rsidRPr="000B4DBE">
              <w:rPr>
                <w:rFonts w:ascii="Times New Roman" w:hAnsi="Times New Roman" w:cs="Times New Roman"/>
                <w:iCs/>
              </w:rPr>
              <w:t xml:space="preserve"> 8 val. 00 min.</w:t>
            </w:r>
          </w:p>
        </w:tc>
        <w:tc>
          <w:tcPr>
            <w:tcW w:w="3718" w:type="dxa"/>
            <w:gridSpan w:val="3"/>
          </w:tcPr>
          <w:p w14:paraId="05BA4005" w14:textId="7DDE0F2C" w:rsidR="00A50226" w:rsidRPr="008B168C" w:rsidRDefault="00A50226" w:rsidP="00A50226">
            <w:pPr>
              <w:rPr>
                <w:rFonts w:ascii="Times New Roman" w:hAnsi="Times New Roman" w:cs="Times New Roman"/>
              </w:rPr>
            </w:pPr>
            <w:r w:rsidRPr="000B4DBE">
              <w:rPr>
                <w:rFonts w:ascii="Times New Roman" w:hAnsi="Times New Roman" w:cs="Times New Roman"/>
              </w:rPr>
              <w:t>Iki</w:t>
            </w:r>
            <w:r w:rsidRPr="000B4DBE">
              <w:rPr>
                <w:rFonts w:ascii="Times New Roman" w:hAnsi="Times New Roman" w:cs="Times New Roman"/>
                <w:i/>
                <w:color w:val="808080"/>
              </w:rPr>
              <w:t xml:space="preserve"> </w:t>
            </w:r>
            <w:r w:rsidRPr="000B4DBE">
              <w:rPr>
                <w:rFonts w:ascii="Times New Roman" w:hAnsi="Times New Roman" w:cs="Times New Roman"/>
                <w:iCs/>
                <w:lang w:val="en-US"/>
              </w:rPr>
              <w:t xml:space="preserve">2023 m. </w:t>
            </w:r>
            <w:r w:rsidR="008829FE">
              <w:rPr>
                <w:rFonts w:ascii="Times New Roman" w:hAnsi="Times New Roman" w:cs="Times New Roman"/>
                <w:iCs/>
              </w:rPr>
              <w:t>balandžio</w:t>
            </w:r>
            <w:r w:rsidRPr="000B4DBE">
              <w:rPr>
                <w:rFonts w:ascii="Times New Roman" w:hAnsi="Times New Roman" w:cs="Times New Roman"/>
                <w:iCs/>
              </w:rPr>
              <w:t xml:space="preserve"> </w:t>
            </w:r>
            <w:r w:rsidR="008829FE">
              <w:rPr>
                <w:rFonts w:ascii="Times New Roman" w:hAnsi="Times New Roman" w:cs="Times New Roman"/>
                <w:iCs/>
                <w:lang w:val="en-US"/>
              </w:rPr>
              <w:t>28</w:t>
            </w:r>
            <w:r w:rsidRPr="000B4DBE">
              <w:rPr>
                <w:rFonts w:ascii="Times New Roman" w:hAnsi="Times New Roman" w:cs="Times New Roman"/>
                <w:iCs/>
                <w:lang w:val="en-US"/>
              </w:rPr>
              <w:t xml:space="preserve"> d.</w:t>
            </w:r>
            <w:r w:rsidRPr="000B4DBE">
              <w:rPr>
                <w:rFonts w:ascii="Times New Roman" w:hAnsi="Times New Roman" w:cs="Times New Roman"/>
                <w:iCs/>
              </w:rPr>
              <w:t xml:space="preserve"> 17 val. 00 min.</w:t>
            </w:r>
          </w:p>
        </w:tc>
      </w:tr>
      <w:tr w:rsidR="00DC7931" w:rsidRPr="008B168C" w14:paraId="0B0CF49A" w14:textId="77777777" w:rsidTr="007D72C1">
        <w:trPr>
          <w:gridAfter w:val="1"/>
          <w:wAfter w:w="14" w:type="dxa"/>
          <w:cantSplit/>
          <w:trHeight w:val="300"/>
        </w:trPr>
        <w:tc>
          <w:tcPr>
            <w:tcW w:w="99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412"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009" w:type="dxa"/>
            <w:gridSpan w:val="6"/>
          </w:tcPr>
          <w:p w14:paraId="5891F6DB" w14:textId="3EBFAD6E" w:rsidR="00E20AFE" w:rsidRPr="008B168C" w:rsidRDefault="00606C8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7D79519" w:rsidR="00E20AFE" w:rsidRPr="008B168C" w:rsidRDefault="00606C8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D72C1">
        <w:trPr>
          <w:gridAfter w:val="1"/>
          <w:wAfter w:w="14" w:type="dxa"/>
          <w:cantSplit/>
          <w:trHeight w:val="300"/>
        </w:trPr>
        <w:tc>
          <w:tcPr>
            <w:tcW w:w="99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412" w:type="dxa"/>
            <w:gridSpan w:val="2"/>
          </w:tcPr>
          <w:p w14:paraId="5A058BF8" w14:textId="405338FF"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53D064A8" w14:textId="1FB8EFB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009" w:type="dxa"/>
            <w:gridSpan w:val="6"/>
          </w:tcPr>
          <w:p w14:paraId="706A2DDD" w14:textId="5ED86CE2" w:rsidR="00E20AFE" w:rsidRPr="008B168C" w:rsidRDefault="00606C8C"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6A13EA6" w:rsidR="00571D7C" w:rsidRPr="00A02833" w:rsidRDefault="00E20AFE" w:rsidP="00A50226">
            <w:pPr>
              <w:rPr>
                <w:rFonts w:ascii="Times New Roman" w:hAnsi="Times New Roman" w:cs="Times New Roman"/>
                <w:i/>
                <w:iCs/>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D72C1">
        <w:trPr>
          <w:gridAfter w:val="1"/>
          <w:wAfter w:w="14" w:type="dxa"/>
          <w:cantSplit/>
          <w:trHeight w:val="1408"/>
        </w:trPr>
        <w:tc>
          <w:tcPr>
            <w:tcW w:w="992"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412"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009" w:type="dxa"/>
            <w:gridSpan w:val="6"/>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606C8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606C8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606C8C"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7D72C1">
        <w:trPr>
          <w:gridAfter w:val="1"/>
          <w:wAfter w:w="14" w:type="dxa"/>
          <w:cantSplit/>
          <w:trHeight w:val="300"/>
        </w:trPr>
        <w:tc>
          <w:tcPr>
            <w:tcW w:w="99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412"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009" w:type="dxa"/>
            <w:gridSpan w:val="6"/>
          </w:tcPr>
          <w:p w14:paraId="23C25B4F" w14:textId="771AEBE3" w:rsidR="00E20AFE" w:rsidRPr="00F9272F" w:rsidRDefault="00606C8C"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D72C1">
        <w:trPr>
          <w:gridAfter w:val="1"/>
          <w:wAfter w:w="14" w:type="dxa"/>
          <w:cantSplit/>
          <w:trHeight w:val="300"/>
        </w:trPr>
        <w:tc>
          <w:tcPr>
            <w:tcW w:w="99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412"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009" w:type="dxa"/>
            <w:gridSpan w:val="6"/>
          </w:tcPr>
          <w:p w14:paraId="701A4E1F" w14:textId="63506BEF" w:rsidR="00AF57CF" w:rsidRPr="008B168C" w:rsidRDefault="00606C8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06C8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606C8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06C8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06C8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53BE6DB8" w:rsidR="00AF57CF" w:rsidRPr="008B168C" w:rsidRDefault="00606C8C" w:rsidP="00E4203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7D72C1">
        <w:trPr>
          <w:cantSplit/>
          <w:trHeight w:val="163"/>
        </w:trPr>
        <w:tc>
          <w:tcPr>
            <w:tcW w:w="99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9"/>
          </w:tcPr>
          <w:p w14:paraId="161B0656" w14:textId="585E3749"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D72C1">
        <w:trPr>
          <w:gridAfter w:val="1"/>
          <w:wAfter w:w="14" w:type="dxa"/>
          <w:cantSplit/>
          <w:trHeight w:val="939"/>
        </w:trPr>
        <w:tc>
          <w:tcPr>
            <w:tcW w:w="992" w:type="dxa"/>
            <w:vMerge/>
          </w:tcPr>
          <w:p w14:paraId="2553A449" w14:textId="77777777" w:rsidR="00AC029E" w:rsidRDefault="00AC029E" w:rsidP="00AC029E">
            <w:pPr>
              <w:rPr>
                <w:rFonts w:ascii="Times New Roman" w:hAnsi="Times New Roman" w:cs="Times New Roman"/>
              </w:rPr>
            </w:pPr>
          </w:p>
        </w:tc>
        <w:tc>
          <w:tcPr>
            <w:tcW w:w="2412" w:type="dxa"/>
            <w:gridSpan w:val="2"/>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009" w:type="dxa"/>
            <w:gridSpan w:val="6"/>
          </w:tcPr>
          <w:p w14:paraId="2DB84165" w14:textId="62C9B919" w:rsidR="00AC029E" w:rsidRPr="008B168C" w:rsidRDefault="00606C8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06C8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06C8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D72C1">
        <w:trPr>
          <w:gridAfter w:val="1"/>
          <w:wAfter w:w="14" w:type="dxa"/>
          <w:cantSplit/>
          <w:trHeight w:val="326"/>
        </w:trPr>
        <w:tc>
          <w:tcPr>
            <w:tcW w:w="992" w:type="dxa"/>
            <w:vMerge/>
          </w:tcPr>
          <w:p w14:paraId="4ACEE9B7" w14:textId="77777777" w:rsidR="00AC029E" w:rsidRDefault="00AC029E" w:rsidP="00AC029E">
            <w:pPr>
              <w:rPr>
                <w:rFonts w:ascii="Times New Roman" w:hAnsi="Times New Roman" w:cs="Times New Roman"/>
              </w:rPr>
            </w:pPr>
          </w:p>
        </w:tc>
        <w:tc>
          <w:tcPr>
            <w:tcW w:w="2412"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009" w:type="dxa"/>
            <w:gridSpan w:val="6"/>
          </w:tcPr>
          <w:p w14:paraId="2E2E2E0C" w14:textId="68068C5C" w:rsidR="00AC029E" w:rsidRDefault="00606C8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06C8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06C8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06C8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06C8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D72C1">
        <w:trPr>
          <w:gridAfter w:val="1"/>
          <w:wAfter w:w="14" w:type="dxa"/>
          <w:cantSplit/>
          <w:trHeight w:val="1640"/>
        </w:trPr>
        <w:tc>
          <w:tcPr>
            <w:tcW w:w="992" w:type="dxa"/>
            <w:vMerge/>
          </w:tcPr>
          <w:p w14:paraId="29B49329" w14:textId="77777777" w:rsidR="00AC029E" w:rsidRDefault="00AC029E" w:rsidP="00AC029E">
            <w:pPr>
              <w:rPr>
                <w:rFonts w:ascii="Times New Roman" w:hAnsi="Times New Roman" w:cs="Times New Roman"/>
              </w:rPr>
            </w:pPr>
          </w:p>
        </w:tc>
        <w:tc>
          <w:tcPr>
            <w:tcW w:w="2412"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009" w:type="dxa"/>
            <w:gridSpan w:val="6"/>
          </w:tcPr>
          <w:p w14:paraId="026E59B8" w14:textId="69013327" w:rsidR="00AC029E" w:rsidRPr="008B168C" w:rsidRDefault="00606C8C"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06C8C"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06C8C"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06C8C"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06C8C"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D72C1">
        <w:trPr>
          <w:gridAfter w:val="1"/>
          <w:wAfter w:w="14" w:type="dxa"/>
          <w:cantSplit/>
          <w:trHeight w:val="1565"/>
        </w:trPr>
        <w:tc>
          <w:tcPr>
            <w:tcW w:w="992" w:type="dxa"/>
            <w:vMerge/>
          </w:tcPr>
          <w:p w14:paraId="0D879A18" w14:textId="77777777" w:rsidR="00AC029E" w:rsidRDefault="00AC029E" w:rsidP="00AC029E">
            <w:pPr>
              <w:rPr>
                <w:rFonts w:ascii="Times New Roman" w:hAnsi="Times New Roman" w:cs="Times New Roman"/>
              </w:rPr>
            </w:pPr>
          </w:p>
        </w:tc>
        <w:tc>
          <w:tcPr>
            <w:tcW w:w="2412"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009" w:type="dxa"/>
            <w:gridSpan w:val="6"/>
          </w:tcPr>
          <w:p w14:paraId="1FB827C2" w14:textId="16C059F2" w:rsidR="00AC029E" w:rsidRPr="008B168C" w:rsidRDefault="00606C8C"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606C8C"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06C8C"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06C8C"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D72C1">
        <w:trPr>
          <w:gridAfter w:val="1"/>
          <w:wAfter w:w="14" w:type="dxa"/>
          <w:cantSplit/>
          <w:trHeight w:val="1302"/>
        </w:trPr>
        <w:tc>
          <w:tcPr>
            <w:tcW w:w="992" w:type="dxa"/>
            <w:vMerge/>
          </w:tcPr>
          <w:p w14:paraId="448B371D" w14:textId="77777777" w:rsidR="00AC029E" w:rsidRDefault="00AC029E" w:rsidP="00AC029E">
            <w:pPr>
              <w:rPr>
                <w:rFonts w:ascii="Times New Roman" w:hAnsi="Times New Roman" w:cs="Times New Roman"/>
              </w:rPr>
            </w:pPr>
          </w:p>
        </w:tc>
        <w:tc>
          <w:tcPr>
            <w:tcW w:w="2412"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009" w:type="dxa"/>
            <w:gridSpan w:val="6"/>
          </w:tcPr>
          <w:p w14:paraId="22A9889E" w14:textId="24700DE8" w:rsidR="00AC029E" w:rsidRPr="008B168C" w:rsidRDefault="00606C8C"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06C8C"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4B8418F0" w:rsidR="008071B6" w:rsidRPr="008B168C" w:rsidRDefault="00606C8C" w:rsidP="00E42031">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7D72C1">
        <w:trPr>
          <w:gridAfter w:val="1"/>
          <w:wAfter w:w="14" w:type="dxa"/>
          <w:cantSplit/>
          <w:trHeight w:val="1565"/>
        </w:trPr>
        <w:tc>
          <w:tcPr>
            <w:tcW w:w="992" w:type="dxa"/>
            <w:vMerge/>
          </w:tcPr>
          <w:p w14:paraId="28555995" w14:textId="77777777" w:rsidR="00AC029E" w:rsidRDefault="00AC029E" w:rsidP="00AC029E">
            <w:pPr>
              <w:rPr>
                <w:rFonts w:ascii="Times New Roman" w:hAnsi="Times New Roman" w:cs="Times New Roman"/>
              </w:rPr>
            </w:pPr>
          </w:p>
        </w:tc>
        <w:tc>
          <w:tcPr>
            <w:tcW w:w="2412"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09" w:type="dxa"/>
            <w:gridSpan w:val="6"/>
          </w:tcPr>
          <w:p w14:paraId="372D5E21" w14:textId="5B491796" w:rsidR="00AC029E" w:rsidRPr="008B168C" w:rsidRDefault="00606C8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06C8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06C8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06C8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06C8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06C8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06C8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06C8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25BD9B03" w:rsidR="00AC029E" w:rsidRPr="008B168C" w:rsidRDefault="72D3E05B" w:rsidP="00E42031">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7D72C1">
        <w:trPr>
          <w:gridAfter w:val="1"/>
          <w:wAfter w:w="14" w:type="dxa"/>
          <w:cantSplit/>
          <w:trHeight w:val="840"/>
        </w:trPr>
        <w:tc>
          <w:tcPr>
            <w:tcW w:w="992" w:type="dxa"/>
            <w:vMerge/>
          </w:tcPr>
          <w:p w14:paraId="17E27BEC" w14:textId="77777777" w:rsidR="00AC029E" w:rsidRDefault="00AC029E" w:rsidP="00AC029E">
            <w:pPr>
              <w:rPr>
                <w:rFonts w:ascii="Times New Roman" w:hAnsi="Times New Roman" w:cs="Times New Roman"/>
              </w:rPr>
            </w:pPr>
          </w:p>
        </w:tc>
        <w:tc>
          <w:tcPr>
            <w:tcW w:w="2412"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009" w:type="dxa"/>
            <w:gridSpan w:val="6"/>
          </w:tcPr>
          <w:p w14:paraId="1664E1F1" w14:textId="77777777" w:rsidR="00AA631E" w:rsidRDefault="00606C8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606C8C"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D72C1">
        <w:trPr>
          <w:gridAfter w:val="1"/>
          <w:wAfter w:w="14" w:type="dxa"/>
          <w:cantSplit/>
          <w:trHeight w:val="2271"/>
        </w:trPr>
        <w:tc>
          <w:tcPr>
            <w:tcW w:w="992" w:type="dxa"/>
            <w:vMerge/>
          </w:tcPr>
          <w:p w14:paraId="046DFDBA" w14:textId="77777777" w:rsidR="00AC029E" w:rsidRDefault="00AC029E" w:rsidP="00AC029E">
            <w:pPr>
              <w:rPr>
                <w:rFonts w:ascii="Times New Roman" w:hAnsi="Times New Roman" w:cs="Times New Roman"/>
              </w:rPr>
            </w:pPr>
          </w:p>
        </w:tc>
        <w:tc>
          <w:tcPr>
            <w:tcW w:w="2412"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009" w:type="dxa"/>
            <w:gridSpan w:val="6"/>
            <w:tcBorders>
              <w:bottom w:val="single" w:sz="4" w:space="0" w:color="auto"/>
            </w:tcBorders>
          </w:tcPr>
          <w:p w14:paraId="2A6C1CDA" w14:textId="4D09301A" w:rsidR="00AC029E" w:rsidRPr="008B168C" w:rsidRDefault="00606C8C"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06C8C"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06C8C"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75F0842C" w:rsidR="00AC029E" w:rsidRPr="008B168C" w:rsidRDefault="00606C8C" w:rsidP="00E42031">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7D72C1">
        <w:trPr>
          <w:gridAfter w:val="1"/>
          <w:wAfter w:w="14" w:type="dxa"/>
          <w:cantSplit/>
          <w:trHeight w:val="3504"/>
        </w:trPr>
        <w:tc>
          <w:tcPr>
            <w:tcW w:w="992" w:type="dxa"/>
            <w:vMerge/>
          </w:tcPr>
          <w:p w14:paraId="2B32B89B" w14:textId="77777777" w:rsidR="00AC029E" w:rsidRDefault="00AC029E" w:rsidP="00AC029E">
            <w:pPr>
              <w:rPr>
                <w:rFonts w:ascii="Times New Roman" w:hAnsi="Times New Roman" w:cs="Times New Roman"/>
              </w:rPr>
            </w:pPr>
          </w:p>
        </w:tc>
        <w:tc>
          <w:tcPr>
            <w:tcW w:w="2412"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009" w:type="dxa"/>
            <w:gridSpan w:val="6"/>
          </w:tcPr>
          <w:p w14:paraId="38F10E56" w14:textId="479E239B" w:rsidR="00AC029E" w:rsidRPr="008B168C" w:rsidRDefault="00606C8C"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06C8C"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06C8C"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04D8A99D" w:rsidR="00AC029E" w:rsidRPr="008B168C" w:rsidRDefault="00606C8C"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606C8C"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06C8C"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06C8C"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D72C1">
        <w:trPr>
          <w:gridAfter w:val="1"/>
          <w:wAfter w:w="14" w:type="dxa"/>
          <w:cantSplit/>
          <w:trHeight w:val="1236"/>
        </w:trPr>
        <w:tc>
          <w:tcPr>
            <w:tcW w:w="992" w:type="dxa"/>
            <w:vMerge/>
          </w:tcPr>
          <w:p w14:paraId="1CA6E42D" w14:textId="77777777" w:rsidR="00AC029E" w:rsidRDefault="00AC029E" w:rsidP="00AC029E">
            <w:pPr>
              <w:rPr>
                <w:rFonts w:ascii="Times New Roman" w:hAnsi="Times New Roman" w:cs="Times New Roman"/>
              </w:rPr>
            </w:pPr>
          </w:p>
        </w:tc>
        <w:tc>
          <w:tcPr>
            <w:tcW w:w="2412"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009" w:type="dxa"/>
            <w:gridSpan w:val="6"/>
          </w:tcPr>
          <w:p w14:paraId="1EFD59DC" w14:textId="4FE75042" w:rsidR="00AC029E" w:rsidRPr="008B168C" w:rsidRDefault="00606C8C"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06EF9639" w:rsidR="00AC029E" w:rsidRPr="008B168C" w:rsidRDefault="00606C8C" w:rsidP="00E00228">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7D72C1">
        <w:trPr>
          <w:gridAfter w:val="1"/>
          <w:wAfter w:w="14" w:type="dxa"/>
          <w:cantSplit/>
          <w:trHeight w:val="13298"/>
        </w:trPr>
        <w:tc>
          <w:tcPr>
            <w:tcW w:w="992" w:type="dxa"/>
            <w:vMerge/>
          </w:tcPr>
          <w:p w14:paraId="4EBC9473" w14:textId="77777777" w:rsidR="00AC029E" w:rsidRDefault="00AC029E" w:rsidP="00AC029E">
            <w:pPr>
              <w:rPr>
                <w:rFonts w:ascii="Times New Roman" w:hAnsi="Times New Roman" w:cs="Times New Roman"/>
              </w:rPr>
            </w:pPr>
          </w:p>
        </w:tc>
        <w:tc>
          <w:tcPr>
            <w:tcW w:w="2412"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009" w:type="dxa"/>
            <w:gridSpan w:val="6"/>
          </w:tcPr>
          <w:p w14:paraId="0F28723D" w14:textId="0DE19157" w:rsidR="00AC029E" w:rsidRPr="008B168C" w:rsidRDefault="00606C8C"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06C8C"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606C8C"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06C8C"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06C8C"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06C8C"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606C8C"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606C8C"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06C8C"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606C8C"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D72C1">
        <w:trPr>
          <w:gridAfter w:val="1"/>
          <w:wAfter w:w="14" w:type="dxa"/>
          <w:cantSplit/>
          <w:trHeight w:val="1406"/>
        </w:trPr>
        <w:tc>
          <w:tcPr>
            <w:tcW w:w="992" w:type="dxa"/>
            <w:vMerge/>
          </w:tcPr>
          <w:p w14:paraId="21C8F18D" w14:textId="77777777" w:rsidR="00AC029E" w:rsidRDefault="00AC029E" w:rsidP="00AC029E">
            <w:pPr>
              <w:rPr>
                <w:rFonts w:ascii="Times New Roman" w:hAnsi="Times New Roman" w:cs="Times New Roman"/>
              </w:rPr>
            </w:pPr>
          </w:p>
        </w:tc>
        <w:tc>
          <w:tcPr>
            <w:tcW w:w="2412"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09" w:type="dxa"/>
            <w:gridSpan w:val="6"/>
          </w:tcPr>
          <w:p w14:paraId="4CECE389" w14:textId="28633F0E" w:rsidR="00AC029E" w:rsidRPr="008B168C" w:rsidRDefault="00606C8C"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606C8C"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D72C1">
        <w:trPr>
          <w:gridAfter w:val="1"/>
          <w:wAfter w:w="14" w:type="dxa"/>
          <w:cantSplit/>
          <w:trHeight w:val="58"/>
        </w:trPr>
        <w:tc>
          <w:tcPr>
            <w:tcW w:w="992" w:type="dxa"/>
            <w:vMerge/>
          </w:tcPr>
          <w:p w14:paraId="28A54156" w14:textId="77777777" w:rsidR="00AC029E" w:rsidRDefault="00AC029E" w:rsidP="00AC029E">
            <w:pPr>
              <w:rPr>
                <w:rFonts w:ascii="Times New Roman" w:hAnsi="Times New Roman" w:cs="Times New Roman"/>
              </w:rPr>
            </w:pPr>
          </w:p>
        </w:tc>
        <w:tc>
          <w:tcPr>
            <w:tcW w:w="2412"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009" w:type="dxa"/>
            <w:gridSpan w:val="6"/>
          </w:tcPr>
          <w:p w14:paraId="2B2F979A" w14:textId="059E3E5D" w:rsidR="00AC029E" w:rsidRPr="008B168C" w:rsidRDefault="00606C8C"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D72C1">
        <w:trPr>
          <w:gridAfter w:val="1"/>
          <w:wAfter w:w="14" w:type="dxa"/>
          <w:cantSplit/>
          <w:trHeight w:val="1338"/>
        </w:trPr>
        <w:tc>
          <w:tcPr>
            <w:tcW w:w="99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412"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09" w:type="dxa"/>
            <w:gridSpan w:val="6"/>
          </w:tcPr>
          <w:p w14:paraId="028046DE" w14:textId="77777777" w:rsidR="007139B4" w:rsidRDefault="00606C8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D72C1">
        <w:trPr>
          <w:gridAfter w:val="1"/>
          <w:wAfter w:w="14" w:type="dxa"/>
          <w:cantSplit/>
          <w:trHeight w:val="58"/>
        </w:trPr>
        <w:tc>
          <w:tcPr>
            <w:tcW w:w="992" w:type="dxa"/>
          </w:tcPr>
          <w:p w14:paraId="192213FD" w14:textId="1134B884" w:rsidR="2C4AF334" w:rsidRDefault="2C4AF334" w:rsidP="2C4AF334">
            <w:pPr>
              <w:rPr>
                <w:rFonts w:ascii="Times New Roman" w:hAnsi="Times New Roman" w:cs="Times New Roman"/>
                <w:b/>
                <w:bCs/>
              </w:rPr>
            </w:pPr>
          </w:p>
        </w:tc>
        <w:tc>
          <w:tcPr>
            <w:tcW w:w="2412"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09" w:type="dxa"/>
            <w:gridSpan w:val="6"/>
          </w:tcPr>
          <w:p w14:paraId="4BEA8866" w14:textId="3A2797D4" w:rsidR="2C4AF334" w:rsidRDefault="004D43A0" w:rsidP="00EE73FC">
            <w:pPr>
              <w:rPr>
                <w:rFonts w:ascii="Segoe UI Symbol" w:hAnsi="Segoe UI Symbol" w:cs="Segoe UI Symbol"/>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tc>
      </w:tr>
      <w:tr w:rsidR="2C4AF334" w14:paraId="4812375F" w14:textId="77777777" w:rsidTr="007D72C1">
        <w:trPr>
          <w:gridAfter w:val="1"/>
          <w:wAfter w:w="14" w:type="dxa"/>
          <w:cantSplit/>
          <w:trHeight w:val="58"/>
        </w:trPr>
        <w:tc>
          <w:tcPr>
            <w:tcW w:w="992" w:type="dxa"/>
          </w:tcPr>
          <w:p w14:paraId="34C244E7" w14:textId="1CAC0B4C" w:rsidR="2C4AF334" w:rsidRDefault="2C4AF334" w:rsidP="2C4AF334">
            <w:pPr>
              <w:rPr>
                <w:rFonts w:ascii="Times New Roman" w:hAnsi="Times New Roman" w:cs="Times New Roman"/>
                <w:b/>
                <w:bCs/>
              </w:rPr>
            </w:pPr>
          </w:p>
        </w:tc>
        <w:tc>
          <w:tcPr>
            <w:tcW w:w="2412"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09" w:type="dxa"/>
            <w:gridSpan w:val="6"/>
          </w:tcPr>
          <w:p w14:paraId="35501915" w14:textId="1AE40F31" w:rsidR="2C4AF334" w:rsidRPr="009C094C" w:rsidRDefault="004D43A0" w:rsidP="00EE73FC">
            <w:pPr>
              <w:rPr>
                <w:rFonts w:ascii="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tc>
      </w:tr>
      <w:tr w:rsidR="00AC029E" w:rsidRPr="008B168C" w14:paraId="31C64C77" w14:textId="77777777" w:rsidTr="007D72C1">
        <w:trPr>
          <w:gridAfter w:val="1"/>
          <w:wAfter w:w="14" w:type="dxa"/>
          <w:cantSplit/>
          <w:trHeight w:val="300"/>
        </w:trPr>
        <w:tc>
          <w:tcPr>
            <w:tcW w:w="99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412"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009" w:type="dxa"/>
            <w:gridSpan w:val="6"/>
          </w:tcPr>
          <w:p w14:paraId="31C64C76" w14:textId="3D59C137" w:rsidR="00FF7835" w:rsidRPr="00A50226" w:rsidRDefault="00000352" w:rsidP="347B8ECA">
            <w:pPr>
              <w:spacing w:line="257" w:lineRule="auto"/>
              <w:rPr>
                <w:rFonts w:ascii="Times New Roman" w:eastAsia="Times New Roman" w:hAnsi="Times New Roman" w:cs="Times New Roman"/>
              </w:rPr>
            </w:pPr>
            <w:r>
              <w:rPr>
                <w:rFonts w:ascii="Times New Roman" w:hAnsi="Times New Roman" w:cs="Times New Roman"/>
              </w:rPr>
              <w:t>2 822</w:t>
            </w:r>
            <w:r w:rsidR="00E42031">
              <w:rPr>
                <w:rFonts w:ascii="Times New Roman" w:hAnsi="Times New Roman" w:cs="Times New Roman"/>
              </w:rPr>
              <w:t xml:space="preserve"> 000</w:t>
            </w:r>
            <w:r w:rsidR="00A50226" w:rsidRPr="00A50226">
              <w:rPr>
                <w:rFonts w:ascii="Times New Roman" w:hAnsi="Times New Roman" w:cs="Times New Roman"/>
              </w:rPr>
              <w:t>,00 Eur</w:t>
            </w:r>
          </w:p>
        </w:tc>
      </w:tr>
      <w:tr w:rsidR="4926D183" w14:paraId="497C3D13" w14:textId="77777777" w:rsidTr="007D72C1">
        <w:trPr>
          <w:gridAfter w:val="1"/>
          <w:wAfter w:w="14" w:type="dxa"/>
          <w:cantSplit/>
          <w:trHeight w:val="300"/>
        </w:trPr>
        <w:tc>
          <w:tcPr>
            <w:tcW w:w="99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412"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009" w:type="dxa"/>
            <w:gridSpan w:val="6"/>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365C17ED" w:rsidR="000E1E0A" w:rsidRPr="004B3E5F" w:rsidRDefault="00E42031" w:rsidP="004F4154">
            <w:pPr>
              <w:rPr>
                <w:rFonts w:ascii="Times New Roman" w:hAnsi="Times New Roman" w:cs="Times New Roman"/>
              </w:rPr>
            </w:pPr>
            <w:r w:rsidRPr="6E319D59">
              <w:rPr>
                <w:rFonts w:ascii="Segoe UI Symbol" w:hAnsi="Segoe UI Symbol" w:cs="Segoe UI Symbol"/>
              </w:rPr>
              <w:t>☐</w:t>
            </w:r>
            <w:r w:rsidR="004F4154" w:rsidRPr="00A50226">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7D72C1">
        <w:trPr>
          <w:gridAfter w:val="1"/>
          <w:wAfter w:w="14" w:type="dxa"/>
          <w:cantSplit/>
          <w:trHeight w:val="300"/>
        </w:trPr>
        <w:tc>
          <w:tcPr>
            <w:tcW w:w="99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412"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009" w:type="dxa"/>
            <w:gridSpan w:val="6"/>
          </w:tcPr>
          <w:p w14:paraId="678CE217" w14:textId="237D1DB3" w:rsidR="4DC97C98" w:rsidRPr="00532DC6" w:rsidRDefault="00000352" w:rsidP="009C094C">
            <w:pPr>
              <w:rPr>
                <w:rFonts w:ascii="Times New Roman" w:eastAsia="Times New Roman" w:hAnsi="Times New Roman" w:cs="Times New Roman"/>
              </w:rPr>
            </w:pPr>
            <w:r>
              <w:rPr>
                <w:rFonts w:ascii="Times New Roman" w:eastAsia="Times New Roman" w:hAnsi="Times New Roman" w:cs="Times New Roman"/>
              </w:rPr>
              <w:t>2</w:t>
            </w:r>
            <w:r w:rsidR="00532DC6" w:rsidRPr="00532DC6">
              <w:rPr>
                <w:rFonts w:ascii="Times New Roman" w:eastAsia="Times New Roman" w:hAnsi="Times New Roman" w:cs="Times New Roman"/>
              </w:rPr>
              <w:t> </w:t>
            </w:r>
            <w:r>
              <w:rPr>
                <w:rFonts w:ascii="Times New Roman" w:eastAsia="Times New Roman" w:hAnsi="Times New Roman" w:cs="Times New Roman"/>
              </w:rPr>
              <w:t>332</w:t>
            </w:r>
            <w:r w:rsidR="00532DC6" w:rsidRPr="00532DC6">
              <w:rPr>
                <w:rFonts w:ascii="Times New Roman" w:eastAsia="Times New Roman" w:hAnsi="Times New Roman" w:cs="Times New Roman"/>
              </w:rPr>
              <w:t> 000,00 Eur</w:t>
            </w:r>
          </w:p>
        </w:tc>
      </w:tr>
      <w:tr w:rsidR="4926D183" w14:paraId="5E2FCCAF" w14:textId="77777777" w:rsidTr="007D72C1">
        <w:trPr>
          <w:gridAfter w:val="1"/>
          <w:wAfter w:w="14" w:type="dxa"/>
          <w:cantSplit/>
          <w:trHeight w:val="300"/>
        </w:trPr>
        <w:tc>
          <w:tcPr>
            <w:tcW w:w="992"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412"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009" w:type="dxa"/>
            <w:gridSpan w:val="6"/>
          </w:tcPr>
          <w:p w14:paraId="650FD000" w14:textId="19DF3355" w:rsidR="0C6E61CA" w:rsidRPr="009C094C" w:rsidRDefault="00A502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7D72C1">
        <w:trPr>
          <w:gridAfter w:val="1"/>
          <w:wAfter w:w="14" w:type="dxa"/>
          <w:cantSplit/>
          <w:trHeight w:val="300"/>
        </w:trPr>
        <w:tc>
          <w:tcPr>
            <w:tcW w:w="992"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412"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009" w:type="dxa"/>
            <w:gridSpan w:val="6"/>
          </w:tcPr>
          <w:p w14:paraId="3CCAD6F4" w14:textId="1D89C0EF" w:rsidR="7809CF08" w:rsidRPr="009C094C"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D72C1">
        <w:trPr>
          <w:gridAfter w:val="1"/>
          <w:wAfter w:w="14" w:type="dxa"/>
          <w:cantSplit/>
          <w:trHeight w:val="300"/>
        </w:trPr>
        <w:tc>
          <w:tcPr>
            <w:tcW w:w="99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412"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09" w:type="dxa"/>
            <w:gridSpan w:val="6"/>
          </w:tcPr>
          <w:p w14:paraId="13557EF7" w14:textId="5596945B" w:rsidR="5C52ABD5" w:rsidRDefault="00A502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D72C1">
        <w:trPr>
          <w:gridAfter w:val="1"/>
          <w:wAfter w:w="14" w:type="dxa"/>
          <w:cantSplit/>
          <w:trHeight w:val="300"/>
        </w:trPr>
        <w:tc>
          <w:tcPr>
            <w:tcW w:w="99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412"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009" w:type="dxa"/>
            <w:gridSpan w:val="6"/>
          </w:tcPr>
          <w:p w14:paraId="1CF969C4" w14:textId="2E8A491F" w:rsidR="4926D183" w:rsidRDefault="00000352" w:rsidP="00532DC6">
            <w:pPr>
              <w:rPr>
                <w:rFonts w:ascii="Times New Roman" w:hAnsi="Times New Roman" w:cs="Times New Roman"/>
                <w:i/>
                <w:iCs/>
              </w:rPr>
            </w:pPr>
            <w:r>
              <w:rPr>
                <w:rFonts w:ascii="Times New Roman" w:eastAsia="Times New Roman" w:hAnsi="Times New Roman" w:cs="Times New Roman"/>
              </w:rPr>
              <w:t>490</w:t>
            </w:r>
            <w:r w:rsidR="00532DC6" w:rsidRPr="00532DC6">
              <w:rPr>
                <w:rFonts w:ascii="Times New Roman" w:eastAsia="Times New Roman" w:hAnsi="Times New Roman" w:cs="Times New Roman"/>
              </w:rPr>
              <w:t> 000, 00 Eur</w:t>
            </w:r>
          </w:p>
        </w:tc>
      </w:tr>
      <w:tr w:rsidR="00395C6D" w14:paraId="2FA854C9" w14:textId="77777777" w:rsidTr="007D72C1">
        <w:trPr>
          <w:gridAfter w:val="1"/>
          <w:wAfter w:w="14" w:type="dxa"/>
          <w:cantSplit/>
          <w:trHeight w:val="300"/>
        </w:trPr>
        <w:tc>
          <w:tcPr>
            <w:tcW w:w="99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412"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09" w:type="dxa"/>
            <w:gridSpan w:val="6"/>
          </w:tcPr>
          <w:p w14:paraId="5A55FBC3" w14:textId="5FD86FFD" w:rsidR="00395C6D" w:rsidRPr="00395C6D"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7D72C1">
        <w:trPr>
          <w:gridAfter w:val="1"/>
          <w:wAfter w:w="14" w:type="dxa"/>
          <w:cantSplit/>
          <w:trHeight w:val="300"/>
        </w:trPr>
        <w:tc>
          <w:tcPr>
            <w:tcW w:w="99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412" w:type="dxa"/>
            <w:gridSpan w:val="2"/>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009" w:type="dxa"/>
            <w:gridSpan w:val="6"/>
          </w:tcPr>
          <w:p w14:paraId="31C64C7A" w14:textId="27EDF2A9" w:rsidR="00AC029E" w:rsidRPr="00B52EB3" w:rsidRDefault="00000352" w:rsidP="00AC029E">
            <w:pPr>
              <w:rPr>
                <w:rFonts w:ascii="Times New Roman" w:hAnsi="Times New Roman" w:cs="Times New Roman"/>
                <w:i/>
                <w:iCs/>
              </w:rPr>
            </w:pPr>
            <w:r>
              <w:rPr>
                <w:rFonts w:ascii="Times New Roman" w:hAnsi="Times New Roman" w:cs="Times New Roman"/>
              </w:rPr>
              <w:t>2 822 000</w:t>
            </w:r>
            <w:r w:rsidRPr="00A50226">
              <w:rPr>
                <w:rFonts w:ascii="Times New Roman" w:hAnsi="Times New Roman" w:cs="Times New Roman"/>
              </w:rPr>
              <w:t>,00 Eur</w:t>
            </w:r>
          </w:p>
        </w:tc>
      </w:tr>
      <w:tr w:rsidR="00AC029E" w:rsidRPr="008B168C" w14:paraId="48E7A593" w14:textId="77777777" w:rsidTr="007D72C1">
        <w:trPr>
          <w:cantSplit/>
          <w:trHeight w:val="350"/>
        </w:trPr>
        <w:tc>
          <w:tcPr>
            <w:tcW w:w="99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7D72C1">
        <w:trPr>
          <w:cantSplit/>
          <w:trHeight w:val="300"/>
        </w:trPr>
        <w:tc>
          <w:tcPr>
            <w:tcW w:w="99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5"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5A3E1E" w:rsidRPr="008B168C" w14:paraId="4A5933EB" w14:textId="77777777" w:rsidTr="007D72C1">
        <w:trPr>
          <w:gridAfter w:val="1"/>
          <w:wAfter w:w="14" w:type="dxa"/>
          <w:cantSplit/>
          <w:trHeight w:val="300"/>
        </w:trPr>
        <w:tc>
          <w:tcPr>
            <w:tcW w:w="992" w:type="dxa"/>
          </w:tcPr>
          <w:p w14:paraId="7A667C70" w14:textId="5A7104AC" w:rsidR="005A3E1E" w:rsidRPr="00B52EB3" w:rsidRDefault="005A3E1E" w:rsidP="005A3E1E">
            <w:pPr>
              <w:rPr>
                <w:rFonts w:ascii="Times New Roman" w:hAnsi="Times New Roman" w:cs="Times New Roman"/>
              </w:rPr>
            </w:pPr>
          </w:p>
        </w:tc>
        <w:tc>
          <w:tcPr>
            <w:tcW w:w="2412" w:type="dxa"/>
            <w:gridSpan w:val="2"/>
          </w:tcPr>
          <w:p w14:paraId="48C0C022" w14:textId="344A9F8D" w:rsidR="005A3E1E" w:rsidRPr="009C094C" w:rsidRDefault="005A3E1E" w:rsidP="005A3E1E">
            <w:pPr>
              <w:rPr>
                <w:rFonts w:ascii="Times New Roman" w:hAnsi="Times New Roman" w:cs="Times New Roman"/>
                <w:i/>
                <w:iCs/>
              </w:rPr>
            </w:pPr>
            <w:r w:rsidRPr="00DD1729">
              <w:rPr>
                <w:rFonts w:ascii="Times New Roman" w:hAnsi="Times New Roman" w:cs="Times New Roman"/>
                <w:iCs/>
              </w:rPr>
              <w:t>0</w:t>
            </w:r>
            <w:r w:rsidR="00532DC6">
              <w:rPr>
                <w:rFonts w:ascii="Times New Roman" w:hAnsi="Times New Roman" w:cs="Times New Roman"/>
                <w:iCs/>
              </w:rPr>
              <w:t>1</w:t>
            </w:r>
            <w:r w:rsidRPr="00DD1729">
              <w:rPr>
                <w:rFonts w:ascii="Times New Roman" w:hAnsi="Times New Roman" w:cs="Times New Roman"/>
                <w:iCs/>
              </w:rPr>
              <w:t>-00</w:t>
            </w:r>
            <w:r w:rsidR="00532DC6">
              <w:rPr>
                <w:rFonts w:ascii="Times New Roman" w:hAnsi="Times New Roman" w:cs="Times New Roman"/>
                <w:iCs/>
              </w:rPr>
              <w:t>2</w:t>
            </w:r>
            <w:r w:rsidRPr="00DD1729">
              <w:rPr>
                <w:rFonts w:ascii="Times New Roman" w:hAnsi="Times New Roman" w:cs="Times New Roman"/>
                <w:iCs/>
              </w:rPr>
              <w:t>-0</w:t>
            </w:r>
            <w:r w:rsidR="00532DC6">
              <w:rPr>
                <w:rFonts w:ascii="Times New Roman" w:hAnsi="Times New Roman" w:cs="Times New Roman"/>
                <w:iCs/>
              </w:rPr>
              <w:t>8</w:t>
            </w:r>
            <w:r w:rsidRPr="00DD1729">
              <w:rPr>
                <w:rFonts w:ascii="Times New Roman" w:hAnsi="Times New Roman" w:cs="Times New Roman"/>
                <w:iCs/>
              </w:rPr>
              <w:t>-0</w:t>
            </w:r>
            <w:r w:rsidR="00532DC6">
              <w:rPr>
                <w:rFonts w:ascii="Times New Roman" w:hAnsi="Times New Roman" w:cs="Times New Roman"/>
                <w:iCs/>
              </w:rPr>
              <w:t>3</w:t>
            </w:r>
            <w:r w:rsidRPr="00DD1729">
              <w:rPr>
                <w:rFonts w:ascii="Times New Roman" w:hAnsi="Times New Roman" w:cs="Times New Roman"/>
                <w:iCs/>
              </w:rPr>
              <w:t>-0</w:t>
            </w:r>
            <w:r w:rsidR="00532DC6">
              <w:rPr>
                <w:rFonts w:ascii="Times New Roman" w:hAnsi="Times New Roman" w:cs="Times New Roman"/>
                <w:iCs/>
              </w:rPr>
              <w:t>1</w:t>
            </w:r>
            <w:r w:rsidRPr="00DD1729">
              <w:rPr>
                <w:rFonts w:ascii="Times New Roman" w:hAnsi="Times New Roman" w:cs="Times New Roman"/>
                <w:iCs/>
              </w:rPr>
              <w:t>-</w:t>
            </w:r>
            <w:r w:rsidR="00532DC6">
              <w:rPr>
                <w:rFonts w:ascii="Times New Roman" w:hAnsi="Times New Roman" w:cs="Times New Roman"/>
                <w:iCs/>
              </w:rPr>
              <w:t>0</w:t>
            </w:r>
            <w:r w:rsidR="00000352">
              <w:rPr>
                <w:rFonts w:ascii="Times New Roman" w:hAnsi="Times New Roman" w:cs="Times New Roman"/>
                <w:iCs/>
              </w:rPr>
              <w:t>3</w:t>
            </w:r>
            <w:r w:rsidRPr="00DD1729">
              <w:rPr>
                <w:rFonts w:ascii="Times New Roman" w:hAnsi="Times New Roman" w:cs="Times New Roman"/>
                <w:iCs/>
              </w:rPr>
              <w:t>-01</w:t>
            </w:r>
          </w:p>
        </w:tc>
        <w:tc>
          <w:tcPr>
            <w:tcW w:w="7009" w:type="dxa"/>
            <w:gridSpan w:val="6"/>
          </w:tcPr>
          <w:p w14:paraId="2597C47A" w14:textId="62C03E01" w:rsidR="005A3E1E" w:rsidRPr="00000352" w:rsidRDefault="00000352" w:rsidP="00532DC6">
            <w:pPr>
              <w:jc w:val="both"/>
              <w:rPr>
                <w:rFonts w:ascii="Times New Roman" w:hAnsi="Times New Roman" w:cs="Times New Roman"/>
                <w:i/>
                <w:iCs/>
              </w:rPr>
            </w:pPr>
            <w:r w:rsidRPr="00000352">
              <w:rPr>
                <w:rFonts w:ascii="Times New Roman" w:hAnsi="Times New Roman" w:cs="Times New Roman"/>
                <w:color w:val="000000"/>
                <w:lang w:eastAsia="lt-LT"/>
              </w:rPr>
              <w:t>Sukurta ir įdiegta strateginių kompetencijų viešajame sektoriuje nustatymo, ugdymo ir palaikymo sistema</w:t>
            </w:r>
          </w:p>
        </w:tc>
      </w:tr>
      <w:tr w:rsidR="00AC029E" w:rsidRPr="008B168C" w14:paraId="09CF0D37" w14:textId="5E93F9A5" w:rsidTr="007D72C1">
        <w:trPr>
          <w:gridAfter w:val="1"/>
          <w:wAfter w:w="14" w:type="dxa"/>
          <w:cantSplit/>
          <w:trHeight w:val="300"/>
        </w:trPr>
        <w:tc>
          <w:tcPr>
            <w:tcW w:w="99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412"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009" w:type="dxa"/>
            <w:gridSpan w:val="6"/>
          </w:tcPr>
          <w:p w14:paraId="6DDD2301" w14:textId="5A43F1BE" w:rsidR="00AC029E" w:rsidRPr="00000352" w:rsidRDefault="00000352" w:rsidP="00F36157">
            <w:pPr>
              <w:jc w:val="both"/>
              <w:rPr>
                <w:rFonts w:ascii="Times New Roman" w:hAnsi="Times New Roman" w:cs="Times New Roman"/>
                <w:i/>
                <w:iCs/>
              </w:rPr>
            </w:pPr>
            <w:r w:rsidRPr="00000352">
              <w:rPr>
                <w:rFonts w:ascii="Times New Roman" w:hAnsi="Times New Roman" w:cs="Times New Roman"/>
                <w:iCs/>
                <w:szCs w:val="24"/>
              </w:rPr>
              <w:t>Valstybės ir savivaldybės institucijų ir įstaigų valstybės tarnautojai (įskaitant statutinius valstybės tarnautojus ir diplomatinį rangą turinčius statutinius valstybės tarnautojus), darbuotojai, dirbantys pagal darbo sutartis, valstybės pareigūnai, žvalgybos pareigūnai, Specialiųjų tyrimų tarnybos pareigūnai, Valstybės kontrolės darbuotojai, biudžetinių ir viešųjų įstaigų, turinčių viešojo administravimo įgaliojimus, darbuotojai, įstaigų, kurios centralizuotai atlieka dalį viešojo sektoriaus subjektų bendrųjų funkcijų, darbuotojai, Vyriausybės strateginės analizės centro darbuotojai, regionų plėtros tarybų darbuotojai</w:t>
            </w:r>
            <w:r w:rsidR="00F36157" w:rsidRPr="00000352">
              <w:rPr>
                <w:rFonts w:ascii="Times New Roman" w:hAnsi="Times New Roman" w:cs="Times New Roman"/>
                <w:iCs/>
                <w:szCs w:val="24"/>
              </w:rPr>
              <w:t>.</w:t>
            </w:r>
          </w:p>
        </w:tc>
      </w:tr>
      <w:tr w:rsidR="005A3E1E" w:rsidRPr="008B168C" w14:paraId="5DF64BDA" w14:textId="212F7AE2" w:rsidTr="007D72C1">
        <w:trPr>
          <w:gridAfter w:val="1"/>
          <w:wAfter w:w="14" w:type="dxa"/>
          <w:cantSplit/>
          <w:trHeight w:val="300"/>
        </w:trPr>
        <w:tc>
          <w:tcPr>
            <w:tcW w:w="992" w:type="dxa"/>
          </w:tcPr>
          <w:p w14:paraId="673AB3F8" w14:textId="5CC892BB" w:rsidR="005A3E1E" w:rsidRPr="009C094C" w:rsidRDefault="005A3E1E" w:rsidP="005A3E1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412" w:type="dxa"/>
            <w:gridSpan w:val="2"/>
          </w:tcPr>
          <w:p w14:paraId="52172BC0" w14:textId="13A55390" w:rsidR="005A3E1E" w:rsidRPr="009C094C" w:rsidRDefault="005A3E1E" w:rsidP="005A3E1E">
            <w:pPr>
              <w:rPr>
                <w:rFonts w:ascii="Times New Roman" w:hAnsi="Times New Roman" w:cs="Times New Roman"/>
                <w:b/>
                <w:bCs/>
              </w:rPr>
            </w:pPr>
            <w:r w:rsidRPr="009C094C">
              <w:rPr>
                <w:rFonts w:ascii="Times New Roman" w:hAnsi="Times New Roman" w:cs="Times New Roman"/>
                <w:b/>
                <w:bCs/>
              </w:rPr>
              <w:t>Galimi pareiškėjai</w:t>
            </w:r>
          </w:p>
        </w:tc>
        <w:tc>
          <w:tcPr>
            <w:tcW w:w="7009" w:type="dxa"/>
            <w:gridSpan w:val="6"/>
          </w:tcPr>
          <w:p w14:paraId="3589E60D" w14:textId="2E02BF21" w:rsidR="005A3E1E" w:rsidRPr="00FF124E" w:rsidRDefault="00FF124E" w:rsidP="00FF124E">
            <w:pPr>
              <w:tabs>
                <w:tab w:val="left" w:pos="426"/>
              </w:tabs>
              <w:jc w:val="both"/>
              <w:rPr>
                <w:rFonts w:ascii="Times New Roman" w:hAnsi="Times New Roman" w:cs="Times New Roman"/>
                <w:i/>
                <w:iCs/>
              </w:rPr>
            </w:pPr>
            <w:r w:rsidRPr="00FF124E">
              <w:rPr>
                <w:rFonts w:ascii="Times New Roman" w:hAnsi="Times New Roman" w:cs="Times New Roman"/>
                <w:iCs/>
                <w:szCs w:val="24"/>
              </w:rPr>
              <w:t>Viešojo valdymo agentūra (toliau – VVA)</w:t>
            </w:r>
          </w:p>
        </w:tc>
      </w:tr>
      <w:tr w:rsidR="005A3E1E" w:rsidRPr="008B168C" w14:paraId="3D216911" w14:textId="77777777" w:rsidTr="007D72C1">
        <w:trPr>
          <w:gridAfter w:val="1"/>
          <w:wAfter w:w="14" w:type="dxa"/>
          <w:cantSplit/>
          <w:trHeight w:val="300"/>
        </w:trPr>
        <w:tc>
          <w:tcPr>
            <w:tcW w:w="992" w:type="dxa"/>
          </w:tcPr>
          <w:p w14:paraId="4B68DE2C" w14:textId="0BC7F922" w:rsidR="005A3E1E" w:rsidRPr="006A00FF" w:rsidRDefault="005A3E1E" w:rsidP="005A3E1E">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412" w:type="dxa"/>
            <w:gridSpan w:val="2"/>
          </w:tcPr>
          <w:p w14:paraId="11202949" w14:textId="79CBA04A" w:rsidR="005A3E1E" w:rsidRPr="009C094C" w:rsidRDefault="005A3E1E" w:rsidP="005A3E1E">
            <w:pPr>
              <w:rPr>
                <w:rFonts w:ascii="Times New Roman" w:hAnsi="Times New Roman" w:cs="Times New Roman"/>
                <w:b/>
                <w:bCs/>
              </w:rPr>
            </w:pPr>
            <w:r w:rsidRPr="009C094C">
              <w:rPr>
                <w:rFonts w:ascii="Times New Roman" w:hAnsi="Times New Roman" w:cs="Times New Roman"/>
                <w:b/>
                <w:bCs/>
              </w:rPr>
              <w:t>Galimi partneriai</w:t>
            </w:r>
          </w:p>
        </w:tc>
        <w:tc>
          <w:tcPr>
            <w:tcW w:w="7009" w:type="dxa"/>
            <w:gridSpan w:val="6"/>
          </w:tcPr>
          <w:p w14:paraId="19DC8D32" w14:textId="0FDC2DB7" w:rsidR="005A3E1E" w:rsidRPr="00B52EB3" w:rsidRDefault="007D72C1" w:rsidP="005A3E1E">
            <w:pPr>
              <w:rPr>
                <w:rFonts w:ascii="Times New Roman" w:hAnsi="Times New Roman" w:cs="Times New Roman"/>
                <w:i/>
                <w:iCs/>
              </w:rPr>
            </w:pPr>
            <w:r>
              <w:rPr>
                <w:rFonts w:ascii="Times New Roman" w:hAnsi="Times New Roman" w:cs="Times New Roman"/>
                <w:szCs w:val="24"/>
              </w:rPr>
              <w:t>-</w:t>
            </w:r>
          </w:p>
        </w:tc>
      </w:tr>
      <w:tr w:rsidR="61F0C4A1" w14:paraId="384CD925" w14:textId="77777777" w:rsidTr="007D72C1">
        <w:trPr>
          <w:gridAfter w:val="1"/>
          <w:wAfter w:w="14" w:type="dxa"/>
          <w:cantSplit/>
          <w:trHeight w:val="300"/>
        </w:trPr>
        <w:tc>
          <w:tcPr>
            <w:tcW w:w="992"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2412" w:type="dxa"/>
            <w:gridSpan w:val="2"/>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009" w:type="dxa"/>
            <w:gridSpan w:val="6"/>
          </w:tcPr>
          <w:p w14:paraId="42C9777A" w14:textId="17BD348E" w:rsidR="7E11391B" w:rsidRDefault="007D72C1" w:rsidP="61F0C4A1">
            <w:pPr>
              <w:rPr>
                <w:rFonts w:ascii="Times New Roman" w:hAnsi="Times New Roman" w:cs="Times New Roman"/>
                <w:i/>
                <w:iCs/>
              </w:rPr>
            </w:pPr>
            <w:r>
              <w:rPr>
                <w:rFonts w:ascii="Times New Roman" w:hAnsi="Times New Roman" w:cs="Times New Roman"/>
              </w:rPr>
              <w:t>2 822 000</w:t>
            </w:r>
            <w:r w:rsidRPr="00A50226">
              <w:rPr>
                <w:rFonts w:ascii="Times New Roman" w:hAnsi="Times New Roman" w:cs="Times New Roman"/>
              </w:rPr>
              <w:t>,00</w:t>
            </w:r>
            <w:r w:rsidR="00FF124E" w:rsidRPr="00A50226">
              <w:rPr>
                <w:rFonts w:ascii="Times New Roman" w:hAnsi="Times New Roman" w:cs="Times New Roman"/>
              </w:rPr>
              <w:t xml:space="preserve"> Eur</w:t>
            </w:r>
          </w:p>
        </w:tc>
      </w:tr>
      <w:tr w:rsidR="2E51A24D" w14:paraId="27CDC5B4" w14:textId="77777777" w:rsidTr="007D72C1">
        <w:trPr>
          <w:gridAfter w:val="1"/>
          <w:wAfter w:w="14" w:type="dxa"/>
          <w:cantSplit/>
          <w:trHeight w:val="300"/>
        </w:trPr>
        <w:tc>
          <w:tcPr>
            <w:tcW w:w="992"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2412" w:type="dxa"/>
            <w:gridSpan w:val="2"/>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009" w:type="dxa"/>
            <w:gridSpan w:val="6"/>
          </w:tcPr>
          <w:p w14:paraId="6F1A2BCF" w14:textId="1F26506F" w:rsidR="78D1B807" w:rsidRPr="005A3E1E" w:rsidRDefault="005A3E1E" w:rsidP="7BC78F99">
            <w:pPr>
              <w:rPr>
                <w:rFonts w:ascii="Times New Roman" w:hAnsi="Times New Roman" w:cs="Times New Roman"/>
              </w:rPr>
            </w:pPr>
            <w:r w:rsidRPr="005A3E1E">
              <w:rPr>
                <w:rFonts w:ascii="Times New Roman" w:hAnsi="Times New Roman" w:cs="Times New Roman"/>
              </w:rPr>
              <w:t>100 proc.</w:t>
            </w:r>
            <w:r w:rsidR="11242881" w:rsidRPr="005A3E1E">
              <w:rPr>
                <w:rFonts w:ascii="Times New Roman" w:hAnsi="Times New Roman" w:cs="Times New Roman"/>
              </w:rPr>
              <w:t xml:space="preserve"> </w:t>
            </w:r>
          </w:p>
        </w:tc>
      </w:tr>
      <w:tr w:rsidR="00AC029E" w:rsidRPr="008B168C" w14:paraId="2BB4D75E" w14:textId="77777777" w:rsidTr="007D72C1">
        <w:trPr>
          <w:gridAfter w:val="1"/>
          <w:wAfter w:w="14" w:type="dxa"/>
          <w:cantSplit/>
          <w:trHeight w:val="300"/>
        </w:trPr>
        <w:tc>
          <w:tcPr>
            <w:tcW w:w="992"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2412" w:type="dxa"/>
            <w:gridSpan w:val="2"/>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009" w:type="dxa"/>
            <w:gridSpan w:val="6"/>
          </w:tcPr>
          <w:p w14:paraId="7D4DC614" w14:textId="1BF86F5E" w:rsidR="00AC029E" w:rsidRPr="00B52EB3" w:rsidRDefault="005A3E1E" w:rsidP="00EE73FC">
            <w:pPr>
              <w:rPr>
                <w:rFonts w:ascii="Times New Roman" w:hAnsi="Times New Roman" w:cs="Times New Roman"/>
                <w:i/>
                <w:iCs/>
              </w:rPr>
            </w:pPr>
            <w:r w:rsidRPr="005A3E1E">
              <w:rPr>
                <w:rFonts w:ascii="Times New Roman" w:hAnsi="Times New Roman" w:cs="Times New Roman"/>
              </w:rPr>
              <w:t>-</w:t>
            </w:r>
          </w:p>
        </w:tc>
      </w:tr>
      <w:tr w:rsidR="00351853" w:rsidRPr="008B168C" w14:paraId="68D5E615" w14:textId="77777777" w:rsidTr="007D72C1">
        <w:trPr>
          <w:cantSplit/>
          <w:trHeight w:val="300"/>
        </w:trPr>
        <w:tc>
          <w:tcPr>
            <w:tcW w:w="992" w:type="dxa"/>
          </w:tcPr>
          <w:p w14:paraId="2803F80B" w14:textId="13D53271" w:rsidR="00351853" w:rsidRPr="00D66C41" w:rsidRDefault="00CC078A" w:rsidP="001B33CA">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tc>
        <w:tc>
          <w:tcPr>
            <w:tcW w:w="9435"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7D72C1">
        <w:trPr>
          <w:cantSplit/>
          <w:trHeight w:val="300"/>
        </w:trPr>
        <w:tc>
          <w:tcPr>
            <w:tcW w:w="992"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lastRenderedPageBreak/>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5" w:type="dxa"/>
            <w:gridSpan w:val="9"/>
          </w:tcPr>
          <w:p w14:paraId="712FF1F3" w14:textId="072E97CD" w:rsidR="00FF124E" w:rsidRPr="00FF124E" w:rsidRDefault="005A3E1E" w:rsidP="00FF124E">
            <w:pPr>
              <w:jc w:val="both"/>
              <w:rPr>
                <w:rFonts w:ascii="Times New Roman" w:hAnsi="Times New Roman" w:cs="Times New Roman"/>
                <w:iCs/>
                <w:szCs w:val="24"/>
              </w:rPr>
            </w:pPr>
            <w:r w:rsidRPr="00FF124E">
              <w:rPr>
                <w:rFonts w:ascii="Times New Roman" w:hAnsi="Times New Roman" w:cs="Times New Roman"/>
              </w:rPr>
              <w:t>1.</w:t>
            </w:r>
            <w:r w:rsidR="00FF124E" w:rsidRPr="00FF124E">
              <w:rPr>
                <w:rFonts w:ascii="Times New Roman" w:hAnsi="Times New Roman" w:cs="Times New Roman"/>
                <w:szCs w:val="24"/>
              </w:rPr>
              <w:t xml:space="preserve"> Projektų išlaidos turi atitikti </w:t>
            </w:r>
            <w:r w:rsidR="00FF124E" w:rsidRPr="00FF124E">
              <w:rPr>
                <w:rFonts w:ascii="Times New Roman" w:hAnsi="Times New Roman" w:cs="Times New Roman"/>
                <w:iCs/>
                <w:szCs w:val="24"/>
              </w:rPr>
              <w:t>Projektų administravimo ir finansavimo taisyklių VII skyriuje projektų išlaidoms nustatytus reikalavimus.</w:t>
            </w:r>
          </w:p>
          <w:p w14:paraId="5761F8FA" w14:textId="1BFFFFF0"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 xml:space="preserve">2. PVM nėra tinkamas finansuoti </w:t>
            </w:r>
            <w:r w:rsidRPr="00FF124E">
              <w:rPr>
                <w:rFonts w:ascii="Times New Roman" w:hAnsi="Times New Roman" w:cs="Times New Roman"/>
                <w:iCs/>
              </w:rPr>
              <w:t>Ekonomikos gaivinimo ir atsparumo didinimo priemonės</w:t>
            </w:r>
            <w:r w:rsidRPr="00FF124E">
              <w:rPr>
                <w:rFonts w:ascii="Times New Roman" w:hAnsi="Times New Roman" w:cs="Times New Roman"/>
                <w:szCs w:val="24"/>
              </w:rPr>
              <w:t xml:space="preserve"> lėšomis. PVM gali būti finansuojamas Lietuvos biudžeto lėšomis, vadovaujantis Projektų administravimo ir finansavimo taisyklių ketvirtajame skirsnyje nustatyta tvarka.</w:t>
            </w:r>
          </w:p>
          <w:p w14:paraId="649978D8" w14:textId="72C233E0"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3. Projekto išlaidos gali būti patirtos iki projekto sutarties pasirašymo, neprieštaraujant Projektų administravimo ir finansavimo taisyklių 294.2.2 papunkčio nuostatoms.</w:t>
            </w:r>
          </w:p>
          <w:p w14:paraId="6EBDD121" w14:textId="6753A9F3"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4. 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030CD6F4" w14:textId="47E2914D"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5. Kryžminis finansavimas netaikomas.</w:t>
            </w:r>
          </w:p>
          <w:p w14:paraId="1E9EFAC7" w14:textId="79374FE0" w:rsidR="00FF124E" w:rsidRPr="00FF124E" w:rsidRDefault="00FF124E" w:rsidP="00FF124E">
            <w:pPr>
              <w:tabs>
                <w:tab w:val="left" w:pos="709"/>
              </w:tabs>
              <w:jc w:val="both"/>
              <w:rPr>
                <w:rFonts w:ascii="Times New Roman" w:hAnsi="Times New Roman" w:cs="Times New Roman"/>
                <w:szCs w:val="24"/>
              </w:rPr>
            </w:pPr>
            <w:r w:rsidRPr="00FF124E">
              <w:rPr>
                <w:rFonts w:ascii="Times New Roman" w:hAnsi="Times New Roman" w:cs="Times New Roman"/>
                <w:szCs w:val="24"/>
              </w:rPr>
              <w:t>6. Pareiškėjas savo iniciatyva bei savo ir (arba) kitų šaltinių lėšomis gali prisidėti prie projekto įgyvendinimo.</w:t>
            </w:r>
          </w:p>
          <w:p w14:paraId="38AAEA26" w14:textId="32BB985E" w:rsidR="00FF124E" w:rsidRPr="00FF124E" w:rsidRDefault="00FF124E" w:rsidP="00FF124E">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hd w:val="clear" w:color="auto" w:fill="FFFFFF"/>
              </w:rPr>
            </w:pPr>
            <w:r w:rsidRPr="00FF124E">
              <w:rPr>
                <w:rFonts w:ascii="Times New Roman" w:hAnsi="Times New Roman" w:cs="Times New Roman"/>
                <w:szCs w:val="24"/>
              </w:rPr>
              <w:t>7.</w:t>
            </w:r>
            <w:r w:rsidRPr="00FF124E">
              <w:rPr>
                <w:rFonts w:ascii="Times New Roman" w:hAnsi="Times New Roman" w:cs="Times New Roman"/>
                <w:color w:val="000000"/>
                <w:szCs w:val="24"/>
                <w:lang w:eastAsia="lt-LT"/>
              </w:rPr>
              <w:t xml:space="preserve"> Pareiškėjo vykdomi privalomi informavimo apie projektą veiksmai, nustatyti</w:t>
            </w:r>
            <w:r w:rsidRPr="00FF124E">
              <w:rPr>
                <w:rFonts w:ascii="Times New Roman" w:hAnsi="Times New Roman" w:cs="Times New Roman"/>
                <w:iCs/>
                <w:szCs w:val="24"/>
              </w:rPr>
              <w:t xml:space="preserve"> Projektų administravimo ir finansavimo taisyklių VIII skyriaus pirmajame skirsnyje, apmokami taikant fiksuotuosius įkainius, nustatytus 2.14.2 punkte.</w:t>
            </w:r>
            <w:r w:rsidRPr="00FF124E">
              <w:rPr>
                <w:rFonts w:ascii="Times New Roman" w:hAnsi="Times New Roman" w:cs="Times New Roman"/>
                <w:color w:val="000000"/>
                <w:szCs w:val="24"/>
                <w:lang w:eastAsia="lt-LT"/>
              </w:rPr>
              <w:t xml:space="preserve"> Pareiškėjo vykdomų </w:t>
            </w:r>
            <w:r w:rsidRPr="00FF124E">
              <w:rPr>
                <w:rFonts w:ascii="Times New Roman" w:hAnsi="Times New Roman" w:cs="Times New Roman"/>
                <w:color w:val="000000"/>
                <w:shd w:val="clear" w:color="auto" w:fill="FFFFFF"/>
              </w:rPr>
              <w:t xml:space="preserve">kitų informavimo apie projektą priemonių išlaidos: pranešimų žiniasklaidai, spaudos konferencijų, informacinių renginių, seminarų, diskusijų, projekto reklamos (spaudoje, televizijoje, radijuje ir kt.), informacinių leidinių, reprezentacinių priemonių išlaidos apmokamos pagal faktinį jų patyrimą. </w:t>
            </w:r>
          </w:p>
          <w:p w14:paraId="0FE57A9D" w14:textId="1AD51650" w:rsidR="00FF124E" w:rsidRPr="00FF124E" w:rsidRDefault="00FF124E" w:rsidP="00FF124E">
            <w:pPr>
              <w:jc w:val="both"/>
              <w:rPr>
                <w:rFonts w:ascii="Times New Roman" w:hAnsi="Times New Roman" w:cs="Times New Roman"/>
                <w:szCs w:val="24"/>
                <w:lang w:eastAsia="lt-LT"/>
              </w:rPr>
            </w:pPr>
            <w:r w:rsidRPr="00FF124E">
              <w:rPr>
                <w:rFonts w:ascii="Times New Roman" w:hAnsi="Times New Roman" w:cs="Times New Roman"/>
                <w:szCs w:val="24"/>
              </w:rPr>
              <w:t xml:space="preserve">8. </w:t>
            </w:r>
            <w:r w:rsidRPr="00FF124E">
              <w:rPr>
                <w:rFonts w:ascii="Times New Roman" w:hAnsi="Times New Roman" w:cs="Times New Roman"/>
                <w:szCs w:val="24"/>
                <w:lang w:eastAsia="lt-LT"/>
              </w:rPr>
              <w:t xml:space="preserve">Projekto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nurodomi projekto sutartyje. </w:t>
            </w:r>
          </w:p>
          <w:p w14:paraId="694CFB3C" w14:textId="70EFC56F" w:rsidR="00FF124E" w:rsidRPr="00FF124E" w:rsidRDefault="00FF124E" w:rsidP="00FF124E">
            <w:pPr>
              <w:tabs>
                <w:tab w:val="left" w:pos="709"/>
              </w:tabs>
              <w:jc w:val="both"/>
              <w:rPr>
                <w:rFonts w:ascii="Times New Roman" w:hAnsi="Times New Roman" w:cs="Times New Roman"/>
                <w:bCs/>
                <w:szCs w:val="24"/>
              </w:rPr>
            </w:pPr>
            <w:r w:rsidRPr="00FF124E">
              <w:rPr>
                <w:rFonts w:ascii="Times New Roman" w:hAnsi="Times New Roman" w:cs="Times New Roman"/>
                <w:bCs/>
                <w:szCs w:val="24"/>
              </w:rPr>
              <w:t>9. Netinkamos finansuoti projekto lėšos:</w:t>
            </w:r>
          </w:p>
          <w:p w14:paraId="494F19D1" w14:textId="5ACB8892" w:rsidR="00FF124E" w:rsidRPr="00FF124E" w:rsidRDefault="00FF124E" w:rsidP="00D3260A">
            <w:pPr>
              <w:tabs>
                <w:tab w:val="left" w:pos="316"/>
                <w:tab w:val="left" w:pos="464"/>
                <w:tab w:val="left" w:pos="599"/>
              </w:tabs>
              <w:ind w:left="32" w:hanging="32"/>
              <w:jc w:val="both"/>
              <w:rPr>
                <w:rFonts w:ascii="Times New Roman" w:hAnsi="Times New Roman" w:cs="Times New Roman"/>
                <w:bCs/>
                <w:szCs w:val="24"/>
              </w:rPr>
            </w:pPr>
            <w:r w:rsidRPr="00FF124E">
              <w:rPr>
                <w:rFonts w:ascii="Times New Roman" w:hAnsi="Times New Roman" w:cs="Times New Roman"/>
                <w:bCs/>
                <w:szCs w:val="24"/>
              </w:rPr>
              <w:t>9.1.</w:t>
            </w:r>
            <w:r w:rsidRPr="00FF124E">
              <w:rPr>
                <w:rFonts w:ascii="Times New Roman" w:hAnsi="Times New Roman" w:cs="Times New Roman"/>
                <w:bCs/>
                <w:szCs w:val="24"/>
              </w:rPr>
              <w:tab/>
            </w:r>
            <w:r w:rsidR="00D3260A">
              <w:rPr>
                <w:rFonts w:ascii="Times New Roman" w:hAnsi="Times New Roman" w:cs="Times New Roman"/>
                <w:bCs/>
                <w:szCs w:val="24"/>
              </w:rPr>
              <w:t>T</w:t>
            </w:r>
            <w:r w:rsidRPr="00FF124E">
              <w:rPr>
                <w:rFonts w:ascii="Times New Roman" w:hAnsi="Times New Roman" w:cs="Times New Roman"/>
                <w:bCs/>
                <w:szCs w:val="24"/>
              </w:rPr>
              <w:t>ransporto priemonių pirkimo, lizingo (finansinės nuomos), eksploatavimo ir susijusios išlaidos;</w:t>
            </w:r>
          </w:p>
          <w:p w14:paraId="7A9E4BC7" w14:textId="339BBDFB" w:rsidR="00FF124E" w:rsidRPr="00FF124E" w:rsidRDefault="00FF124E" w:rsidP="00D3260A">
            <w:pPr>
              <w:tabs>
                <w:tab w:val="left" w:pos="316"/>
                <w:tab w:val="left" w:pos="464"/>
                <w:tab w:val="left" w:pos="599"/>
              </w:tabs>
              <w:ind w:left="32" w:hanging="32"/>
              <w:jc w:val="both"/>
              <w:rPr>
                <w:rFonts w:ascii="Times New Roman" w:hAnsi="Times New Roman" w:cs="Times New Roman"/>
                <w:bCs/>
                <w:szCs w:val="24"/>
              </w:rPr>
            </w:pPr>
            <w:r w:rsidRPr="00FF124E">
              <w:rPr>
                <w:rFonts w:ascii="Times New Roman" w:hAnsi="Times New Roman" w:cs="Times New Roman"/>
                <w:bCs/>
                <w:szCs w:val="24"/>
              </w:rPr>
              <w:t>9.2.</w:t>
            </w:r>
            <w:r w:rsidRPr="00FF124E">
              <w:rPr>
                <w:rFonts w:ascii="Times New Roman" w:hAnsi="Times New Roman" w:cs="Times New Roman"/>
                <w:bCs/>
                <w:szCs w:val="24"/>
              </w:rPr>
              <w:tab/>
            </w:r>
            <w:r w:rsidR="00D3260A">
              <w:rPr>
                <w:rFonts w:ascii="Times New Roman" w:hAnsi="Times New Roman" w:cs="Times New Roman"/>
                <w:bCs/>
                <w:szCs w:val="24"/>
              </w:rPr>
              <w:t>Ž</w:t>
            </w:r>
            <w:r w:rsidRPr="00FF124E">
              <w:rPr>
                <w:rFonts w:ascii="Times New Roman" w:hAnsi="Times New Roman" w:cs="Times New Roman"/>
                <w:bCs/>
                <w:szCs w:val="24"/>
              </w:rPr>
              <w:t xml:space="preserve">emės </w:t>
            </w:r>
            <w:r w:rsidRPr="00FF124E">
              <w:rPr>
                <w:rFonts w:ascii="Times New Roman" w:hAnsi="Times New Roman" w:cs="Times New Roman"/>
                <w:szCs w:val="24"/>
              </w:rPr>
              <w:t>ir nekilnojamojo turto</w:t>
            </w:r>
            <w:r w:rsidRPr="00FF124E">
              <w:rPr>
                <w:rFonts w:ascii="Times New Roman" w:hAnsi="Times New Roman" w:cs="Times New Roman"/>
                <w:bCs/>
                <w:szCs w:val="24"/>
              </w:rPr>
              <w:t xml:space="preserve"> išlaidos</w:t>
            </w:r>
            <w:r w:rsidR="00D3260A">
              <w:rPr>
                <w:rFonts w:ascii="Times New Roman" w:hAnsi="Times New Roman" w:cs="Times New Roman"/>
                <w:bCs/>
                <w:szCs w:val="24"/>
              </w:rPr>
              <w:t>.</w:t>
            </w:r>
          </w:p>
          <w:p w14:paraId="25CDFDDE" w14:textId="14A3D748" w:rsidR="00FF124E" w:rsidRPr="00FF124E" w:rsidRDefault="00FF124E" w:rsidP="00D3260A">
            <w:pPr>
              <w:tabs>
                <w:tab w:val="left" w:pos="316"/>
                <w:tab w:val="left" w:pos="464"/>
                <w:tab w:val="left" w:pos="599"/>
              </w:tabs>
              <w:ind w:left="32" w:hanging="32"/>
              <w:jc w:val="both"/>
              <w:rPr>
                <w:rFonts w:ascii="Times New Roman" w:hAnsi="Times New Roman" w:cs="Times New Roman"/>
                <w:bCs/>
                <w:szCs w:val="24"/>
              </w:rPr>
            </w:pPr>
            <w:r w:rsidRPr="00FF124E">
              <w:rPr>
                <w:rFonts w:ascii="Times New Roman" w:hAnsi="Times New Roman" w:cs="Times New Roman"/>
                <w:bCs/>
                <w:szCs w:val="24"/>
              </w:rPr>
              <w:t>9.3.</w:t>
            </w:r>
            <w:r w:rsidRPr="00FF124E">
              <w:rPr>
                <w:rFonts w:ascii="Times New Roman" w:hAnsi="Times New Roman" w:cs="Times New Roman"/>
                <w:bCs/>
                <w:szCs w:val="24"/>
              </w:rPr>
              <w:tab/>
            </w:r>
            <w:r w:rsidR="00D3260A">
              <w:rPr>
                <w:rFonts w:ascii="Times New Roman" w:hAnsi="Times New Roman" w:cs="Times New Roman"/>
                <w:bCs/>
                <w:szCs w:val="24"/>
              </w:rPr>
              <w:t>Į</w:t>
            </w:r>
            <w:r w:rsidRPr="00FF124E">
              <w:rPr>
                <w:rFonts w:ascii="Times New Roman" w:hAnsi="Times New Roman" w:cs="Times New Roman"/>
                <w:bCs/>
                <w:szCs w:val="24"/>
              </w:rPr>
              <w:t>gyvendinant projektą naudojamo ilgalaikio turto nusidėvėjimo (amortizacijos) sąnaudos</w:t>
            </w:r>
            <w:r w:rsidR="00D3260A">
              <w:rPr>
                <w:rFonts w:ascii="Times New Roman" w:hAnsi="Times New Roman" w:cs="Times New Roman"/>
                <w:bCs/>
                <w:szCs w:val="24"/>
              </w:rPr>
              <w:t>.</w:t>
            </w:r>
          </w:p>
          <w:p w14:paraId="6A90E8C4" w14:textId="593673A1" w:rsidR="00FF124E" w:rsidRPr="00FF124E" w:rsidRDefault="00FF124E" w:rsidP="00D3260A">
            <w:pPr>
              <w:tabs>
                <w:tab w:val="left" w:pos="316"/>
                <w:tab w:val="left" w:pos="464"/>
                <w:tab w:val="left" w:pos="599"/>
              </w:tabs>
              <w:ind w:left="32" w:hanging="32"/>
              <w:jc w:val="both"/>
              <w:rPr>
                <w:rFonts w:ascii="Times New Roman" w:hAnsi="Times New Roman" w:cs="Times New Roman"/>
                <w:bCs/>
                <w:szCs w:val="24"/>
              </w:rPr>
            </w:pPr>
            <w:r w:rsidRPr="00FF124E">
              <w:rPr>
                <w:rFonts w:ascii="Times New Roman" w:hAnsi="Times New Roman" w:cs="Times New Roman"/>
                <w:bCs/>
                <w:szCs w:val="24"/>
              </w:rPr>
              <w:t>9.4.</w:t>
            </w:r>
            <w:r w:rsidRPr="00FF124E">
              <w:rPr>
                <w:rFonts w:ascii="Times New Roman" w:hAnsi="Times New Roman" w:cs="Times New Roman"/>
                <w:bCs/>
                <w:szCs w:val="24"/>
              </w:rPr>
              <w:tab/>
            </w:r>
            <w:r w:rsidR="00D3260A">
              <w:rPr>
                <w:rFonts w:ascii="Times New Roman" w:hAnsi="Times New Roman" w:cs="Times New Roman"/>
                <w:bCs/>
                <w:szCs w:val="24"/>
              </w:rPr>
              <w:t>N</w:t>
            </w:r>
            <w:r w:rsidRPr="00FF124E">
              <w:rPr>
                <w:rFonts w:ascii="Times New Roman" w:hAnsi="Times New Roman" w:cs="Times New Roman"/>
                <w:bCs/>
                <w:szCs w:val="24"/>
              </w:rPr>
              <w:t>epiniginis projekto vykdytojo ir partnerio įnašas</w:t>
            </w:r>
            <w:r w:rsidR="00D3260A">
              <w:rPr>
                <w:rFonts w:ascii="Times New Roman" w:hAnsi="Times New Roman" w:cs="Times New Roman"/>
                <w:bCs/>
                <w:szCs w:val="24"/>
              </w:rPr>
              <w:t>.</w:t>
            </w:r>
          </w:p>
          <w:p w14:paraId="543E8D1B" w14:textId="433C8B9C" w:rsidR="00FF124E" w:rsidRPr="00FF124E" w:rsidRDefault="00FF124E" w:rsidP="00D3260A">
            <w:pPr>
              <w:tabs>
                <w:tab w:val="left" w:pos="316"/>
                <w:tab w:val="left" w:pos="464"/>
                <w:tab w:val="left" w:pos="599"/>
              </w:tabs>
              <w:ind w:left="32" w:hanging="1"/>
              <w:jc w:val="both"/>
              <w:rPr>
                <w:rFonts w:ascii="Times New Roman" w:hAnsi="Times New Roman" w:cs="Times New Roman"/>
                <w:bCs/>
                <w:szCs w:val="24"/>
              </w:rPr>
            </w:pPr>
            <w:r w:rsidRPr="00FF124E">
              <w:rPr>
                <w:rFonts w:ascii="Times New Roman" w:hAnsi="Times New Roman" w:cs="Times New Roman"/>
                <w:bCs/>
                <w:szCs w:val="24"/>
              </w:rPr>
              <w:t>9.5.</w:t>
            </w:r>
            <w:r w:rsidRPr="00FF124E">
              <w:rPr>
                <w:rFonts w:ascii="Times New Roman" w:hAnsi="Times New Roman" w:cs="Times New Roman"/>
                <w:bCs/>
                <w:szCs w:val="24"/>
              </w:rPr>
              <w:tab/>
            </w:r>
            <w:r w:rsidR="00D3260A">
              <w:rPr>
                <w:rFonts w:ascii="Times New Roman" w:hAnsi="Times New Roman" w:cs="Times New Roman"/>
                <w:bCs/>
                <w:szCs w:val="24"/>
              </w:rPr>
              <w:t>Į</w:t>
            </w:r>
            <w:r w:rsidRPr="00FF124E">
              <w:rPr>
                <w:rFonts w:ascii="Times New Roman" w:hAnsi="Times New Roman" w:cs="Times New Roman"/>
                <w:bCs/>
                <w:szCs w:val="24"/>
              </w:rPr>
              <w:t>rangos, infrastruktūros ir programinės įrangos įsigijimas konsolidavimo ir optimizavimo procese dalyvaujančioms institucijoms (Vyriausybės nutarimas Nr. 498), kuri yra arba bus tiekiama Valstybės debesijos paslaugų teikimo infrastruktūroje</w:t>
            </w:r>
            <w:r w:rsidR="00D3260A">
              <w:rPr>
                <w:rFonts w:ascii="Times New Roman" w:hAnsi="Times New Roman" w:cs="Times New Roman"/>
                <w:bCs/>
                <w:szCs w:val="24"/>
              </w:rPr>
              <w:t>.</w:t>
            </w:r>
          </w:p>
          <w:p w14:paraId="18FC924D" w14:textId="073668FC" w:rsidR="00B03EBE" w:rsidRPr="00FF124E" w:rsidRDefault="00FF124E" w:rsidP="00FF124E">
            <w:pPr>
              <w:tabs>
                <w:tab w:val="left" w:pos="464"/>
              </w:tabs>
              <w:jc w:val="both"/>
              <w:rPr>
                <w:rFonts w:ascii="Times New Roman" w:hAnsi="Times New Roman" w:cs="Times New Roman"/>
                <w:b/>
              </w:rPr>
            </w:pPr>
            <w:r w:rsidRPr="00FF124E">
              <w:rPr>
                <w:rFonts w:ascii="Times New Roman" w:hAnsi="Times New Roman" w:cs="Times New Roman"/>
                <w:bCs/>
                <w:szCs w:val="24"/>
              </w:rPr>
              <w:t>9.6.</w:t>
            </w:r>
            <w:r w:rsidRPr="00FF124E">
              <w:rPr>
                <w:rFonts w:ascii="Times New Roman" w:hAnsi="Times New Roman" w:cs="Times New Roman"/>
                <w:bCs/>
                <w:szCs w:val="24"/>
              </w:rPr>
              <w:tab/>
            </w:r>
            <w:r w:rsidR="00D3260A">
              <w:rPr>
                <w:rFonts w:ascii="Times New Roman" w:hAnsi="Times New Roman" w:cs="Times New Roman"/>
                <w:bCs/>
                <w:szCs w:val="24"/>
              </w:rPr>
              <w:t>A</w:t>
            </w:r>
            <w:r w:rsidRPr="00FF124E">
              <w:rPr>
                <w:rFonts w:ascii="Times New Roman" w:hAnsi="Times New Roman" w:cs="Times New Roman"/>
                <w:bCs/>
                <w:szCs w:val="24"/>
              </w:rPr>
              <w:t>pmokėjimo už informacinių technologijų paslaugų teikėjo centralizuotai teikiamas informacinių technologijų paslaugas, numatytas Vyriausybės nutarime Nr. 498, išlaidos.</w:t>
            </w:r>
          </w:p>
        </w:tc>
      </w:tr>
      <w:tr w:rsidR="00EE73FC" w:rsidRPr="008B168C" w14:paraId="2B662F75" w14:textId="77777777" w:rsidTr="007D72C1">
        <w:trPr>
          <w:cantSplit/>
          <w:trHeight w:val="300"/>
        </w:trPr>
        <w:tc>
          <w:tcPr>
            <w:tcW w:w="992" w:type="dxa"/>
            <w:vMerge w:val="restart"/>
          </w:tcPr>
          <w:p w14:paraId="48119E53" w14:textId="777A76AB" w:rsidR="00EE73FC" w:rsidRDefault="00EE73F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9"/>
          </w:tcPr>
          <w:p w14:paraId="66F3A0A1" w14:textId="065A2419" w:rsidR="00EE73FC" w:rsidRPr="00421A95" w:rsidRDefault="00EE73FC" w:rsidP="005A3E1E">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EE73FC" w:rsidRPr="008B168C" w14:paraId="50B57CAF" w14:textId="77777777" w:rsidTr="007D72C1">
        <w:trPr>
          <w:cantSplit/>
          <w:trHeight w:val="575"/>
        </w:trPr>
        <w:tc>
          <w:tcPr>
            <w:tcW w:w="992" w:type="dxa"/>
            <w:vMerge/>
          </w:tcPr>
          <w:p w14:paraId="68308826" w14:textId="77777777" w:rsidR="00EE73FC" w:rsidRDefault="00EE73FC" w:rsidP="61F0C4A1">
            <w:pPr>
              <w:rPr>
                <w:rFonts w:ascii="Times New Roman" w:hAnsi="Times New Roman" w:cs="Times New Roman"/>
                <w:b/>
                <w:bCs/>
              </w:rPr>
            </w:pPr>
          </w:p>
        </w:tc>
        <w:tc>
          <w:tcPr>
            <w:tcW w:w="9435" w:type="dxa"/>
            <w:gridSpan w:val="9"/>
          </w:tcPr>
          <w:p w14:paraId="1252A350" w14:textId="7502E245" w:rsidR="00EE73FC" w:rsidRPr="00421A95" w:rsidRDefault="00606C8C" w:rsidP="009C094C">
            <w:pPr>
              <w:rPr>
                <w:rFonts w:ascii="Times New Roman" w:hAnsi="Times New Roman" w:cs="Times New Roman"/>
                <w:b/>
                <w:sz w:val="20"/>
                <w:szCs w:val="20"/>
              </w:rPr>
            </w:pPr>
            <w:sdt>
              <w:sdtPr>
                <w:rPr>
                  <w:rFonts w:ascii="Times New Roman" w:hAnsi="Times New Roman" w:cs="Times New Roman"/>
                </w:rPr>
                <w:id w:val="-965265599"/>
                <w:placeholder>
                  <w:docPart w:val="5A73597A9CAC46B7B5E12CE309E04726"/>
                </w:placeholder>
                <w14:checkbox>
                  <w14:checked w14:val="1"/>
                  <w14:checkedState w14:val="2612" w14:font="MS Gothic"/>
                  <w14:uncheckedState w14:val="2610" w14:font="MS Gothic"/>
                </w14:checkbox>
              </w:sdtPr>
              <w:sdtEndPr/>
              <w:sdtContent>
                <w:r w:rsidR="00EE73FC">
                  <w:rPr>
                    <w:rFonts w:ascii="MS Gothic" w:eastAsia="MS Gothic" w:hAnsi="MS Gothic" w:cs="Times New Roman" w:hint="eastAsia"/>
                  </w:rPr>
                  <w:t>☒</w:t>
                </w:r>
              </w:sdtContent>
            </w:sdt>
            <w:r w:rsidR="00EE73FC" w:rsidRPr="00421A95">
              <w:rPr>
                <w:rFonts w:ascii="Times New Roman" w:hAnsi="Times New Roman" w:cs="Times New Roman"/>
                <w:b/>
                <w:sz w:val="20"/>
                <w:szCs w:val="20"/>
              </w:rPr>
              <w:t xml:space="preserve"> Indeksuojama</w:t>
            </w:r>
          </w:p>
          <w:p w14:paraId="28E412E4" w14:textId="05E02CF0" w:rsidR="00EE73FC" w:rsidRPr="00421A95" w:rsidRDefault="00606C8C" w:rsidP="00597321">
            <w:pPr>
              <w:rPr>
                <w:rFonts w:ascii="Times New Roman" w:hAnsi="Times New Roman" w:cs="Times New Roman"/>
                <w:b/>
                <w:bCs/>
                <w:iCs/>
              </w:rPr>
            </w:pPr>
            <w:sdt>
              <w:sdtPr>
                <w:rPr>
                  <w:rFonts w:ascii="Times New Roman" w:hAnsi="Times New Roman" w:cs="Times New Roman"/>
                </w:rPr>
                <w:id w:val="-552849947"/>
                <w:placeholder>
                  <w:docPart w:val="EB9E034C747C4498A7284E0C7D6B5C0B"/>
                </w:placeholder>
                <w14:checkbox>
                  <w14:checked w14:val="0"/>
                  <w14:checkedState w14:val="2612" w14:font="MS Gothic"/>
                  <w14:uncheckedState w14:val="2610" w14:font="MS Gothic"/>
                </w14:checkbox>
              </w:sdtPr>
              <w:sdtEndPr/>
              <w:sdtContent>
                <w:r w:rsidR="00EE73FC">
                  <w:rPr>
                    <w:rFonts w:ascii="MS Gothic" w:eastAsia="MS Gothic" w:hAnsi="MS Gothic" w:cs="Times New Roman" w:hint="eastAsia"/>
                  </w:rPr>
                  <w:t>☐</w:t>
                </w:r>
              </w:sdtContent>
            </w:sdt>
            <w:r w:rsidR="00EE73FC" w:rsidRPr="00421A95">
              <w:rPr>
                <w:rFonts w:ascii="Times New Roman" w:hAnsi="Times New Roman" w:cs="Times New Roman"/>
                <w:b/>
                <w:sz w:val="20"/>
                <w:szCs w:val="20"/>
              </w:rPr>
              <w:t xml:space="preserve"> Neindeksuojama</w:t>
            </w:r>
          </w:p>
        </w:tc>
      </w:tr>
      <w:tr w:rsidR="00EE73FC" w:rsidRPr="008B168C" w14:paraId="3278484E" w14:textId="1A8BCCD1" w:rsidTr="007D72C1">
        <w:trPr>
          <w:cantSplit/>
          <w:trHeight w:val="381"/>
        </w:trPr>
        <w:tc>
          <w:tcPr>
            <w:tcW w:w="992" w:type="dxa"/>
            <w:vMerge/>
          </w:tcPr>
          <w:p w14:paraId="01922881" w14:textId="77777777" w:rsidR="00EE73FC" w:rsidRDefault="00EE73FC" w:rsidP="009C094C">
            <w:pPr>
              <w:rPr>
                <w:rFonts w:ascii="Times New Roman" w:hAnsi="Times New Roman" w:cs="Times New Roman"/>
                <w:b/>
                <w:bCs/>
              </w:rPr>
            </w:pPr>
          </w:p>
        </w:tc>
        <w:tc>
          <w:tcPr>
            <w:tcW w:w="1702" w:type="dxa"/>
          </w:tcPr>
          <w:p w14:paraId="5F289210" w14:textId="65E7C41E" w:rsidR="00EE73FC" w:rsidRDefault="00EE73FC" w:rsidP="00EE73FC">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7847F7D8" w14:textId="00745E64" w:rsidR="00EE73FC" w:rsidRDefault="00EE73FC" w:rsidP="00EE73FC">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543" w:type="dxa"/>
            <w:gridSpan w:val="3"/>
          </w:tcPr>
          <w:p w14:paraId="71D003FA" w14:textId="0B55CCAB" w:rsidR="00EE73FC" w:rsidRDefault="00EE73F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0" w:type="dxa"/>
            <w:gridSpan w:val="3"/>
          </w:tcPr>
          <w:p w14:paraId="003D37BC" w14:textId="344C15A9" w:rsidR="00EE73FC" w:rsidRDefault="00EE73F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E73FC" w:rsidRPr="008B168C" w14:paraId="61268EC5" w14:textId="259DC5C8" w:rsidTr="007D72C1">
        <w:trPr>
          <w:cantSplit/>
          <w:trHeight w:val="445"/>
        </w:trPr>
        <w:tc>
          <w:tcPr>
            <w:tcW w:w="992" w:type="dxa"/>
            <w:vMerge/>
          </w:tcPr>
          <w:p w14:paraId="1ED10324" w14:textId="77777777" w:rsidR="00EE73FC" w:rsidRDefault="00EE73FC" w:rsidP="00EE73FC">
            <w:pPr>
              <w:rPr>
                <w:rFonts w:ascii="Times New Roman" w:hAnsi="Times New Roman" w:cs="Times New Roman"/>
                <w:b/>
                <w:bCs/>
              </w:rPr>
            </w:pPr>
          </w:p>
        </w:tc>
        <w:tc>
          <w:tcPr>
            <w:tcW w:w="1702" w:type="dxa"/>
          </w:tcPr>
          <w:p w14:paraId="537240A3" w14:textId="4D9E29B0" w:rsidR="00EE73FC" w:rsidRPr="00EE73FC" w:rsidRDefault="00EE73FC" w:rsidP="00EE73FC">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FN-01</w:t>
            </w:r>
          </w:p>
        </w:tc>
        <w:tc>
          <w:tcPr>
            <w:tcW w:w="1560" w:type="dxa"/>
            <w:gridSpan w:val="2"/>
          </w:tcPr>
          <w:p w14:paraId="616A55FB" w14:textId="1A7E257F" w:rsidR="00EE73FC" w:rsidRPr="00EE73FC" w:rsidRDefault="00EE73FC" w:rsidP="00EE73FC">
            <w:pPr>
              <w:jc w:val="center"/>
              <w:rPr>
                <w:rFonts w:ascii="Times New Roman" w:eastAsia="Times New Roman" w:hAnsi="Times New Roman" w:cs="Times New Roman"/>
                <w:i/>
                <w:iCs/>
                <w:sz w:val="20"/>
                <w:szCs w:val="20"/>
              </w:rPr>
            </w:pPr>
            <w:r w:rsidRPr="00EE73FC">
              <w:rPr>
                <w:rFonts w:ascii="Times New Roman" w:hAnsi="Times New Roman" w:cs="Times New Roman"/>
                <w:sz w:val="20"/>
                <w:szCs w:val="20"/>
              </w:rPr>
              <w:t>01</w:t>
            </w:r>
          </w:p>
        </w:tc>
        <w:tc>
          <w:tcPr>
            <w:tcW w:w="3543" w:type="dxa"/>
            <w:gridSpan w:val="3"/>
          </w:tcPr>
          <w:p w14:paraId="1C1F164E" w14:textId="7983E649" w:rsidR="00EE73FC" w:rsidRPr="00EE73FC" w:rsidRDefault="00EE73FC" w:rsidP="00EE73FC">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Iki 7 proc. netiesioginių išlaidų fiksuotoji norma.</w:t>
            </w:r>
          </w:p>
        </w:tc>
        <w:tc>
          <w:tcPr>
            <w:tcW w:w="2630" w:type="dxa"/>
            <w:gridSpan w:val="3"/>
            <w:vMerge w:val="restart"/>
          </w:tcPr>
          <w:p w14:paraId="07B04F5E" w14:textId="77777777"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2" w:history="1">
              <w:r w:rsidRPr="00EE73FC">
                <w:rPr>
                  <w:rStyle w:val="Hyperlink"/>
                  <w:rFonts w:ascii="Times New Roman" w:hAnsi="Times New Roman" w:cs="Times New Roman"/>
                  <w:sz w:val="20"/>
                  <w:szCs w:val="20"/>
                </w:rPr>
                <w:t>https://www.esf.lt/veiklos-sritys/metodines-pagalbos-centras/fiksuotuju-dydziu-registras/1104</w:t>
              </w:r>
            </w:hyperlink>
          </w:p>
          <w:p w14:paraId="30B95243" w14:textId="67CEE83D" w:rsidR="00EE73FC" w:rsidRDefault="00EE73FC" w:rsidP="00EE73FC">
            <w:pPr>
              <w:jc w:val="both"/>
              <w:rPr>
                <w:rFonts w:ascii="Times New Roman" w:eastAsia="Times New Roman" w:hAnsi="Times New Roman" w:cs="Times New Roman"/>
                <w:i/>
                <w:iCs/>
              </w:rPr>
            </w:pPr>
          </w:p>
        </w:tc>
      </w:tr>
      <w:tr w:rsidR="00EE73FC" w:rsidRPr="008B168C" w14:paraId="72B1C3F5" w14:textId="77777777" w:rsidTr="007D72C1">
        <w:trPr>
          <w:cantSplit/>
          <w:trHeight w:val="750"/>
        </w:trPr>
        <w:tc>
          <w:tcPr>
            <w:tcW w:w="992" w:type="dxa"/>
            <w:vMerge/>
          </w:tcPr>
          <w:p w14:paraId="29203AF0" w14:textId="77777777" w:rsidR="00EE73FC" w:rsidRDefault="00EE73FC" w:rsidP="00EE73FC">
            <w:pPr>
              <w:rPr>
                <w:rFonts w:ascii="Times New Roman" w:hAnsi="Times New Roman" w:cs="Times New Roman"/>
                <w:b/>
                <w:bCs/>
              </w:rPr>
            </w:pPr>
          </w:p>
        </w:tc>
        <w:tc>
          <w:tcPr>
            <w:tcW w:w="1702" w:type="dxa"/>
          </w:tcPr>
          <w:p w14:paraId="5481C342" w14:textId="35EEBFB4"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FS-01-01</w:t>
            </w:r>
          </w:p>
        </w:tc>
        <w:tc>
          <w:tcPr>
            <w:tcW w:w="1560" w:type="dxa"/>
            <w:gridSpan w:val="2"/>
          </w:tcPr>
          <w:p w14:paraId="112C8C0D" w14:textId="3ECA0A98" w:rsidR="00EE73FC" w:rsidRPr="00EE73FC" w:rsidRDefault="00EE73FC" w:rsidP="00EE73FC">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3"/>
          </w:tcPr>
          <w:p w14:paraId="750596BA" w14:textId="64C40659"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30" w:type="dxa"/>
            <w:gridSpan w:val="3"/>
            <w:vMerge/>
          </w:tcPr>
          <w:p w14:paraId="72744CC3"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48A6187D" w14:textId="77777777" w:rsidTr="007D72C1">
        <w:trPr>
          <w:cantSplit/>
          <w:trHeight w:val="750"/>
        </w:trPr>
        <w:tc>
          <w:tcPr>
            <w:tcW w:w="992" w:type="dxa"/>
            <w:vMerge/>
          </w:tcPr>
          <w:p w14:paraId="7F8CBD60" w14:textId="77777777" w:rsidR="00EE73FC" w:rsidRDefault="00EE73FC" w:rsidP="00EE73FC">
            <w:pPr>
              <w:rPr>
                <w:rFonts w:ascii="Times New Roman" w:hAnsi="Times New Roman" w:cs="Times New Roman"/>
                <w:b/>
                <w:bCs/>
              </w:rPr>
            </w:pPr>
          </w:p>
        </w:tc>
        <w:tc>
          <w:tcPr>
            <w:tcW w:w="1702" w:type="dxa"/>
          </w:tcPr>
          <w:p w14:paraId="554A0CE7" w14:textId="7E8A04C6"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FS-01-02</w:t>
            </w:r>
          </w:p>
        </w:tc>
        <w:tc>
          <w:tcPr>
            <w:tcW w:w="1560" w:type="dxa"/>
            <w:gridSpan w:val="2"/>
          </w:tcPr>
          <w:p w14:paraId="14DDCBAB" w14:textId="7ECDD94C" w:rsidR="00EE73FC" w:rsidRPr="00EE73FC" w:rsidRDefault="00EE73FC" w:rsidP="00EE73FC">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3"/>
          </w:tcPr>
          <w:p w14:paraId="1BDB191E" w14:textId="292157BC"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30" w:type="dxa"/>
            <w:gridSpan w:val="3"/>
            <w:vMerge/>
          </w:tcPr>
          <w:p w14:paraId="3F5F5E01"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57B8F3AD" w14:textId="77777777" w:rsidTr="007D72C1">
        <w:trPr>
          <w:cantSplit/>
          <w:trHeight w:val="750"/>
        </w:trPr>
        <w:tc>
          <w:tcPr>
            <w:tcW w:w="992" w:type="dxa"/>
            <w:vMerge/>
          </w:tcPr>
          <w:p w14:paraId="1045A710" w14:textId="77777777" w:rsidR="00EE73FC" w:rsidRDefault="00EE73FC" w:rsidP="00EE73FC">
            <w:pPr>
              <w:rPr>
                <w:rFonts w:ascii="Times New Roman" w:hAnsi="Times New Roman" w:cs="Times New Roman"/>
                <w:b/>
                <w:bCs/>
              </w:rPr>
            </w:pPr>
          </w:p>
        </w:tc>
        <w:tc>
          <w:tcPr>
            <w:tcW w:w="1702" w:type="dxa"/>
          </w:tcPr>
          <w:p w14:paraId="5B26BEBE" w14:textId="3E72CAE5"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FS-01-03</w:t>
            </w:r>
          </w:p>
        </w:tc>
        <w:tc>
          <w:tcPr>
            <w:tcW w:w="1560" w:type="dxa"/>
            <w:gridSpan w:val="2"/>
          </w:tcPr>
          <w:p w14:paraId="7870661F" w14:textId="11630C6B" w:rsidR="00EE73FC" w:rsidRPr="00EE73FC" w:rsidRDefault="00EE73FC" w:rsidP="00EE73FC">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3"/>
          </w:tcPr>
          <w:p w14:paraId="0B0AB112" w14:textId="5C2F67F8"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30" w:type="dxa"/>
            <w:gridSpan w:val="3"/>
            <w:vMerge/>
          </w:tcPr>
          <w:p w14:paraId="3437B21E"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7566BB0E" w14:textId="77777777" w:rsidTr="007D72C1">
        <w:trPr>
          <w:cantSplit/>
          <w:trHeight w:val="750"/>
        </w:trPr>
        <w:tc>
          <w:tcPr>
            <w:tcW w:w="992" w:type="dxa"/>
            <w:vMerge/>
          </w:tcPr>
          <w:p w14:paraId="624A678C" w14:textId="77777777" w:rsidR="00EE73FC" w:rsidRDefault="00EE73FC" w:rsidP="00EE73FC">
            <w:pPr>
              <w:rPr>
                <w:rFonts w:ascii="Times New Roman" w:hAnsi="Times New Roman" w:cs="Times New Roman"/>
                <w:b/>
                <w:bCs/>
              </w:rPr>
            </w:pPr>
          </w:p>
        </w:tc>
        <w:tc>
          <w:tcPr>
            <w:tcW w:w="1702" w:type="dxa"/>
          </w:tcPr>
          <w:p w14:paraId="5B7344A4" w14:textId="791FFA36"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FS-01-04</w:t>
            </w:r>
          </w:p>
        </w:tc>
        <w:tc>
          <w:tcPr>
            <w:tcW w:w="1560" w:type="dxa"/>
            <w:gridSpan w:val="2"/>
          </w:tcPr>
          <w:p w14:paraId="701D3F29" w14:textId="1FE02B62" w:rsidR="00EE73FC" w:rsidRPr="00EE73FC" w:rsidRDefault="00EE73FC" w:rsidP="00EE73FC">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3"/>
          </w:tcPr>
          <w:p w14:paraId="2D0D0434" w14:textId="25D0AD4E"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30" w:type="dxa"/>
            <w:gridSpan w:val="3"/>
            <w:vMerge/>
          </w:tcPr>
          <w:p w14:paraId="6766FF8D"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196C4DFA" w14:textId="77777777" w:rsidTr="007D72C1">
        <w:trPr>
          <w:cantSplit/>
          <w:trHeight w:val="414"/>
        </w:trPr>
        <w:tc>
          <w:tcPr>
            <w:tcW w:w="992" w:type="dxa"/>
            <w:vMerge/>
          </w:tcPr>
          <w:p w14:paraId="40819682" w14:textId="77777777" w:rsidR="00EE73FC" w:rsidRDefault="00EE73FC" w:rsidP="00EE73FC">
            <w:pPr>
              <w:rPr>
                <w:rFonts w:ascii="Times New Roman" w:hAnsi="Times New Roman" w:cs="Times New Roman"/>
                <w:b/>
                <w:bCs/>
              </w:rPr>
            </w:pPr>
          </w:p>
        </w:tc>
        <w:tc>
          <w:tcPr>
            <w:tcW w:w="1702" w:type="dxa"/>
          </w:tcPr>
          <w:p w14:paraId="4677CC79" w14:textId="6780C613"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sz w:val="20"/>
                <w:szCs w:val="20"/>
              </w:rPr>
              <w:t>FĮ-07-01</w:t>
            </w:r>
          </w:p>
        </w:tc>
        <w:tc>
          <w:tcPr>
            <w:tcW w:w="1560" w:type="dxa"/>
            <w:gridSpan w:val="2"/>
          </w:tcPr>
          <w:p w14:paraId="7CEC103A" w14:textId="6B6F04A4" w:rsidR="00EE73FC" w:rsidRPr="00EE73FC"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07376BD9" w14:textId="5103B784" w:rsidR="00EE73FC" w:rsidRPr="00EE73FC" w:rsidRDefault="00EE73FC" w:rsidP="00EE73FC">
            <w:pPr>
              <w:jc w:val="both"/>
              <w:rPr>
                <w:rFonts w:ascii="Times New Roman" w:hAnsi="Times New Roman" w:cs="Times New Roman"/>
                <w:iCs/>
                <w:sz w:val="20"/>
                <w:szCs w:val="20"/>
              </w:rPr>
            </w:pPr>
            <w:r w:rsidRPr="00EE73FC">
              <w:rPr>
                <w:rFonts w:ascii="Times New Roman" w:hAnsi="Times New Roman" w:cs="Times New Roman"/>
                <w:iCs/>
                <w:sz w:val="20"/>
                <w:szCs w:val="20"/>
              </w:rPr>
              <w:t>Dirbančiųjų mokymo valandos fiksuotasis įkainis</w:t>
            </w:r>
          </w:p>
        </w:tc>
        <w:tc>
          <w:tcPr>
            <w:tcW w:w="2630" w:type="dxa"/>
            <w:gridSpan w:val="3"/>
            <w:vMerge/>
          </w:tcPr>
          <w:p w14:paraId="74311129"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12FB1B14" w14:textId="77777777" w:rsidTr="007D72C1">
        <w:trPr>
          <w:cantSplit/>
          <w:trHeight w:val="750"/>
        </w:trPr>
        <w:tc>
          <w:tcPr>
            <w:tcW w:w="992" w:type="dxa"/>
            <w:vMerge w:val="restart"/>
            <w:tcBorders>
              <w:top w:val="nil"/>
            </w:tcBorders>
          </w:tcPr>
          <w:p w14:paraId="54F6240A" w14:textId="77777777" w:rsidR="00EE73FC" w:rsidRDefault="00EE73FC" w:rsidP="00EE73FC">
            <w:pPr>
              <w:rPr>
                <w:rFonts w:ascii="Times New Roman" w:hAnsi="Times New Roman" w:cs="Times New Roman"/>
                <w:b/>
                <w:bCs/>
              </w:rPr>
            </w:pPr>
          </w:p>
        </w:tc>
        <w:tc>
          <w:tcPr>
            <w:tcW w:w="1702" w:type="dxa"/>
          </w:tcPr>
          <w:p w14:paraId="01D17199" w14:textId="55B6535C"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FN-05-01</w:t>
            </w:r>
          </w:p>
        </w:tc>
        <w:tc>
          <w:tcPr>
            <w:tcW w:w="1560" w:type="dxa"/>
            <w:gridSpan w:val="2"/>
          </w:tcPr>
          <w:p w14:paraId="5AFFA584" w14:textId="1D11FC18"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1C7D95DE" w14:textId="7E524AC1"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2630" w:type="dxa"/>
            <w:gridSpan w:val="3"/>
            <w:vMerge w:val="restart"/>
            <w:tcBorders>
              <w:top w:val="nil"/>
            </w:tcBorders>
          </w:tcPr>
          <w:p w14:paraId="18EB391F"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2306E883" w14:textId="77777777" w:rsidTr="007D72C1">
        <w:trPr>
          <w:cantSplit/>
          <w:trHeight w:val="750"/>
        </w:trPr>
        <w:tc>
          <w:tcPr>
            <w:tcW w:w="992" w:type="dxa"/>
            <w:vMerge/>
            <w:tcBorders>
              <w:top w:val="nil"/>
            </w:tcBorders>
          </w:tcPr>
          <w:p w14:paraId="551F8B32" w14:textId="77777777" w:rsidR="00EE73FC" w:rsidRDefault="00EE73FC" w:rsidP="00EE73FC">
            <w:pPr>
              <w:rPr>
                <w:rFonts w:ascii="Times New Roman" w:hAnsi="Times New Roman" w:cs="Times New Roman"/>
                <w:b/>
                <w:bCs/>
              </w:rPr>
            </w:pPr>
          </w:p>
        </w:tc>
        <w:tc>
          <w:tcPr>
            <w:tcW w:w="1702" w:type="dxa"/>
          </w:tcPr>
          <w:p w14:paraId="362BDD4C" w14:textId="3C58BE88"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FN-05-02</w:t>
            </w:r>
          </w:p>
        </w:tc>
        <w:tc>
          <w:tcPr>
            <w:tcW w:w="1560" w:type="dxa"/>
            <w:gridSpan w:val="2"/>
          </w:tcPr>
          <w:p w14:paraId="4BD5882C" w14:textId="5600E994"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59D5D879" w14:textId="5871618C"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2630" w:type="dxa"/>
            <w:gridSpan w:val="3"/>
            <w:vMerge/>
            <w:tcBorders>
              <w:top w:val="nil"/>
            </w:tcBorders>
          </w:tcPr>
          <w:p w14:paraId="7BDE87A6"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2045B461" w14:textId="77777777" w:rsidTr="007D72C1">
        <w:trPr>
          <w:cantSplit/>
          <w:trHeight w:val="750"/>
        </w:trPr>
        <w:tc>
          <w:tcPr>
            <w:tcW w:w="992" w:type="dxa"/>
            <w:vMerge/>
            <w:tcBorders>
              <w:top w:val="nil"/>
            </w:tcBorders>
          </w:tcPr>
          <w:p w14:paraId="24D24E90" w14:textId="77777777" w:rsidR="00EE73FC" w:rsidRDefault="00EE73FC" w:rsidP="00EE73FC">
            <w:pPr>
              <w:rPr>
                <w:rFonts w:ascii="Times New Roman" w:hAnsi="Times New Roman" w:cs="Times New Roman"/>
                <w:b/>
                <w:bCs/>
              </w:rPr>
            </w:pPr>
          </w:p>
        </w:tc>
        <w:tc>
          <w:tcPr>
            <w:tcW w:w="1702" w:type="dxa"/>
          </w:tcPr>
          <w:p w14:paraId="331CA881" w14:textId="0985461A"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FN-05-03</w:t>
            </w:r>
          </w:p>
        </w:tc>
        <w:tc>
          <w:tcPr>
            <w:tcW w:w="1560" w:type="dxa"/>
            <w:gridSpan w:val="2"/>
          </w:tcPr>
          <w:p w14:paraId="6D792D8F" w14:textId="7C0DA9D4"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5CD5B8D7" w14:textId="023DDE2D"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2630" w:type="dxa"/>
            <w:gridSpan w:val="3"/>
            <w:vMerge/>
            <w:tcBorders>
              <w:top w:val="nil"/>
            </w:tcBorders>
          </w:tcPr>
          <w:p w14:paraId="0E20ED8B"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77C80B2D" w14:textId="77777777" w:rsidTr="007D72C1">
        <w:trPr>
          <w:cantSplit/>
          <w:trHeight w:val="750"/>
        </w:trPr>
        <w:tc>
          <w:tcPr>
            <w:tcW w:w="992" w:type="dxa"/>
            <w:vMerge/>
            <w:tcBorders>
              <w:top w:val="nil"/>
            </w:tcBorders>
          </w:tcPr>
          <w:p w14:paraId="7A5EDD66" w14:textId="77777777" w:rsidR="00EE73FC" w:rsidRDefault="00EE73FC" w:rsidP="00EE73FC">
            <w:pPr>
              <w:rPr>
                <w:rFonts w:ascii="Times New Roman" w:hAnsi="Times New Roman" w:cs="Times New Roman"/>
                <w:b/>
                <w:bCs/>
              </w:rPr>
            </w:pPr>
          </w:p>
        </w:tc>
        <w:tc>
          <w:tcPr>
            <w:tcW w:w="1702" w:type="dxa"/>
          </w:tcPr>
          <w:p w14:paraId="24609CE6" w14:textId="7F195D67" w:rsidR="00EE73FC" w:rsidRPr="00EE73FC" w:rsidRDefault="00EE73FC" w:rsidP="00EE73FC">
            <w:pPr>
              <w:jc w:val="both"/>
              <w:rPr>
                <w:rFonts w:ascii="Times New Roman" w:hAnsi="Times New Roman" w:cs="Times New Roman"/>
                <w:i/>
                <w:sz w:val="20"/>
                <w:szCs w:val="20"/>
              </w:rPr>
            </w:pPr>
            <w:r w:rsidRPr="00EE73FC">
              <w:rPr>
                <w:rFonts w:ascii="Times New Roman" w:hAnsi="Times New Roman" w:cs="Times New Roman"/>
                <w:sz w:val="20"/>
                <w:szCs w:val="20"/>
              </w:rPr>
              <w:t>FN-05-04</w:t>
            </w:r>
          </w:p>
        </w:tc>
        <w:tc>
          <w:tcPr>
            <w:tcW w:w="1560" w:type="dxa"/>
            <w:gridSpan w:val="2"/>
          </w:tcPr>
          <w:p w14:paraId="296FED5C" w14:textId="33392CC4"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45F1B90A" w14:textId="6425BAB7" w:rsidR="00EE73FC" w:rsidRPr="00EE73FC" w:rsidRDefault="00EE73FC" w:rsidP="00EE73FC">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2630" w:type="dxa"/>
            <w:gridSpan w:val="3"/>
            <w:vMerge/>
            <w:tcBorders>
              <w:top w:val="nil"/>
            </w:tcBorders>
          </w:tcPr>
          <w:p w14:paraId="65548D92"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6BBDD03A" w14:textId="77777777" w:rsidTr="007D72C1">
        <w:trPr>
          <w:cantSplit/>
          <w:trHeight w:val="750"/>
        </w:trPr>
        <w:tc>
          <w:tcPr>
            <w:tcW w:w="992" w:type="dxa"/>
            <w:vMerge/>
            <w:tcBorders>
              <w:top w:val="nil"/>
            </w:tcBorders>
          </w:tcPr>
          <w:p w14:paraId="4791592D" w14:textId="77777777" w:rsidR="00EE73FC" w:rsidRDefault="00EE73FC" w:rsidP="00EE73FC">
            <w:pPr>
              <w:rPr>
                <w:rFonts w:ascii="Times New Roman" w:hAnsi="Times New Roman" w:cs="Times New Roman"/>
                <w:b/>
                <w:bCs/>
              </w:rPr>
            </w:pPr>
          </w:p>
        </w:tc>
        <w:tc>
          <w:tcPr>
            <w:tcW w:w="1702" w:type="dxa"/>
          </w:tcPr>
          <w:p w14:paraId="2E16DC67" w14:textId="0B21382D"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sz w:val="20"/>
                <w:szCs w:val="20"/>
              </w:rPr>
              <w:t>FN-05-05</w:t>
            </w:r>
          </w:p>
        </w:tc>
        <w:tc>
          <w:tcPr>
            <w:tcW w:w="1560" w:type="dxa"/>
            <w:gridSpan w:val="2"/>
          </w:tcPr>
          <w:p w14:paraId="3E123914" w14:textId="337733B2"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5C24900D" w14:textId="1678E68F"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2630" w:type="dxa"/>
            <w:gridSpan w:val="3"/>
            <w:vMerge/>
            <w:tcBorders>
              <w:top w:val="nil"/>
            </w:tcBorders>
          </w:tcPr>
          <w:p w14:paraId="01B7301F"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53257CED" w14:textId="77777777" w:rsidTr="007D72C1">
        <w:trPr>
          <w:cantSplit/>
          <w:trHeight w:val="750"/>
        </w:trPr>
        <w:tc>
          <w:tcPr>
            <w:tcW w:w="992" w:type="dxa"/>
            <w:vMerge/>
            <w:tcBorders>
              <w:top w:val="nil"/>
            </w:tcBorders>
          </w:tcPr>
          <w:p w14:paraId="19A5D36A" w14:textId="77777777" w:rsidR="00EE73FC" w:rsidRDefault="00EE73FC" w:rsidP="00EE73FC">
            <w:pPr>
              <w:rPr>
                <w:rFonts w:ascii="Times New Roman" w:hAnsi="Times New Roman" w:cs="Times New Roman"/>
                <w:b/>
                <w:bCs/>
              </w:rPr>
            </w:pPr>
          </w:p>
        </w:tc>
        <w:tc>
          <w:tcPr>
            <w:tcW w:w="1702" w:type="dxa"/>
          </w:tcPr>
          <w:p w14:paraId="09AC466E" w14:textId="1474BE4A"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sz w:val="20"/>
                <w:szCs w:val="20"/>
              </w:rPr>
              <w:t>FN-05-06</w:t>
            </w:r>
          </w:p>
        </w:tc>
        <w:tc>
          <w:tcPr>
            <w:tcW w:w="1560" w:type="dxa"/>
            <w:gridSpan w:val="2"/>
          </w:tcPr>
          <w:p w14:paraId="311690ED" w14:textId="7F06FAFE"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49C298F5" w14:textId="3731BAE4"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2630" w:type="dxa"/>
            <w:gridSpan w:val="3"/>
            <w:vMerge/>
            <w:tcBorders>
              <w:top w:val="nil"/>
            </w:tcBorders>
          </w:tcPr>
          <w:p w14:paraId="4972C612" w14:textId="77777777" w:rsidR="00EE73FC" w:rsidRPr="00421A95" w:rsidRDefault="00EE73FC" w:rsidP="00EE73FC">
            <w:pPr>
              <w:jc w:val="both"/>
              <w:rPr>
                <w:rFonts w:ascii="Times New Roman" w:hAnsi="Times New Roman" w:cs="Times New Roman"/>
                <w:i/>
                <w:iCs/>
                <w:sz w:val="20"/>
                <w:szCs w:val="20"/>
              </w:rPr>
            </w:pPr>
          </w:p>
        </w:tc>
      </w:tr>
      <w:tr w:rsidR="00EE73FC" w:rsidRPr="008B168C" w14:paraId="3008B99F" w14:textId="77777777" w:rsidTr="007D72C1">
        <w:trPr>
          <w:cantSplit/>
          <w:trHeight w:val="750"/>
        </w:trPr>
        <w:tc>
          <w:tcPr>
            <w:tcW w:w="992" w:type="dxa"/>
            <w:vMerge/>
            <w:tcBorders>
              <w:top w:val="nil"/>
            </w:tcBorders>
          </w:tcPr>
          <w:p w14:paraId="5B90B000" w14:textId="77777777" w:rsidR="00EE73FC" w:rsidRDefault="00EE73FC" w:rsidP="00EE73FC">
            <w:pPr>
              <w:rPr>
                <w:rFonts w:ascii="Times New Roman" w:hAnsi="Times New Roman" w:cs="Times New Roman"/>
                <w:b/>
                <w:bCs/>
              </w:rPr>
            </w:pPr>
          </w:p>
        </w:tc>
        <w:tc>
          <w:tcPr>
            <w:tcW w:w="1702" w:type="dxa"/>
          </w:tcPr>
          <w:p w14:paraId="58BCDAC6" w14:textId="5DB4C93D"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sz w:val="20"/>
                <w:szCs w:val="20"/>
              </w:rPr>
              <w:t>FN-05-07</w:t>
            </w:r>
          </w:p>
        </w:tc>
        <w:tc>
          <w:tcPr>
            <w:tcW w:w="1560" w:type="dxa"/>
            <w:gridSpan w:val="2"/>
          </w:tcPr>
          <w:p w14:paraId="6021B18C" w14:textId="49D7DF7A" w:rsidR="00EE73FC" w:rsidRPr="00421A95" w:rsidRDefault="00EE73FC" w:rsidP="00EE73FC">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07A53CFA" w14:textId="09DB867C" w:rsidR="00EE73FC" w:rsidRPr="00EE73FC" w:rsidRDefault="00EE73FC" w:rsidP="00EE73FC">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2630" w:type="dxa"/>
            <w:gridSpan w:val="3"/>
            <w:vMerge/>
            <w:tcBorders>
              <w:top w:val="nil"/>
            </w:tcBorders>
          </w:tcPr>
          <w:p w14:paraId="6920F29F" w14:textId="77777777" w:rsidR="00EE73FC" w:rsidRPr="00421A95" w:rsidRDefault="00EE73FC" w:rsidP="00EE73FC">
            <w:pPr>
              <w:jc w:val="both"/>
              <w:rPr>
                <w:rFonts w:ascii="Times New Roman" w:hAnsi="Times New Roman" w:cs="Times New Roman"/>
                <w:i/>
                <w:iCs/>
                <w:sz w:val="20"/>
                <w:szCs w:val="20"/>
              </w:rPr>
            </w:pPr>
          </w:p>
        </w:tc>
      </w:tr>
      <w:tr w:rsidR="00AC029E" w:rsidRPr="008B168C" w14:paraId="549FAECB" w14:textId="49F63845" w:rsidTr="007D72C1">
        <w:trPr>
          <w:cantSplit/>
          <w:trHeight w:val="300"/>
        </w:trPr>
        <w:tc>
          <w:tcPr>
            <w:tcW w:w="992"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5" w:type="dxa"/>
            <w:gridSpan w:val="9"/>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007D72C1">
        <w:trPr>
          <w:gridAfter w:val="1"/>
          <w:wAfter w:w="14" w:type="dxa"/>
          <w:cantSplit/>
          <w:trHeight w:val="300"/>
        </w:trPr>
        <w:tc>
          <w:tcPr>
            <w:tcW w:w="3404" w:type="dxa"/>
            <w:gridSpan w:val="3"/>
          </w:tcPr>
          <w:p w14:paraId="0D01767E" w14:textId="6AA5FA8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410" w:type="dxa"/>
            <w:gridSpan w:val="2"/>
          </w:tcPr>
          <w:p w14:paraId="0C2B83F6" w14:textId="1249E3B0" w:rsidR="00AC029E" w:rsidRPr="009C094C" w:rsidRDefault="00AC029E" w:rsidP="00597321">
            <w:pPr>
              <w:jc w:val="center"/>
              <w:rPr>
                <w:rFonts w:ascii="Times New Roman" w:hAnsi="Times New Roman" w:cs="Times New Roman"/>
                <w:b/>
                <w:bCs/>
              </w:rPr>
            </w:pPr>
            <w:r w:rsidRPr="00533406">
              <w:rPr>
                <w:rFonts w:ascii="Times New Roman" w:hAnsi="Times New Roman" w:cs="Times New Roman"/>
                <w:b/>
                <w:bCs/>
              </w:rPr>
              <w:t>Rodiklio kodas</w:t>
            </w:r>
          </w:p>
        </w:tc>
        <w:tc>
          <w:tcPr>
            <w:tcW w:w="2126" w:type="dxa"/>
            <w:gridSpan w:val="3"/>
          </w:tcPr>
          <w:p w14:paraId="7C723314" w14:textId="47475B24" w:rsidR="00AC029E" w:rsidRPr="00533406" w:rsidRDefault="00AC029E" w:rsidP="00597321">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AC029E" w:rsidRPr="00A02833" w:rsidRDefault="1E17B605" w:rsidP="00597321">
            <w:pPr>
              <w:jc w:val="cente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FB60B8" w:rsidRPr="008B168C" w14:paraId="6C95D874" w14:textId="77777777" w:rsidTr="007D72C1">
        <w:trPr>
          <w:gridAfter w:val="1"/>
          <w:wAfter w:w="14" w:type="dxa"/>
          <w:cantSplit/>
          <w:trHeight w:val="300"/>
        </w:trPr>
        <w:tc>
          <w:tcPr>
            <w:tcW w:w="3404" w:type="dxa"/>
            <w:gridSpan w:val="3"/>
          </w:tcPr>
          <w:p w14:paraId="30CCEF64" w14:textId="1C111D4D" w:rsidR="00FB60B8" w:rsidRPr="00FB60B8" w:rsidRDefault="00FB60B8" w:rsidP="00FB60B8">
            <w:pPr>
              <w:jc w:val="both"/>
              <w:rPr>
                <w:rFonts w:ascii="Times New Roman" w:hAnsi="Times New Roman" w:cs="Times New Roman"/>
                <w:i/>
              </w:rPr>
            </w:pPr>
            <w:r w:rsidRPr="00FB60B8">
              <w:rPr>
                <w:rFonts w:ascii="Times New Roman" w:hAnsi="Times New Roman" w:cs="Times New Roman"/>
                <w:color w:val="000000"/>
                <w:szCs w:val="24"/>
              </w:rPr>
              <w:t>Mokymo programų modulių viešojo sektoriaus specialistams ir vidurinės grandies vadovams parengimas</w:t>
            </w:r>
          </w:p>
        </w:tc>
        <w:tc>
          <w:tcPr>
            <w:tcW w:w="2410" w:type="dxa"/>
            <w:gridSpan w:val="2"/>
          </w:tcPr>
          <w:p w14:paraId="6CADEE04" w14:textId="77777777" w:rsidR="00FB60B8" w:rsidRPr="00FB60B8" w:rsidRDefault="00FB60B8" w:rsidP="00FB60B8">
            <w:pPr>
              <w:jc w:val="center"/>
              <w:rPr>
                <w:rFonts w:ascii="Times New Roman" w:hAnsi="Times New Roman" w:cs="Times New Roman"/>
                <w:bCs/>
                <w:szCs w:val="24"/>
                <w:lang w:eastAsia="lt-LT"/>
              </w:rPr>
            </w:pPr>
            <w:r w:rsidRPr="00FB60B8">
              <w:rPr>
                <w:rFonts w:ascii="Times New Roman" w:hAnsi="Times New Roman" w:cs="Times New Roman"/>
                <w:bCs/>
                <w:color w:val="000000"/>
                <w:szCs w:val="24"/>
              </w:rPr>
              <w:t>P-</w:t>
            </w:r>
            <w:r w:rsidRPr="00FB60B8">
              <w:rPr>
                <w:rFonts w:ascii="Times New Roman" w:hAnsi="Times New Roman" w:cs="Times New Roman"/>
                <w:bCs/>
                <w:szCs w:val="24"/>
              </w:rPr>
              <w:t>01-002-08-03-01-14</w:t>
            </w:r>
          </w:p>
          <w:p w14:paraId="04B90383" w14:textId="3F273EFD" w:rsidR="00FB60B8" w:rsidRPr="00FB60B8" w:rsidRDefault="00FB60B8" w:rsidP="00FB60B8">
            <w:pPr>
              <w:jc w:val="center"/>
              <w:rPr>
                <w:rFonts w:ascii="Times New Roman" w:hAnsi="Times New Roman" w:cs="Times New Roman"/>
                <w:i/>
              </w:rPr>
            </w:pPr>
            <w:r w:rsidRPr="00FB60B8">
              <w:rPr>
                <w:rFonts w:ascii="Times New Roman" w:hAnsi="Times New Roman" w:cs="Times New Roman"/>
                <w:bCs/>
                <w:szCs w:val="24"/>
              </w:rPr>
              <w:t>P.S.1.1141.1</w:t>
            </w:r>
          </w:p>
        </w:tc>
        <w:tc>
          <w:tcPr>
            <w:tcW w:w="2126" w:type="dxa"/>
            <w:gridSpan w:val="3"/>
          </w:tcPr>
          <w:p w14:paraId="48C86C97" w14:textId="553946E5" w:rsidR="00FB60B8" w:rsidRPr="00FB60B8" w:rsidRDefault="00FB60B8" w:rsidP="00FB60B8">
            <w:pPr>
              <w:jc w:val="center"/>
              <w:rPr>
                <w:rFonts w:ascii="Times New Roman" w:hAnsi="Times New Roman" w:cs="Times New Roman"/>
                <w:i/>
              </w:rPr>
            </w:pPr>
            <w:r w:rsidRPr="00FB60B8">
              <w:rPr>
                <w:rFonts w:ascii="Times New Roman" w:hAnsi="Times New Roman" w:cs="Times New Roman"/>
                <w:color w:val="000000"/>
                <w:szCs w:val="24"/>
              </w:rPr>
              <w:t>Vienetai</w:t>
            </w:r>
          </w:p>
        </w:tc>
        <w:tc>
          <w:tcPr>
            <w:tcW w:w="2473" w:type="dxa"/>
            <w:shd w:val="clear" w:color="auto" w:fill="auto"/>
          </w:tcPr>
          <w:p w14:paraId="4BFAB8F1" w14:textId="6C2F4BEC" w:rsidR="00FB60B8" w:rsidRPr="00FB60B8" w:rsidRDefault="00FB60B8" w:rsidP="00FB60B8">
            <w:pPr>
              <w:jc w:val="center"/>
              <w:rPr>
                <w:rFonts w:ascii="Times New Roman" w:hAnsi="Times New Roman" w:cs="Times New Roman"/>
                <w:i/>
                <w:iCs/>
              </w:rPr>
            </w:pPr>
            <w:r w:rsidRPr="00FB60B8">
              <w:rPr>
                <w:rFonts w:ascii="Times New Roman" w:hAnsi="Times New Roman" w:cs="Times New Roman"/>
                <w:szCs w:val="24"/>
              </w:rPr>
              <w:t>1 (2023 m. II ketv.)</w:t>
            </w:r>
          </w:p>
        </w:tc>
      </w:tr>
      <w:tr w:rsidR="00FB60B8" w:rsidRPr="008B168C" w14:paraId="65903D8C" w14:textId="77777777" w:rsidTr="007D72C1">
        <w:trPr>
          <w:gridAfter w:val="1"/>
          <w:wAfter w:w="14" w:type="dxa"/>
          <w:cantSplit/>
          <w:trHeight w:val="300"/>
        </w:trPr>
        <w:tc>
          <w:tcPr>
            <w:tcW w:w="3404" w:type="dxa"/>
            <w:gridSpan w:val="3"/>
          </w:tcPr>
          <w:p w14:paraId="5F6B1923" w14:textId="1E632F4E" w:rsidR="00FB60B8" w:rsidRPr="00FB60B8" w:rsidRDefault="00FB60B8" w:rsidP="00FB60B8">
            <w:pPr>
              <w:jc w:val="both"/>
              <w:rPr>
                <w:rFonts w:ascii="Times New Roman" w:hAnsi="Times New Roman" w:cs="Times New Roman"/>
                <w:i/>
              </w:rPr>
            </w:pPr>
            <w:r w:rsidRPr="00FB60B8">
              <w:rPr>
                <w:rFonts w:ascii="Times New Roman" w:hAnsi="Times New Roman" w:cs="Times New Roman"/>
                <w:szCs w:val="24"/>
              </w:rPr>
              <w:t>Sukurta strateginių kompetencijų viešajame sektoriuje ugdymo metodika</w:t>
            </w:r>
          </w:p>
        </w:tc>
        <w:tc>
          <w:tcPr>
            <w:tcW w:w="2410" w:type="dxa"/>
            <w:gridSpan w:val="2"/>
          </w:tcPr>
          <w:p w14:paraId="309D0DC0" w14:textId="77777777" w:rsidR="00FB60B8" w:rsidRPr="00FB60B8" w:rsidRDefault="00FB60B8" w:rsidP="00FB60B8">
            <w:pPr>
              <w:jc w:val="center"/>
              <w:rPr>
                <w:rFonts w:ascii="Times New Roman" w:hAnsi="Times New Roman" w:cs="Times New Roman"/>
                <w:szCs w:val="24"/>
              </w:rPr>
            </w:pPr>
            <w:r w:rsidRPr="00FB60B8">
              <w:rPr>
                <w:rFonts w:ascii="Times New Roman" w:hAnsi="Times New Roman" w:cs="Times New Roman"/>
                <w:szCs w:val="24"/>
              </w:rPr>
              <w:t>P-01-002-08-03-01-16</w:t>
            </w:r>
          </w:p>
          <w:p w14:paraId="2AB02CE2" w14:textId="76405BFC" w:rsidR="00FB60B8" w:rsidRPr="00FB60B8" w:rsidRDefault="00FB60B8" w:rsidP="00FB60B8">
            <w:pPr>
              <w:jc w:val="center"/>
              <w:rPr>
                <w:rFonts w:ascii="Times New Roman" w:hAnsi="Times New Roman" w:cs="Times New Roman"/>
                <w:i/>
              </w:rPr>
            </w:pPr>
            <w:r w:rsidRPr="00FB60B8">
              <w:rPr>
                <w:rFonts w:ascii="Times New Roman" w:hAnsi="Times New Roman" w:cs="Times New Roman"/>
                <w:bCs/>
                <w:color w:val="000000"/>
                <w:szCs w:val="24"/>
              </w:rPr>
              <w:t>P.N.1.4720</w:t>
            </w:r>
          </w:p>
        </w:tc>
        <w:tc>
          <w:tcPr>
            <w:tcW w:w="2126" w:type="dxa"/>
            <w:gridSpan w:val="3"/>
          </w:tcPr>
          <w:p w14:paraId="43B6936C" w14:textId="4354A353" w:rsidR="00FB60B8" w:rsidRPr="00FB60B8" w:rsidRDefault="00FB60B8" w:rsidP="00FB60B8">
            <w:pPr>
              <w:jc w:val="center"/>
              <w:rPr>
                <w:rFonts w:ascii="Times New Roman" w:hAnsi="Times New Roman" w:cs="Times New Roman"/>
                <w:i/>
              </w:rPr>
            </w:pPr>
            <w:r w:rsidRPr="00FB60B8">
              <w:rPr>
                <w:rFonts w:ascii="Times New Roman" w:hAnsi="Times New Roman" w:cs="Times New Roman"/>
                <w:color w:val="000000"/>
                <w:szCs w:val="24"/>
              </w:rPr>
              <w:t>Vienetai</w:t>
            </w:r>
          </w:p>
        </w:tc>
        <w:tc>
          <w:tcPr>
            <w:tcW w:w="2473" w:type="dxa"/>
            <w:shd w:val="clear" w:color="auto" w:fill="auto"/>
          </w:tcPr>
          <w:p w14:paraId="4E426E59" w14:textId="2D3F6836" w:rsidR="00FB60B8" w:rsidRPr="00FB60B8" w:rsidRDefault="00FB60B8" w:rsidP="00FB60B8">
            <w:pPr>
              <w:jc w:val="center"/>
              <w:rPr>
                <w:rFonts w:ascii="Times New Roman" w:hAnsi="Times New Roman" w:cs="Times New Roman"/>
                <w:i/>
                <w:iCs/>
              </w:rPr>
            </w:pPr>
            <w:r w:rsidRPr="00FB60B8">
              <w:rPr>
                <w:rFonts w:ascii="Times New Roman" w:hAnsi="Times New Roman" w:cs="Times New Roman"/>
                <w:szCs w:val="24"/>
              </w:rPr>
              <w:t>1 (2024 m. I ketv.)</w:t>
            </w:r>
          </w:p>
        </w:tc>
      </w:tr>
      <w:tr w:rsidR="00FB60B8" w:rsidRPr="008B168C" w14:paraId="5BB2947B" w14:textId="77777777" w:rsidTr="007D72C1">
        <w:trPr>
          <w:gridAfter w:val="1"/>
          <w:wAfter w:w="14" w:type="dxa"/>
          <w:cantSplit/>
          <w:trHeight w:val="300"/>
        </w:trPr>
        <w:tc>
          <w:tcPr>
            <w:tcW w:w="3404" w:type="dxa"/>
            <w:gridSpan w:val="3"/>
          </w:tcPr>
          <w:p w14:paraId="3C86F8A9" w14:textId="69953A91" w:rsidR="00FB60B8" w:rsidRPr="00FB60B8" w:rsidRDefault="00FB60B8" w:rsidP="00FB60B8">
            <w:pPr>
              <w:jc w:val="both"/>
              <w:rPr>
                <w:rFonts w:ascii="Times New Roman" w:hAnsi="Times New Roman" w:cs="Times New Roman"/>
                <w:szCs w:val="24"/>
              </w:rPr>
            </w:pPr>
            <w:r w:rsidRPr="00FB60B8">
              <w:rPr>
                <w:rFonts w:ascii="Times New Roman" w:hAnsi="Times New Roman" w:cs="Times New Roman"/>
                <w:szCs w:val="24"/>
              </w:rPr>
              <w:t>Viešojo sektoriaus darbuotojai, baigę skaitmeninių, finansinių, analitinių ir lyderystės įgūdžių mokymus</w:t>
            </w:r>
          </w:p>
        </w:tc>
        <w:tc>
          <w:tcPr>
            <w:tcW w:w="2410" w:type="dxa"/>
            <w:gridSpan w:val="2"/>
          </w:tcPr>
          <w:p w14:paraId="455D4A08" w14:textId="77777777" w:rsidR="00FB60B8" w:rsidRPr="00FB60B8" w:rsidRDefault="00FB60B8" w:rsidP="00FB60B8">
            <w:pPr>
              <w:jc w:val="center"/>
              <w:rPr>
                <w:rFonts w:ascii="Times New Roman" w:hAnsi="Times New Roman" w:cs="Times New Roman"/>
                <w:bCs/>
                <w:color w:val="000000"/>
                <w:szCs w:val="24"/>
                <w:lang w:eastAsia="lt-LT"/>
              </w:rPr>
            </w:pPr>
            <w:r w:rsidRPr="00FB60B8">
              <w:rPr>
                <w:rFonts w:ascii="Times New Roman" w:hAnsi="Times New Roman" w:cs="Times New Roman"/>
                <w:bCs/>
                <w:color w:val="000000"/>
                <w:szCs w:val="24"/>
              </w:rPr>
              <w:t>P-01-002-08-03-01-15</w:t>
            </w:r>
          </w:p>
          <w:p w14:paraId="20FE2D1C" w14:textId="13260D75" w:rsidR="00FB60B8" w:rsidRPr="00FB60B8" w:rsidRDefault="00FB60B8" w:rsidP="00FB60B8">
            <w:pPr>
              <w:jc w:val="center"/>
              <w:rPr>
                <w:rFonts w:ascii="Times New Roman" w:hAnsi="Times New Roman" w:cs="Times New Roman"/>
                <w:bCs/>
                <w:color w:val="000000"/>
                <w:szCs w:val="24"/>
                <w:lang w:eastAsia="lt-LT"/>
              </w:rPr>
            </w:pPr>
            <w:r w:rsidRPr="00FB60B8">
              <w:rPr>
                <w:rFonts w:ascii="Times New Roman" w:hAnsi="Times New Roman" w:cs="Times New Roman"/>
                <w:bCs/>
                <w:szCs w:val="24"/>
              </w:rPr>
              <w:t>P.S.1.1141</w:t>
            </w:r>
          </w:p>
        </w:tc>
        <w:tc>
          <w:tcPr>
            <w:tcW w:w="2126" w:type="dxa"/>
            <w:gridSpan w:val="3"/>
          </w:tcPr>
          <w:p w14:paraId="52154A1C" w14:textId="43CB257A" w:rsidR="00FB60B8" w:rsidRPr="00FB60B8" w:rsidRDefault="00FB60B8" w:rsidP="00FB60B8">
            <w:pPr>
              <w:jc w:val="center"/>
              <w:rPr>
                <w:rFonts w:ascii="Times New Roman" w:hAnsi="Times New Roman" w:cs="Times New Roman"/>
                <w:color w:val="000000"/>
                <w:szCs w:val="24"/>
                <w:lang w:eastAsia="lt-LT"/>
              </w:rPr>
            </w:pPr>
            <w:r w:rsidRPr="00FB60B8">
              <w:rPr>
                <w:rFonts w:ascii="Times New Roman" w:hAnsi="Times New Roman" w:cs="Times New Roman"/>
                <w:color w:val="000000"/>
                <w:szCs w:val="24"/>
              </w:rPr>
              <w:t>Skaičius</w:t>
            </w:r>
          </w:p>
        </w:tc>
        <w:tc>
          <w:tcPr>
            <w:tcW w:w="2473" w:type="dxa"/>
            <w:shd w:val="clear" w:color="auto" w:fill="auto"/>
          </w:tcPr>
          <w:p w14:paraId="15C90431" w14:textId="66DFFF4D" w:rsidR="00FB60B8" w:rsidRPr="00FB60B8" w:rsidRDefault="00FB60B8" w:rsidP="00FB60B8">
            <w:pPr>
              <w:jc w:val="center"/>
              <w:rPr>
                <w:rFonts w:ascii="Times New Roman" w:hAnsi="Times New Roman" w:cs="Times New Roman"/>
                <w:szCs w:val="24"/>
                <w:lang w:eastAsia="lt-LT"/>
              </w:rPr>
            </w:pPr>
            <w:r w:rsidRPr="00FB60B8">
              <w:rPr>
                <w:rFonts w:ascii="Times New Roman" w:hAnsi="Times New Roman" w:cs="Times New Roman"/>
                <w:szCs w:val="24"/>
              </w:rPr>
              <w:t>16 000 (2024 m. IV ketv.)</w:t>
            </w:r>
          </w:p>
        </w:tc>
      </w:tr>
      <w:tr w:rsidR="00FB60B8" w:rsidRPr="008B168C" w14:paraId="5D653B7E" w14:textId="77777777" w:rsidTr="007D72C1">
        <w:trPr>
          <w:gridAfter w:val="1"/>
          <w:wAfter w:w="14" w:type="dxa"/>
          <w:cantSplit/>
          <w:trHeight w:val="300"/>
        </w:trPr>
        <w:tc>
          <w:tcPr>
            <w:tcW w:w="3404" w:type="dxa"/>
            <w:gridSpan w:val="3"/>
          </w:tcPr>
          <w:p w14:paraId="6961E468" w14:textId="245FCE84" w:rsidR="00FB60B8" w:rsidRPr="00FB60B8" w:rsidRDefault="00FB60B8" w:rsidP="00FB60B8">
            <w:pPr>
              <w:jc w:val="both"/>
              <w:rPr>
                <w:rFonts w:ascii="Times New Roman" w:hAnsi="Times New Roman" w:cs="Times New Roman"/>
                <w:szCs w:val="24"/>
              </w:rPr>
            </w:pPr>
            <w:r w:rsidRPr="00FB60B8">
              <w:rPr>
                <w:rFonts w:ascii="Times New Roman" w:hAnsi="Times New Roman" w:cs="Times New Roman"/>
                <w:color w:val="000000"/>
                <w:szCs w:val="24"/>
              </w:rPr>
              <w:t>Švietimo ar mokymo veiklos dalyvių skaičius</w:t>
            </w:r>
          </w:p>
        </w:tc>
        <w:tc>
          <w:tcPr>
            <w:tcW w:w="2410" w:type="dxa"/>
            <w:gridSpan w:val="2"/>
          </w:tcPr>
          <w:p w14:paraId="461D60AA" w14:textId="77777777" w:rsidR="00FB60B8" w:rsidRPr="00FB60B8" w:rsidRDefault="00FB60B8" w:rsidP="00FB60B8">
            <w:pPr>
              <w:jc w:val="center"/>
              <w:rPr>
                <w:rFonts w:ascii="Times New Roman" w:hAnsi="Times New Roman" w:cs="Times New Roman"/>
                <w:bCs/>
                <w:color w:val="000000"/>
                <w:szCs w:val="24"/>
                <w:lang w:eastAsia="lt-LT"/>
              </w:rPr>
            </w:pPr>
            <w:r w:rsidRPr="00FB60B8">
              <w:rPr>
                <w:rFonts w:ascii="Times New Roman" w:hAnsi="Times New Roman" w:cs="Times New Roman"/>
                <w:bCs/>
                <w:color w:val="000000"/>
                <w:szCs w:val="24"/>
              </w:rPr>
              <w:t>R-01-002-08-03-01-05</w:t>
            </w:r>
          </w:p>
          <w:p w14:paraId="6B8451A1" w14:textId="08184650" w:rsidR="00FB60B8" w:rsidRPr="00FB60B8" w:rsidRDefault="00FB60B8" w:rsidP="00FB60B8">
            <w:pPr>
              <w:jc w:val="center"/>
              <w:rPr>
                <w:rFonts w:ascii="Times New Roman" w:hAnsi="Times New Roman" w:cs="Times New Roman"/>
                <w:bCs/>
                <w:color w:val="000000"/>
                <w:szCs w:val="24"/>
                <w:lang w:eastAsia="lt-LT"/>
              </w:rPr>
            </w:pPr>
            <w:r w:rsidRPr="00FB60B8">
              <w:rPr>
                <w:rFonts w:ascii="Times New Roman" w:hAnsi="Times New Roman" w:cs="Times New Roman"/>
                <w:bCs/>
                <w:szCs w:val="24"/>
              </w:rPr>
              <w:t>R.B.1.2010</w:t>
            </w:r>
          </w:p>
        </w:tc>
        <w:tc>
          <w:tcPr>
            <w:tcW w:w="2126" w:type="dxa"/>
            <w:gridSpan w:val="3"/>
          </w:tcPr>
          <w:p w14:paraId="4E3C8440" w14:textId="2097078B" w:rsidR="00FB60B8" w:rsidRPr="00FB60B8" w:rsidRDefault="00FB60B8" w:rsidP="00FB60B8">
            <w:pPr>
              <w:jc w:val="center"/>
              <w:rPr>
                <w:rFonts w:ascii="Times New Roman" w:hAnsi="Times New Roman" w:cs="Times New Roman"/>
                <w:color w:val="000000"/>
                <w:szCs w:val="24"/>
                <w:lang w:eastAsia="lt-LT"/>
              </w:rPr>
            </w:pPr>
            <w:r w:rsidRPr="00FB60B8">
              <w:rPr>
                <w:rFonts w:ascii="Times New Roman" w:hAnsi="Times New Roman" w:cs="Times New Roman"/>
                <w:color w:val="000000"/>
                <w:szCs w:val="24"/>
              </w:rPr>
              <w:t>Asmenys</w:t>
            </w:r>
          </w:p>
        </w:tc>
        <w:tc>
          <w:tcPr>
            <w:tcW w:w="2473" w:type="dxa"/>
            <w:shd w:val="clear" w:color="auto" w:fill="auto"/>
          </w:tcPr>
          <w:p w14:paraId="02AA6159" w14:textId="450EF3BE" w:rsidR="00FB60B8" w:rsidRPr="00FB60B8" w:rsidRDefault="00FB60B8" w:rsidP="00FB60B8">
            <w:pPr>
              <w:jc w:val="center"/>
              <w:rPr>
                <w:rFonts w:ascii="Times New Roman" w:hAnsi="Times New Roman" w:cs="Times New Roman"/>
                <w:szCs w:val="24"/>
                <w:lang w:eastAsia="lt-LT"/>
              </w:rPr>
            </w:pPr>
            <w:r w:rsidRPr="00FB60B8">
              <w:rPr>
                <w:rFonts w:ascii="Times New Roman" w:hAnsi="Times New Roman" w:cs="Times New Roman"/>
                <w:color w:val="000000"/>
                <w:szCs w:val="24"/>
              </w:rPr>
              <w:t>n/a (2026 m. IV ketv.)</w:t>
            </w:r>
          </w:p>
        </w:tc>
      </w:tr>
      <w:tr w:rsidR="00FB60B8" w:rsidRPr="008B168C" w14:paraId="1FD6E3C9" w14:textId="77777777" w:rsidTr="007D72C1">
        <w:trPr>
          <w:gridAfter w:val="1"/>
          <w:wAfter w:w="14" w:type="dxa"/>
          <w:cantSplit/>
          <w:trHeight w:val="300"/>
        </w:trPr>
        <w:tc>
          <w:tcPr>
            <w:tcW w:w="3404" w:type="dxa"/>
            <w:gridSpan w:val="3"/>
          </w:tcPr>
          <w:p w14:paraId="7645983A" w14:textId="7B9B4515" w:rsidR="00FB60B8" w:rsidRPr="00FB60B8" w:rsidRDefault="00FB60B8" w:rsidP="00FB60B8">
            <w:pPr>
              <w:jc w:val="both"/>
              <w:rPr>
                <w:rFonts w:ascii="Times New Roman" w:hAnsi="Times New Roman" w:cs="Times New Roman"/>
                <w:color w:val="000000"/>
                <w:szCs w:val="24"/>
                <w:lang w:eastAsia="lt-LT"/>
              </w:rPr>
            </w:pPr>
            <w:r w:rsidRPr="00FB60B8">
              <w:rPr>
                <w:rFonts w:ascii="Times New Roman" w:hAnsi="Times New Roman" w:cs="Times New Roman"/>
                <w:color w:val="000000"/>
                <w:szCs w:val="24"/>
              </w:rPr>
              <w:t>Švietimo ar mokymo veiklos dalyvių skaičius, iš jų: skaitmeninių įgūdžių ugdymo veiklos dalyvių skaičius</w:t>
            </w:r>
          </w:p>
        </w:tc>
        <w:tc>
          <w:tcPr>
            <w:tcW w:w="2410" w:type="dxa"/>
            <w:gridSpan w:val="2"/>
          </w:tcPr>
          <w:p w14:paraId="7BED02F4" w14:textId="77777777" w:rsidR="00FB60B8" w:rsidRPr="00FB60B8" w:rsidRDefault="00FB60B8" w:rsidP="00FB60B8">
            <w:pPr>
              <w:jc w:val="center"/>
              <w:rPr>
                <w:rFonts w:ascii="Times New Roman" w:hAnsi="Times New Roman" w:cs="Times New Roman"/>
                <w:bCs/>
                <w:color w:val="000000"/>
                <w:szCs w:val="24"/>
                <w:lang w:eastAsia="lt-LT"/>
              </w:rPr>
            </w:pPr>
            <w:r w:rsidRPr="00FB60B8">
              <w:rPr>
                <w:rFonts w:ascii="Times New Roman" w:hAnsi="Times New Roman" w:cs="Times New Roman"/>
                <w:bCs/>
                <w:color w:val="000000"/>
                <w:szCs w:val="24"/>
              </w:rPr>
              <w:t>R-01-002-08-03-01-06</w:t>
            </w:r>
          </w:p>
          <w:p w14:paraId="66EDD198" w14:textId="1E97A15A" w:rsidR="00FB60B8" w:rsidRPr="00FB60B8" w:rsidRDefault="00FB60B8" w:rsidP="00FB60B8">
            <w:pPr>
              <w:jc w:val="center"/>
              <w:rPr>
                <w:rFonts w:ascii="Times New Roman" w:hAnsi="Times New Roman" w:cs="Times New Roman"/>
                <w:bCs/>
                <w:color w:val="000000"/>
                <w:szCs w:val="24"/>
                <w:lang w:eastAsia="lt-LT"/>
              </w:rPr>
            </w:pPr>
            <w:r w:rsidRPr="00FB60B8">
              <w:rPr>
                <w:rFonts w:ascii="Times New Roman" w:hAnsi="Times New Roman" w:cs="Times New Roman"/>
                <w:bCs/>
                <w:szCs w:val="24"/>
              </w:rPr>
              <w:t>R.B.1.2010.2</w:t>
            </w:r>
          </w:p>
        </w:tc>
        <w:tc>
          <w:tcPr>
            <w:tcW w:w="2126" w:type="dxa"/>
            <w:gridSpan w:val="3"/>
          </w:tcPr>
          <w:p w14:paraId="4C8E9D0B" w14:textId="3A15B7E3" w:rsidR="00FB60B8" w:rsidRPr="00FB60B8" w:rsidRDefault="00FB60B8" w:rsidP="00FB60B8">
            <w:pPr>
              <w:jc w:val="center"/>
              <w:rPr>
                <w:rFonts w:ascii="Times New Roman" w:hAnsi="Times New Roman" w:cs="Times New Roman"/>
                <w:bCs/>
                <w:color w:val="000000"/>
                <w:szCs w:val="24"/>
                <w:lang w:eastAsia="lt-LT"/>
              </w:rPr>
            </w:pPr>
            <w:r w:rsidRPr="00FB60B8">
              <w:rPr>
                <w:rFonts w:ascii="Times New Roman" w:hAnsi="Times New Roman" w:cs="Times New Roman"/>
                <w:bCs/>
                <w:color w:val="000000"/>
                <w:szCs w:val="24"/>
              </w:rPr>
              <w:t>Asmenys</w:t>
            </w:r>
          </w:p>
        </w:tc>
        <w:tc>
          <w:tcPr>
            <w:tcW w:w="2473" w:type="dxa"/>
            <w:shd w:val="clear" w:color="auto" w:fill="auto"/>
          </w:tcPr>
          <w:p w14:paraId="162B8D42" w14:textId="1ADC26CA" w:rsidR="00FB60B8" w:rsidRPr="00FB60B8" w:rsidRDefault="00FB60B8" w:rsidP="00FB60B8">
            <w:pPr>
              <w:jc w:val="center"/>
              <w:rPr>
                <w:rFonts w:ascii="Times New Roman" w:hAnsi="Times New Roman" w:cs="Times New Roman"/>
                <w:color w:val="000000"/>
                <w:szCs w:val="24"/>
                <w:lang w:eastAsia="lt-LT"/>
              </w:rPr>
            </w:pPr>
            <w:r w:rsidRPr="00FB60B8">
              <w:rPr>
                <w:rFonts w:ascii="Times New Roman" w:hAnsi="Times New Roman" w:cs="Times New Roman"/>
                <w:color w:val="000000"/>
                <w:szCs w:val="24"/>
              </w:rPr>
              <w:t>n/a (2026 m. IV ketv.)</w:t>
            </w:r>
          </w:p>
        </w:tc>
      </w:tr>
      <w:tr w:rsidR="007D72C1" w:rsidRPr="008B168C" w14:paraId="4D996860" w14:textId="77777777" w:rsidTr="00735119">
        <w:trPr>
          <w:gridAfter w:val="1"/>
          <w:wAfter w:w="14" w:type="dxa"/>
          <w:cantSplit/>
          <w:trHeight w:val="300"/>
        </w:trPr>
        <w:tc>
          <w:tcPr>
            <w:tcW w:w="10413" w:type="dxa"/>
            <w:gridSpan w:val="9"/>
          </w:tcPr>
          <w:p w14:paraId="0203246F" w14:textId="57992247" w:rsidR="007D72C1" w:rsidRPr="007D72C1" w:rsidRDefault="007D72C1" w:rsidP="007D72C1">
            <w:pPr>
              <w:jc w:val="both"/>
              <w:rPr>
                <w:rFonts w:ascii="Times New Roman" w:hAnsi="Times New Roman" w:cs="Times New Roman"/>
                <w:color w:val="000000"/>
                <w:szCs w:val="24"/>
                <w:lang w:eastAsia="lt-LT"/>
              </w:rPr>
            </w:pPr>
            <w:r w:rsidRPr="007D72C1">
              <w:rPr>
                <w:rFonts w:ascii="Times New Roman" w:hAnsi="Times New Roman" w:cs="Times New Roman"/>
                <w:b/>
                <w:sz w:val="18"/>
              </w:rPr>
              <w:t xml:space="preserve">Pastaba. </w:t>
            </w:r>
            <w:r w:rsidRPr="007D72C1">
              <w:rPr>
                <w:rFonts w:ascii="Times New Roman" w:hAnsi="Times New Roman" w:cs="Times New Roman"/>
                <w:sz w:val="18"/>
              </w:rPr>
              <w:t>Rodikliai – Švietimo ar mokymo veiklos dalyvių skaičius ir Švietimo ar mokymo veiklos dalyvių skaičius iš jų: Skaitmeninių įgūdžių ugdymo veiklos dalyvių skaičius yra Ekonomikos gaivinimo ir atsparumo didinimo plano „Naujos kartos Lietuva“ bendrieji rodikliai, kurie neturi siektinų reikšmių. Duomenys bus renkami iš susijusių reformų ir investicijų rodiklių. Ataskaitinis laikotarpis iki 2026 m. IV ketv.</w:t>
            </w:r>
          </w:p>
        </w:tc>
      </w:tr>
      <w:tr w:rsidR="00AC029E" w:rsidRPr="008B168C" w14:paraId="7F8AAC09" w14:textId="77777777" w:rsidTr="007D72C1">
        <w:trPr>
          <w:cantSplit/>
          <w:trHeight w:val="300"/>
        </w:trPr>
        <w:tc>
          <w:tcPr>
            <w:tcW w:w="992"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435" w:type="dxa"/>
            <w:gridSpan w:val="9"/>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7D72C1">
        <w:trPr>
          <w:cantSplit/>
          <w:trHeight w:val="300"/>
        </w:trPr>
        <w:tc>
          <w:tcPr>
            <w:tcW w:w="992"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9"/>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14:paraId="31C64C8F" w14:textId="77777777" w:rsidTr="007D72C1">
        <w:trPr>
          <w:cantSplit/>
          <w:trHeight w:val="385"/>
        </w:trPr>
        <w:tc>
          <w:tcPr>
            <w:tcW w:w="992" w:type="dxa"/>
            <w:vMerge/>
          </w:tcPr>
          <w:p w14:paraId="31C64C8D" w14:textId="77777777" w:rsidR="00A02833" w:rsidRPr="00A02833" w:rsidRDefault="00A02833" w:rsidP="00AC029E">
            <w:pPr>
              <w:rPr>
                <w:rFonts w:ascii="Times New Roman" w:hAnsi="Times New Roman" w:cs="Times New Roman"/>
                <w:b/>
                <w:bCs/>
              </w:rPr>
            </w:pPr>
          </w:p>
        </w:tc>
        <w:tc>
          <w:tcPr>
            <w:tcW w:w="9435" w:type="dxa"/>
            <w:gridSpan w:val="9"/>
            <w:shd w:val="clear" w:color="auto" w:fill="auto"/>
          </w:tcPr>
          <w:p w14:paraId="6BA42237" w14:textId="77777777" w:rsidR="00306972" w:rsidRPr="00306972" w:rsidRDefault="00306972" w:rsidP="00D3260A">
            <w:pPr>
              <w:pStyle w:val="ListParagraph"/>
              <w:numPr>
                <w:ilvl w:val="0"/>
                <w:numId w:val="28"/>
              </w:numPr>
              <w:tabs>
                <w:tab w:val="left" w:pos="426"/>
              </w:tabs>
              <w:ind w:left="39" w:firstLine="0"/>
              <w:jc w:val="both"/>
              <w:rPr>
                <w:rFonts w:ascii="Times New Roman" w:hAnsi="Times New Roman" w:cs="Times New Roman"/>
                <w:iCs/>
              </w:rPr>
            </w:pPr>
            <w:r w:rsidRPr="00306972">
              <w:rPr>
                <w:rFonts w:ascii="Times New Roman" w:hAnsi="Times New Roman" w:cs="Times New Roman"/>
                <w:iCs/>
              </w:rPr>
              <w:t>Įgyvendinant veiklą</w:t>
            </w:r>
            <w:r w:rsidRPr="00306972">
              <w:rPr>
                <w:rFonts w:ascii="Times New Roman" w:hAnsi="Times New Roman" w:cs="Times New Roman"/>
                <w:iCs/>
                <w:szCs w:val="24"/>
              </w:rPr>
              <w:t xml:space="preserve"> „Sukurta ir įdiegta strateginių kompetencijų viešajame sektoriuje nustatymo, ugdymo ir palaikymo sistema“</w:t>
            </w:r>
            <w:r w:rsidRPr="00306972">
              <w:rPr>
                <w:rFonts w:ascii="Times New Roman" w:hAnsi="Times New Roman" w:cs="Times New Roman"/>
                <w:iCs/>
              </w:rPr>
              <w:t xml:space="preserve"> </w:t>
            </w:r>
            <w:r w:rsidRPr="00306972">
              <w:rPr>
                <w:rFonts w:ascii="Times New Roman" w:hAnsi="Times New Roman" w:cs="Times New Roman"/>
                <w:iCs/>
                <w:szCs w:val="24"/>
              </w:rPr>
              <w:t xml:space="preserve">finansuojamos šios veiklos: strateginių kompetencijų nustatymo, ugdymo ir palaikymo sistemos kūrimui skirtų </w:t>
            </w:r>
            <w:r w:rsidRPr="00306972">
              <w:rPr>
                <w:rFonts w:ascii="Times New Roman" w:hAnsi="Times New Roman" w:cs="Times New Roman"/>
                <w:iCs/>
              </w:rPr>
              <w:t xml:space="preserve">studijų, metodikų, mokymų programų, mokymų modulių rengimas, šios sistemos įdiegimo koordinavimas </w:t>
            </w:r>
            <w:r w:rsidRPr="00306972">
              <w:rPr>
                <w:rFonts w:ascii="Times New Roman" w:hAnsi="Times New Roman" w:cs="Times New Roman"/>
                <w:color w:val="000000"/>
              </w:rPr>
              <w:t>(gerosios patirties sklaida, metodinės pagalbos viešojo valdymo institucijoms teikimas, pokyčių vertinimas, pasiektų rezultatų, pokyčių viešinimas), 2.13.2 papunktyje nurodytos tikslinės grupės</w:t>
            </w:r>
            <w:r w:rsidRPr="00306972">
              <w:rPr>
                <w:rFonts w:ascii="Times New Roman" w:hAnsi="Times New Roman" w:cs="Times New Roman"/>
                <w:iCs/>
              </w:rPr>
              <w:t xml:space="preserve"> mokymai, </w:t>
            </w:r>
            <w:r w:rsidRPr="00306972">
              <w:rPr>
                <w:rFonts w:ascii="Times New Roman" w:hAnsi="Times New Roman" w:cs="Times New Roman"/>
                <w:color w:val="000000"/>
              </w:rPr>
              <w:t>projektų vykdytojų ir (ar) partnerių darbuotojų kompetencijų, reikalingų projektų veikloms vykdyti, stiprinimas</w:t>
            </w:r>
            <w:r w:rsidRPr="00306972">
              <w:rPr>
                <w:rFonts w:ascii="Times New Roman" w:hAnsi="Times New Roman" w:cs="Times New Roman"/>
                <w:iCs/>
              </w:rPr>
              <w:t xml:space="preserve"> ir kitos veiklos, būtinos veiklai </w:t>
            </w:r>
            <w:r w:rsidRPr="00306972">
              <w:rPr>
                <w:rFonts w:ascii="Times New Roman" w:hAnsi="Times New Roman" w:cs="Times New Roman"/>
                <w:iCs/>
                <w:szCs w:val="24"/>
              </w:rPr>
              <w:t xml:space="preserve">„Sukurta ir įdiegta strateginių kompetencijų viešajame sektoriuje nustatymo, ugdymo ir palaikymo sistema“ </w:t>
            </w:r>
            <w:r w:rsidRPr="00306972">
              <w:rPr>
                <w:rFonts w:ascii="Times New Roman" w:hAnsi="Times New Roman" w:cs="Times New Roman"/>
                <w:iCs/>
              </w:rPr>
              <w:t xml:space="preserve">nustatytiems stebėsenos rodikliams pasiekti. </w:t>
            </w:r>
          </w:p>
          <w:p w14:paraId="2DC7E855" w14:textId="47A04C83" w:rsidR="00820575" w:rsidRPr="00D3260A" w:rsidRDefault="00820575" w:rsidP="00D3260A">
            <w:pPr>
              <w:pStyle w:val="ListParagraph"/>
              <w:numPr>
                <w:ilvl w:val="0"/>
                <w:numId w:val="28"/>
              </w:numPr>
              <w:tabs>
                <w:tab w:val="left" w:pos="426"/>
              </w:tabs>
              <w:ind w:left="39" w:firstLine="0"/>
              <w:jc w:val="both"/>
              <w:rPr>
                <w:rFonts w:ascii="Times New Roman" w:hAnsi="Times New Roman" w:cs="Times New Roman"/>
                <w:iCs/>
              </w:rPr>
            </w:pPr>
            <w:r w:rsidRPr="00D3260A">
              <w:rPr>
                <w:rFonts w:ascii="Times New Roman" w:hAnsi="Times New Roman" w:cs="Times New Roman"/>
                <w:iCs/>
                <w:szCs w:val="24"/>
              </w:rPr>
              <w:t>Informavimo apie projektus ir komunikacijos veiksmai atliekami vadovaujantis Projektų administravimo ir finansavimo taisyklių VIII skyriaus pirmojo skirsnio nuostatomis.</w:t>
            </w:r>
          </w:p>
          <w:p w14:paraId="5438ED5C" w14:textId="6D19BBD5" w:rsidR="00820575" w:rsidRPr="00B24C1F" w:rsidRDefault="00820575" w:rsidP="00D3260A">
            <w:pPr>
              <w:pStyle w:val="ListParagraph"/>
              <w:numPr>
                <w:ilvl w:val="0"/>
                <w:numId w:val="28"/>
              </w:numPr>
              <w:tabs>
                <w:tab w:val="left" w:pos="426"/>
              </w:tabs>
              <w:ind w:left="39" w:firstLine="0"/>
              <w:jc w:val="both"/>
              <w:rPr>
                <w:rFonts w:ascii="Times New Roman" w:hAnsi="Times New Roman" w:cs="Times New Roman"/>
                <w:iCs/>
              </w:rPr>
            </w:pPr>
            <w:r w:rsidRPr="00D3260A">
              <w:rPr>
                <w:rFonts w:ascii="Times New Roman" w:hAnsi="Times New Roman" w:cs="Times New Roman"/>
                <w:iCs/>
                <w:szCs w:val="24"/>
              </w:rPr>
              <w:t>Projektas turi atitikti projekto bendruosius atrankos kriterijus, nustatytus Projektų administravimo ir finansavimo taisyklių 2 priede.</w:t>
            </w:r>
          </w:p>
          <w:p w14:paraId="79B7292C" w14:textId="6DADCB4F" w:rsidR="00B24C1F" w:rsidRPr="00B24C1F" w:rsidRDefault="00B24C1F" w:rsidP="00D3260A">
            <w:pPr>
              <w:pStyle w:val="ListParagraph"/>
              <w:numPr>
                <w:ilvl w:val="0"/>
                <w:numId w:val="28"/>
              </w:numPr>
              <w:tabs>
                <w:tab w:val="left" w:pos="426"/>
              </w:tabs>
              <w:ind w:left="39" w:firstLine="0"/>
              <w:jc w:val="both"/>
              <w:rPr>
                <w:rFonts w:ascii="Times New Roman" w:hAnsi="Times New Roman" w:cs="Times New Roman"/>
                <w:iCs/>
              </w:rPr>
            </w:pPr>
            <w:r w:rsidRPr="00B24C1F">
              <w:rPr>
                <w:rFonts w:ascii="Times New Roman" w:hAnsi="Times New Roman" w:cs="Times New Roman"/>
                <w:iCs/>
                <w:szCs w:val="24"/>
              </w:rPr>
              <w:t>Į</w:t>
            </w:r>
            <w:r w:rsidRPr="00B24C1F">
              <w:rPr>
                <w:rFonts w:ascii="Times New Roman" w:hAnsi="Times New Roman" w:cs="Times New Roman"/>
                <w:iCs/>
                <w:szCs w:val="24"/>
              </w:rPr>
              <w:t>gyvendinant veiklą, projekto vykdytojas privalo įsitikinti projekto dalyvio priklausymu tikslinėms grupėms pagal Aprašo 2.</w:t>
            </w:r>
            <w:r w:rsidRPr="00B24C1F">
              <w:rPr>
                <w:rFonts w:ascii="Times New Roman" w:hAnsi="Times New Roman" w:cs="Times New Roman"/>
                <w:iCs/>
                <w:szCs w:val="24"/>
              </w:rPr>
              <w:t>13</w:t>
            </w:r>
            <w:r w:rsidRPr="00B24C1F">
              <w:rPr>
                <w:rFonts w:ascii="Times New Roman" w:hAnsi="Times New Roman" w:cs="Times New Roman"/>
                <w:iCs/>
                <w:szCs w:val="24"/>
              </w:rPr>
              <w:t>.</w:t>
            </w:r>
            <w:r w:rsidRPr="00B24C1F">
              <w:rPr>
                <w:rFonts w:ascii="Times New Roman" w:hAnsi="Times New Roman" w:cs="Times New Roman"/>
                <w:iCs/>
                <w:szCs w:val="24"/>
              </w:rPr>
              <w:t>2</w:t>
            </w:r>
            <w:r w:rsidRPr="00B24C1F">
              <w:rPr>
                <w:rFonts w:ascii="Times New Roman" w:hAnsi="Times New Roman" w:cs="Times New Roman"/>
                <w:iCs/>
                <w:szCs w:val="24"/>
              </w:rPr>
              <w:t xml:space="preserve"> papunkčių reikalavimus ir teisės aktų nustatyta tvarka gauti projekto dalyvio asmens duomenis.</w:t>
            </w:r>
          </w:p>
          <w:p w14:paraId="31C64C8E" w14:textId="1C430F1E" w:rsidR="00A02833" w:rsidRPr="009C094C" w:rsidRDefault="00D3260A" w:rsidP="00D3260A">
            <w:pPr>
              <w:pStyle w:val="ListParagraph"/>
              <w:numPr>
                <w:ilvl w:val="0"/>
                <w:numId w:val="28"/>
              </w:numPr>
              <w:tabs>
                <w:tab w:val="left" w:pos="426"/>
              </w:tabs>
              <w:ind w:left="39" w:firstLine="0"/>
              <w:jc w:val="both"/>
              <w:rPr>
                <w:rFonts w:ascii="Times New Roman" w:hAnsi="Times New Roman" w:cs="Times New Roman"/>
              </w:rPr>
            </w:pPr>
            <w:r w:rsidRPr="00D3260A">
              <w:rPr>
                <w:rFonts w:ascii="Times New Roman" w:hAnsi="Times New Roman" w:cs="Times New Roman"/>
                <w:iCs/>
                <w:szCs w:val="24"/>
              </w:rPr>
              <w:t>Pagal Pažangos priemonę įgyvendinamų projektų pirkimai turi būti atliekami taikant žaliųjų pirkimų reikalavimus, nustatytus Lietuvos Respublikos Vyriausybės 2010 m. liepos 21 d. nutarimu Nr. 1133 „Dėl žaliųjų pirkimų tikslų nustatymo ir įgyvendinimo“ ir Projektų administravimo ir finansavimo taisyklių 7 priede.</w:t>
            </w:r>
          </w:p>
        </w:tc>
      </w:tr>
      <w:tr w:rsidR="00AC029E" w:rsidRPr="008B168C" w14:paraId="31C64C92" w14:textId="77777777" w:rsidTr="007D72C1">
        <w:trPr>
          <w:cantSplit/>
          <w:trHeight w:val="300"/>
        </w:trPr>
        <w:tc>
          <w:tcPr>
            <w:tcW w:w="992"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435" w:type="dxa"/>
            <w:gridSpan w:val="9"/>
            <w:shd w:val="clear" w:color="auto" w:fill="auto"/>
          </w:tcPr>
          <w:p w14:paraId="31C64C91" w14:textId="678675F2"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328E6" w:rsidRPr="008B168C" w14:paraId="31C64C95" w14:textId="77777777" w:rsidTr="007D72C1">
        <w:trPr>
          <w:cantSplit/>
          <w:trHeight w:val="464"/>
        </w:trPr>
        <w:tc>
          <w:tcPr>
            <w:tcW w:w="992" w:type="dxa"/>
            <w:vMerge/>
          </w:tcPr>
          <w:p w14:paraId="31C64C93" w14:textId="77777777" w:rsidR="00B328E6" w:rsidRPr="00A02833" w:rsidRDefault="00B328E6" w:rsidP="00B328E6">
            <w:pPr>
              <w:rPr>
                <w:rFonts w:ascii="Times New Roman" w:hAnsi="Times New Roman" w:cs="Times New Roman"/>
                <w:b/>
                <w:bCs/>
              </w:rPr>
            </w:pPr>
          </w:p>
        </w:tc>
        <w:tc>
          <w:tcPr>
            <w:tcW w:w="9435" w:type="dxa"/>
            <w:gridSpan w:val="9"/>
            <w:shd w:val="clear" w:color="auto" w:fill="auto"/>
          </w:tcPr>
          <w:p w14:paraId="19B4AEB0" w14:textId="12D7C1ED" w:rsidR="00D3260A" w:rsidRPr="0027661D" w:rsidRDefault="00D3260A" w:rsidP="005E72EF">
            <w:pPr>
              <w:ind w:left="31"/>
              <w:jc w:val="both"/>
              <w:rPr>
                <w:rFonts w:ascii="Times New Roman" w:hAnsi="Times New Roman" w:cs="Times New Roman"/>
                <w:color w:val="000000"/>
                <w:shd w:val="clear" w:color="auto" w:fill="FFFFFF"/>
              </w:rPr>
            </w:pPr>
            <w:r w:rsidRPr="0027661D">
              <w:rPr>
                <w:rFonts w:ascii="Times New Roman" w:hAnsi="Times New Roman" w:cs="Times New Roman"/>
                <w:color w:val="000000"/>
                <w:shd w:val="clear" w:color="auto" w:fill="FFFFFF"/>
              </w:rPr>
              <w:t>1. Įgyvendinant projektus, negali būti pažeisti HP, nustatyti Projektų administravimo ir finansavimo taisyklėse.</w:t>
            </w:r>
          </w:p>
          <w:p w14:paraId="439E5DCB" w14:textId="3A663E09" w:rsidR="00D3260A" w:rsidRPr="0027661D" w:rsidRDefault="00D3260A" w:rsidP="005E72EF">
            <w:pPr>
              <w:ind w:left="31"/>
              <w:jc w:val="both"/>
              <w:rPr>
                <w:rFonts w:ascii="Times New Roman" w:hAnsi="Times New Roman" w:cs="Times New Roman"/>
                <w:color w:val="000000"/>
                <w:shd w:val="clear" w:color="auto" w:fill="FFFFFF"/>
              </w:rPr>
            </w:pPr>
            <w:r w:rsidRPr="0027661D">
              <w:rPr>
                <w:rFonts w:ascii="Times New Roman" w:hAnsi="Times New Roman" w:cs="Times New Roman"/>
                <w:szCs w:val="24"/>
              </w:rPr>
              <w:t>2. Projektuose negali būti numatyta:</w:t>
            </w:r>
          </w:p>
          <w:p w14:paraId="2D811601" w14:textId="1B8D11AE" w:rsidR="00D3260A" w:rsidRPr="0027661D" w:rsidRDefault="00D3260A" w:rsidP="005E72EF">
            <w:pPr>
              <w:tabs>
                <w:tab w:val="left" w:pos="0"/>
                <w:tab w:val="left" w:pos="456"/>
              </w:tabs>
              <w:ind w:left="31"/>
              <w:jc w:val="both"/>
              <w:rPr>
                <w:rFonts w:ascii="Times New Roman" w:hAnsi="Times New Roman" w:cs="Times New Roman"/>
                <w:szCs w:val="24"/>
              </w:rPr>
            </w:pPr>
            <w:r w:rsidRPr="0027661D">
              <w:rPr>
                <w:rFonts w:ascii="Times New Roman" w:hAnsi="Times New Roman" w:cs="Times New Roman"/>
                <w:szCs w:val="24"/>
              </w:rPr>
              <w:t>2.1.</w:t>
            </w:r>
            <w:r w:rsidRPr="0027661D">
              <w:rPr>
                <w:rFonts w:ascii="Times New Roman" w:hAnsi="Times New Roman" w:cs="Times New Roman"/>
                <w:szCs w:val="24"/>
              </w:rPr>
              <w:tab/>
              <w:t>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įskaitant prieinamumo visiems reikalavimo užtikrinimą.</w:t>
            </w:r>
          </w:p>
          <w:p w14:paraId="4C35F55C" w14:textId="1FB9440C" w:rsidR="00D3260A" w:rsidRPr="0027661D" w:rsidRDefault="00D3260A" w:rsidP="005E72EF">
            <w:pPr>
              <w:tabs>
                <w:tab w:val="left" w:pos="456"/>
              </w:tabs>
              <w:ind w:left="31"/>
              <w:jc w:val="both"/>
              <w:rPr>
                <w:rFonts w:ascii="Times New Roman" w:hAnsi="Times New Roman" w:cs="Times New Roman"/>
                <w:szCs w:val="24"/>
              </w:rPr>
            </w:pPr>
            <w:r w:rsidRPr="0027661D">
              <w:rPr>
                <w:rFonts w:ascii="Times New Roman" w:hAnsi="Times New Roman" w:cs="Times New Roman"/>
                <w:szCs w:val="24"/>
              </w:rPr>
              <w:t>2.2.</w:t>
            </w:r>
            <w:r w:rsidRPr="0027661D">
              <w:rPr>
                <w:rFonts w:ascii="Times New Roman" w:hAnsi="Times New Roman" w:cs="Times New Roman"/>
                <w:szCs w:val="24"/>
              </w:rPr>
              <w:tab/>
              <w:t>Veiksmų, kurie turėtų neigiamą poveikį darnaus vystymosi principo, taip pat reikšmingos žalos nedarymo principo įgyvendinimui.</w:t>
            </w:r>
          </w:p>
          <w:p w14:paraId="4D12B1D3" w14:textId="425F8BB6" w:rsidR="00D3260A" w:rsidRPr="0027661D" w:rsidRDefault="00D3260A" w:rsidP="005E72EF">
            <w:pPr>
              <w:ind w:left="31"/>
              <w:jc w:val="both"/>
              <w:rPr>
                <w:rFonts w:ascii="Times New Roman" w:hAnsi="Times New Roman" w:cs="Times New Roman"/>
                <w:color w:val="000000"/>
                <w:szCs w:val="24"/>
                <w:lang w:eastAsia="lt-LT"/>
              </w:rPr>
            </w:pPr>
            <w:r w:rsidRPr="0027661D">
              <w:rPr>
                <w:rFonts w:ascii="Times New Roman" w:hAnsi="Times New Roman" w:cs="Times New Roman"/>
                <w:szCs w:val="24"/>
              </w:rPr>
              <w:t>3.</w:t>
            </w:r>
            <w:r w:rsidRPr="0027661D">
              <w:rPr>
                <w:rFonts w:ascii="Times New Roman" w:hAnsi="Times New Roman" w:cs="Times New Roman"/>
                <w:color w:val="000000"/>
                <w:szCs w:val="24"/>
                <w:lang w:eastAsia="lt-LT"/>
              </w:rPr>
              <w:t xml:space="preserve"> Projektai turėtų tiesiogiai prisidėti prie 2021–2030 metų Nacionaliniame pažangos plane numatytų HP įgyvendinimo:</w:t>
            </w:r>
          </w:p>
          <w:p w14:paraId="613CB89A" w14:textId="051274E4" w:rsidR="00D3260A" w:rsidRPr="0027661D" w:rsidRDefault="00D3260A" w:rsidP="005E72EF">
            <w:pPr>
              <w:ind w:left="31"/>
              <w:jc w:val="both"/>
              <w:rPr>
                <w:rFonts w:ascii="Times New Roman" w:hAnsi="Times New Roman" w:cs="Times New Roman"/>
                <w:color w:val="000000"/>
                <w:szCs w:val="24"/>
                <w:lang w:eastAsia="lt-LT"/>
              </w:rPr>
            </w:pPr>
            <w:r w:rsidRPr="0027661D">
              <w:rPr>
                <w:rFonts w:ascii="Times New Roman" w:hAnsi="Times New Roman" w:cs="Times New Roman"/>
                <w:szCs w:val="24"/>
              </w:rPr>
              <w:t>3.1.</w:t>
            </w:r>
            <w:r w:rsidRPr="0027661D">
              <w:rPr>
                <w:rFonts w:ascii="Times New Roman" w:hAnsi="Times New Roman" w:cs="Times New Roman"/>
                <w:color w:val="000000"/>
                <w:szCs w:val="24"/>
                <w:lang w:eastAsia="lt-LT"/>
              </w:rPr>
              <w:t xml:space="preserve"> Projekte turi būti užtikrintas </w:t>
            </w:r>
            <w:r w:rsidRPr="0027661D">
              <w:rPr>
                <w:rFonts w:ascii="Times New Roman" w:hAnsi="Times New Roman" w:cs="Times New Roman"/>
                <w:bCs/>
                <w:color w:val="000000"/>
                <w:szCs w:val="24"/>
                <w:lang w:eastAsia="lt-LT"/>
              </w:rPr>
              <w:t>lygių galimybių principo</w:t>
            </w:r>
            <w:r w:rsidRPr="0027661D">
              <w:rPr>
                <w:rFonts w:ascii="Times New Roman" w:hAnsi="Times New Roman" w:cs="Times New Roman"/>
                <w:b/>
                <w:bCs/>
                <w:color w:val="000000"/>
                <w:szCs w:val="24"/>
                <w:lang w:eastAsia="lt-LT"/>
              </w:rPr>
              <w:t xml:space="preserve"> </w:t>
            </w:r>
            <w:r w:rsidRPr="0027661D">
              <w:rPr>
                <w:rFonts w:ascii="Times New Roman" w:hAnsi="Times New Roman" w:cs="Times New Roman"/>
                <w:color w:val="000000"/>
                <w:szCs w:val="24"/>
                <w:lang w:eastAsia="lt-LT"/>
              </w:rPr>
              <w:t>įgyvendinimas, projekto veiklomis ir rezultatais prisidedant prie Lyčių lygybės indekso ir sudarant sąlygas užtikrinti valstybės tarnyboje moterims ir vyrams vienodas karjeros perspektyvas, vienodas galimybes dalyvauti neformaliame suaugusiųjų švietime.</w:t>
            </w:r>
          </w:p>
          <w:p w14:paraId="7182DAB0" w14:textId="3E35554F" w:rsidR="00D3260A" w:rsidRPr="0027661D" w:rsidRDefault="00D3260A" w:rsidP="005E72EF">
            <w:pPr>
              <w:ind w:left="31"/>
              <w:jc w:val="both"/>
              <w:rPr>
                <w:rFonts w:ascii="Times New Roman" w:hAnsi="Times New Roman" w:cs="Times New Roman"/>
                <w:szCs w:val="24"/>
              </w:rPr>
            </w:pPr>
            <w:r w:rsidRPr="0027661D">
              <w:rPr>
                <w:rFonts w:ascii="Times New Roman" w:hAnsi="Times New Roman" w:cs="Times New Roman"/>
                <w:color w:val="000000"/>
                <w:szCs w:val="24"/>
                <w:lang w:eastAsia="lt-LT"/>
              </w:rPr>
              <w:t xml:space="preserve">3.2.  Projektas turi prisidėti prie </w:t>
            </w:r>
            <w:r w:rsidRPr="0027661D">
              <w:rPr>
                <w:rFonts w:ascii="Times New Roman" w:hAnsi="Times New Roman" w:cs="Times New Roman"/>
                <w:bCs/>
                <w:color w:val="000000"/>
                <w:szCs w:val="24"/>
                <w:lang w:eastAsia="lt-LT"/>
              </w:rPr>
              <w:t>darnaus vystymosi principo</w:t>
            </w:r>
            <w:r w:rsidRPr="0027661D">
              <w:rPr>
                <w:rFonts w:ascii="Times New Roman" w:hAnsi="Times New Roman" w:cs="Times New Roman"/>
                <w:color w:val="000000"/>
                <w:szCs w:val="24"/>
                <w:lang w:eastAsia="lt-LT"/>
              </w:rPr>
              <w:t xml:space="preserve"> įgyvendinimo, siekiant sudaryti sąlygas mažėti a</w:t>
            </w:r>
            <w:r w:rsidRPr="0027661D">
              <w:rPr>
                <w:rFonts w:ascii="Times New Roman" w:hAnsi="Times New Roman" w:cs="Times New Roman"/>
                <w:szCs w:val="24"/>
              </w:rPr>
              <w:t>smenų, turinčių valstybės tarnautojo statusą, skaičiui.</w:t>
            </w:r>
          </w:p>
          <w:p w14:paraId="5D34198B" w14:textId="77777777" w:rsidR="00B328E6" w:rsidRPr="0027661D" w:rsidRDefault="00D3260A" w:rsidP="005E72EF">
            <w:pPr>
              <w:ind w:left="31"/>
              <w:jc w:val="both"/>
              <w:rPr>
                <w:rFonts w:ascii="Times New Roman" w:hAnsi="Times New Roman" w:cs="Times New Roman"/>
                <w:szCs w:val="24"/>
              </w:rPr>
            </w:pPr>
            <w:r w:rsidRPr="0027661D">
              <w:rPr>
                <w:rFonts w:ascii="Times New Roman" w:hAnsi="Times New Roman" w:cs="Times New Roman"/>
                <w:iCs/>
                <w:szCs w:val="24"/>
              </w:rPr>
              <w:t>4</w:t>
            </w:r>
            <w:r w:rsidRPr="0027661D">
              <w:rPr>
                <w:rFonts w:ascii="Times New Roman" w:hAnsi="Times New Roman" w:cs="Times New Roman"/>
                <w:iCs/>
              </w:rPr>
              <w:t>.</w:t>
            </w:r>
            <w:r w:rsidRPr="0027661D">
              <w:rPr>
                <w:rFonts w:ascii="Times New Roman" w:hAnsi="Times New Roman" w:cs="Times New Roman"/>
                <w:i/>
                <w:iCs/>
                <w:szCs w:val="24"/>
              </w:rPr>
              <w:t xml:space="preserve"> </w:t>
            </w:r>
            <w:r w:rsidRPr="0027661D">
              <w:rPr>
                <w:rFonts w:ascii="Times New Roman" w:hAnsi="Times New Roman" w:cs="Times New Roman"/>
                <w:szCs w:val="24"/>
              </w:rPr>
              <w:t>Įgyvendinant projekto veiklas, turėtų būti laikomasi inovatyvumo (kūrybiškumo) pricipo, t. y. įgyvendinant veiklas vykdomi inovatyvūs viešieji pirkimai, taikomos naujos technologijos, kuriami ar diegiami inovatyvūs sprendimai ir pan.</w:t>
            </w:r>
          </w:p>
          <w:p w14:paraId="594911FC" w14:textId="522F1918" w:rsidR="00E17315" w:rsidRPr="0027661D" w:rsidRDefault="00E17315" w:rsidP="005E72EF">
            <w:pPr>
              <w:ind w:left="31"/>
              <w:jc w:val="both"/>
              <w:rPr>
                <w:rFonts w:ascii="Times New Roman" w:hAnsi="Times New Roman" w:cs="Times New Roman"/>
              </w:rPr>
            </w:pPr>
            <w:r w:rsidRPr="0027661D">
              <w:rPr>
                <w:rFonts w:ascii="Times New Roman" w:hAnsi="Times New Roman" w:cs="Times New Roman"/>
              </w:rPr>
              <w:t>5. Įgyvendinant Europos Sąjungos pagrindinių teisių chartijos (2016/C 202/02) (toliau – Chartija)</w:t>
            </w:r>
            <w:r w:rsidRPr="0027661D">
              <w:rPr>
                <w:rFonts w:ascii="Times New Roman" w:hAnsi="Times New Roman" w:cs="Times New Roman"/>
                <w:b/>
                <w:iCs/>
                <w:szCs w:val="24"/>
              </w:rPr>
              <w:t xml:space="preserve"> </w:t>
            </w:r>
            <w:r w:rsidRPr="0027661D">
              <w:rPr>
                <w:rFonts w:ascii="Times New Roman" w:hAnsi="Times New Roman" w:cs="Times New Roman"/>
              </w:rPr>
              <w:t>pagal 2016 m. liepos 23 d. Europos Komisijos pranešimą – Rekomendacijų, kaip užtikrinti, kad būtų laikomasi Chartijos nuostatų skirstant Europos struktūrinių ir investicinių fondų (ESI fondų) paramą (2016/C 269/01), HP „Lyčių lygybės užtikrinimas“ (aktuali Chartijos nuostata: 23 str. Moterų ir vyrų lygybė), „Nediskriminavimo užtikrinimas“ (aktualios Chartijos nuostatos: 21 str. „Diskriminacijos uždraudimas“, 24 str. „Vaiko teisės“, 25 str. „Pagyvenusių žmonių teisės“), „Prieinamumo visiems (ypač neįgaliesiems) užtikrinimas“ (aktuali Chartijos nuostata: 26 str. Neįgaliųjų integracija) laikymuisi taikomi reikalavimai:</w:t>
            </w:r>
          </w:p>
          <w:p w14:paraId="4DFC1822" w14:textId="4BB5285B" w:rsidR="005E72EF" w:rsidRPr="0027661D" w:rsidRDefault="005E72EF" w:rsidP="005E72EF">
            <w:pPr>
              <w:ind w:left="31"/>
              <w:jc w:val="both"/>
              <w:rPr>
                <w:rFonts w:ascii="Times New Roman" w:hAnsi="Times New Roman" w:cs="Times New Roman"/>
                <w:szCs w:val="24"/>
              </w:rPr>
            </w:pPr>
            <w:r w:rsidRPr="0027661D">
              <w:rPr>
                <w:rFonts w:ascii="Times New Roman" w:hAnsi="Times New Roman" w:cs="Times New Roman"/>
                <w:szCs w:val="24"/>
              </w:rPr>
              <w:t>5.1. Vykdant mokymus, renginius, rengiant mokymų programas, metodinius dokumentus ir vykdant panašias veiklas:</w:t>
            </w:r>
          </w:p>
          <w:p w14:paraId="4335B884" w14:textId="14BF6C6A" w:rsidR="00D3260A" w:rsidRPr="0027661D" w:rsidRDefault="005E72EF" w:rsidP="005E72EF">
            <w:pPr>
              <w:ind w:left="31"/>
              <w:jc w:val="both"/>
              <w:rPr>
                <w:rFonts w:ascii="Times New Roman" w:hAnsi="Times New Roman" w:cs="Times New Roman"/>
                <w:szCs w:val="24"/>
              </w:rPr>
            </w:pPr>
            <w:r w:rsidRPr="0027661D">
              <w:rPr>
                <w:rFonts w:ascii="Times New Roman" w:hAnsi="Times New Roman" w:cs="Times New Roman"/>
                <w:szCs w:val="24"/>
              </w:rPr>
              <w:t xml:space="preserve">5.1.1. Kviečiant ir registruojant į renginius, turi būti identifikuojami specialieji dalyvių poreikiai. Informacija apie projekto veiklas, kvietimai į renginius, mokymus turi būti platinami ir mokymų medžiaga rengiama atsižvelgiant į specifinių poreikių turinčias tikslines grupes laikantis universalaus dizaino principo (vartojant lengvai suprantamą (lengvai skaitomą) kalbą, </w:t>
            </w:r>
            <w:r w:rsidRPr="0027661D">
              <w:rPr>
                <w:rFonts w:ascii="Times New Roman" w:hAnsi="Times New Roman" w:cs="Times New Roman"/>
              </w:rPr>
              <w:t>tekstuose naudojant tinkamą šriftą, dydį ir kontrastus, bendrus interneto prieinamumo standartus (Direktyva (ES) 2016/2102) ir kt.)</w:t>
            </w:r>
            <w:r w:rsidRPr="0027661D">
              <w:rPr>
                <w:rFonts w:ascii="Times New Roman" w:hAnsi="Times New Roman" w:cs="Times New Roman"/>
                <w:szCs w:val="24"/>
              </w:rPr>
              <w:t>;</w:t>
            </w:r>
            <w:r w:rsidRPr="0027661D">
              <w:rPr>
                <w:rFonts w:ascii="Times New Roman" w:hAnsi="Times New Roman" w:cs="Times New Roman"/>
              </w:rPr>
              <w:t xml:space="preserve"> turi būti užtikrinama, kad pateikiama informacija atitiktų tikslinės auditorijos suvokimo ir žinių lygį.</w:t>
            </w:r>
          </w:p>
          <w:p w14:paraId="7C174CA6" w14:textId="1D72389E" w:rsidR="005E72EF" w:rsidRPr="0027661D" w:rsidRDefault="005E72EF" w:rsidP="005E72EF">
            <w:pPr>
              <w:ind w:left="31"/>
              <w:jc w:val="both"/>
              <w:rPr>
                <w:rFonts w:ascii="Times New Roman" w:hAnsi="Times New Roman" w:cs="Times New Roman"/>
                <w:szCs w:val="24"/>
              </w:rPr>
            </w:pPr>
            <w:r w:rsidRPr="0027661D">
              <w:rPr>
                <w:rFonts w:ascii="Times New Roman" w:hAnsi="Times New Roman" w:cs="Times New Roman"/>
                <w:iCs/>
              </w:rPr>
              <w:t>5.1.2.</w:t>
            </w:r>
            <w:r w:rsidRPr="0027661D">
              <w:rPr>
                <w:rFonts w:ascii="Times New Roman" w:hAnsi="Times New Roman" w:cs="Times New Roman"/>
                <w:szCs w:val="24"/>
              </w:rPr>
              <w:t xml:space="preserve"> Atsižvelgiant į identifikuotus poreikius, renginiai, mokymai turi būti organizuojami patalpose, pritaikytose judėjimo, regos ar kitą negalią turintiems asmenims, naudotis pritaikyta konferencijų sale ir joje esančia įranga, maitinimo vieta bei sanitarinėmis patalpomis, tinkamai pažymėti pastate esantys permatomi objektai (pvz., durys), laiptai ir kitos kliūtys aklųjų ir silpnaregių asmenų judėjimui; esant poreikiui </w:t>
            </w:r>
            <w:r w:rsidRPr="0027661D">
              <w:rPr>
                <w:rFonts w:ascii="Times New Roman" w:hAnsi="Times New Roman" w:cs="Times New Roman"/>
              </w:rPr>
              <w:t>turėtų būti sudaryta galimybė pasinaudoti poilsio ir kūdikio maitinimo patalpomis; sanitarinės, mokymo, maitinimo patalpos turi būti tinkamai pažymėtos.</w:t>
            </w:r>
          </w:p>
          <w:p w14:paraId="1319A3F3" w14:textId="77777777" w:rsidR="00D3260A" w:rsidRPr="0027661D" w:rsidRDefault="005E72EF" w:rsidP="005E72EF">
            <w:pPr>
              <w:ind w:left="31"/>
              <w:jc w:val="both"/>
              <w:rPr>
                <w:rFonts w:ascii="Times New Roman" w:hAnsi="Times New Roman" w:cs="Times New Roman"/>
              </w:rPr>
            </w:pPr>
            <w:r w:rsidRPr="0027661D">
              <w:rPr>
                <w:rFonts w:ascii="Times New Roman" w:hAnsi="Times New Roman" w:cs="Times New Roman"/>
              </w:rPr>
              <w:t>5.1.3. Mokymų metu, rengiant mokymų medžiagą ar kitus metodinius dokumentus, turėtų būti užtikrintas pateikiamos informacijos reprezentatyvumas pagal lytį, neturėtų būti skatinamas stereotipų apie moterų ir vyrų, įvairių visuomenės grupių (pvz., kitataučių, jaunesnio ar vyresnio amžiaus žmonių, žmonių, turinčių negalią, ir pan.) vaidmenis visuomenėje formavimas.</w:t>
            </w:r>
          </w:p>
          <w:p w14:paraId="31C64C94" w14:textId="4F2660B5" w:rsidR="00515075" w:rsidRPr="0027661D" w:rsidRDefault="0027661D" w:rsidP="00515075">
            <w:pPr>
              <w:ind w:left="31"/>
              <w:jc w:val="both"/>
              <w:rPr>
                <w:rFonts w:ascii="Times New Roman" w:hAnsi="Times New Roman" w:cs="Times New Roman"/>
                <w:i/>
              </w:rPr>
            </w:pPr>
            <w:r w:rsidRPr="0027661D">
              <w:rPr>
                <w:rFonts w:ascii="Times New Roman" w:hAnsi="Times New Roman" w:cs="Times New Roman"/>
              </w:rPr>
              <w:t>6</w:t>
            </w:r>
            <w:r w:rsidR="00515075" w:rsidRPr="0027661D">
              <w:rPr>
                <w:rFonts w:ascii="Times New Roman" w:hAnsi="Times New Roman" w:cs="Times New Roman"/>
              </w:rPr>
              <w:t>. Projektas turi užtikrinti asmens duomenų apsaugą. Asmens duomenys turi būti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kuriuose nustatomas asmens duomenų tvarkymas ir apsauga, ir naudojami tik konkretiems tikslams ir tik atitinkamam asmeniui sutikus ar kitais įstatyme nustatytais teisėtais pagrindais. Projektas turi užtikrinti asmens teisę susipažinti su surinktais jo asmens duomenimis, teisę reikalauti, kad duomenų valdytojas nepagrįstai nedelsdamas ištaisytų netikslius su juo susijusius asmens duomenis, ir kitas Reglamente (ES) 2016/679 numatytas teises.</w:t>
            </w:r>
          </w:p>
        </w:tc>
      </w:tr>
      <w:tr w:rsidR="00B328E6" w:rsidRPr="008B168C" w14:paraId="31C64C98" w14:textId="77777777" w:rsidTr="007D72C1">
        <w:trPr>
          <w:cantSplit/>
          <w:trHeight w:val="300"/>
        </w:trPr>
        <w:tc>
          <w:tcPr>
            <w:tcW w:w="992" w:type="dxa"/>
            <w:vMerge w:val="restart"/>
          </w:tcPr>
          <w:p w14:paraId="31C64C96" w14:textId="09512013"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5" w:type="dxa"/>
            <w:gridSpan w:val="9"/>
            <w:shd w:val="clear" w:color="auto" w:fill="auto"/>
          </w:tcPr>
          <w:p w14:paraId="31C64C97" w14:textId="038779E6" w:rsidR="00B328E6" w:rsidRPr="009C094C" w:rsidRDefault="00B328E6" w:rsidP="00B328E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328E6" w:rsidRPr="008B168C" w14:paraId="31C64C9B" w14:textId="77777777" w:rsidTr="007D72C1">
        <w:trPr>
          <w:cantSplit/>
          <w:trHeight w:val="431"/>
        </w:trPr>
        <w:tc>
          <w:tcPr>
            <w:tcW w:w="992" w:type="dxa"/>
            <w:vMerge/>
          </w:tcPr>
          <w:p w14:paraId="31C64C99" w14:textId="77777777" w:rsidR="00B328E6" w:rsidRPr="00A02833" w:rsidRDefault="00B328E6" w:rsidP="00B328E6">
            <w:pPr>
              <w:rPr>
                <w:rFonts w:ascii="Times New Roman" w:hAnsi="Times New Roman" w:cs="Times New Roman"/>
                <w:b/>
                <w:bCs/>
              </w:rPr>
            </w:pPr>
          </w:p>
        </w:tc>
        <w:tc>
          <w:tcPr>
            <w:tcW w:w="9435" w:type="dxa"/>
            <w:gridSpan w:val="9"/>
            <w:shd w:val="clear" w:color="auto" w:fill="auto"/>
          </w:tcPr>
          <w:p w14:paraId="31C64C9A" w14:textId="13C96FD8" w:rsidR="00B328E6" w:rsidRPr="00AE5B42" w:rsidRDefault="00AE5B42" w:rsidP="00AE5B42">
            <w:pPr>
              <w:jc w:val="both"/>
              <w:rPr>
                <w:rFonts w:ascii="Times New Roman" w:hAnsi="Times New Roman" w:cs="Times New Roman"/>
                <w:i/>
              </w:rPr>
            </w:pPr>
            <w:r w:rsidRPr="00AE5B42">
              <w:rPr>
                <w:rFonts w:ascii="Times New Roman" w:hAnsi="Times New Roman" w:cs="Times New Roman"/>
              </w:rPr>
              <w:t>Papildomi reikalavimai įgyvendinus projekto veiklas, kurie nenumatyti Projektų administravimo ir finansavimo taisyklėse, nėra taikomi.</w:t>
            </w:r>
          </w:p>
        </w:tc>
      </w:tr>
      <w:tr w:rsidR="00B328E6" w:rsidRPr="008B168C" w14:paraId="31C64C9F" w14:textId="77777777" w:rsidTr="007D72C1">
        <w:trPr>
          <w:cantSplit/>
          <w:trHeight w:val="300"/>
        </w:trPr>
        <w:tc>
          <w:tcPr>
            <w:tcW w:w="992" w:type="dxa"/>
            <w:vMerge w:val="restart"/>
          </w:tcPr>
          <w:p w14:paraId="31C64C9C" w14:textId="427932C0" w:rsidR="00B328E6" w:rsidRPr="00A02833" w:rsidRDefault="00B328E6" w:rsidP="00B328E6">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.4</w:t>
            </w:r>
          </w:p>
        </w:tc>
        <w:tc>
          <w:tcPr>
            <w:tcW w:w="9435" w:type="dxa"/>
            <w:gridSpan w:val="9"/>
            <w:shd w:val="clear" w:color="auto" w:fill="auto"/>
          </w:tcPr>
          <w:p w14:paraId="31C64C9E" w14:textId="690D771F" w:rsidR="00B328E6" w:rsidRPr="009C094C" w:rsidRDefault="00B328E6" w:rsidP="00B328E6">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328E6" w:rsidRPr="008B168C" w14:paraId="104ADB7A" w14:textId="77777777" w:rsidTr="007D72C1">
        <w:trPr>
          <w:cantSplit/>
          <w:trHeight w:val="132"/>
        </w:trPr>
        <w:tc>
          <w:tcPr>
            <w:tcW w:w="992" w:type="dxa"/>
            <w:vMerge/>
          </w:tcPr>
          <w:p w14:paraId="53B69355" w14:textId="77777777" w:rsidR="00B328E6" w:rsidRPr="00A02833" w:rsidRDefault="00B328E6" w:rsidP="00B328E6">
            <w:pPr>
              <w:rPr>
                <w:rFonts w:ascii="Times New Roman" w:hAnsi="Times New Roman" w:cs="Times New Roman"/>
                <w:b/>
                <w:bCs/>
              </w:rPr>
            </w:pPr>
          </w:p>
        </w:tc>
        <w:tc>
          <w:tcPr>
            <w:tcW w:w="9435" w:type="dxa"/>
            <w:gridSpan w:val="9"/>
            <w:shd w:val="clear" w:color="auto" w:fill="auto"/>
          </w:tcPr>
          <w:p w14:paraId="731F3BED" w14:textId="364118C0" w:rsidR="00B328E6" w:rsidRPr="00820575" w:rsidRDefault="00820575" w:rsidP="00B328E6">
            <w:pPr>
              <w:rPr>
                <w:rFonts w:ascii="Times New Roman" w:hAnsi="Times New Roman" w:cs="Times New Roman"/>
                <w:i/>
              </w:rPr>
            </w:pPr>
            <w:r w:rsidRPr="00820575">
              <w:rPr>
                <w:rFonts w:ascii="Times New Roman" w:hAnsi="Times New Roman" w:cs="Times New Roman"/>
                <w:iCs/>
                <w:szCs w:val="24"/>
              </w:rPr>
              <w:t xml:space="preserve">Projekto veikla turi būti baigta įgyvendinti </w:t>
            </w:r>
            <w:r w:rsidRPr="00306972">
              <w:rPr>
                <w:rFonts w:ascii="Times New Roman" w:hAnsi="Times New Roman" w:cs="Times New Roman"/>
                <w:iCs/>
                <w:szCs w:val="24"/>
              </w:rPr>
              <w:t xml:space="preserve">iki </w:t>
            </w:r>
            <w:r w:rsidR="005A76D2" w:rsidRPr="005A76D2">
              <w:rPr>
                <w:rFonts w:ascii="Times New Roman" w:hAnsi="Times New Roman" w:cs="Times New Roman"/>
                <w:iCs/>
                <w:szCs w:val="24"/>
                <w:lang w:eastAsia="lt-LT"/>
              </w:rPr>
              <w:t xml:space="preserve">2024 m. gruodžio 31 d. </w:t>
            </w:r>
            <w:r w:rsidR="005A76D2" w:rsidRPr="005A76D2">
              <w:rPr>
                <w:rFonts w:ascii="Times New Roman" w:hAnsi="Times New Roman" w:cs="Times New Roman"/>
                <w:szCs w:val="24"/>
                <w:lang w:eastAsia="lt-LT"/>
              </w:rPr>
              <w:t>(tarpiniai stebėsenos rodikliai turi būti pasiekti prie finansuojamos veiklos nurodytais terminais)</w:t>
            </w:r>
            <w:r w:rsidR="005A76D2" w:rsidRPr="005A76D2">
              <w:rPr>
                <w:rFonts w:ascii="Times New Roman" w:hAnsi="Times New Roman" w:cs="Times New Roman"/>
                <w:szCs w:val="24"/>
                <w:lang w:eastAsia="lt-LT"/>
              </w:rPr>
              <w:t>.</w:t>
            </w:r>
          </w:p>
        </w:tc>
      </w:tr>
      <w:tr w:rsidR="00B328E6" w:rsidRPr="008B168C" w14:paraId="31C64CA7" w14:textId="77777777" w:rsidTr="007D72C1">
        <w:trPr>
          <w:cantSplit/>
          <w:trHeight w:val="327"/>
        </w:trPr>
        <w:tc>
          <w:tcPr>
            <w:tcW w:w="992" w:type="dxa"/>
            <w:vMerge w:val="restart"/>
            <w:shd w:val="clear" w:color="auto" w:fill="auto"/>
          </w:tcPr>
          <w:p w14:paraId="31C64CA4" w14:textId="422BE8F4"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5" w:type="dxa"/>
            <w:gridSpan w:val="9"/>
            <w:shd w:val="clear" w:color="auto" w:fill="auto"/>
          </w:tcPr>
          <w:p w14:paraId="31C64CA6" w14:textId="07D1E138" w:rsidR="00B328E6" w:rsidRPr="00533406" w:rsidRDefault="00B328E6" w:rsidP="00B328E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B328E6" w:rsidRPr="008B168C" w14:paraId="498677D9" w14:textId="77777777" w:rsidTr="007D72C1">
        <w:trPr>
          <w:cantSplit/>
          <w:trHeight w:val="529"/>
        </w:trPr>
        <w:tc>
          <w:tcPr>
            <w:tcW w:w="992" w:type="dxa"/>
            <w:vMerge/>
            <w:shd w:val="clear" w:color="auto" w:fill="auto"/>
          </w:tcPr>
          <w:p w14:paraId="3F662C1E" w14:textId="77777777" w:rsidR="00B328E6" w:rsidRPr="00A02833" w:rsidRDefault="00B328E6" w:rsidP="00B328E6">
            <w:pPr>
              <w:rPr>
                <w:rFonts w:ascii="Times New Roman" w:hAnsi="Times New Roman" w:cs="Times New Roman"/>
                <w:b/>
                <w:bCs/>
              </w:rPr>
            </w:pPr>
          </w:p>
        </w:tc>
        <w:tc>
          <w:tcPr>
            <w:tcW w:w="9435" w:type="dxa"/>
            <w:gridSpan w:val="9"/>
            <w:shd w:val="clear" w:color="auto" w:fill="auto"/>
          </w:tcPr>
          <w:p w14:paraId="0E17FE61" w14:textId="08099857" w:rsidR="00AE5B42" w:rsidRPr="00AE5B42" w:rsidRDefault="00B328E6" w:rsidP="00AE5B42">
            <w:pPr>
              <w:jc w:val="both"/>
              <w:rPr>
                <w:rFonts w:ascii="Times New Roman" w:hAnsi="Times New Roman" w:cs="Times New Roman"/>
                <w:i/>
              </w:rPr>
            </w:pPr>
            <w:r w:rsidRPr="00AE5B42">
              <w:rPr>
                <w:rFonts w:ascii="Times New Roman" w:hAnsi="Times New Roman" w:cs="Times New Roman"/>
              </w:rPr>
              <w:t xml:space="preserve">Pagal PFSA </w:t>
            </w:r>
            <w:r w:rsidR="00AE5B42" w:rsidRPr="00AE5B42">
              <w:rPr>
                <w:rFonts w:ascii="Times New Roman" w:hAnsi="Times New Roman" w:cs="Times New Roman"/>
                <w:szCs w:val="24"/>
              </w:rPr>
              <w:t xml:space="preserve">Pagal Aprašą, valstybės pagalba, kaip ji apibrėžta Sutarties dėl Europos Sąjungos veikimo 107 straipsnyje, ir </w:t>
            </w:r>
            <w:r w:rsidR="00AE5B42" w:rsidRPr="00AE5B42">
              <w:rPr>
                <w:rFonts w:ascii="Times New Roman" w:hAnsi="Times New Roman" w:cs="Times New Roman"/>
                <w:i/>
                <w:szCs w:val="24"/>
              </w:rPr>
              <w:t>de</w:t>
            </w:r>
            <w:r w:rsidR="00AE5B42" w:rsidRPr="00AE5B42">
              <w:rPr>
                <w:rFonts w:ascii="Times New Roman" w:hAnsi="Times New Roman" w:cs="Times New Roman"/>
                <w:szCs w:val="24"/>
              </w:rPr>
              <w:t> </w:t>
            </w:r>
            <w:r w:rsidR="00AE5B42" w:rsidRPr="00AE5B42">
              <w:rPr>
                <w:rFonts w:ascii="Times New Roman" w:hAnsi="Times New Roman" w:cs="Times New Roman"/>
                <w:i/>
                <w:szCs w:val="24"/>
              </w:rPr>
              <w:t>minimis</w:t>
            </w:r>
            <w:r w:rsidR="00AE5B42" w:rsidRPr="00AE5B42">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00AE5B42" w:rsidRPr="00AE5B42">
              <w:rPr>
                <w:rFonts w:ascii="Times New Roman" w:hAnsi="Times New Roman" w:cs="Times New Roman"/>
                <w:i/>
                <w:szCs w:val="24"/>
              </w:rPr>
              <w:t>de</w:t>
            </w:r>
            <w:r w:rsidR="00AE5B42" w:rsidRPr="00AE5B42">
              <w:rPr>
                <w:rFonts w:ascii="Times New Roman" w:hAnsi="Times New Roman" w:cs="Times New Roman"/>
                <w:szCs w:val="24"/>
              </w:rPr>
              <w:t xml:space="preserve"> </w:t>
            </w:r>
            <w:r w:rsidR="00AE5B42" w:rsidRPr="00AE5B42">
              <w:rPr>
                <w:rFonts w:ascii="Times New Roman" w:hAnsi="Times New Roman" w:cs="Times New Roman"/>
                <w:i/>
                <w:szCs w:val="24"/>
              </w:rPr>
              <w:t>minimis</w:t>
            </w:r>
            <w:r w:rsidR="00AE5B42" w:rsidRPr="00AE5B42">
              <w:rPr>
                <w:rFonts w:ascii="Times New Roman" w:hAnsi="Times New Roman" w:cs="Times New Roman"/>
                <w:szCs w:val="24"/>
              </w:rPr>
              <w:t xml:space="preserve"> pagalbai nuostatas, neteikiama.</w:t>
            </w:r>
          </w:p>
        </w:tc>
      </w:tr>
      <w:tr w:rsidR="00B328E6" w:rsidRPr="008B168C" w14:paraId="736F24E0" w14:textId="77777777" w:rsidTr="007D72C1">
        <w:trPr>
          <w:cantSplit/>
          <w:trHeight w:val="102"/>
        </w:trPr>
        <w:tc>
          <w:tcPr>
            <w:tcW w:w="992" w:type="dxa"/>
            <w:vMerge w:val="restart"/>
            <w:shd w:val="clear" w:color="auto" w:fill="auto"/>
          </w:tcPr>
          <w:p w14:paraId="0805D974" w14:textId="1EDE68C4"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5" w:type="dxa"/>
            <w:gridSpan w:val="9"/>
            <w:shd w:val="clear" w:color="auto" w:fill="auto"/>
          </w:tcPr>
          <w:p w14:paraId="6373FAF3" w14:textId="64509AE0" w:rsidR="00B328E6" w:rsidRPr="009C094C" w:rsidRDefault="00B328E6" w:rsidP="00B328E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B328E6" w14:paraId="54BA3A94" w14:textId="77777777" w:rsidTr="007D72C1">
        <w:trPr>
          <w:cantSplit/>
          <w:trHeight w:val="843"/>
        </w:trPr>
        <w:tc>
          <w:tcPr>
            <w:tcW w:w="992" w:type="dxa"/>
            <w:vMerge/>
          </w:tcPr>
          <w:p w14:paraId="60CF28AA" w14:textId="299A923C" w:rsidR="00B328E6" w:rsidRPr="00A02833" w:rsidRDefault="00B328E6" w:rsidP="00B328E6">
            <w:pPr>
              <w:rPr>
                <w:rFonts w:ascii="Times New Roman" w:hAnsi="Times New Roman" w:cs="Times New Roman"/>
                <w:b/>
                <w:bCs/>
              </w:rPr>
            </w:pPr>
          </w:p>
        </w:tc>
        <w:tc>
          <w:tcPr>
            <w:tcW w:w="9435" w:type="dxa"/>
            <w:gridSpan w:val="9"/>
            <w:shd w:val="clear" w:color="auto" w:fill="auto"/>
          </w:tcPr>
          <w:p w14:paraId="189B9764" w14:textId="1C83F646" w:rsidR="00B328E6" w:rsidRPr="000F51EB" w:rsidRDefault="00B328E6" w:rsidP="00B328E6">
            <w:pPr>
              <w:spacing w:after="160" w:line="259" w:lineRule="auto"/>
              <w:rPr>
                <w:iCs/>
              </w:rPr>
            </w:pPr>
            <w:r w:rsidRPr="000F51EB">
              <w:rPr>
                <w:rFonts w:ascii="Times New Roman" w:eastAsia="Times New Roman" w:hAnsi="Times New Roman" w:cs="Times New Roman"/>
                <w:iCs/>
              </w:rPr>
              <w:t xml:space="preserve">Projektų bendrieji atrankos kriterijai nurodyti </w:t>
            </w:r>
            <w:r w:rsidRPr="000F51EB">
              <w:rPr>
                <w:rFonts w:ascii="Times New Roman" w:eastAsia="Times New Roman" w:hAnsi="Times New Roman" w:cs="Times New Roman"/>
                <w:iCs/>
                <w:color w:val="000000" w:themeColor="text1"/>
              </w:rPr>
              <w:t>Projektų administravimo ir finansavimo taisyklių 2 priede</w:t>
            </w:r>
            <w:r w:rsidRPr="000F51EB">
              <w:rPr>
                <w:rFonts w:ascii="Times New Roman" w:eastAsia="Times New Roman" w:hAnsi="Times New Roman" w:cs="Times New Roman"/>
                <w:iCs/>
                <w:color w:val="000000" w:themeColor="text1"/>
                <w:sz w:val="20"/>
                <w:szCs w:val="20"/>
              </w:rPr>
              <w:t xml:space="preserve"> </w:t>
            </w:r>
            <w:hyperlink r:id="rId13" w:history="1">
              <w:r w:rsidRPr="000F51EB">
                <w:rPr>
                  <w:rStyle w:val="Hyperlink"/>
                  <w:rFonts w:ascii="Times New Roman" w:hAnsi="Times New Roman" w:cs="Times New Roman"/>
                  <w:iCs/>
                </w:rPr>
                <w:t>https://2021.esinvesticijos.lt/dokumentai/projektu-bendruju-atrankos-kriteriju-sarasas-ir-ju-vertinimo-metodika-3</w:t>
              </w:r>
            </w:hyperlink>
            <w:r w:rsidR="00820575">
              <w:rPr>
                <w:rStyle w:val="Hyperlink"/>
                <w:rFonts w:ascii="Times New Roman" w:hAnsi="Times New Roman" w:cs="Times New Roman"/>
                <w:iCs/>
              </w:rPr>
              <w:t xml:space="preserve"> </w:t>
            </w:r>
          </w:p>
        </w:tc>
      </w:tr>
      <w:tr w:rsidR="00B328E6" w:rsidRPr="008B168C" w14:paraId="0327D8D8" w14:textId="77777777" w:rsidTr="007D72C1">
        <w:trPr>
          <w:cantSplit/>
          <w:trHeight w:val="250"/>
        </w:trPr>
        <w:tc>
          <w:tcPr>
            <w:tcW w:w="992" w:type="dxa"/>
            <w:vMerge w:val="restart"/>
          </w:tcPr>
          <w:p w14:paraId="5BA77AE0" w14:textId="7C229CBF"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2.16.7</w:t>
            </w:r>
          </w:p>
        </w:tc>
        <w:tc>
          <w:tcPr>
            <w:tcW w:w="9435" w:type="dxa"/>
            <w:gridSpan w:val="9"/>
            <w:shd w:val="clear" w:color="auto" w:fill="auto"/>
          </w:tcPr>
          <w:p w14:paraId="4321CFA6" w14:textId="6069DE62" w:rsidR="00B328E6" w:rsidRPr="009C094C" w:rsidRDefault="00B328E6" w:rsidP="00B328E6">
            <w:pPr>
              <w:rPr>
                <w:rFonts w:ascii="Times New Roman" w:hAnsi="Times New Roman" w:cs="Times New Roman"/>
                <w:b/>
              </w:rPr>
            </w:pPr>
            <w:r w:rsidRPr="009C094C">
              <w:rPr>
                <w:rFonts w:ascii="Times New Roman" w:hAnsi="Times New Roman" w:cs="Times New Roman"/>
                <w:b/>
              </w:rPr>
              <w:t>Projektų specialieji atrankos kriterijai</w:t>
            </w:r>
          </w:p>
        </w:tc>
      </w:tr>
      <w:tr w:rsidR="00B328E6" w14:paraId="251D5187" w14:textId="77777777" w:rsidTr="007D72C1">
        <w:trPr>
          <w:cantSplit/>
          <w:trHeight w:val="228"/>
        </w:trPr>
        <w:tc>
          <w:tcPr>
            <w:tcW w:w="992" w:type="dxa"/>
            <w:vMerge/>
          </w:tcPr>
          <w:p w14:paraId="332C59B2" w14:textId="7569E6C6" w:rsidR="00B328E6" w:rsidRDefault="00B328E6" w:rsidP="00B328E6">
            <w:pPr>
              <w:rPr>
                <w:rFonts w:ascii="Times New Roman" w:hAnsi="Times New Roman" w:cs="Times New Roman"/>
              </w:rPr>
            </w:pPr>
          </w:p>
        </w:tc>
        <w:tc>
          <w:tcPr>
            <w:tcW w:w="9435" w:type="dxa"/>
            <w:gridSpan w:val="9"/>
            <w:shd w:val="clear" w:color="auto" w:fill="auto"/>
          </w:tcPr>
          <w:p w14:paraId="52540129" w14:textId="392012D1" w:rsidR="00B328E6" w:rsidRDefault="00B328E6" w:rsidP="00B328E6">
            <w:pPr>
              <w:rPr>
                <w:rFonts w:ascii="Times New Roman" w:hAnsi="Times New Roman" w:cs="Times New Roman"/>
                <w:i/>
                <w:iCs/>
              </w:rPr>
            </w:pP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B328E6" w14:paraId="3462DE83" w14:textId="77777777" w:rsidTr="007D72C1">
        <w:trPr>
          <w:cantSplit/>
          <w:trHeight w:val="286"/>
        </w:trPr>
        <w:tc>
          <w:tcPr>
            <w:tcW w:w="992" w:type="dxa"/>
            <w:vMerge w:val="restart"/>
          </w:tcPr>
          <w:p w14:paraId="451EA9F3" w14:textId="310E8EE6"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2.16.8</w:t>
            </w:r>
          </w:p>
        </w:tc>
        <w:tc>
          <w:tcPr>
            <w:tcW w:w="9435" w:type="dxa"/>
            <w:gridSpan w:val="9"/>
            <w:shd w:val="clear" w:color="auto" w:fill="auto"/>
          </w:tcPr>
          <w:p w14:paraId="3B04E1E1" w14:textId="356E87A9" w:rsidR="00B328E6" w:rsidRPr="009C094C" w:rsidRDefault="00B328E6" w:rsidP="00B328E6">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B328E6" w14:paraId="206BEFE7" w14:textId="77777777" w:rsidTr="007D72C1">
        <w:trPr>
          <w:cantSplit/>
          <w:trHeight w:val="261"/>
        </w:trPr>
        <w:tc>
          <w:tcPr>
            <w:tcW w:w="992" w:type="dxa"/>
            <w:vMerge/>
          </w:tcPr>
          <w:p w14:paraId="639006DB" w14:textId="1353E2A2" w:rsidR="00B328E6" w:rsidRDefault="00B328E6" w:rsidP="00B328E6">
            <w:pPr>
              <w:rPr>
                <w:rFonts w:ascii="Times New Roman" w:hAnsi="Times New Roman" w:cs="Times New Roman"/>
              </w:rPr>
            </w:pPr>
          </w:p>
        </w:tc>
        <w:tc>
          <w:tcPr>
            <w:tcW w:w="9435" w:type="dxa"/>
            <w:gridSpan w:val="9"/>
            <w:shd w:val="clear" w:color="auto" w:fill="auto"/>
          </w:tcPr>
          <w:p w14:paraId="15523968" w14:textId="3F6A556B" w:rsidR="00B328E6" w:rsidRPr="000F51EB" w:rsidRDefault="000F51EB" w:rsidP="00B328E6">
            <w:pPr>
              <w:rPr>
                <w:rFonts w:ascii="Times New Roman" w:hAnsi="Times New Roman" w:cs="Times New Roman"/>
                <w:b/>
                <w:bCs/>
              </w:rPr>
            </w:pPr>
            <w:r w:rsidRPr="000F51EB">
              <w:rPr>
                <w:rFonts w:ascii="Times New Roman" w:hAnsi="Times New Roman" w:cs="Times New Roman"/>
              </w:rPr>
              <w:t>Netaikomi</w:t>
            </w:r>
          </w:p>
        </w:tc>
      </w:tr>
      <w:tr w:rsidR="00B328E6" w:rsidRPr="008B168C" w14:paraId="31C64CB8" w14:textId="77777777" w:rsidTr="007D72C1">
        <w:trPr>
          <w:cantSplit/>
          <w:trHeight w:val="423"/>
        </w:trPr>
        <w:tc>
          <w:tcPr>
            <w:tcW w:w="992" w:type="dxa"/>
          </w:tcPr>
          <w:p w14:paraId="31C64CB4" w14:textId="7CA25471" w:rsidR="00B328E6" w:rsidRPr="0090338F" w:rsidRDefault="00B328E6" w:rsidP="00B328E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9"/>
          </w:tcPr>
          <w:p w14:paraId="31C64CB7" w14:textId="3A0B9723" w:rsidR="00B328E6" w:rsidRPr="00816450" w:rsidRDefault="00B328E6" w:rsidP="00B328E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B328E6" w:rsidRPr="008B168C" w14:paraId="31C64CC6" w14:textId="77777777" w:rsidTr="007D72C1">
        <w:trPr>
          <w:gridAfter w:val="1"/>
          <w:wAfter w:w="14" w:type="dxa"/>
          <w:cantSplit/>
          <w:trHeight w:val="300"/>
        </w:trPr>
        <w:tc>
          <w:tcPr>
            <w:tcW w:w="992" w:type="dxa"/>
          </w:tcPr>
          <w:p w14:paraId="31C64CC2" w14:textId="03990575"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2.17.1.</w:t>
            </w:r>
          </w:p>
        </w:tc>
        <w:tc>
          <w:tcPr>
            <w:tcW w:w="2412" w:type="dxa"/>
            <w:gridSpan w:val="2"/>
          </w:tcPr>
          <w:p w14:paraId="31C64CC3" w14:textId="70BE7A26" w:rsidR="00B328E6" w:rsidRPr="00216BC8" w:rsidRDefault="00B328E6" w:rsidP="00B328E6">
            <w:pPr>
              <w:rPr>
                <w:rFonts w:ascii="Times New Roman" w:hAnsi="Times New Roman" w:cs="Times New Roman"/>
                <w:b/>
                <w:bCs/>
              </w:rPr>
            </w:pPr>
            <w:r w:rsidRPr="00216BC8">
              <w:rPr>
                <w:rFonts w:ascii="Times New Roman" w:hAnsi="Times New Roman" w:cs="Times New Roman"/>
                <w:b/>
                <w:bCs/>
              </w:rPr>
              <w:t>Teikimo tvarka:</w:t>
            </w:r>
          </w:p>
        </w:tc>
        <w:tc>
          <w:tcPr>
            <w:tcW w:w="7009" w:type="dxa"/>
            <w:gridSpan w:val="6"/>
          </w:tcPr>
          <w:p w14:paraId="31C64CC5" w14:textId="03FA70D0" w:rsidR="00B328E6" w:rsidRPr="00A02833" w:rsidRDefault="000F51EB" w:rsidP="00B328E6">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4"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B328E6" w:rsidRPr="008B168C" w14:paraId="31C64CCF" w14:textId="77777777" w:rsidTr="007D72C1">
        <w:trPr>
          <w:gridAfter w:val="1"/>
          <w:wAfter w:w="14" w:type="dxa"/>
          <w:cantSplit/>
          <w:trHeight w:val="5800"/>
        </w:trPr>
        <w:tc>
          <w:tcPr>
            <w:tcW w:w="992" w:type="dxa"/>
          </w:tcPr>
          <w:p w14:paraId="31C64CCC" w14:textId="04F6DFB8" w:rsidR="00B328E6" w:rsidRPr="00A02833" w:rsidRDefault="00B328E6" w:rsidP="00B328E6">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2412" w:type="dxa"/>
            <w:gridSpan w:val="2"/>
          </w:tcPr>
          <w:p w14:paraId="31C64CCD" w14:textId="11EBB7F9" w:rsidR="00B328E6" w:rsidRPr="00216BC8" w:rsidRDefault="00B328E6" w:rsidP="00B328E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09" w:type="dxa"/>
            <w:gridSpan w:val="6"/>
          </w:tcPr>
          <w:p w14:paraId="2666D50F" w14:textId="54B55F32" w:rsidR="00B328E6" w:rsidRPr="009C094C" w:rsidRDefault="00B328E6" w:rsidP="00B328E6">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84DD784" w:rsidR="00B328E6" w:rsidRPr="00B57DA7" w:rsidRDefault="00606C8C" w:rsidP="000F51EB">
            <w:pPr>
              <w:jc w:val="both"/>
              <w:rPr>
                <w:rFonts w:ascii="Times New Roman" w:hAnsi="Times New Roman" w:cs="Times New Roman"/>
              </w:rPr>
            </w:pPr>
            <w:sdt>
              <w:sdtPr>
                <w:rPr>
                  <w:rFonts w:ascii="Times New Roman" w:hAnsi="Times New Roman" w:cs="Times New Roman"/>
                </w:rPr>
                <w:id w:val="-1283724716"/>
                <w:placeholder>
                  <w:docPart w:val="6DE84C18B1E24A9C82A7D082A8680F4E"/>
                </w:placeholder>
                <w14:checkbox>
                  <w14:checked w14:val="0"/>
                  <w14:checkedState w14:val="2612" w14:font="MS Gothic"/>
                  <w14:uncheckedState w14:val="2610" w14:font="MS Gothic"/>
                </w14:checkbox>
              </w:sdtPr>
              <w:sdtEndPr/>
              <w:sdtContent>
                <w:r w:rsidR="00D3260A">
                  <w:rPr>
                    <w:rFonts w:ascii="MS Gothic" w:eastAsia="MS Gothic" w:hAnsi="MS Gothic" w:cs="Times New Roman" w:hint="eastAsia"/>
                  </w:rPr>
                  <w:t>☐</w:t>
                </w:r>
              </w:sdtContent>
            </w:sdt>
            <w:r w:rsidR="00B328E6" w:rsidRPr="00B57DA7">
              <w:rPr>
                <w:rFonts w:ascii="Times New Roman" w:hAnsi="Times New Roman" w:cs="Times New Roman"/>
              </w:rPr>
              <w:t xml:space="preserve"> Partnerio deklaracija</w:t>
            </w:r>
            <w:r w:rsidR="00B328E6" w:rsidRPr="61F0C4A1">
              <w:rPr>
                <w:rFonts w:ascii="Times New Roman" w:hAnsi="Times New Roman" w:cs="Times New Roman"/>
              </w:rPr>
              <w:t xml:space="preserve"> (jei projektas  įgyvendinamas su partneriu (-iais)</w:t>
            </w:r>
          </w:p>
          <w:p w14:paraId="421AAF23" w14:textId="05FAC61A" w:rsidR="00B328E6" w:rsidRPr="00B57DA7" w:rsidRDefault="00606C8C" w:rsidP="000F51EB">
            <w:pPr>
              <w:jc w:val="both"/>
              <w:rPr>
                <w:rFonts w:ascii="Times New Roman" w:hAnsi="Times New Roman" w:cs="Times New Roman"/>
              </w:rPr>
            </w:pPr>
            <w:hyperlink r:id="rId15" w:history="1">
              <w:r w:rsidR="00B328E6" w:rsidRPr="00F112F2">
                <w:rPr>
                  <w:rStyle w:val="Hyperlink"/>
                  <w:rFonts w:ascii="Times New Roman" w:hAnsi="Times New Roman" w:cs="Times New Roman"/>
                </w:rPr>
                <w:t>https://2021.esinvesticijos.lt/dokumentai/partnerio-deklaracija</w:t>
              </w:r>
            </w:hyperlink>
            <w:r w:rsidR="00B328E6">
              <w:rPr>
                <w:rFonts w:ascii="Times New Roman" w:hAnsi="Times New Roman" w:cs="Times New Roman"/>
              </w:rPr>
              <w:t xml:space="preserve"> </w:t>
            </w:r>
          </w:p>
          <w:p w14:paraId="21262708" w14:textId="1BC0EC24" w:rsidR="00B328E6" w:rsidRDefault="00606C8C" w:rsidP="000F51EB">
            <w:pPr>
              <w:jc w:val="both"/>
              <w:rPr>
                <w:rFonts w:ascii="Times New Roman" w:hAnsi="Times New Roman" w:cs="Times New Roman"/>
              </w:rPr>
            </w:pPr>
            <w:sdt>
              <w:sdtPr>
                <w:rPr>
                  <w:rFonts w:ascii="Times New Roman" w:hAnsi="Times New Roman" w:cs="Times New Roman"/>
                </w:rPr>
                <w:id w:val="1514339151"/>
                <w:placeholder>
                  <w:docPart w:val="6DE84C18B1E24A9C82A7D082A8680F4E"/>
                </w:placeholder>
                <w14:checkbox>
                  <w14:checked w14:val="0"/>
                  <w14:checkedState w14:val="2612" w14:font="MS Gothic"/>
                  <w14:uncheckedState w14:val="2610" w14:font="MS Gothic"/>
                </w14:checkbox>
              </w:sdtPr>
              <w:sdtEndPr/>
              <w:sdtContent>
                <w:r w:rsidR="00D3260A">
                  <w:rPr>
                    <w:rFonts w:ascii="MS Gothic" w:eastAsia="MS Gothic" w:hAnsi="MS Gothic" w:cs="Times New Roman" w:hint="eastAsia"/>
                  </w:rPr>
                  <w:t>☐</w:t>
                </w:r>
              </w:sdtContent>
            </w:sdt>
            <w:r w:rsidR="00B328E6" w:rsidRPr="00B57DA7">
              <w:rPr>
                <w:rFonts w:ascii="Times New Roman" w:hAnsi="Times New Roman" w:cs="Times New Roman"/>
              </w:rPr>
              <w:t xml:space="preserve"> Informacija apie projekto biudžeto paskirstymą pagal pareiškėjus ir partnerius </w:t>
            </w:r>
            <w:r w:rsidR="00B328E6" w:rsidRPr="61F0C4A1">
              <w:rPr>
                <w:rFonts w:ascii="Times New Roman" w:hAnsi="Times New Roman" w:cs="Times New Roman"/>
              </w:rPr>
              <w:t>(jei projektas įgyvendinamas</w:t>
            </w:r>
          </w:p>
          <w:p w14:paraId="14BDA3D7" w14:textId="05C73B96" w:rsidR="00B328E6" w:rsidRPr="00B57DA7" w:rsidRDefault="00B328E6" w:rsidP="000F51EB">
            <w:pPr>
              <w:jc w:val="both"/>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B328E6" w:rsidRPr="00B57DA7" w:rsidRDefault="00606C8C" w:rsidP="000F51EB">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B328E6">
                  <w:rPr>
                    <w:rFonts w:ascii="MS Gothic" w:eastAsia="MS Gothic" w:hAnsi="MS Gothic" w:cs="Times New Roman" w:hint="eastAsia"/>
                  </w:rPr>
                  <w:t>☐</w:t>
                </w:r>
              </w:sdtContent>
            </w:sdt>
            <w:r w:rsidR="00B328E6" w:rsidRPr="00B57DA7">
              <w:rPr>
                <w:rFonts w:ascii="Times New Roman" w:hAnsi="Times New Roman" w:cs="Times New Roman"/>
              </w:rPr>
              <w:t xml:space="preserve"> Informacijos apie pareiškėjui (partneriui) suteiktą valstybės pagalbą (išskyr</w:t>
            </w:r>
            <w:r w:rsidR="00B328E6">
              <w:rPr>
                <w:rFonts w:ascii="Times New Roman" w:hAnsi="Times New Roman" w:cs="Times New Roman"/>
              </w:rPr>
              <w:t>u</w:t>
            </w:r>
            <w:r w:rsidR="00B328E6" w:rsidRPr="00B57DA7">
              <w:rPr>
                <w:rFonts w:ascii="Times New Roman" w:hAnsi="Times New Roman" w:cs="Times New Roman"/>
              </w:rPr>
              <w:t>s de minimis) forma</w:t>
            </w:r>
          </w:p>
          <w:p w14:paraId="7DDD0DBC" w14:textId="450729CF" w:rsidR="00B328E6" w:rsidRDefault="00606C8C" w:rsidP="000F51EB">
            <w:pPr>
              <w:jc w:val="both"/>
              <w:rPr>
                <w:rFonts w:ascii="Times New Roman" w:hAnsi="Times New Roman" w:cs="Times New Roman"/>
              </w:rPr>
            </w:pPr>
            <w:hyperlink r:id="rId17" w:history="1">
              <w:r w:rsidR="00B328E6" w:rsidRPr="00F112F2">
                <w:rPr>
                  <w:rStyle w:val="Hyperlink"/>
                  <w:rFonts w:ascii="Times New Roman" w:hAnsi="Times New Roman" w:cs="Times New Roman"/>
                </w:rPr>
                <w:t>https://2021.esinvesticijos.lt/dokumentai/informacijos-apie-pareiskejui-partneriui-suteikta-valstybes-pagalba-isskyrus-de-minimis-forma-1</w:t>
              </w:r>
            </w:hyperlink>
            <w:r w:rsidR="00B328E6">
              <w:rPr>
                <w:rFonts w:ascii="Times New Roman" w:hAnsi="Times New Roman" w:cs="Times New Roman"/>
              </w:rPr>
              <w:t xml:space="preserve"> </w:t>
            </w:r>
          </w:p>
          <w:p w14:paraId="0A10E21C" w14:textId="783E4556" w:rsidR="00B328E6" w:rsidRDefault="00606C8C" w:rsidP="000F51EB">
            <w:pPr>
              <w:jc w:val="both"/>
              <w:rPr>
                <w:rFonts w:ascii="Times New Roman" w:hAnsi="Times New Roman" w:cs="Times New Roman"/>
              </w:rPr>
            </w:pPr>
            <w:sdt>
              <w:sdtPr>
                <w:rPr>
                  <w:rFonts w:ascii="Times New Roman" w:hAnsi="Times New Roman" w:cs="Times New Roman"/>
                </w:rPr>
                <w:id w:val="-2105720156"/>
                <w:placeholder>
                  <w:docPart w:val="6DE84C18B1E24A9C82A7D082A8680F4E"/>
                </w:placeholder>
                <w14:checkbox>
                  <w14:checked w14:val="0"/>
                  <w14:checkedState w14:val="2612" w14:font="MS Gothic"/>
                  <w14:uncheckedState w14:val="2610" w14:font="MS Gothic"/>
                </w14:checkbox>
              </w:sdtPr>
              <w:sdtEndPr/>
              <w:sdtContent>
                <w:r w:rsidR="00B328E6">
                  <w:rPr>
                    <w:rFonts w:ascii="MS Gothic" w:eastAsia="MS Gothic" w:hAnsi="MS Gothic" w:cs="Times New Roman"/>
                  </w:rPr>
                  <w:t>☐</w:t>
                </w:r>
              </w:sdtContent>
            </w:sdt>
            <w:r w:rsidR="00B328E6" w:rsidRPr="00B57DA7">
              <w:rPr>
                <w:rFonts w:ascii="Times New Roman" w:hAnsi="Times New Roman" w:cs="Times New Roman"/>
              </w:rPr>
              <w:t xml:space="preserve"> Informacija apie projektui taikomus aplinkosaugos reikalavimus</w:t>
            </w:r>
            <w:r w:rsidR="00B328E6">
              <w:rPr>
                <w:rFonts w:ascii="Times New Roman" w:hAnsi="Times New Roman" w:cs="Times New Roman"/>
              </w:rPr>
              <w:t xml:space="preserve"> </w:t>
            </w:r>
            <w:hyperlink r:id="rId18" w:history="1">
              <w:r w:rsidR="00B328E6" w:rsidRPr="0008436A">
                <w:rPr>
                  <w:rStyle w:val="Hyperlink"/>
                  <w:rFonts w:ascii="Times New Roman" w:hAnsi="Times New Roman" w:cs="Times New Roman"/>
                </w:rPr>
                <w:t>https://2021.esinvesticijos.lt/dokumentai/informacijos-apie-projektui-taikomus-aplinkosaugos-reikalavimus-forma-1</w:t>
              </w:r>
            </w:hyperlink>
            <w:r w:rsidR="00B328E6">
              <w:rPr>
                <w:rFonts w:ascii="Times New Roman" w:hAnsi="Times New Roman" w:cs="Times New Roman"/>
              </w:rPr>
              <w:t xml:space="preserve">  </w:t>
            </w:r>
          </w:p>
          <w:p w14:paraId="1EFF50D7" w14:textId="77777777" w:rsidR="000F51EB" w:rsidRDefault="00606C8C" w:rsidP="00B328E6">
            <w:pPr>
              <w:rPr>
                <w:rFonts w:ascii="Times New Roman" w:hAnsi="Times New Roman" w:cs="Times New Roman"/>
              </w:rPr>
            </w:pPr>
            <w:sdt>
              <w:sdtPr>
                <w:rPr>
                  <w:rFonts w:ascii="Times New Roman" w:hAnsi="Times New Roman" w:cs="Times New Roman"/>
                </w:rPr>
                <w:id w:val="1078791020"/>
                <w:placeholder>
                  <w:docPart w:val="6DE84C18B1E24A9C82A7D082A8680F4E"/>
                </w:placeholder>
                <w14:checkbox>
                  <w14:checked w14:val="1"/>
                  <w14:checkedState w14:val="2612" w14:font="MS Gothic"/>
                  <w14:uncheckedState w14:val="2610" w14:font="MS Gothic"/>
                </w14:checkbox>
              </w:sdtPr>
              <w:sdtEndPr/>
              <w:sdtContent>
                <w:r w:rsidR="000F51EB">
                  <w:rPr>
                    <w:rFonts w:ascii="MS Gothic" w:eastAsia="MS Gothic" w:hAnsi="MS Gothic" w:cs="Times New Roman" w:hint="eastAsia"/>
                  </w:rPr>
                  <w:t>☒</w:t>
                </w:r>
              </w:sdtContent>
            </w:sdt>
            <w:r w:rsidR="00B328E6">
              <w:rPr>
                <w:rFonts w:ascii="Times New Roman" w:hAnsi="Times New Roman" w:cs="Times New Roman"/>
              </w:rPr>
              <w:t xml:space="preserve"> </w:t>
            </w:r>
            <w:r w:rsidR="00B328E6" w:rsidRPr="7BC78F99">
              <w:rPr>
                <w:rFonts w:ascii="Times New Roman" w:hAnsi="Times New Roman" w:cs="Times New Roman"/>
              </w:rPr>
              <w:t xml:space="preserve">Kiti priedai: </w:t>
            </w:r>
          </w:p>
          <w:p w14:paraId="7D4A9C9E" w14:textId="6DB8CC62" w:rsidR="00820575" w:rsidRPr="00D3260A" w:rsidRDefault="00D3260A" w:rsidP="00820575">
            <w:pPr>
              <w:spacing w:line="259" w:lineRule="auto"/>
              <w:jc w:val="both"/>
              <w:rPr>
                <w:rFonts w:ascii="Times New Roman" w:hAnsi="Times New Roman" w:cs="Times New Roman"/>
                <w:iCs/>
                <w:szCs w:val="24"/>
              </w:rPr>
            </w:pPr>
            <w:r w:rsidRPr="00D3260A">
              <w:rPr>
                <w:rFonts w:ascii="Times New Roman" w:hAnsi="Times New Roman" w:cs="Times New Roman"/>
                <w:iCs/>
                <w:szCs w:val="24"/>
              </w:rPr>
              <w:t>1</w:t>
            </w:r>
            <w:r w:rsidR="00820575" w:rsidRPr="00D3260A">
              <w:rPr>
                <w:rFonts w:ascii="Times New Roman" w:hAnsi="Times New Roman" w:cs="Times New Roman"/>
                <w:iCs/>
                <w:szCs w:val="24"/>
              </w:rPr>
              <w:t xml:space="preserve">. </w:t>
            </w:r>
            <w:r w:rsidR="00306972">
              <w:rPr>
                <w:rFonts w:ascii="Times New Roman" w:hAnsi="Times New Roman" w:cs="Times New Roman"/>
                <w:iCs/>
                <w:szCs w:val="24"/>
              </w:rPr>
              <w:t>P</w:t>
            </w:r>
            <w:r w:rsidR="00820575" w:rsidRPr="00D3260A">
              <w:rPr>
                <w:rFonts w:ascii="Times New Roman" w:hAnsi="Times New Roman" w:cs="Times New Roman"/>
                <w:iCs/>
                <w:szCs w:val="24"/>
              </w:rPr>
              <w:t xml:space="preserve">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w:t>
            </w:r>
          </w:p>
          <w:p w14:paraId="31C64CCE" w14:textId="2A3F45A8" w:rsidR="00B328E6" w:rsidRPr="008B168C" w:rsidRDefault="00820575" w:rsidP="003B5745">
            <w:pPr>
              <w:jc w:val="both"/>
              <w:rPr>
                <w:rFonts w:ascii="Times New Roman" w:hAnsi="Times New Roman" w:cs="Times New Roman"/>
              </w:rPr>
            </w:pPr>
            <w:r w:rsidRPr="00D3260A">
              <w:rPr>
                <w:rFonts w:ascii="Times New Roman" w:hAnsi="Times New Roman" w:cs="Times New Roman"/>
                <w:iCs/>
                <w:szCs w:val="24"/>
              </w:rPr>
              <w:t xml:space="preserve">2. </w:t>
            </w:r>
            <w:r w:rsidR="00D3260A" w:rsidRPr="00D3260A">
              <w:rPr>
                <w:rFonts w:ascii="Times New Roman" w:hAnsi="Times New Roman" w:cs="Times New Roman"/>
                <w:iCs/>
                <w:szCs w:val="24"/>
              </w:rPr>
              <w:t>D</w:t>
            </w:r>
            <w:r w:rsidRPr="00D3260A">
              <w:rPr>
                <w:rFonts w:ascii="Times New Roman" w:hAnsi="Times New Roman" w:cs="Times New Roman"/>
                <w:iCs/>
                <w:szCs w:val="24"/>
              </w:rPr>
              <w:t>okumentai, pagrindžiantys darbo užmokesčio (toliau – DU)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DU valandinis įkainis turi būti apskaičiuotas vadovaujantis nacionaliniais teisės aktais, reglamentuojančiais tokių darbuotojų DU apskaičiavimą</w:t>
            </w:r>
            <w:r w:rsidR="00D3260A" w:rsidRPr="00D3260A">
              <w:rPr>
                <w:rFonts w:ascii="Times New Roman" w:hAnsi="Times New Roman" w:cs="Times New Roman"/>
                <w:iCs/>
                <w:szCs w:val="24"/>
              </w:rPr>
              <w:t>.</w:t>
            </w:r>
          </w:p>
        </w:tc>
      </w:tr>
      <w:tr w:rsidR="00B328E6" w:rsidRPr="008B168C" w14:paraId="61AE40BF" w14:textId="77777777" w:rsidTr="007D72C1">
        <w:trPr>
          <w:gridAfter w:val="1"/>
          <w:wAfter w:w="14" w:type="dxa"/>
          <w:cantSplit/>
          <w:trHeight w:val="300"/>
        </w:trPr>
        <w:tc>
          <w:tcPr>
            <w:tcW w:w="992" w:type="dxa"/>
          </w:tcPr>
          <w:p w14:paraId="6DA192EF" w14:textId="2937F8B0" w:rsidR="00B328E6" w:rsidRPr="00A02833" w:rsidRDefault="00B328E6" w:rsidP="00B328E6">
            <w:pPr>
              <w:rPr>
                <w:rFonts w:ascii="Times New Roman" w:hAnsi="Times New Roman" w:cs="Times New Roman"/>
                <w:b/>
                <w:bCs/>
              </w:rPr>
            </w:pPr>
            <w:r w:rsidRPr="00A02833">
              <w:rPr>
                <w:rFonts w:ascii="Times New Roman" w:hAnsi="Times New Roman" w:cs="Times New Roman"/>
                <w:b/>
                <w:bCs/>
              </w:rPr>
              <w:t>2.17.3</w:t>
            </w:r>
          </w:p>
        </w:tc>
        <w:tc>
          <w:tcPr>
            <w:tcW w:w="2412" w:type="dxa"/>
            <w:gridSpan w:val="2"/>
          </w:tcPr>
          <w:p w14:paraId="6A8EDBD9" w14:textId="77777777" w:rsidR="00B328E6" w:rsidRPr="00FC5CD8" w:rsidRDefault="00B328E6" w:rsidP="00B328E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09" w:type="dxa"/>
            <w:gridSpan w:val="6"/>
          </w:tcPr>
          <w:p w14:paraId="59DAEE27" w14:textId="6F85895D" w:rsidR="00B328E6" w:rsidRPr="00B57DA7" w:rsidRDefault="00606C8C" w:rsidP="00B328E6">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B328E6">
                  <w:rPr>
                    <w:rFonts w:ascii="MS Gothic" w:eastAsia="MS Gothic" w:hAnsi="MS Gothic" w:cs="Times New Roman" w:hint="eastAsia"/>
                  </w:rPr>
                  <w:t>☐</w:t>
                </w:r>
              </w:sdtContent>
            </w:sdt>
            <w:r w:rsidR="00B328E6" w:rsidRPr="00B57DA7">
              <w:rPr>
                <w:rFonts w:ascii="Times New Roman" w:hAnsi="Times New Roman" w:cs="Times New Roman"/>
              </w:rPr>
              <w:t xml:space="preserve"> </w:t>
            </w:r>
            <w:r w:rsidR="00B328E6">
              <w:rPr>
                <w:rFonts w:ascii="Times New Roman" w:hAnsi="Times New Roman" w:cs="Times New Roman"/>
              </w:rPr>
              <w:t>Taip</w:t>
            </w:r>
          </w:p>
          <w:p w14:paraId="41F7FCE9" w14:textId="7D21EDEA" w:rsidR="00B328E6" w:rsidRPr="008B168C" w:rsidRDefault="00606C8C" w:rsidP="00B328E6">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10A95">
                  <w:rPr>
                    <w:rFonts w:ascii="MS Gothic" w:eastAsia="MS Gothic" w:hAnsi="MS Gothic" w:cs="Times New Roman" w:hint="eastAsia"/>
                  </w:rPr>
                  <w:t>☒</w:t>
                </w:r>
              </w:sdtContent>
            </w:sdt>
            <w:r w:rsidR="00B328E6" w:rsidRPr="00B57DA7">
              <w:rPr>
                <w:rFonts w:ascii="Times New Roman" w:hAnsi="Times New Roman" w:cs="Times New Roman"/>
              </w:rPr>
              <w:t xml:space="preserve"> </w:t>
            </w:r>
            <w:r w:rsidR="00B328E6">
              <w:rPr>
                <w:rFonts w:ascii="Times New Roman" w:hAnsi="Times New Roman" w:cs="Times New Roman"/>
              </w:rPr>
              <w:t>Ne</w:t>
            </w:r>
          </w:p>
        </w:tc>
      </w:tr>
      <w:tr w:rsidR="00B328E6" w:rsidRPr="008B168C" w14:paraId="31C64CD7" w14:textId="77777777" w:rsidTr="007D72C1">
        <w:trPr>
          <w:gridAfter w:val="1"/>
          <w:wAfter w:w="14" w:type="dxa"/>
          <w:cantSplit/>
          <w:trHeight w:val="300"/>
        </w:trPr>
        <w:tc>
          <w:tcPr>
            <w:tcW w:w="992" w:type="dxa"/>
          </w:tcPr>
          <w:p w14:paraId="31C64CD0" w14:textId="6F9DBAC0" w:rsidR="00B328E6" w:rsidRPr="00A02833" w:rsidRDefault="00B328E6" w:rsidP="00B328E6">
            <w:pPr>
              <w:ind w:right="-56"/>
              <w:rPr>
                <w:rFonts w:ascii="Times New Roman" w:hAnsi="Times New Roman" w:cs="Times New Roman"/>
                <w:b/>
                <w:bCs/>
              </w:rPr>
            </w:pPr>
            <w:r w:rsidRPr="00A02833">
              <w:rPr>
                <w:rFonts w:ascii="Times New Roman" w:hAnsi="Times New Roman" w:cs="Times New Roman"/>
                <w:b/>
                <w:bCs/>
              </w:rPr>
              <w:t>2.17.4.</w:t>
            </w:r>
          </w:p>
        </w:tc>
        <w:tc>
          <w:tcPr>
            <w:tcW w:w="2412" w:type="dxa"/>
            <w:gridSpan w:val="2"/>
          </w:tcPr>
          <w:p w14:paraId="31C64CD1" w14:textId="77777777" w:rsidR="00B328E6" w:rsidRPr="00FC5CD8" w:rsidRDefault="00B328E6" w:rsidP="00B328E6">
            <w:pPr>
              <w:rPr>
                <w:rFonts w:ascii="Times New Roman" w:hAnsi="Times New Roman" w:cs="Times New Roman"/>
                <w:b/>
                <w:bCs/>
              </w:rPr>
            </w:pPr>
            <w:r w:rsidRPr="00FC5CD8">
              <w:rPr>
                <w:rFonts w:ascii="Times New Roman" w:hAnsi="Times New Roman" w:cs="Times New Roman"/>
                <w:b/>
                <w:bCs/>
              </w:rPr>
              <w:t>Kontaktiniai duomenys konsultacijoms</w:t>
            </w:r>
          </w:p>
        </w:tc>
        <w:tc>
          <w:tcPr>
            <w:tcW w:w="7009" w:type="dxa"/>
            <w:gridSpan w:val="6"/>
          </w:tcPr>
          <w:p w14:paraId="31C64CD6" w14:textId="70A931C9" w:rsidR="00B328E6" w:rsidRPr="009C094C" w:rsidRDefault="00710A95" w:rsidP="00306972">
            <w:pPr>
              <w:jc w:val="both"/>
              <w:rPr>
                <w:rFonts w:ascii="Times New Roman" w:hAnsi="Times New Roman" w:cs="Times New Roman"/>
                <w:i/>
                <w:iCs/>
              </w:rPr>
            </w:pPr>
            <w:r w:rsidRPr="002A3C0E">
              <w:rPr>
                <w:rFonts w:ascii="Times New Roman" w:hAnsi="Times New Roman" w:cs="Times New Roman"/>
              </w:rPr>
              <w:t>CPVA Struktūrinių ir investicijų fondų programos Informacinės visuomenės plėtros projektų skyriaus vyresnioji projektų vadovė Sonata Matakaitė-Čečotė, tel. 8 6</w:t>
            </w:r>
            <w:r w:rsidRPr="002A3C0E">
              <w:rPr>
                <w:rFonts w:ascii="Times New Roman" w:hAnsi="Times New Roman" w:cs="Times New Roman"/>
                <w:lang w:val="en-US"/>
              </w:rPr>
              <w:t>85 72246</w:t>
            </w:r>
            <w:r w:rsidRPr="002A3C0E">
              <w:rPr>
                <w:rFonts w:ascii="Times New Roman" w:hAnsi="Times New Roman" w:cs="Times New Roman"/>
              </w:rPr>
              <w:t xml:space="preserve">, el. p. </w:t>
            </w:r>
            <w:hyperlink r:id="rId19" w:history="1">
              <w:r w:rsidRPr="00E56C06">
                <w:rPr>
                  <w:rStyle w:val="Hyperlink"/>
                  <w:rFonts w:ascii="Times New Roman" w:hAnsi="Times New Roman" w:cs="Times New Roman"/>
                </w:rPr>
                <w:t>s.matakaite-cecote@cpva.lt</w:t>
              </w:r>
            </w:hyperlink>
          </w:p>
        </w:tc>
      </w:tr>
      <w:tr w:rsidR="00B328E6" w:rsidRPr="008B168C" w14:paraId="228A697B" w14:textId="77777777" w:rsidTr="007D72C1">
        <w:trPr>
          <w:gridAfter w:val="1"/>
          <w:wAfter w:w="14" w:type="dxa"/>
          <w:cantSplit/>
          <w:trHeight w:val="300"/>
        </w:trPr>
        <w:tc>
          <w:tcPr>
            <w:tcW w:w="992" w:type="dxa"/>
          </w:tcPr>
          <w:p w14:paraId="7893A037" w14:textId="2C4B853B" w:rsidR="00B328E6" w:rsidRPr="00A02833" w:rsidRDefault="00B328E6" w:rsidP="00B328E6">
            <w:pPr>
              <w:ind w:right="-56"/>
              <w:rPr>
                <w:rFonts w:ascii="Times New Roman" w:hAnsi="Times New Roman" w:cs="Times New Roman"/>
                <w:b/>
                <w:bCs/>
              </w:rPr>
            </w:pPr>
            <w:r w:rsidRPr="00A02833">
              <w:rPr>
                <w:rFonts w:ascii="Times New Roman" w:hAnsi="Times New Roman" w:cs="Times New Roman"/>
                <w:b/>
                <w:bCs/>
              </w:rPr>
              <w:t>2.18.</w:t>
            </w:r>
          </w:p>
        </w:tc>
        <w:tc>
          <w:tcPr>
            <w:tcW w:w="2412" w:type="dxa"/>
            <w:gridSpan w:val="2"/>
          </w:tcPr>
          <w:p w14:paraId="52765AF6" w14:textId="7ADE27A8" w:rsidR="00B328E6" w:rsidRPr="00FC5CD8" w:rsidRDefault="00B328E6" w:rsidP="00B328E6">
            <w:pPr>
              <w:rPr>
                <w:rFonts w:ascii="Times New Roman" w:hAnsi="Times New Roman" w:cs="Times New Roman"/>
                <w:b/>
                <w:bCs/>
              </w:rPr>
            </w:pPr>
            <w:r>
              <w:rPr>
                <w:rFonts w:ascii="Times New Roman" w:hAnsi="Times New Roman" w:cs="Times New Roman"/>
                <w:b/>
                <w:bCs/>
              </w:rPr>
              <w:t>Taikomi teisės aktai</w:t>
            </w:r>
          </w:p>
        </w:tc>
        <w:tc>
          <w:tcPr>
            <w:tcW w:w="7009" w:type="dxa"/>
            <w:gridSpan w:val="6"/>
          </w:tcPr>
          <w:p w14:paraId="4B622E0B" w14:textId="6C8EAF01" w:rsidR="00B328E6" w:rsidRDefault="00710A95" w:rsidP="00710A95">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20" w:history="1">
              <w:r w:rsidRPr="00224A97">
                <w:rPr>
                  <w:rStyle w:val="Hyperlink"/>
                  <w:rFonts w:ascii="Times New Roman" w:hAnsi="Times New Roman" w:cs="Times New Roman"/>
                </w:rPr>
                <w:t>https://www.e-tar.lt/portal/lt/legalAct/14e33320f1ed11ec8fa7d02a65c371ad/asr</w:t>
              </w:r>
            </w:hyperlink>
          </w:p>
          <w:p w14:paraId="218C684F" w14:textId="6C2F9AC5" w:rsidR="00710A95" w:rsidRPr="00710A95" w:rsidRDefault="003B5745" w:rsidP="003B5745">
            <w:pPr>
              <w:jc w:val="both"/>
              <w:rPr>
                <w:rFonts w:ascii="Times New Roman" w:hAnsi="Times New Roman" w:cs="Times New Roman"/>
                <w:i/>
                <w:iCs/>
              </w:rPr>
            </w:pPr>
            <w:r w:rsidRPr="00CD1302">
              <w:rPr>
                <w:rFonts w:ascii="Times New Roman" w:hAnsi="Times New Roman" w:cs="Times New Roman"/>
              </w:rPr>
              <w:t>202</w:t>
            </w:r>
            <w:r w:rsidR="00606C8C">
              <w:rPr>
                <w:rFonts w:ascii="Times New Roman" w:hAnsi="Times New Roman" w:cs="Times New Roman"/>
              </w:rPr>
              <w:t>2</w:t>
            </w:r>
            <w:r w:rsidRPr="00CD1302">
              <w:rPr>
                <w:rFonts w:ascii="Times New Roman" w:hAnsi="Times New Roman" w:cs="Times New Roman"/>
              </w:rPr>
              <w:t xml:space="preserve">–2030 metų plėtros programos valdytojos Lietuvos Respublikos </w:t>
            </w:r>
            <w:r>
              <w:rPr>
                <w:rFonts w:ascii="Times New Roman" w:hAnsi="Times New Roman" w:cs="Times New Roman"/>
              </w:rPr>
              <w:t>vidaus reikalų</w:t>
            </w:r>
            <w:r w:rsidRPr="00CD1302">
              <w:rPr>
                <w:rFonts w:ascii="Times New Roman" w:hAnsi="Times New Roman" w:cs="Times New Roman"/>
              </w:rPr>
              <w:t xml:space="preserve"> ministerijos </w:t>
            </w:r>
            <w:r>
              <w:rPr>
                <w:rFonts w:ascii="Times New Roman" w:hAnsi="Times New Roman" w:cs="Times New Roman"/>
                <w:color w:val="000000"/>
              </w:rPr>
              <w:t>Viešojo</w:t>
            </w:r>
            <w:r w:rsidRPr="00CD1302">
              <w:rPr>
                <w:rFonts w:ascii="Times New Roman" w:hAnsi="Times New Roman" w:cs="Times New Roman"/>
                <w:color w:val="000000"/>
              </w:rPr>
              <w:t xml:space="preserve">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Pr>
                <w:rFonts w:ascii="Times New Roman" w:hAnsi="Times New Roman" w:cs="Times New Roman"/>
              </w:rPr>
              <w:t>01</w:t>
            </w:r>
            <w:r w:rsidRPr="00CD1302">
              <w:rPr>
                <w:rFonts w:ascii="Times New Roman" w:hAnsi="Times New Roman" w:cs="Times New Roman"/>
              </w:rPr>
              <w:t>-00</w:t>
            </w:r>
            <w:r>
              <w:rPr>
                <w:rFonts w:ascii="Times New Roman" w:hAnsi="Times New Roman" w:cs="Times New Roman"/>
              </w:rPr>
              <w:t>2</w:t>
            </w:r>
            <w:r w:rsidRPr="00CD1302">
              <w:rPr>
                <w:rFonts w:ascii="Times New Roman" w:hAnsi="Times New Roman" w:cs="Times New Roman"/>
              </w:rPr>
              <w:t>-0</w:t>
            </w:r>
            <w:r>
              <w:rPr>
                <w:rFonts w:ascii="Times New Roman" w:hAnsi="Times New Roman" w:cs="Times New Roman"/>
              </w:rPr>
              <w:t>8</w:t>
            </w:r>
            <w:r w:rsidRPr="00CD1302">
              <w:rPr>
                <w:rFonts w:ascii="Times New Roman" w:hAnsi="Times New Roman" w:cs="Times New Roman"/>
              </w:rPr>
              <w:t>-0</w:t>
            </w:r>
            <w:r>
              <w:rPr>
                <w:rFonts w:ascii="Times New Roman" w:hAnsi="Times New Roman" w:cs="Times New Roman"/>
              </w:rPr>
              <w:t>3</w:t>
            </w:r>
            <w:r w:rsidRPr="00CD1302">
              <w:rPr>
                <w:rFonts w:ascii="Times New Roman" w:hAnsi="Times New Roman" w:cs="Times New Roman"/>
              </w:rPr>
              <w:t>-0</w:t>
            </w:r>
            <w:r>
              <w:rPr>
                <w:rFonts w:ascii="Times New Roman" w:hAnsi="Times New Roman" w:cs="Times New Roman"/>
              </w:rPr>
              <w:t>1</w:t>
            </w:r>
            <w:r w:rsidRPr="00CD1302">
              <w:rPr>
                <w:rFonts w:ascii="Times New Roman" w:hAnsi="Times New Roman" w:cs="Times New Roman"/>
              </w:rPr>
              <w:t xml:space="preserve"> „</w:t>
            </w:r>
            <w:r w:rsidRPr="001C4D08">
              <w:rPr>
                <w:rFonts w:ascii="Times New Roman" w:hAnsi="Times New Roman" w:cs="Times New Roman"/>
              </w:rPr>
              <w:t>Sukurti modernią viešojo valdymo institucijų žmogiškųjų išteklių valdysenos sistemą</w:t>
            </w:r>
            <w:r w:rsidRPr="00CD1302">
              <w:rPr>
                <w:rFonts w:ascii="Times New Roman" w:hAnsi="Times New Roman" w:cs="Times New Roman"/>
              </w:rPr>
              <w:t>“ veikl</w:t>
            </w:r>
            <w:r>
              <w:rPr>
                <w:rFonts w:ascii="Times New Roman" w:hAnsi="Times New Roman" w:cs="Times New Roman"/>
              </w:rPr>
              <w:t>ų</w:t>
            </w:r>
            <w:r w:rsidRPr="00CD1302">
              <w:rPr>
                <w:rFonts w:ascii="Times New Roman" w:hAnsi="Times New Roman" w:cs="Times New Roman"/>
              </w:rPr>
              <w:t xml:space="preserve"> „</w:t>
            </w:r>
            <w:r>
              <w:rPr>
                <w:rFonts w:ascii="Times New Roman" w:hAnsi="Times New Roman" w:cs="Times New Roman"/>
              </w:rPr>
              <w:t>Sukurta ir įdiegta valstybės tarnybos vadovų kompetencijų ugdymo sistema („Lyderystės akademija“)“, „Sukurta ir įdiegta strateginių kompetencijų viešajame sektoriuje nustatymo, ugdymo ir palaikymo sistema</w:t>
            </w:r>
            <w:r w:rsidRPr="00CD1302">
              <w:rPr>
                <w:rFonts w:ascii="Times New Roman" w:hAnsi="Times New Roman" w:cs="Times New Roman"/>
              </w:rPr>
              <w:t>“</w:t>
            </w:r>
            <w:r>
              <w:rPr>
                <w:rFonts w:ascii="Times New Roman" w:hAnsi="Times New Roman" w:cs="Times New Roman"/>
              </w:rPr>
              <w:t xml:space="preserve"> ir „Suprojektuota ir įdiegta nauja viešojo sektoriaus žmogiškųjų išteklių valdymo sistema“ </w:t>
            </w:r>
            <w:r w:rsidRPr="00CD1302">
              <w:rPr>
                <w:rFonts w:ascii="Times New Roman" w:hAnsi="Times New Roman" w:cs="Times New Roman"/>
              </w:rPr>
              <w:t>projektų finansavimo sąlygų apraš</w:t>
            </w:r>
            <w:r>
              <w:rPr>
                <w:rFonts w:ascii="Times New Roman" w:hAnsi="Times New Roman" w:cs="Times New Roman"/>
              </w:rPr>
              <w:t xml:space="preserve">as </w:t>
            </w:r>
            <w:hyperlink r:id="rId21" w:history="1">
              <w:r w:rsidRPr="00C870B9">
                <w:rPr>
                  <w:rStyle w:val="Hyperlink"/>
                  <w:rFonts w:ascii="Times New Roman" w:hAnsi="Times New Roman" w:cs="Times New Roman"/>
                </w:rPr>
                <w:t>https://www.e-tar.lt/portal/lt/legalAct/3511b400c6e011edac36f416a198a714</w:t>
              </w:r>
            </w:hyperlink>
            <w:r w:rsidR="00216F7F">
              <w:rPr>
                <w:b/>
                <w:szCs w:val="24"/>
              </w:rPr>
              <w:t xml:space="preserve"> </w:t>
            </w:r>
          </w:p>
        </w:tc>
      </w:tr>
      <w:tr w:rsidR="00B328E6" w:rsidRPr="008B168C" w14:paraId="31C64CDC" w14:textId="77777777" w:rsidTr="007D72C1">
        <w:trPr>
          <w:gridAfter w:val="1"/>
          <w:wAfter w:w="14" w:type="dxa"/>
          <w:cantSplit/>
          <w:trHeight w:val="300"/>
        </w:trPr>
        <w:tc>
          <w:tcPr>
            <w:tcW w:w="992" w:type="dxa"/>
          </w:tcPr>
          <w:p w14:paraId="31C64CD8" w14:textId="728D262D" w:rsidR="00B328E6" w:rsidRPr="00FC5CD8" w:rsidRDefault="00B328E6" w:rsidP="00B328E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412" w:type="dxa"/>
            <w:gridSpan w:val="2"/>
          </w:tcPr>
          <w:p w14:paraId="31C64CD9" w14:textId="5D7868F7" w:rsidR="00B328E6" w:rsidRPr="00FC5CD8" w:rsidRDefault="00B328E6" w:rsidP="00B328E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B328E6" w:rsidRPr="00FC5CD8" w:rsidRDefault="00B328E6" w:rsidP="00B328E6">
            <w:pPr>
              <w:rPr>
                <w:rFonts w:ascii="Times New Roman" w:hAnsi="Times New Roman" w:cs="Times New Roman"/>
                <w:b/>
                <w:bCs/>
              </w:rPr>
            </w:pPr>
          </w:p>
        </w:tc>
        <w:tc>
          <w:tcPr>
            <w:tcW w:w="7009" w:type="dxa"/>
            <w:gridSpan w:val="6"/>
          </w:tcPr>
          <w:p w14:paraId="31C64CDB" w14:textId="294B6EF5" w:rsidR="00B328E6" w:rsidRPr="00344EBE" w:rsidRDefault="00B910F7" w:rsidP="00B328E6">
            <w:pPr>
              <w:jc w:val="both"/>
              <w:rPr>
                <w:rFonts w:ascii="Times New Roman" w:hAnsi="Times New Roman" w:cs="Times New Roman"/>
              </w:rPr>
            </w:pPr>
            <w:r>
              <w:rPr>
                <w:rFonts w:ascii="Times New Roman" w:eastAsia="Times New Roman" w:hAnsi="Times New Roman" w:cs="Times New Roman"/>
                <w:i/>
                <w:iCs/>
              </w:rPr>
              <w:t>-</w:t>
            </w:r>
          </w:p>
        </w:tc>
      </w:tr>
      <w:tr w:rsidR="00B328E6" w:rsidRPr="008B168C" w14:paraId="2A59DD9A" w14:textId="77777777" w:rsidTr="007D72C1">
        <w:trPr>
          <w:gridAfter w:val="1"/>
          <w:wAfter w:w="14" w:type="dxa"/>
          <w:cantSplit/>
          <w:trHeight w:val="300"/>
        </w:trPr>
        <w:tc>
          <w:tcPr>
            <w:tcW w:w="992" w:type="dxa"/>
          </w:tcPr>
          <w:p w14:paraId="76F1BA1E" w14:textId="41E2DB9E" w:rsidR="00B328E6" w:rsidRPr="00FC5CD8" w:rsidRDefault="00B328E6" w:rsidP="00B328E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412" w:type="dxa"/>
            <w:gridSpan w:val="2"/>
          </w:tcPr>
          <w:p w14:paraId="327E1599" w14:textId="66EB680A" w:rsidR="00B328E6" w:rsidRPr="00FC5CD8" w:rsidRDefault="00B328E6" w:rsidP="00B328E6">
            <w:pPr>
              <w:rPr>
                <w:rFonts w:ascii="Times New Roman" w:hAnsi="Times New Roman" w:cs="Times New Roman"/>
                <w:b/>
                <w:bCs/>
              </w:rPr>
            </w:pPr>
            <w:r w:rsidRPr="78905E6F">
              <w:rPr>
                <w:rFonts w:ascii="Times New Roman" w:hAnsi="Times New Roman" w:cs="Times New Roman"/>
                <w:b/>
                <w:bCs/>
              </w:rPr>
              <w:t>Priedai</w:t>
            </w:r>
          </w:p>
        </w:tc>
        <w:tc>
          <w:tcPr>
            <w:tcW w:w="7009" w:type="dxa"/>
            <w:gridSpan w:val="6"/>
          </w:tcPr>
          <w:p w14:paraId="4BDA6EE4" w14:textId="10ACB99F" w:rsidR="00B910F7" w:rsidRPr="00012F1C" w:rsidRDefault="00B910F7" w:rsidP="00012F1C">
            <w:pPr>
              <w:pStyle w:val="ListParagraph"/>
              <w:numPr>
                <w:ilvl w:val="0"/>
                <w:numId w:val="29"/>
              </w:numPr>
              <w:tabs>
                <w:tab w:val="left" w:pos="456"/>
              </w:tabs>
              <w:ind w:left="31" w:firstLine="0"/>
              <w:jc w:val="both"/>
              <w:rPr>
                <w:rFonts w:ascii="Times New Roman" w:hAnsi="Times New Roman" w:cs="Times New Roman"/>
              </w:rPr>
            </w:pPr>
            <w:r w:rsidRPr="00012F1C">
              <w:rPr>
                <w:rFonts w:ascii="Times New Roman" w:hAnsi="Times New Roman" w:cs="Times New Roman"/>
              </w:rPr>
              <w:t xml:space="preserve">Projekto įgyvendinimo plano forma: </w:t>
            </w:r>
            <w:hyperlink r:id="rId22" w:history="1">
              <w:r w:rsidR="00012F1C" w:rsidRPr="00012F1C">
                <w:rPr>
                  <w:rStyle w:val="Hyperlink"/>
                  <w:rFonts w:ascii="Times New Roman" w:hAnsi="Times New Roman" w:cs="Times New Roman"/>
                </w:rPr>
                <w:t>https://www.e-tar.lt/portal/lt/legalAct/435509e0d37e11ed9978886e85107ab2</w:t>
              </w:r>
            </w:hyperlink>
            <w:r w:rsidRPr="00012F1C">
              <w:rPr>
                <w:rFonts w:ascii="Times New Roman" w:hAnsi="Times New Roman" w:cs="Times New Roman"/>
              </w:rPr>
              <w:t>(žr. „PAFT 1 priedas“)</w:t>
            </w:r>
          </w:p>
          <w:p w14:paraId="430D2B46" w14:textId="3BDEF6AB" w:rsidR="00B910F7" w:rsidRDefault="00B910F7" w:rsidP="003A7304">
            <w:pPr>
              <w:rPr>
                <w:rFonts w:ascii="Times New Roman" w:eastAsia="Times New Roman" w:hAnsi="Times New Roman" w:cs="Times New Roman"/>
              </w:rPr>
            </w:pPr>
            <w:r w:rsidRPr="00F73B22">
              <w:rPr>
                <w:rFonts w:ascii="Times New Roman" w:eastAsia="Times New Roman" w:hAnsi="Times New Roman" w:cs="Times New Roman"/>
              </w:rPr>
              <w:t xml:space="preserve">2. Projekto sutarties forma: </w:t>
            </w:r>
            <w:hyperlink r:id="rId23" w:history="1">
              <w:r w:rsidR="00012F1C" w:rsidRPr="00012F1C">
                <w:rPr>
                  <w:rStyle w:val="Hyperlink"/>
                  <w:rFonts w:ascii="Times New Roman" w:hAnsi="Times New Roman" w:cs="Times New Roman"/>
                </w:rPr>
                <w:t>https://www.e-tar.lt/portal/lt/legalAct/435509e0d37e11ed9978886e85107ab2</w:t>
              </w:r>
            </w:hyperlink>
            <w:r>
              <w:rPr>
                <w:rFonts w:ascii="Times New Roman" w:eastAsia="Times New Roman" w:hAnsi="Times New Roman" w:cs="Times New Roman"/>
              </w:rPr>
              <w:t xml:space="preserve"> (žr. „PAFT 3 priedas“)</w:t>
            </w:r>
          </w:p>
          <w:p w14:paraId="2A0F5C6F" w14:textId="59E0AB48" w:rsidR="00B328E6" w:rsidRPr="009C094C" w:rsidRDefault="00B328E6" w:rsidP="003A7304">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4"/>
      <w:footerReference w:type="default" r:id="rId25"/>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9414" w14:textId="77777777" w:rsidR="0063254D" w:rsidRDefault="0063254D" w:rsidP="00213DCB">
      <w:pPr>
        <w:spacing w:after="0" w:line="240" w:lineRule="auto"/>
      </w:pPr>
      <w:r>
        <w:separator/>
      </w:r>
    </w:p>
  </w:endnote>
  <w:endnote w:type="continuationSeparator" w:id="0">
    <w:p w14:paraId="4087D6D9" w14:textId="77777777" w:rsidR="0063254D" w:rsidRDefault="0063254D" w:rsidP="00213DCB">
      <w:pPr>
        <w:spacing w:after="0" w:line="240" w:lineRule="auto"/>
      </w:pPr>
      <w:r>
        <w:continuationSeparator/>
      </w:r>
    </w:p>
  </w:endnote>
  <w:endnote w:type="continuationNotice" w:id="1">
    <w:p w14:paraId="552C394B" w14:textId="77777777" w:rsidR="0063254D" w:rsidRDefault="0063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5E82" w14:textId="77777777" w:rsidR="0063254D" w:rsidRDefault="0063254D" w:rsidP="00213DCB">
      <w:pPr>
        <w:spacing w:after="0" w:line="240" w:lineRule="auto"/>
      </w:pPr>
      <w:r>
        <w:separator/>
      </w:r>
    </w:p>
  </w:footnote>
  <w:footnote w:type="continuationSeparator" w:id="0">
    <w:p w14:paraId="4FD6B1A2" w14:textId="77777777" w:rsidR="0063254D" w:rsidRDefault="0063254D" w:rsidP="00213DCB">
      <w:pPr>
        <w:spacing w:after="0" w:line="240" w:lineRule="auto"/>
      </w:pPr>
      <w:r>
        <w:continuationSeparator/>
      </w:r>
    </w:p>
  </w:footnote>
  <w:footnote w:type="continuationNotice" w:id="1">
    <w:p w14:paraId="396B536E" w14:textId="77777777" w:rsidR="0063254D" w:rsidRDefault="00632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86B"/>
    <w:multiLevelType w:val="hybridMultilevel"/>
    <w:tmpl w:val="7B12E9F4"/>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E424FF"/>
    <w:multiLevelType w:val="hybridMultilevel"/>
    <w:tmpl w:val="4796B69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4829C0"/>
    <w:multiLevelType w:val="hybridMultilevel"/>
    <w:tmpl w:val="4AC4A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143AF4"/>
    <w:multiLevelType w:val="hybridMultilevel"/>
    <w:tmpl w:val="11265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9"/>
  </w:num>
  <w:num w:numId="2" w16cid:durableId="100145617">
    <w:abstractNumId w:val="13"/>
  </w:num>
  <w:num w:numId="3" w16cid:durableId="1144616172">
    <w:abstractNumId w:val="2"/>
  </w:num>
  <w:num w:numId="4" w16cid:durableId="42564692">
    <w:abstractNumId w:val="1"/>
  </w:num>
  <w:num w:numId="5" w16cid:durableId="615135045">
    <w:abstractNumId w:val="11"/>
  </w:num>
  <w:num w:numId="6" w16cid:durableId="1413312607">
    <w:abstractNumId w:val="19"/>
  </w:num>
  <w:num w:numId="7" w16cid:durableId="398209069">
    <w:abstractNumId w:val="7"/>
  </w:num>
  <w:num w:numId="8" w16cid:durableId="1882132286">
    <w:abstractNumId w:val="4"/>
  </w:num>
  <w:num w:numId="9" w16cid:durableId="894851395">
    <w:abstractNumId w:val="6"/>
  </w:num>
  <w:num w:numId="10" w16cid:durableId="1085760295">
    <w:abstractNumId w:val="20"/>
  </w:num>
  <w:num w:numId="11" w16cid:durableId="1331059050">
    <w:abstractNumId w:val="12"/>
  </w:num>
  <w:num w:numId="12" w16cid:durableId="116533627">
    <w:abstractNumId w:val="15"/>
  </w:num>
  <w:num w:numId="13" w16cid:durableId="470371067">
    <w:abstractNumId w:val="20"/>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8"/>
  </w:num>
  <w:num w:numId="15" w16cid:durableId="1370453779">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20"/>
  </w:num>
  <w:num w:numId="17" w16cid:durableId="2138791579">
    <w:abstractNumId w:val="20"/>
  </w:num>
  <w:num w:numId="18" w16cid:durableId="237910750">
    <w:abstractNumId w:val="20"/>
  </w:num>
  <w:num w:numId="19" w16cid:durableId="451168788">
    <w:abstractNumId w:val="20"/>
  </w:num>
  <w:num w:numId="20" w16cid:durableId="336423938">
    <w:abstractNumId w:val="20"/>
  </w:num>
  <w:num w:numId="21" w16cid:durableId="947738600">
    <w:abstractNumId w:val="20"/>
  </w:num>
  <w:num w:numId="22" w16cid:durableId="1307591954">
    <w:abstractNumId w:val="17"/>
  </w:num>
  <w:num w:numId="23" w16cid:durableId="132909158">
    <w:abstractNumId w:val="3"/>
  </w:num>
  <w:num w:numId="24" w16cid:durableId="240413684">
    <w:abstractNumId w:val="8"/>
  </w:num>
  <w:num w:numId="25" w16cid:durableId="360083839">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66158662">
    <w:abstractNumId w:val="14"/>
  </w:num>
  <w:num w:numId="27" w16cid:durableId="1745763799">
    <w:abstractNumId w:val="10"/>
  </w:num>
  <w:num w:numId="28" w16cid:durableId="908922555">
    <w:abstractNumId w:val="0"/>
  </w:num>
  <w:num w:numId="29" w16cid:durableId="309480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352"/>
    <w:rsid w:val="00001CEB"/>
    <w:rsid w:val="00004922"/>
    <w:rsid w:val="0001089B"/>
    <w:rsid w:val="00010FBC"/>
    <w:rsid w:val="00012F1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1EB"/>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3CA"/>
    <w:rsid w:val="001B36A2"/>
    <w:rsid w:val="001B769A"/>
    <w:rsid w:val="001C2E7B"/>
    <w:rsid w:val="001C349B"/>
    <w:rsid w:val="001C497B"/>
    <w:rsid w:val="001C4BCD"/>
    <w:rsid w:val="001C4D08"/>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6F7F"/>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3F92"/>
    <w:rsid w:val="00254FF3"/>
    <w:rsid w:val="002556F4"/>
    <w:rsid w:val="00260E5A"/>
    <w:rsid w:val="00261453"/>
    <w:rsid w:val="002619F8"/>
    <w:rsid w:val="00262D22"/>
    <w:rsid w:val="002637B8"/>
    <w:rsid w:val="0026A7CB"/>
    <w:rsid w:val="00271B16"/>
    <w:rsid w:val="002723D7"/>
    <w:rsid w:val="00272962"/>
    <w:rsid w:val="0027459F"/>
    <w:rsid w:val="00275B7B"/>
    <w:rsid w:val="0027661D"/>
    <w:rsid w:val="00283428"/>
    <w:rsid w:val="002860C1"/>
    <w:rsid w:val="00286F8E"/>
    <w:rsid w:val="002910F8"/>
    <w:rsid w:val="00292B71"/>
    <w:rsid w:val="002945DB"/>
    <w:rsid w:val="00295B65"/>
    <w:rsid w:val="00297B35"/>
    <w:rsid w:val="002A0227"/>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6972"/>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A7304"/>
    <w:rsid w:val="003B05F0"/>
    <w:rsid w:val="003B44F6"/>
    <w:rsid w:val="003B48F1"/>
    <w:rsid w:val="003B5745"/>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075"/>
    <w:rsid w:val="005154CE"/>
    <w:rsid w:val="0051690E"/>
    <w:rsid w:val="00523376"/>
    <w:rsid w:val="00524CAB"/>
    <w:rsid w:val="00525443"/>
    <w:rsid w:val="00527F46"/>
    <w:rsid w:val="00532885"/>
    <w:rsid w:val="00532DC6"/>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97321"/>
    <w:rsid w:val="005A0294"/>
    <w:rsid w:val="005A3E1E"/>
    <w:rsid w:val="005A40CB"/>
    <w:rsid w:val="005A4F85"/>
    <w:rsid w:val="005A76D2"/>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2EF"/>
    <w:rsid w:val="005E7B5E"/>
    <w:rsid w:val="005F135F"/>
    <w:rsid w:val="005F4745"/>
    <w:rsid w:val="005F5830"/>
    <w:rsid w:val="005F6CB3"/>
    <w:rsid w:val="006007DA"/>
    <w:rsid w:val="006009B9"/>
    <w:rsid w:val="00600B92"/>
    <w:rsid w:val="00601EC4"/>
    <w:rsid w:val="006020EE"/>
    <w:rsid w:val="00606C8C"/>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0A95"/>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3D0C"/>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2DCB"/>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72C1"/>
    <w:rsid w:val="007DE2E7"/>
    <w:rsid w:val="007E0572"/>
    <w:rsid w:val="007E1C77"/>
    <w:rsid w:val="007E2FA4"/>
    <w:rsid w:val="007E317C"/>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7D7"/>
    <w:rsid w:val="00817DA2"/>
    <w:rsid w:val="00820575"/>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0796"/>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829FE"/>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6D3E"/>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162"/>
    <w:rsid w:val="00A35B99"/>
    <w:rsid w:val="00A35BE1"/>
    <w:rsid w:val="00A35DBA"/>
    <w:rsid w:val="00A373DD"/>
    <w:rsid w:val="00A406F1"/>
    <w:rsid w:val="00A42472"/>
    <w:rsid w:val="00A42757"/>
    <w:rsid w:val="00A429A9"/>
    <w:rsid w:val="00A44A47"/>
    <w:rsid w:val="00A45FB6"/>
    <w:rsid w:val="00A5022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32D4"/>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5B42"/>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C1F"/>
    <w:rsid w:val="00B24D2A"/>
    <w:rsid w:val="00B266B4"/>
    <w:rsid w:val="00B30B3D"/>
    <w:rsid w:val="00B328E6"/>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10F7"/>
    <w:rsid w:val="00B962C8"/>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3DC5"/>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269C7"/>
    <w:rsid w:val="00C304D7"/>
    <w:rsid w:val="00C32EE2"/>
    <w:rsid w:val="00C33291"/>
    <w:rsid w:val="00C44AFB"/>
    <w:rsid w:val="00C469AD"/>
    <w:rsid w:val="00C46ED5"/>
    <w:rsid w:val="00C51620"/>
    <w:rsid w:val="00C52080"/>
    <w:rsid w:val="00C5246F"/>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60A"/>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77F94"/>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0228"/>
    <w:rsid w:val="00E029DB"/>
    <w:rsid w:val="00E02D5F"/>
    <w:rsid w:val="00E03C98"/>
    <w:rsid w:val="00E0725F"/>
    <w:rsid w:val="00E13639"/>
    <w:rsid w:val="00E13F8A"/>
    <w:rsid w:val="00E161CA"/>
    <w:rsid w:val="00E170AF"/>
    <w:rsid w:val="00E17315"/>
    <w:rsid w:val="00E17AA2"/>
    <w:rsid w:val="00E20611"/>
    <w:rsid w:val="00E20AFE"/>
    <w:rsid w:val="00E2147E"/>
    <w:rsid w:val="00E21C3E"/>
    <w:rsid w:val="00E22D2E"/>
    <w:rsid w:val="00E23DC5"/>
    <w:rsid w:val="00E278EC"/>
    <w:rsid w:val="00E27991"/>
    <w:rsid w:val="00E31364"/>
    <w:rsid w:val="00E40F63"/>
    <w:rsid w:val="00E42031"/>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A6A3E"/>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3FC"/>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157"/>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24C8"/>
    <w:rsid w:val="00F72666"/>
    <w:rsid w:val="00F73B22"/>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60B8"/>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124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71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1300082">
      <w:bodyDiv w:val="1"/>
      <w:marLeft w:val="0"/>
      <w:marRight w:val="0"/>
      <w:marTop w:val="0"/>
      <w:marBottom w:val="0"/>
      <w:divBdr>
        <w:top w:val="none" w:sz="0" w:space="0" w:color="auto"/>
        <w:left w:val="none" w:sz="0" w:space="0" w:color="auto"/>
        <w:bottom w:val="none" w:sz="0" w:space="0" w:color="auto"/>
        <w:right w:val="none" w:sz="0" w:space="0" w:color="auto"/>
      </w:divBdr>
    </w:div>
    <w:div w:id="584724691">
      <w:bodyDiv w:val="1"/>
      <w:marLeft w:val="0"/>
      <w:marRight w:val="0"/>
      <w:marTop w:val="0"/>
      <w:marBottom w:val="0"/>
      <w:divBdr>
        <w:top w:val="none" w:sz="0" w:space="0" w:color="auto"/>
        <w:left w:val="none" w:sz="0" w:space="0" w:color="auto"/>
        <w:bottom w:val="none" w:sz="0" w:space="0" w:color="auto"/>
        <w:right w:val="none" w:sz="0" w:space="0" w:color="auto"/>
      </w:divBdr>
    </w:div>
    <w:div w:id="6383410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1756200">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5221768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42418894">
      <w:bodyDiv w:val="1"/>
      <w:marLeft w:val="0"/>
      <w:marRight w:val="0"/>
      <w:marTop w:val="0"/>
      <w:marBottom w:val="0"/>
      <w:divBdr>
        <w:top w:val="none" w:sz="0" w:space="0" w:color="auto"/>
        <w:left w:val="none" w:sz="0" w:space="0" w:color="auto"/>
        <w:bottom w:val="none" w:sz="0" w:space="0" w:color="auto"/>
        <w:right w:val="none" w:sz="0" w:space="0" w:color="auto"/>
      </w:divBdr>
    </w:div>
    <w:div w:id="199009052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048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3511b400c6e011edac36f416a198a714" TargetMode="Externa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511b400c6e011edac36f416a198a71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www.e-tar.lt/portal/lt/legalAct/435509e0d37e11ed9978886e85107ab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matakaite-ceco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435509e0d37e11ed9978886e85107ab2"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6DE84C18B1E24A9C82A7D082A8680F4E"/>
        <w:category>
          <w:name w:val="General"/>
          <w:gallery w:val="placeholder"/>
        </w:category>
        <w:types>
          <w:type w:val="bbPlcHdr"/>
        </w:types>
        <w:behaviors>
          <w:behavior w:val="content"/>
        </w:behaviors>
        <w:guid w:val="{6991D32A-78C4-4049-970C-748E195862E4}"/>
      </w:docPartPr>
      <w:docPartBody>
        <w:p w:rsidR="0092379D" w:rsidRDefault="0092379D"/>
      </w:docPartBody>
    </w:docPart>
    <w:docPart>
      <w:docPartPr>
        <w:name w:val="5A73597A9CAC46B7B5E12CE309E04726"/>
        <w:category>
          <w:name w:val="General"/>
          <w:gallery w:val="placeholder"/>
        </w:category>
        <w:types>
          <w:type w:val="bbPlcHdr"/>
        </w:types>
        <w:behaviors>
          <w:behavior w:val="content"/>
        </w:behaviors>
        <w:guid w:val="{2EC71ABA-26BA-4DE2-B827-798AF3E8BAEB}"/>
      </w:docPartPr>
      <w:docPartBody>
        <w:p w:rsidR="00F92446" w:rsidRDefault="00F92446"/>
      </w:docPartBody>
    </w:docPart>
    <w:docPart>
      <w:docPartPr>
        <w:name w:val="EB9E034C747C4498A7284E0C7D6B5C0B"/>
        <w:category>
          <w:name w:val="General"/>
          <w:gallery w:val="placeholder"/>
        </w:category>
        <w:types>
          <w:type w:val="bbPlcHdr"/>
        </w:types>
        <w:behaviors>
          <w:behavior w:val="content"/>
        </w:behaviors>
        <w:guid w:val="{0CCA5B79-0591-4269-BA77-689A3E506415}"/>
      </w:docPartPr>
      <w:docPartBody>
        <w:p w:rsidR="00F92446" w:rsidRDefault="00F92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D1682"/>
    <w:rsid w:val="00211B47"/>
    <w:rsid w:val="003D1812"/>
    <w:rsid w:val="004A4126"/>
    <w:rsid w:val="00505B8C"/>
    <w:rsid w:val="00631305"/>
    <w:rsid w:val="00666228"/>
    <w:rsid w:val="006E2987"/>
    <w:rsid w:val="007511AF"/>
    <w:rsid w:val="007D36F7"/>
    <w:rsid w:val="00803552"/>
    <w:rsid w:val="00857481"/>
    <w:rsid w:val="008C095C"/>
    <w:rsid w:val="0092379D"/>
    <w:rsid w:val="009579B8"/>
    <w:rsid w:val="009C460C"/>
    <w:rsid w:val="009E11A0"/>
    <w:rsid w:val="009E12D4"/>
    <w:rsid w:val="00A544F6"/>
    <w:rsid w:val="00A72AAB"/>
    <w:rsid w:val="00B42D75"/>
    <w:rsid w:val="00B562FB"/>
    <w:rsid w:val="00B96E48"/>
    <w:rsid w:val="00BA339F"/>
    <w:rsid w:val="00BB07D1"/>
    <w:rsid w:val="00BE473F"/>
    <w:rsid w:val="00D874F0"/>
    <w:rsid w:val="00DF0263"/>
    <w:rsid w:val="00E444B8"/>
    <w:rsid w:val="00E471FA"/>
    <w:rsid w:val="00EA043D"/>
    <w:rsid w:val="00F7648B"/>
    <w:rsid w:val="00F924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Sonata Matakaitė-Čečotė</DisplayName>
        <AccountId>1160</AccountId>
        <AccountType/>
      </UserInfo>
      <UserInfo>
        <DisplayName>Laura Neliupšytė</DisplayName>
        <AccountId>90</AccountId>
        <AccountType/>
      </UserInfo>
      <UserInfo>
        <DisplayName>Ineta Valantinavičiūtė</DisplayName>
        <AccountId>24</AccountId>
        <AccountType/>
      </UserInfo>
    </DmsPermissionsUsers>
    <DmsPermissionsConfid xmlns="f5ebda27-b626-448f-a7d1-d1cf5ad133fa">false</DmsPermissionsConfid>
    <DmsCommChanPerm xmlns="028236e2-f653-4d19-ab67-4d06a9145e0c" xsi:nil="true"/>
    <DmsDocPrepDocSendRegReal xmlns="028236e2-f653-4d19-ab67-4d06a9145e0c">false</DmsDocPrepDocSendRegRe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8525DBFB-6949-47D4-B0D6-63891FA961B9}"/>
</file>

<file path=customXml/itemProps4.xml><?xml version="1.0" encoding="utf-8"?>
<ds:datastoreItem xmlns:ds="http://schemas.openxmlformats.org/officeDocument/2006/customXml" ds:itemID="{B02831BD-BB11-4080-B9D6-A5A0FD1DFCE5}"/>
</file>

<file path=docProps/app.xml><?xml version="1.0" encoding="utf-8"?>
<Properties xmlns="http://schemas.openxmlformats.org/officeDocument/2006/extended-properties" xmlns:vt="http://schemas.openxmlformats.org/officeDocument/2006/docPropsVTypes">
  <Template>Normal</Template>
  <TotalTime>236</TotalTime>
  <Pages>14</Pages>
  <Words>22003</Words>
  <Characters>12543</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teikti_PĮP_11-003-P</dc:title>
  <dc:subject/>
  <dc:creator>Zita  Markevičienė</dc:creator>
  <cp:keywords/>
  <dc:description/>
  <cp:lastModifiedBy>Sonata Matakaitė-Čečotė</cp:lastModifiedBy>
  <cp:revision>41</cp:revision>
  <cp:lastPrinted>2023-04-11T08:37:00Z</cp:lastPrinted>
  <dcterms:created xsi:type="dcterms:W3CDTF">2023-03-09T09:28:00Z</dcterms:created>
  <dcterms:modified xsi:type="dcterms:W3CDTF">2023-04-11T08:44:00Z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1160;#Sonata Matakaitė-Čečotė;#90;#Laura Neliupšytė;#24;#Ineta Valantinavičiūtė</vt:lpwstr>
  </property>
  <property fmtid="{D5CDD505-2E9C-101B-9397-08002B2CF9AE}" pid="8" name="DmsPermissionsConfid">
    <vt:bool>true</vt:bool>
  </property>
  <property fmtid="{D5CDD505-2E9C-101B-9397-08002B2CF9AE}" pid="9" name="DmsPermissionsDivisions">
    <vt:lpwstr>206;#Informacinės visuomenės plėtros projektų skyrius|2dc2f6d3-2445-4367-ada3-9d9c6cbeaac6;#3308;#Procesų valdymo skyrius|1d2453fc-c175-46b4-b9fe-6151c1a059d8</vt:lpwstr>
  </property>
  <property fmtid="{D5CDD505-2E9C-101B-9397-08002B2CF9AE}" pid="10" name="TaxCatchAll">
    <vt:lpwstr/>
  </property>
  <property fmtid="{D5CDD505-2E9C-101B-9397-08002B2CF9AE}" pid="11" name="DmsWaitingForSign">
    <vt:bool>true</vt:bool>
  </property>
</Properties>
</file>