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E061F" w14:textId="77777777" w:rsidR="00E72557" w:rsidRDefault="00000000">
      <w:pPr>
        <w:ind w:left="4820"/>
        <w:jc w:val="both"/>
        <w:rPr>
          <w:szCs w:val="24"/>
        </w:rPr>
      </w:pPr>
      <w:r>
        <w:rPr>
          <w:bCs/>
          <w:szCs w:val="24"/>
        </w:rPr>
        <w:t>Projektų administravimo ir finansavimo taisyklių</w:t>
      </w:r>
    </w:p>
    <w:p w14:paraId="5E7DC035" w14:textId="77777777" w:rsidR="00E72557" w:rsidRDefault="00000000">
      <w:pPr>
        <w:ind w:left="5670" w:hanging="850"/>
        <w:jc w:val="both"/>
        <w:rPr>
          <w:szCs w:val="24"/>
        </w:rPr>
      </w:pPr>
      <w:r>
        <w:rPr>
          <w:szCs w:val="24"/>
        </w:rPr>
        <w:t>4 priedas</w:t>
      </w:r>
    </w:p>
    <w:p w14:paraId="19438F24" w14:textId="77777777" w:rsidR="00E72557" w:rsidRDefault="00E72557">
      <w:pPr>
        <w:ind w:left="1650"/>
        <w:rPr>
          <w:b/>
          <w:bCs/>
          <w:szCs w:val="24"/>
          <w:lang w:eastAsia="lt-LT"/>
        </w:rPr>
      </w:pPr>
    </w:p>
    <w:p w14:paraId="4FD72268" w14:textId="77777777" w:rsidR="00E72557" w:rsidRDefault="00000000">
      <w:pPr>
        <w:jc w:val="center"/>
        <w:rPr>
          <w:szCs w:val="24"/>
          <w:lang w:eastAsia="lt-LT"/>
        </w:rPr>
      </w:pPr>
      <w:r>
        <w:rPr>
          <w:b/>
          <w:bCs/>
          <w:szCs w:val="24"/>
          <w:lang w:eastAsia="lt-LT"/>
        </w:rPr>
        <w:t>INVESTICIJŲ PROJEKTO RENGIMO IR TIKSLINIMO, SIEKIANT GAUTI PAPILDOMĄ FINANSAVIMĄ, TVARKOS APRAŠAS</w:t>
      </w:r>
    </w:p>
    <w:p w14:paraId="0B4FD0D1" w14:textId="77777777" w:rsidR="00E72557" w:rsidRDefault="00E72557">
      <w:pPr>
        <w:ind w:firstLine="766"/>
        <w:rPr>
          <w:sz w:val="22"/>
          <w:szCs w:val="24"/>
        </w:rPr>
      </w:pPr>
    </w:p>
    <w:p w14:paraId="100A9E06" w14:textId="77777777" w:rsidR="00E72557" w:rsidRDefault="00000000">
      <w:pPr>
        <w:tabs>
          <w:tab w:val="left" w:pos="1800"/>
        </w:tabs>
        <w:ind w:firstLine="709"/>
        <w:jc w:val="both"/>
        <w:rPr>
          <w:color w:val="000000"/>
          <w:szCs w:val="24"/>
        </w:rPr>
      </w:pPr>
      <w:r>
        <w:rPr>
          <w:szCs w:val="24"/>
          <w:lang w:eastAsia="lt-LT"/>
        </w:rPr>
        <w:t xml:space="preserve">1. </w:t>
      </w:r>
      <w:r>
        <w:rPr>
          <w:bCs/>
          <w:szCs w:val="24"/>
          <w:lang w:eastAsia="lt-LT"/>
        </w:rPr>
        <w:t>Investicijų projekto rengimo ir tikslinimo, siekiant gauti papildomą finansavimą, tvarkos apraše (toliau – Tvarkos aprašas) reglamentuojamas</w:t>
      </w:r>
      <w:r>
        <w:rPr>
          <w:szCs w:val="24"/>
          <w:lang w:eastAsia="lt-LT"/>
        </w:rPr>
        <w:t xml:space="preserve"> investicijų projekto, siekiant gauti papildomą finansavimą, rengimas arba tikslinimas </w:t>
      </w:r>
      <w:r>
        <w:rPr>
          <w:color w:val="000000"/>
          <w:szCs w:val="24"/>
        </w:rPr>
        <w:t>Strateginio valdymo metodikos, patvirtintos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Pr>
          <w:color w:val="000000"/>
          <w:szCs w:val="24"/>
          <w:vertAlign w:val="superscript"/>
        </w:rPr>
        <w:t>1</w:t>
      </w:r>
      <w:r>
        <w:rPr>
          <w:color w:val="000000"/>
          <w:szCs w:val="24"/>
        </w:rPr>
        <w:t xml:space="preserve"> straipsnio 3 dalies įgyvendinimo“, 120.5 papunktyje nurodytais atvejais (kai įgyvendinant projektą planuojama investicijų į ilgalaikio materialiojo ir nematerialiojo turto, reikalingo viešosioms paslaugoms, kaip jos apibrėžtos Lietuvos Respublikos viešojo administravimo įstatyme, teikti ir (arba) viešojo administravimo funkcijoms vykdyti, sukūrimą, įsigijimą arba jo vertės padidinimą suma, išskyrus (atėmus) jai tenkantį pirkimo ir (arba) importo pridėtinės vertės mokestį, viršija 1 mln. eurų) ir jeigu siekiamas gauti papildomas finansavimas sudaro daugiau kaip 5 procentus projekto vertės.</w:t>
      </w:r>
    </w:p>
    <w:p w14:paraId="025CF339" w14:textId="77777777" w:rsidR="00E72557" w:rsidRDefault="00000000">
      <w:pPr>
        <w:tabs>
          <w:tab w:val="left" w:pos="1800"/>
        </w:tabs>
        <w:ind w:firstLine="709"/>
        <w:jc w:val="both"/>
        <w:rPr>
          <w:color w:val="000000"/>
          <w:szCs w:val="24"/>
        </w:rPr>
      </w:pPr>
      <w:r>
        <w:rPr>
          <w:color w:val="000000"/>
          <w:szCs w:val="24"/>
        </w:rPr>
        <w:t>2. Jeigu investicijų projektas parengtas ir įvertintas kartu su projekto įgyvendinimo planu, prieš skiriant papildomą finansavimą turi būti įsitikinta, kad investicijos į naują investavimo objektą (Tvarkos aprašo 2.1 papunktyje nurodytu atveju) arba tuo metu įgyvendinama geriausia projekto alternatyva (Tvarkos aprašo 2.2 arba 2.3 papunktyje nurodytais atvejais) sukurs daugiau socialinės ir ekonominės naudos, t. y. tikrinama, ar investicijų projekto geriausios alternatyvos ekonominė grynoji dabartinė vertė, įgyvendinus projektą didesne apimtimi, bus didesnė už investicijų projekto geriausios alternatyvos ekonominę grynąją vertę be papildomo finansavimo. Kai papildomą finansavimą planuojama skirti:</w:t>
      </w:r>
    </w:p>
    <w:p w14:paraId="42EB772C" w14:textId="77777777" w:rsidR="00E72557" w:rsidRDefault="00000000">
      <w:pPr>
        <w:tabs>
          <w:tab w:val="left" w:pos="1800"/>
        </w:tabs>
        <w:ind w:firstLine="709"/>
        <w:jc w:val="both"/>
        <w:rPr>
          <w:color w:val="000000"/>
          <w:szCs w:val="24"/>
        </w:rPr>
      </w:pPr>
      <w:r>
        <w:rPr>
          <w:color w:val="000000"/>
          <w:szCs w:val="24"/>
        </w:rPr>
        <w:t xml:space="preserve">2.1. naujiems investavimo objektams, kurių alternatyvos nebuvo vertintos ir naujų investicijų dydis į juos yra didesnis nei 1 mln. eurų, – turi būti patikslintas investicijų projektas ir išnagrinėtos naujo investavimo objekto alternatyvos; </w:t>
      </w:r>
    </w:p>
    <w:p w14:paraId="5E47A5EE" w14:textId="77777777" w:rsidR="00E72557" w:rsidRDefault="00000000">
      <w:pPr>
        <w:tabs>
          <w:tab w:val="left" w:pos="1800"/>
        </w:tabs>
        <w:ind w:firstLine="709"/>
        <w:jc w:val="both"/>
        <w:rPr>
          <w:color w:val="000000"/>
          <w:szCs w:val="24"/>
        </w:rPr>
      </w:pPr>
      <w:r>
        <w:rPr>
          <w:color w:val="000000"/>
          <w:szCs w:val="24"/>
        </w:rPr>
        <w:t>2.2. naujiems investavimo objektams, kurių alternatyvos nebuvo vertintos, bet naujų investicijų dydis į juos yra mažesnis nei 1 mln. eurų, – turi būti patikslintas investicijų projektas ir tuo metu įgyvendinamos geriausios projekto alternatyvos finansiniai ir ekonominiai srautai (papildant naujų veiklų investicijomis, su jomis susijusiomis reinvesticijomis, veiklos išlaidomis, pajamomis (jei taikoma), papildoma socialine ir ekonomine nauda);</w:t>
      </w:r>
    </w:p>
    <w:p w14:paraId="7DB58F39" w14:textId="77777777" w:rsidR="00E72557" w:rsidRDefault="00000000">
      <w:pPr>
        <w:tabs>
          <w:tab w:val="left" w:pos="1800"/>
        </w:tabs>
        <w:ind w:firstLine="709"/>
        <w:jc w:val="both"/>
        <w:rPr>
          <w:color w:val="000000"/>
          <w:szCs w:val="24"/>
        </w:rPr>
      </w:pPr>
      <w:r>
        <w:rPr>
          <w:color w:val="000000"/>
          <w:szCs w:val="24"/>
        </w:rPr>
        <w:t>2.3. investavimo objektams, kurių alternatyvos buvo išnagrinėtos investicijų projekte, nepriklausomai nuo investicijų dydžio, – turi būti patikslinti tuo metu įgyvendinamos geriausios projekto alternatyvos finansiniai ir ekonominiai srautai.</w:t>
      </w:r>
    </w:p>
    <w:p w14:paraId="39446FE6" w14:textId="77777777" w:rsidR="00E72557" w:rsidRDefault="00000000">
      <w:pPr>
        <w:tabs>
          <w:tab w:val="left" w:pos="1800"/>
        </w:tabs>
        <w:ind w:firstLine="709"/>
        <w:jc w:val="both"/>
        <w:rPr>
          <w:color w:val="000000"/>
          <w:szCs w:val="24"/>
        </w:rPr>
      </w:pPr>
      <w:r>
        <w:rPr>
          <w:color w:val="000000"/>
          <w:szCs w:val="24"/>
        </w:rPr>
        <w:t>3. Jeigu investicijų projektas nebuvo rengtas, bet skyrus papildomą finansavimą bendra investicijų suma į investavimo objektus viršytų 1 mln. eurų, būtina įrodyti, kad projektas su papildomu finansavimu generuoja socialinę ir ekonominę naudą. Kai papildomą finansavimą planuojama skirti:</w:t>
      </w:r>
    </w:p>
    <w:p w14:paraId="11859D81" w14:textId="77777777" w:rsidR="00E72557" w:rsidRDefault="00000000">
      <w:pPr>
        <w:tabs>
          <w:tab w:val="left" w:pos="1800"/>
        </w:tabs>
        <w:ind w:firstLine="709"/>
        <w:jc w:val="both"/>
        <w:rPr>
          <w:color w:val="000000"/>
          <w:szCs w:val="24"/>
        </w:rPr>
      </w:pPr>
      <w:r>
        <w:rPr>
          <w:color w:val="000000"/>
          <w:szCs w:val="24"/>
        </w:rPr>
        <w:t>3.1. naujiems investavimo objektams ir investicijų dydis į naują investavimo objektą yra didesnis nei 1 mln. eurų, turi būti rengiamas investicijų projektas ir nagrinėjamos naujo objekto alternatyvos;</w:t>
      </w:r>
    </w:p>
    <w:p w14:paraId="4DF81443" w14:textId="77777777" w:rsidR="00E72557" w:rsidRDefault="00000000">
      <w:pPr>
        <w:tabs>
          <w:tab w:val="left" w:pos="1800"/>
        </w:tabs>
        <w:ind w:firstLine="709"/>
        <w:jc w:val="both"/>
        <w:rPr>
          <w:color w:val="000000"/>
          <w:szCs w:val="24"/>
        </w:rPr>
      </w:pPr>
      <w:r>
        <w:rPr>
          <w:color w:val="000000"/>
          <w:szCs w:val="24"/>
        </w:rPr>
        <w:t>3.2. naujiems investavimo objektams, bet investicijų dydis į naują investavimo objektą yra mažesnis nei 1 mln. eurų, turi būti rengiamas investicijų projektas ir nagrinėjama viena (tuo metu įgyvendinama) projekto alternatyva;</w:t>
      </w:r>
    </w:p>
    <w:p w14:paraId="412E233C" w14:textId="77777777" w:rsidR="00E72557" w:rsidRDefault="00000000">
      <w:pPr>
        <w:tabs>
          <w:tab w:val="left" w:pos="1800"/>
        </w:tabs>
        <w:ind w:firstLine="709"/>
        <w:jc w:val="both"/>
        <w:rPr>
          <w:color w:val="000000"/>
          <w:szCs w:val="24"/>
        </w:rPr>
      </w:pPr>
      <w:r>
        <w:rPr>
          <w:color w:val="000000"/>
          <w:szCs w:val="24"/>
        </w:rPr>
        <w:t>3.3. tam pačiam investavimo objektui, nepriklausomai nuo investicijų dydžio, turi būti rengiamas investicijų projektas ir nagrinėjama viena (tuo metu įgyvendinama) projekto alternatyva.</w:t>
      </w:r>
    </w:p>
    <w:p w14:paraId="220A86EC" w14:textId="77777777" w:rsidR="00E72557" w:rsidRDefault="00E72557">
      <w:pPr>
        <w:tabs>
          <w:tab w:val="left" w:pos="1800"/>
        </w:tabs>
        <w:ind w:firstLine="709"/>
        <w:jc w:val="both"/>
        <w:rPr>
          <w:color w:val="000000"/>
          <w:szCs w:val="24"/>
        </w:rPr>
      </w:pPr>
    </w:p>
    <w:p w14:paraId="08E6C236" w14:textId="77777777" w:rsidR="00E72557" w:rsidRDefault="00000000">
      <w:pPr>
        <w:tabs>
          <w:tab w:val="left" w:pos="1800"/>
        </w:tabs>
        <w:ind w:firstLine="709"/>
        <w:jc w:val="center"/>
        <w:rPr>
          <w:color w:val="000000"/>
          <w:szCs w:val="24"/>
        </w:rPr>
      </w:pPr>
      <w:r>
        <w:rPr>
          <w:color w:val="000000"/>
          <w:szCs w:val="24"/>
        </w:rPr>
        <w:t>______________________</w:t>
      </w:r>
    </w:p>
    <w:p w14:paraId="17B5471E" w14:textId="77777777" w:rsidR="00E72557" w:rsidRDefault="00E72557"/>
    <w:sectPr w:rsidR="00E7255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93"/>
    <w:rsid w:val="00764633"/>
    <w:rsid w:val="009D0093"/>
    <w:rsid w:val="00E72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AFC3"/>
  <w15:docId w15:val="{EF284AF3-5FA5-4E65-B826-7E29B124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8554A-FCC6-4DCA-8276-A2654C66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2469</Words>
  <Characters>1408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Sabulienė</dc:creator>
  <cp:lastModifiedBy>Aušra Jankauskaitė</cp:lastModifiedBy>
  <cp:revision>2</cp:revision>
  <dcterms:created xsi:type="dcterms:W3CDTF">2023-04-25T11:10:00Z</dcterms:created>
  <dcterms:modified xsi:type="dcterms:W3CDTF">2023-04-25T11:10:00Z</dcterms:modified>
</cp:coreProperties>
</file>