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F7B5" w14:textId="77777777" w:rsidR="00482FB2" w:rsidRPr="00522F40" w:rsidRDefault="00482FB2">
      <w:pPr>
        <w:widowControl w:val="0"/>
        <w:jc w:val="right"/>
        <w:textAlignment w:val="baseline"/>
        <w:rPr>
          <w:szCs w:val="24"/>
          <w:lang w:val="en-US"/>
        </w:rPr>
      </w:pPr>
    </w:p>
    <w:p w14:paraId="664E2DAF" w14:textId="61D3E5F3" w:rsidR="00482FB2" w:rsidRDefault="00482FB2">
      <w:pPr>
        <w:widowControl w:val="0"/>
        <w:textAlignment w:val="baseline"/>
        <w:rPr>
          <w:szCs w:val="24"/>
        </w:rPr>
      </w:pPr>
    </w:p>
    <w:p w14:paraId="62F492A3" w14:textId="1DD9DB37" w:rsidR="00D46C2F" w:rsidRPr="006218CB" w:rsidRDefault="003D5CF8" w:rsidP="006218CB">
      <w:pPr>
        <w:widowControl w:val="0"/>
        <w:jc w:val="center"/>
        <w:textAlignment w:val="baseline"/>
        <w:rPr>
          <w:b/>
          <w:bCs/>
          <w:i/>
          <w:iCs/>
          <w:szCs w:val="24"/>
        </w:rPr>
      </w:pPr>
      <w:r w:rsidRPr="006218CB">
        <w:rPr>
          <w:b/>
          <w:bCs/>
          <w:szCs w:val="24"/>
        </w:rPr>
        <w:t>LIETUVOS RESPUBLIKOS EKONOMIKOS IR INOVACIJŲ MINISTERIJA</w:t>
      </w:r>
    </w:p>
    <w:p w14:paraId="5AE29B7C" w14:textId="608CEBF5" w:rsidR="00482FB2" w:rsidRDefault="00FE7D2F">
      <w:pPr>
        <w:widowControl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(ministerijos </w:t>
      </w:r>
      <w:r>
        <w:rPr>
          <w:i/>
          <w:szCs w:val="24"/>
        </w:rPr>
        <w:t>arba regiono plėtros tarybos</w:t>
      </w:r>
      <w:r>
        <w:rPr>
          <w:sz w:val="22"/>
          <w:szCs w:val="22"/>
        </w:rPr>
        <w:t xml:space="preserve"> pavadinimas)</w:t>
      </w:r>
    </w:p>
    <w:p w14:paraId="06A2625F" w14:textId="19243C82" w:rsidR="00482FB2" w:rsidRDefault="00482FB2">
      <w:pPr>
        <w:widowControl w:val="0"/>
        <w:textAlignment w:val="baseline"/>
        <w:rPr>
          <w:szCs w:val="24"/>
        </w:rPr>
      </w:pPr>
    </w:p>
    <w:p w14:paraId="1E32033F" w14:textId="77777777" w:rsidR="004232D4" w:rsidRDefault="004232D4">
      <w:pPr>
        <w:widowControl w:val="0"/>
        <w:textAlignment w:val="baseline"/>
        <w:rPr>
          <w:szCs w:val="24"/>
        </w:rPr>
      </w:pPr>
    </w:p>
    <w:p w14:paraId="1EA47AC8" w14:textId="58BAA600" w:rsidR="00482FB2" w:rsidRDefault="00FE7D2F" w:rsidP="006218CB">
      <w:pPr>
        <w:widowControl w:val="0"/>
        <w:tabs>
          <w:tab w:val="left" w:pos="9660"/>
        </w:tabs>
        <w:textAlignment w:val="baseline"/>
        <w:rPr>
          <w:szCs w:val="24"/>
        </w:rPr>
      </w:pPr>
      <w:r>
        <w:rPr>
          <w:szCs w:val="24"/>
        </w:rPr>
        <w:t>______________________________</w:t>
      </w:r>
      <w:r w:rsidR="004232D4">
        <w:rPr>
          <w:szCs w:val="24"/>
        </w:rPr>
        <w:tab/>
      </w:r>
    </w:p>
    <w:p w14:paraId="2706FAD6" w14:textId="77777777" w:rsidR="00482FB2" w:rsidRDefault="00FE7D2F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482FB2" w:rsidRDefault="00482FB2">
      <w:pPr>
        <w:widowControl w:val="0"/>
        <w:textAlignment w:val="baseline"/>
        <w:rPr>
          <w:szCs w:val="24"/>
        </w:rPr>
      </w:pPr>
    </w:p>
    <w:p w14:paraId="7534FC61" w14:textId="26E92341" w:rsidR="00482FB2" w:rsidRDefault="00FE7D2F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482FB2" w:rsidRDefault="00482FB2">
      <w:pPr>
        <w:widowControl w:val="0"/>
        <w:jc w:val="center"/>
        <w:textAlignment w:val="baseline"/>
        <w:rPr>
          <w:szCs w:val="24"/>
        </w:rPr>
      </w:pPr>
    </w:p>
    <w:p w14:paraId="2EE47239" w14:textId="153EC566" w:rsidR="00482FB2" w:rsidRDefault="00FE7D2F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D46C2F">
        <w:rPr>
          <w:szCs w:val="24"/>
        </w:rPr>
        <w:t>2</w:t>
      </w:r>
      <w:r w:rsidR="00BC3D2B">
        <w:rPr>
          <w:szCs w:val="24"/>
        </w:rPr>
        <w:t>3</w:t>
      </w:r>
      <w:r>
        <w:rPr>
          <w:szCs w:val="24"/>
        </w:rPr>
        <w:t xml:space="preserve"> m.</w:t>
      </w:r>
      <w:r w:rsidR="00A904CB" w:rsidDel="00A904CB">
        <w:rPr>
          <w:szCs w:val="24"/>
        </w:rPr>
        <w:t xml:space="preserve"> </w:t>
      </w:r>
      <w:r w:rsidR="00322A14">
        <w:rPr>
          <w:szCs w:val="24"/>
        </w:rPr>
        <w:t>gegužės</w:t>
      </w:r>
      <w:r w:rsidR="008E57B0">
        <w:rPr>
          <w:szCs w:val="24"/>
        </w:rPr>
        <w:t xml:space="preserve">     </w:t>
      </w:r>
      <w:r w:rsidR="001B1DF2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482FB2" w:rsidRDefault="00482FB2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482FB2" w:rsidRDefault="00482FB2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8930"/>
      </w:tblGrid>
      <w:tr w:rsidR="00482FB2" w14:paraId="77188082" w14:textId="77777777" w:rsidTr="00395549">
        <w:tc>
          <w:tcPr>
            <w:tcW w:w="5949" w:type="dxa"/>
            <w:shd w:val="clear" w:color="auto" w:fill="auto"/>
            <w:vAlign w:val="center"/>
          </w:tcPr>
          <w:p w14:paraId="27B7C8B4" w14:textId="2DE45543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B163A6" w14:textId="77777777" w:rsidR="00C41A47" w:rsidRPr="00E33FAB" w:rsidRDefault="00C41A47" w:rsidP="00C41A47">
            <w:pPr>
              <w:widowControl w:val="0"/>
              <w:textAlignment w:val="baseline"/>
              <w:rPr>
                <w:i/>
                <w:iCs/>
                <w:szCs w:val="24"/>
              </w:rPr>
            </w:pPr>
            <w:r w:rsidRPr="00E33FAB">
              <w:rPr>
                <w:i/>
                <w:iCs/>
                <w:szCs w:val="24"/>
              </w:rPr>
              <w:t>Lietuvos Respublikos ekonomikos ir inovacijų ministerija</w:t>
            </w:r>
          </w:p>
          <w:p w14:paraId="509B765C" w14:textId="42C30C08" w:rsidR="00482FB2" w:rsidRPr="00D46C2F" w:rsidRDefault="00482FB2">
            <w:pPr>
              <w:widowControl w:val="0"/>
              <w:textAlignment w:val="baseline"/>
              <w:rPr>
                <w:i/>
                <w:iCs/>
                <w:szCs w:val="24"/>
              </w:rPr>
            </w:pPr>
          </w:p>
        </w:tc>
      </w:tr>
      <w:tr w:rsidR="00C41A47" w14:paraId="5BE1F7E2" w14:textId="77777777" w:rsidTr="00395549">
        <w:tc>
          <w:tcPr>
            <w:tcW w:w="5949" w:type="dxa"/>
            <w:shd w:val="clear" w:color="auto" w:fill="auto"/>
            <w:vAlign w:val="center"/>
          </w:tcPr>
          <w:p w14:paraId="0206FA4F" w14:textId="4BEED8B3" w:rsidR="00C41A47" w:rsidRDefault="00C41A47" w:rsidP="00C41A47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0BD5E92" w14:textId="442E0054" w:rsidR="00C41A47" w:rsidRDefault="00C41A47" w:rsidP="00860B81">
            <w:pPr>
              <w:ind w:left="-57" w:right="-57"/>
              <w:jc w:val="both"/>
              <w:rPr>
                <w:szCs w:val="24"/>
              </w:rPr>
            </w:pPr>
            <w:r w:rsidRPr="00CD64C5">
              <w:rPr>
                <w:bCs/>
                <w:i/>
                <w:iCs/>
                <w:szCs w:val="24"/>
              </w:rPr>
              <w:t xml:space="preserve">2022–2030 metų </w:t>
            </w:r>
            <w:r w:rsidRPr="00CD64C5">
              <w:rPr>
                <w:i/>
                <w:iCs/>
                <w:szCs w:val="24"/>
              </w:rPr>
              <w:t xml:space="preserve">plėtros programos valdytojos </w:t>
            </w:r>
            <w:r w:rsidRPr="00CD64C5">
              <w:rPr>
                <w:bCs/>
                <w:i/>
                <w:iCs/>
                <w:szCs w:val="24"/>
              </w:rPr>
              <w:t xml:space="preserve">Lietuvos Respublikos ekonomikos ir inovacijų ministerijos </w:t>
            </w:r>
            <w:r w:rsidRPr="00CD64C5">
              <w:rPr>
                <w:i/>
                <w:iCs/>
                <w:szCs w:val="24"/>
              </w:rPr>
              <w:t xml:space="preserve">ekonomikos transformacijos ir konkurencingumo </w:t>
            </w:r>
            <w:r w:rsidRPr="00D669C3">
              <w:rPr>
                <w:i/>
                <w:iCs/>
                <w:szCs w:val="24"/>
              </w:rPr>
              <w:t xml:space="preserve">plėtros </w:t>
            </w:r>
            <w:r w:rsidRPr="009A7070">
              <w:rPr>
                <w:i/>
                <w:iCs/>
                <w:szCs w:val="24"/>
              </w:rPr>
              <w:t xml:space="preserve">programos pažangos priemonės </w:t>
            </w:r>
            <w:r w:rsidR="001B1DF2" w:rsidRPr="009A7070">
              <w:rPr>
                <w:i/>
                <w:iCs/>
                <w:szCs w:val="24"/>
              </w:rPr>
              <w:t>Nr. 05-001-01-11-04 „Įgyvendinti eksporto konkurencingumo augimą skatinančias priemones“</w:t>
            </w:r>
            <w:r w:rsidRPr="003E42B5">
              <w:rPr>
                <w:i/>
                <w:iCs/>
                <w:szCs w:val="24"/>
              </w:rPr>
              <w:t xml:space="preserve"> veikla </w:t>
            </w:r>
            <w:r w:rsidR="003E42B5">
              <w:rPr>
                <w:i/>
                <w:iCs/>
                <w:szCs w:val="24"/>
              </w:rPr>
              <w:t>„</w:t>
            </w:r>
            <w:r w:rsidR="00D669C3">
              <w:rPr>
                <w:i/>
                <w:iCs/>
                <w:szCs w:val="24"/>
              </w:rPr>
              <w:t>Labai mažų, mažų ir vidutinių įmonių</w:t>
            </w:r>
            <w:r w:rsidR="00D669C3" w:rsidRPr="00D669C3">
              <w:rPr>
                <w:i/>
                <w:iCs/>
                <w:szCs w:val="24"/>
              </w:rPr>
              <w:t xml:space="preserve"> veiklos tarptautiškumo ir naujų eksporto rinkų identifikavimo veiklų skatinimas</w:t>
            </w:r>
            <w:r w:rsidR="00D669C3" w:rsidRPr="003E42B5">
              <w:rPr>
                <w:i/>
                <w:iCs/>
                <w:szCs w:val="24"/>
              </w:rPr>
              <w:t xml:space="preserve"> </w:t>
            </w:r>
            <w:r w:rsidR="00B65BF5" w:rsidRPr="003E42B5">
              <w:rPr>
                <w:i/>
                <w:iCs/>
                <w:szCs w:val="24"/>
              </w:rPr>
              <w:t>(Vidurio ir Vakarų Lietuvos regionas)</w:t>
            </w:r>
            <w:r w:rsidR="00B42898">
              <w:rPr>
                <w:i/>
                <w:iCs/>
                <w:szCs w:val="24"/>
              </w:rPr>
              <w:t>“</w:t>
            </w:r>
          </w:p>
        </w:tc>
      </w:tr>
      <w:tr w:rsidR="00C41A47" w14:paraId="31AE92AE" w14:textId="77777777" w:rsidTr="00395549">
        <w:tc>
          <w:tcPr>
            <w:tcW w:w="5949" w:type="dxa"/>
            <w:shd w:val="clear" w:color="auto" w:fill="auto"/>
            <w:vAlign w:val="center"/>
          </w:tcPr>
          <w:p w14:paraId="06EF78B7" w14:textId="77C8EE32" w:rsidR="00C41A47" w:rsidRDefault="00C41A47" w:rsidP="00C41A47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BF6AF44" w14:textId="115FF3E5" w:rsidR="00C41A47" w:rsidRDefault="00D669C3" w:rsidP="00C41A47">
            <w:pPr>
              <w:widowControl w:val="0"/>
              <w:textAlignment w:val="baseline"/>
              <w:rPr>
                <w:szCs w:val="24"/>
              </w:rPr>
            </w:pPr>
            <w:r>
              <w:rPr>
                <w:i/>
                <w:szCs w:val="24"/>
                <w:lang w:val="en-US"/>
              </w:rPr>
              <w:t>10</w:t>
            </w:r>
            <w:r w:rsidR="00C41A47">
              <w:rPr>
                <w:i/>
                <w:szCs w:val="24"/>
              </w:rPr>
              <w:t xml:space="preserve"> mln. eurų.</w:t>
            </w:r>
          </w:p>
        </w:tc>
      </w:tr>
      <w:tr w:rsidR="00C41A47" w14:paraId="390279EA" w14:textId="77777777" w:rsidTr="00395549">
        <w:tc>
          <w:tcPr>
            <w:tcW w:w="5949" w:type="dxa"/>
            <w:shd w:val="clear" w:color="auto" w:fill="auto"/>
            <w:vAlign w:val="center"/>
          </w:tcPr>
          <w:p w14:paraId="113DE1EC" w14:textId="78882A84" w:rsidR="00C41A47" w:rsidRDefault="00C41A47" w:rsidP="00C41A47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E10E3DE" w14:textId="3D111330" w:rsidR="00C41A47" w:rsidRDefault="00C41A47" w:rsidP="008E3D90">
            <w:pPr>
              <w:jc w:val="both"/>
              <w:rPr>
                <w:i/>
                <w:sz w:val="20"/>
              </w:rPr>
            </w:pPr>
            <w:r>
              <w:rPr>
                <w:i/>
                <w:iCs/>
                <w:szCs w:val="24"/>
              </w:rPr>
              <w:t>2021–2027 metų Europos Sąjungos fondų investicijų program</w:t>
            </w:r>
            <w:r w:rsidR="008E3D90">
              <w:rPr>
                <w:i/>
                <w:iCs/>
                <w:szCs w:val="24"/>
              </w:rPr>
              <w:t>a</w:t>
            </w:r>
            <w:r>
              <w:rPr>
                <w:i/>
                <w:iCs/>
                <w:szCs w:val="24"/>
              </w:rPr>
              <w:t xml:space="preserve"> (toliau – Investicijų </w:t>
            </w:r>
            <w:r>
              <w:rPr>
                <w:i/>
                <w:iCs/>
                <w:szCs w:val="24"/>
              </w:rPr>
              <w:t>programa)</w:t>
            </w:r>
            <w:r w:rsidR="008428AE">
              <w:rPr>
                <w:i/>
                <w:iCs/>
                <w:szCs w:val="24"/>
              </w:rPr>
              <w:t>;</w:t>
            </w:r>
            <w:r w:rsidR="008428AE">
              <w:rPr>
                <w:i/>
                <w:szCs w:val="24"/>
              </w:rPr>
              <w:t xml:space="preserve"> Europos Sąjungos (toliau – ES) fondo (ERPF) lėšos</w:t>
            </w:r>
          </w:p>
        </w:tc>
      </w:tr>
      <w:tr w:rsidR="00C41A47" w14:paraId="4C57846C" w14:textId="77777777" w:rsidTr="00395549">
        <w:tc>
          <w:tcPr>
            <w:tcW w:w="5949" w:type="dxa"/>
            <w:shd w:val="clear" w:color="auto" w:fill="auto"/>
            <w:vAlign w:val="center"/>
          </w:tcPr>
          <w:p w14:paraId="2F0BDDAD" w14:textId="1AD41399" w:rsidR="00C41A47" w:rsidRDefault="00C41A47" w:rsidP="00C41A47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Prioritetas ar komponentas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543FD40" w14:textId="092B1665" w:rsidR="00C41A47" w:rsidRPr="00D273B4" w:rsidRDefault="00C41A47" w:rsidP="001B76DA">
            <w:pPr>
              <w:widowControl w:val="0"/>
              <w:jc w:val="both"/>
              <w:textAlignment w:val="baseline"/>
              <w:rPr>
                <w:i/>
                <w:iCs/>
                <w:szCs w:val="24"/>
              </w:rPr>
            </w:pPr>
            <w:r w:rsidRPr="00D273B4">
              <w:rPr>
                <w:i/>
                <w:iCs/>
                <w:szCs w:val="24"/>
              </w:rPr>
              <w:t xml:space="preserve">Investicijų programos 1 prioritetas „Pažangesnė </w:t>
            </w:r>
            <w:r w:rsidR="00313DFB" w:rsidRPr="00D273B4">
              <w:rPr>
                <w:i/>
                <w:iCs/>
                <w:szCs w:val="24"/>
              </w:rPr>
              <w:t>Lietuva</w:t>
            </w:r>
            <w:r w:rsidRPr="00D273B4">
              <w:rPr>
                <w:i/>
                <w:iCs/>
                <w:szCs w:val="24"/>
              </w:rPr>
              <w:t>“.</w:t>
            </w:r>
          </w:p>
        </w:tc>
      </w:tr>
      <w:tr w:rsidR="00482FB2" w14:paraId="336BAD4A" w14:textId="77777777" w:rsidTr="00395549">
        <w:tc>
          <w:tcPr>
            <w:tcW w:w="5949" w:type="dxa"/>
            <w:shd w:val="clear" w:color="auto" w:fill="auto"/>
            <w:vAlign w:val="center"/>
          </w:tcPr>
          <w:p w14:paraId="3F00C7BD" w14:textId="4D595484" w:rsidR="00482FB2" w:rsidRDefault="00FE7D2F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BFB854A" w14:textId="77777777" w:rsidR="00482FB2" w:rsidRDefault="00FE7D2F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Planavimo</w:t>
            </w:r>
          </w:p>
          <w:p w14:paraId="1B352361" w14:textId="791062A2" w:rsidR="00482FB2" w:rsidRDefault="001519FA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 w:rsidR="00FE7D2F">
              <w:rPr>
                <w:szCs w:val="24"/>
              </w:rPr>
              <w:t xml:space="preserve"> Konkurso</w:t>
            </w:r>
          </w:p>
          <w:p w14:paraId="609AFC41" w14:textId="77777777" w:rsidR="00482FB2" w:rsidRDefault="00FE7D2F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34CC3669" w14:textId="77777777" w:rsidR="00482FB2" w:rsidRDefault="00FE7D2F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  <w:p w14:paraId="19502A19" w14:textId="5FA1E884" w:rsidR="00482FB2" w:rsidRDefault="00FE7D2F">
            <w:pPr>
              <w:widowControl w:val="0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(Pažymimas vienas iš projektų atrankos būdų</w:t>
            </w:r>
            <w:r w:rsidR="008E0697">
              <w:rPr>
                <w:i/>
                <w:szCs w:val="24"/>
              </w:rPr>
              <w:t>.</w:t>
            </w:r>
            <w:r>
              <w:rPr>
                <w:i/>
                <w:szCs w:val="24"/>
              </w:rPr>
              <w:t xml:space="preserve"> </w:t>
            </w:r>
            <w:r w:rsidR="008E0697">
              <w:rPr>
                <w:i/>
                <w:szCs w:val="24"/>
              </w:rPr>
              <w:t>F</w:t>
            </w:r>
            <w:r>
              <w:rPr>
                <w:i/>
                <w:szCs w:val="24"/>
              </w:rPr>
              <w:t>inansavimo forma žymima, kai įgyvendinamos finansinės priemonės.)</w:t>
            </w:r>
          </w:p>
        </w:tc>
      </w:tr>
    </w:tbl>
    <w:p w14:paraId="2A20A757" w14:textId="77777777" w:rsidR="00482FB2" w:rsidRDefault="00482FB2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8931"/>
      </w:tblGrid>
      <w:tr w:rsidR="00395549" w14:paraId="51B3363E" w14:textId="3A4906C9" w:rsidTr="266DE1C8">
        <w:tc>
          <w:tcPr>
            <w:tcW w:w="1999" w:type="pct"/>
            <w:shd w:val="clear" w:color="auto" w:fill="auto"/>
          </w:tcPr>
          <w:p w14:paraId="41C0751E" w14:textId="452F851E" w:rsidR="00395549" w:rsidRDefault="0039554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0744BF57" w14:textId="11B6F486" w:rsidR="00395549" w:rsidRPr="000C57B3" w:rsidRDefault="0039554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5220E4">
              <w:rPr>
                <w:b/>
                <w:bCs/>
                <w:sz w:val="32"/>
                <w:szCs w:val="32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</w:tc>
        <w:tc>
          <w:tcPr>
            <w:tcW w:w="3001" w:type="pct"/>
            <w:shd w:val="clear" w:color="auto" w:fill="auto"/>
          </w:tcPr>
          <w:p w14:paraId="736D2F4A" w14:textId="6F333AB3" w:rsidR="00395549" w:rsidRDefault="0039554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 Nustatymas</w:t>
            </w:r>
          </w:p>
          <w:p w14:paraId="3EBC1D0C" w14:textId="4F0CFC23" w:rsidR="00395549" w:rsidRDefault="00395549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395549" w:rsidRPr="00892F42" w14:paraId="6C9B72A7" w14:textId="7FA8AB3F" w:rsidTr="266DE1C8">
        <w:tc>
          <w:tcPr>
            <w:tcW w:w="1999" w:type="pct"/>
            <w:shd w:val="clear" w:color="auto" w:fill="auto"/>
            <w:vAlign w:val="center"/>
          </w:tcPr>
          <w:p w14:paraId="6334BD0A" w14:textId="6FE24095" w:rsidR="00395549" w:rsidRPr="00892F42" w:rsidRDefault="00395549">
            <w:pPr>
              <w:widowControl w:val="0"/>
              <w:textAlignment w:val="baseline"/>
              <w:rPr>
                <w:b/>
                <w:bCs/>
                <w:i/>
                <w:iCs/>
                <w:szCs w:val="24"/>
                <w:lang w:eastAsia="lt-LT"/>
              </w:rPr>
            </w:pPr>
            <w:r w:rsidRPr="00892F42">
              <w:rPr>
                <w:b/>
                <w:bCs/>
                <w:i/>
                <w:i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3001" w:type="pct"/>
            <w:shd w:val="clear" w:color="auto" w:fill="auto"/>
          </w:tcPr>
          <w:p w14:paraId="794524A3" w14:textId="69F32A3C" w:rsidR="00395549" w:rsidRPr="003E115B" w:rsidRDefault="00395549" w:rsidP="266DE1C8">
            <w:pPr>
              <w:pStyle w:val="Sraopastraipa"/>
              <w:numPr>
                <w:ilvl w:val="0"/>
                <w:numId w:val="2"/>
              </w:numPr>
              <w:tabs>
                <w:tab w:val="left" w:pos="5"/>
                <w:tab w:val="left" w:pos="486"/>
                <w:tab w:val="left" w:pos="572"/>
              </w:tabs>
              <w:spacing w:after="0" w:line="240" w:lineRule="auto"/>
              <w:ind w:left="9" w:firstLine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yra labai maža, maža ir vidutinė įmonė (toliau – MVĮ), veikianti ne trumpiau kaip vienus metus, kurios vidutinės metinės </w:t>
            </w:r>
            <w:r w:rsidR="007A1280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pardavimo 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pajamos per pastaruosius </w:t>
            </w:r>
            <w:r w:rsidR="004A5A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vienus</w:t>
            </w:r>
            <w:r w:rsidR="004A5AE4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finansinius metus 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arba per laiką nuo MVĮ įregistravimo dienos (jeigu MVĮ vykdė veiklą mažiau negu </w:t>
            </w:r>
            <w:r w:rsidR="00D66B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vienus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finansinius metus), kai pareiškėjas yra labai maža arba maža įmonė, yra ne mažesnės </w:t>
            </w:r>
            <w:r w:rsidR="006D3758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negu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507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50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000 Eur (</w:t>
            </w:r>
            <w:r w:rsidR="00EB57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penkiasdešimt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tūkstanči</w:t>
            </w:r>
            <w:r w:rsidR="00EB57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ų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eurų), kai pareiškėjas yra vidutinė įmonė, – ne mažesnės negu </w:t>
            </w:r>
            <w:r w:rsidR="004A5A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145</w:t>
            </w:r>
            <w:r w:rsidR="003E115B" w:rsidRPr="266DE1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000 Eur</w:t>
            </w:r>
            <w:r w:rsidR="003E115B"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6B1B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vienas šimtas keturiasdešimt penki</w:t>
            </w:r>
            <w:r w:rsidR="003E115B"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E115B"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tūkstanči</w:t>
            </w:r>
            <w:r w:rsidR="006B1B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ai</w:t>
            </w:r>
            <w:r w:rsidR="003E115B"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eurų</w:t>
            </w:r>
            <w:r w:rsidR="00BD6FB3"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</w:tc>
      </w:tr>
      <w:tr w:rsidR="00395549" w14:paraId="225452A9" w14:textId="1F7C3F27" w:rsidTr="266DE1C8">
        <w:tc>
          <w:tcPr>
            <w:tcW w:w="1999" w:type="pct"/>
            <w:shd w:val="clear" w:color="auto" w:fill="auto"/>
            <w:vAlign w:val="center"/>
          </w:tcPr>
          <w:p w14:paraId="228A712C" w14:textId="56261FD1" w:rsidR="00395549" w:rsidRDefault="0039554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3001" w:type="pct"/>
            <w:shd w:val="clear" w:color="auto" w:fill="auto"/>
          </w:tcPr>
          <w:p w14:paraId="7A17B801" w14:textId="03287AAA" w:rsidR="00583567" w:rsidRDefault="006D3758" w:rsidP="266DE1C8">
            <w:pPr>
              <w:jc w:val="both"/>
              <w:rPr>
                <w:i/>
                <w:iCs/>
              </w:rPr>
            </w:pPr>
            <w:r w:rsidRPr="266DE1C8">
              <w:rPr>
                <w:i/>
                <w:iCs/>
              </w:rPr>
              <w:t xml:space="preserve">Vertinama, ar pareiškėjas yra </w:t>
            </w:r>
            <w:r w:rsidR="00EB574A" w:rsidRPr="266DE1C8">
              <w:rPr>
                <w:i/>
                <w:iCs/>
              </w:rPr>
              <w:t xml:space="preserve">MVĮ, kuri turi pakankamai patirties, t. y. </w:t>
            </w:r>
            <w:r w:rsidR="009507E8" w:rsidRPr="009507E8">
              <w:rPr>
                <w:i/>
                <w:iCs/>
              </w:rPr>
              <w:t xml:space="preserve">ne trumpiau kaip vienus metus </w:t>
            </w:r>
            <w:r w:rsidR="00EB574A" w:rsidRPr="009507E8">
              <w:rPr>
                <w:i/>
                <w:iCs/>
              </w:rPr>
              <w:t>įregistruota</w:t>
            </w:r>
            <w:r w:rsidR="00EB574A">
              <w:rPr>
                <w:i/>
                <w:iCs/>
              </w:rPr>
              <w:t xml:space="preserve"> </w:t>
            </w:r>
            <w:r w:rsidR="009507E8" w:rsidRPr="009507E8">
              <w:rPr>
                <w:i/>
                <w:iCs/>
              </w:rPr>
              <w:t>Juridinių asmenų registre</w:t>
            </w:r>
            <w:r w:rsidR="00CF0FE8">
              <w:rPr>
                <w:i/>
                <w:iCs/>
              </w:rPr>
              <w:t>,</w:t>
            </w:r>
            <w:r w:rsidRPr="266DE1C8">
              <w:rPr>
                <w:i/>
                <w:iCs/>
              </w:rPr>
              <w:t xml:space="preserve"> ir kuri yra finansiškai pajėgi, t. y. kurios vidutinės metinės pajamos per pastaruosius </w:t>
            </w:r>
            <w:r w:rsidR="00D66BD7">
              <w:rPr>
                <w:i/>
                <w:iCs/>
              </w:rPr>
              <w:t>vienus</w:t>
            </w:r>
            <w:r w:rsidR="00D66BD7" w:rsidRPr="266DE1C8">
              <w:rPr>
                <w:i/>
                <w:iCs/>
              </w:rPr>
              <w:t xml:space="preserve"> </w:t>
            </w:r>
            <w:r w:rsidRPr="266DE1C8">
              <w:rPr>
                <w:i/>
                <w:iCs/>
              </w:rPr>
              <w:t xml:space="preserve">finansinius metus arba per laiką nuo MVĮ įregistravimo dienos (jeigu MVĮ vykdė </w:t>
            </w:r>
            <w:r w:rsidRPr="266DE1C8">
              <w:rPr>
                <w:i/>
                <w:iCs/>
              </w:rPr>
              <w:t xml:space="preserve">veiklą mažiau negu </w:t>
            </w:r>
            <w:r w:rsidR="006B1B55">
              <w:rPr>
                <w:i/>
                <w:iCs/>
              </w:rPr>
              <w:t>vienus</w:t>
            </w:r>
            <w:r w:rsidR="006B1B55" w:rsidRPr="266DE1C8">
              <w:rPr>
                <w:i/>
                <w:iCs/>
              </w:rPr>
              <w:t xml:space="preserve"> </w:t>
            </w:r>
            <w:r w:rsidRPr="266DE1C8">
              <w:rPr>
                <w:i/>
                <w:iCs/>
              </w:rPr>
              <w:t xml:space="preserve">finansinius metus) pagal metinių finansinių ataskaitų rinkinio informaciją, kai pareiškėjas yra labai maža arba maža įmonė, yra ne mažesnės negu </w:t>
            </w:r>
            <w:r w:rsidR="009507E8">
              <w:rPr>
                <w:i/>
                <w:iCs/>
              </w:rPr>
              <w:t>50</w:t>
            </w:r>
            <w:r w:rsidRPr="266DE1C8">
              <w:rPr>
                <w:i/>
                <w:iCs/>
              </w:rPr>
              <w:t> 000 Eur (</w:t>
            </w:r>
            <w:r w:rsidR="00EB574A" w:rsidRPr="00EB574A">
              <w:rPr>
                <w:i/>
                <w:iCs/>
                <w:szCs w:val="24"/>
              </w:rPr>
              <w:t>penkiasdešimt</w:t>
            </w:r>
            <w:r w:rsidR="00322A14">
              <w:rPr>
                <w:i/>
                <w:iCs/>
                <w:szCs w:val="24"/>
              </w:rPr>
              <w:t xml:space="preserve"> t</w:t>
            </w:r>
            <w:r w:rsidRPr="266DE1C8">
              <w:rPr>
                <w:i/>
                <w:iCs/>
              </w:rPr>
              <w:t>ūkstanči</w:t>
            </w:r>
            <w:r w:rsidR="00EB574A">
              <w:rPr>
                <w:i/>
                <w:iCs/>
              </w:rPr>
              <w:t>ų</w:t>
            </w:r>
            <w:r w:rsidRPr="266DE1C8">
              <w:rPr>
                <w:i/>
                <w:iCs/>
              </w:rPr>
              <w:t xml:space="preserve"> eurų), kai pareiškėjas yra vidutinė įmonė – ne mažesnės kaip </w:t>
            </w:r>
            <w:r w:rsidR="006B1B55">
              <w:rPr>
                <w:i/>
                <w:iCs/>
              </w:rPr>
              <w:t>145</w:t>
            </w:r>
            <w:r w:rsidR="006B1B55" w:rsidRPr="266DE1C8">
              <w:rPr>
                <w:i/>
                <w:iCs/>
              </w:rPr>
              <w:t xml:space="preserve"> </w:t>
            </w:r>
            <w:r w:rsidRPr="266DE1C8">
              <w:rPr>
                <w:i/>
                <w:iCs/>
              </w:rPr>
              <w:t>000 Eur (</w:t>
            </w:r>
            <w:r w:rsidR="006B1B55">
              <w:rPr>
                <w:i/>
                <w:iCs/>
              </w:rPr>
              <w:t>vienas šimtas keturiasdešimt</w:t>
            </w:r>
            <w:r w:rsidRPr="266DE1C8">
              <w:rPr>
                <w:i/>
                <w:iCs/>
              </w:rPr>
              <w:t xml:space="preserve"> </w:t>
            </w:r>
            <w:r w:rsidR="006B1B55">
              <w:rPr>
                <w:i/>
                <w:iCs/>
              </w:rPr>
              <w:t xml:space="preserve">penki </w:t>
            </w:r>
            <w:r w:rsidRPr="266DE1C8">
              <w:rPr>
                <w:i/>
                <w:iCs/>
              </w:rPr>
              <w:t>tūkstanči</w:t>
            </w:r>
            <w:r w:rsidR="006B1B55">
              <w:rPr>
                <w:i/>
                <w:iCs/>
              </w:rPr>
              <w:t>ai</w:t>
            </w:r>
            <w:r w:rsidRPr="266DE1C8">
              <w:rPr>
                <w:i/>
                <w:iCs/>
              </w:rPr>
              <w:t xml:space="preserve"> eurų), įgyvendinti </w:t>
            </w:r>
            <w:r w:rsidRPr="266DE1C8">
              <w:rPr>
                <w:i/>
                <w:iCs/>
              </w:rPr>
              <w:t>projekte numatytas veiklas.</w:t>
            </w:r>
          </w:p>
          <w:p w14:paraId="03A1352A" w14:textId="77777777" w:rsidR="008E38C8" w:rsidRDefault="008E38C8" w:rsidP="005D5814">
            <w:pPr>
              <w:jc w:val="both"/>
              <w:rPr>
                <w:i/>
                <w:iCs/>
                <w:szCs w:val="24"/>
              </w:rPr>
            </w:pPr>
          </w:p>
          <w:p w14:paraId="5B760992" w14:textId="7593ABB1" w:rsidR="007A1280" w:rsidRPr="007D0713" w:rsidRDefault="007A1280" w:rsidP="007A1280">
            <w:pPr>
              <w:jc w:val="both"/>
              <w:rPr>
                <w:i/>
                <w:iCs/>
              </w:rPr>
            </w:pPr>
            <w:r w:rsidRPr="007D0713">
              <w:rPr>
                <w:i/>
                <w:iCs/>
              </w:rPr>
              <w:t xml:space="preserve">Pareiškėjas yra veikianti </w:t>
            </w:r>
            <w:r w:rsidR="002157DA">
              <w:rPr>
                <w:i/>
                <w:iCs/>
              </w:rPr>
              <w:t>MVĮ</w:t>
            </w:r>
            <w:r w:rsidRPr="007D0713">
              <w:rPr>
                <w:i/>
                <w:iCs/>
              </w:rPr>
              <w:t xml:space="preserve">, t. y. Juridinių asmenų registre įregistruota įmonė, turinti pajamų ir darbuotojų ir teisės aktų nustatyta tvarka teikianti ataskaitas Valstybinei mokesčių inspekcijai, Valstybinio socialinio draudimo fondo valdybos skyriams ir </w:t>
            </w:r>
            <w:r w:rsidR="002157DA">
              <w:rPr>
                <w:i/>
                <w:iCs/>
              </w:rPr>
              <w:t xml:space="preserve">patvirtintus </w:t>
            </w:r>
            <w:r w:rsidRPr="007D0713">
              <w:rPr>
                <w:i/>
                <w:iCs/>
              </w:rPr>
              <w:t>metinių finansinių ataskaitų rinkinius Juridinių asmenų registrui.</w:t>
            </w:r>
          </w:p>
          <w:p w14:paraId="32795B7F" w14:textId="77777777" w:rsidR="007A1280" w:rsidRDefault="007A1280" w:rsidP="005D5814">
            <w:pPr>
              <w:jc w:val="both"/>
              <w:rPr>
                <w:i/>
                <w:iCs/>
                <w:szCs w:val="24"/>
              </w:rPr>
            </w:pPr>
          </w:p>
          <w:p w14:paraId="61B1BC47" w14:textId="5895FF4F" w:rsidR="007E7F24" w:rsidRPr="006D3758" w:rsidRDefault="00395549" w:rsidP="005D5814">
            <w:pPr>
              <w:jc w:val="both"/>
              <w:rPr>
                <w:bCs/>
                <w:i/>
                <w:iCs/>
                <w:lang w:eastAsia="lt-LT"/>
              </w:rPr>
            </w:pPr>
            <w:r w:rsidRPr="006D3758">
              <w:rPr>
                <w:i/>
                <w:iCs/>
                <w:szCs w:val="24"/>
              </w:rPr>
              <w:t xml:space="preserve">Tikrinama </w:t>
            </w:r>
            <w:r w:rsidR="007E7F24" w:rsidRPr="006D3758">
              <w:rPr>
                <w:bCs/>
                <w:i/>
                <w:iCs/>
                <w:lang w:eastAsia="lt-LT"/>
              </w:rPr>
              <w:t>pagal</w:t>
            </w:r>
            <w:r w:rsidR="005D5814" w:rsidRPr="006D3758">
              <w:rPr>
                <w:bCs/>
                <w:i/>
                <w:iCs/>
                <w:lang w:eastAsia="lt-LT"/>
              </w:rPr>
              <w:t xml:space="preserve"> </w:t>
            </w:r>
            <w:r w:rsidR="005D5814" w:rsidRPr="006D3758">
              <w:rPr>
                <w:i/>
                <w:iCs/>
              </w:rPr>
              <w:t xml:space="preserve">projekto įgyvendinimo plane </w:t>
            </w:r>
            <w:r w:rsidR="005D5814" w:rsidRPr="006D3758">
              <w:rPr>
                <w:i/>
                <w:iCs/>
                <w:szCs w:val="24"/>
              </w:rPr>
              <w:t>(toliau – PĮP) pateiktą informaciją ir</w:t>
            </w:r>
            <w:r w:rsidR="007E7F24" w:rsidRPr="006D3758">
              <w:rPr>
                <w:bCs/>
                <w:i/>
                <w:iCs/>
                <w:lang w:eastAsia="lt-LT"/>
              </w:rPr>
              <w:t xml:space="preserve"> </w:t>
            </w:r>
            <w:r w:rsidR="005D5814" w:rsidRPr="006D3758">
              <w:rPr>
                <w:i/>
                <w:iCs/>
                <w:szCs w:val="24"/>
              </w:rPr>
              <w:t xml:space="preserve">Juridinių asmenų registro </w:t>
            </w:r>
            <w:r w:rsidR="005D5814" w:rsidRPr="00655A8B">
              <w:rPr>
                <w:i/>
                <w:iCs/>
                <w:szCs w:val="24"/>
              </w:rPr>
              <w:t>duomenis</w:t>
            </w:r>
            <w:r w:rsidR="007E7F24" w:rsidRPr="00655A8B">
              <w:rPr>
                <w:bCs/>
                <w:i/>
                <w:iCs/>
                <w:lang w:eastAsia="lt-LT"/>
              </w:rPr>
              <w:t>.</w:t>
            </w:r>
          </w:p>
          <w:p w14:paraId="4BFC9FF6" w14:textId="77777777" w:rsidR="00395549" w:rsidRPr="003C7578" w:rsidRDefault="00395549" w:rsidP="00EF4B8C">
            <w:pPr>
              <w:jc w:val="both"/>
              <w:rPr>
                <w:szCs w:val="24"/>
              </w:rPr>
            </w:pPr>
          </w:p>
          <w:p w14:paraId="74595665" w14:textId="11133596" w:rsidR="00395549" w:rsidRPr="000910F8" w:rsidRDefault="00395549" w:rsidP="000910F8">
            <w:pPr>
              <w:tabs>
                <w:tab w:val="left" w:pos="709"/>
                <w:tab w:val="left" w:pos="851"/>
              </w:tabs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rFonts w:cs="Arial"/>
                <w:i/>
                <w:iCs/>
                <w:szCs w:val="24"/>
                <w:lang w:eastAsia="lt-LT"/>
              </w:rPr>
              <w:t>Atitiktis kriterijui tikrinama</w:t>
            </w:r>
            <w:r w:rsidRPr="000910F8">
              <w:rPr>
                <w:rFonts w:cs="Arial"/>
                <w:i/>
                <w:iCs/>
                <w:szCs w:val="24"/>
                <w:lang w:eastAsia="lt-LT"/>
              </w:rPr>
              <w:t xml:space="preserve"> </w:t>
            </w:r>
            <w:r>
              <w:rPr>
                <w:rFonts w:cs="Arial"/>
                <w:i/>
                <w:iCs/>
                <w:szCs w:val="24"/>
                <w:lang w:eastAsia="lt-LT"/>
              </w:rPr>
              <w:t>projekto</w:t>
            </w:r>
            <w:r w:rsidRPr="000910F8">
              <w:rPr>
                <w:rFonts w:cs="Arial"/>
                <w:i/>
                <w:iCs/>
                <w:szCs w:val="24"/>
                <w:lang w:eastAsia="lt-LT"/>
              </w:rPr>
              <w:t xml:space="preserve"> vertinimo metu</w:t>
            </w:r>
            <w:r w:rsidR="005D5814">
              <w:rPr>
                <w:rFonts w:cs="Arial"/>
                <w:i/>
                <w:iCs/>
                <w:szCs w:val="24"/>
                <w:lang w:eastAsia="lt-LT"/>
              </w:rPr>
              <w:t>.</w:t>
            </w:r>
          </w:p>
        </w:tc>
      </w:tr>
      <w:tr w:rsidR="00395549" w:rsidRPr="00C6445F" w14:paraId="394004C0" w14:textId="29FE2ECA" w:rsidTr="266DE1C8">
        <w:tc>
          <w:tcPr>
            <w:tcW w:w="1999" w:type="pct"/>
            <w:shd w:val="clear" w:color="auto" w:fill="auto"/>
            <w:vAlign w:val="center"/>
          </w:tcPr>
          <w:p w14:paraId="17F3DB83" w14:textId="4623DD08" w:rsidR="00395549" w:rsidRDefault="0039554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3001" w:type="pct"/>
            <w:shd w:val="clear" w:color="auto" w:fill="auto"/>
          </w:tcPr>
          <w:p w14:paraId="643E0F66" w14:textId="29230FE6" w:rsidR="008E38C8" w:rsidRPr="008E38C8" w:rsidRDefault="008E38C8" w:rsidP="008E38C8">
            <w:pPr>
              <w:jc w:val="both"/>
              <w:rPr>
                <w:i/>
                <w:iCs/>
                <w:szCs w:val="24"/>
              </w:rPr>
            </w:pPr>
            <w:r w:rsidRPr="008E38C8">
              <w:rPr>
                <w:i/>
                <w:iCs/>
                <w:szCs w:val="24"/>
              </w:rPr>
              <w:t xml:space="preserve">Šis kriterijus nustatytas siekiant įsitikinti, ar pareiškėjas turi veiklos patirties ir yra veikiantis. </w:t>
            </w:r>
            <w:r w:rsidR="00EF779A">
              <w:rPr>
                <w:i/>
                <w:iCs/>
                <w:szCs w:val="24"/>
              </w:rPr>
              <w:t>Veikla</w:t>
            </w:r>
            <w:r w:rsidRPr="008E38C8">
              <w:rPr>
                <w:i/>
                <w:iCs/>
                <w:szCs w:val="24"/>
              </w:rPr>
              <w:t xml:space="preserve"> yra aktuali veiklą vykdančiai ir patirtį turinčiai MVĮ, o ne ką tik įsikūrusiai įmonei. </w:t>
            </w:r>
          </w:p>
          <w:p w14:paraId="12DA8572" w14:textId="60D3DEC7" w:rsidR="008E38C8" w:rsidRDefault="008E38C8" w:rsidP="008E38C8">
            <w:pPr>
              <w:widowControl w:val="0"/>
              <w:jc w:val="both"/>
              <w:textAlignment w:val="baseline"/>
              <w:rPr>
                <w:i/>
                <w:iCs/>
                <w:szCs w:val="24"/>
              </w:rPr>
            </w:pPr>
            <w:r w:rsidRPr="008E38C8">
              <w:rPr>
                <w:i/>
                <w:iCs/>
                <w:szCs w:val="24"/>
              </w:rPr>
              <w:t xml:space="preserve">Pareiškėjo turima patirtis ir vidutinių metinių pajamų </w:t>
            </w:r>
            <w:r w:rsidR="00EF779A">
              <w:rPr>
                <w:i/>
                <w:iCs/>
                <w:szCs w:val="24"/>
              </w:rPr>
              <w:t>sumos priklausomai nuo įmonės dydžio</w:t>
            </w:r>
            <w:r w:rsidRPr="008E38C8">
              <w:rPr>
                <w:i/>
                <w:iCs/>
                <w:szCs w:val="24"/>
              </w:rPr>
              <w:t xml:space="preserve"> buvo nustatytos remiantis 20</w:t>
            </w:r>
            <w:r w:rsidR="00EF779A" w:rsidRPr="00BE29F9">
              <w:rPr>
                <w:i/>
                <w:iCs/>
                <w:szCs w:val="24"/>
              </w:rPr>
              <w:t>14</w:t>
            </w:r>
            <w:r w:rsidRPr="008E38C8">
              <w:rPr>
                <w:i/>
                <w:iCs/>
                <w:szCs w:val="24"/>
              </w:rPr>
              <w:t>–20</w:t>
            </w:r>
            <w:r w:rsidR="00EF779A">
              <w:rPr>
                <w:i/>
                <w:iCs/>
                <w:szCs w:val="24"/>
              </w:rPr>
              <w:t>20</w:t>
            </w:r>
            <w:r w:rsidRPr="008E38C8">
              <w:rPr>
                <w:i/>
                <w:iCs/>
                <w:szCs w:val="24"/>
              </w:rPr>
              <w:t xml:space="preserve"> m. programavimo laikotarpio patirtimi.</w:t>
            </w:r>
          </w:p>
          <w:p w14:paraId="01E7EB71" w14:textId="6B8E723A" w:rsidR="00395549" w:rsidRPr="008E38C8" w:rsidRDefault="00395549" w:rsidP="00602E16">
            <w:pPr>
              <w:widowControl w:val="0"/>
              <w:jc w:val="both"/>
              <w:textAlignment w:val="baseline"/>
              <w:rPr>
                <w:i/>
                <w:iCs/>
                <w:szCs w:val="24"/>
              </w:rPr>
            </w:pPr>
            <w:r w:rsidRPr="00C6445F">
              <w:rPr>
                <w:i/>
                <w:iCs/>
                <w:szCs w:val="24"/>
              </w:rPr>
              <w:t>Nustatytas kriterijus padės užtikrinti, kad pareiškėja</w:t>
            </w:r>
            <w:r>
              <w:rPr>
                <w:i/>
                <w:iCs/>
                <w:szCs w:val="24"/>
              </w:rPr>
              <w:t>i</w:t>
            </w:r>
            <w:r w:rsidRPr="00C6445F">
              <w:rPr>
                <w:i/>
                <w:iCs/>
                <w:szCs w:val="24"/>
              </w:rPr>
              <w:t xml:space="preserve"> įgyvendins numatytas veiklas</w:t>
            </w:r>
            <w:r>
              <w:rPr>
                <w:i/>
                <w:iCs/>
                <w:szCs w:val="24"/>
              </w:rPr>
              <w:t>,</w:t>
            </w:r>
            <w:r w:rsidRPr="00C6445F">
              <w:rPr>
                <w:i/>
                <w:iCs/>
                <w:szCs w:val="24"/>
              </w:rPr>
              <w:t xml:space="preserve"> </w:t>
            </w:r>
            <w:r w:rsidR="006C7F87">
              <w:rPr>
                <w:i/>
                <w:iCs/>
                <w:szCs w:val="24"/>
              </w:rPr>
              <w:t xml:space="preserve">t. y. </w:t>
            </w:r>
            <w:r w:rsidR="00C50A7F">
              <w:rPr>
                <w:i/>
                <w:iCs/>
                <w:szCs w:val="24"/>
              </w:rPr>
              <w:t>bus sudarytos galimybės</w:t>
            </w:r>
            <w:r w:rsidRPr="00C6445F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pas</w:t>
            </w:r>
            <w:r w:rsidRPr="00CD112B">
              <w:rPr>
                <w:i/>
                <w:iCs/>
                <w:szCs w:val="24"/>
              </w:rPr>
              <w:t xml:space="preserve">katinti </w:t>
            </w:r>
            <w:r w:rsidR="00BE29F9" w:rsidRPr="00BE29F9">
              <w:rPr>
                <w:i/>
                <w:iCs/>
                <w:szCs w:val="24"/>
              </w:rPr>
              <w:t xml:space="preserve">MVĮ veiklos tarptautiškumą </w:t>
            </w:r>
            <w:r w:rsidR="00373B40">
              <w:rPr>
                <w:i/>
                <w:iCs/>
                <w:szCs w:val="24"/>
              </w:rPr>
              <w:t>bei</w:t>
            </w:r>
            <w:r w:rsidR="00BE29F9" w:rsidRPr="00BE29F9">
              <w:rPr>
                <w:i/>
                <w:iCs/>
                <w:szCs w:val="24"/>
              </w:rPr>
              <w:t xml:space="preserve"> naujų eksporto rinkų identifikavimo veiklas</w:t>
            </w:r>
            <w:r w:rsidR="00BE29F9" w:rsidRPr="00C6445F">
              <w:rPr>
                <w:i/>
                <w:iCs/>
                <w:szCs w:val="24"/>
              </w:rPr>
              <w:t xml:space="preserve"> </w:t>
            </w:r>
            <w:r w:rsidRPr="00C6445F">
              <w:rPr>
                <w:i/>
                <w:iCs/>
                <w:szCs w:val="24"/>
              </w:rPr>
              <w:t xml:space="preserve">ir </w:t>
            </w:r>
            <w:r w:rsidR="005565D7" w:rsidRPr="00C6445F">
              <w:rPr>
                <w:i/>
                <w:iCs/>
                <w:szCs w:val="24"/>
              </w:rPr>
              <w:t>prisid</w:t>
            </w:r>
            <w:r w:rsidR="005565D7">
              <w:rPr>
                <w:i/>
                <w:iCs/>
                <w:szCs w:val="24"/>
              </w:rPr>
              <w:t>edama</w:t>
            </w:r>
            <w:r w:rsidR="005565D7" w:rsidRPr="00C6445F">
              <w:rPr>
                <w:i/>
                <w:iCs/>
                <w:szCs w:val="24"/>
              </w:rPr>
              <w:t xml:space="preserve"> </w:t>
            </w:r>
            <w:r w:rsidRPr="00C6445F">
              <w:rPr>
                <w:i/>
                <w:iCs/>
                <w:szCs w:val="24"/>
              </w:rPr>
              <w:t xml:space="preserve">prie Investicijų programos </w:t>
            </w:r>
            <w:r w:rsidRPr="004C1EA3">
              <w:rPr>
                <w:i/>
                <w:iCs/>
                <w:szCs w:val="24"/>
              </w:rPr>
              <w:t>1</w:t>
            </w:r>
            <w:r w:rsidRPr="00C6445F">
              <w:rPr>
                <w:i/>
                <w:iCs/>
                <w:szCs w:val="24"/>
              </w:rPr>
              <w:t xml:space="preserve"> prioriteto „Pažangesnė Lietuva“ </w:t>
            </w:r>
            <w:r w:rsidRPr="008E38C8">
              <w:rPr>
                <w:i/>
                <w:iCs/>
                <w:szCs w:val="24"/>
              </w:rPr>
              <w:t xml:space="preserve">1.3 </w:t>
            </w:r>
            <w:r w:rsidRPr="00C6445F">
              <w:rPr>
                <w:i/>
                <w:iCs/>
                <w:szCs w:val="24"/>
              </w:rPr>
              <w:t>konkretaus uždavinio „</w:t>
            </w:r>
            <w:r w:rsidRPr="00A104A6">
              <w:rPr>
                <w:i/>
                <w:iCs/>
                <w:szCs w:val="24"/>
              </w:rPr>
              <w:t>Stiprinti tvarų MVĮ augimą bei konkurencingumą ir darbo vietų kūrimą MVĮ, be kita ko, pasitelkiant gamybines investicijas</w:t>
            </w:r>
            <w:r w:rsidRPr="00C6445F">
              <w:rPr>
                <w:i/>
                <w:iCs/>
                <w:szCs w:val="24"/>
              </w:rPr>
              <w:t>“ rezultato stebėsenos rodiklio RCR</w:t>
            </w:r>
            <w:r w:rsidRPr="00A104A6">
              <w:rPr>
                <w:i/>
                <w:iCs/>
                <w:szCs w:val="24"/>
              </w:rPr>
              <w:t>02</w:t>
            </w:r>
            <w:r w:rsidRPr="00C6445F">
              <w:rPr>
                <w:i/>
                <w:iCs/>
                <w:szCs w:val="24"/>
              </w:rPr>
              <w:t xml:space="preserve"> „Privačiosios investicijos, papildančios viešąją paramą (iš kurių: dotacijos, finansinės priemonės)“ </w:t>
            </w:r>
            <w:r>
              <w:rPr>
                <w:i/>
                <w:iCs/>
                <w:szCs w:val="24"/>
              </w:rPr>
              <w:t xml:space="preserve">ir </w:t>
            </w:r>
            <w:r w:rsidRPr="00A104A6">
              <w:rPr>
                <w:i/>
                <w:iCs/>
                <w:szCs w:val="24"/>
              </w:rPr>
              <w:t>specifini</w:t>
            </w:r>
            <w:r w:rsidR="00EF779A">
              <w:rPr>
                <w:i/>
                <w:iCs/>
                <w:szCs w:val="24"/>
              </w:rPr>
              <w:t>ų</w:t>
            </w:r>
            <w:r w:rsidRPr="00A104A6">
              <w:rPr>
                <w:i/>
                <w:iCs/>
                <w:szCs w:val="24"/>
              </w:rPr>
              <w:t xml:space="preserve"> rezultato rodikli</w:t>
            </w:r>
            <w:r w:rsidR="00EF779A">
              <w:rPr>
                <w:i/>
                <w:iCs/>
                <w:szCs w:val="24"/>
              </w:rPr>
              <w:t>ų</w:t>
            </w:r>
            <w:r w:rsidRPr="00A104A6">
              <w:rPr>
                <w:i/>
                <w:iCs/>
                <w:szCs w:val="24"/>
              </w:rPr>
              <w:t xml:space="preserve"> „</w:t>
            </w:r>
            <w:r w:rsidR="00BE29F9" w:rsidRPr="00BE29F9">
              <w:rPr>
                <w:i/>
                <w:iCs/>
                <w:szCs w:val="24"/>
              </w:rPr>
              <w:t>MVĮ produkcijos pristatymai tarptautinėse parodose</w:t>
            </w:r>
            <w:r w:rsidRPr="00A104A6">
              <w:rPr>
                <w:i/>
                <w:iCs/>
                <w:szCs w:val="24"/>
              </w:rPr>
              <w:t xml:space="preserve">“ </w:t>
            </w:r>
            <w:r w:rsidR="00BE29F9">
              <w:rPr>
                <w:i/>
                <w:iCs/>
                <w:szCs w:val="24"/>
              </w:rPr>
              <w:t>bei „</w:t>
            </w:r>
            <w:r w:rsidR="00BE29F9" w:rsidRPr="00BE29F9">
              <w:rPr>
                <w:i/>
                <w:iCs/>
                <w:szCs w:val="24"/>
              </w:rPr>
              <w:t>MVĮ sertifikuoti produktai“</w:t>
            </w:r>
            <w:r w:rsidR="00BE29F9" w:rsidRPr="00C6445F">
              <w:rPr>
                <w:i/>
                <w:iCs/>
                <w:szCs w:val="24"/>
              </w:rPr>
              <w:t xml:space="preserve"> </w:t>
            </w:r>
            <w:r w:rsidRPr="00C6445F">
              <w:rPr>
                <w:i/>
                <w:iCs/>
                <w:szCs w:val="24"/>
              </w:rPr>
              <w:t>pasiekimo.</w:t>
            </w:r>
          </w:p>
        </w:tc>
      </w:tr>
      <w:tr w:rsidR="00395549" w14:paraId="24EEAFAB" w14:textId="51944C61" w:rsidTr="266DE1C8">
        <w:tc>
          <w:tcPr>
            <w:tcW w:w="1999" w:type="pct"/>
            <w:shd w:val="clear" w:color="auto" w:fill="auto"/>
          </w:tcPr>
          <w:p w14:paraId="7127484E" w14:textId="77777777" w:rsidR="00395549" w:rsidRDefault="00395549" w:rsidP="00E73D9A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49AC227" w14:textId="38AA7EB4" w:rsidR="00395549" w:rsidRPr="00F45DD1" w:rsidRDefault="00395549" w:rsidP="00F45DD1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5220E4">
              <w:rPr>
                <w:b/>
                <w:bCs/>
                <w:sz w:val="32"/>
                <w:szCs w:val="32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</w:tc>
        <w:tc>
          <w:tcPr>
            <w:tcW w:w="3001" w:type="pct"/>
            <w:shd w:val="clear" w:color="auto" w:fill="auto"/>
          </w:tcPr>
          <w:p w14:paraId="4A6391F0" w14:textId="77777777" w:rsidR="00395549" w:rsidRDefault="00395549" w:rsidP="00E73D9A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 Nustatymas</w:t>
            </w:r>
          </w:p>
          <w:p w14:paraId="5017323A" w14:textId="68E28AE9" w:rsidR="00395549" w:rsidRDefault="00395549" w:rsidP="00E73D9A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395549" w14:paraId="1CE58B06" w14:textId="44D59631" w:rsidTr="266DE1C8">
        <w:trPr>
          <w:trHeight w:val="1228"/>
        </w:trPr>
        <w:tc>
          <w:tcPr>
            <w:tcW w:w="1999" w:type="pct"/>
            <w:shd w:val="clear" w:color="auto" w:fill="auto"/>
            <w:vAlign w:val="center"/>
          </w:tcPr>
          <w:p w14:paraId="2D59DE09" w14:textId="55F80DF8" w:rsidR="00395549" w:rsidRDefault="00395549" w:rsidP="00E73D9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3001" w:type="pct"/>
            <w:shd w:val="clear" w:color="auto" w:fill="auto"/>
          </w:tcPr>
          <w:p w14:paraId="6BA7BC09" w14:textId="21021243" w:rsidR="00395549" w:rsidRPr="000414C3" w:rsidRDefault="00395549" w:rsidP="266DE1C8">
            <w:pPr>
              <w:pStyle w:val="Sraopastraipa"/>
              <w:widowControl w:val="0"/>
              <w:numPr>
                <w:ilvl w:val="0"/>
                <w:numId w:val="2"/>
              </w:numPr>
              <w:tabs>
                <w:tab w:val="left" w:pos="9"/>
                <w:tab w:val="left" w:pos="293"/>
              </w:tabs>
              <w:ind w:left="9" w:firstLin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266DE1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 </w:t>
            </w:r>
            <w:r w:rsidR="000414C3" w:rsidRPr="266DE1C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Pareiškėjo bendroje pardavimo struktūroje ne mažiau kaip </w:t>
            </w:r>
            <w:r w:rsidR="0037189B" w:rsidRPr="266DE1C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37189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CF0FE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414C3" w:rsidRPr="266DE1C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procent</w:t>
            </w:r>
            <w:r w:rsidR="0037189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ą</w:t>
            </w:r>
            <w:r w:rsidR="000414C3" w:rsidRPr="266DE1C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pajamų sudaro paties pareiškėjo pagamintos produkcijos pardavimas.</w:t>
            </w:r>
          </w:p>
        </w:tc>
      </w:tr>
      <w:tr w:rsidR="00395549" w14:paraId="2CF86ECA" w14:textId="17CFE5A1" w:rsidTr="266DE1C8">
        <w:tc>
          <w:tcPr>
            <w:tcW w:w="1999" w:type="pct"/>
            <w:shd w:val="clear" w:color="auto" w:fill="auto"/>
            <w:vAlign w:val="center"/>
          </w:tcPr>
          <w:p w14:paraId="2EFD3B2B" w14:textId="283CD091" w:rsidR="00395549" w:rsidRDefault="00395549" w:rsidP="00A845A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3001" w:type="pct"/>
            <w:shd w:val="clear" w:color="auto" w:fill="auto"/>
          </w:tcPr>
          <w:p w14:paraId="080AF6D5" w14:textId="20B4DF9D" w:rsidR="00395549" w:rsidRPr="00474261" w:rsidRDefault="00395549" w:rsidP="000414C3">
            <w:pPr>
              <w:pStyle w:val="pf0"/>
              <w:jc w:val="both"/>
              <w:rPr>
                <w:i/>
                <w:iCs/>
              </w:rPr>
            </w:pPr>
            <w:r w:rsidRPr="00753BE7">
              <w:rPr>
                <w:rFonts w:eastAsia="Calibri"/>
                <w:i/>
              </w:rPr>
              <w:t>Vertinama,</w:t>
            </w:r>
            <w:bookmarkStart w:id="0" w:name="_Hlk110350296"/>
            <w:r w:rsidR="000414C3" w:rsidRPr="00985F59">
              <w:rPr>
                <w:bCs/>
                <w:i/>
                <w:iCs/>
              </w:rPr>
              <w:t xml:space="preserve"> ar pareiškėjas, kuris yra MVĮ, pats gamina produkciją, t. y. MVĮ bendroje pardavimo struktūroje ne mažiau kaip 5</w:t>
            </w:r>
            <w:r w:rsidR="0037189B">
              <w:rPr>
                <w:bCs/>
                <w:i/>
                <w:iCs/>
                <w:lang w:val="en-US"/>
              </w:rPr>
              <w:t>1</w:t>
            </w:r>
            <w:r w:rsidR="000414C3" w:rsidRPr="00985F59">
              <w:rPr>
                <w:bCs/>
                <w:i/>
                <w:iCs/>
              </w:rPr>
              <w:t xml:space="preserve"> procent</w:t>
            </w:r>
            <w:r w:rsidR="0037189B">
              <w:rPr>
                <w:bCs/>
                <w:i/>
                <w:iCs/>
              </w:rPr>
              <w:t>ą</w:t>
            </w:r>
            <w:r w:rsidR="000414C3" w:rsidRPr="00985F59">
              <w:rPr>
                <w:bCs/>
                <w:i/>
                <w:iCs/>
              </w:rPr>
              <w:t xml:space="preserve"> pajamų turi sudaryti pačios MVĮ pagamintos produkcijos pardavimas, vertinant pagal </w:t>
            </w:r>
            <w:r w:rsidR="000414C3" w:rsidRPr="00985F59">
              <w:rPr>
                <w:i/>
                <w:iCs/>
              </w:rPr>
              <w:t>pareiškėjo pateikto patvirtinto paskutinių ataskaitinių finansinių metų metinių finansinių ataskaitų rinkinio informaciją</w:t>
            </w:r>
            <w:r w:rsidR="00985F59">
              <w:rPr>
                <w:i/>
                <w:iCs/>
              </w:rPr>
              <w:t>.</w:t>
            </w:r>
            <w:r w:rsidR="00B52A4E">
              <w:rPr>
                <w:i/>
                <w:iCs/>
              </w:rPr>
              <w:t xml:space="preserve"> </w:t>
            </w:r>
          </w:p>
          <w:bookmarkEnd w:id="0"/>
          <w:p w14:paraId="6E9B5FF6" w14:textId="2A4F1C55" w:rsidR="00985F59" w:rsidRPr="00106082" w:rsidRDefault="00985F59" w:rsidP="266DE1C8">
            <w:pPr>
              <w:jc w:val="both"/>
              <w:rPr>
                <w:i/>
                <w:iCs/>
                <w:lang w:eastAsia="lt-LT"/>
              </w:rPr>
            </w:pPr>
            <w:r w:rsidRPr="266DE1C8">
              <w:rPr>
                <w:i/>
                <w:iCs/>
                <w:lang w:eastAsia="lt-LT"/>
              </w:rPr>
              <w:t>Pa</w:t>
            </w:r>
            <w:r w:rsidR="004A5F33">
              <w:rPr>
                <w:i/>
                <w:iCs/>
                <w:lang w:eastAsia="lt-LT"/>
              </w:rPr>
              <w:t>čios</w:t>
            </w:r>
            <w:r w:rsidRPr="266DE1C8">
              <w:rPr>
                <w:i/>
                <w:iCs/>
                <w:lang w:eastAsia="lt-LT"/>
              </w:rPr>
              <w:t xml:space="preserve"> </w:t>
            </w:r>
            <w:r w:rsidR="004A5F33">
              <w:rPr>
                <w:i/>
                <w:iCs/>
                <w:lang w:eastAsia="lt-LT"/>
              </w:rPr>
              <w:t>įmonės</w:t>
            </w:r>
            <w:r w:rsidRPr="266DE1C8">
              <w:rPr>
                <w:i/>
                <w:iCs/>
                <w:lang w:eastAsia="lt-LT"/>
              </w:rPr>
              <w:t xml:space="preserve"> pagaminta produkcija –</w:t>
            </w:r>
            <w:r w:rsidR="00B61894">
              <w:rPr>
                <w:i/>
                <w:iCs/>
                <w:lang w:eastAsia="lt-LT"/>
              </w:rPr>
              <w:t xml:space="preserve"> į</w:t>
            </w:r>
            <w:r w:rsidR="004A5F33" w:rsidRPr="00B61894">
              <w:rPr>
                <w:i/>
                <w:iCs/>
                <w:lang w:eastAsia="lt-LT"/>
              </w:rPr>
              <w:t>monės gaminami gaminiai ir (arba) teikiamos paslaugos</w:t>
            </w:r>
            <w:r w:rsidR="0080650A">
              <w:rPr>
                <w:i/>
                <w:iCs/>
                <w:lang w:eastAsia="lt-LT"/>
              </w:rPr>
              <w:t>.</w:t>
            </w:r>
          </w:p>
          <w:p w14:paraId="5D16B65D" w14:textId="77777777" w:rsidR="00106082" w:rsidRDefault="00106082" w:rsidP="00985F59"/>
          <w:p w14:paraId="3576A567" w14:textId="56306A27" w:rsidR="00985F59" w:rsidRDefault="00106082" w:rsidP="20356754">
            <w:pPr>
              <w:jc w:val="both"/>
              <w:rPr>
                <w:i/>
                <w:iCs/>
                <w:lang w:eastAsia="lt-LT"/>
              </w:rPr>
            </w:pPr>
            <w:r w:rsidRPr="20356754">
              <w:rPr>
                <w:i/>
                <w:iCs/>
                <w:lang w:eastAsia="lt-LT"/>
              </w:rPr>
              <w:t>Pa</w:t>
            </w:r>
            <w:r w:rsidR="005E31E3">
              <w:rPr>
                <w:i/>
                <w:iCs/>
                <w:lang w:eastAsia="lt-LT"/>
              </w:rPr>
              <w:t>čios įmonės</w:t>
            </w:r>
            <w:r w:rsidRPr="20356754">
              <w:rPr>
                <w:i/>
                <w:iCs/>
                <w:lang w:eastAsia="lt-LT"/>
              </w:rPr>
              <w:t xml:space="preserve"> pagamintos produkcijos pardavimo pajamos – pajamos, gautos dėl </w:t>
            </w:r>
            <w:r w:rsidR="00DD35AD">
              <w:rPr>
                <w:i/>
                <w:iCs/>
                <w:lang w:eastAsia="lt-LT"/>
              </w:rPr>
              <w:t>gaminių</w:t>
            </w:r>
            <w:r w:rsidR="00DD35AD" w:rsidRPr="20356754">
              <w:rPr>
                <w:i/>
                <w:iCs/>
                <w:lang w:eastAsia="lt-LT"/>
              </w:rPr>
              <w:t xml:space="preserve"> </w:t>
            </w:r>
            <w:r w:rsidRPr="20356754">
              <w:rPr>
                <w:i/>
                <w:iCs/>
                <w:lang w:eastAsia="lt-LT"/>
              </w:rPr>
              <w:t xml:space="preserve">pardavimo ar paslaugų teikimo per ataskaitinį laikotarpį ir nurodytos tokiuose dokumentuose, kurie įrodo paties pareiškėjo suteiktų paslaugų ir </w:t>
            </w:r>
            <w:r w:rsidR="00DD35AD">
              <w:rPr>
                <w:i/>
                <w:iCs/>
                <w:lang w:eastAsia="lt-LT"/>
              </w:rPr>
              <w:t>gaminių</w:t>
            </w:r>
            <w:r w:rsidR="00DD35AD" w:rsidRPr="20356754">
              <w:rPr>
                <w:i/>
                <w:iCs/>
                <w:lang w:eastAsia="lt-LT"/>
              </w:rPr>
              <w:t xml:space="preserve"> </w:t>
            </w:r>
            <w:r w:rsidRPr="20356754">
              <w:rPr>
                <w:i/>
                <w:iCs/>
                <w:lang w:eastAsia="lt-LT"/>
              </w:rPr>
              <w:t xml:space="preserve">pardavimo apimtis, pavyzdžiui, 3-ojo verslo apskaitos standarto „Pelno (nuostolių) ataskaita“, </w:t>
            </w:r>
            <w:r w:rsidRPr="20356754">
              <w:rPr>
                <w:i/>
                <w:iCs/>
                <w:lang w:eastAsia="lt-LT"/>
              </w:rPr>
              <w:lastRenderedPageBreak/>
              <w:t xml:space="preserve">patvirtinto Audito ir apskaitos tarnybos direktoriaus 2015 m. birželio 16 d. įsakymu Nr. VAS-40 „Dėl 3-iojo verslo apskaitos standarto „Pelno (nuostolių) ataskaita“ tvirtinimo“, 1 priedo „(Pelno (nuostolių) ataskaitos forma) pirmoje eilutėje „Pardavimo pajamos“ nurodytos pardavimo pajamos, o trečiame stulpelyje „Pastabos Nr.“ pateiktas pastabos numeris, kuris nurodo detalią informaciją, pateiktą Aiškinamojo rašto, parengto vadovaujantis 6-uoju verslo apskaitos standartu „Aiškinamasis raštas“, patvirtintu Audito ir apskaitos tarnybos direktoriaus 2012 m. gruodžio 21 d. įsakymu Nr. VAS-24 „Dėl 6-ojo verslo apskaitos standarto „Aiškinamasis raštas“ tvirtinimo“ (Audito ir apskaitos tarnybos direktoriaus 2015 m. gegužės 28 d. įsakymo Nr. VAS-19 redakcija), 85.1 papunktyje, t. y. informacija apie paslaugų ir </w:t>
            </w:r>
            <w:r w:rsidR="007B0E53">
              <w:rPr>
                <w:i/>
                <w:iCs/>
                <w:lang w:eastAsia="lt-LT"/>
              </w:rPr>
              <w:t>gaminių</w:t>
            </w:r>
            <w:r w:rsidR="007B0E53" w:rsidRPr="20356754">
              <w:rPr>
                <w:i/>
                <w:iCs/>
                <w:lang w:eastAsia="lt-LT"/>
              </w:rPr>
              <w:t xml:space="preserve"> </w:t>
            </w:r>
            <w:r w:rsidRPr="20356754">
              <w:rPr>
                <w:i/>
                <w:iCs/>
                <w:lang w:eastAsia="lt-LT"/>
              </w:rPr>
              <w:t>pardavimo pajamų sumas, sugrupuotas pagal veiklos rūšis.</w:t>
            </w:r>
          </w:p>
          <w:p w14:paraId="78DB1036" w14:textId="77777777" w:rsidR="00106082" w:rsidRDefault="00106082" w:rsidP="00106082">
            <w:pPr>
              <w:jc w:val="both"/>
              <w:rPr>
                <w:i/>
                <w:iCs/>
                <w:szCs w:val="24"/>
                <w:lang w:eastAsia="lt-LT"/>
              </w:rPr>
            </w:pPr>
          </w:p>
          <w:p w14:paraId="7EF34CD4" w14:textId="77777777" w:rsidR="006871A1" w:rsidRPr="006871A1" w:rsidRDefault="006871A1" w:rsidP="006871A1">
            <w:pPr>
              <w:pStyle w:val="Sraopastraipa"/>
              <w:tabs>
                <w:tab w:val="left" w:pos="48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6871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Įmonės pačios pagamintos produkcijos pajamos tikrinamos pagal metinių finansinių ataskaitų rinkinių duomenis ir (ar) kitus pačios įmonės pagamintos produkcijos pajamas pagrindžiančius buhalterinės apskaitos dokumentus. </w:t>
            </w:r>
          </w:p>
          <w:p w14:paraId="1F4204E0" w14:textId="28E94BE7" w:rsidR="00395549" w:rsidRDefault="006871A1" w:rsidP="00071FC4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Atitiktis t</w:t>
            </w:r>
            <w:r w:rsidR="00395549" w:rsidRPr="00E1403E">
              <w:rPr>
                <w:i/>
                <w:iCs/>
                <w:szCs w:val="24"/>
              </w:rPr>
              <w:t>ikrinama pagal PĮP pateiktą informaciją ir Juridinių asmenų registro duomenis.</w:t>
            </w:r>
          </w:p>
          <w:p w14:paraId="549CB172" w14:textId="77777777" w:rsidR="00395549" w:rsidRPr="00E1403E" w:rsidRDefault="00395549" w:rsidP="00071FC4">
            <w:pPr>
              <w:jc w:val="both"/>
              <w:rPr>
                <w:i/>
                <w:iCs/>
                <w:szCs w:val="24"/>
              </w:rPr>
            </w:pPr>
          </w:p>
          <w:p w14:paraId="43D3BCA2" w14:textId="0F095644" w:rsidR="00395549" w:rsidRPr="00474261" w:rsidRDefault="00395549" w:rsidP="00A845A2">
            <w:pPr>
              <w:widowControl w:val="0"/>
              <w:jc w:val="both"/>
              <w:textAlignment w:val="baseline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rFonts w:cs="Arial"/>
                <w:i/>
                <w:iCs/>
                <w:szCs w:val="24"/>
                <w:lang w:eastAsia="lt-LT"/>
              </w:rPr>
              <w:t>Atitiktis kriterijui tikrinama</w:t>
            </w:r>
            <w:r w:rsidRPr="000910F8">
              <w:rPr>
                <w:rFonts w:cs="Arial"/>
                <w:i/>
                <w:iCs/>
                <w:szCs w:val="24"/>
                <w:lang w:eastAsia="lt-LT"/>
              </w:rPr>
              <w:t xml:space="preserve"> </w:t>
            </w:r>
            <w:r w:rsidRPr="00474261">
              <w:rPr>
                <w:i/>
                <w:iCs/>
              </w:rPr>
              <w:t>projekto vertinimo metu</w:t>
            </w:r>
            <w:r w:rsidR="00985F59">
              <w:rPr>
                <w:i/>
                <w:iCs/>
              </w:rPr>
              <w:t>.</w:t>
            </w:r>
          </w:p>
        </w:tc>
      </w:tr>
      <w:tr w:rsidR="00395549" w14:paraId="2BA7E240" w14:textId="7B2CE700" w:rsidTr="266DE1C8">
        <w:tc>
          <w:tcPr>
            <w:tcW w:w="1999" w:type="pct"/>
            <w:shd w:val="clear" w:color="auto" w:fill="auto"/>
            <w:vAlign w:val="center"/>
          </w:tcPr>
          <w:p w14:paraId="0A2D68BD" w14:textId="401A0C9D" w:rsidR="00395549" w:rsidRDefault="00395549" w:rsidP="00A845A2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3001" w:type="pct"/>
            <w:shd w:val="clear" w:color="auto" w:fill="auto"/>
          </w:tcPr>
          <w:p w14:paraId="41CD248E" w14:textId="55969A17" w:rsidR="00944532" w:rsidRPr="007646F9" w:rsidRDefault="00944532" w:rsidP="00944532">
            <w:pPr>
              <w:jc w:val="both"/>
              <w:rPr>
                <w:i/>
                <w:iCs/>
              </w:rPr>
            </w:pPr>
            <w:r w:rsidRPr="0035091D">
              <w:rPr>
                <w:i/>
                <w:iCs/>
              </w:rPr>
              <w:t>Šis kriterijus padės užtikrinti, kad Europos Sąjungos</w:t>
            </w:r>
            <w:r w:rsidR="007646F9">
              <w:rPr>
                <w:i/>
                <w:iCs/>
              </w:rPr>
              <w:t xml:space="preserve"> (toliau – ES)</w:t>
            </w:r>
            <w:r w:rsidRPr="0035091D">
              <w:rPr>
                <w:i/>
                <w:iCs/>
              </w:rPr>
              <w:t xml:space="preserve"> investicijų fondų lėšos bus panaudotos tikslingai ir efektyviai, nes bus remiami tik tie pareiškėjai, kurie patys gamina gaminius ir (arba) teikia paslaugas. Taip pat š</w:t>
            </w:r>
            <w:r w:rsidRPr="0035091D">
              <w:rPr>
                <w:bCs/>
                <w:i/>
                <w:iCs/>
                <w:lang w:eastAsia="lt-LT"/>
              </w:rPr>
              <w:t xml:space="preserve">iuo reikalavimu siekiama, kad </w:t>
            </w:r>
            <w:r w:rsidR="00C954BB">
              <w:rPr>
                <w:bCs/>
                <w:i/>
                <w:iCs/>
                <w:lang w:eastAsia="lt-LT"/>
              </w:rPr>
              <w:t>PĮP</w:t>
            </w:r>
            <w:r w:rsidRPr="0035091D">
              <w:rPr>
                <w:bCs/>
                <w:i/>
                <w:iCs/>
                <w:lang w:eastAsia="lt-LT"/>
              </w:rPr>
              <w:t xml:space="preserve"> neteiktų įmonės, kurių visa ar didžioji pardavimo pajamų dalis yra iš prekybos.</w:t>
            </w:r>
          </w:p>
          <w:p w14:paraId="0B17D08A" w14:textId="4DC0FD55" w:rsidR="00395549" w:rsidRPr="00024322" w:rsidRDefault="0035091D" w:rsidP="0035091D">
            <w:pPr>
              <w:jc w:val="both"/>
              <w:rPr>
                <w:i/>
                <w:iCs/>
                <w:szCs w:val="24"/>
              </w:rPr>
            </w:pPr>
            <w:r w:rsidRPr="00C6445F">
              <w:rPr>
                <w:i/>
                <w:iCs/>
                <w:szCs w:val="24"/>
              </w:rPr>
              <w:t>Nustatytas kriterijus padės užtikrinti, kad pareiškėja</w:t>
            </w:r>
            <w:r>
              <w:rPr>
                <w:i/>
                <w:iCs/>
                <w:szCs w:val="24"/>
              </w:rPr>
              <w:t>i</w:t>
            </w:r>
            <w:r w:rsidRPr="00C6445F">
              <w:rPr>
                <w:i/>
                <w:iCs/>
                <w:szCs w:val="24"/>
              </w:rPr>
              <w:t xml:space="preserve"> įgyvendins numatytas veiklas</w:t>
            </w:r>
            <w:r>
              <w:rPr>
                <w:i/>
                <w:iCs/>
                <w:szCs w:val="24"/>
              </w:rPr>
              <w:t>,</w:t>
            </w:r>
            <w:r w:rsidRPr="00C6445F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t. y. bus sudarytos galimybės</w:t>
            </w:r>
            <w:r w:rsidRPr="00C6445F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pas</w:t>
            </w:r>
            <w:r w:rsidRPr="00CD112B">
              <w:rPr>
                <w:i/>
                <w:iCs/>
                <w:szCs w:val="24"/>
              </w:rPr>
              <w:t xml:space="preserve">katinti </w:t>
            </w:r>
            <w:r w:rsidRPr="00BE29F9">
              <w:rPr>
                <w:i/>
                <w:iCs/>
                <w:szCs w:val="24"/>
              </w:rPr>
              <w:t xml:space="preserve">MVĮ veiklos tarptautiškumą </w:t>
            </w:r>
            <w:r>
              <w:rPr>
                <w:i/>
                <w:iCs/>
                <w:szCs w:val="24"/>
              </w:rPr>
              <w:t>bei</w:t>
            </w:r>
            <w:r w:rsidRPr="00BE29F9">
              <w:rPr>
                <w:i/>
                <w:iCs/>
                <w:szCs w:val="24"/>
              </w:rPr>
              <w:t xml:space="preserve"> naujų eksporto rinkų identifikavimo veiklas</w:t>
            </w:r>
            <w:r w:rsidRPr="00C6445F">
              <w:rPr>
                <w:i/>
                <w:iCs/>
                <w:szCs w:val="24"/>
              </w:rPr>
              <w:t xml:space="preserve"> ir prisid</w:t>
            </w:r>
            <w:r>
              <w:rPr>
                <w:i/>
                <w:iCs/>
                <w:szCs w:val="24"/>
              </w:rPr>
              <w:t>edama</w:t>
            </w:r>
            <w:r w:rsidRPr="00C6445F">
              <w:rPr>
                <w:i/>
                <w:iCs/>
                <w:szCs w:val="24"/>
              </w:rPr>
              <w:t xml:space="preserve"> prie Investicijų programos </w:t>
            </w:r>
            <w:r w:rsidRPr="004C1EA3">
              <w:rPr>
                <w:i/>
                <w:iCs/>
                <w:szCs w:val="24"/>
              </w:rPr>
              <w:t>1</w:t>
            </w:r>
            <w:r w:rsidRPr="00C6445F">
              <w:rPr>
                <w:i/>
                <w:iCs/>
                <w:szCs w:val="24"/>
              </w:rPr>
              <w:t xml:space="preserve"> prioriteto „Pažangesnė Lietuva“ </w:t>
            </w:r>
            <w:r w:rsidRPr="008E38C8">
              <w:rPr>
                <w:i/>
                <w:iCs/>
                <w:szCs w:val="24"/>
              </w:rPr>
              <w:t xml:space="preserve">1.3 </w:t>
            </w:r>
            <w:r w:rsidRPr="00C6445F">
              <w:rPr>
                <w:i/>
                <w:iCs/>
                <w:szCs w:val="24"/>
              </w:rPr>
              <w:t>konkretaus uždavinio „</w:t>
            </w:r>
            <w:r w:rsidRPr="00A104A6">
              <w:rPr>
                <w:i/>
                <w:iCs/>
                <w:szCs w:val="24"/>
              </w:rPr>
              <w:t>Stiprinti tvarų MVĮ augimą bei konkurencingumą ir darbo vietų kūrimą MVĮ, be kita ko, pasitelkiant gamybines investicijas</w:t>
            </w:r>
            <w:r w:rsidRPr="00C6445F">
              <w:rPr>
                <w:i/>
                <w:iCs/>
                <w:szCs w:val="24"/>
              </w:rPr>
              <w:t>“ rezultato stebėsenos rodiklio RCR</w:t>
            </w:r>
            <w:r w:rsidRPr="00A104A6">
              <w:rPr>
                <w:i/>
                <w:iCs/>
                <w:szCs w:val="24"/>
              </w:rPr>
              <w:t>02</w:t>
            </w:r>
            <w:r w:rsidRPr="00C6445F">
              <w:rPr>
                <w:i/>
                <w:iCs/>
                <w:szCs w:val="24"/>
              </w:rPr>
              <w:t xml:space="preserve"> „Privačiosios investicijos, papildančios viešąją paramą (iš kurių: dotacijos, finansinės priemonės)“ </w:t>
            </w:r>
            <w:r>
              <w:rPr>
                <w:i/>
                <w:iCs/>
                <w:szCs w:val="24"/>
              </w:rPr>
              <w:t xml:space="preserve">ir </w:t>
            </w:r>
            <w:r w:rsidRPr="00A104A6">
              <w:rPr>
                <w:i/>
                <w:iCs/>
                <w:szCs w:val="24"/>
              </w:rPr>
              <w:t>specifini</w:t>
            </w:r>
            <w:r>
              <w:rPr>
                <w:i/>
                <w:iCs/>
                <w:szCs w:val="24"/>
              </w:rPr>
              <w:t>ų</w:t>
            </w:r>
            <w:r w:rsidRPr="00A104A6">
              <w:rPr>
                <w:i/>
                <w:iCs/>
                <w:szCs w:val="24"/>
              </w:rPr>
              <w:t xml:space="preserve"> rezultato rodikli</w:t>
            </w:r>
            <w:r>
              <w:rPr>
                <w:i/>
                <w:iCs/>
                <w:szCs w:val="24"/>
              </w:rPr>
              <w:t>ų</w:t>
            </w:r>
            <w:r w:rsidRPr="00A104A6">
              <w:rPr>
                <w:i/>
                <w:iCs/>
                <w:szCs w:val="24"/>
              </w:rPr>
              <w:t xml:space="preserve"> „</w:t>
            </w:r>
            <w:r w:rsidRPr="00BE29F9">
              <w:rPr>
                <w:i/>
                <w:iCs/>
                <w:szCs w:val="24"/>
              </w:rPr>
              <w:t>MVĮ produkcijos pristatymai tarptautinėse parodose</w:t>
            </w:r>
            <w:r w:rsidRPr="00A104A6">
              <w:rPr>
                <w:i/>
                <w:iCs/>
                <w:szCs w:val="24"/>
              </w:rPr>
              <w:t xml:space="preserve">“ </w:t>
            </w:r>
            <w:r>
              <w:rPr>
                <w:i/>
                <w:iCs/>
                <w:szCs w:val="24"/>
              </w:rPr>
              <w:t>bei „</w:t>
            </w:r>
            <w:r w:rsidRPr="00BE29F9">
              <w:rPr>
                <w:i/>
                <w:iCs/>
                <w:szCs w:val="24"/>
              </w:rPr>
              <w:t>MVĮ sertifikuoti produktai“</w:t>
            </w:r>
            <w:r w:rsidRPr="00C6445F">
              <w:rPr>
                <w:i/>
                <w:iCs/>
                <w:szCs w:val="24"/>
              </w:rPr>
              <w:t xml:space="preserve"> pasiekimo.</w:t>
            </w:r>
          </w:p>
        </w:tc>
      </w:tr>
      <w:tr w:rsidR="00216C4C" w:rsidDel="00216C4C" w14:paraId="14F3F2BA" w14:textId="77777777" w:rsidTr="266DE1C8">
        <w:tc>
          <w:tcPr>
            <w:tcW w:w="1999" w:type="pct"/>
            <w:shd w:val="clear" w:color="auto" w:fill="auto"/>
          </w:tcPr>
          <w:p w14:paraId="40A18F36" w14:textId="77777777" w:rsidR="00216C4C" w:rsidRDefault="00216C4C" w:rsidP="00216C4C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□ 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67D773F" w14:textId="10FFD626" w:rsidR="00216C4C" w:rsidDel="00216C4C" w:rsidRDefault="00216C4C" w:rsidP="00216C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</w:t>
            </w:r>
            <w:r>
              <w:rPr>
                <w:b/>
                <w:bCs/>
                <w:sz w:val="22"/>
                <w:szCs w:val="22"/>
                <w:lang w:eastAsia="lt-LT"/>
              </w:rPr>
              <w:lastRenderedPageBreak/>
              <w:t>KRITERIJUS</w:t>
            </w:r>
          </w:p>
        </w:tc>
        <w:tc>
          <w:tcPr>
            <w:tcW w:w="3001" w:type="pct"/>
            <w:shd w:val="clear" w:color="auto" w:fill="auto"/>
          </w:tcPr>
          <w:p w14:paraId="41C726E1" w14:textId="77777777" w:rsidR="00216C4C" w:rsidRDefault="00216C4C" w:rsidP="00216C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26548EB8" w14:textId="102B4CA0" w:rsidR="00216C4C" w:rsidRPr="00424B0E" w:rsidDel="00216C4C" w:rsidRDefault="00216C4C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216C4C" w:rsidDel="00216C4C" w14:paraId="0EB8023F" w14:textId="77777777" w:rsidTr="00216C4C">
        <w:tc>
          <w:tcPr>
            <w:tcW w:w="1999" w:type="pct"/>
            <w:shd w:val="clear" w:color="auto" w:fill="auto"/>
            <w:vAlign w:val="center"/>
          </w:tcPr>
          <w:p w14:paraId="644DEC95" w14:textId="4686F5CA" w:rsidR="00216C4C" w:rsidDel="00216C4C" w:rsidRDefault="00216C4C" w:rsidP="00216C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numeris ir pavadinimas</w:t>
            </w:r>
          </w:p>
        </w:tc>
        <w:tc>
          <w:tcPr>
            <w:tcW w:w="3001" w:type="pct"/>
            <w:shd w:val="clear" w:color="auto" w:fill="auto"/>
          </w:tcPr>
          <w:p w14:paraId="1C79FBA7" w14:textId="2DE63FBE" w:rsidR="00216C4C" w:rsidRPr="00F21C49" w:rsidDel="00216C4C" w:rsidRDefault="00216C4C" w:rsidP="00F21C49">
            <w:pPr>
              <w:pStyle w:val="Sraopastraipa"/>
              <w:numPr>
                <w:ilvl w:val="0"/>
                <w:numId w:val="17"/>
              </w:numPr>
              <w:tabs>
                <w:tab w:val="left" w:pos="360"/>
                <w:tab w:val="left" w:pos="1276"/>
              </w:tabs>
              <w:ind w:left="36" w:right="-1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1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Projekto efektyvumas.</w:t>
            </w:r>
            <w:r w:rsidRPr="00F21C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16C4C" w:rsidDel="00216C4C" w14:paraId="078B1C6A" w14:textId="77777777" w:rsidTr="00216C4C">
        <w:tc>
          <w:tcPr>
            <w:tcW w:w="1999" w:type="pct"/>
            <w:shd w:val="clear" w:color="auto" w:fill="auto"/>
            <w:vAlign w:val="center"/>
          </w:tcPr>
          <w:p w14:paraId="4410D7DA" w14:textId="59D499F2" w:rsidR="00216C4C" w:rsidDel="00216C4C" w:rsidRDefault="00216C4C" w:rsidP="00216C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3001" w:type="pct"/>
            <w:shd w:val="clear" w:color="auto" w:fill="auto"/>
          </w:tcPr>
          <w:p w14:paraId="4C22CD94" w14:textId="77777777" w:rsidR="00216C4C" w:rsidRDefault="00216C4C" w:rsidP="00216C4C">
            <w:pPr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V</w:t>
            </w:r>
            <w:r w:rsidRPr="00527C3A">
              <w:rPr>
                <w:bCs/>
                <w:i/>
                <w:szCs w:val="24"/>
              </w:rPr>
              <w:t xml:space="preserve">ertinant projektus, projekto efektyvumas skaičiuojamas kaip santykis tarp pareiškėjo </w:t>
            </w:r>
            <w:r w:rsidRPr="00527C3A">
              <w:rPr>
                <w:i/>
                <w:szCs w:val="24"/>
              </w:rPr>
              <w:t>paties pagamintos lietuviškos kilmės produkcijos</w:t>
            </w:r>
            <w:r w:rsidRPr="00527C3A">
              <w:rPr>
                <w:bCs/>
                <w:i/>
                <w:szCs w:val="24"/>
              </w:rPr>
              <w:t xml:space="preserve"> eksporto augimo (skaičiuojant kaupiamuoju būdu (akumuliuotai) nuo </w:t>
            </w:r>
            <w:r>
              <w:rPr>
                <w:bCs/>
                <w:i/>
                <w:szCs w:val="24"/>
              </w:rPr>
              <w:t>PĮP</w:t>
            </w:r>
            <w:r w:rsidRPr="00527C3A">
              <w:rPr>
                <w:bCs/>
                <w:i/>
                <w:szCs w:val="24"/>
              </w:rPr>
              <w:t xml:space="preserve"> pateikimo metų iki 3 metų po projekto </w:t>
            </w:r>
            <w:r w:rsidRPr="00527C3A">
              <w:rPr>
                <w:bCs/>
                <w:i/>
                <w:szCs w:val="24"/>
              </w:rPr>
              <w:t>įgyvendinimo) ir prašomos finansavimo sumos</w:t>
            </w:r>
            <w:r>
              <w:rPr>
                <w:bCs/>
                <w:i/>
                <w:szCs w:val="24"/>
              </w:rPr>
              <w:t>.</w:t>
            </w:r>
          </w:p>
          <w:p w14:paraId="6E35797C" w14:textId="77777777" w:rsidR="00216C4C" w:rsidRDefault="00216C4C" w:rsidP="00216C4C">
            <w:pPr>
              <w:jc w:val="both"/>
              <w:rPr>
                <w:bCs/>
                <w:i/>
                <w:szCs w:val="24"/>
                <w:lang w:eastAsia="lt-LT"/>
              </w:rPr>
            </w:pPr>
          </w:p>
          <w:p w14:paraId="5642C38E" w14:textId="77777777" w:rsidR="00B610F1" w:rsidRPr="00B610F1" w:rsidRDefault="00216C4C" w:rsidP="00B610F1">
            <w:pPr>
              <w:tabs>
                <w:tab w:val="left" w:pos="785"/>
              </w:tabs>
              <w:ind w:left="76"/>
              <w:jc w:val="both"/>
              <w:rPr>
                <w:i/>
                <w:iCs/>
                <w:szCs w:val="24"/>
                <w:lang w:eastAsia="lt-LT"/>
              </w:rPr>
            </w:pPr>
            <w:r w:rsidRPr="20356754">
              <w:rPr>
                <w:i/>
                <w:iCs/>
                <w:lang w:eastAsia="lt-LT"/>
              </w:rPr>
              <w:t xml:space="preserve">Projektai surikiuojami nuo efektyviausio (didžiausias santykis tarp </w:t>
            </w:r>
            <w:r w:rsidRPr="20356754">
              <w:rPr>
                <w:rFonts w:eastAsia="Calibri"/>
                <w:i/>
                <w:iCs/>
              </w:rPr>
              <w:t>pačių pagamintos lietuviškos kilmės produkcijos</w:t>
            </w:r>
            <w:r w:rsidRPr="20356754">
              <w:rPr>
                <w:i/>
                <w:iCs/>
                <w:lang w:eastAsia="lt-LT"/>
              </w:rPr>
              <w:t xml:space="preserve"> eksporto augimo ir prašomos finansavimo sumos) iki mažiausiai efektyvaus (mažiausias santykis tarp </w:t>
            </w:r>
            <w:r w:rsidRPr="20356754">
              <w:rPr>
                <w:rFonts w:eastAsia="Calibri"/>
                <w:i/>
                <w:iCs/>
              </w:rPr>
              <w:t>pačių pagamintos lietuviškos kilmės produkcijos</w:t>
            </w:r>
            <w:r w:rsidRPr="20356754">
              <w:rPr>
                <w:i/>
                <w:iCs/>
                <w:lang w:eastAsia="lt-LT"/>
              </w:rPr>
              <w:t xml:space="preserve"> eksporto augimo ir prašomos finansavimo sumos),</w:t>
            </w:r>
            <w:r>
              <w:t xml:space="preserve"> </w:t>
            </w:r>
            <w:r w:rsidRPr="20356754">
              <w:rPr>
                <w:i/>
                <w:iCs/>
                <w:lang w:eastAsia="lt-LT"/>
              </w:rPr>
              <w:t xml:space="preserve">suteikiant balus </w:t>
            </w:r>
            <w:r w:rsidR="00B610F1" w:rsidRPr="20356754">
              <w:rPr>
                <w:i/>
                <w:iCs/>
                <w:lang w:eastAsia="lt-LT"/>
              </w:rPr>
              <w:t xml:space="preserve">pagal </w:t>
            </w:r>
            <w:r w:rsidR="00B610F1">
              <w:rPr>
                <w:i/>
                <w:iCs/>
                <w:lang w:eastAsia="lt-LT"/>
              </w:rPr>
              <w:t>dvi</w:t>
            </w:r>
            <w:r w:rsidR="00B610F1" w:rsidRPr="20356754">
              <w:rPr>
                <w:i/>
                <w:iCs/>
                <w:lang w:eastAsia="lt-LT"/>
              </w:rPr>
              <w:t xml:space="preserve"> </w:t>
            </w:r>
            <w:r w:rsidR="00B610F1" w:rsidRPr="00216C4C">
              <w:rPr>
                <w:i/>
                <w:iCs/>
                <w:szCs w:val="24"/>
                <w:lang w:eastAsia="lt-LT"/>
              </w:rPr>
              <w:t xml:space="preserve">atskiras </w:t>
            </w:r>
            <w:r w:rsidR="00B610F1" w:rsidRPr="00B610F1">
              <w:rPr>
                <w:i/>
                <w:iCs/>
                <w:szCs w:val="24"/>
                <w:lang w:eastAsia="lt-LT"/>
              </w:rPr>
              <w:t xml:space="preserve">pareiškėjų grupes: </w:t>
            </w:r>
          </w:p>
          <w:p w14:paraId="5A550742" w14:textId="77777777" w:rsidR="00B610F1" w:rsidRPr="00B610F1" w:rsidRDefault="00B610F1" w:rsidP="00B610F1">
            <w:pPr>
              <w:pStyle w:val="Sraopastraipa"/>
              <w:numPr>
                <w:ilvl w:val="0"/>
                <w:numId w:val="15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10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labai mažos įmonės, mažos įmonės;</w:t>
            </w:r>
          </w:p>
          <w:p w14:paraId="0B0465AB" w14:textId="77777777" w:rsidR="00B610F1" w:rsidRPr="00B610F1" w:rsidRDefault="00B610F1" w:rsidP="00B610F1">
            <w:pPr>
              <w:pStyle w:val="Sraopastraipa"/>
              <w:numPr>
                <w:ilvl w:val="0"/>
                <w:numId w:val="15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10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vidutinės įmonės.</w:t>
            </w:r>
          </w:p>
          <w:p w14:paraId="0237283B" w14:textId="77777777" w:rsidR="00216C4C" w:rsidRPr="00982A14" w:rsidRDefault="00216C4C" w:rsidP="00216C4C">
            <w:pPr>
              <w:tabs>
                <w:tab w:val="left" w:pos="785"/>
              </w:tabs>
              <w:ind w:left="76"/>
              <w:jc w:val="both"/>
              <w:rPr>
                <w:bCs/>
                <w:i/>
                <w:lang w:eastAsia="lt-LT"/>
              </w:rPr>
            </w:pPr>
          </w:p>
          <w:p w14:paraId="190F1456" w14:textId="77777777" w:rsidR="00216C4C" w:rsidRPr="00982A14" w:rsidRDefault="00216C4C" w:rsidP="00216C4C">
            <w:pPr>
              <w:tabs>
                <w:tab w:val="left" w:pos="785"/>
              </w:tabs>
              <w:ind w:left="76"/>
              <w:jc w:val="both"/>
              <w:rPr>
                <w:rFonts w:eastAsia="Calibri"/>
                <w:i/>
              </w:rPr>
            </w:pPr>
            <w:r w:rsidRPr="00982A14">
              <w:rPr>
                <w:i/>
              </w:rPr>
              <w:t>Projekto efektyvumas skaičiuojamas pagal formulę: (N+1-P)+(N+2-P)+(N+3-P)/projekto finansavimas, kur</w:t>
            </w:r>
          </w:p>
          <w:p w14:paraId="728BE3DC" w14:textId="77777777" w:rsidR="00216C4C" w:rsidRPr="00982A14" w:rsidRDefault="00216C4C" w:rsidP="00216C4C">
            <w:pPr>
              <w:tabs>
                <w:tab w:val="left" w:pos="785"/>
              </w:tabs>
              <w:ind w:left="76"/>
              <w:jc w:val="both"/>
              <w:rPr>
                <w:rFonts w:eastAsia="Calibri"/>
                <w:i/>
              </w:rPr>
            </w:pPr>
            <w:r w:rsidRPr="00982A14">
              <w:rPr>
                <w:rFonts w:eastAsia="Calibri"/>
                <w:i/>
              </w:rPr>
              <w:t xml:space="preserve">P – eksporto vertė paskutinių finansinių metų iki </w:t>
            </w:r>
            <w:r>
              <w:rPr>
                <w:rFonts w:eastAsia="Calibri"/>
                <w:i/>
              </w:rPr>
              <w:t>PĮP</w:t>
            </w:r>
            <w:r w:rsidRPr="00982A14">
              <w:rPr>
                <w:rFonts w:eastAsia="Calibri"/>
                <w:i/>
              </w:rPr>
              <w:t xml:space="preserve"> pateikimo momento pagal finansinės atskaitomybės duomenis;</w:t>
            </w:r>
          </w:p>
          <w:p w14:paraId="7BB15DBD" w14:textId="77777777" w:rsidR="00216C4C" w:rsidRPr="00982A14" w:rsidRDefault="00216C4C" w:rsidP="00216C4C">
            <w:pPr>
              <w:tabs>
                <w:tab w:val="left" w:pos="785"/>
              </w:tabs>
              <w:ind w:left="76"/>
              <w:rPr>
                <w:rFonts w:eastAsia="Calibri"/>
                <w:i/>
              </w:rPr>
            </w:pPr>
            <w:r w:rsidRPr="00982A14">
              <w:rPr>
                <w:rFonts w:eastAsia="Calibri"/>
                <w:i/>
              </w:rPr>
              <w:t>N+1 – eksporto vertė pirmaisiais finansiniais metais po projekto įgyvendinimo;</w:t>
            </w:r>
          </w:p>
          <w:p w14:paraId="5E660E60" w14:textId="77777777" w:rsidR="00216C4C" w:rsidRPr="00416F3B" w:rsidRDefault="00216C4C" w:rsidP="00216C4C">
            <w:pPr>
              <w:tabs>
                <w:tab w:val="left" w:pos="785"/>
              </w:tabs>
              <w:ind w:left="76"/>
              <w:rPr>
                <w:rFonts w:eastAsia="Calibri"/>
                <w:i/>
              </w:rPr>
            </w:pPr>
            <w:r w:rsidRPr="00982A14">
              <w:rPr>
                <w:rFonts w:eastAsia="Calibri"/>
                <w:i/>
              </w:rPr>
              <w:t>N+2 – eksporto vertė antraisiais finansiniais metais po projekto įgyvendinimo</w:t>
            </w:r>
            <w:r>
              <w:rPr>
                <w:rFonts w:eastAsia="Calibri"/>
                <w:i/>
              </w:rPr>
              <w:t>;</w:t>
            </w:r>
          </w:p>
          <w:p w14:paraId="0C425650" w14:textId="77777777" w:rsidR="00216C4C" w:rsidRDefault="00216C4C" w:rsidP="00216C4C">
            <w:pPr>
              <w:tabs>
                <w:tab w:val="left" w:pos="785"/>
              </w:tabs>
              <w:ind w:left="76"/>
              <w:rPr>
                <w:rFonts w:eastAsia="Calibri"/>
                <w:i/>
              </w:rPr>
            </w:pPr>
            <w:r w:rsidRPr="00416F3B">
              <w:rPr>
                <w:rFonts w:eastAsia="Calibri"/>
                <w:i/>
              </w:rPr>
              <w:t xml:space="preserve">N+3 – </w:t>
            </w:r>
            <w:r>
              <w:rPr>
                <w:rFonts w:eastAsia="Calibri"/>
                <w:i/>
              </w:rPr>
              <w:t>eksporto vertė trečiaisiais</w:t>
            </w:r>
            <w:r w:rsidRPr="00416F3B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finansiniais </w:t>
            </w:r>
            <w:r w:rsidRPr="00416F3B">
              <w:rPr>
                <w:rFonts w:eastAsia="Calibri"/>
                <w:i/>
              </w:rPr>
              <w:t>metai</w:t>
            </w:r>
            <w:r>
              <w:rPr>
                <w:rFonts w:eastAsia="Calibri"/>
                <w:i/>
              </w:rPr>
              <w:t>s po projekto įgyvendinimo.</w:t>
            </w:r>
          </w:p>
          <w:p w14:paraId="67F601F1" w14:textId="77777777" w:rsidR="00216C4C" w:rsidRDefault="00216C4C" w:rsidP="00216C4C">
            <w:pPr>
              <w:tabs>
                <w:tab w:val="left" w:pos="785"/>
              </w:tabs>
              <w:ind w:left="76"/>
              <w:rPr>
                <w:rFonts w:eastAsia="Calibri"/>
                <w:i/>
              </w:rPr>
            </w:pPr>
          </w:p>
          <w:p w14:paraId="1C62215F" w14:textId="21F46D89" w:rsidR="009331EE" w:rsidRDefault="009331EE" w:rsidP="00193DB0">
            <w:pPr>
              <w:tabs>
                <w:tab w:val="left" w:pos="785"/>
              </w:tabs>
              <w:ind w:left="76"/>
              <w:jc w:val="both"/>
              <w:rPr>
                <w:i/>
                <w:lang w:eastAsia="lt-LT"/>
              </w:rPr>
            </w:pPr>
            <w:r w:rsidRPr="00983311">
              <w:rPr>
                <w:i/>
                <w:lang w:eastAsia="lt-LT"/>
              </w:rPr>
              <w:t>Eksportas apima ir pareiškėjo pagamintos produkcijos (įskaitant atvykstamąjį turizmą) išvežimą į Europos Sąjungos (toliau – ES) šalis, tačiau neapima reeksporto ir tranzito</w:t>
            </w:r>
            <w:r>
              <w:rPr>
                <w:i/>
                <w:lang w:eastAsia="lt-LT"/>
              </w:rPr>
              <w:t>.</w:t>
            </w:r>
          </w:p>
          <w:p w14:paraId="2905F691" w14:textId="77777777" w:rsidR="009331EE" w:rsidRDefault="009331EE" w:rsidP="00216C4C">
            <w:pPr>
              <w:tabs>
                <w:tab w:val="left" w:pos="785"/>
              </w:tabs>
              <w:ind w:left="76"/>
              <w:rPr>
                <w:rFonts w:eastAsia="Calibri"/>
                <w:i/>
              </w:rPr>
            </w:pPr>
          </w:p>
          <w:p w14:paraId="22B9754F" w14:textId="77777777" w:rsidR="00216C4C" w:rsidRDefault="00216C4C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bCs/>
                <w:i/>
                <w:lang w:eastAsia="lt-LT"/>
              </w:rPr>
            </w:pPr>
            <w:r>
              <w:rPr>
                <w:bCs/>
                <w:i/>
                <w:lang w:eastAsia="lt-LT"/>
              </w:rPr>
              <w:t>MVĮ eksporto vertė tikrinama</w:t>
            </w:r>
            <w:r w:rsidRPr="00BE57F7">
              <w:rPr>
                <w:bCs/>
                <w:i/>
                <w:lang w:eastAsia="lt-LT"/>
              </w:rPr>
              <w:t xml:space="preserve"> pagal</w:t>
            </w:r>
            <w:r>
              <w:rPr>
                <w:bCs/>
                <w:i/>
                <w:lang w:eastAsia="lt-LT"/>
              </w:rPr>
              <w:t xml:space="preserve"> </w:t>
            </w:r>
            <w:r w:rsidRPr="005F4511">
              <w:rPr>
                <w:i/>
                <w:iCs/>
                <w:szCs w:val="24"/>
              </w:rPr>
              <w:t>PĮP pateiktą informaciją</w:t>
            </w:r>
            <w:r>
              <w:rPr>
                <w:i/>
                <w:iCs/>
                <w:szCs w:val="24"/>
              </w:rPr>
              <w:t xml:space="preserve">, </w:t>
            </w:r>
            <w:r w:rsidRPr="00F57EFB">
              <w:rPr>
                <w:i/>
              </w:rPr>
              <w:t>juridinio asmens metinių finansinių ataskaitų rinkinius,</w:t>
            </w:r>
            <w:r>
              <w:rPr>
                <w:i/>
              </w:rPr>
              <w:t xml:space="preserve"> </w:t>
            </w:r>
            <w:r>
              <w:rPr>
                <w:bCs/>
                <w:i/>
                <w:lang w:eastAsia="lt-LT"/>
              </w:rPr>
              <w:t>produkcijos išgabenimą patvirtinančius ir kitus eksporto vertę nurodančius dokumentus</w:t>
            </w:r>
            <w:r w:rsidRPr="00BE57F7">
              <w:rPr>
                <w:bCs/>
                <w:i/>
                <w:lang w:eastAsia="lt-LT"/>
              </w:rPr>
              <w:t>.</w:t>
            </w:r>
          </w:p>
          <w:p w14:paraId="7535D9E2" w14:textId="77777777" w:rsidR="0087471E" w:rsidRDefault="0087471E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bCs/>
                <w:i/>
                <w:lang w:eastAsia="lt-LT"/>
              </w:rPr>
            </w:pPr>
          </w:p>
          <w:p w14:paraId="5535AF18" w14:textId="5CB8F2D1" w:rsidR="0087471E" w:rsidRPr="00424B0E" w:rsidDel="00216C4C" w:rsidRDefault="0087471E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  <w:r w:rsidRPr="004E68F2">
              <w:rPr>
                <w:b/>
                <w:i/>
                <w:iCs/>
                <w:szCs w:val="24"/>
                <w:lang w:eastAsia="lt-LT"/>
              </w:rPr>
              <w:t>Šiam kriterijui bus nustatytas didžiausias kriterijaus vertinimo balas.</w:t>
            </w:r>
          </w:p>
        </w:tc>
      </w:tr>
      <w:tr w:rsidR="00216C4C" w:rsidDel="00216C4C" w14:paraId="329DA141" w14:textId="77777777" w:rsidTr="00216C4C">
        <w:tc>
          <w:tcPr>
            <w:tcW w:w="1999" w:type="pct"/>
            <w:shd w:val="clear" w:color="auto" w:fill="auto"/>
            <w:vAlign w:val="center"/>
          </w:tcPr>
          <w:p w14:paraId="582DB4E2" w14:textId="2E0F77EF" w:rsidR="00216C4C" w:rsidDel="00216C4C" w:rsidRDefault="00216C4C" w:rsidP="00216C4C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3001" w:type="pct"/>
            <w:shd w:val="clear" w:color="auto" w:fill="auto"/>
          </w:tcPr>
          <w:p w14:paraId="2278D388" w14:textId="77777777" w:rsidR="00216C4C" w:rsidRDefault="00216C4C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  <w:r w:rsidRPr="00424B0E">
              <w:rPr>
                <w:i/>
                <w:iCs/>
              </w:rPr>
              <w:t xml:space="preserve">Šis </w:t>
            </w:r>
            <w:r>
              <w:rPr>
                <w:i/>
                <w:iCs/>
              </w:rPr>
              <w:t xml:space="preserve">prioritetinis projektų </w:t>
            </w:r>
            <w:r w:rsidRPr="00424B0E">
              <w:rPr>
                <w:i/>
                <w:iCs/>
              </w:rPr>
              <w:t xml:space="preserve">atrankos kriterijus </w:t>
            </w:r>
            <w:r w:rsidRPr="00D10C6E">
              <w:rPr>
                <w:i/>
                <w:iCs/>
              </w:rPr>
              <w:t>padės išskirti efektyviausiai ES fondų lėšas naudosianči</w:t>
            </w:r>
            <w:r>
              <w:rPr>
                <w:i/>
                <w:iCs/>
              </w:rPr>
              <w:t>a</w:t>
            </w:r>
            <w:r w:rsidRPr="00D10C6E">
              <w:rPr>
                <w:i/>
                <w:iCs/>
              </w:rPr>
              <w:t xml:space="preserve">s </w:t>
            </w:r>
            <w:r>
              <w:rPr>
                <w:i/>
                <w:iCs/>
              </w:rPr>
              <w:t>MVĮ</w:t>
            </w:r>
            <w:r w:rsidRPr="00D10C6E">
              <w:rPr>
                <w:i/>
                <w:iCs/>
              </w:rPr>
              <w:t>.</w:t>
            </w:r>
          </w:p>
          <w:p w14:paraId="1057DBBB" w14:textId="37195543" w:rsidR="00216C4C" w:rsidRDefault="00216C4C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  <w:r w:rsidRPr="00CC6732">
              <w:rPr>
                <w:i/>
                <w:iCs/>
              </w:rPr>
              <w:t xml:space="preserve">Siekiant sudaryti vienodas sąlygas gauti prioritetinius balus visoms MVĮ, nediskriminuojant labai mažų ir mažų įmonių su mažiau ambicingais eksporto rodikliais, nustatyta balų suteikimo tvarka pagal </w:t>
            </w:r>
            <w:r w:rsidR="00CC47BB">
              <w:rPr>
                <w:i/>
                <w:iCs/>
              </w:rPr>
              <w:t>dvi</w:t>
            </w:r>
            <w:r w:rsidR="002F3FAB">
              <w:rPr>
                <w:i/>
                <w:iCs/>
              </w:rPr>
              <w:t xml:space="preserve"> </w:t>
            </w:r>
            <w:r w:rsidRPr="00CC6732">
              <w:rPr>
                <w:i/>
                <w:iCs/>
              </w:rPr>
              <w:t>atskiras pareiškėjų grupes: labai mažos, mažos</w:t>
            </w:r>
            <w:r w:rsidR="00CC47BB">
              <w:rPr>
                <w:i/>
                <w:iCs/>
              </w:rPr>
              <w:t xml:space="preserve"> įmonės ir</w:t>
            </w:r>
            <w:r w:rsidRPr="00CC6732">
              <w:rPr>
                <w:i/>
                <w:iCs/>
              </w:rPr>
              <w:t xml:space="preserve"> vidutinės įmonės.</w:t>
            </w:r>
          </w:p>
          <w:p w14:paraId="6C812CB9" w14:textId="159547D0" w:rsidR="00216C4C" w:rsidRPr="00424B0E" w:rsidDel="00216C4C" w:rsidRDefault="00216C4C" w:rsidP="00216C4C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  <w:r w:rsidRPr="00D10C6E">
              <w:rPr>
                <w:i/>
                <w:iCs/>
              </w:rPr>
              <w:t>Nustatytas kriterijus padės išrinkti geriausiai ir efektyviausiai</w:t>
            </w:r>
            <w:r w:rsidRPr="00C6445F">
              <w:rPr>
                <w:i/>
                <w:iCs/>
                <w:szCs w:val="24"/>
              </w:rPr>
              <w:t xml:space="preserve"> prie Investicijų programos </w:t>
            </w:r>
            <w:r w:rsidRPr="004C1EA3">
              <w:rPr>
                <w:i/>
                <w:iCs/>
                <w:szCs w:val="24"/>
              </w:rPr>
              <w:t>1</w:t>
            </w:r>
            <w:r w:rsidRPr="00C6445F">
              <w:rPr>
                <w:i/>
                <w:iCs/>
                <w:szCs w:val="24"/>
              </w:rPr>
              <w:t xml:space="preserve"> prioriteto „Pažangesnė Lietuva“ </w:t>
            </w:r>
            <w:r w:rsidRPr="008E38C8">
              <w:rPr>
                <w:i/>
                <w:iCs/>
                <w:szCs w:val="24"/>
              </w:rPr>
              <w:t xml:space="preserve">1.3 </w:t>
            </w:r>
            <w:r w:rsidRPr="00C6445F">
              <w:rPr>
                <w:i/>
                <w:iCs/>
                <w:szCs w:val="24"/>
              </w:rPr>
              <w:t>konkretaus uždavinio „</w:t>
            </w:r>
            <w:r w:rsidRPr="00A104A6">
              <w:rPr>
                <w:i/>
                <w:iCs/>
                <w:szCs w:val="24"/>
              </w:rPr>
              <w:t>Stiprinti tvarų MVĮ augimą bei konkurencingumą ir darbo vietų kūrimą MVĮ, be kita ko, pasitelkiant gamybines investicijas</w:t>
            </w:r>
            <w:r w:rsidRPr="00C6445F">
              <w:rPr>
                <w:i/>
                <w:iCs/>
                <w:szCs w:val="24"/>
              </w:rPr>
              <w:t>“ rezultato stebėsenos rodiklio RCR</w:t>
            </w:r>
            <w:r w:rsidRPr="00A104A6">
              <w:rPr>
                <w:i/>
                <w:iCs/>
                <w:szCs w:val="24"/>
              </w:rPr>
              <w:t>02</w:t>
            </w:r>
            <w:r w:rsidRPr="00C6445F">
              <w:rPr>
                <w:i/>
                <w:iCs/>
                <w:szCs w:val="24"/>
              </w:rPr>
              <w:t xml:space="preserve"> „Privačiosios investicijos, papildančios viešąją paramą (iš kurių: dotacijos, finansinės priemonės)“ </w:t>
            </w:r>
            <w:r>
              <w:rPr>
                <w:i/>
                <w:iCs/>
                <w:szCs w:val="24"/>
              </w:rPr>
              <w:t xml:space="preserve">ir </w:t>
            </w:r>
            <w:r w:rsidRPr="00A104A6">
              <w:rPr>
                <w:i/>
                <w:iCs/>
                <w:szCs w:val="24"/>
              </w:rPr>
              <w:t>specifini</w:t>
            </w:r>
            <w:r>
              <w:rPr>
                <w:i/>
                <w:iCs/>
                <w:szCs w:val="24"/>
              </w:rPr>
              <w:t>ų</w:t>
            </w:r>
            <w:r w:rsidRPr="00A104A6">
              <w:rPr>
                <w:i/>
                <w:iCs/>
                <w:szCs w:val="24"/>
              </w:rPr>
              <w:t xml:space="preserve"> rezultato rodikli</w:t>
            </w:r>
            <w:r>
              <w:rPr>
                <w:i/>
                <w:iCs/>
                <w:szCs w:val="24"/>
              </w:rPr>
              <w:t>ų</w:t>
            </w:r>
            <w:r w:rsidRPr="00A104A6">
              <w:rPr>
                <w:i/>
                <w:iCs/>
                <w:szCs w:val="24"/>
              </w:rPr>
              <w:t xml:space="preserve"> „</w:t>
            </w:r>
            <w:r w:rsidRPr="00BE29F9">
              <w:rPr>
                <w:i/>
                <w:iCs/>
                <w:szCs w:val="24"/>
              </w:rPr>
              <w:t>MVĮ produkcijos pristatymai tarptautinėse parodose</w:t>
            </w:r>
            <w:r w:rsidRPr="00A104A6">
              <w:rPr>
                <w:i/>
                <w:iCs/>
                <w:szCs w:val="24"/>
              </w:rPr>
              <w:t xml:space="preserve">“ </w:t>
            </w:r>
            <w:r>
              <w:rPr>
                <w:i/>
                <w:iCs/>
                <w:szCs w:val="24"/>
              </w:rPr>
              <w:t>bei „</w:t>
            </w:r>
            <w:r w:rsidRPr="00BE29F9">
              <w:rPr>
                <w:i/>
                <w:iCs/>
                <w:szCs w:val="24"/>
              </w:rPr>
              <w:t>MVĮ sertifikuoti produktai“</w:t>
            </w:r>
            <w:r w:rsidRPr="00C6445F">
              <w:rPr>
                <w:i/>
                <w:iCs/>
                <w:szCs w:val="24"/>
              </w:rPr>
              <w:t xml:space="preserve"> pasiekimo.</w:t>
            </w:r>
          </w:p>
        </w:tc>
      </w:tr>
      <w:tr w:rsidR="006B63DF" w14:paraId="374D4CCE" w14:textId="77777777" w:rsidTr="266DE1C8">
        <w:tc>
          <w:tcPr>
            <w:tcW w:w="1999" w:type="pct"/>
            <w:shd w:val="clear" w:color="auto" w:fill="auto"/>
          </w:tcPr>
          <w:p w14:paraId="6B01CCFF" w14:textId="77777777" w:rsidR="006B63DF" w:rsidRDefault="006B63DF" w:rsidP="006B63DF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□ 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44E6F00A" w14:textId="3F224401" w:rsidR="006B63DF" w:rsidRDefault="006B63DF" w:rsidP="006B63DF">
            <w:pPr>
              <w:widowControl w:val="0"/>
              <w:jc w:val="both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</w:tc>
        <w:tc>
          <w:tcPr>
            <w:tcW w:w="3001" w:type="pct"/>
            <w:shd w:val="clear" w:color="auto" w:fill="auto"/>
          </w:tcPr>
          <w:p w14:paraId="2097AD76" w14:textId="77777777" w:rsidR="006B63DF" w:rsidRDefault="006B63DF" w:rsidP="006B63D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6A937DC8" w14:textId="75E64C33" w:rsidR="006B63DF" w:rsidRPr="0025387A" w:rsidRDefault="006B63DF" w:rsidP="006B63DF">
            <w:pPr>
              <w:widowControl w:val="0"/>
              <w:jc w:val="both"/>
              <w:textAlignment w:val="baseline"/>
              <w:rPr>
                <w:b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87471E" w14:paraId="3800F4CD" w14:textId="77777777" w:rsidTr="266DE1C8">
        <w:tc>
          <w:tcPr>
            <w:tcW w:w="1999" w:type="pct"/>
            <w:shd w:val="clear" w:color="auto" w:fill="auto"/>
          </w:tcPr>
          <w:p w14:paraId="2D7984B1" w14:textId="10EEDE56" w:rsidR="0087471E" w:rsidRDefault="0087471E" w:rsidP="0087471E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3001" w:type="pct"/>
            <w:shd w:val="clear" w:color="auto" w:fill="auto"/>
          </w:tcPr>
          <w:p w14:paraId="29E45797" w14:textId="27E9BE08" w:rsidR="0087471E" w:rsidRPr="0087471E" w:rsidRDefault="003861E6" w:rsidP="003861E6">
            <w:pPr>
              <w:pStyle w:val="Sraopastraipa"/>
              <w:widowControl w:val="0"/>
              <w:numPr>
                <w:ilvl w:val="0"/>
                <w:numId w:val="17"/>
              </w:numPr>
              <w:tabs>
                <w:tab w:val="left" w:pos="540"/>
              </w:tabs>
              <w:ind w:left="36" w:firstLine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7471E" w:rsidRPr="008747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Pareiškėjas yra MVĮ, vykdantis mokslinių tyrimų, eksperimentinės plėtros ir </w:t>
            </w:r>
            <w:r w:rsidR="0087471E" w:rsidRPr="00533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inovacijų (toliau – MTEPI) veiklą ir </w:t>
            </w:r>
            <w:r w:rsidR="0087471E" w:rsidRPr="008747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deklaruojantis MTEP išlaidas</w:t>
            </w:r>
            <w:r w:rsidR="00533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31F0" w:rsidRPr="00533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Valstybės duomenų agentūrai</w:t>
            </w:r>
            <w:r w:rsidR="0087471E" w:rsidRPr="005331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87471E" w14:paraId="09922BFE" w14:textId="77777777" w:rsidTr="266DE1C8">
        <w:tc>
          <w:tcPr>
            <w:tcW w:w="1999" w:type="pct"/>
            <w:shd w:val="clear" w:color="auto" w:fill="auto"/>
          </w:tcPr>
          <w:p w14:paraId="60876E3C" w14:textId="36D4457C" w:rsidR="0087471E" w:rsidRDefault="0087471E" w:rsidP="0087471E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3001" w:type="pct"/>
            <w:shd w:val="clear" w:color="auto" w:fill="auto"/>
          </w:tcPr>
          <w:p w14:paraId="631EBDDA" w14:textId="77777777" w:rsidR="0087471E" w:rsidRDefault="0087471E" w:rsidP="0087471E">
            <w:pPr>
              <w:widowControl w:val="0"/>
              <w:jc w:val="both"/>
              <w:textAlignment w:val="baseline"/>
              <w:rPr>
                <w:i/>
                <w:iCs/>
                <w:lang w:eastAsia="lt-LT"/>
              </w:rPr>
            </w:pPr>
            <w:r w:rsidRPr="003D2FA0">
              <w:rPr>
                <w:i/>
                <w:iCs/>
                <w:lang w:eastAsia="lt-LT"/>
              </w:rPr>
              <w:t xml:space="preserve">Vertinama remiantis pareiškėjo PĮP pateikta informacija ir </w:t>
            </w:r>
            <w:r>
              <w:rPr>
                <w:i/>
                <w:iCs/>
                <w:lang w:eastAsia="lt-LT"/>
              </w:rPr>
              <w:t>Valstybės duomenų agentūrai</w:t>
            </w:r>
            <w:r w:rsidRPr="003D2FA0">
              <w:rPr>
                <w:i/>
                <w:iCs/>
                <w:lang w:eastAsia="lt-LT"/>
              </w:rPr>
              <w:t xml:space="preserve"> teiktos ataskaitos kopija už paskutinių vienerių finansinių metų laikotarpį arba už pareiškėjo veikimo laiką (jei pareiškėjas veikia trumpiau nei vien</w:t>
            </w:r>
            <w:r>
              <w:rPr>
                <w:i/>
                <w:iCs/>
                <w:lang w:eastAsia="lt-LT"/>
              </w:rPr>
              <w:t>us</w:t>
            </w:r>
            <w:r w:rsidRPr="003D2FA0">
              <w:rPr>
                <w:i/>
                <w:iCs/>
                <w:lang w:eastAsia="lt-LT"/>
              </w:rPr>
              <w:t xml:space="preserve"> metus) iki PĮP pateikimo ir dokumentu (elektroniniu laišku, kuriuo patvirtinamas ataskaitos pateikimo ir priėmimo</w:t>
            </w:r>
            <w:r>
              <w:rPr>
                <w:i/>
                <w:iCs/>
                <w:lang w:eastAsia="lt-LT"/>
              </w:rPr>
              <w:t xml:space="preserve"> Valstybės duomenų agentūroje</w:t>
            </w:r>
            <w:r w:rsidRPr="003D2FA0">
              <w:rPr>
                <w:i/>
                <w:iCs/>
                <w:lang w:eastAsia="lt-LT"/>
              </w:rPr>
              <w:t xml:space="preserve"> faktas), patvirtinančiu šios ataskaitos pateikimą </w:t>
            </w:r>
            <w:r>
              <w:rPr>
                <w:i/>
                <w:iCs/>
                <w:lang w:eastAsia="lt-LT"/>
              </w:rPr>
              <w:t>Valstybės duomenų agentūrai</w:t>
            </w:r>
            <w:r w:rsidRPr="003D2FA0">
              <w:rPr>
                <w:i/>
                <w:iCs/>
                <w:lang w:eastAsia="lt-LT"/>
              </w:rPr>
              <w:t>.</w:t>
            </w:r>
            <w:r w:rsidRPr="728C3543">
              <w:rPr>
                <w:i/>
                <w:iCs/>
                <w:lang w:eastAsia="lt-LT"/>
              </w:rPr>
              <w:t xml:space="preserve"> </w:t>
            </w:r>
          </w:p>
          <w:p w14:paraId="26F57B13" w14:textId="77777777" w:rsidR="009331EE" w:rsidRDefault="009331EE" w:rsidP="0087471E">
            <w:pPr>
              <w:widowControl w:val="0"/>
              <w:jc w:val="both"/>
              <w:textAlignment w:val="baseline"/>
              <w:rPr>
                <w:i/>
                <w:iCs/>
                <w:lang w:eastAsia="lt-LT"/>
              </w:rPr>
            </w:pPr>
          </w:p>
          <w:p w14:paraId="469CD487" w14:textId="5C1FB0C4" w:rsidR="009331EE" w:rsidRPr="0025387A" w:rsidRDefault="0087471E" w:rsidP="005331F0">
            <w:pPr>
              <w:widowControl w:val="0"/>
              <w:jc w:val="both"/>
              <w:textAlignment w:val="baseline"/>
              <w:rPr>
                <w:bCs/>
                <w:lang w:eastAsia="lt-LT"/>
              </w:rPr>
            </w:pPr>
            <w:r w:rsidRPr="00EB6C6A">
              <w:rPr>
                <w:i/>
                <w:iCs/>
                <w:lang w:eastAsia="lt-LT"/>
              </w:rPr>
              <w:t xml:space="preserve">Vertinama, ar pareiškėjas yra MVĮ, kuris vykdo MTEPI veiklą ir deklaruoja MTEP išlaidas </w:t>
            </w:r>
            <w:r>
              <w:rPr>
                <w:i/>
                <w:iCs/>
                <w:lang w:eastAsia="lt-LT"/>
              </w:rPr>
              <w:t>Valstybės duomenų agentūrai.</w:t>
            </w:r>
          </w:p>
        </w:tc>
      </w:tr>
      <w:tr w:rsidR="0087471E" w14:paraId="35324E5A" w14:textId="77777777" w:rsidTr="266DE1C8">
        <w:tc>
          <w:tcPr>
            <w:tcW w:w="1999" w:type="pct"/>
            <w:shd w:val="clear" w:color="auto" w:fill="auto"/>
          </w:tcPr>
          <w:p w14:paraId="4D6BCB45" w14:textId="087A8163" w:rsidR="0087471E" w:rsidRDefault="0087471E" w:rsidP="0087471E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3001" w:type="pct"/>
            <w:shd w:val="clear" w:color="auto" w:fill="auto"/>
          </w:tcPr>
          <w:p w14:paraId="3B61E245" w14:textId="5BC8D072" w:rsidR="0087471E" w:rsidRPr="0025387A" w:rsidRDefault="004E60AC" w:rsidP="0087471E">
            <w:pPr>
              <w:widowControl w:val="0"/>
              <w:jc w:val="both"/>
              <w:textAlignment w:val="baseline"/>
              <w:rPr>
                <w:bCs/>
                <w:lang w:eastAsia="lt-LT"/>
              </w:rPr>
            </w:pPr>
            <w:r w:rsidRPr="00497450">
              <w:rPr>
                <w:bCs/>
                <w:i/>
                <w:iCs/>
                <w:lang w:eastAsia="lt-LT"/>
              </w:rPr>
              <w:t xml:space="preserve">Šis kriterijus nustatytas, atsižvelgiant į tai, kad Investicijų programoje numatytas prioritetas </w:t>
            </w:r>
            <w:r w:rsidR="00497450" w:rsidRPr="00497450">
              <w:rPr>
                <w:i/>
                <w:iCs/>
                <w:noProof/>
                <w:szCs w:val="24"/>
              </w:rPr>
              <w:t xml:space="preserve">MVĮ, gaminančioms inovatyvius produktus ir (arba) teikiančioms inovatyvias paslaugas. </w:t>
            </w:r>
            <w:r w:rsidRPr="00497450">
              <w:rPr>
                <w:bCs/>
                <w:i/>
                <w:iCs/>
                <w:lang w:eastAsia="lt-LT"/>
              </w:rPr>
              <w:t xml:space="preserve">Norint išlaikyti turimas pozicijas ir sėkmingai konkuruoti tarptautiniu mastu, įmonėms labai svarbu </w:t>
            </w:r>
            <w:r w:rsidR="00C40280">
              <w:rPr>
                <w:bCs/>
                <w:i/>
                <w:iCs/>
                <w:lang w:eastAsia="lt-LT"/>
              </w:rPr>
              <w:t xml:space="preserve">orientuotis į inovacijas bei </w:t>
            </w:r>
            <w:r w:rsidR="0087471E" w:rsidRPr="00497450">
              <w:rPr>
                <w:bCs/>
                <w:i/>
                <w:iCs/>
                <w:szCs w:val="24"/>
                <w:lang w:eastAsia="lt-LT"/>
              </w:rPr>
              <w:t>MTEPI veikl</w:t>
            </w:r>
            <w:r w:rsidR="00C40280">
              <w:rPr>
                <w:bCs/>
                <w:i/>
                <w:iCs/>
                <w:szCs w:val="24"/>
                <w:lang w:eastAsia="lt-LT"/>
              </w:rPr>
              <w:t>os vykdymą.</w:t>
            </w:r>
          </w:p>
        </w:tc>
      </w:tr>
      <w:tr w:rsidR="008317C9" w:rsidRPr="009F64B9" w14:paraId="659B5B9A" w14:textId="551A7F1A" w:rsidTr="266DE1C8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2200" w14:textId="77777777" w:rsidR="008317C9" w:rsidRDefault="008317C9" w:rsidP="008317C9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□ </w:t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4A5F7B53" w14:textId="670D1843" w:rsidR="008317C9" w:rsidRDefault="008317C9" w:rsidP="008317C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C3EB" w14:textId="77777777" w:rsidR="008317C9" w:rsidRDefault="008317C9" w:rsidP="008317C9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F979D0">
              <w:rPr>
                <w:bCs/>
                <w:lang w:eastAsia="lt-LT"/>
              </w:rPr>
            </w:r>
            <w:r w:rsidR="00F979D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5C7A9462" w14:textId="3A70EC42" w:rsidR="008317C9" w:rsidRPr="00A235D1" w:rsidRDefault="008317C9" w:rsidP="008317C9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  <w:r>
              <w:rPr>
                <w:b/>
                <w:bCs/>
                <w:szCs w:val="24"/>
                <w:lang w:eastAsia="lt-LT"/>
              </w:rPr>
              <w:t>□ Keitimas</w:t>
            </w:r>
          </w:p>
        </w:tc>
      </w:tr>
      <w:tr w:rsidR="00FC5169" w:rsidRPr="009F64B9" w14:paraId="67677F69" w14:textId="77777777" w:rsidTr="266DE1C8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CEE4" w14:textId="6A75A3A8" w:rsidR="00FC5169" w:rsidRPr="00A235D1" w:rsidRDefault="00FC5169" w:rsidP="00FC5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B821" w14:textId="7D3F52AB" w:rsidR="00FC5169" w:rsidRPr="00E12C53" w:rsidRDefault="0066254D" w:rsidP="00982502">
            <w:pPr>
              <w:pStyle w:val="Sraopastraipa"/>
              <w:numPr>
                <w:ilvl w:val="0"/>
                <w:numId w:val="17"/>
              </w:numPr>
              <w:tabs>
                <w:tab w:val="left" w:pos="360"/>
                <w:tab w:val="left" w:pos="1276"/>
              </w:tabs>
              <w:ind w:left="36" w:right="-1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Pareiškėjas dalyvauja tarptautinėje (-</w:t>
            </w:r>
            <w:proofErr w:type="spellStart"/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ėse</w:t>
            </w:r>
            <w:proofErr w:type="spellEnd"/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 parodoje (-</w:t>
            </w:r>
            <w:proofErr w:type="spellStart"/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ose</w:t>
            </w:r>
            <w:proofErr w:type="spellEnd"/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), vykstančioje (-</w:t>
            </w:r>
            <w:proofErr w:type="spellStart"/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iose</w:t>
            </w:r>
            <w:proofErr w:type="spellEnd"/>
            <w:r w:rsidRP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r w:rsidR="003F41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rink</w:t>
            </w:r>
            <w:r w:rsid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oje (-</w:t>
            </w:r>
            <w:proofErr w:type="spellStart"/>
            <w:r w:rsid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</w:t>
            </w:r>
            <w:proofErr w:type="spellEnd"/>
            <w:r w:rsid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3F41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įtraukt</w:t>
            </w:r>
            <w:r w:rsid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oje (-</w:t>
            </w:r>
            <w:proofErr w:type="spellStart"/>
            <w:r w:rsid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ose</w:t>
            </w:r>
            <w:proofErr w:type="spellEnd"/>
            <w:r w:rsidR="006517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3F41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į </w:t>
            </w:r>
            <w:r w:rsidR="00BB72E4" w:rsidRPr="00BB7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Lietuvos Respublikos prioritetinių eksporto ir bendradarbiavimo inovacijų srityje rinkų sąrašą</w:t>
            </w:r>
            <w:r w:rsidR="00BB7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C5169" w:rsidRPr="009F64B9" w14:paraId="692F3AC3" w14:textId="77777777" w:rsidTr="266DE1C8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986A" w14:textId="3E1454E0" w:rsidR="00FC5169" w:rsidRPr="00A235D1" w:rsidRDefault="00FC5169" w:rsidP="00FC5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1AB4" w14:textId="08CD2B1D" w:rsidR="006517E2" w:rsidRPr="00982A14" w:rsidRDefault="006517E2" w:rsidP="006517E2">
            <w:pPr>
              <w:jc w:val="both"/>
              <w:rPr>
                <w:i/>
              </w:rPr>
            </w:pPr>
            <w:r w:rsidRPr="00982A14">
              <w:rPr>
                <w:i/>
              </w:rPr>
              <w:t>Vertinama, kurioje rinkoje</w:t>
            </w:r>
            <w:r>
              <w:rPr>
                <w:i/>
              </w:rPr>
              <w:t xml:space="preserve"> (-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>)</w:t>
            </w:r>
            <w:r w:rsidRPr="00982A14">
              <w:rPr>
                <w:i/>
              </w:rPr>
              <w:t xml:space="preserve"> vyks tarptautinė</w:t>
            </w:r>
            <w:r>
              <w:rPr>
                <w:i/>
              </w:rPr>
              <w:t xml:space="preserve"> (-ės)</w:t>
            </w:r>
            <w:r w:rsidRPr="00982A14">
              <w:rPr>
                <w:i/>
              </w:rPr>
              <w:t xml:space="preserve"> paroda</w:t>
            </w:r>
            <w:r>
              <w:rPr>
                <w:i/>
              </w:rPr>
              <w:t xml:space="preserve"> (-</w:t>
            </w:r>
            <w:proofErr w:type="spellStart"/>
            <w:r>
              <w:rPr>
                <w:i/>
              </w:rPr>
              <w:t>os</w:t>
            </w:r>
            <w:proofErr w:type="spellEnd"/>
            <w:r>
              <w:rPr>
                <w:i/>
              </w:rPr>
              <w:t>)</w:t>
            </w:r>
            <w:r w:rsidRPr="00982A14">
              <w:rPr>
                <w:i/>
              </w:rPr>
              <w:t>.</w:t>
            </w:r>
          </w:p>
          <w:p w14:paraId="4046CF42" w14:textId="36CE48C1" w:rsidR="006517E2" w:rsidRDefault="006517E2" w:rsidP="20356754">
            <w:pPr>
              <w:jc w:val="both"/>
              <w:rPr>
                <w:i/>
                <w:iCs/>
                <w:lang w:eastAsia="lt-LT"/>
              </w:rPr>
            </w:pPr>
          </w:p>
          <w:p w14:paraId="620512B6" w14:textId="1B6AE95A" w:rsidR="00FC5169" w:rsidRDefault="006517E2" w:rsidP="20356754">
            <w:pPr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Prioritetinis balas</w:t>
            </w:r>
            <w:r w:rsidR="00276DC5" w:rsidRPr="20356754">
              <w:rPr>
                <w:i/>
                <w:iCs/>
                <w:lang w:eastAsia="lt-LT"/>
              </w:rPr>
              <w:t xml:space="preserve"> suteikiamas</w:t>
            </w:r>
            <w:r w:rsidR="00901A1E">
              <w:rPr>
                <w:i/>
                <w:iCs/>
                <w:lang w:eastAsia="lt-LT"/>
              </w:rPr>
              <w:t>, kai</w:t>
            </w:r>
            <w:r w:rsidR="00276DC5" w:rsidRPr="20356754">
              <w:rPr>
                <w:i/>
                <w:iCs/>
                <w:lang w:eastAsia="lt-LT"/>
              </w:rPr>
              <w:t xml:space="preserve"> </w:t>
            </w:r>
            <w:r w:rsidR="00D03469">
              <w:rPr>
                <w:i/>
                <w:iCs/>
                <w:lang w:eastAsia="lt-LT"/>
              </w:rPr>
              <w:t>visos tarptautinės</w:t>
            </w:r>
            <w:r w:rsidR="00D03469" w:rsidRPr="20356754">
              <w:rPr>
                <w:i/>
                <w:iCs/>
                <w:lang w:eastAsia="lt-LT"/>
              </w:rPr>
              <w:t xml:space="preserve"> </w:t>
            </w:r>
            <w:r w:rsidR="00D03469">
              <w:rPr>
                <w:i/>
                <w:iCs/>
                <w:lang w:eastAsia="lt-LT"/>
              </w:rPr>
              <w:t xml:space="preserve">parodos </w:t>
            </w:r>
            <w:r w:rsidR="00CC7B99" w:rsidRPr="20356754">
              <w:rPr>
                <w:i/>
                <w:iCs/>
                <w:lang w:eastAsia="lt-LT"/>
              </w:rPr>
              <w:t>bus vykdomos</w:t>
            </w:r>
            <w:r w:rsidR="00276DC5" w:rsidRPr="20356754">
              <w:rPr>
                <w:i/>
                <w:iCs/>
                <w:lang w:eastAsia="lt-LT"/>
              </w:rPr>
              <w:t xml:space="preserve"> </w:t>
            </w:r>
            <w:r w:rsidR="00BB72E4" w:rsidRPr="20356754">
              <w:rPr>
                <w:i/>
                <w:iCs/>
                <w:lang w:eastAsia="lt-LT"/>
              </w:rPr>
              <w:t>rinko</w:t>
            </w:r>
            <w:r w:rsidR="00CC7B99" w:rsidRPr="20356754">
              <w:rPr>
                <w:i/>
                <w:iCs/>
                <w:lang w:eastAsia="lt-LT"/>
              </w:rPr>
              <w:t>je (-</w:t>
            </w:r>
            <w:proofErr w:type="spellStart"/>
            <w:r w:rsidR="00CC7B99" w:rsidRPr="20356754">
              <w:rPr>
                <w:i/>
                <w:iCs/>
                <w:lang w:eastAsia="lt-LT"/>
              </w:rPr>
              <w:t>o</w:t>
            </w:r>
            <w:r w:rsidR="00BB72E4" w:rsidRPr="20356754">
              <w:rPr>
                <w:i/>
                <w:iCs/>
                <w:lang w:eastAsia="lt-LT"/>
              </w:rPr>
              <w:t>se</w:t>
            </w:r>
            <w:proofErr w:type="spellEnd"/>
            <w:r w:rsidR="00CC7B99" w:rsidRPr="20356754">
              <w:rPr>
                <w:i/>
                <w:iCs/>
                <w:lang w:eastAsia="lt-LT"/>
              </w:rPr>
              <w:t>)</w:t>
            </w:r>
            <w:r w:rsidR="00BB72E4" w:rsidRPr="20356754">
              <w:rPr>
                <w:i/>
                <w:iCs/>
                <w:lang w:eastAsia="lt-LT"/>
              </w:rPr>
              <w:t>,</w:t>
            </w:r>
            <w:r w:rsidR="00A03F32" w:rsidRPr="20356754">
              <w:rPr>
                <w:i/>
                <w:iCs/>
                <w:lang w:eastAsia="lt-LT"/>
              </w:rPr>
              <w:t xml:space="preserve"> </w:t>
            </w:r>
            <w:r w:rsidR="00BB72E4" w:rsidRPr="20356754">
              <w:rPr>
                <w:i/>
                <w:iCs/>
                <w:lang w:eastAsia="lt-LT"/>
              </w:rPr>
              <w:t>įtraukto</w:t>
            </w:r>
            <w:r w:rsidR="00CC7B99" w:rsidRPr="20356754">
              <w:rPr>
                <w:i/>
                <w:iCs/>
                <w:lang w:eastAsia="lt-LT"/>
              </w:rPr>
              <w:t>je (-</w:t>
            </w:r>
            <w:proofErr w:type="spellStart"/>
            <w:r w:rsidR="00CC7B99" w:rsidRPr="20356754">
              <w:rPr>
                <w:i/>
                <w:iCs/>
                <w:lang w:eastAsia="lt-LT"/>
              </w:rPr>
              <w:t>o</w:t>
            </w:r>
            <w:r w:rsidR="00BB72E4" w:rsidRPr="20356754">
              <w:rPr>
                <w:i/>
                <w:iCs/>
                <w:lang w:eastAsia="lt-LT"/>
              </w:rPr>
              <w:t>se</w:t>
            </w:r>
            <w:proofErr w:type="spellEnd"/>
            <w:r w:rsidR="00CC7B99" w:rsidRPr="20356754">
              <w:rPr>
                <w:i/>
                <w:iCs/>
                <w:lang w:eastAsia="lt-LT"/>
              </w:rPr>
              <w:t>)</w:t>
            </w:r>
            <w:r w:rsidR="00BB72E4" w:rsidRPr="20356754">
              <w:rPr>
                <w:i/>
                <w:iCs/>
                <w:lang w:eastAsia="lt-LT"/>
              </w:rPr>
              <w:t xml:space="preserve"> į </w:t>
            </w:r>
            <w:hyperlink r:id="rId14">
              <w:r w:rsidR="00A03F32" w:rsidRPr="20356754">
                <w:rPr>
                  <w:rStyle w:val="Hipersaitas"/>
                  <w:i/>
                  <w:iCs/>
                  <w:lang w:eastAsia="lt-LT"/>
                </w:rPr>
                <w:t>Lietuvos Respublikos prioritetinių eksporto ir bendradarbiavimo inovacijų srityje rinkų sąraš</w:t>
              </w:r>
              <w:r w:rsidR="005927BF" w:rsidRPr="20356754">
                <w:rPr>
                  <w:rStyle w:val="Hipersaitas"/>
                  <w:i/>
                  <w:iCs/>
                  <w:lang w:eastAsia="lt-LT"/>
                </w:rPr>
                <w:t>ą</w:t>
              </w:r>
            </w:hyperlink>
            <w:r w:rsidR="005927BF" w:rsidRPr="20356754">
              <w:rPr>
                <w:i/>
                <w:iCs/>
                <w:lang w:eastAsia="lt-LT"/>
              </w:rPr>
              <w:t>.</w:t>
            </w:r>
          </w:p>
          <w:p w14:paraId="1005A948" w14:textId="77777777" w:rsidR="00276DC5" w:rsidRDefault="00276DC5" w:rsidP="00FC5169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</w:rPr>
            </w:pPr>
          </w:p>
          <w:p w14:paraId="4917F417" w14:textId="7C9FE625" w:rsidR="002125B9" w:rsidRDefault="0057673A" w:rsidP="002125B9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  <w:lang w:eastAsia="lt-LT"/>
              </w:rPr>
            </w:pPr>
            <w:r w:rsidRPr="00982A14">
              <w:rPr>
                <w:i/>
              </w:rPr>
              <w:t xml:space="preserve">Prioritetinis balas nesuteikiamas, </w:t>
            </w:r>
            <w:proofErr w:type="spellStart"/>
            <w:r w:rsidR="007C0437">
              <w:rPr>
                <w:i/>
              </w:rPr>
              <w:t>kai</w:t>
            </w:r>
            <w:r w:rsidR="005B0F9C">
              <w:rPr>
                <w:i/>
              </w:rPr>
              <w:t>nors</w:t>
            </w:r>
            <w:proofErr w:type="spellEnd"/>
            <w:r w:rsidR="005B0F9C">
              <w:rPr>
                <w:i/>
              </w:rPr>
              <w:t xml:space="preserve"> viena tarptautinė paroda</w:t>
            </w:r>
            <w:r w:rsidR="002125B9" w:rsidRPr="00982A14">
              <w:rPr>
                <w:i/>
              </w:rPr>
              <w:t xml:space="preserve"> </w:t>
            </w:r>
            <w:r w:rsidRPr="00982A14">
              <w:rPr>
                <w:i/>
              </w:rPr>
              <w:t xml:space="preserve">vyks </w:t>
            </w:r>
            <w:r w:rsidR="00E976F2">
              <w:rPr>
                <w:i/>
              </w:rPr>
              <w:t>rinkoje</w:t>
            </w:r>
            <w:r w:rsidRPr="00982A14">
              <w:rPr>
                <w:i/>
              </w:rPr>
              <w:t>,</w:t>
            </w:r>
            <w:r w:rsidR="002125B9">
              <w:rPr>
                <w:i/>
              </w:rPr>
              <w:t xml:space="preserve"> </w:t>
            </w:r>
            <w:r w:rsidR="00E976F2">
              <w:rPr>
                <w:i/>
              </w:rPr>
              <w:t xml:space="preserve">neįtrauktoje į </w:t>
            </w:r>
            <w:hyperlink r:id="rId15" w:history="1">
              <w:r w:rsidR="00E976F2" w:rsidRPr="005927BF">
                <w:rPr>
                  <w:rStyle w:val="Hipersaitas"/>
                  <w:i/>
                  <w:iCs/>
                  <w:lang w:eastAsia="lt-LT"/>
                </w:rPr>
                <w:t>Lietuvos Respublikos prioritetinių eksporto ir bendradarbiavimo inovacijų srityje rinkų sąrašą</w:t>
              </w:r>
            </w:hyperlink>
            <w:r w:rsidR="002125B9" w:rsidRPr="00276DC5">
              <w:rPr>
                <w:i/>
                <w:iCs/>
                <w:lang w:eastAsia="lt-LT"/>
              </w:rPr>
              <w:t>.</w:t>
            </w:r>
          </w:p>
          <w:p w14:paraId="2C1B7773" w14:textId="77777777" w:rsidR="00837643" w:rsidRDefault="00837643" w:rsidP="002125B9">
            <w:pPr>
              <w:tabs>
                <w:tab w:val="left" w:pos="851"/>
                <w:tab w:val="left" w:pos="1276"/>
              </w:tabs>
              <w:ind w:right="-1"/>
              <w:jc w:val="both"/>
              <w:rPr>
                <w:i/>
                <w:iCs/>
                <w:lang w:eastAsia="lt-LT"/>
              </w:rPr>
            </w:pPr>
          </w:p>
          <w:p w14:paraId="604AAEEB" w14:textId="77777777" w:rsidR="00276DC5" w:rsidRDefault="67D1E7D3" w:rsidP="266DE1C8">
            <w:pPr>
              <w:jc w:val="both"/>
              <w:rPr>
                <w:i/>
                <w:iCs/>
              </w:rPr>
            </w:pPr>
            <w:r w:rsidRPr="266DE1C8">
              <w:rPr>
                <w:i/>
                <w:iCs/>
              </w:rPr>
              <w:t>Tikrinama pagal PĮP pateiktą informaciją.</w:t>
            </w:r>
          </w:p>
          <w:p w14:paraId="486D1410" w14:textId="77777777" w:rsidR="005B0F9C" w:rsidRDefault="005B0F9C" w:rsidP="266DE1C8">
            <w:pPr>
              <w:jc w:val="both"/>
              <w:rPr>
                <w:i/>
                <w:iCs/>
              </w:rPr>
            </w:pPr>
          </w:p>
          <w:p w14:paraId="5617C6B7" w14:textId="73686B2A" w:rsidR="005B0F9C" w:rsidRPr="00A235D1" w:rsidRDefault="005B0F9C" w:rsidP="006801FE">
            <w:pPr>
              <w:jc w:val="both"/>
              <w:rPr>
                <w:i/>
                <w:iCs/>
              </w:rPr>
            </w:pPr>
            <w:r>
              <w:rPr>
                <w:i/>
                <w:iCs/>
                <w:lang w:eastAsia="lt-LT"/>
              </w:rPr>
              <w:t xml:space="preserve">Taikoma, kai </w:t>
            </w:r>
            <w:r w:rsidR="00524796">
              <w:rPr>
                <w:i/>
                <w:iCs/>
                <w:lang w:eastAsia="lt-LT"/>
              </w:rPr>
              <w:t xml:space="preserve">projekte planuojamas </w:t>
            </w:r>
            <w:r w:rsidR="00524796" w:rsidRPr="00524796">
              <w:rPr>
                <w:i/>
                <w:iCs/>
                <w:szCs w:val="24"/>
              </w:rPr>
              <w:t>dalyvavim</w:t>
            </w:r>
            <w:r w:rsidR="00524796">
              <w:rPr>
                <w:i/>
                <w:iCs/>
                <w:szCs w:val="24"/>
              </w:rPr>
              <w:t>as</w:t>
            </w:r>
            <w:r w:rsidR="00524796" w:rsidRPr="00524796">
              <w:rPr>
                <w:i/>
                <w:iCs/>
                <w:szCs w:val="24"/>
              </w:rPr>
              <w:t xml:space="preserve"> tarptautinėje </w:t>
            </w:r>
            <w:r w:rsidR="00524796">
              <w:rPr>
                <w:i/>
                <w:iCs/>
                <w:szCs w:val="24"/>
              </w:rPr>
              <w:t>(-</w:t>
            </w:r>
            <w:proofErr w:type="spellStart"/>
            <w:r w:rsidR="00524796">
              <w:rPr>
                <w:i/>
                <w:iCs/>
                <w:szCs w:val="24"/>
              </w:rPr>
              <w:t>ėse</w:t>
            </w:r>
            <w:proofErr w:type="spellEnd"/>
            <w:r w:rsidR="00524796">
              <w:rPr>
                <w:i/>
                <w:iCs/>
                <w:szCs w:val="24"/>
              </w:rPr>
              <w:t xml:space="preserve">) </w:t>
            </w:r>
            <w:r w:rsidR="00524796" w:rsidRPr="00524796">
              <w:rPr>
                <w:i/>
                <w:iCs/>
                <w:szCs w:val="24"/>
              </w:rPr>
              <w:t>parodoje</w:t>
            </w:r>
            <w:r w:rsidR="00524796">
              <w:rPr>
                <w:i/>
                <w:iCs/>
                <w:szCs w:val="24"/>
              </w:rPr>
              <w:t xml:space="preserve"> (-</w:t>
            </w:r>
            <w:proofErr w:type="spellStart"/>
            <w:r w:rsidR="00524796">
              <w:rPr>
                <w:i/>
                <w:iCs/>
                <w:szCs w:val="24"/>
              </w:rPr>
              <w:t>se</w:t>
            </w:r>
            <w:proofErr w:type="spellEnd"/>
            <w:r w:rsidR="00524796">
              <w:rPr>
                <w:i/>
                <w:iCs/>
                <w:szCs w:val="24"/>
              </w:rPr>
              <w:t>)</w:t>
            </w:r>
            <w:r>
              <w:rPr>
                <w:i/>
                <w:iCs/>
                <w:lang w:eastAsia="lt-LT"/>
              </w:rPr>
              <w:t>.</w:t>
            </w:r>
          </w:p>
        </w:tc>
      </w:tr>
      <w:tr w:rsidR="00FC5169" w:rsidRPr="009F64B9" w14:paraId="1C97D69E" w14:textId="77777777" w:rsidTr="266DE1C8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42A3" w14:textId="2D08DDFB" w:rsidR="00FC5169" w:rsidRPr="00A235D1" w:rsidRDefault="00FC5169" w:rsidP="00FC5169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5D87" w14:textId="41FBA624" w:rsidR="00FC5169" w:rsidRPr="0079556B" w:rsidRDefault="00B053FC" w:rsidP="00C94753">
            <w:pPr>
              <w:jc w:val="both"/>
              <w:rPr>
                <w:i/>
                <w:iCs/>
              </w:rPr>
            </w:pPr>
            <w:r w:rsidRPr="0079556B">
              <w:rPr>
                <w:i/>
                <w:iCs/>
              </w:rPr>
              <w:t xml:space="preserve">Nustatytas </w:t>
            </w:r>
            <w:r w:rsidRPr="0079556B">
              <w:rPr>
                <w:i/>
                <w:iCs/>
              </w:rPr>
              <w:t xml:space="preserve">prioritetinis projektų atrankos kriterijus leis paskatinti </w:t>
            </w:r>
            <w:r w:rsidR="0018336F">
              <w:rPr>
                <w:i/>
                <w:iCs/>
              </w:rPr>
              <w:t>dalyvavimą tarptautinėse parodose</w:t>
            </w:r>
            <w:r w:rsidRPr="0079556B">
              <w:rPr>
                <w:i/>
                <w:iCs/>
              </w:rPr>
              <w:t xml:space="preserve">, kurios vyks Lietuvos Respublikos prioritetinėse eksporto </w:t>
            </w:r>
            <w:r w:rsidR="0079556B">
              <w:rPr>
                <w:i/>
                <w:iCs/>
              </w:rPr>
              <w:t>i</w:t>
            </w:r>
            <w:r w:rsidR="0079556B" w:rsidRPr="0079556B">
              <w:rPr>
                <w:i/>
                <w:iCs/>
              </w:rPr>
              <w:t>r bendradarbiavimo inovacijų srityje</w:t>
            </w:r>
            <w:r w:rsidR="0079556B">
              <w:rPr>
                <w:i/>
                <w:iCs/>
              </w:rPr>
              <w:t xml:space="preserve"> </w:t>
            </w:r>
            <w:r w:rsidRPr="0079556B">
              <w:rPr>
                <w:i/>
                <w:iCs/>
              </w:rPr>
              <w:t>rinkose.</w:t>
            </w:r>
            <w:r w:rsidR="00667409" w:rsidRPr="0079556B">
              <w:rPr>
                <w:i/>
                <w:iCs/>
              </w:rPr>
              <w:t xml:space="preserve"> </w:t>
            </w:r>
            <w:r w:rsidR="0057673A" w:rsidRPr="0079556B">
              <w:rPr>
                <w:i/>
                <w:iCs/>
              </w:rPr>
              <w:t xml:space="preserve">Pažymėtina, kad </w:t>
            </w:r>
            <w:r w:rsidR="00C94753" w:rsidRPr="0079556B">
              <w:rPr>
                <w:i/>
                <w:iCs/>
                <w:szCs w:val="24"/>
              </w:rPr>
              <w:t xml:space="preserve">Lietuvos Respublikos prioritetinių eksporto ir bendradarbiavimo </w:t>
            </w:r>
            <w:r w:rsidR="00C94753" w:rsidRPr="0079556B">
              <w:rPr>
                <w:i/>
                <w:iCs/>
                <w:szCs w:val="24"/>
              </w:rPr>
              <w:t>inovacijų srityje rinkų sąrašas</w:t>
            </w:r>
            <w:r w:rsidR="00C94753" w:rsidRPr="0079556B">
              <w:rPr>
                <w:i/>
                <w:iCs/>
              </w:rPr>
              <w:t xml:space="preserve"> </w:t>
            </w:r>
            <w:r w:rsidR="0057673A" w:rsidRPr="0079556B">
              <w:rPr>
                <w:i/>
                <w:iCs/>
              </w:rPr>
              <w:t>buvo nustatyt</w:t>
            </w:r>
            <w:r w:rsidR="00C94753" w:rsidRPr="0079556B">
              <w:rPr>
                <w:i/>
                <w:iCs/>
              </w:rPr>
              <w:t>a</w:t>
            </w:r>
            <w:r w:rsidR="0057673A" w:rsidRPr="0079556B">
              <w:rPr>
                <w:i/>
                <w:iCs/>
              </w:rPr>
              <w:t xml:space="preserve">s, atsižvelgiant į rinkos dydį ir augimo potencialą, aktyvų Lietuvos verslo interesą, Lietuvos eksportuotojams palankias sąlygas, geografinį aspektą, rinkos paklausos atitiktį Lietuvos eksporto galimybėms ir eksporto tendencijas. </w:t>
            </w:r>
            <w:r w:rsidR="00C94753" w:rsidRPr="0079556B">
              <w:rPr>
                <w:i/>
                <w:iCs/>
              </w:rPr>
              <w:t xml:space="preserve">Minėtas sąrašas </w:t>
            </w:r>
            <w:r w:rsidR="0057673A" w:rsidRPr="0079556B">
              <w:rPr>
                <w:i/>
                <w:iCs/>
              </w:rPr>
              <w:t xml:space="preserve">buvo aptartas su socialiniais ekonominiais partneriais, svarstytas Ekonominės diplomatijos tarybos </w:t>
            </w:r>
            <w:r w:rsidR="00C94753" w:rsidRPr="0079556B">
              <w:rPr>
                <w:i/>
                <w:iCs/>
              </w:rPr>
              <w:t>posėdyje</w:t>
            </w:r>
            <w:r w:rsidR="0057673A" w:rsidRPr="0079556B">
              <w:rPr>
                <w:i/>
                <w:iCs/>
              </w:rPr>
              <w:t xml:space="preserve">. </w:t>
            </w:r>
          </w:p>
        </w:tc>
      </w:tr>
    </w:tbl>
    <w:p w14:paraId="1E969E89" w14:textId="323D5A56" w:rsidR="00D626DE" w:rsidRDefault="00D626DE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76BF5621" w14:textId="77777777" w:rsidR="008A1CE6" w:rsidRDefault="008A1CE6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01"/>
        <w:gridCol w:w="1462"/>
        <w:gridCol w:w="3361"/>
        <w:gridCol w:w="1578"/>
        <w:gridCol w:w="2968"/>
      </w:tblGrid>
      <w:tr w:rsidR="00482FB2" w:rsidRPr="00096080" w14:paraId="148A9663" w14:textId="77777777">
        <w:tc>
          <w:tcPr>
            <w:tcW w:w="5495" w:type="dxa"/>
          </w:tcPr>
          <w:p w14:paraId="76C2560D" w14:textId="3A440A06" w:rsidR="00482FB2" w:rsidRDefault="001E6AFA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 w:rsidRPr="00A37F06">
              <w:rPr>
                <w:szCs w:val="24"/>
              </w:rPr>
              <w:t xml:space="preserve">Ekonomikos ir inovacijų </w:t>
            </w:r>
            <w:r w:rsidR="00096080" w:rsidRPr="00096080">
              <w:rPr>
                <w:szCs w:val="24"/>
              </w:rPr>
              <w:t>ministerijos kanclerė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482FB2" w:rsidRDefault="00482FB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482FB2" w:rsidRDefault="00482FB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482FB2" w:rsidRDefault="00482FB2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5EFB99E" w:rsidR="00482FB2" w:rsidRPr="00096080" w:rsidRDefault="0009608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 w:rsidRPr="00096080">
              <w:rPr>
                <w:szCs w:val="24"/>
              </w:rPr>
              <w:t xml:space="preserve"> Iveta Paludnevičiūtė</w:t>
            </w:r>
          </w:p>
        </w:tc>
      </w:tr>
      <w:tr w:rsidR="00482FB2" w14:paraId="0BE1540A" w14:textId="77777777">
        <w:tc>
          <w:tcPr>
            <w:tcW w:w="5495" w:type="dxa"/>
          </w:tcPr>
          <w:p w14:paraId="23B817ED" w14:textId="654D43C2" w:rsidR="00482FB2" w:rsidRDefault="00FE7D2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482FB2" w:rsidRDefault="00482FB2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482FB2" w:rsidRDefault="00FE7D2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482FB2" w:rsidRDefault="00482FB2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482FB2" w:rsidRDefault="00FE7D2F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1221B249" w14:textId="0918B60E" w:rsidR="00482FB2" w:rsidRDefault="00482FB2" w:rsidP="006E0FC6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</w:p>
    <w:sectPr w:rsidR="00482FB2" w:rsidSect="00C600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1701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4BC52" w14:textId="77777777" w:rsidR="005441A5" w:rsidRDefault="005441A5" w:rsidP="009828FB">
      <w:r>
        <w:separator/>
      </w:r>
    </w:p>
  </w:endnote>
  <w:endnote w:type="continuationSeparator" w:id="0">
    <w:p w14:paraId="3F79ABC2" w14:textId="77777777" w:rsidR="005441A5" w:rsidRDefault="005441A5" w:rsidP="009828FB">
      <w:r>
        <w:continuationSeparator/>
      </w:r>
    </w:p>
  </w:endnote>
  <w:endnote w:type="continuationNotice" w:id="1">
    <w:p w14:paraId="6E141746" w14:textId="77777777" w:rsidR="005441A5" w:rsidRDefault="00544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4CA5" w14:textId="77777777" w:rsidR="00044DE8" w:rsidRDefault="00044D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765C" w14:textId="77777777" w:rsidR="00044DE8" w:rsidRDefault="00044DE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F58A" w14:textId="77777777" w:rsidR="00044DE8" w:rsidRDefault="00044DE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07A3" w14:textId="77777777" w:rsidR="005441A5" w:rsidRDefault="005441A5" w:rsidP="009828FB">
      <w:r>
        <w:separator/>
      </w:r>
    </w:p>
  </w:footnote>
  <w:footnote w:type="continuationSeparator" w:id="0">
    <w:p w14:paraId="78FB37BF" w14:textId="77777777" w:rsidR="005441A5" w:rsidRDefault="005441A5" w:rsidP="009828FB">
      <w:r>
        <w:continuationSeparator/>
      </w:r>
    </w:p>
  </w:footnote>
  <w:footnote w:type="continuationNotice" w:id="1">
    <w:p w14:paraId="2298FCEB" w14:textId="77777777" w:rsidR="005441A5" w:rsidRDefault="00544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959F" w14:textId="77777777" w:rsidR="00044DE8" w:rsidRDefault="00044D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550430"/>
      <w:docPartObj>
        <w:docPartGallery w:val="Page Numbers (Top of Page)"/>
        <w:docPartUnique/>
      </w:docPartObj>
    </w:sdtPr>
    <w:sdtEndPr/>
    <w:sdtContent>
      <w:p w14:paraId="6B849808" w14:textId="3E14117A" w:rsidR="00044DE8" w:rsidRDefault="00044D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CCC">
          <w:rPr>
            <w:noProof/>
          </w:rPr>
          <w:t>1</w:t>
        </w:r>
        <w:r w:rsidR="00C95CCC">
          <w:rPr>
            <w:noProof/>
          </w:rPr>
          <w:t>1</w:t>
        </w:r>
        <w:r>
          <w:fldChar w:fldCharType="end"/>
        </w:r>
      </w:p>
    </w:sdtContent>
  </w:sdt>
  <w:p w14:paraId="022FE80E" w14:textId="77777777" w:rsidR="00044DE8" w:rsidRDefault="00044DE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E8C6" w14:textId="77777777" w:rsidR="00044DE8" w:rsidRDefault="00044D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F9C"/>
    <w:multiLevelType w:val="hybridMultilevel"/>
    <w:tmpl w:val="3CC4A692"/>
    <w:lvl w:ilvl="0" w:tplc="D4902914">
      <w:start w:val="1"/>
      <w:numFmt w:val="decimal"/>
      <w:lvlText w:val="%1."/>
      <w:lvlJc w:val="left"/>
      <w:pPr>
        <w:ind w:left="720" w:hanging="360"/>
      </w:pPr>
    </w:lvl>
    <w:lvl w:ilvl="1" w:tplc="57FA7236">
      <w:start w:val="1"/>
      <w:numFmt w:val="decimal"/>
      <w:lvlText w:val="%2."/>
      <w:lvlJc w:val="left"/>
      <w:pPr>
        <w:ind w:left="720" w:hanging="360"/>
      </w:pPr>
    </w:lvl>
    <w:lvl w:ilvl="2" w:tplc="E4C85244">
      <w:start w:val="1"/>
      <w:numFmt w:val="decimal"/>
      <w:lvlText w:val="%3."/>
      <w:lvlJc w:val="left"/>
      <w:pPr>
        <w:ind w:left="720" w:hanging="360"/>
      </w:pPr>
    </w:lvl>
    <w:lvl w:ilvl="3" w:tplc="89A8811E">
      <w:start w:val="1"/>
      <w:numFmt w:val="decimal"/>
      <w:lvlText w:val="%4."/>
      <w:lvlJc w:val="left"/>
      <w:pPr>
        <w:ind w:left="720" w:hanging="360"/>
      </w:pPr>
    </w:lvl>
    <w:lvl w:ilvl="4" w:tplc="FAD096E2">
      <w:start w:val="1"/>
      <w:numFmt w:val="decimal"/>
      <w:lvlText w:val="%5."/>
      <w:lvlJc w:val="left"/>
      <w:pPr>
        <w:ind w:left="720" w:hanging="360"/>
      </w:pPr>
    </w:lvl>
    <w:lvl w:ilvl="5" w:tplc="C630AFE6">
      <w:start w:val="1"/>
      <w:numFmt w:val="decimal"/>
      <w:lvlText w:val="%6."/>
      <w:lvlJc w:val="left"/>
      <w:pPr>
        <w:ind w:left="720" w:hanging="360"/>
      </w:pPr>
    </w:lvl>
    <w:lvl w:ilvl="6" w:tplc="7E96C1FC">
      <w:start w:val="1"/>
      <w:numFmt w:val="decimal"/>
      <w:lvlText w:val="%7."/>
      <w:lvlJc w:val="left"/>
      <w:pPr>
        <w:ind w:left="720" w:hanging="360"/>
      </w:pPr>
    </w:lvl>
    <w:lvl w:ilvl="7" w:tplc="99363E76">
      <w:start w:val="1"/>
      <w:numFmt w:val="decimal"/>
      <w:lvlText w:val="%8."/>
      <w:lvlJc w:val="left"/>
      <w:pPr>
        <w:ind w:left="720" w:hanging="360"/>
      </w:pPr>
    </w:lvl>
    <w:lvl w:ilvl="8" w:tplc="C832BE46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E55154B"/>
    <w:multiLevelType w:val="hybridMultilevel"/>
    <w:tmpl w:val="354E74B6"/>
    <w:lvl w:ilvl="0" w:tplc="DE02ADE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AEB"/>
    <w:multiLevelType w:val="hybridMultilevel"/>
    <w:tmpl w:val="DB98D79C"/>
    <w:lvl w:ilvl="0" w:tplc="A5F054B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i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1771"/>
    <w:multiLevelType w:val="hybridMultilevel"/>
    <w:tmpl w:val="5C3E3362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936EB"/>
    <w:multiLevelType w:val="hybridMultilevel"/>
    <w:tmpl w:val="0D48FBE6"/>
    <w:lvl w:ilvl="0" w:tplc="DF08F91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F53CA"/>
    <w:multiLevelType w:val="hybridMultilevel"/>
    <w:tmpl w:val="74B25F0C"/>
    <w:lvl w:ilvl="0" w:tplc="1C8EEC8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96ADB"/>
    <w:multiLevelType w:val="hybridMultilevel"/>
    <w:tmpl w:val="B2DAFDA8"/>
    <w:lvl w:ilvl="0" w:tplc="BDD29F3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36C8"/>
    <w:multiLevelType w:val="hybridMultilevel"/>
    <w:tmpl w:val="B4FA64E4"/>
    <w:lvl w:ilvl="0" w:tplc="ABD473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F68DF"/>
    <w:multiLevelType w:val="hybridMultilevel"/>
    <w:tmpl w:val="510A59D4"/>
    <w:lvl w:ilvl="0" w:tplc="6F4A004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B4BEA"/>
    <w:multiLevelType w:val="hybridMultilevel"/>
    <w:tmpl w:val="B990371C"/>
    <w:lvl w:ilvl="0" w:tplc="7A080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95D9B"/>
    <w:multiLevelType w:val="hybridMultilevel"/>
    <w:tmpl w:val="88361AC4"/>
    <w:lvl w:ilvl="0" w:tplc="54A83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03AA0"/>
    <w:multiLevelType w:val="multilevel"/>
    <w:tmpl w:val="A71A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12484"/>
    <w:multiLevelType w:val="hybridMultilevel"/>
    <w:tmpl w:val="06181FCC"/>
    <w:lvl w:ilvl="0" w:tplc="CBB0B52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133A9"/>
    <w:multiLevelType w:val="hybridMultilevel"/>
    <w:tmpl w:val="1E04C1BE"/>
    <w:lvl w:ilvl="0" w:tplc="0427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626E628D"/>
    <w:multiLevelType w:val="hybridMultilevel"/>
    <w:tmpl w:val="AC0836DA"/>
    <w:lvl w:ilvl="0" w:tplc="DAE064F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7248E"/>
    <w:multiLevelType w:val="hybridMultilevel"/>
    <w:tmpl w:val="F29CCB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573C3"/>
    <w:multiLevelType w:val="hybridMultilevel"/>
    <w:tmpl w:val="CEFC4D1A"/>
    <w:lvl w:ilvl="0" w:tplc="6BFAD03A">
      <w:start w:val="1"/>
      <w:numFmt w:val="decimal"/>
      <w:lvlText w:val="%1."/>
      <w:lvlJc w:val="left"/>
      <w:pPr>
        <w:ind w:left="511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 w16cid:durableId="489827762">
    <w:abstractNumId w:val="3"/>
  </w:num>
  <w:num w:numId="2" w16cid:durableId="571307745">
    <w:abstractNumId w:val="10"/>
  </w:num>
  <w:num w:numId="3" w16cid:durableId="1166244190">
    <w:abstractNumId w:val="15"/>
  </w:num>
  <w:num w:numId="4" w16cid:durableId="1870025779">
    <w:abstractNumId w:val="9"/>
  </w:num>
  <w:num w:numId="5" w16cid:durableId="2111387952">
    <w:abstractNumId w:val="12"/>
  </w:num>
  <w:num w:numId="6" w16cid:durableId="606813877">
    <w:abstractNumId w:val="5"/>
  </w:num>
  <w:num w:numId="7" w16cid:durableId="1930382810">
    <w:abstractNumId w:val="11"/>
  </w:num>
  <w:num w:numId="8" w16cid:durableId="939869731">
    <w:abstractNumId w:val="7"/>
  </w:num>
  <w:num w:numId="9" w16cid:durableId="1221744718">
    <w:abstractNumId w:val="16"/>
  </w:num>
  <w:num w:numId="10" w16cid:durableId="1686130961">
    <w:abstractNumId w:val="0"/>
  </w:num>
  <w:num w:numId="11" w16cid:durableId="324209889">
    <w:abstractNumId w:val="8"/>
  </w:num>
  <w:num w:numId="12" w16cid:durableId="1698919935">
    <w:abstractNumId w:val="1"/>
  </w:num>
  <w:num w:numId="13" w16cid:durableId="1529760683">
    <w:abstractNumId w:val="6"/>
  </w:num>
  <w:num w:numId="14" w16cid:durableId="151416145">
    <w:abstractNumId w:val="2"/>
  </w:num>
  <w:num w:numId="15" w16cid:durableId="11995472">
    <w:abstractNumId w:val="13"/>
  </w:num>
  <w:num w:numId="16" w16cid:durableId="1727484001">
    <w:abstractNumId w:val="14"/>
  </w:num>
  <w:num w:numId="17" w16cid:durableId="53419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A"/>
    <w:rsid w:val="00000211"/>
    <w:rsid w:val="0000403C"/>
    <w:rsid w:val="00010EA1"/>
    <w:rsid w:val="00011E5E"/>
    <w:rsid w:val="00013E4A"/>
    <w:rsid w:val="000230F2"/>
    <w:rsid w:val="000234FC"/>
    <w:rsid w:val="00024322"/>
    <w:rsid w:val="00025158"/>
    <w:rsid w:val="00025CE6"/>
    <w:rsid w:val="00027933"/>
    <w:rsid w:val="00027EA8"/>
    <w:rsid w:val="00032BB4"/>
    <w:rsid w:val="00034E56"/>
    <w:rsid w:val="0003526A"/>
    <w:rsid w:val="000362BA"/>
    <w:rsid w:val="000364DD"/>
    <w:rsid w:val="00037488"/>
    <w:rsid w:val="00037B5C"/>
    <w:rsid w:val="000414C3"/>
    <w:rsid w:val="00042B2E"/>
    <w:rsid w:val="00043016"/>
    <w:rsid w:val="00044371"/>
    <w:rsid w:val="00044AC9"/>
    <w:rsid w:val="00044DE8"/>
    <w:rsid w:val="00045128"/>
    <w:rsid w:val="00046B5C"/>
    <w:rsid w:val="00047F13"/>
    <w:rsid w:val="000578F4"/>
    <w:rsid w:val="00065316"/>
    <w:rsid w:val="00071FC4"/>
    <w:rsid w:val="0007246A"/>
    <w:rsid w:val="00073454"/>
    <w:rsid w:val="00075BCA"/>
    <w:rsid w:val="00075F7D"/>
    <w:rsid w:val="00076B9F"/>
    <w:rsid w:val="0008057D"/>
    <w:rsid w:val="00080621"/>
    <w:rsid w:val="00087299"/>
    <w:rsid w:val="00090EC5"/>
    <w:rsid w:val="000910F8"/>
    <w:rsid w:val="00092CAC"/>
    <w:rsid w:val="00096080"/>
    <w:rsid w:val="00097085"/>
    <w:rsid w:val="000A125F"/>
    <w:rsid w:val="000A1EF6"/>
    <w:rsid w:val="000A2910"/>
    <w:rsid w:val="000A645A"/>
    <w:rsid w:val="000A7EF0"/>
    <w:rsid w:val="000B1638"/>
    <w:rsid w:val="000B2E35"/>
    <w:rsid w:val="000B619B"/>
    <w:rsid w:val="000C0050"/>
    <w:rsid w:val="000C450A"/>
    <w:rsid w:val="000C525B"/>
    <w:rsid w:val="000C57B3"/>
    <w:rsid w:val="000D03C9"/>
    <w:rsid w:val="000D1E2E"/>
    <w:rsid w:val="000D22CB"/>
    <w:rsid w:val="000E2B43"/>
    <w:rsid w:val="000E5750"/>
    <w:rsid w:val="000E7B50"/>
    <w:rsid w:val="000F1207"/>
    <w:rsid w:val="000F14E2"/>
    <w:rsid w:val="000F1A03"/>
    <w:rsid w:val="000F1F6A"/>
    <w:rsid w:val="000F5AB0"/>
    <w:rsid w:val="00100630"/>
    <w:rsid w:val="001006C7"/>
    <w:rsid w:val="001012B7"/>
    <w:rsid w:val="00101433"/>
    <w:rsid w:val="00102E2A"/>
    <w:rsid w:val="0010411D"/>
    <w:rsid w:val="00106082"/>
    <w:rsid w:val="00107C81"/>
    <w:rsid w:val="0011423B"/>
    <w:rsid w:val="00115311"/>
    <w:rsid w:val="00117F1C"/>
    <w:rsid w:val="0012035E"/>
    <w:rsid w:val="00123938"/>
    <w:rsid w:val="00124209"/>
    <w:rsid w:val="00130FA7"/>
    <w:rsid w:val="0013250E"/>
    <w:rsid w:val="00132B0D"/>
    <w:rsid w:val="001341EE"/>
    <w:rsid w:val="0014134E"/>
    <w:rsid w:val="0014264E"/>
    <w:rsid w:val="001442D1"/>
    <w:rsid w:val="00144F50"/>
    <w:rsid w:val="00146023"/>
    <w:rsid w:val="00146E13"/>
    <w:rsid w:val="00151620"/>
    <w:rsid w:val="001519FA"/>
    <w:rsid w:val="00154F3F"/>
    <w:rsid w:val="00155C98"/>
    <w:rsid w:val="00155CFB"/>
    <w:rsid w:val="00156DAE"/>
    <w:rsid w:val="001572E9"/>
    <w:rsid w:val="001600B0"/>
    <w:rsid w:val="0016181A"/>
    <w:rsid w:val="001625B2"/>
    <w:rsid w:val="001637B0"/>
    <w:rsid w:val="001638F1"/>
    <w:rsid w:val="00167E26"/>
    <w:rsid w:val="0017033D"/>
    <w:rsid w:val="00171F28"/>
    <w:rsid w:val="001748FA"/>
    <w:rsid w:val="0017537F"/>
    <w:rsid w:val="0018336F"/>
    <w:rsid w:val="00184E95"/>
    <w:rsid w:val="001900B8"/>
    <w:rsid w:val="0019069C"/>
    <w:rsid w:val="00190A5F"/>
    <w:rsid w:val="00193DB0"/>
    <w:rsid w:val="00194725"/>
    <w:rsid w:val="0019694A"/>
    <w:rsid w:val="001A0DD2"/>
    <w:rsid w:val="001A1E17"/>
    <w:rsid w:val="001A5697"/>
    <w:rsid w:val="001A65FB"/>
    <w:rsid w:val="001A7F0E"/>
    <w:rsid w:val="001B107E"/>
    <w:rsid w:val="001B1DF2"/>
    <w:rsid w:val="001B27E4"/>
    <w:rsid w:val="001B5E00"/>
    <w:rsid w:val="001B62BA"/>
    <w:rsid w:val="001B6A05"/>
    <w:rsid w:val="001B6E21"/>
    <w:rsid w:val="001B76DA"/>
    <w:rsid w:val="001C1318"/>
    <w:rsid w:val="001C1328"/>
    <w:rsid w:val="001C2C19"/>
    <w:rsid w:val="001C353B"/>
    <w:rsid w:val="001C541F"/>
    <w:rsid w:val="001C58C9"/>
    <w:rsid w:val="001C5F55"/>
    <w:rsid w:val="001C608A"/>
    <w:rsid w:val="001C6B4B"/>
    <w:rsid w:val="001D0088"/>
    <w:rsid w:val="001D50E3"/>
    <w:rsid w:val="001D77ED"/>
    <w:rsid w:val="001E26F1"/>
    <w:rsid w:val="001E3999"/>
    <w:rsid w:val="001E6AFA"/>
    <w:rsid w:val="001F0463"/>
    <w:rsid w:val="001F4DFE"/>
    <w:rsid w:val="001F7DF7"/>
    <w:rsid w:val="002016BB"/>
    <w:rsid w:val="00205460"/>
    <w:rsid w:val="00207B1C"/>
    <w:rsid w:val="002125B9"/>
    <w:rsid w:val="00214A64"/>
    <w:rsid w:val="002157DA"/>
    <w:rsid w:val="00215DF4"/>
    <w:rsid w:val="002161B4"/>
    <w:rsid w:val="00216C4C"/>
    <w:rsid w:val="00217975"/>
    <w:rsid w:val="00220A3E"/>
    <w:rsid w:val="00224B6A"/>
    <w:rsid w:val="002255DB"/>
    <w:rsid w:val="00231F2D"/>
    <w:rsid w:val="0023550E"/>
    <w:rsid w:val="002357A0"/>
    <w:rsid w:val="00236910"/>
    <w:rsid w:val="002453DB"/>
    <w:rsid w:val="00245BB9"/>
    <w:rsid w:val="002475C2"/>
    <w:rsid w:val="00250312"/>
    <w:rsid w:val="00253DEC"/>
    <w:rsid w:val="002550D3"/>
    <w:rsid w:val="00255CF8"/>
    <w:rsid w:val="00255F96"/>
    <w:rsid w:val="0026443C"/>
    <w:rsid w:val="002669EF"/>
    <w:rsid w:val="00266D2B"/>
    <w:rsid w:val="00273BD2"/>
    <w:rsid w:val="0027411C"/>
    <w:rsid w:val="00276DC5"/>
    <w:rsid w:val="002773DD"/>
    <w:rsid w:val="0027765F"/>
    <w:rsid w:val="00277AA0"/>
    <w:rsid w:val="0028051C"/>
    <w:rsid w:val="00282643"/>
    <w:rsid w:val="00284525"/>
    <w:rsid w:val="00284E9D"/>
    <w:rsid w:val="00287476"/>
    <w:rsid w:val="00287BD1"/>
    <w:rsid w:val="00287CC5"/>
    <w:rsid w:val="00293723"/>
    <w:rsid w:val="00294995"/>
    <w:rsid w:val="002A464E"/>
    <w:rsid w:val="002A753A"/>
    <w:rsid w:val="002C3639"/>
    <w:rsid w:val="002C4E60"/>
    <w:rsid w:val="002C5651"/>
    <w:rsid w:val="002C6EA5"/>
    <w:rsid w:val="002D3481"/>
    <w:rsid w:val="002D4507"/>
    <w:rsid w:val="002E03E2"/>
    <w:rsid w:val="002E402A"/>
    <w:rsid w:val="002E54ED"/>
    <w:rsid w:val="002E7D24"/>
    <w:rsid w:val="002F15F4"/>
    <w:rsid w:val="002F3FAB"/>
    <w:rsid w:val="002F4BE5"/>
    <w:rsid w:val="002F52D3"/>
    <w:rsid w:val="002F67C0"/>
    <w:rsid w:val="003050D6"/>
    <w:rsid w:val="0030533A"/>
    <w:rsid w:val="00305918"/>
    <w:rsid w:val="0031012A"/>
    <w:rsid w:val="003126A8"/>
    <w:rsid w:val="00312F6F"/>
    <w:rsid w:val="00313DFB"/>
    <w:rsid w:val="00320304"/>
    <w:rsid w:val="003215BA"/>
    <w:rsid w:val="00321CBC"/>
    <w:rsid w:val="00322A14"/>
    <w:rsid w:val="00323E12"/>
    <w:rsid w:val="003243C4"/>
    <w:rsid w:val="00324758"/>
    <w:rsid w:val="00326E16"/>
    <w:rsid w:val="003322E7"/>
    <w:rsid w:val="003338C3"/>
    <w:rsid w:val="0033641A"/>
    <w:rsid w:val="003404BD"/>
    <w:rsid w:val="00345081"/>
    <w:rsid w:val="00345B0E"/>
    <w:rsid w:val="0035091D"/>
    <w:rsid w:val="00356C2F"/>
    <w:rsid w:val="003603F5"/>
    <w:rsid w:val="00364E9C"/>
    <w:rsid w:val="00370571"/>
    <w:rsid w:val="00370FC0"/>
    <w:rsid w:val="00371748"/>
    <w:rsid w:val="00371827"/>
    <w:rsid w:val="0037189B"/>
    <w:rsid w:val="003721F6"/>
    <w:rsid w:val="00372B27"/>
    <w:rsid w:val="00372DC8"/>
    <w:rsid w:val="003733EA"/>
    <w:rsid w:val="00373B40"/>
    <w:rsid w:val="003740A9"/>
    <w:rsid w:val="003756F2"/>
    <w:rsid w:val="003759CA"/>
    <w:rsid w:val="0037769D"/>
    <w:rsid w:val="00381F06"/>
    <w:rsid w:val="003822AB"/>
    <w:rsid w:val="0038270C"/>
    <w:rsid w:val="003861E6"/>
    <w:rsid w:val="00394C3B"/>
    <w:rsid w:val="00395549"/>
    <w:rsid w:val="003A0B0A"/>
    <w:rsid w:val="003A2597"/>
    <w:rsid w:val="003A64B5"/>
    <w:rsid w:val="003B1415"/>
    <w:rsid w:val="003B3A2E"/>
    <w:rsid w:val="003B62AB"/>
    <w:rsid w:val="003B6657"/>
    <w:rsid w:val="003C1A55"/>
    <w:rsid w:val="003C21C4"/>
    <w:rsid w:val="003C7578"/>
    <w:rsid w:val="003D3865"/>
    <w:rsid w:val="003D39BE"/>
    <w:rsid w:val="003D5773"/>
    <w:rsid w:val="003D5CF8"/>
    <w:rsid w:val="003E115B"/>
    <w:rsid w:val="003E42B5"/>
    <w:rsid w:val="003E6243"/>
    <w:rsid w:val="003F2DF6"/>
    <w:rsid w:val="003F39F5"/>
    <w:rsid w:val="003F4137"/>
    <w:rsid w:val="004006E2"/>
    <w:rsid w:val="004019DC"/>
    <w:rsid w:val="00401A72"/>
    <w:rsid w:val="004057FF"/>
    <w:rsid w:val="004068F2"/>
    <w:rsid w:val="0041093E"/>
    <w:rsid w:val="00412E68"/>
    <w:rsid w:val="004166CA"/>
    <w:rsid w:val="004179C0"/>
    <w:rsid w:val="0042271D"/>
    <w:rsid w:val="00422FAC"/>
    <w:rsid w:val="004232D4"/>
    <w:rsid w:val="00424B0E"/>
    <w:rsid w:val="00425D10"/>
    <w:rsid w:val="00425D1D"/>
    <w:rsid w:val="00430893"/>
    <w:rsid w:val="0043115C"/>
    <w:rsid w:val="0043197F"/>
    <w:rsid w:val="004321B7"/>
    <w:rsid w:val="00432D64"/>
    <w:rsid w:val="00433282"/>
    <w:rsid w:val="00433BE3"/>
    <w:rsid w:val="00435513"/>
    <w:rsid w:val="00441429"/>
    <w:rsid w:val="004419D3"/>
    <w:rsid w:val="00444148"/>
    <w:rsid w:val="00453C53"/>
    <w:rsid w:val="00461C7E"/>
    <w:rsid w:val="00462E48"/>
    <w:rsid w:val="0046384C"/>
    <w:rsid w:val="0046577B"/>
    <w:rsid w:val="0046687E"/>
    <w:rsid w:val="00471743"/>
    <w:rsid w:val="0047192B"/>
    <w:rsid w:val="00474261"/>
    <w:rsid w:val="0047527F"/>
    <w:rsid w:val="00475C2F"/>
    <w:rsid w:val="00481ED9"/>
    <w:rsid w:val="00482FB2"/>
    <w:rsid w:val="0048686C"/>
    <w:rsid w:val="004872E9"/>
    <w:rsid w:val="004909AA"/>
    <w:rsid w:val="004958A8"/>
    <w:rsid w:val="00495D76"/>
    <w:rsid w:val="00497450"/>
    <w:rsid w:val="004976BA"/>
    <w:rsid w:val="004A46F3"/>
    <w:rsid w:val="004A5AE4"/>
    <w:rsid w:val="004A5F33"/>
    <w:rsid w:val="004B1825"/>
    <w:rsid w:val="004B1BB2"/>
    <w:rsid w:val="004B5786"/>
    <w:rsid w:val="004B6DCE"/>
    <w:rsid w:val="004B6FE4"/>
    <w:rsid w:val="004C0F9E"/>
    <w:rsid w:val="004C1EA3"/>
    <w:rsid w:val="004C24AB"/>
    <w:rsid w:val="004C3569"/>
    <w:rsid w:val="004C3A21"/>
    <w:rsid w:val="004C4936"/>
    <w:rsid w:val="004C7DDA"/>
    <w:rsid w:val="004D023E"/>
    <w:rsid w:val="004D1ECD"/>
    <w:rsid w:val="004D2A33"/>
    <w:rsid w:val="004D4DCD"/>
    <w:rsid w:val="004D7EB2"/>
    <w:rsid w:val="004E1EB0"/>
    <w:rsid w:val="004E60AC"/>
    <w:rsid w:val="004E66F5"/>
    <w:rsid w:val="004E68F2"/>
    <w:rsid w:val="004F01EB"/>
    <w:rsid w:val="004F0D96"/>
    <w:rsid w:val="004F557D"/>
    <w:rsid w:val="004F6FF0"/>
    <w:rsid w:val="00503659"/>
    <w:rsid w:val="005036CD"/>
    <w:rsid w:val="0050455D"/>
    <w:rsid w:val="00511576"/>
    <w:rsid w:val="00514905"/>
    <w:rsid w:val="00515051"/>
    <w:rsid w:val="005167E1"/>
    <w:rsid w:val="00517845"/>
    <w:rsid w:val="005220E4"/>
    <w:rsid w:val="00522F40"/>
    <w:rsid w:val="00524796"/>
    <w:rsid w:val="00524E7D"/>
    <w:rsid w:val="00531779"/>
    <w:rsid w:val="005331F0"/>
    <w:rsid w:val="00534275"/>
    <w:rsid w:val="00534BD0"/>
    <w:rsid w:val="005359A5"/>
    <w:rsid w:val="00536720"/>
    <w:rsid w:val="00541535"/>
    <w:rsid w:val="005425F6"/>
    <w:rsid w:val="005441A5"/>
    <w:rsid w:val="005444A7"/>
    <w:rsid w:val="0055304C"/>
    <w:rsid w:val="00554AED"/>
    <w:rsid w:val="0055626C"/>
    <w:rsid w:val="005565D7"/>
    <w:rsid w:val="00556D96"/>
    <w:rsid w:val="00557510"/>
    <w:rsid w:val="00567343"/>
    <w:rsid w:val="005707F7"/>
    <w:rsid w:val="00570B17"/>
    <w:rsid w:val="00571C9D"/>
    <w:rsid w:val="0057632B"/>
    <w:rsid w:val="0057673A"/>
    <w:rsid w:val="00580327"/>
    <w:rsid w:val="00583567"/>
    <w:rsid w:val="005839DA"/>
    <w:rsid w:val="00583EA5"/>
    <w:rsid w:val="00583ECC"/>
    <w:rsid w:val="00591DD4"/>
    <w:rsid w:val="005927BF"/>
    <w:rsid w:val="00593687"/>
    <w:rsid w:val="005946BF"/>
    <w:rsid w:val="005A2533"/>
    <w:rsid w:val="005A5386"/>
    <w:rsid w:val="005A658F"/>
    <w:rsid w:val="005B0F9C"/>
    <w:rsid w:val="005B6018"/>
    <w:rsid w:val="005C4231"/>
    <w:rsid w:val="005C46A0"/>
    <w:rsid w:val="005C5B95"/>
    <w:rsid w:val="005C7664"/>
    <w:rsid w:val="005D390A"/>
    <w:rsid w:val="005D42A8"/>
    <w:rsid w:val="005D5814"/>
    <w:rsid w:val="005D7183"/>
    <w:rsid w:val="005D786F"/>
    <w:rsid w:val="005E08B2"/>
    <w:rsid w:val="005E1B73"/>
    <w:rsid w:val="005E205C"/>
    <w:rsid w:val="005E31E3"/>
    <w:rsid w:val="005E61CC"/>
    <w:rsid w:val="005F0C23"/>
    <w:rsid w:val="005F3A60"/>
    <w:rsid w:val="005F4511"/>
    <w:rsid w:val="00600F75"/>
    <w:rsid w:val="00602E16"/>
    <w:rsid w:val="00606216"/>
    <w:rsid w:val="00612A18"/>
    <w:rsid w:val="00614C50"/>
    <w:rsid w:val="00614F96"/>
    <w:rsid w:val="006218CB"/>
    <w:rsid w:val="006269A6"/>
    <w:rsid w:val="006269B5"/>
    <w:rsid w:val="006270B0"/>
    <w:rsid w:val="00631E02"/>
    <w:rsid w:val="0064032E"/>
    <w:rsid w:val="0064125F"/>
    <w:rsid w:val="00641BBC"/>
    <w:rsid w:val="006428E9"/>
    <w:rsid w:val="006435B0"/>
    <w:rsid w:val="0064656F"/>
    <w:rsid w:val="006517E2"/>
    <w:rsid w:val="00652E7A"/>
    <w:rsid w:val="006530F6"/>
    <w:rsid w:val="00654875"/>
    <w:rsid w:val="00655334"/>
    <w:rsid w:val="00655A8B"/>
    <w:rsid w:val="0066254D"/>
    <w:rsid w:val="006639C7"/>
    <w:rsid w:val="00663FDC"/>
    <w:rsid w:val="00665B9C"/>
    <w:rsid w:val="006670A2"/>
    <w:rsid w:val="00667409"/>
    <w:rsid w:val="0066786F"/>
    <w:rsid w:val="00670CE4"/>
    <w:rsid w:val="0067212A"/>
    <w:rsid w:val="0067343A"/>
    <w:rsid w:val="00673CCA"/>
    <w:rsid w:val="006758B0"/>
    <w:rsid w:val="006801FE"/>
    <w:rsid w:val="006829B7"/>
    <w:rsid w:val="00685F9E"/>
    <w:rsid w:val="00686714"/>
    <w:rsid w:val="006871A1"/>
    <w:rsid w:val="00690A46"/>
    <w:rsid w:val="006916CF"/>
    <w:rsid w:val="00691FE4"/>
    <w:rsid w:val="00692C94"/>
    <w:rsid w:val="00693C4F"/>
    <w:rsid w:val="00695413"/>
    <w:rsid w:val="00696C63"/>
    <w:rsid w:val="006A3E07"/>
    <w:rsid w:val="006A4450"/>
    <w:rsid w:val="006A5ED4"/>
    <w:rsid w:val="006B1A54"/>
    <w:rsid w:val="006B1B55"/>
    <w:rsid w:val="006B26FE"/>
    <w:rsid w:val="006B414B"/>
    <w:rsid w:val="006B5019"/>
    <w:rsid w:val="006B53F9"/>
    <w:rsid w:val="006B5804"/>
    <w:rsid w:val="006B63DF"/>
    <w:rsid w:val="006C1842"/>
    <w:rsid w:val="006C2753"/>
    <w:rsid w:val="006C2E5F"/>
    <w:rsid w:val="006C55DD"/>
    <w:rsid w:val="006C7F87"/>
    <w:rsid w:val="006D069D"/>
    <w:rsid w:val="006D255E"/>
    <w:rsid w:val="006D25F7"/>
    <w:rsid w:val="006D3758"/>
    <w:rsid w:val="006D41CB"/>
    <w:rsid w:val="006D6809"/>
    <w:rsid w:val="006D6F98"/>
    <w:rsid w:val="006D7AA6"/>
    <w:rsid w:val="006E0E0B"/>
    <w:rsid w:val="006E0FC6"/>
    <w:rsid w:val="006E2833"/>
    <w:rsid w:val="006E2C2E"/>
    <w:rsid w:val="006E2FBC"/>
    <w:rsid w:val="006E5A60"/>
    <w:rsid w:val="006F4CA4"/>
    <w:rsid w:val="00701358"/>
    <w:rsid w:val="00711238"/>
    <w:rsid w:val="007122F2"/>
    <w:rsid w:val="00713CFE"/>
    <w:rsid w:val="007144AA"/>
    <w:rsid w:val="007204B2"/>
    <w:rsid w:val="007208C4"/>
    <w:rsid w:val="007215B8"/>
    <w:rsid w:val="00721A54"/>
    <w:rsid w:val="00721C73"/>
    <w:rsid w:val="0073133A"/>
    <w:rsid w:val="007314EA"/>
    <w:rsid w:val="00732A58"/>
    <w:rsid w:val="00734B96"/>
    <w:rsid w:val="00736C17"/>
    <w:rsid w:val="00743735"/>
    <w:rsid w:val="00743A84"/>
    <w:rsid w:val="007443F7"/>
    <w:rsid w:val="00744721"/>
    <w:rsid w:val="0074548E"/>
    <w:rsid w:val="0074629A"/>
    <w:rsid w:val="00747CE7"/>
    <w:rsid w:val="00750E2A"/>
    <w:rsid w:val="007528DD"/>
    <w:rsid w:val="00757A28"/>
    <w:rsid w:val="00761D26"/>
    <w:rsid w:val="00761FD3"/>
    <w:rsid w:val="0076440B"/>
    <w:rsid w:val="007646F9"/>
    <w:rsid w:val="0077274B"/>
    <w:rsid w:val="00772B8B"/>
    <w:rsid w:val="00776727"/>
    <w:rsid w:val="007801E7"/>
    <w:rsid w:val="00780EBB"/>
    <w:rsid w:val="0078251B"/>
    <w:rsid w:val="00782682"/>
    <w:rsid w:val="00782A45"/>
    <w:rsid w:val="00793DCE"/>
    <w:rsid w:val="0079556B"/>
    <w:rsid w:val="00795723"/>
    <w:rsid w:val="007A1280"/>
    <w:rsid w:val="007A2973"/>
    <w:rsid w:val="007A2B65"/>
    <w:rsid w:val="007A3198"/>
    <w:rsid w:val="007A3663"/>
    <w:rsid w:val="007A63EB"/>
    <w:rsid w:val="007B0220"/>
    <w:rsid w:val="007B06EF"/>
    <w:rsid w:val="007B0E53"/>
    <w:rsid w:val="007B6C59"/>
    <w:rsid w:val="007C0437"/>
    <w:rsid w:val="007C4079"/>
    <w:rsid w:val="007C4569"/>
    <w:rsid w:val="007C6168"/>
    <w:rsid w:val="007D138A"/>
    <w:rsid w:val="007D2C57"/>
    <w:rsid w:val="007D3277"/>
    <w:rsid w:val="007D356E"/>
    <w:rsid w:val="007D423A"/>
    <w:rsid w:val="007D51F1"/>
    <w:rsid w:val="007D5538"/>
    <w:rsid w:val="007E30D2"/>
    <w:rsid w:val="007E7F24"/>
    <w:rsid w:val="007F1B4F"/>
    <w:rsid w:val="007F20C0"/>
    <w:rsid w:val="007F7302"/>
    <w:rsid w:val="007F7A69"/>
    <w:rsid w:val="008017E0"/>
    <w:rsid w:val="008032DB"/>
    <w:rsid w:val="00803913"/>
    <w:rsid w:val="0080650A"/>
    <w:rsid w:val="00806E5E"/>
    <w:rsid w:val="0080764A"/>
    <w:rsid w:val="00807FAD"/>
    <w:rsid w:val="008138B8"/>
    <w:rsid w:val="008317C9"/>
    <w:rsid w:val="00833661"/>
    <w:rsid w:val="008347AB"/>
    <w:rsid w:val="00835390"/>
    <w:rsid w:val="00836516"/>
    <w:rsid w:val="00837643"/>
    <w:rsid w:val="00837A31"/>
    <w:rsid w:val="008409FA"/>
    <w:rsid w:val="008428AE"/>
    <w:rsid w:val="00842B1C"/>
    <w:rsid w:val="00843A3E"/>
    <w:rsid w:val="00845DE9"/>
    <w:rsid w:val="00846217"/>
    <w:rsid w:val="00850ED3"/>
    <w:rsid w:val="00853E82"/>
    <w:rsid w:val="00854240"/>
    <w:rsid w:val="008547B1"/>
    <w:rsid w:val="0086015E"/>
    <w:rsid w:val="008604AA"/>
    <w:rsid w:val="00860B81"/>
    <w:rsid w:val="0086171D"/>
    <w:rsid w:val="00861778"/>
    <w:rsid w:val="008646E6"/>
    <w:rsid w:val="008676E4"/>
    <w:rsid w:val="00870EA3"/>
    <w:rsid w:val="0087471E"/>
    <w:rsid w:val="00875E28"/>
    <w:rsid w:val="00884200"/>
    <w:rsid w:val="00887ED4"/>
    <w:rsid w:val="008908C9"/>
    <w:rsid w:val="008920A6"/>
    <w:rsid w:val="008925D9"/>
    <w:rsid w:val="00892F42"/>
    <w:rsid w:val="0089705D"/>
    <w:rsid w:val="008A0B9A"/>
    <w:rsid w:val="008A1CE6"/>
    <w:rsid w:val="008A2ACD"/>
    <w:rsid w:val="008B24E7"/>
    <w:rsid w:val="008B4FFD"/>
    <w:rsid w:val="008C1575"/>
    <w:rsid w:val="008C5FB4"/>
    <w:rsid w:val="008C6A4E"/>
    <w:rsid w:val="008D3F46"/>
    <w:rsid w:val="008D4081"/>
    <w:rsid w:val="008D6EA9"/>
    <w:rsid w:val="008D7038"/>
    <w:rsid w:val="008E0697"/>
    <w:rsid w:val="008E13E8"/>
    <w:rsid w:val="008E38C8"/>
    <w:rsid w:val="008E3D90"/>
    <w:rsid w:val="008E4F7D"/>
    <w:rsid w:val="008E57B0"/>
    <w:rsid w:val="008E5A81"/>
    <w:rsid w:val="008F2607"/>
    <w:rsid w:val="00901141"/>
    <w:rsid w:val="00901A1E"/>
    <w:rsid w:val="009023C5"/>
    <w:rsid w:val="0090409F"/>
    <w:rsid w:val="0090473F"/>
    <w:rsid w:val="00906C25"/>
    <w:rsid w:val="00907717"/>
    <w:rsid w:val="0091238F"/>
    <w:rsid w:val="00913BC5"/>
    <w:rsid w:val="009237E2"/>
    <w:rsid w:val="00923D0B"/>
    <w:rsid w:val="0092796E"/>
    <w:rsid w:val="009331EE"/>
    <w:rsid w:val="0093643D"/>
    <w:rsid w:val="0093691F"/>
    <w:rsid w:val="009377C0"/>
    <w:rsid w:val="009418F7"/>
    <w:rsid w:val="00944532"/>
    <w:rsid w:val="00945998"/>
    <w:rsid w:val="00946B08"/>
    <w:rsid w:val="009507E8"/>
    <w:rsid w:val="00956DD7"/>
    <w:rsid w:val="009574B1"/>
    <w:rsid w:val="00960203"/>
    <w:rsid w:val="009616D8"/>
    <w:rsid w:val="00964B3B"/>
    <w:rsid w:val="00966416"/>
    <w:rsid w:val="00967286"/>
    <w:rsid w:val="0097089C"/>
    <w:rsid w:val="00976EAE"/>
    <w:rsid w:val="009801B1"/>
    <w:rsid w:val="00982502"/>
    <w:rsid w:val="009828FB"/>
    <w:rsid w:val="00985F59"/>
    <w:rsid w:val="0098621C"/>
    <w:rsid w:val="00986BA4"/>
    <w:rsid w:val="00986D7D"/>
    <w:rsid w:val="0099080A"/>
    <w:rsid w:val="00991C71"/>
    <w:rsid w:val="0099430F"/>
    <w:rsid w:val="0099560A"/>
    <w:rsid w:val="00997D15"/>
    <w:rsid w:val="009A7070"/>
    <w:rsid w:val="009B0787"/>
    <w:rsid w:val="009B1AD3"/>
    <w:rsid w:val="009B4F9A"/>
    <w:rsid w:val="009B6DAA"/>
    <w:rsid w:val="009B7B9C"/>
    <w:rsid w:val="009C4394"/>
    <w:rsid w:val="009C46A3"/>
    <w:rsid w:val="009C72EC"/>
    <w:rsid w:val="009C777E"/>
    <w:rsid w:val="009D1C27"/>
    <w:rsid w:val="009D3068"/>
    <w:rsid w:val="009D3401"/>
    <w:rsid w:val="009D7086"/>
    <w:rsid w:val="009E050E"/>
    <w:rsid w:val="009E1DF1"/>
    <w:rsid w:val="009E2D23"/>
    <w:rsid w:val="009E3AFE"/>
    <w:rsid w:val="009E5BE1"/>
    <w:rsid w:val="009F0A23"/>
    <w:rsid w:val="009F26C2"/>
    <w:rsid w:val="009F64B9"/>
    <w:rsid w:val="00A00494"/>
    <w:rsid w:val="00A008A5"/>
    <w:rsid w:val="00A03F32"/>
    <w:rsid w:val="00A104A6"/>
    <w:rsid w:val="00A15B7C"/>
    <w:rsid w:val="00A235D1"/>
    <w:rsid w:val="00A242E8"/>
    <w:rsid w:val="00A3217A"/>
    <w:rsid w:val="00A41EE7"/>
    <w:rsid w:val="00A436DA"/>
    <w:rsid w:val="00A50336"/>
    <w:rsid w:val="00A50FDF"/>
    <w:rsid w:val="00A51AF0"/>
    <w:rsid w:val="00A57A27"/>
    <w:rsid w:val="00A619CC"/>
    <w:rsid w:val="00A704D1"/>
    <w:rsid w:val="00A7281E"/>
    <w:rsid w:val="00A82250"/>
    <w:rsid w:val="00A845A2"/>
    <w:rsid w:val="00A87439"/>
    <w:rsid w:val="00A904CB"/>
    <w:rsid w:val="00A921F4"/>
    <w:rsid w:val="00A92CBE"/>
    <w:rsid w:val="00A92EDD"/>
    <w:rsid w:val="00A94EB9"/>
    <w:rsid w:val="00A97971"/>
    <w:rsid w:val="00AA20B5"/>
    <w:rsid w:val="00AA4850"/>
    <w:rsid w:val="00AB1C60"/>
    <w:rsid w:val="00AB642C"/>
    <w:rsid w:val="00AC2A1C"/>
    <w:rsid w:val="00AC424B"/>
    <w:rsid w:val="00AC45CC"/>
    <w:rsid w:val="00AC4915"/>
    <w:rsid w:val="00AC5B78"/>
    <w:rsid w:val="00AC71F9"/>
    <w:rsid w:val="00AC79C5"/>
    <w:rsid w:val="00AD14F8"/>
    <w:rsid w:val="00AD5C51"/>
    <w:rsid w:val="00AD5CE5"/>
    <w:rsid w:val="00AE088B"/>
    <w:rsid w:val="00AE31DD"/>
    <w:rsid w:val="00AE553A"/>
    <w:rsid w:val="00AE5DFD"/>
    <w:rsid w:val="00AE7112"/>
    <w:rsid w:val="00AE7132"/>
    <w:rsid w:val="00AF0113"/>
    <w:rsid w:val="00AF3454"/>
    <w:rsid w:val="00AF4C46"/>
    <w:rsid w:val="00AF4D28"/>
    <w:rsid w:val="00AF6788"/>
    <w:rsid w:val="00AF7DAF"/>
    <w:rsid w:val="00B000B3"/>
    <w:rsid w:val="00B003D6"/>
    <w:rsid w:val="00B0162E"/>
    <w:rsid w:val="00B052AB"/>
    <w:rsid w:val="00B053FC"/>
    <w:rsid w:val="00B15A21"/>
    <w:rsid w:val="00B21378"/>
    <w:rsid w:val="00B223FB"/>
    <w:rsid w:val="00B246F8"/>
    <w:rsid w:val="00B25D94"/>
    <w:rsid w:val="00B26B70"/>
    <w:rsid w:val="00B31252"/>
    <w:rsid w:val="00B32319"/>
    <w:rsid w:val="00B329FE"/>
    <w:rsid w:val="00B3759D"/>
    <w:rsid w:val="00B42898"/>
    <w:rsid w:val="00B42ECE"/>
    <w:rsid w:val="00B43B0B"/>
    <w:rsid w:val="00B44DBA"/>
    <w:rsid w:val="00B45B2C"/>
    <w:rsid w:val="00B507D1"/>
    <w:rsid w:val="00B51C1C"/>
    <w:rsid w:val="00B52A4E"/>
    <w:rsid w:val="00B52AD3"/>
    <w:rsid w:val="00B5373A"/>
    <w:rsid w:val="00B546C8"/>
    <w:rsid w:val="00B610F1"/>
    <w:rsid w:val="00B6146D"/>
    <w:rsid w:val="00B61894"/>
    <w:rsid w:val="00B625C4"/>
    <w:rsid w:val="00B65BF5"/>
    <w:rsid w:val="00B660E2"/>
    <w:rsid w:val="00B66E0D"/>
    <w:rsid w:val="00B715AE"/>
    <w:rsid w:val="00B732D4"/>
    <w:rsid w:val="00B74864"/>
    <w:rsid w:val="00B74DD9"/>
    <w:rsid w:val="00B767B0"/>
    <w:rsid w:val="00B81A19"/>
    <w:rsid w:val="00B83328"/>
    <w:rsid w:val="00B83C4C"/>
    <w:rsid w:val="00B87985"/>
    <w:rsid w:val="00B87A55"/>
    <w:rsid w:val="00B911D7"/>
    <w:rsid w:val="00B946BD"/>
    <w:rsid w:val="00B966CA"/>
    <w:rsid w:val="00B97F8B"/>
    <w:rsid w:val="00BA0CC6"/>
    <w:rsid w:val="00BA213E"/>
    <w:rsid w:val="00BA2704"/>
    <w:rsid w:val="00BA41AF"/>
    <w:rsid w:val="00BA4A70"/>
    <w:rsid w:val="00BB3610"/>
    <w:rsid w:val="00BB3A3D"/>
    <w:rsid w:val="00BB63AF"/>
    <w:rsid w:val="00BB72E4"/>
    <w:rsid w:val="00BC3D2B"/>
    <w:rsid w:val="00BC5120"/>
    <w:rsid w:val="00BC5BE9"/>
    <w:rsid w:val="00BC6093"/>
    <w:rsid w:val="00BC6B9B"/>
    <w:rsid w:val="00BC71AC"/>
    <w:rsid w:val="00BC71C9"/>
    <w:rsid w:val="00BD6DD8"/>
    <w:rsid w:val="00BD6FB3"/>
    <w:rsid w:val="00BD76C5"/>
    <w:rsid w:val="00BD7A58"/>
    <w:rsid w:val="00BE0ED1"/>
    <w:rsid w:val="00BE11B6"/>
    <w:rsid w:val="00BE29F9"/>
    <w:rsid w:val="00BE4C75"/>
    <w:rsid w:val="00BE5C12"/>
    <w:rsid w:val="00BE6346"/>
    <w:rsid w:val="00BE7346"/>
    <w:rsid w:val="00BF1BC3"/>
    <w:rsid w:val="00BF23C5"/>
    <w:rsid w:val="00BF3070"/>
    <w:rsid w:val="00BF48DD"/>
    <w:rsid w:val="00BF662C"/>
    <w:rsid w:val="00C0188F"/>
    <w:rsid w:val="00C02928"/>
    <w:rsid w:val="00C04967"/>
    <w:rsid w:val="00C11F5D"/>
    <w:rsid w:val="00C164F8"/>
    <w:rsid w:val="00C206F1"/>
    <w:rsid w:val="00C2452F"/>
    <w:rsid w:val="00C35CDB"/>
    <w:rsid w:val="00C36437"/>
    <w:rsid w:val="00C40280"/>
    <w:rsid w:val="00C41A47"/>
    <w:rsid w:val="00C42EEA"/>
    <w:rsid w:val="00C4497E"/>
    <w:rsid w:val="00C44B34"/>
    <w:rsid w:val="00C4571E"/>
    <w:rsid w:val="00C506D3"/>
    <w:rsid w:val="00C50A7F"/>
    <w:rsid w:val="00C51100"/>
    <w:rsid w:val="00C51EF7"/>
    <w:rsid w:val="00C52FDB"/>
    <w:rsid w:val="00C5481C"/>
    <w:rsid w:val="00C5525C"/>
    <w:rsid w:val="00C5607B"/>
    <w:rsid w:val="00C5643C"/>
    <w:rsid w:val="00C60076"/>
    <w:rsid w:val="00C60581"/>
    <w:rsid w:val="00C6364E"/>
    <w:rsid w:val="00C6445F"/>
    <w:rsid w:val="00C65BF9"/>
    <w:rsid w:val="00C67EF6"/>
    <w:rsid w:val="00C742FD"/>
    <w:rsid w:val="00C763D9"/>
    <w:rsid w:val="00C9121D"/>
    <w:rsid w:val="00C939C4"/>
    <w:rsid w:val="00C94753"/>
    <w:rsid w:val="00C954BB"/>
    <w:rsid w:val="00C95CCC"/>
    <w:rsid w:val="00C96024"/>
    <w:rsid w:val="00C97280"/>
    <w:rsid w:val="00CA0044"/>
    <w:rsid w:val="00CA4330"/>
    <w:rsid w:val="00CA5CEA"/>
    <w:rsid w:val="00CA74B0"/>
    <w:rsid w:val="00CB2318"/>
    <w:rsid w:val="00CB4368"/>
    <w:rsid w:val="00CC0E4C"/>
    <w:rsid w:val="00CC22FE"/>
    <w:rsid w:val="00CC45FE"/>
    <w:rsid w:val="00CC47BB"/>
    <w:rsid w:val="00CC6732"/>
    <w:rsid w:val="00CC7B99"/>
    <w:rsid w:val="00CD0418"/>
    <w:rsid w:val="00CD112B"/>
    <w:rsid w:val="00CD1962"/>
    <w:rsid w:val="00CD1ACC"/>
    <w:rsid w:val="00CD3262"/>
    <w:rsid w:val="00CE0A67"/>
    <w:rsid w:val="00CE44B4"/>
    <w:rsid w:val="00CE476D"/>
    <w:rsid w:val="00CE5720"/>
    <w:rsid w:val="00CE675D"/>
    <w:rsid w:val="00CF0FE8"/>
    <w:rsid w:val="00CF2989"/>
    <w:rsid w:val="00CF324F"/>
    <w:rsid w:val="00CF430E"/>
    <w:rsid w:val="00CF5817"/>
    <w:rsid w:val="00D021A0"/>
    <w:rsid w:val="00D02608"/>
    <w:rsid w:val="00D03469"/>
    <w:rsid w:val="00D03C6A"/>
    <w:rsid w:val="00D10BEA"/>
    <w:rsid w:val="00D10C6E"/>
    <w:rsid w:val="00D13363"/>
    <w:rsid w:val="00D13DDC"/>
    <w:rsid w:val="00D1400B"/>
    <w:rsid w:val="00D22240"/>
    <w:rsid w:val="00D23BE7"/>
    <w:rsid w:val="00D2537E"/>
    <w:rsid w:val="00D266E2"/>
    <w:rsid w:val="00D26D97"/>
    <w:rsid w:val="00D273B4"/>
    <w:rsid w:val="00D30B1D"/>
    <w:rsid w:val="00D3291A"/>
    <w:rsid w:val="00D37134"/>
    <w:rsid w:val="00D412A2"/>
    <w:rsid w:val="00D46C2F"/>
    <w:rsid w:val="00D46DFB"/>
    <w:rsid w:val="00D51EA0"/>
    <w:rsid w:val="00D56FD3"/>
    <w:rsid w:val="00D60347"/>
    <w:rsid w:val="00D626DE"/>
    <w:rsid w:val="00D669C3"/>
    <w:rsid w:val="00D66BD7"/>
    <w:rsid w:val="00D67621"/>
    <w:rsid w:val="00D72B87"/>
    <w:rsid w:val="00D739A2"/>
    <w:rsid w:val="00D85434"/>
    <w:rsid w:val="00D86961"/>
    <w:rsid w:val="00D9045C"/>
    <w:rsid w:val="00D91303"/>
    <w:rsid w:val="00D91D17"/>
    <w:rsid w:val="00D92E71"/>
    <w:rsid w:val="00D9693D"/>
    <w:rsid w:val="00DA01B0"/>
    <w:rsid w:val="00DA3ACD"/>
    <w:rsid w:val="00DA6380"/>
    <w:rsid w:val="00DB1286"/>
    <w:rsid w:val="00DB1F57"/>
    <w:rsid w:val="00DB4C0B"/>
    <w:rsid w:val="00DB6358"/>
    <w:rsid w:val="00DB6AE4"/>
    <w:rsid w:val="00DC193B"/>
    <w:rsid w:val="00DC52F5"/>
    <w:rsid w:val="00DC6AF0"/>
    <w:rsid w:val="00DD34AE"/>
    <w:rsid w:val="00DD35AD"/>
    <w:rsid w:val="00DD3B3B"/>
    <w:rsid w:val="00DD64C0"/>
    <w:rsid w:val="00DD7670"/>
    <w:rsid w:val="00DE242C"/>
    <w:rsid w:val="00DE4322"/>
    <w:rsid w:val="00DF2114"/>
    <w:rsid w:val="00DF4839"/>
    <w:rsid w:val="00DF588F"/>
    <w:rsid w:val="00DF66AF"/>
    <w:rsid w:val="00E049B6"/>
    <w:rsid w:val="00E12C53"/>
    <w:rsid w:val="00E12FC6"/>
    <w:rsid w:val="00E13E9C"/>
    <w:rsid w:val="00E1403E"/>
    <w:rsid w:val="00E143D0"/>
    <w:rsid w:val="00E166B6"/>
    <w:rsid w:val="00E16D02"/>
    <w:rsid w:val="00E17ECA"/>
    <w:rsid w:val="00E20153"/>
    <w:rsid w:val="00E224E2"/>
    <w:rsid w:val="00E25C36"/>
    <w:rsid w:val="00E33FAB"/>
    <w:rsid w:val="00E3648B"/>
    <w:rsid w:val="00E40579"/>
    <w:rsid w:val="00E40BD1"/>
    <w:rsid w:val="00E51A05"/>
    <w:rsid w:val="00E5291C"/>
    <w:rsid w:val="00E56295"/>
    <w:rsid w:val="00E56887"/>
    <w:rsid w:val="00E56B45"/>
    <w:rsid w:val="00E57B0A"/>
    <w:rsid w:val="00E57BD6"/>
    <w:rsid w:val="00E6590C"/>
    <w:rsid w:val="00E675FF"/>
    <w:rsid w:val="00E71650"/>
    <w:rsid w:val="00E73D9A"/>
    <w:rsid w:val="00E74B33"/>
    <w:rsid w:val="00E82CC4"/>
    <w:rsid w:val="00E84DCD"/>
    <w:rsid w:val="00E86229"/>
    <w:rsid w:val="00E864A3"/>
    <w:rsid w:val="00E86884"/>
    <w:rsid w:val="00E93F5F"/>
    <w:rsid w:val="00E96DA3"/>
    <w:rsid w:val="00E976F2"/>
    <w:rsid w:val="00EA0D93"/>
    <w:rsid w:val="00EA1865"/>
    <w:rsid w:val="00EA244E"/>
    <w:rsid w:val="00EA4F58"/>
    <w:rsid w:val="00EA58AF"/>
    <w:rsid w:val="00EA658C"/>
    <w:rsid w:val="00EB0BCA"/>
    <w:rsid w:val="00EB0FC2"/>
    <w:rsid w:val="00EB15F0"/>
    <w:rsid w:val="00EB574A"/>
    <w:rsid w:val="00EC49E3"/>
    <w:rsid w:val="00EC7A18"/>
    <w:rsid w:val="00EC7A8F"/>
    <w:rsid w:val="00ED324A"/>
    <w:rsid w:val="00ED5B2B"/>
    <w:rsid w:val="00EE0260"/>
    <w:rsid w:val="00EE3A33"/>
    <w:rsid w:val="00EE40D9"/>
    <w:rsid w:val="00EE688A"/>
    <w:rsid w:val="00EE7D59"/>
    <w:rsid w:val="00EF0939"/>
    <w:rsid w:val="00EF339A"/>
    <w:rsid w:val="00EF44DC"/>
    <w:rsid w:val="00EF49E8"/>
    <w:rsid w:val="00EF4B8C"/>
    <w:rsid w:val="00EF779A"/>
    <w:rsid w:val="00F014E4"/>
    <w:rsid w:val="00F033EF"/>
    <w:rsid w:val="00F04B3F"/>
    <w:rsid w:val="00F05CAC"/>
    <w:rsid w:val="00F067BF"/>
    <w:rsid w:val="00F06CF4"/>
    <w:rsid w:val="00F10EF3"/>
    <w:rsid w:val="00F139AD"/>
    <w:rsid w:val="00F1476C"/>
    <w:rsid w:val="00F158D1"/>
    <w:rsid w:val="00F159CA"/>
    <w:rsid w:val="00F21C49"/>
    <w:rsid w:val="00F23BBB"/>
    <w:rsid w:val="00F23DBB"/>
    <w:rsid w:val="00F24052"/>
    <w:rsid w:val="00F2559C"/>
    <w:rsid w:val="00F25F0F"/>
    <w:rsid w:val="00F2671C"/>
    <w:rsid w:val="00F40666"/>
    <w:rsid w:val="00F43E04"/>
    <w:rsid w:val="00F444B1"/>
    <w:rsid w:val="00F451CF"/>
    <w:rsid w:val="00F45D64"/>
    <w:rsid w:val="00F45DD1"/>
    <w:rsid w:val="00F47B2C"/>
    <w:rsid w:val="00F55B6F"/>
    <w:rsid w:val="00F56726"/>
    <w:rsid w:val="00F56760"/>
    <w:rsid w:val="00F60DD2"/>
    <w:rsid w:val="00F72BCD"/>
    <w:rsid w:val="00F74653"/>
    <w:rsid w:val="00F765D3"/>
    <w:rsid w:val="00F81D3A"/>
    <w:rsid w:val="00F81FAD"/>
    <w:rsid w:val="00F83772"/>
    <w:rsid w:val="00F83FB5"/>
    <w:rsid w:val="00F84E2D"/>
    <w:rsid w:val="00F93664"/>
    <w:rsid w:val="00F951CF"/>
    <w:rsid w:val="00FA244B"/>
    <w:rsid w:val="00FA2D83"/>
    <w:rsid w:val="00FA346B"/>
    <w:rsid w:val="00FA48FC"/>
    <w:rsid w:val="00FB18F9"/>
    <w:rsid w:val="00FB4FBC"/>
    <w:rsid w:val="00FB53CB"/>
    <w:rsid w:val="00FB68FD"/>
    <w:rsid w:val="00FC3F58"/>
    <w:rsid w:val="00FC5169"/>
    <w:rsid w:val="00FD663B"/>
    <w:rsid w:val="00FE1FE2"/>
    <w:rsid w:val="00FE7D2F"/>
    <w:rsid w:val="00FF0A76"/>
    <w:rsid w:val="00FF4064"/>
    <w:rsid w:val="00FF5D6A"/>
    <w:rsid w:val="00FF7164"/>
    <w:rsid w:val="023547F5"/>
    <w:rsid w:val="02C9B227"/>
    <w:rsid w:val="02F626FF"/>
    <w:rsid w:val="038411BB"/>
    <w:rsid w:val="066E2160"/>
    <w:rsid w:val="06F2B19A"/>
    <w:rsid w:val="09AD77D2"/>
    <w:rsid w:val="09CC9AFA"/>
    <w:rsid w:val="0B8F23A0"/>
    <w:rsid w:val="0C1634C2"/>
    <w:rsid w:val="0CD97494"/>
    <w:rsid w:val="1089C119"/>
    <w:rsid w:val="11A35E51"/>
    <w:rsid w:val="13AB0349"/>
    <w:rsid w:val="1546D3AA"/>
    <w:rsid w:val="154B4764"/>
    <w:rsid w:val="1625BF8E"/>
    <w:rsid w:val="1746B543"/>
    <w:rsid w:val="17C18FEF"/>
    <w:rsid w:val="19381F2C"/>
    <w:rsid w:val="194C3418"/>
    <w:rsid w:val="1972C793"/>
    <w:rsid w:val="1A49D152"/>
    <w:rsid w:val="1A91D5DA"/>
    <w:rsid w:val="1DD5B3EC"/>
    <w:rsid w:val="20356754"/>
    <w:rsid w:val="20E9E946"/>
    <w:rsid w:val="2292A9F0"/>
    <w:rsid w:val="22A30445"/>
    <w:rsid w:val="231257FB"/>
    <w:rsid w:val="2654113F"/>
    <w:rsid w:val="266DE1C8"/>
    <w:rsid w:val="2725596C"/>
    <w:rsid w:val="28A0F976"/>
    <w:rsid w:val="295E8C72"/>
    <w:rsid w:val="2A0126E0"/>
    <w:rsid w:val="2C4D3600"/>
    <w:rsid w:val="2E1B5BEB"/>
    <w:rsid w:val="30CBA91D"/>
    <w:rsid w:val="319B207F"/>
    <w:rsid w:val="33A41203"/>
    <w:rsid w:val="33CD5DD5"/>
    <w:rsid w:val="361B9B44"/>
    <w:rsid w:val="38148435"/>
    <w:rsid w:val="3BF55A0B"/>
    <w:rsid w:val="3D9DADC1"/>
    <w:rsid w:val="3EC0001F"/>
    <w:rsid w:val="3F4F6037"/>
    <w:rsid w:val="4066B0CE"/>
    <w:rsid w:val="45E40BF2"/>
    <w:rsid w:val="47829A91"/>
    <w:rsid w:val="478BF021"/>
    <w:rsid w:val="491B0A78"/>
    <w:rsid w:val="4A28F0BF"/>
    <w:rsid w:val="4B7E2812"/>
    <w:rsid w:val="4D19F873"/>
    <w:rsid w:val="4EB5C8D4"/>
    <w:rsid w:val="4F7905A5"/>
    <w:rsid w:val="50730C5F"/>
    <w:rsid w:val="50A833EB"/>
    <w:rsid w:val="54B5B613"/>
    <w:rsid w:val="582FBC20"/>
    <w:rsid w:val="587C7BB0"/>
    <w:rsid w:val="59674335"/>
    <w:rsid w:val="5D320E16"/>
    <w:rsid w:val="5E23DF30"/>
    <w:rsid w:val="5EBD1D8D"/>
    <w:rsid w:val="5FE6CF34"/>
    <w:rsid w:val="62017528"/>
    <w:rsid w:val="623B8886"/>
    <w:rsid w:val="62DE27F6"/>
    <w:rsid w:val="64221C59"/>
    <w:rsid w:val="647E5EEB"/>
    <w:rsid w:val="660B2C7D"/>
    <w:rsid w:val="66373BE2"/>
    <w:rsid w:val="67D1E7D3"/>
    <w:rsid w:val="67E9C17A"/>
    <w:rsid w:val="6924D0F7"/>
    <w:rsid w:val="6D0BB88F"/>
    <w:rsid w:val="6DF12627"/>
    <w:rsid w:val="6E927D3E"/>
    <w:rsid w:val="734702DA"/>
    <w:rsid w:val="7366006A"/>
    <w:rsid w:val="7368AE87"/>
    <w:rsid w:val="75DA79CA"/>
    <w:rsid w:val="76202157"/>
    <w:rsid w:val="76968982"/>
    <w:rsid w:val="786AB7F1"/>
    <w:rsid w:val="78ABC039"/>
    <w:rsid w:val="78CF8C15"/>
    <w:rsid w:val="79FC6E44"/>
    <w:rsid w:val="7C94859B"/>
    <w:rsid w:val="7ED27018"/>
    <w:rsid w:val="7F02646B"/>
    <w:rsid w:val="7F4A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691AE361-4C60-47D1-AA02-4BD2AAC2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D32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4868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SraopastraipaDiagrama">
    <w:name w:val="Sąrašo pastraipa Diagrama"/>
    <w:aliases w:val="Table of contents numbered Diagrama,List Paragraph Red Diagrama,Bullet EY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48686C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868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686C"/>
    <w:pPr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686C"/>
    <w:rPr>
      <w:rFonts w:asciiTheme="minorHAnsi" w:eastAsiaTheme="minorEastAsia" w:hAnsiTheme="minorHAnsi" w:cstheme="minorBidi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D3068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D3068"/>
    <w:rPr>
      <w:rFonts w:asciiTheme="minorHAnsi" w:eastAsiaTheme="minorEastAsia" w:hAnsiTheme="minorHAnsi" w:cstheme="minorBidi"/>
      <w:b/>
      <w:bCs/>
      <w:sz w:val="20"/>
      <w:lang w:eastAsia="lt-LT"/>
    </w:rPr>
  </w:style>
  <w:style w:type="paragraph" w:styleId="Pataisymai">
    <w:name w:val="Revision"/>
    <w:hidden/>
    <w:semiHidden/>
    <w:rsid w:val="00541535"/>
  </w:style>
  <w:style w:type="paragraph" w:styleId="Antrats">
    <w:name w:val="header"/>
    <w:basedOn w:val="prastasis"/>
    <w:link w:val="AntratsDiagrama"/>
    <w:uiPriority w:val="99"/>
    <w:unhideWhenUsed/>
    <w:rsid w:val="009828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8FB"/>
  </w:style>
  <w:style w:type="paragraph" w:styleId="Porat">
    <w:name w:val="footer"/>
    <w:basedOn w:val="prastasis"/>
    <w:link w:val="PoratDiagrama"/>
    <w:unhideWhenUsed/>
    <w:rsid w:val="009828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28FB"/>
  </w:style>
  <w:style w:type="paragraph" w:styleId="Debesliotekstas">
    <w:name w:val="Balloon Text"/>
    <w:basedOn w:val="prastasis"/>
    <w:link w:val="DebesliotekstasDiagrama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4148"/>
    <w:rPr>
      <w:rFonts w:ascii="Tahoma" w:hAnsi="Tahoma" w:cs="Tahoma"/>
      <w:sz w:val="16"/>
      <w:szCs w:val="16"/>
    </w:rPr>
  </w:style>
  <w:style w:type="paragraph" w:customStyle="1" w:styleId="darbotekstas">
    <w:name w:val="darbo tekstas"/>
    <w:basedOn w:val="prastasis"/>
    <w:uiPriority w:val="99"/>
    <w:rsid w:val="007F7302"/>
    <w:pPr>
      <w:ind w:left="-68" w:right="28" w:firstLine="720"/>
      <w:jc w:val="both"/>
    </w:pPr>
    <w:rPr>
      <w:szCs w:val="24"/>
    </w:rPr>
  </w:style>
  <w:style w:type="character" w:styleId="Hipersaitas">
    <w:name w:val="Hyperlink"/>
    <w:uiPriority w:val="99"/>
    <w:unhideWhenUsed/>
    <w:rsid w:val="00854240"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unhideWhenUsed/>
    <w:rsid w:val="00854240"/>
    <w:rPr>
      <w:color w:val="800080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54240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7C616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7C61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6B5804"/>
    <w:rPr>
      <w:rFonts w:ascii="Segoe UI" w:hAnsi="Segoe UI" w:cs="Segoe UI" w:hint="default"/>
      <w:b/>
      <w:bCs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F60DD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f1">
    <w:name w:val="pf1"/>
    <w:basedOn w:val="prastasis"/>
    <w:rsid w:val="00641B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21">
    <w:name w:val="cf21"/>
    <w:basedOn w:val="Numatytasispastraiposriftas"/>
    <w:rsid w:val="00641BBC"/>
    <w:rPr>
      <w:rFonts w:ascii="Segoe UI" w:hAnsi="Segoe UI" w:cs="Segoe UI" w:hint="default"/>
      <w:i/>
      <w:iCs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D3277"/>
    <w:rPr>
      <w:b/>
      <w:bCs/>
      <w:kern w:val="36"/>
      <w:sz w:val="48"/>
      <w:szCs w:val="4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fc9dfca0668111edbc04912defe897d1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e-tar.lt/portal/lt/legalAct/fc9dfca0668111edbc04912defe897d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CB4829EE-4FC8-41BB-8C40-CC5885A26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A015C-1DF5-43BC-AB18-FD11DAC8C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14E8A-B402-4F0D-BC98-907D26E527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C737AC-C674-45D4-A22A-64C3C026E9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E597FA-48A0-4895-B907-83BC9EDB7FB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23E577-9158-4359-9BF7-9525B1886B5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6643301-C950-4FE7-85AF-1B6FDD7AC266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7</Pages>
  <Words>1710</Words>
  <Characters>13001</Characters>
  <Application>Microsoft Office Word</Application>
  <DocSecurity>0</DocSecurity>
  <Lines>108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Veiksmų programų administravimo</vt:lpstr>
    </vt:vector>
  </TitlesOfParts>
  <Company>LR finansų ministerija</Company>
  <LinksUpToDate>false</LinksUpToDate>
  <CharactersWithSpaces>14682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subject/>
  <dc:creator>FM</dc:creator>
  <cp:keywords/>
  <cp:lastModifiedBy>Živilė Bilotienė</cp:lastModifiedBy>
  <cp:revision>35</cp:revision>
  <cp:lastPrinted>2022-08-09T20:32:00Z</cp:lastPrinted>
  <dcterms:created xsi:type="dcterms:W3CDTF">2023-04-26T13:41:00Z</dcterms:created>
  <dcterms:modified xsi:type="dcterms:W3CDTF">2023-05-02T10:19:00Z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