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7DCC2DD6" w14:textId="77777777" w:rsidR="007C31EC" w:rsidRDefault="007C31EC" w:rsidP="00CA2776">
      <w:pPr>
        <w:pStyle w:val="paragraph"/>
        <w:keepNext/>
        <w:spacing w:before="0" w:beforeAutospacing="0" w:after="0" w:afterAutospacing="0"/>
        <w:ind w:left="5529"/>
        <w:rPr>
          <w:color w:val="000000" w:themeColor="text1"/>
          <w:sz w:val="22"/>
          <w:szCs w:val="22"/>
        </w:rPr>
      </w:pPr>
    </w:p>
    <w:p w14:paraId="618233AB" w14:textId="53F6138A" w:rsidR="00350528" w:rsidRDefault="00350528" w:rsidP="00CA2776">
      <w:pPr>
        <w:pStyle w:val="paragraph"/>
        <w:keepNext/>
        <w:spacing w:before="0" w:beforeAutospacing="0" w:after="0" w:afterAutospacing="0"/>
        <w:ind w:left="5529"/>
        <w:rPr>
          <w:color w:val="000000" w:themeColor="text1"/>
        </w:rPr>
      </w:pPr>
      <w:bookmarkStart w:id="0" w:name="_Hlk130282385"/>
      <w:r w:rsidRPr="002C7920">
        <w:rPr>
          <w:rFonts w:cstheme="minorHAnsi"/>
        </w:rPr>
        <w:t>F-PRV-KV-01(ES(2021-2027)/1</w:t>
      </w:r>
    </w:p>
    <w:bookmarkEnd w:id="0"/>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08680EA8" w:rsidR="007A39F1" w:rsidRPr="00873A28" w:rsidRDefault="00E4226D" w:rsidP="6CE1E7E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„SUKURTI PRAMONEI PRAKTINIŲ TECHNOLOGINIŲ ŽINIŲ IR SPRENDIMŲ APSIKEITIMO PLATFORMĄ INDUSTRY </w:t>
      </w:r>
      <w:r>
        <w:rPr>
          <w:rFonts w:ascii="Times New Roman" w:eastAsia="Times New Roman" w:hAnsi="Times New Roman" w:cs="Times New Roman"/>
          <w:b/>
          <w:bCs/>
          <w:sz w:val="24"/>
          <w:szCs w:val="24"/>
          <w:lang w:val="en-US"/>
        </w:rPr>
        <w:t xml:space="preserve">4.0 </w:t>
      </w:r>
      <w:r>
        <w:rPr>
          <w:rFonts w:ascii="Times New Roman" w:eastAsia="Times New Roman" w:hAnsi="Times New Roman" w:cs="Times New Roman"/>
          <w:b/>
          <w:bCs/>
          <w:sz w:val="24"/>
          <w:szCs w:val="24"/>
        </w:rPr>
        <w:t>LAB</w:t>
      </w:r>
      <w:r w:rsidR="00F42C77"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47B10764" w:rsidR="00244F72" w:rsidRPr="00E4226D" w:rsidRDefault="00D41DE2" w:rsidP="00AE07EC">
      <w:pPr>
        <w:spacing w:after="0" w:line="240" w:lineRule="auto"/>
        <w:jc w:val="center"/>
        <w:rPr>
          <w:rFonts w:ascii="Times New Roman" w:hAnsi="Times New Roman" w:cs="Times New Roman"/>
          <w:i/>
          <w:iCs/>
          <w:color w:val="808080" w:themeColor="background1" w:themeShade="80"/>
          <w:sz w:val="24"/>
          <w:szCs w:val="24"/>
          <w:lang w:val="en-US"/>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E4226D" w:rsidRPr="00E4226D">
        <w:rPr>
          <w:rFonts w:ascii="Times New Roman" w:hAnsi="Times New Roman" w:cs="Times New Roman"/>
          <w:iCs/>
          <w:sz w:val="24"/>
          <w:szCs w:val="24"/>
          <w:lang w:val="en-US"/>
        </w:rPr>
        <w:t>02-016-P</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115CAF0A" w14:textId="652B219E" w:rsidR="00B530B0" w:rsidRDefault="00B530B0" w:rsidP="00B530B0">
      <w:pPr>
        <w:tabs>
          <w:tab w:val="center" w:pos="4819"/>
          <w:tab w:val="center" w:pos="4986"/>
          <w:tab w:val="right" w:pos="9972"/>
        </w:tabs>
        <w:ind w:firstLine="567"/>
        <w:jc w:val="both"/>
        <w:rPr>
          <w:rFonts w:cstheme="minorHAnsi"/>
          <w:sz w:val="20"/>
          <w:szCs w:val="20"/>
        </w:rPr>
      </w:pPr>
      <w:r>
        <w:rPr>
          <w:rFonts w:ascii="Times New Roman" w:hAnsi="Times New Roman" w:cs="Times New Roman"/>
          <w:sz w:val="24"/>
          <w:szCs w:val="24"/>
        </w:rPr>
        <w:tab/>
      </w:r>
      <w:r w:rsidR="006E33E6" w:rsidRPr="3A2C37A1">
        <w:rPr>
          <w:rFonts w:ascii="Times New Roman" w:hAnsi="Times New Roman" w:cs="Times New Roman"/>
          <w:sz w:val="24"/>
          <w:szCs w:val="24"/>
        </w:rPr>
        <w:t>Kvietimas parengtas</w:t>
      </w:r>
      <w:r w:rsidR="006E33E6" w:rsidRPr="00B530B0">
        <w:rPr>
          <w:rFonts w:ascii="Times New Roman" w:hAnsi="Times New Roman" w:cs="Times New Roman"/>
          <w:sz w:val="24"/>
          <w:szCs w:val="24"/>
        </w:rPr>
        <w:t xml:space="preserve"> </w:t>
      </w:r>
      <w:r w:rsidR="003B7319" w:rsidRPr="3A2C37A1">
        <w:rPr>
          <w:rFonts w:ascii="Times New Roman" w:hAnsi="Times New Roman" w:cs="Times New Roman"/>
          <w:sz w:val="24"/>
          <w:szCs w:val="24"/>
        </w:rPr>
        <w:t>vadovaujantis</w:t>
      </w:r>
      <w:r w:rsidR="003B7319" w:rsidRPr="00B530B0">
        <w:rPr>
          <w:rFonts w:ascii="Times New Roman" w:hAnsi="Times New Roman" w:cs="Times New Roman"/>
          <w:sz w:val="24"/>
          <w:szCs w:val="24"/>
        </w:rPr>
        <w:t xml:space="preserve"> </w:t>
      </w:r>
      <w:r w:rsidRPr="00B530B0">
        <w:rPr>
          <w:rFonts w:ascii="Times New Roman" w:hAnsi="Times New Roman" w:cs="Times New Roman"/>
          <w:sz w:val="24"/>
          <w:szCs w:val="24"/>
        </w:rPr>
        <w:t xml:space="preserve">Lietuvos Respublikos švietimo, mokslo ir sporto ministro 2023 m. gegužės 30 d. įsakymu Nr. 4-295 „Dėl ekonomikos ir inovacijų ministro 2022 m. liepos 11 d. įsakymo Nr. 4-861 „Dėl 2022–2030 metų plėtros programos valdytojos Lietuvos Respublikos ekonomikos ir inovacijų ministerijos ekonomikos transformacijos ir konkurencingumo plėtros programos pažangos priemonės Nr. 05-001-01-04-02 „Skatinti įmones pereiti link neutralios klimatui ekonomikos“ aprašo patvirtinimo“ pakeitimo“ patvirtintu 2022–2030 metų plėtros programos valdytojos Lietuvos Respublikos ekonomikos ir inovacijų ministerijos ekonomikos transformacijos ir konkurencingumo plėtros programos pažangos priemonės Nr. 05-001-01-04-02 „Skatinti įmones pereiti link neutralios klimatui ekonomikos“ 1 veiklos „Efektyvus inovacijų politikos įgyvendinimas ir didesnė inovacijų paklausa, </w:t>
      </w:r>
      <w:proofErr w:type="spellStart"/>
      <w:r w:rsidRPr="00B530B0">
        <w:rPr>
          <w:rFonts w:ascii="Times New Roman" w:hAnsi="Times New Roman" w:cs="Times New Roman"/>
          <w:sz w:val="24"/>
          <w:szCs w:val="24"/>
        </w:rPr>
        <w:t>startuolių</w:t>
      </w:r>
      <w:proofErr w:type="spellEnd"/>
      <w:r w:rsidRPr="00B530B0">
        <w:rPr>
          <w:rFonts w:ascii="Times New Roman" w:hAnsi="Times New Roman" w:cs="Times New Roman"/>
          <w:sz w:val="24"/>
          <w:szCs w:val="24"/>
        </w:rPr>
        <w:t xml:space="preserve"> ekosistemos ir žaliųjų inovacijų plėtra“ 1.1 </w:t>
      </w:r>
      <w:proofErr w:type="spellStart"/>
      <w:r w:rsidRPr="00B530B0">
        <w:rPr>
          <w:rFonts w:ascii="Times New Roman" w:hAnsi="Times New Roman" w:cs="Times New Roman"/>
          <w:sz w:val="24"/>
          <w:szCs w:val="24"/>
        </w:rPr>
        <w:t>poveiklės</w:t>
      </w:r>
      <w:proofErr w:type="spellEnd"/>
      <w:r w:rsidRPr="00B530B0">
        <w:rPr>
          <w:rFonts w:ascii="Times New Roman" w:hAnsi="Times New Roman" w:cs="Times New Roman"/>
          <w:sz w:val="24"/>
          <w:szCs w:val="24"/>
        </w:rPr>
        <w:t xml:space="preserve"> „Sukurti pramonei praktinių technologinių žinių ir sprendimų apsikeitimo platformą „</w:t>
      </w:r>
      <w:proofErr w:type="spellStart"/>
      <w:r w:rsidRPr="00B530B0">
        <w:rPr>
          <w:rFonts w:ascii="Times New Roman" w:hAnsi="Times New Roman" w:cs="Times New Roman"/>
          <w:sz w:val="24"/>
          <w:szCs w:val="24"/>
        </w:rPr>
        <w:t>Industry</w:t>
      </w:r>
      <w:proofErr w:type="spellEnd"/>
      <w:r w:rsidRPr="00B530B0">
        <w:rPr>
          <w:rFonts w:ascii="Times New Roman" w:hAnsi="Times New Roman" w:cs="Times New Roman"/>
          <w:sz w:val="24"/>
          <w:szCs w:val="24"/>
        </w:rPr>
        <w:t xml:space="preserve"> 4.0 </w:t>
      </w:r>
      <w:proofErr w:type="spellStart"/>
      <w:r w:rsidRPr="00B530B0">
        <w:rPr>
          <w:rFonts w:ascii="Times New Roman" w:hAnsi="Times New Roman" w:cs="Times New Roman"/>
          <w:sz w:val="24"/>
          <w:szCs w:val="24"/>
        </w:rPr>
        <w:t>Lab</w:t>
      </w:r>
      <w:proofErr w:type="spellEnd"/>
      <w:r w:rsidRPr="00B530B0">
        <w:rPr>
          <w:rFonts w:ascii="Times New Roman" w:hAnsi="Times New Roman" w:cs="Times New Roman"/>
          <w:sz w:val="24"/>
          <w:szCs w:val="24"/>
        </w:rPr>
        <w:t>“ Projektų</w:t>
      </w:r>
      <w:r>
        <w:rPr>
          <w:rFonts w:ascii="Times New Roman" w:hAnsi="Times New Roman" w:cs="Times New Roman"/>
          <w:sz w:val="24"/>
          <w:szCs w:val="24"/>
        </w:rPr>
        <w:t xml:space="preserve"> finansavimo sąlygų aprašu (Aprašas</w:t>
      </w:r>
      <w:r w:rsidRPr="00B530B0">
        <w:rPr>
          <w:rFonts w:ascii="Times New Roman" w:hAnsi="Times New Roman" w:cs="Times New Roman"/>
          <w:sz w:val="24"/>
          <w:szCs w:val="24"/>
        </w:rPr>
        <w:t>).</w:t>
      </w:r>
    </w:p>
    <w:p w14:paraId="5AC9E7B2" w14:textId="412C9455" w:rsidR="008B168C" w:rsidRDefault="008B168C" w:rsidP="00B530B0">
      <w:pPr>
        <w:spacing w:after="0" w:line="240" w:lineRule="auto"/>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7BC78F99">
        <w:trPr>
          <w:cantSplit/>
          <w:trHeight w:val="415"/>
        </w:trPr>
        <w:tc>
          <w:tcPr>
            <w:tcW w:w="766" w:type="dxa"/>
          </w:tcPr>
          <w:p w14:paraId="0B333EF4" w14:textId="12C6374D" w:rsidR="0094685E" w:rsidRPr="008B168C" w:rsidDel="00CA2776" w:rsidRDefault="0094685E" w:rsidP="008B168C">
            <w:pPr>
              <w:rPr>
                <w:rFonts w:ascii="Times New Roman" w:hAnsi="Times New Roman" w:cs="Times New Roman"/>
              </w:rPr>
            </w:pPr>
            <w:r w:rsidRPr="47CF691B" w:rsidDel="0094685E">
              <w:rPr>
                <w:rFonts w:ascii="Times New Roman" w:hAnsi="Times New Roman" w:cs="Times New Roman"/>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7BC78F99">
        <w:trPr>
          <w:cantSplit/>
          <w:trHeight w:val="300"/>
        </w:trPr>
        <w:tc>
          <w:tcPr>
            <w:tcW w:w="766" w:type="dxa"/>
          </w:tcPr>
          <w:p w14:paraId="426E2A63" w14:textId="55A79167"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7397EF76" w:rsidR="00962A9D" w:rsidRPr="008B168C" w:rsidDel="00CA2776" w:rsidRDefault="00F939C5" w:rsidP="6DA6B6F8">
            <w:pPr>
              <w:rPr>
                <w:rFonts w:ascii="Times New Roman" w:hAnsi="Times New Roman" w:cs="Times New Roman"/>
                <w:i/>
                <w:iCs/>
              </w:rPr>
            </w:pPr>
            <w:r w:rsidRPr="00B530B0">
              <w:rPr>
                <w:rFonts w:ascii="Times New Roman" w:hAnsi="Times New Roman" w:cs="Times New Roman"/>
                <w:sz w:val="24"/>
                <w:szCs w:val="24"/>
              </w:rPr>
              <w:t>05-001-01-04-02</w:t>
            </w:r>
          </w:p>
        </w:tc>
      </w:tr>
      <w:tr w:rsidR="00DC7931" w:rsidRPr="008B168C" w:rsidDel="00CA2776" w14:paraId="4A71988D" w14:textId="04D2D981" w:rsidTr="7BC78F99">
        <w:trPr>
          <w:cantSplit/>
          <w:trHeight w:val="300"/>
        </w:trPr>
        <w:tc>
          <w:tcPr>
            <w:tcW w:w="766" w:type="dxa"/>
          </w:tcPr>
          <w:p w14:paraId="01988EC4" w14:textId="3B43C876"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3DA2414F" w:rsidR="00962A9D" w:rsidRPr="008B168C" w:rsidDel="00CA2776" w:rsidRDefault="00F939C5" w:rsidP="008B168C">
            <w:pPr>
              <w:rPr>
                <w:rFonts w:ascii="Times New Roman" w:hAnsi="Times New Roman" w:cs="Times New Roman"/>
                <w:i/>
                <w:iCs/>
              </w:rPr>
            </w:pPr>
            <w:r w:rsidRPr="00B530B0">
              <w:rPr>
                <w:rFonts w:ascii="Times New Roman" w:hAnsi="Times New Roman" w:cs="Times New Roman"/>
                <w:sz w:val="24"/>
                <w:szCs w:val="24"/>
              </w:rPr>
              <w:t>Skatinti įmones pereiti link neutralios klimatui ekonomikos</w:t>
            </w:r>
          </w:p>
        </w:tc>
      </w:tr>
      <w:tr w:rsidR="00DC7931" w:rsidRPr="008B168C" w14:paraId="5DA990B1" w14:textId="2230B236" w:rsidTr="7BC78F99">
        <w:trPr>
          <w:cantSplit/>
        </w:trPr>
        <w:tc>
          <w:tcPr>
            <w:tcW w:w="766" w:type="dxa"/>
          </w:tcPr>
          <w:p w14:paraId="58140413" w14:textId="5A5C75BE" w:rsidR="00962A9D" w:rsidRPr="008B168C" w:rsidDel="00CA2776" w:rsidRDefault="4064D8E5" w:rsidP="008B168C">
            <w:pPr>
              <w:rPr>
                <w:rFonts w:ascii="Times New Roman" w:hAnsi="Times New Roman" w:cs="Times New Roman"/>
              </w:rPr>
            </w:pPr>
            <w:r w:rsidRPr="7BC78F99">
              <w:rPr>
                <w:rFonts w:ascii="Times New Roman" w:hAnsi="Times New Roman" w:cs="Times New Roman"/>
              </w:rPr>
              <w:t>1.</w:t>
            </w:r>
            <w:r w:rsidR="4E1B7364" w:rsidRPr="7BC78F99">
              <w:rPr>
                <w:rFonts w:ascii="Times New Roman" w:hAnsi="Times New Roman" w:cs="Times New Roman"/>
              </w:rPr>
              <w:t>3</w:t>
            </w:r>
            <w:r w:rsidRPr="7BC78F99">
              <w:rPr>
                <w:rFonts w:ascii="Times New Roman" w:hAnsi="Times New Roman" w:cs="Times New Roman"/>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159D9ACF" w:rsidR="00962A9D" w:rsidRPr="004173A5" w:rsidDel="00CA2776" w:rsidRDefault="00F939C5" w:rsidP="00AA631E">
            <w:pPr>
              <w:jc w:val="both"/>
              <w:rPr>
                <w:rFonts w:ascii="Times New Roman" w:hAnsi="Times New Roman" w:cs="Times New Roman"/>
                <w:i/>
                <w:iCs/>
              </w:rPr>
            </w:pPr>
            <w:r w:rsidRPr="00F939C5">
              <w:rPr>
                <w:rFonts w:ascii="Times New Roman" w:hAnsi="Times New Roman" w:cs="Times New Roman"/>
                <w:sz w:val="24"/>
                <w:szCs w:val="24"/>
              </w:rPr>
              <w:t>Ekonomikos ir inovacijų ministerija</w:t>
            </w:r>
          </w:p>
        </w:tc>
      </w:tr>
      <w:tr w:rsidR="00DC7931" w:rsidRPr="008B168C" w14:paraId="3CBD5F0B" w14:textId="6E9E9E35" w:rsidTr="7BC78F99">
        <w:trPr>
          <w:cantSplit/>
        </w:trPr>
        <w:tc>
          <w:tcPr>
            <w:tcW w:w="766" w:type="dxa"/>
          </w:tcPr>
          <w:p w14:paraId="66E703E1" w14:textId="46757ADD" w:rsidR="00962A9D" w:rsidRPr="008B168C" w:rsidDel="00CA2776" w:rsidRDefault="5ED67CB5" w:rsidP="008B168C">
            <w:pPr>
              <w:rPr>
                <w:rFonts w:ascii="Times New Roman" w:hAnsi="Times New Roman" w:cs="Times New Roman"/>
              </w:rPr>
            </w:pPr>
            <w:r w:rsidRPr="7BC78F99">
              <w:rPr>
                <w:rFonts w:ascii="Times New Roman" w:hAnsi="Times New Roman" w:cs="Times New Roman"/>
              </w:rPr>
              <w:t>1.</w:t>
            </w:r>
            <w:r w:rsidR="30E97F60" w:rsidRPr="7BC78F99">
              <w:rPr>
                <w:rFonts w:ascii="Times New Roman" w:hAnsi="Times New Roman" w:cs="Times New Roman"/>
              </w:rPr>
              <w:t>4</w:t>
            </w:r>
            <w:r w:rsidRPr="7BC78F99">
              <w:rPr>
                <w:rFonts w:ascii="Times New Roman" w:hAnsi="Times New Roman" w:cs="Times New Roman"/>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1C2F7F79" w:rsidR="00962A9D" w:rsidRPr="004173A5" w:rsidDel="00CA2776" w:rsidRDefault="00962A9D" w:rsidP="00F3278D">
            <w:pPr>
              <w:jc w:val="both"/>
              <w:rPr>
                <w:rFonts w:ascii="Times New Roman" w:hAnsi="Times New Roman" w:cs="Times New Roman"/>
                <w:i/>
                <w:iCs/>
              </w:rPr>
            </w:pPr>
          </w:p>
        </w:tc>
      </w:tr>
      <w:tr w:rsidR="00DC7931" w:rsidRPr="008B168C" w14:paraId="5BC44C6F" w14:textId="78124DA8" w:rsidTr="7BC78F99">
        <w:trPr>
          <w:cantSplit/>
        </w:trPr>
        <w:tc>
          <w:tcPr>
            <w:tcW w:w="766" w:type="dxa"/>
          </w:tcPr>
          <w:p w14:paraId="47F3F20D" w14:textId="021084AD" w:rsidR="00962A9D" w:rsidRPr="008B168C" w:rsidRDefault="534759DC" w:rsidP="008B168C">
            <w:pPr>
              <w:rPr>
                <w:rFonts w:ascii="Times New Roman" w:hAnsi="Times New Roman" w:cs="Times New Roman"/>
              </w:rPr>
            </w:pPr>
            <w:r w:rsidRPr="7BC78F99">
              <w:rPr>
                <w:rFonts w:ascii="Times New Roman" w:hAnsi="Times New Roman" w:cs="Times New Roman"/>
              </w:rPr>
              <w:t>1.</w:t>
            </w:r>
            <w:r w:rsidR="66DD997F" w:rsidRPr="7BC78F99">
              <w:rPr>
                <w:rFonts w:ascii="Times New Roman" w:hAnsi="Times New Roman" w:cs="Times New Roman"/>
              </w:rPr>
              <w:t>5</w:t>
            </w:r>
            <w:r w:rsidRPr="7BC78F99">
              <w:rPr>
                <w:rFonts w:ascii="Times New Roman" w:hAnsi="Times New Roman" w:cs="Times New Roman"/>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48901D63" w14:textId="5E6A2560" w:rsidR="00962A9D" w:rsidRPr="001B288E" w:rsidDel="00CA2776" w:rsidRDefault="001B288E" w:rsidP="00F3278D">
            <w:pPr>
              <w:jc w:val="both"/>
              <w:rPr>
                <w:rFonts w:ascii="Times New Roman" w:hAnsi="Times New Roman" w:cs="Times New Roman"/>
                <w:i/>
                <w:iCs/>
              </w:rPr>
            </w:pPr>
            <w:hyperlink r:id="rId11" w:history="1">
              <w:r w:rsidRPr="001B288E">
                <w:rPr>
                  <w:rStyle w:val="Hyperlink"/>
                  <w:rFonts w:ascii="Times New Roman" w:hAnsi="Times New Roman" w:cs="Times New Roman"/>
                </w:rPr>
                <w:t>4-861 Dėl 2022–2030 metų plėtros programos valdytojos Lietuvos Respublikos ekonomikos ir inovacijų mini... (e-</w:t>
              </w:r>
              <w:proofErr w:type="spellStart"/>
              <w:r w:rsidRPr="001B288E">
                <w:rPr>
                  <w:rStyle w:val="Hyperlink"/>
                  <w:rFonts w:ascii="Times New Roman" w:hAnsi="Times New Roman" w:cs="Times New Roman"/>
                </w:rPr>
                <w:t>tar.lt</w:t>
              </w:r>
              <w:proofErr w:type="spellEnd"/>
              <w:r w:rsidRPr="001B288E">
                <w:rPr>
                  <w:rStyle w:val="Hyperlink"/>
                  <w:rFonts w:ascii="Times New Roman" w:hAnsi="Times New Roman" w:cs="Times New Roman"/>
                </w:rPr>
                <w:t>)</w:t>
              </w:r>
            </w:hyperlink>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1984"/>
        <w:gridCol w:w="376"/>
        <w:gridCol w:w="1483"/>
        <w:gridCol w:w="836"/>
        <w:gridCol w:w="1023"/>
        <w:gridCol w:w="1103"/>
        <w:gridCol w:w="142"/>
        <w:gridCol w:w="2473"/>
        <w:gridCol w:w="14"/>
      </w:tblGrid>
      <w:tr w:rsidR="00DC7931" w:rsidRPr="008B168C" w14:paraId="312D3FE8" w14:textId="0770522D" w:rsidTr="009C094C">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9"/>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F3278D">
        <w:trPr>
          <w:gridAfter w:val="1"/>
          <w:wAfter w:w="14" w:type="dxa"/>
          <w:cantSplit/>
          <w:trHeight w:val="8314"/>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7"/>
          </w:tcPr>
          <w:p w14:paraId="048E8891" w14:textId="7D2DB869" w:rsidR="001A1453" w:rsidRPr="008B168C" w:rsidRDefault="00C5614E"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69CBA176" w:rsidR="001A1453" w:rsidRPr="008B168C" w:rsidRDefault="00C5614E" w:rsidP="008B168C">
            <w:pPr>
              <w:rPr>
                <w:rFonts w:ascii="Times New Roman" w:hAnsi="Times New Roman" w:cs="Times New Roman"/>
              </w:rPr>
            </w:pPr>
            <w:sdt>
              <w:sdtPr>
                <w:rPr>
                  <w:rFonts w:ascii="Times New Roman" w:hAnsi="Times New Roman" w:cs="Times New Roman"/>
                </w:rPr>
                <w:id w:val="1088880017"/>
                <w14:checkbox>
                  <w14:checked w14:val="1"/>
                  <w14:checkedState w14:val="2612" w14:font="MS Gothic"/>
                  <w14:uncheckedState w14:val="2610" w14:font="MS Gothic"/>
                </w14:checkbox>
              </w:sdtPr>
              <w:sdtEndPr/>
              <w:sdtContent>
                <w:r w:rsidR="00DE4DCB">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C5614E"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C5614E"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C5614E"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C5614E"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C5614E"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C5614E"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C5614E"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C5614E"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C5614E"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C5614E"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C5614E"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C5614E"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C5614E"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C5614E"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C5614E"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C5614E"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C5614E"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C5614E"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C5614E"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C5614E"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2006C839">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5DE998F8" w14:textId="76B43B0E"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7"/>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10351FA" w:rsidR="00E20AFE" w:rsidRDefault="00C5614E"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E4DCB">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C5614E"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2006C839">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4"/>
          </w:tcPr>
          <w:p w14:paraId="43D96310" w14:textId="04AE63A4" w:rsidR="00E20AFE" w:rsidRPr="008B168C" w:rsidRDefault="00DE4DCB" w:rsidP="008B168C">
            <w:pPr>
              <w:rPr>
                <w:rFonts w:ascii="Times New Roman" w:hAnsi="Times New Roman" w:cs="Times New Roman"/>
              </w:rPr>
            </w:pPr>
            <w:r>
              <w:rPr>
                <w:rFonts w:ascii="Times New Roman" w:hAnsi="Times New Roman" w:cs="Times New Roman"/>
              </w:rPr>
              <w:t xml:space="preserve">Nuo 2023-06-01 08 </w:t>
            </w:r>
            <w:r w:rsidR="47B38D5F" w:rsidRPr="2327CC7F">
              <w:rPr>
                <w:rFonts w:ascii="Times New Roman" w:hAnsi="Times New Roman" w:cs="Times New Roman"/>
              </w:rPr>
              <w:t xml:space="preserve">val. </w:t>
            </w:r>
            <w:r>
              <w:rPr>
                <w:rFonts w:ascii="Times New Roman" w:hAnsi="Times New Roman" w:cs="Times New Roman"/>
              </w:rPr>
              <w:t>00 min.</w:t>
            </w:r>
            <w:r w:rsidR="47B38D5F" w:rsidRPr="2327CC7F">
              <w:rPr>
                <w:rFonts w:ascii="Times New Roman" w:hAnsi="Times New Roman" w:cs="Times New Roman"/>
              </w:rPr>
              <w:t xml:space="preserve"> </w:t>
            </w:r>
          </w:p>
        </w:tc>
        <w:tc>
          <w:tcPr>
            <w:tcW w:w="3718" w:type="dxa"/>
            <w:gridSpan w:val="3"/>
          </w:tcPr>
          <w:p w14:paraId="05BA4005" w14:textId="05A41EE9" w:rsidR="00E20AFE" w:rsidRPr="008B168C" w:rsidRDefault="00DE4DCB" w:rsidP="008B168C">
            <w:pPr>
              <w:rPr>
                <w:rFonts w:ascii="Times New Roman" w:hAnsi="Times New Roman" w:cs="Times New Roman"/>
              </w:rPr>
            </w:pPr>
            <w:r>
              <w:rPr>
                <w:rFonts w:ascii="Times New Roman" w:hAnsi="Times New Roman" w:cs="Times New Roman"/>
              </w:rPr>
              <w:t xml:space="preserve">Iki 2023-07-31 17 </w:t>
            </w:r>
            <w:r w:rsidR="47B38D5F" w:rsidRPr="2327CC7F">
              <w:rPr>
                <w:rFonts w:ascii="Times New Roman" w:hAnsi="Times New Roman" w:cs="Times New Roman"/>
              </w:rPr>
              <w:t xml:space="preserve">val. </w:t>
            </w:r>
            <w:r>
              <w:rPr>
                <w:rFonts w:ascii="Times New Roman" w:hAnsi="Times New Roman" w:cs="Times New Roman"/>
              </w:rPr>
              <w:t>00 min.</w:t>
            </w:r>
          </w:p>
        </w:tc>
      </w:tr>
      <w:tr w:rsidR="00DC7931" w:rsidRPr="008B168C" w14:paraId="0B0CF49A" w14:textId="77777777" w:rsidTr="2006C839">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7"/>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3E1C2D09" w:rsidR="00E20AFE" w:rsidRPr="008B168C" w:rsidRDefault="00C5614E"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4FBD1E93" w:rsidR="00E20AFE" w:rsidRPr="008B168C" w:rsidRDefault="00C5614E"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DE4DCB">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2006C839">
        <w:trPr>
          <w:gridAfter w:val="1"/>
          <w:wAfter w:w="14" w:type="dxa"/>
          <w:cantSplit/>
          <w:trHeight w:val="300"/>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436" w:type="dxa"/>
            <w:gridSpan w:val="7"/>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2BA2B103"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DE4DCB">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7E4ADE18" w14:textId="1B6D8062" w:rsidR="00571D7C" w:rsidRPr="00A02833" w:rsidRDefault="00571D7C" w:rsidP="00F3278D">
            <w:pPr>
              <w:jc w:val="both"/>
              <w:rPr>
                <w:rFonts w:ascii="Times New Roman" w:hAnsi="Times New Roman" w:cs="Times New Roman"/>
                <w:i/>
                <w:iCs/>
              </w:rPr>
            </w:pPr>
          </w:p>
        </w:tc>
      </w:tr>
      <w:tr w:rsidR="00DC7931" w:rsidRPr="008B168C" w14:paraId="42C83415" w14:textId="77777777" w:rsidTr="009C094C">
        <w:trPr>
          <w:gridAfter w:val="1"/>
          <w:wAfter w:w="14" w:type="dxa"/>
          <w:cantSplit/>
          <w:trHeight w:val="1408"/>
        </w:trPr>
        <w:tc>
          <w:tcPr>
            <w:tcW w:w="850" w:type="dxa"/>
          </w:tcPr>
          <w:p w14:paraId="2449A575" w14:textId="13E8D0EE" w:rsidR="00E20AFE" w:rsidRPr="00A02CA8"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7"/>
          </w:tcPr>
          <w:p w14:paraId="07B331D9" w14:textId="77777777" w:rsidR="009C094C" w:rsidRDefault="528A60B0" w:rsidP="00AA631E">
            <w:pPr>
              <w:tabs>
                <w:tab w:val="left" w:pos="1392"/>
              </w:tabs>
              <w:jc w:val="both"/>
              <w:rPr>
                <w:rFonts w:ascii="Times New Roman" w:hAnsi="Times New Roman" w:cs="Times New Roman"/>
                <w:i/>
                <w:iCs/>
              </w:rPr>
            </w:pPr>
            <w:r w:rsidRPr="5E440CB9">
              <w:rPr>
                <w:rFonts w:ascii="Times New Roman" w:hAnsi="Times New Roman" w:cs="Times New Roman"/>
                <w:i/>
                <w:iCs/>
              </w:rPr>
              <w:t>Nurodoma apskritis, kuriai priskiriamas kvietimas (</w:t>
            </w:r>
            <w:r w:rsidR="74630730" w:rsidRPr="5E440CB9">
              <w:rPr>
                <w:rFonts w:ascii="Times New Roman" w:hAnsi="Times New Roman" w:cs="Times New Roman"/>
                <w:i/>
                <w:iCs/>
              </w:rPr>
              <w:t>t</w:t>
            </w:r>
            <w:r w:rsidRPr="5E440CB9">
              <w:rPr>
                <w:rFonts w:ascii="Times New Roman" w:hAnsi="Times New Roman" w:cs="Times New Roman"/>
                <w:i/>
                <w:iCs/>
              </w:rPr>
              <w:t>aikoma tik Teisingos pertvarkos fondo lėšoms)</w:t>
            </w:r>
          </w:p>
          <w:p w14:paraId="0660F1AF" w14:textId="7093DC52" w:rsidR="009C094C" w:rsidRPr="009C094C" w:rsidRDefault="00C5614E"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A0283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C5614E"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C5614E"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2006C839">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7"/>
          </w:tcPr>
          <w:p w14:paraId="23C25B4F" w14:textId="09D94A0C" w:rsidR="00E20AFE" w:rsidRPr="00F9272F" w:rsidRDefault="00C5614E"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DE4DCB">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2006C839">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7"/>
          </w:tcPr>
          <w:p w14:paraId="701A4E1F" w14:textId="33549A92" w:rsidR="00AF57CF" w:rsidRPr="008B168C" w:rsidRDefault="00C5614E" w:rsidP="00F3278D">
            <w:pPr>
              <w:jc w:val="both"/>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DE4DCB">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C5614E" w:rsidP="00F3278D">
            <w:pPr>
              <w:jc w:val="both"/>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C5614E" w:rsidP="00F3278D">
            <w:pPr>
              <w:jc w:val="both"/>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C5614E" w:rsidP="00F3278D">
            <w:pPr>
              <w:jc w:val="both"/>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C5614E" w:rsidP="00F3278D">
            <w:pPr>
              <w:jc w:val="both"/>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C5614E" w:rsidP="00F3278D">
            <w:pPr>
              <w:jc w:val="both"/>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F3278D">
            <w:pPr>
              <w:jc w:val="both"/>
              <w:rPr>
                <w:rFonts w:ascii="Times New Roman" w:hAnsi="Times New Roman" w:cs="Times New Roman"/>
              </w:rPr>
            </w:pPr>
          </w:p>
          <w:p w14:paraId="7C96581E" w14:textId="7797D38E" w:rsidR="00AF57CF" w:rsidRPr="008B168C" w:rsidRDefault="00D40DD5" w:rsidP="00F3278D">
            <w:pPr>
              <w:jc w:val="both"/>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9C094C">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9"/>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2006C839">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1984" w:type="dxa"/>
          </w:tcPr>
          <w:p w14:paraId="00BEFC35" w14:textId="4030912E"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7"/>
          </w:tcPr>
          <w:p w14:paraId="2DB84165" w14:textId="62C9B919" w:rsidR="00AC029E" w:rsidRPr="008B168C" w:rsidRDefault="00C5614E" w:rsidP="00F3278D">
            <w:pPr>
              <w:jc w:val="both"/>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C5614E" w:rsidP="00F3278D">
            <w:pPr>
              <w:jc w:val="both"/>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C5614E" w:rsidP="00F3278D">
            <w:pPr>
              <w:jc w:val="both"/>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2006C839">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198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7"/>
          </w:tcPr>
          <w:p w14:paraId="2E2E2E0C" w14:textId="68068C5C" w:rsidR="00AC029E" w:rsidRDefault="00C5614E"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C5614E"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C5614E"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C5614E"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 xml:space="preserve">ŠESD absorbcinių </w:t>
            </w:r>
            <w:proofErr w:type="spellStart"/>
            <w:r w:rsidR="633125DB" w:rsidRPr="2C4AF334">
              <w:rPr>
                <w:rFonts w:ascii="Times New Roman" w:hAnsi="Times New Roman" w:cs="Times New Roman"/>
              </w:rPr>
              <w:t>pajėgumų</w:t>
            </w:r>
            <w:proofErr w:type="spellEnd"/>
            <w:r w:rsidR="633125DB" w:rsidRPr="2C4AF334">
              <w:rPr>
                <w:rFonts w:ascii="Times New Roman" w:hAnsi="Times New Roman" w:cs="Times New Roman"/>
              </w:rPr>
              <w:t xml:space="preserve"> didinimas</w:t>
            </w:r>
          </w:p>
          <w:p w14:paraId="68A81891" w14:textId="682E5F53" w:rsidR="008071B6" w:rsidRPr="008B168C" w:rsidRDefault="00C5614E"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2006C839">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198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7"/>
          </w:tcPr>
          <w:p w14:paraId="026E59B8" w14:textId="69013327" w:rsidR="00AC029E" w:rsidRPr="008B168C" w:rsidRDefault="00C5614E" w:rsidP="00AA631E">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C5614E" w:rsidP="00AA631E">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C5614E" w:rsidP="00AA631E">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C5614E" w:rsidP="00AA631E">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 xml:space="preserve">Būtinosios sąlygos </w:t>
            </w:r>
            <w:proofErr w:type="spellStart"/>
            <w:r w:rsidR="7C8E988F" w:rsidRPr="2C4AF334">
              <w:rPr>
                <w:rFonts w:ascii="Times New Roman" w:hAnsi="Times New Roman" w:cs="Times New Roman"/>
              </w:rPr>
              <w:t>inovatyviems</w:t>
            </w:r>
            <w:proofErr w:type="spellEnd"/>
            <w:r w:rsidR="7C8E988F" w:rsidRPr="2C4AF334">
              <w:rPr>
                <w:rFonts w:ascii="Times New Roman" w:hAnsi="Times New Roman" w:cs="Times New Roman"/>
              </w:rPr>
              <w:t xml:space="preserve"> technologiniams sprendimams versle ir kasdieniame gyvenime</w:t>
            </w:r>
          </w:p>
          <w:p w14:paraId="20F0A854" w14:textId="4F02A534" w:rsidR="008071B6" w:rsidRPr="008B168C" w:rsidRDefault="00C5614E" w:rsidP="00AA631E">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2006C839">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198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7"/>
          </w:tcPr>
          <w:p w14:paraId="1FB827C2" w14:textId="16C059F2" w:rsidR="00AC029E" w:rsidRPr="008B168C" w:rsidRDefault="00C5614E" w:rsidP="00AA631E">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5D946DEB" w:rsidR="00AC029E" w:rsidRPr="008B168C" w:rsidRDefault="00C5614E" w:rsidP="00F3278D">
            <w:pPr>
              <w:tabs>
                <w:tab w:val="left" w:pos="252"/>
              </w:tabs>
              <w:jc w:val="both"/>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A631E">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C5614E" w:rsidP="00AA631E">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C5614E" w:rsidP="00AA631E">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2006C839">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198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7"/>
          </w:tcPr>
          <w:p w14:paraId="22A9889E" w14:textId="24700DE8" w:rsidR="00AC029E" w:rsidRPr="008B168C" w:rsidRDefault="00C5614E" w:rsidP="00AA631E">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0EAFB908" w:rsidR="00AC029E" w:rsidRPr="008B168C" w:rsidRDefault="00C5614E" w:rsidP="00AA631E">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1"/>
                  <w14:checkedState w14:val="2612" w14:font="MS Gothic"/>
                  <w14:uncheckedState w14:val="2610" w14:font="MS Gothic"/>
                </w14:checkbox>
              </w:sdtPr>
              <w:sdtEndPr/>
              <w:sdtContent>
                <w:r w:rsidR="00DE4DCB">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C5614E" w:rsidP="00AA631E">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2006C839">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198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7"/>
          </w:tcPr>
          <w:p w14:paraId="372D5E21" w14:textId="643552B9" w:rsidR="00AC029E" w:rsidRPr="008B168C" w:rsidRDefault="00C5614E"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C5614E"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C5614E"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C5614E"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C5614E"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C5614E"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C5614E"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C5614E"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2006C839">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198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7"/>
          </w:tcPr>
          <w:p w14:paraId="1664E1F1" w14:textId="77777777" w:rsidR="00AA631E" w:rsidRDefault="00C5614E"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p>
          <w:p w14:paraId="596D80E2" w14:textId="373CA9C0" w:rsidR="00AC029E" w:rsidRPr="008B168C" w:rsidRDefault="00C5614E" w:rsidP="00AC029E">
            <w:pPr>
              <w:rPr>
                <w:rFonts w:ascii="Times New Roman" w:hAnsi="Times New Roman" w:cs="Times New Roman"/>
              </w:rPr>
            </w:pP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AA631E">
        <w:trPr>
          <w:gridAfter w:val="1"/>
          <w:wAfter w:w="14" w:type="dxa"/>
          <w:cantSplit/>
          <w:trHeight w:val="2271"/>
        </w:trPr>
        <w:tc>
          <w:tcPr>
            <w:tcW w:w="850" w:type="dxa"/>
            <w:vMerge/>
          </w:tcPr>
          <w:p w14:paraId="046DFDBA" w14:textId="77777777" w:rsidR="00AC029E" w:rsidRDefault="00AC029E" w:rsidP="00AC029E">
            <w:pPr>
              <w:rPr>
                <w:rFonts w:ascii="Times New Roman" w:hAnsi="Times New Roman" w:cs="Times New Roman"/>
              </w:rPr>
            </w:pPr>
          </w:p>
        </w:tc>
        <w:tc>
          <w:tcPr>
            <w:tcW w:w="198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7"/>
            <w:tcBorders>
              <w:bottom w:val="single" w:sz="4" w:space="0" w:color="auto"/>
            </w:tcBorders>
          </w:tcPr>
          <w:p w14:paraId="2A6C1CDA" w14:textId="4D09301A" w:rsidR="00AC029E" w:rsidRPr="008B168C" w:rsidRDefault="00C5614E" w:rsidP="00AA631E">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w:t>
            </w:r>
            <w:proofErr w:type="spellStart"/>
            <w:r w:rsidR="00AC029E" w:rsidRPr="008B168C">
              <w:rPr>
                <w:rFonts w:ascii="Times New Roman" w:hAnsi="Times New Roman" w:cs="Times New Roman"/>
              </w:rPr>
              <w:t>pajėgumus</w:t>
            </w:r>
            <w:proofErr w:type="spellEnd"/>
            <w:r w:rsidR="00AC029E" w:rsidRPr="008B168C">
              <w:rPr>
                <w:rFonts w:ascii="Times New Roman" w:hAnsi="Times New Roman" w:cs="Times New Roman"/>
              </w:rPr>
              <w:t xml:space="preserve"> ir diegti pažangiąsias technologijas</w:t>
            </w:r>
          </w:p>
          <w:p w14:paraId="109BAFB0" w14:textId="03352249" w:rsidR="00AC029E" w:rsidRPr="008B168C" w:rsidRDefault="00C5614E" w:rsidP="00AA631E">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C5614E" w:rsidP="00AA631E">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C5614E" w:rsidP="00AA631E">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2484ED3B" w:rsidR="00AC029E" w:rsidRPr="008B168C" w:rsidRDefault="00AC029E" w:rsidP="00AA631E">
            <w:pPr>
              <w:jc w:val="both"/>
              <w:rPr>
                <w:rFonts w:ascii="Times New Roman" w:hAnsi="Times New Roman" w:cs="Times New Roman"/>
              </w:rPr>
            </w:pPr>
          </w:p>
        </w:tc>
      </w:tr>
      <w:tr w:rsidR="00AC029E" w:rsidRPr="008B168C" w14:paraId="0B86A43E" w14:textId="77777777" w:rsidTr="2006C839">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1984"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7"/>
          </w:tcPr>
          <w:p w14:paraId="38F10E56" w14:textId="479E239B" w:rsidR="00AC029E" w:rsidRPr="008B168C" w:rsidRDefault="00C5614E" w:rsidP="00AA631E">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C5614E" w:rsidP="00AA631E">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C5614E" w:rsidP="00AA631E">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C5614E" w:rsidP="00AA631E">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C5614E" w:rsidP="00AA631E">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w:t>
            </w:r>
            <w:proofErr w:type="spellStart"/>
            <w:r w:rsidR="00AC029E" w:rsidRPr="008B168C">
              <w:rPr>
                <w:rFonts w:ascii="Times New Roman" w:hAnsi="Times New Roman" w:cs="Times New Roman"/>
              </w:rPr>
              <w:t>vandentvarką</w:t>
            </w:r>
            <w:proofErr w:type="spellEnd"/>
          </w:p>
          <w:p w14:paraId="0AF161E7" w14:textId="0263E30E" w:rsidR="00AC029E" w:rsidRPr="008B168C" w:rsidRDefault="00C5614E" w:rsidP="00AA631E">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C5614E" w:rsidP="00AA631E">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2006C839">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198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7"/>
          </w:tcPr>
          <w:p w14:paraId="1EFD59DC" w14:textId="4FE75042" w:rsidR="00AC029E" w:rsidRPr="008B168C" w:rsidRDefault="00C5614E" w:rsidP="00AA631E">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C5614E" w:rsidP="00AA631E">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 xml:space="preserve">, įskaitant geresnes galimybes naudotis TEN-T ir tarpvalstybinį </w:t>
            </w:r>
            <w:proofErr w:type="spellStart"/>
            <w:r w:rsidR="00AC029E" w:rsidRPr="008B168C">
              <w:rPr>
                <w:rFonts w:ascii="Times New Roman" w:hAnsi="Times New Roman" w:cs="Times New Roman"/>
              </w:rPr>
              <w:t>judumą</w:t>
            </w:r>
            <w:proofErr w:type="spellEnd"/>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2006C839">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198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7"/>
          </w:tcPr>
          <w:p w14:paraId="0F28723D" w14:textId="0DE19157" w:rsidR="00AC029E" w:rsidRPr="008B168C" w:rsidRDefault="00C5614E" w:rsidP="00AA631E">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C5614E" w:rsidP="00AA631E">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C5614E" w:rsidP="00AA631E">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w:t>
            </w:r>
            <w:proofErr w:type="spellStart"/>
            <w:r w:rsidR="00AC029E" w:rsidRPr="008B168C">
              <w:rPr>
                <w:rFonts w:ascii="Times New Roman" w:hAnsi="Times New Roman" w:cs="Times New Roman"/>
              </w:rPr>
              <w:t>judumui</w:t>
            </w:r>
            <w:proofErr w:type="spellEnd"/>
            <w:r w:rsidR="00AC029E" w:rsidRPr="008B168C">
              <w:rPr>
                <w:rFonts w:ascii="Times New Roman" w:hAnsi="Times New Roman" w:cs="Times New Roman"/>
              </w:rPr>
              <w:t xml:space="preserve"> mokymosi tikslais ir užtikrinant prieinamumą neįgaliesiems</w:t>
            </w:r>
          </w:p>
          <w:p w14:paraId="69226BA1" w14:textId="41538D9D" w:rsidR="00AC029E" w:rsidRPr="008B168C" w:rsidRDefault="00C5614E" w:rsidP="00AA631E">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ab/>
            </w:r>
          </w:p>
          <w:p w14:paraId="41EF10DE" w14:textId="1DD954BC" w:rsidR="00AC029E" w:rsidRPr="008B168C" w:rsidRDefault="00C5614E" w:rsidP="00AA631E">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w:t>
            </w:r>
            <w:proofErr w:type="spellStart"/>
            <w:r w:rsidR="00AC029E" w:rsidRPr="008B168C">
              <w:rPr>
                <w:rFonts w:ascii="Times New Roman" w:hAnsi="Times New Roman" w:cs="Times New Roman"/>
              </w:rPr>
              <w:t>didint</w:t>
            </w:r>
            <w:proofErr w:type="spellEnd"/>
            <w:r w:rsidR="00AC029E" w:rsidRPr="008B168C">
              <w:rPr>
                <w:rFonts w:ascii="Times New Roman" w:hAnsi="Times New Roman" w:cs="Times New Roman"/>
              </w:rPr>
              <w:t xml:space="preserve"> atsparumą naudojantis nuotoliniu ir internetiniu švietimu bei mokymu (ERPF)</w:t>
            </w:r>
          </w:p>
          <w:p w14:paraId="0B66F2E9" w14:textId="2465B709" w:rsidR="00AC029E" w:rsidRPr="008B168C" w:rsidRDefault="00C5614E" w:rsidP="00AA631E">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C5614E" w:rsidP="00AA631E">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C5614E" w:rsidP="00AA631E">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C5614E" w:rsidP="00AA631E">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C5614E" w:rsidP="00AA631E">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FF7835">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198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7"/>
          </w:tcPr>
          <w:p w14:paraId="4CECE389" w14:textId="28633F0E" w:rsidR="00AC029E" w:rsidRPr="008B168C" w:rsidRDefault="00C5614E" w:rsidP="00AA631E">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6FB4A358" w:rsidR="00AC029E" w:rsidRPr="008B168C" w:rsidRDefault="00C5614E" w:rsidP="00AA631E">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2006C839">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1984"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w:t>
            </w:r>
            <w:proofErr w:type="spellStart"/>
            <w:r w:rsidR="00AC029E" w:rsidRPr="00AF7303">
              <w:rPr>
                <w:rFonts w:ascii="Times New Roman" w:hAnsi="Times New Roman" w:cs="Times New Roman"/>
                <w:b/>
                <w:bCs/>
              </w:rPr>
              <w:t>Inovatyvūs</w:t>
            </w:r>
            <w:proofErr w:type="spellEnd"/>
            <w:r w:rsidR="00AC029E" w:rsidRPr="00AF7303">
              <w:rPr>
                <w:rFonts w:ascii="Times New Roman" w:hAnsi="Times New Roman" w:cs="Times New Roman"/>
                <w:b/>
                <w:bCs/>
              </w:rPr>
              <w:t xml:space="preserve"> sprendimai</w:t>
            </w:r>
          </w:p>
        </w:tc>
        <w:tc>
          <w:tcPr>
            <w:tcW w:w="7436" w:type="dxa"/>
            <w:gridSpan w:val="7"/>
          </w:tcPr>
          <w:p w14:paraId="2B2F979A" w14:textId="059E3E5D" w:rsidR="00AC029E" w:rsidRPr="008B168C" w:rsidRDefault="00C5614E" w:rsidP="00AA631E">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2006C839">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7"/>
          </w:tcPr>
          <w:p w14:paraId="028046DE" w14:textId="77777777" w:rsidR="007139B4" w:rsidRDefault="00C5614E"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dtPr>
              <w:sdtEndPr/>
              <w:sdtContent>
                <w:r w:rsidR="63612B3F" w:rsidRPr="004D43A0">
                  <w:rPr>
                    <w:rFonts w:ascii="Segoe UI Symbol" w:hAnsi="Segoe UI Symbol" w:cs="Segoe UI Symbol"/>
                  </w:rPr>
                  <w:t>☐</w:t>
                </w:r>
              </w:sdtContent>
            </w:sdt>
            <w:r w:rsidR="004D43A0">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2006C839">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984"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 xml:space="preserve">Tvarus </w:t>
            </w:r>
            <w:proofErr w:type="spellStart"/>
            <w:r w:rsidRPr="009C094C">
              <w:rPr>
                <w:rFonts w:ascii="Times New Roman" w:eastAsia="Times New Roman" w:hAnsi="Times New Roman" w:cs="Times New Roman"/>
                <w:b/>
                <w:bCs/>
              </w:rPr>
              <w:t>judumas</w:t>
            </w:r>
            <w:proofErr w:type="spellEnd"/>
            <w:r w:rsidRPr="009C094C">
              <w:rPr>
                <w:rFonts w:ascii="Times New Roman" w:eastAsia="Times New Roman" w:hAnsi="Times New Roman" w:cs="Times New Roman"/>
                <w:b/>
                <w:bCs/>
              </w:rPr>
              <w:t xml:space="preserve"> miestuose</w:t>
            </w:r>
          </w:p>
        </w:tc>
        <w:tc>
          <w:tcPr>
            <w:tcW w:w="7436" w:type="dxa"/>
            <w:gridSpan w:val="7"/>
          </w:tcPr>
          <w:p w14:paraId="6EF461F0" w14:textId="77777777" w:rsidR="004D43A0" w:rsidRDefault="004D43A0" w:rsidP="004D43A0">
            <w:pPr>
              <w:rPr>
                <w:rFonts w:ascii="Times New Roman" w:hAnsi="Times New Roman" w:cs="Times New Roman"/>
              </w:rPr>
            </w:pPr>
            <w:r w:rsidRPr="40F51924">
              <w:rPr>
                <w:rFonts w:ascii="Segoe UI Symbol" w:hAnsi="Segoe UI Symbol" w:cs="Segoe UI Symbol"/>
              </w:rPr>
              <w:t xml:space="preserve">☐ </w:t>
            </w:r>
            <w:r w:rsidRPr="009C094C">
              <w:rPr>
                <w:rFonts w:ascii="Times New Roman" w:hAnsi="Times New Roman" w:cs="Times New Roman"/>
              </w:rPr>
              <w:t xml:space="preserve">8.1 </w:t>
            </w:r>
            <w:r w:rsidRPr="40F51924">
              <w:rPr>
                <w:rFonts w:ascii="Times New Roman" w:hAnsi="Times New Roman" w:cs="Times New Roman"/>
              </w:rPr>
              <w:t xml:space="preserve">Tvarus </w:t>
            </w:r>
            <w:proofErr w:type="spellStart"/>
            <w:r w:rsidRPr="40F51924">
              <w:rPr>
                <w:rFonts w:ascii="Times New Roman" w:hAnsi="Times New Roman" w:cs="Times New Roman"/>
              </w:rPr>
              <w:t>judumas</w:t>
            </w:r>
            <w:proofErr w:type="spellEnd"/>
            <w:r w:rsidRPr="40F51924">
              <w:rPr>
                <w:rFonts w:ascii="Times New Roman" w:hAnsi="Times New Roman" w:cs="Times New Roman"/>
              </w:rPr>
              <w:t xml:space="preserve"> mieste</w:t>
            </w:r>
          </w:p>
          <w:p w14:paraId="4BEA8866" w14:textId="6C645BEA" w:rsidR="2C4AF334" w:rsidRDefault="2C4AF334" w:rsidP="2C4AF334">
            <w:pPr>
              <w:rPr>
                <w:rFonts w:ascii="Segoe UI Symbol" w:hAnsi="Segoe UI Symbol" w:cs="Segoe UI Symbol"/>
              </w:rPr>
            </w:pPr>
          </w:p>
        </w:tc>
      </w:tr>
      <w:tr w:rsidR="2C4AF334" w14:paraId="4812375F" w14:textId="77777777" w:rsidTr="2006C839">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984"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7"/>
          </w:tcPr>
          <w:p w14:paraId="062713C1" w14:textId="77777777" w:rsidR="004D43A0" w:rsidRPr="009C094C" w:rsidRDefault="004D43A0" w:rsidP="004D43A0">
            <w:pPr>
              <w:rPr>
                <w:rFonts w:ascii="Times New Roman" w:eastAsia="Times New Roman" w:hAnsi="Times New Roman" w:cs="Times New Roman"/>
              </w:rPr>
            </w:pPr>
            <w:r w:rsidRPr="004D43A0">
              <w:rPr>
                <w:rFonts w:ascii="Segoe UI Symbol" w:hAnsi="Segoe UI Symbol" w:cs="Segoe UI Symbol"/>
              </w:rPr>
              <w:t>☐</w:t>
            </w:r>
            <w:r w:rsidRPr="009C094C">
              <w:rPr>
                <w:rFonts w:ascii="Times New Roman" w:hAnsi="Times New Roman" w:cs="Times New Roman"/>
              </w:rPr>
              <w:t xml:space="preserve"> 9.1 </w:t>
            </w:r>
            <w:r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2006C839">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7"/>
          </w:tcPr>
          <w:p w14:paraId="3CD23C2D" w14:textId="77777777" w:rsidR="00FF7835" w:rsidRDefault="00C2775B" w:rsidP="00F3278D">
            <w:pPr>
              <w:spacing w:line="257" w:lineRule="auto"/>
              <w:jc w:val="both"/>
              <w:rPr>
                <w:rFonts w:ascii="Times New Roman" w:eastAsia="Times New Roman" w:hAnsi="Times New Roman" w:cs="Times New Roman"/>
                <w:iCs/>
              </w:rPr>
            </w:pPr>
            <w:r w:rsidRPr="00C2775B">
              <w:rPr>
                <w:rFonts w:ascii="Times New Roman" w:eastAsia="Times New Roman" w:hAnsi="Times New Roman" w:cs="Times New Roman"/>
                <w:iCs/>
              </w:rPr>
              <w:t xml:space="preserve">4.235.000,00 </w:t>
            </w:r>
            <w:proofErr w:type="spellStart"/>
            <w:r w:rsidRPr="00C2775B">
              <w:rPr>
                <w:rFonts w:ascii="Times New Roman" w:eastAsia="Times New Roman" w:hAnsi="Times New Roman" w:cs="Times New Roman"/>
                <w:iCs/>
              </w:rPr>
              <w:t>Eur</w:t>
            </w:r>
            <w:proofErr w:type="spellEnd"/>
          </w:p>
          <w:p w14:paraId="685B69CE" w14:textId="09B287A5" w:rsidR="00A74341" w:rsidRPr="00A74341" w:rsidRDefault="00A74341" w:rsidP="00A74341">
            <w:pPr>
              <w:tabs>
                <w:tab w:val="left" w:pos="164"/>
                <w:tab w:val="left" w:pos="447"/>
                <w:tab w:val="left" w:pos="589"/>
                <w:tab w:val="left" w:pos="1723"/>
              </w:tabs>
              <w:jc w:val="both"/>
              <w:rPr>
                <w:rFonts w:ascii="Times New Roman" w:hAnsi="Times New Roman" w:cs="Times New Roman"/>
              </w:rPr>
            </w:pPr>
            <w:r w:rsidRPr="00A74341">
              <w:rPr>
                <w:rFonts w:ascii="Times New Roman" w:hAnsi="Times New Roman" w:cs="Times New Roman"/>
              </w:rPr>
              <w:t>I</w:t>
            </w:r>
            <w:r w:rsidRPr="00A74341">
              <w:rPr>
                <w:rFonts w:ascii="Times New Roman" w:hAnsi="Times New Roman" w:cs="Times New Roman"/>
              </w:rPr>
              <w:t>nfrastruktūros plėtrai skiriamas finansavimas sudaro iki 1 000 000,00 (vieno milijono) eurų EGADP lėšų ir ne daugiau kaip 210 000,00 (du šimtus dešimt tūkstančių) eurų VB lėšų netinkamam finansuoti PVM kompensuoti;</w:t>
            </w:r>
          </w:p>
          <w:p w14:paraId="15F6ED6A" w14:textId="3ADFD5D6" w:rsidR="00A74341" w:rsidRPr="00A74341" w:rsidRDefault="00A74341" w:rsidP="00A74341">
            <w:pPr>
              <w:tabs>
                <w:tab w:val="left" w:pos="164"/>
                <w:tab w:val="left" w:pos="447"/>
                <w:tab w:val="left" w:pos="589"/>
                <w:tab w:val="left" w:pos="1723"/>
              </w:tabs>
              <w:jc w:val="both"/>
              <w:rPr>
                <w:rFonts w:ascii="Times New Roman" w:hAnsi="Times New Roman" w:cs="Times New Roman"/>
              </w:rPr>
            </w:pPr>
            <w:r w:rsidRPr="00A74341">
              <w:rPr>
                <w:rFonts w:ascii="Times New Roman" w:hAnsi="Times New Roman" w:cs="Times New Roman"/>
              </w:rPr>
              <w:t>K</w:t>
            </w:r>
            <w:r w:rsidRPr="00A74341">
              <w:rPr>
                <w:rFonts w:ascii="Times New Roman" w:hAnsi="Times New Roman" w:cs="Times New Roman"/>
              </w:rPr>
              <w:t>onsultacinei veiklai vykdyti skiriamas finansavimas sudaro ne mažiau kaip 2 500 000,00 (du milijonus penkis šimtus tūkstančių) eurų EGADP lėšų ir ne daugiau kaip 525 000,00 (penkis šimtus dvidešimt penkis tūkstančius) eurų VB lėšų netinkamam finansuoti PVM kompensuoti.</w:t>
            </w:r>
          </w:p>
          <w:p w14:paraId="31C64C76" w14:textId="4D868612" w:rsidR="00A74341" w:rsidRPr="00C2775B" w:rsidRDefault="00A74341" w:rsidP="00F3278D">
            <w:pPr>
              <w:spacing w:line="257" w:lineRule="auto"/>
              <w:jc w:val="both"/>
              <w:rPr>
                <w:rFonts w:ascii="Times New Roman" w:eastAsia="Times New Roman" w:hAnsi="Times New Roman" w:cs="Times New Roman"/>
                <w:iCs/>
              </w:rPr>
            </w:pPr>
          </w:p>
        </w:tc>
      </w:tr>
      <w:tr w:rsidR="4926D183" w14:paraId="497C3D13" w14:textId="77777777" w:rsidTr="2006C839">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7"/>
          </w:tcPr>
          <w:p w14:paraId="6506CAAB" w14:textId="6EFAC945" w:rsidR="3C1B1F74" w:rsidRDefault="3C1B1F74" w:rsidP="347B8ECA">
            <w:pPr>
              <w:rPr>
                <w:rFonts w:ascii="Times New Roman" w:eastAsia="Times New Roman" w:hAnsi="Times New Roman" w:cs="Times New Roman"/>
                <w:i/>
                <w:iCs/>
              </w:rPr>
            </w:pPr>
          </w:p>
          <w:p w14:paraId="6AA86F82" w14:textId="21BA909E" w:rsidR="00390B47" w:rsidRPr="004B3E5F" w:rsidRDefault="009E7A2B" w:rsidP="009E7A2B">
            <w:pPr>
              <w:rPr>
                <w:rFonts w:ascii="Times New Roman" w:hAnsi="Times New Roman" w:cs="Times New Roman"/>
              </w:rPr>
            </w:pPr>
            <w:r w:rsidRPr="004B3E5F">
              <w:rPr>
                <w:rFonts w:ascii="Segoe UI Symbol" w:hAnsi="Segoe UI Symbol" w:cs="Segoe UI Symbol"/>
              </w:rPr>
              <w:t>☐</w:t>
            </w:r>
            <w:r w:rsidRPr="004B3E5F">
              <w:rPr>
                <w:rFonts w:ascii="Times New Roman" w:hAnsi="Times New Roman" w:cs="Times New Roman"/>
              </w:rPr>
              <w:t xml:space="preserve"> </w:t>
            </w:r>
            <w:r w:rsidR="00390B47" w:rsidRPr="004B3E5F">
              <w:rPr>
                <w:rFonts w:ascii="Times New Roman" w:hAnsi="Times New Roman" w:cs="Times New Roman"/>
              </w:rPr>
              <w:t>Europos regioninės plėtros fondas</w:t>
            </w:r>
          </w:p>
          <w:p w14:paraId="341DA1A7" w14:textId="6F246E28" w:rsidR="009E7A2B" w:rsidRPr="004B3E5F" w:rsidRDefault="5CCC1FE5" w:rsidP="009E7A2B">
            <w:pPr>
              <w:rPr>
                <w:rFonts w:ascii="Times New Roman" w:hAnsi="Times New Roman" w:cs="Times New Roman"/>
              </w:rPr>
            </w:pPr>
            <w:r w:rsidRPr="6E319D59">
              <w:rPr>
                <w:rFonts w:ascii="Segoe UI Symbol" w:hAnsi="Segoe UI Symbol" w:cs="Segoe UI Symbol"/>
              </w:rPr>
              <w:t>☐</w:t>
            </w:r>
            <w:r w:rsidRPr="6E319D59">
              <w:rPr>
                <w:rFonts w:ascii="Times New Roman" w:hAnsi="Times New Roman" w:cs="Times New Roman"/>
              </w:rPr>
              <w:t xml:space="preserve"> </w:t>
            </w:r>
            <w:r w:rsidR="7947A127" w:rsidRPr="6E319D59">
              <w:rPr>
                <w:rFonts w:ascii="Times New Roman" w:hAnsi="Times New Roman" w:cs="Times New Roman"/>
              </w:rPr>
              <w:t xml:space="preserve">Europos socialinis fondas </w:t>
            </w:r>
            <w:r w:rsidR="4AA53B13" w:rsidRPr="6E319D59">
              <w:rPr>
                <w:rFonts w:ascii="Times New Roman" w:hAnsi="Times New Roman" w:cs="Times New Roman"/>
              </w:rPr>
              <w:t>+</w:t>
            </w:r>
          </w:p>
          <w:p w14:paraId="2338D17D" w14:textId="0FE47FD9" w:rsidR="000E1E0A" w:rsidRPr="004B3E5F" w:rsidRDefault="004F4154" w:rsidP="004F4154">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000E1E0A" w:rsidRPr="009C094C">
              <w:rPr>
                <w:rFonts w:ascii="Times New Roman" w:hAnsi="Times New Roman" w:cs="Times New Roman"/>
              </w:rPr>
              <w:t>Sanglaudos fondas</w:t>
            </w:r>
          </w:p>
          <w:p w14:paraId="2E1B8C93" w14:textId="604B79E2" w:rsidR="004F4154" w:rsidRPr="00FF7835" w:rsidRDefault="000E1E0A" w:rsidP="009C094C">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2CAF3452" w:rsidRPr="009C094C">
              <w:rPr>
                <w:rFonts w:ascii="Times New Roman" w:hAnsi="Times New Roman" w:cs="Times New Roman"/>
              </w:rPr>
              <w:t>Teisin</w:t>
            </w:r>
            <w:r w:rsidR="18999ACA" w:rsidRPr="6E319D59">
              <w:rPr>
                <w:rFonts w:ascii="Times New Roman" w:hAnsi="Times New Roman" w:cs="Times New Roman"/>
              </w:rPr>
              <w:t>gos</w:t>
            </w:r>
            <w:r w:rsidR="006151A7" w:rsidRPr="009C094C">
              <w:rPr>
                <w:rFonts w:ascii="Times New Roman" w:hAnsi="Times New Roman" w:cs="Times New Roman"/>
              </w:rPr>
              <w:t xml:space="preserve"> pertvarkos fondas</w:t>
            </w:r>
          </w:p>
        </w:tc>
      </w:tr>
      <w:tr w:rsidR="4926D183" w14:paraId="271B680A" w14:textId="77777777" w:rsidTr="2006C839">
        <w:trPr>
          <w:gridAfter w:val="1"/>
          <w:wAfter w:w="14" w:type="dxa"/>
          <w:cantSplit/>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984"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436" w:type="dxa"/>
            <w:gridSpan w:val="7"/>
          </w:tcPr>
          <w:p w14:paraId="678CE217" w14:textId="53F5B364" w:rsidR="4DC97C98" w:rsidRPr="00392826" w:rsidRDefault="00392826" w:rsidP="009C094C">
            <w:pPr>
              <w:rPr>
                <w:rFonts w:ascii="Times New Roman" w:eastAsia="Times New Roman" w:hAnsi="Times New Roman" w:cs="Times New Roman"/>
                <w:iCs/>
              </w:rPr>
            </w:pPr>
            <w:r w:rsidRPr="00392826">
              <w:rPr>
                <w:rFonts w:ascii="Times New Roman" w:eastAsia="Times New Roman" w:hAnsi="Times New Roman" w:cs="Times New Roman"/>
                <w:iCs/>
              </w:rPr>
              <w:t xml:space="preserve">3.500.000,00 </w:t>
            </w:r>
            <w:proofErr w:type="spellStart"/>
            <w:r w:rsidRPr="00392826">
              <w:rPr>
                <w:rFonts w:ascii="Times New Roman" w:eastAsia="Times New Roman" w:hAnsi="Times New Roman" w:cs="Times New Roman"/>
                <w:iCs/>
              </w:rPr>
              <w:t>Eur</w:t>
            </w:r>
            <w:proofErr w:type="spellEnd"/>
          </w:p>
        </w:tc>
      </w:tr>
      <w:tr w:rsidR="4926D183" w14:paraId="5E2FCCAF" w14:textId="77777777" w:rsidTr="2006C839">
        <w:trPr>
          <w:gridAfter w:val="1"/>
          <w:wAfter w:w="14" w:type="dxa"/>
          <w:cantSplit/>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984"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436" w:type="dxa"/>
            <w:gridSpan w:val="7"/>
          </w:tcPr>
          <w:p w14:paraId="650FD000" w14:textId="7BD9EC05" w:rsidR="0C6E61CA" w:rsidRPr="009C094C" w:rsidRDefault="00392826" w:rsidP="4926D183">
            <w:pPr>
              <w:spacing w:line="257" w:lineRule="auto"/>
              <w:rPr>
                <w:rFonts w:ascii="Times New Roman" w:eastAsia="Times New Roman" w:hAnsi="Times New Roman" w:cs="Times New Roman"/>
                <w:i/>
              </w:rPr>
            </w:pPr>
            <w:r>
              <w:rPr>
                <w:rFonts w:ascii="Times New Roman" w:eastAsia="Times New Roman" w:hAnsi="Times New Roman" w:cs="Times New Roman"/>
                <w:i/>
              </w:rPr>
              <w:t>-</w:t>
            </w:r>
          </w:p>
        </w:tc>
      </w:tr>
      <w:tr w:rsidR="4926D183" w14:paraId="0FFEB7EF" w14:textId="77777777" w:rsidTr="2006C839">
        <w:trPr>
          <w:gridAfter w:val="1"/>
          <w:wAfter w:w="14" w:type="dxa"/>
          <w:cantSplit/>
          <w:trHeight w:val="300"/>
        </w:trPr>
        <w:tc>
          <w:tcPr>
            <w:tcW w:w="850" w:type="dxa"/>
          </w:tcPr>
          <w:p w14:paraId="1B6EDBE8" w14:textId="30158C3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6644DBDE" w:rsidRPr="377B9342">
              <w:rPr>
                <w:rFonts w:ascii="Times New Roman" w:hAnsi="Times New Roman" w:cs="Times New Roman"/>
                <w:b/>
                <w:bCs/>
              </w:rPr>
              <w:t>10</w:t>
            </w:r>
            <w:r w:rsidR="18B565B0" w:rsidRPr="00BF5F79">
              <w:rPr>
                <w:rFonts w:ascii="Times New Roman" w:hAnsi="Times New Roman" w:cs="Times New Roman"/>
                <w:b/>
                <w:bCs/>
              </w:rPr>
              <w:t>.4</w:t>
            </w:r>
          </w:p>
        </w:tc>
        <w:tc>
          <w:tcPr>
            <w:tcW w:w="1984"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7"/>
          </w:tcPr>
          <w:p w14:paraId="3CCAD6F4" w14:textId="772F27D2" w:rsidR="7809CF08" w:rsidRPr="009C094C" w:rsidRDefault="00392826" w:rsidP="4926D183">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2006C839">
        <w:trPr>
          <w:gridAfter w:val="1"/>
          <w:wAfter w:w="14" w:type="dxa"/>
          <w:cantSplit/>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984"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7"/>
          </w:tcPr>
          <w:p w14:paraId="13557EF7" w14:textId="0F277EB3" w:rsidR="5C52ABD5" w:rsidRDefault="00392826" w:rsidP="6E319D59">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2006C839">
        <w:trPr>
          <w:gridAfter w:val="1"/>
          <w:wAfter w:w="14" w:type="dxa"/>
          <w:cantSplit/>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lastRenderedPageBreak/>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984"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436" w:type="dxa"/>
            <w:gridSpan w:val="7"/>
          </w:tcPr>
          <w:p w14:paraId="3A5B4AE9" w14:textId="5AF9C256" w:rsidR="72276AC6" w:rsidRPr="00BF5F79" w:rsidRDefault="00392826" w:rsidP="00BF5F79">
            <w:pPr>
              <w:rPr>
                <w:rFonts w:ascii="Times New Roman" w:eastAsia="Times New Roman" w:hAnsi="Times New Roman" w:cs="Times New Roman"/>
              </w:rPr>
            </w:pPr>
            <w:r w:rsidRPr="00392826">
              <w:rPr>
                <w:rFonts w:ascii="Times New Roman" w:eastAsia="Times New Roman" w:hAnsi="Times New Roman" w:cs="Times New Roman"/>
              </w:rPr>
              <w:t>735</w:t>
            </w:r>
            <w:r>
              <w:rPr>
                <w:rFonts w:ascii="Times New Roman" w:eastAsia="Times New Roman" w:hAnsi="Times New Roman" w:cs="Times New Roman"/>
              </w:rPr>
              <w:t>.</w:t>
            </w:r>
            <w:r w:rsidRPr="00392826">
              <w:rPr>
                <w:rFonts w:ascii="Times New Roman" w:eastAsia="Times New Roman" w:hAnsi="Times New Roman" w:cs="Times New Roman"/>
              </w:rPr>
              <w:t>000</w:t>
            </w:r>
            <w:r>
              <w:rPr>
                <w:rFonts w:ascii="Times New Roman" w:eastAsia="Times New Roman" w:hAnsi="Times New Roman" w:cs="Times New Roman"/>
              </w:rPr>
              <w:t xml:space="preserve">,00 </w:t>
            </w:r>
            <w:proofErr w:type="spellStart"/>
            <w:r>
              <w:rPr>
                <w:rFonts w:ascii="Times New Roman" w:eastAsia="Times New Roman" w:hAnsi="Times New Roman" w:cs="Times New Roman"/>
              </w:rPr>
              <w:t>Eur</w:t>
            </w:r>
            <w:proofErr w:type="spellEnd"/>
          </w:p>
          <w:p w14:paraId="1CF969C4" w14:textId="19F9BE65" w:rsidR="4926D183" w:rsidRDefault="4926D183" w:rsidP="009C094C">
            <w:pPr>
              <w:rPr>
                <w:rFonts w:ascii="Times New Roman" w:hAnsi="Times New Roman" w:cs="Times New Roman"/>
                <w:i/>
                <w:iCs/>
              </w:rPr>
            </w:pPr>
          </w:p>
        </w:tc>
      </w:tr>
      <w:tr w:rsidR="00395C6D" w14:paraId="2FA854C9" w14:textId="77777777" w:rsidTr="2006C839">
        <w:trPr>
          <w:gridAfter w:val="1"/>
          <w:wAfter w:w="14" w:type="dxa"/>
          <w:cantSplit/>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984"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7"/>
          </w:tcPr>
          <w:p w14:paraId="5A55FBC3" w14:textId="46C8C092" w:rsidR="00395C6D" w:rsidRPr="00395C6D" w:rsidRDefault="00395C6D" w:rsidP="00F3278D">
            <w:pPr>
              <w:spacing w:line="257" w:lineRule="auto"/>
              <w:jc w:val="both"/>
              <w:rPr>
                <w:rFonts w:ascii="Times New Roman" w:eastAsia="Times New Roman" w:hAnsi="Times New Roman" w:cs="Times New Roman"/>
                <w:i/>
                <w:iCs/>
              </w:rPr>
            </w:pPr>
          </w:p>
        </w:tc>
      </w:tr>
      <w:tr w:rsidR="00AC029E" w:rsidRPr="008B168C" w14:paraId="31C64C7B" w14:textId="77777777" w:rsidTr="2006C839">
        <w:trPr>
          <w:gridAfter w:val="1"/>
          <w:wAfter w:w="14" w:type="dxa"/>
          <w:cantSplit/>
          <w:trHeight w:val="300"/>
        </w:trPr>
        <w:tc>
          <w:tcPr>
            <w:tcW w:w="850"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984" w:type="dxa"/>
          </w:tcPr>
          <w:p w14:paraId="31C64C79" w14:textId="47FD754F" w:rsidR="00AC029E" w:rsidRPr="00A02CA8" w:rsidRDefault="73573BA5" w:rsidP="00AC029E">
            <w:pPr>
              <w:rPr>
                <w:rFonts w:ascii="Times New Roman" w:hAnsi="Times New Roman" w:cs="Times New Roman"/>
                <w:b/>
                <w:bCs/>
              </w:rPr>
            </w:pPr>
            <w:r w:rsidRPr="02090B57">
              <w:rPr>
                <w:rFonts w:ascii="Times New Roman" w:hAnsi="Times New Roman" w:cs="Times New Roman"/>
                <w:b/>
                <w:bCs/>
              </w:rPr>
              <w:t>Didžiausia galima skirti finansavimo lėšų suma projektui</w:t>
            </w:r>
            <w:r w:rsidR="4492D7B0" w:rsidRPr="02090B57">
              <w:rPr>
                <w:rFonts w:ascii="Times New Roman" w:hAnsi="Times New Roman" w:cs="Times New Roman"/>
                <w:b/>
                <w:bCs/>
              </w:rPr>
              <w:t xml:space="preserve"> </w:t>
            </w:r>
            <w:r w:rsidRPr="02090B57">
              <w:rPr>
                <w:rFonts w:ascii="Times New Roman" w:hAnsi="Times New Roman" w:cs="Times New Roman"/>
                <w:b/>
                <w:bCs/>
              </w:rPr>
              <w:t xml:space="preserve">įgyvendinti </w:t>
            </w:r>
          </w:p>
        </w:tc>
        <w:tc>
          <w:tcPr>
            <w:tcW w:w="7436" w:type="dxa"/>
            <w:gridSpan w:val="7"/>
          </w:tcPr>
          <w:p w14:paraId="31C64C7A" w14:textId="1C543208" w:rsidR="00AC029E" w:rsidRPr="00C52A6B" w:rsidRDefault="00F4797D" w:rsidP="00C52A6B">
            <w:pPr>
              <w:tabs>
                <w:tab w:val="left" w:pos="164"/>
                <w:tab w:val="left" w:pos="447"/>
                <w:tab w:val="left" w:pos="589"/>
                <w:tab w:val="left" w:pos="1723"/>
              </w:tabs>
              <w:jc w:val="both"/>
              <w:rPr>
                <w:rFonts w:ascii="Times New Roman" w:hAnsi="Times New Roman" w:cs="Times New Roman"/>
              </w:rPr>
            </w:pPr>
            <w:r w:rsidRPr="00A83348">
              <w:rPr>
                <w:rFonts w:ascii="Times New Roman" w:hAnsi="Times New Roman" w:cs="Times New Roman"/>
              </w:rPr>
              <w:t>Vienam projektui finansuoti gali būti skirta iki 1 166 667,00 (vieno milijono šimto šešiasdešimt šešių tūkstančių šešių šimtų šešiasdešimt septynių) eurų EGADP lėšų ir ne daugiau kaip 245 000,00 (du šimtai keturiasdešimt penkių tūkstančių) eurų VB lėšų netinkamam finansuoti PVM kompensuoti</w:t>
            </w:r>
            <w:r w:rsidR="00C52A6B">
              <w:rPr>
                <w:rFonts w:ascii="Times New Roman" w:hAnsi="Times New Roman" w:cs="Times New Roman"/>
              </w:rPr>
              <w:t>.</w:t>
            </w:r>
          </w:p>
        </w:tc>
      </w:tr>
      <w:tr w:rsidR="00AC029E" w:rsidRPr="008B168C" w14:paraId="48E7A593" w14:textId="77777777" w:rsidTr="009C094C">
        <w:trPr>
          <w:cantSplit/>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9"/>
          </w:tcPr>
          <w:p w14:paraId="0610ADC9" w14:textId="5BB919CB" w:rsidR="00AC029E" w:rsidRPr="000D01B1" w:rsidRDefault="00AC029E" w:rsidP="00AC029E">
            <w:pPr>
              <w:rPr>
                <w:rFonts w:ascii="Times New Roman" w:hAnsi="Times New Roman" w:cs="Times New Roman"/>
                <w:b/>
                <w:bCs/>
              </w:rPr>
            </w:pPr>
            <w:r w:rsidRPr="000D01B1">
              <w:rPr>
                <w:rFonts w:ascii="Times New Roman" w:hAnsi="Times New Roman" w:cs="Times New Roman"/>
                <w:b/>
                <w:bCs/>
              </w:rPr>
              <w:t>Finansuojamos veiklos ir joms keliami reikalavimai</w:t>
            </w:r>
          </w:p>
        </w:tc>
      </w:tr>
      <w:tr w:rsidR="00AC029E" w:rsidRPr="008B168C" w14:paraId="5AB7F8B9" w14:textId="77777777" w:rsidTr="009C094C">
        <w:trPr>
          <w:cantSplit/>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9"/>
          </w:tcPr>
          <w:p w14:paraId="25236A76" w14:textId="4E28C570" w:rsidR="00AC029E" w:rsidRPr="00A02CA8" w:rsidRDefault="3B60C5C8" w:rsidP="00AC029E">
            <w:pPr>
              <w:rPr>
                <w:rFonts w:ascii="Times New Roman" w:hAnsi="Times New Roman" w:cs="Times New Roman"/>
                <w:b/>
                <w:bCs/>
              </w:rPr>
            </w:pPr>
            <w:r w:rsidRPr="2327CC7F">
              <w:rPr>
                <w:rFonts w:ascii="Times New Roman" w:hAnsi="Times New Roman" w:cs="Times New Roman"/>
                <w:b/>
                <w:bCs/>
              </w:rPr>
              <w:t>Finansuojamos projektų veiklos</w:t>
            </w:r>
          </w:p>
        </w:tc>
      </w:tr>
      <w:tr w:rsidR="00192BFE" w:rsidRPr="008B168C" w14:paraId="4A5933EB" w14:textId="77777777" w:rsidTr="2006C839">
        <w:trPr>
          <w:gridAfter w:val="1"/>
          <w:wAfter w:w="14" w:type="dxa"/>
          <w:cantSplit/>
          <w:trHeight w:val="300"/>
        </w:trPr>
        <w:tc>
          <w:tcPr>
            <w:tcW w:w="850" w:type="dxa"/>
          </w:tcPr>
          <w:p w14:paraId="7A667C70" w14:textId="5A7104AC" w:rsidR="00192BFE" w:rsidRPr="00B52EB3" w:rsidRDefault="00192BFE" w:rsidP="00AC029E">
            <w:pPr>
              <w:rPr>
                <w:rFonts w:ascii="Times New Roman" w:hAnsi="Times New Roman" w:cs="Times New Roman"/>
              </w:rPr>
            </w:pPr>
          </w:p>
        </w:tc>
        <w:tc>
          <w:tcPr>
            <w:tcW w:w="1984" w:type="dxa"/>
          </w:tcPr>
          <w:p w14:paraId="48C0C022" w14:textId="4520B180" w:rsidR="00192BFE" w:rsidRPr="009C094C" w:rsidRDefault="00964D74" w:rsidP="7BC78F99">
            <w:pPr>
              <w:rPr>
                <w:rFonts w:ascii="Times New Roman" w:hAnsi="Times New Roman" w:cs="Times New Roman"/>
                <w:i/>
                <w:iCs/>
              </w:rPr>
            </w:pPr>
            <w:r w:rsidRPr="00515500">
              <w:rPr>
                <w:rFonts w:ascii="Times New Roman" w:hAnsi="Times New Roman"/>
                <w:sz w:val="24"/>
                <w:szCs w:val="24"/>
              </w:rPr>
              <w:t>05-001-01-04-02</w:t>
            </w:r>
            <w:r>
              <w:rPr>
                <w:rFonts w:ascii="Times New Roman" w:hAnsi="Times New Roman"/>
                <w:sz w:val="24"/>
                <w:szCs w:val="24"/>
              </w:rPr>
              <w:t>-01-01</w:t>
            </w:r>
          </w:p>
        </w:tc>
        <w:tc>
          <w:tcPr>
            <w:tcW w:w="7436" w:type="dxa"/>
            <w:gridSpan w:val="7"/>
          </w:tcPr>
          <w:p w14:paraId="2597C47A" w14:textId="7CA895FC" w:rsidR="00192BFE" w:rsidRPr="009C094C" w:rsidRDefault="00656459" w:rsidP="00F3278D">
            <w:pPr>
              <w:jc w:val="both"/>
              <w:rPr>
                <w:rFonts w:ascii="Times New Roman" w:hAnsi="Times New Roman" w:cs="Times New Roman"/>
                <w:i/>
                <w:iCs/>
              </w:rPr>
            </w:pPr>
            <w:r w:rsidRPr="00656459">
              <w:rPr>
                <w:rFonts w:ascii="Times New Roman" w:hAnsi="Times New Roman" w:cs="Times New Roman"/>
              </w:rPr>
              <w:t>Sukurti pramonei praktinių technologinių žinių ir sprendimų apsikeitimo platformą „</w:t>
            </w:r>
            <w:proofErr w:type="spellStart"/>
            <w:r w:rsidRPr="00656459">
              <w:rPr>
                <w:rFonts w:ascii="Times New Roman" w:hAnsi="Times New Roman" w:cs="Times New Roman"/>
              </w:rPr>
              <w:t>Industry</w:t>
            </w:r>
            <w:proofErr w:type="spellEnd"/>
            <w:r w:rsidRPr="00656459">
              <w:rPr>
                <w:rFonts w:ascii="Times New Roman" w:hAnsi="Times New Roman" w:cs="Times New Roman"/>
              </w:rPr>
              <w:t xml:space="preserve"> 4.0 </w:t>
            </w:r>
            <w:proofErr w:type="spellStart"/>
            <w:r w:rsidRPr="00656459">
              <w:rPr>
                <w:rFonts w:ascii="Times New Roman" w:hAnsi="Times New Roman" w:cs="Times New Roman"/>
              </w:rPr>
              <w:t>Lab</w:t>
            </w:r>
            <w:proofErr w:type="spellEnd"/>
          </w:p>
        </w:tc>
      </w:tr>
      <w:tr w:rsidR="00AC029E" w:rsidRPr="008B168C" w14:paraId="09CF0D37" w14:textId="5E93F9A5" w:rsidTr="2006C839">
        <w:trPr>
          <w:gridAfter w:val="1"/>
          <w:wAfter w:w="14" w:type="dxa"/>
          <w:cantSplit/>
          <w:trHeight w:val="300"/>
        </w:trPr>
        <w:tc>
          <w:tcPr>
            <w:tcW w:w="850"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1984" w:type="dxa"/>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7"/>
          </w:tcPr>
          <w:p w14:paraId="43AE3F4F" w14:textId="77777777" w:rsidR="00A75E1A" w:rsidRDefault="00A75E1A" w:rsidP="00A75E1A">
            <w:pPr>
              <w:pStyle w:val="ListParagraph"/>
              <w:numPr>
                <w:ilvl w:val="0"/>
                <w:numId w:val="27"/>
              </w:numPr>
              <w:tabs>
                <w:tab w:val="left" w:pos="317"/>
              </w:tabs>
              <w:ind w:left="0" w:firstLine="0"/>
              <w:jc w:val="both"/>
              <w:rPr>
                <w:rFonts w:ascii="Times New Roman" w:hAnsi="Times New Roman" w:cs="Times New Roman"/>
              </w:rPr>
            </w:pPr>
            <w:r w:rsidRPr="00A75E1A">
              <w:rPr>
                <w:rFonts w:ascii="Times New Roman" w:hAnsi="Times New Roman" w:cs="Times New Roman"/>
              </w:rPr>
              <w:t>ESIC, kuriems numatytas įpareigojimas įgyvendinti Reglamento (ES) 2021/694 16 straipsnio 6 dalyje nustatytas veiklas. Siekiant kiek galima greitesnio platformos „</w:t>
            </w:r>
            <w:proofErr w:type="spellStart"/>
            <w:r w:rsidRPr="00A75E1A">
              <w:rPr>
                <w:rFonts w:ascii="Times New Roman" w:hAnsi="Times New Roman" w:cs="Times New Roman"/>
              </w:rPr>
              <w:t>Industry</w:t>
            </w:r>
            <w:proofErr w:type="spellEnd"/>
            <w:r w:rsidRPr="00A75E1A">
              <w:rPr>
                <w:rFonts w:ascii="Times New Roman" w:hAnsi="Times New Roman" w:cs="Times New Roman"/>
              </w:rPr>
              <w:t xml:space="preserve"> 4.0 </w:t>
            </w:r>
            <w:proofErr w:type="spellStart"/>
            <w:r w:rsidRPr="00A75E1A">
              <w:rPr>
                <w:rFonts w:ascii="Times New Roman" w:hAnsi="Times New Roman" w:cs="Times New Roman"/>
              </w:rPr>
              <w:t>Lab</w:t>
            </w:r>
            <w:proofErr w:type="spellEnd"/>
            <w:r w:rsidRPr="00A75E1A">
              <w:rPr>
                <w:rFonts w:ascii="Times New Roman" w:hAnsi="Times New Roman" w:cs="Times New Roman"/>
              </w:rPr>
              <w:t xml:space="preserve">“, per kurią būtų įgyvendinamos Reglamento (ES) 2021/694 16 straipsnio 6 dalyje nustatytos veiklos, </w:t>
            </w:r>
            <w:proofErr w:type="spellStart"/>
            <w:r w:rsidRPr="00A75E1A">
              <w:rPr>
                <w:rFonts w:ascii="Times New Roman" w:hAnsi="Times New Roman" w:cs="Times New Roman"/>
              </w:rPr>
              <w:t>įveiklinimo</w:t>
            </w:r>
            <w:proofErr w:type="spellEnd"/>
            <w:r w:rsidRPr="00A75E1A">
              <w:rPr>
                <w:rFonts w:ascii="Times New Roman" w:hAnsi="Times New Roman" w:cs="Times New Roman"/>
              </w:rPr>
              <w:t>, būtina paskatinti ESIC infrastruktūros plėtrą.</w:t>
            </w:r>
          </w:p>
          <w:p w14:paraId="56DC6CE8" w14:textId="6D9705CD" w:rsidR="00A75E1A" w:rsidRDefault="00170E6E" w:rsidP="00A75E1A">
            <w:pPr>
              <w:pStyle w:val="ListParagraph"/>
              <w:numPr>
                <w:ilvl w:val="0"/>
                <w:numId w:val="27"/>
              </w:numPr>
              <w:tabs>
                <w:tab w:val="left" w:pos="317"/>
              </w:tabs>
              <w:ind w:left="0" w:firstLine="0"/>
              <w:jc w:val="both"/>
              <w:rPr>
                <w:rFonts w:ascii="Times New Roman" w:hAnsi="Times New Roman" w:cs="Times New Roman"/>
              </w:rPr>
            </w:pPr>
            <w:r w:rsidRPr="00A75E1A">
              <w:rPr>
                <w:rFonts w:ascii="Times New Roman" w:hAnsi="Times New Roman" w:cs="Times New Roman"/>
              </w:rPr>
              <w:t>V</w:t>
            </w:r>
            <w:r w:rsidRPr="00A75E1A">
              <w:rPr>
                <w:rFonts w:ascii="Times New Roman" w:hAnsi="Times New Roman" w:cs="Times New Roman"/>
              </w:rPr>
              <w:t>isoje Lietuvos Respublikoje veiklą vykdančios pramonės vertės kūrimo grandinėse dalyvaujančios įmonės, ypač labai mažos įmonės, mažos įmonės ir vidutinės įmonės</w:t>
            </w:r>
            <w:r w:rsidR="00982C95">
              <w:rPr>
                <w:rFonts w:ascii="Times New Roman" w:hAnsi="Times New Roman" w:cs="Times New Roman"/>
              </w:rPr>
              <w:t>.</w:t>
            </w:r>
          </w:p>
          <w:p w14:paraId="7DB8454A" w14:textId="4233C369" w:rsidR="00170E6E" w:rsidRPr="00A75E1A" w:rsidRDefault="00170E6E" w:rsidP="00A75E1A">
            <w:pPr>
              <w:pStyle w:val="ListParagraph"/>
              <w:numPr>
                <w:ilvl w:val="0"/>
                <w:numId w:val="27"/>
              </w:numPr>
              <w:tabs>
                <w:tab w:val="left" w:pos="317"/>
              </w:tabs>
              <w:ind w:left="0" w:firstLine="0"/>
              <w:jc w:val="both"/>
              <w:rPr>
                <w:rFonts w:ascii="Times New Roman" w:hAnsi="Times New Roman" w:cs="Times New Roman"/>
              </w:rPr>
            </w:pPr>
            <w:r w:rsidRPr="00A75E1A">
              <w:rPr>
                <w:rFonts w:ascii="Times New Roman" w:hAnsi="Times New Roman" w:cs="Times New Roman"/>
              </w:rPr>
              <w:t>V</w:t>
            </w:r>
            <w:r w:rsidRPr="00A75E1A">
              <w:rPr>
                <w:rFonts w:ascii="Times New Roman" w:hAnsi="Times New Roman" w:cs="Times New Roman"/>
              </w:rPr>
              <w:t>iešojo sektoriaus įstaigos, kurių vykdoma veikla, vadovaujantis Smulkiojo ir vidutinio verslo plėtros įstatymo 2 straipsnio 3 dalimi, nėra laikoma ekonomine veikla, ir, jei vykdoma ekonominė veikla, jos pelnas yra panaudojamas išimtinai neekonominėms veikloms plėtoti.</w:t>
            </w:r>
          </w:p>
          <w:p w14:paraId="6DDD2301" w14:textId="342DE721" w:rsidR="00AC029E" w:rsidRPr="00B52EB3" w:rsidRDefault="00AC029E" w:rsidP="2327CC7F">
            <w:pPr>
              <w:rPr>
                <w:rFonts w:ascii="Times New Roman" w:hAnsi="Times New Roman" w:cs="Times New Roman"/>
                <w:i/>
                <w:iCs/>
              </w:rPr>
            </w:pPr>
          </w:p>
        </w:tc>
      </w:tr>
      <w:tr w:rsidR="00AC029E" w:rsidRPr="008B168C" w14:paraId="5DF64BDA" w14:textId="212F7AE2" w:rsidTr="2006C839">
        <w:trPr>
          <w:gridAfter w:val="1"/>
          <w:wAfter w:w="14" w:type="dxa"/>
          <w:cantSplit/>
          <w:trHeight w:val="300"/>
        </w:trPr>
        <w:tc>
          <w:tcPr>
            <w:tcW w:w="850"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1984" w:type="dxa"/>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7436" w:type="dxa"/>
            <w:gridSpan w:val="7"/>
          </w:tcPr>
          <w:p w14:paraId="3589E60D" w14:textId="091BBD21" w:rsidR="00AC029E" w:rsidRPr="00B52EB3" w:rsidRDefault="00856F68" w:rsidP="00856F68">
            <w:pPr>
              <w:pStyle w:val="ListParagraph"/>
              <w:tabs>
                <w:tab w:val="left" w:pos="22"/>
                <w:tab w:val="left" w:pos="317"/>
                <w:tab w:val="left" w:pos="589"/>
                <w:tab w:val="left" w:pos="1440"/>
              </w:tabs>
              <w:ind w:left="34"/>
              <w:jc w:val="both"/>
              <w:rPr>
                <w:rFonts w:ascii="Times New Roman" w:hAnsi="Times New Roman" w:cs="Times New Roman"/>
                <w:i/>
                <w:iCs/>
              </w:rPr>
            </w:pPr>
            <w:r w:rsidRPr="00856F68">
              <w:rPr>
                <w:rFonts w:ascii="Times New Roman" w:hAnsi="Times New Roman" w:cs="Times New Roman"/>
              </w:rPr>
              <w:t>V</w:t>
            </w:r>
            <w:r w:rsidRPr="00856F68">
              <w:rPr>
                <w:rFonts w:ascii="Times New Roman" w:hAnsi="Times New Roman" w:cs="Times New Roman"/>
              </w:rPr>
              <w:t>iešoji įstaiga Inovacijų agentūra</w:t>
            </w:r>
          </w:p>
        </w:tc>
      </w:tr>
      <w:tr w:rsidR="00AC029E" w:rsidRPr="008B168C" w14:paraId="3D216911" w14:textId="77777777" w:rsidTr="2006C839">
        <w:trPr>
          <w:gridAfter w:val="1"/>
          <w:wAfter w:w="14" w:type="dxa"/>
          <w:cantSplit/>
          <w:trHeight w:val="300"/>
        </w:trPr>
        <w:tc>
          <w:tcPr>
            <w:tcW w:w="850" w:type="dxa"/>
          </w:tcPr>
          <w:p w14:paraId="4B68DE2C" w14:textId="0BC7F922" w:rsidR="00AC029E" w:rsidRPr="006A00FF"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5BCA0B0D">
              <w:rPr>
                <w:rFonts w:ascii="Times New Roman" w:hAnsi="Times New Roman" w:cs="Times New Roman"/>
                <w:b/>
                <w:bCs/>
              </w:rPr>
              <w:t>.</w:t>
            </w:r>
            <w:r w:rsidR="4085B55C" w:rsidRPr="08C9F47F">
              <w:rPr>
                <w:rFonts w:ascii="Times New Roman" w:hAnsi="Times New Roman" w:cs="Times New Roman"/>
                <w:b/>
                <w:bCs/>
              </w:rPr>
              <w:t>1</w:t>
            </w:r>
            <w:r w:rsidR="00671F63" w:rsidRPr="08C9F47F">
              <w:rPr>
                <w:rFonts w:ascii="Times New Roman" w:hAnsi="Times New Roman" w:cs="Times New Roman"/>
                <w:b/>
                <w:bCs/>
              </w:rPr>
              <w:t>3</w:t>
            </w:r>
            <w:r w:rsidR="00AC029E" w:rsidRPr="08C9F47F">
              <w:rPr>
                <w:rFonts w:ascii="Times New Roman" w:hAnsi="Times New Roman" w:cs="Times New Roman"/>
                <w:b/>
                <w:bCs/>
              </w:rPr>
              <w:t>.</w:t>
            </w:r>
            <w:r w:rsidR="003E2817" w:rsidRPr="08C9F47F">
              <w:rPr>
                <w:rFonts w:ascii="Times New Roman" w:hAnsi="Times New Roman" w:cs="Times New Roman"/>
                <w:b/>
                <w:bCs/>
              </w:rPr>
              <w:t>4</w:t>
            </w:r>
          </w:p>
        </w:tc>
        <w:tc>
          <w:tcPr>
            <w:tcW w:w="1984" w:type="dxa"/>
          </w:tcPr>
          <w:p w14:paraId="11202949" w14:textId="79CBA04A"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7"/>
          </w:tcPr>
          <w:p w14:paraId="19DC8D32" w14:textId="6BEA255A" w:rsidR="00AC029E" w:rsidRPr="00B52EB3" w:rsidRDefault="00DA7E2D" w:rsidP="00F3278D">
            <w:pPr>
              <w:jc w:val="both"/>
              <w:rPr>
                <w:rFonts w:ascii="Times New Roman" w:hAnsi="Times New Roman" w:cs="Times New Roman"/>
                <w:i/>
                <w:iCs/>
              </w:rPr>
            </w:pPr>
            <w:r w:rsidRPr="00DA7E2D">
              <w:rPr>
                <w:rFonts w:ascii="Times New Roman" w:hAnsi="Times New Roman" w:cs="Times New Roman"/>
              </w:rPr>
              <w:t>Europos skaitmeninis inovacijų</w:t>
            </w:r>
            <w:r w:rsidRPr="00DA7E2D">
              <w:rPr>
                <w:rFonts w:ascii="Times New Roman" w:hAnsi="Times New Roman" w:cs="Times New Roman"/>
              </w:rPr>
              <w:t xml:space="preserve"> centrų </w:t>
            </w:r>
            <w:r w:rsidR="006F539A">
              <w:rPr>
                <w:rFonts w:ascii="Times New Roman" w:hAnsi="Times New Roman" w:cs="Times New Roman"/>
              </w:rPr>
              <w:t xml:space="preserve">(ESIC) </w:t>
            </w:r>
            <w:r w:rsidRPr="00DA7E2D">
              <w:rPr>
                <w:rFonts w:ascii="Times New Roman" w:hAnsi="Times New Roman" w:cs="Times New Roman"/>
              </w:rPr>
              <w:t>nariai</w:t>
            </w:r>
          </w:p>
        </w:tc>
      </w:tr>
      <w:tr w:rsidR="61F0C4A1" w14:paraId="384CD925" w14:textId="77777777" w:rsidTr="2006C839">
        <w:trPr>
          <w:gridAfter w:val="1"/>
          <w:wAfter w:w="14" w:type="dxa"/>
          <w:cantSplit/>
          <w:trHeight w:val="300"/>
        </w:trPr>
        <w:tc>
          <w:tcPr>
            <w:tcW w:w="850" w:type="dxa"/>
          </w:tcPr>
          <w:p w14:paraId="3CFB969D" w14:textId="3B989274" w:rsidR="2E4228E8" w:rsidRDefault="44A7767F" w:rsidP="61F0C4A1">
            <w:pPr>
              <w:rPr>
                <w:rFonts w:ascii="Times New Roman" w:hAnsi="Times New Roman" w:cs="Times New Roman"/>
                <w:b/>
                <w:bCs/>
              </w:rPr>
            </w:pPr>
            <w:r w:rsidRPr="5BCA0B0D">
              <w:rPr>
                <w:rFonts w:ascii="Times New Roman" w:hAnsi="Times New Roman" w:cs="Times New Roman"/>
                <w:b/>
                <w:bCs/>
              </w:rPr>
              <w:t>2</w:t>
            </w:r>
            <w:r w:rsidR="2E4228E8" w:rsidRPr="61F0C4A1">
              <w:rPr>
                <w:rFonts w:ascii="Times New Roman" w:hAnsi="Times New Roman" w:cs="Times New Roman"/>
                <w:b/>
                <w:bCs/>
              </w:rPr>
              <w:t>.</w:t>
            </w:r>
            <w:r w:rsidR="5A347BDE" w:rsidRPr="08C9F47F">
              <w:rPr>
                <w:rFonts w:ascii="Times New Roman" w:hAnsi="Times New Roman" w:cs="Times New Roman"/>
                <w:b/>
                <w:bCs/>
              </w:rPr>
              <w:t>1</w:t>
            </w:r>
            <w:r w:rsidR="4E117DB2" w:rsidRPr="08C9F47F">
              <w:rPr>
                <w:rFonts w:ascii="Times New Roman" w:hAnsi="Times New Roman" w:cs="Times New Roman"/>
                <w:b/>
                <w:bCs/>
              </w:rPr>
              <w:t>3</w:t>
            </w:r>
            <w:r w:rsidR="2E4228E8" w:rsidRPr="61F0C4A1">
              <w:rPr>
                <w:rFonts w:ascii="Times New Roman" w:hAnsi="Times New Roman" w:cs="Times New Roman"/>
                <w:b/>
                <w:bCs/>
              </w:rPr>
              <w:t>.5</w:t>
            </w:r>
          </w:p>
        </w:tc>
        <w:tc>
          <w:tcPr>
            <w:tcW w:w="1984" w:type="dxa"/>
          </w:tcPr>
          <w:p w14:paraId="10D44CE4" w14:textId="37A11CC1" w:rsidR="7E11391B" w:rsidRDefault="7E11391B" w:rsidP="61F0C4A1">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7"/>
          </w:tcPr>
          <w:p w14:paraId="33BBD800" w14:textId="7B97179B" w:rsidR="00C52A6B" w:rsidRPr="00A83348" w:rsidRDefault="00C52A6B" w:rsidP="00C52A6B">
            <w:pPr>
              <w:pStyle w:val="ListParagraph"/>
              <w:tabs>
                <w:tab w:val="left" w:pos="164"/>
                <w:tab w:val="left" w:pos="317"/>
              </w:tabs>
              <w:ind w:left="34"/>
              <w:jc w:val="both"/>
              <w:rPr>
                <w:rFonts w:ascii="Times New Roman" w:hAnsi="Times New Roman" w:cs="Times New Roman"/>
              </w:rPr>
            </w:pPr>
            <w:r>
              <w:rPr>
                <w:rFonts w:ascii="Times New Roman" w:hAnsi="Times New Roman" w:cs="Times New Roman"/>
              </w:rPr>
              <w:t>I</w:t>
            </w:r>
            <w:r w:rsidRPr="00A83348">
              <w:rPr>
                <w:rFonts w:ascii="Times New Roman" w:hAnsi="Times New Roman" w:cs="Times New Roman"/>
              </w:rPr>
              <w:t>nfrastruktūros plėtrai</w:t>
            </w:r>
            <w:r w:rsidR="006E4078">
              <w:rPr>
                <w:rFonts w:ascii="Times New Roman" w:hAnsi="Times New Roman" w:cs="Times New Roman"/>
              </w:rPr>
              <w:t xml:space="preserve"> vienam projektui</w:t>
            </w:r>
            <w:r w:rsidRPr="00A83348">
              <w:rPr>
                <w:rFonts w:ascii="Times New Roman" w:hAnsi="Times New Roman" w:cs="Times New Roman"/>
              </w:rPr>
              <w:t xml:space="preserve"> skiriamas finansavimas sudaro iki 333 333,00 (trijų šimtų trisdešimt trijų tūkstančių trijų šimtų trisdešimt trijų) eurų EGADP lėšų ir ne daugiau kaip 70 000,00 (septyniasdešimt tūkstančių) eurų VB lėšų netink</w:t>
            </w:r>
            <w:r>
              <w:rPr>
                <w:rFonts w:ascii="Times New Roman" w:hAnsi="Times New Roman" w:cs="Times New Roman"/>
              </w:rPr>
              <w:t>amam finansuoti PVM kompensuoti.</w:t>
            </w:r>
          </w:p>
          <w:p w14:paraId="485A4181" w14:textId="12144862" w:rsidR="00C52A6B" w:rsidRPr="00A83348" w:rsidRDefault="00C52A6B" w:rsidP="00C52A6B">
            <w:pPr>
              <w:pStyle w:val="ListParagraph"/>
              <w:tabs>
                <w:tab w:val="left" w:pos="164"/>
                <w:tab w:val="left" w:pos="317"/>
              </w:tabs>
              <w:ind w:left="34"/>
              <w:jc w:val="both"/>
              <w:rPr>
                <w:rFonts w:ascii="Times New Roman" w:hAnsi="Times New Roman" w:cs="Times New Roman"/>
              </w:rPr>
            </w:pPr>
            <w:r>
              <w:rPr>
                <w:rFonts w:ascii="Times New Roman" w:hAnsi="Times New Roman" w:cs="Times New Roman"/>
              </w:rPr>
              <w:t>K</w:t>
            </w:r>
            <w:r w:rsidRPr="00A83348">
              <w:rPr>
                <w:rFonts w:ascii="Times New Roman" w:hAnsi="Times New Roman" w:cs="Times New Roman"/>
              </w:rPr>
              <w:t xml:space="preserve">onsultacinei veiklai vykdyti </w:t>
            </w:r>
            <w:r w:rsidR="006E4078">
              <w:rPr>
                <w:rFonts w:ascii="Times New Roman" w:hAnsi="Times New Roman" w:cs="Times New Roman"/>
              </w:rPr>
              <w:t xml:space="preserve">vienam projektui </w:t>
            </w:r>
            <w:r w:rsidRPr="00A83348">
              <w:rPr>
                <w:rFonts w:ascii="Times New Roman" w:hAnsi="Times New Roman" w:cs="Times New Roman"/>
              </w:rPr>
              <w:t>skiriamas finansavimas sudaro ne mažiau kaip 833 334,00 (aštuonių šimtų trisdešimt trijų tūkstančių trijų šimtų trisdešimt trijų) eurų EGADP lėšų ir ne daugiau kaip 175 000,00 (šimtą dvidešimt septyniasdešimt penkis tūkstančius) eurų VB lėšų netinkamam finansuoti PVM kompensuoti.</w:t>
            </w:r>
          </w:p>
          <w:p w14:paraId="42C9777A" w14:textId="65100C7C" w:rsidR="7E11391B" w:rsidRDefault="7E11391B" w:rsidP="00F3278D">
            <w:pPr>
              <w:jc w:val="both"/>
              <w:rPr>
                <w:rFonts w:ascii="Times New Roman" w:hAnsi="Times New Roman" w:cs="Times New Roman"/>
                <w:i/>
                <w:iCs/>
              </w:rPr>
            </w:pPr>
          </w:p>
        </w:tc>
      </w:tr>
      <w:tr w:rsidR="2E51A24D" w14:paraId="27CDC5B4" w14:textId="77777777" w:rsidTr="2006C839">
        <w:trPr>
          <w:gridAfter w:val="1"/>
          <w:wAfter w:w="14" w:type="dxa"/>
          <w:cantSplit/>
          <w:trHeight w:val="300"/>
        </w:trPr>
        <w:tc>
          <w:tcPr>
            <w:tcW w:w="850" w:type="dxa"/>
          </w:tcPr>
          <w:p w14:paraId="646A8D5B" w14:textId="347D516F" w:rsidR="56A00FA2" w:rsidRPr="006A00FF" w:rsidRDefault="44A7767F" w:rsidP="61F0C4A1">
            <w:pPr>
              <w:rPr>
                <w:rFonts w:ascii="Times New Roman" w:hAnsi="Times New Roman" w:cs="Times New Roman"/>
                <w:b/>
                <w:bCs/>
              </w:rPr>
            </w:pPr>
            <w:r w:rsidRPr="5BCA0B0D">
              <w:rPr>
                <w:rFonts w:ascii="Times New Roman" w:hAnsi="Times New Roman" w:cs="Times New Roman"/>
                <w:b/>
                <w:bCs/>
              </w:rPr>
              <w:t>2</w:t>
            </w:r>
            <w:r w:rsidR="673B0EFC" w:rsidRPr="5BCA0B0D">
              <w:rPr>
                <w:rFonts w:ascii="Times New Roman" w:hAnsi="Times New Roman" w:cs="Times New Roman"/>
                <w:b/>
                <w:bCs/>
              </w:rPr>
              <w:t>.</w:t>
            </w:r>
            <w:r w:rsidR="2ED72C2F" w:rsidRPr="08C9F47F">
              <w:rPr>
                <w:rFonts w:ascii="Times New Roman" w:hAnsi="Times New Roman" w:cs="Times New Roman"/>
                <w:b/>
                <w:bCs/>
              </w:rPr>
              <w:t>1</w:t>
            </w:r>
            <w:r w:rsidR="05B0D619" w:rsidRPr="08C9F47F">
              <w:rPr>
                <w:rFonts w:ascii="Times New Roman" w:hAnsi="Times New Roman" w:cs="Times New Roman"/>
                <w:b/>
                <w:bCs/>
              </w:rPr>
              <w:t>3</w:t>
            </w:r>
            <w:r w:rsidR="673B0EFC" w:rsidRPr="5BCA0B0D">
              <w:rPr>
                <w:rFonts w:ascii="Times New Roman" w:hAnsi="Times New Roman" w:cs="Times New Roman"/>
                <w:b/>
                <w:bCs/>
              </w:rPr>
              <w:t>.</w:t>
            </w:r>
            <w:r w:rsidR="7B094C4D" w:rsidRPr="5BCA0B0D">
              <w:rPr>
                <w:rFonts w:ascii="Times New Roman" w:hAnsi="Times New Roman" w:cs="Times New Roman"/>
                <w:b/>
                <w:bCs/>
              </w:rPr>
              <w:t>6</w:t>
            </w:r>
          </w:p>
        </w:tc>
        <w:tc>
          <w:tcPr>
            <w:tcW w:w="1984" w:type="dxa"/>
          </w:tcPr>
          <w:p w14:paraId="72B65D6F" w14:textId="53E6C38B" w:rsidR="78D1B807" w:rsidRPr="009C094C" w:rsidRDefault="78D1B807" w:rsidP="2E51A24D">
            <w:pPr>
              <w:rPr>
                <w:rFonts w:ascii="Times New Roman" w:hAnsi="Times New Roman" w:cs="Times New Roman"/>
                <w:b/>
              </w:rPr>
            </w:pPr>
            <w:r w:rsidRPr="009C094C">
              <w:rPr>
                <w:rFonts w:ascii="Times New Roman" w:hAnsi="Times New Roman" w:cs="Times New Roman"/>
                <w:b/>
              </w:rPr>
              <w:t>Finansuojamo</w:t>
            </w:r>
            <w:r w:rsidR="37FACF5B" w:rsidRPr="009C094C">
              <w:rPr>
                <w:rFonts w:ascii="Times New Roman" w:hAnsi="Times New Roman" w:cs="Times New Roman"/>
                <w:b/>
              </w:rPr>
              <w:t>ji</w:t>
            </w:r>
            <w:r w:rsidR="45F8CBB8" w:rsidRPr="009C094C">
              <w:rPr>
                <w:rFonts w:ascii="Times New Roman" w:hAnsi="Times New Roman" w:cs="Times New Roman"/>
                <w:b/>
              </w:rPr>
              <w:t xml:space="preserve"> </w:t>
            </w:r>
            <w:r w:rsidRPr="009C094C">
              <w:rPr>
                <w:rFonts w:ascii="Times New Roman" w:hAnsi="Times New Roman" w:cs="Times New Roman"/>
                <w:b/>
              </w:rPr>
              <w:t>dalis</w:t>
            </w:r>
          </w:p>
        </w:tc>
        <w:tc>
          <w:tcPr>
            <w:tcW w:w="7436" w:type="dxa"/>
            <w:gridSpan w:val="7"/>
          </w:tcPr>
          <w:p w14:paraId="6F1A2BCF" w14:textId="75381CF8" w:rsidR="78D1B807" w:rsidRDefault="007F3640" w:rsidP="006F539A">
            <w:pPr>
              <w:tabs>
                <w:tab w:val="left" w:pos="164"/>
                <w:tab w:val="left" w:pos="447"/>
                <w:tab w:val="left" w:pos="589"/>
                <w:tab w:val="left" w:pos="1440"/>
              </w:tabs>
              <w:jc w:val="both"/>
              <w:rPr>
                <w:rFonts w:ascii="Times New Roman" w:hAnsi="Times New Roman" w:cs="Times New Roman"/>
                <w:i/>
                <w:iCs/>
              </w:rPr>
            </w:pPr>
            <w:bookmarkStart w:id="1" w:name="_Hlk120868859"/>
            <w:r w:rsidRPr="007F3640">
              <w:rPr>
                <w:rFonts w:ascii="Times New Roman" w:hAnsi="Times New Roman" w:cs="Times New Roman"/>
              </w:rPr>
              <w:t xml:space="preserve">Didžiausia galima finansuojamoji dalis gali būti ne didesnė nei 37,5 proc. projekto tinkamų finansuoti išlaidų, numatytų dotacijos sutartyje. Projekto tinkamų finansuoti išlaidų dalis, kurios nepadengia projektui skiriamo finansavimo lėšos ir Europos Komisijos skiriamas finansavimas, turi būti finansuojama projekto partnerių nuosavomis lėšomis. </w:t>
            </w:r>
            <w:bookmarkEnd w:id="1"/>
          </w:p>
        </w:tc>
      </w:tr>
      <w:tr w:rsidR="00AC029E" w:rsidRPr="008B168C" w14:paraId="2BB4D75E" w14:textId="77777777" w:rsidTr="2006C839">
        <w:trPr>
          <w:gridAfter w:val="1"/>
          <w:wAfter w:w="14" w:type="dxa"/>
          <w:cantSplit/>
          <w:trHeight w:val="300"/>
        </w:trPr>
        <w:tc>
          <w:tcPr>
            <w:tcW w:w="850" w:type="dxa"/>
          </w:tcPr>
          <w:p w14:paraId="0179FDBB" w14:textId="5B1E32D5" w:rsidR="00AC029E" w:rsidRPr="006A00FF" w:rsidRDefault="44A7767F" w:rsidP="61F0C4A1">
            <w:pPr>
              <w:rPr>
                <w:rFonts w:ascii="Times New Roman" w:hAnsi="Times New Roman" w:cs="Times New Roman"/>
                <w:b/>
                <w:bCs/>
              </w:rPr>
            </w:pPr>
            <w:r w:rsidRPr="5BCA0B0D">
              <w:rPr>
                <w:rFonts w:ascii="Times New Roman" w:hAnsi="Times New Roman" w:cs="Times New Roman"/>
                <w:b/>
                <w:bCs/>
              </w:rPr>
              <w:t>2</w:t>
            </w:r>
            <w:r w:rsidR="4806D5AF" w:rsidRPr="5BCA0B0D">
              <w:rPr>
                <w:rFonts w:ascii="Times New Roman" w:hAnsi="Times New Roman" w:cs="Times New Roman"/>
                <w:b/>
                <w:bCs/>
              </w:rPr>
              <w:t>.</w:t>
            </w:r>
            <w:r w:rsidR="5B4E0B38" w:rsidRPr="08C9F47F">
              <w:rPr>
                <w:rFonts w:ascii="Times New Roman" w:hAnsi="Times New Roman" w:cs="Times New Roman"/>
                <w:b/>
                <w:bCs/>
              </w:rPr>
              <w:t>1</w:t>
            </w:r>
            <w:r w:rsidR="68B7015F" w:rsidRPr="08C9F47F">
              <w:rPr>
                <w:rFonts w:ascii="Times New Roman" w:hAnsi="Times New Roman" w:cs="Times New Roman"/>
                <w:b/>
                <w:bCs/>
              </w:rPr>
              <w:t>3</w:t>
            </w:r>
            <w:r w:rsidR="4806D5AF" w:rsidRPr="5BCA0B0D">
              <w:rPr>
                <w:rFonts w:ascii="Times New Roman" w:hAnsi="Times New Roman" w:cs="Times New Roman"/>
                <w:b/>
                <w:bCs/>
              </w:rPr>
              <w:t>.</w:t>
            </w:r>
            <w:r w:rsidR="26FC848E" w:rsidRPr="5BCA0B0D">
              <w:rPr>
                <w:rFonts w:ascii="Times New Roman" w:hAnsi="Times New Roman" w:cs="Times New Roman"/>
                <w:b/>
                <w:bCs/>
              </w:rPr>
              <w:t>7</w:t>
            </w:r>
          </w:p>
        </w:tc>
        <w:tc>
          <w:tcPr>
            <w:tcW w:w="1984" w:type="dxa"/>
          </w:tcPr>
          <w:p w14:paraId="400790E0" w14:textId="741DAA82" w:rsidR="00AC029E" w:rsidRPr="009C094C" w:rsidRDefault="58011A9C" w:rsidP="7BC78F99">
            <w:pPr>
              <w:rPr>
                <w:rFonts w:ascii="Times New Roman" w:hAnsi="Times New Roman" w:cs="Times New Roman"/>
                <w:b/>
                <w:bCs/>
              </w:rPr>
            </w:pPr>
            <w:r w:rsidRPr="009C094C">
              <w:rPr>
                <w:rFonts w:ascii="Times New Roman" w:hAnsi="Times New Roman" w:cs="Times New Roman"/>
                <w:b/>
                <w:bCs/>
              </w:rPr>
              <w:t>Nuosavo įnašo d</w:t>
            </w:r>
            <w:r w:rsidR="35DE0154" w:rsidRPr="009C094C">
              <w:rPr>
                <w:rFonts w:ascii="Times New Roman" w:hAnsi="Times New Roman" w:cs="Times New Roman"/>
                <w:b/>
                <w:bCs/>
              </w:rPr>
              <w:t>alis</w:t>
            </w:r>
            <w:r w:rsidRPr="009C094C">
              <w:rPr>
                <w:rFonts w:ascii="Times New Roman" w:hAnsi="Times New Roman" w:cs="Times New Roman"/>
                <w:b/>
                <w:bCs/>
              </w:rPr>
              <w:t xml:space="preserve"> </w:t>
            </w:r>
            <w:r w:rsidR="33FAEBF3" w:rsidRPr="009C094C">
              <w:rPr>
                <w:rFonts w:ascii="Times New Roman" w:hAnsi="Times New Roman" w:cs="Times New Roman"/>
                <w:b/>
                <w:bCs/>
              </w:rPr>
              <w:t>(jei taikoma)</w:t>
            </w:r>
          </w:p>
        </w:tc>
        <w:tc>
          <w:tcPr>
            <w:tcW w:w="7436" w:type="dxa"/>
            <w:gridSpan w:val="7"/>
          </w:tcPr>
          <w:p w14:paraId="04BC3D6C" w14:textId="77777777" w:rsidR="006F539A" w:rsidRPr="007F3640" w:rsidRDefault="006F539A" w:rsidP="006F539A">
            <w:pPr>
              <w:tabs>
                <w:tab w:val="left" w:pos="164"/>
                <w:tab w:val="left" w:pos="447"/>
                <w:tab w:val="left" w:pos="589"/>
                <w:tab w:val="left" w:pos="1440"/>
              </w:tabs>
              <w:jc w:val="both"/>
              <w:rPr>
                <w:rFonts w:ascii="Times New Roman" w:hAnsi="Times New Roman" w:cs="Times New Roman"/>
              </w:rPr>
            </w:pPr>
            <w:r w:rsidRPr="007F3640">
              <w:rPr>
                <w:rFonts w:ascii="Times New Roman" w:hAnsi="Times New Roman" w:cs="Times New Roman"/>
              </w:rPr>
              <w:t>Nuosavų lėšų dalis turi būti ne mažesnė nei 12,5 proc. tinkamų finansuoti ESIC projekto išlaidų.</w:t>
            </w:r>
          </w:p>
          <w:p w14:paraId="7D4DC614" w14:textId="3C7D14A2" w:rsidR="00AC029E" w:rsidRPr="00B52EB3" w:rsidRDefault="00AC029E" w:rsidP="006F539A">
            <w:pPr>
              <w:rPr>
                <w:rFonts w:ascii="Times New Roman" w:hAnsi="Times New Roman" w:cs="Times New Roman"/>
                <w:i/>
                <w:iCs/>
              </w:rPr>
            </w:pPr>
          </w:p>
        </w:tc>
      </w:tr>
      <w:tr w:rsidR="00351853" w:rsidRPr="008B168C" w14:paraId="68D5E615" w14:textId="77777777" w:rsidTr="009C094C">
        <w:trPr>
          <w:cantSplit/>
          <w:trHeight w:val="300"/>
        </w:trPr>
        <w:tc>
          <w:tcPr>
            <w:tcW w:w="850" w:type="dxa"/>
          </w:tcPr>
          <w:p w14:paraId="053C0F16" w14:textId="7EC44A71" w:rsidR="00351853" w:rsidRDefault="00CC078A" w:rsidP="61F0C4A1">
            <w:pPr>
              <w:rPr>
                <w:rFonts w:ascii="Times New Roman" w:hAnsi="Times New Roman" w:cs="Times New Roman"/>
                <w:b/>
                <w:bCs/>
              </w:rPr>
            </w:pPr>
            <w:r>
              <w:rPr>
                <w:rFonts w:ascii="Times New Roman" w:hAnsi="Times New Roman" w:cs="Times New Roman"/>
                <w:b/>
                <w:bCs/>
              </w:rPr>
              <w:t>2</w:t>
            </w:r>
            <w:r w:rsidR="0041460A">
              <w:rPr>
                <w:rFonts w:ascii="Times New Roman" w:hAnsi="Times New Roman" w:cs="Times New Roman"/>
                <w:b/>
                <w:bCs/>
              </w:rPr>
              <w:t>.</w:t>
            </w:r>
            <w:r w:rsidR="135AEEE4" w:rsidRPr="08C9F47F">
              <w:rPr>
                <w:rFonts w:ascii="Times New Roman" w:hAnsi="Times New Roman" w:cs="Times New Roman"/>
                <w:b/>
                <w:bCs/>
              </w:rPr>
              <w:t>1</w:t>
            </w:r>
            <w:r w:rsidR="40DD7800" w:rsidRPr="08C9F47F">
              <w:rPr>
                <w:rFonts w:ascii="Times New Roman" w:hAnsi="Times New Roman" w:cs="Times New Roman"/>
                <w:b/>
                <w:bCs/>
              </w:rPr>
              <w:t>4</w:t>
            </w:r>
            <w:r w:rsidR="0041460A">
              <w:rPr>
                <w:rFonts w:ascii="Times New Roman" w:hAnsi="Times New Roman" w:cs="Times New Roman"/>
                <w:b/>
                <w:bCs/>
              </w:rPr>
              <w:t>.</w:t>
            </w:r>
          </w:p>
          <w:p w14:paraId="2803F80B" w14:textId="5C0D4C7C" w:rsidR="00351853" w:rsidRPr="00D66C41" w:rsidRDefault="00351853" w:rsidP="61F0C4A1">
            <w:pPr>
              <w:rPr>
                <w:rFonts w:ascii="Times New Roman" w:hAnsi="Times New Roman" w:cs="Times New Roman"/>
                <w:b/>
                <w:bCs/>
              </w:rPr>
            </w:pPr>
          </w:p>
        </w:tc>
        <w:tc>
          <w:tcPr>
            <w:tcW w:w="9434" w:type="dxa"/>
            <w:gridSpan w:val="9"/>
          </w:tcPr>
          <w:p w14:paraId="725959C6" w14:textId="1E6DAB39" w:rsidR="00351853" w:rsidRPr="61F0C4A1" w:rsidRDefault="00C14E4B" w:rsidP="61F0C4A1">
            <w:pPr>
              <w:rPr>
                <w:rFonts w:ascii="Times New Roman" w:hAnsi="Times New Roman" w:cs="Times New Roman"/>
                <w:i/>
                <w:iCs/>
              </w:rPr>
            </w:pPr>
            <w:r w:rsidRPr="00421A95">
              <w:rPr>
                <w:rFonts w:ascii="Times New Roman" w:hAnsi="Times New Roman" w:cs="Times New Roman"/>
                <w:b/>
              </w:rPr>
              <w:t>Išlaidų tinkamumo reikalavimai</w:t>
            </w:r>
          </w:p>
        </w:tc>
      </w:tr>
      <w:tr w:rsidR="00B03EBE" w:rsidRPr="008B168C" w14:paraId="2C855A08" w14:textId="77777777" w:rsidTr="009C094C">
        <w:trPr>
          <w:cantSplit/>
          <w:trHeight w:val="300"/>
        </w:trPr>
        <w:tc>
          <w:tcPr>
            <w:tcW w:w="850" w:type="dxa"/>
          </w:tcPr>
          <w:p w14:paraId="0FFA863D" w14:textId="198282A6" w:rsidR="00B03EBE" w:rsidRDefault="00CC078A" w:rsidP="61F0C4A1">
            <w:pPr>
              <w:rPr>
                <w:rFonts w:ascii="Times New Roman" w:hAnsi="Times New Roman" w:cs="Times New Roman"/>
                <w:b/>
                <w:bCs/>
              </w:rPr>
            </w:pPr>
            <w:r>
              <w:rPr>
                <w:rFonts w:ascii="Times New Roman" w:hAnsi="Times New Roman" w:cs="Times New Roman"/>
                <w:b/>
                <w:bCs/>
              </w:rPr>
              <w:lastRenderedPageBreak/>
              <w:t>2</w:t>
            </w:r>
            <w:r w:rsidR="00620DEB">
              <w:rPr>
                <w:rFonts w:ascii="Times New Roman" w:hAnsi="Times New Roman" w:cs="Times New Roman"/>
                <w:b/>
                <w:bCs/>
              </w:rPr>
              <w:t>.</w:t>
            </w:r>
            <w:r w:rsidR="0274FE6C" w:rsidRPr="08C9F47F">
              <w:rPr>
                <w:rFonts w:ascii="Times New Roman" w:hAnsi="Times New Roman" w:cs="Times New Roman"/>
                <w:b/>
                <w:bCs/>
              </w:rPr>
              <w:t>1</w:t>
            </w:r>
            <w:r w:rsidR="4DC447DB" w:rsidRPr="08C9F47F">
              <w:rPr>
                <w:rFonts w:ascii="Times New Roman" w:hAnsi="Times New Roman" w:cs="Times New Roman"/>
                <w:b/>
                <w:bCs/>
              </w:rPr>
              <w:t>4</w:t>
            </w:r>
            <w:r w:rsidR="00620DEB">
              <w:rPr>
                <w:rFonts w:ascii="Times New Roman" w:hAnsi="Times New Roman" w:cs="Times New Roman"/>
                <w:b/>
                <w:bCs/>
              </w:rPr>
              <w:t>.1</w:t>
            </w:r>
          </w:p>
        </w:tc>
        <w:tc>
          <w:tcPr>
            <w:tcW w:w="9434" w:type="dxa"/>
            <w:gridSpan w:val="9"/>
          </w:tcPr>
          <w:p w14:paraId="61C6F383" w14:textId="77777777" w:rsidR="00191998" w:rsidRPr="0005061A" w:rsidRDefault="00191998" w:rsidP="00191998">
            <w:pPr>
              <w:tabs>
                <w:tab w:val="left" w:pos="1156"/>
                <w:tab w:val="left" w:pos="1440"/>
              </w:tabs>
              <w:jc w:val="both"/>
              <w:rPr>
                <w:rFonts w:ascii="Times New Roman" w:hAnsi="Times New Roman" w:cs="Times New Roman"/>
                <w:bCs/>
              </w:rPr>
            </w:pPr>
            <w:r w:rsidRPr="0005061A">
              <w:rPr>
                <w:rFonts w:ascii="Times New Roman" w:hAnsi="Times New Roman" w:cs="Times New Roman"/>
                <w:bCs/>
              </w:rPr>
              <w:t>Projekto išlaidos turi atitikti Taisyklių VII skyriuje išdėstytus projektų išlaidoms taikomus reikalavimus.</w:t>
            </w:r>
          </w:p>
          <w:p w14:paraId="22AD7CBE" w14:textId="77777777" w:rsidR="00191998" w:rsidRPr="0005061A" w:rsidRDefault="00191998" w:rsidP="00191998">
            <w:pPr>
              <w:tabs>
                <w:tab w:val="left" w:pos="1156"/>
                <w:tab w:val="left" w:pos="1440"/>
              </w:tabs>
              <w:jc w:val="both"/>
              <w:rPr>
                <w:rFonts w:ascii="Times New Roman" w:hAnsi="Times New Roman" w:cs="Times New Roman"/>
                <w:szCs w:val="24"/>
              </w:rPr>
            </w:pPr>
            <w:r w:rsidRPr="0005061A">
              <w:rPr>
                <w:rFonts w:ascii="Times New Roman" w:hAnsi="Times New Roman" w:cs="Times New Roman"/>
                <w:szCs w:val="24"/>
              </w:rPr>
              <w:t xml:space="preserve">Projekto partnerių išlaidos turi atitikti dotacijos sutartyje nustatytas tinkamas išlaidas ir jų deklaravimui taikomus reikalavimus. </w:t>
            </w:r>
          </w:p>
          <w:p w14:paraId="2878D370" w14:textId="65CA7313" w:rsidR="00191998" w:rsidRPr="0005061A" w:rsidRDefault="00191998" w:rsidP="00191998">
            <w:pPr>
              <w:tabs>
                <w:tab w:val="left" w:pos="1156"/>
                <w:tab w:val="left" w:pos="1440"/>
              </w:tabs>
              <w:jc w:val="both"/>
              <w:rPr>
                <w:rFonts w:ascii="Times New Roman" w:hAnsi="Times New Roman" w:cs="Times New Roman"/>
                <w:szCs w:val="24"/>
              </w:rPr>
            </w:pPr>
            <w:r w:rsidRPr="0005061A">
              <w:rPr>
                <w:rFonts w:ascii="Times New Roman" w:hAnsi="Times New Roman" w:cs="Times New Roman"/>
                <w:szCs w:val="24"/>
              </w:rPr>
              <w:t>Pagal Aprašą tinkamos finansuoti išlaidos yra šios:</w:t>
            </w:r>
          </w:p>
          <w:p w14:paraId="3E544A47" w14:textId="77777777" w:rsidR="00191998" w:rsidRPr="0005061A" w:rsidRDefault="00191998" w:rsidP="00191998">
            <w:pPr>
              <w:tabs>
                <w:tab w:val="left" w:pos="1156"/>
                <w:tab w:val="left" w:pos="1440"/>
                <w:tab w:val="left" w:pos="1593"/>
              </w:tabs>
              <w:jc w:val="both"/>
              <w:rPr>
                <w:rFonts w:ascii="Times New Roman" w:hAnsi="Times New Roman" w:cs="Times New Roman"/>
                <w:szCs w:val="24"/>
              </w:rPr>
            </w:pPr>
            <w:r w:rsidRPr="0005061A">
              <w:rPr>
                <w:rFonts w:ascii="Times New Roman" w:hAnsi="Times New Roman" w:cs="Times New Roman"/>
                <w:szCs w:val="24"/>
              </w:rPr>
              <w:t>Tiesioginės projekto vykdymo išlaidos:</w:t>
            </w:r>
          </w:p>
          <w:p w14:paraId="42B2506C" w14:textId="586B1E74" w:rsidR="00191998" w:rsidRPr="0005061A" w:rsidRDefault="00191998" w:rsidP="00191998">
            <w:pPr>
              <w:pStyle w:val="ListParagraph"/>
              <w:numPr>
                <w:ilvl w:val="0"/>
                <w:numId w:val="29"/>
              </w:numPr>
              <w:tabs>
                <w:tab w:val="left" w:pos="1156"/>
                <w:tab w:val="left" w:pos="1440"/>
                <w:tab w:val="left" w:pos="1865"/>
              </w:tabs>
              <w:jc w:val="both"/>
              <w:rPr>
                <w:rFonts w:ascii="Times New Roman" w:hAnsi="Times New Roman" w:cs="Times New Roman"/>
                <w:szCs w:val="24"/>
              </w:rPr>
            </w:pPr>
            <w:r w:rsidRPr="0005061A">
              <w:rPr>
                <w:rFonts w:ascii="Times New Roman" w:hAnsi="Times New Roman" w:cs="Times New Roman"/>
                <w:szCs w:val="24"/>
              </w:rPr>
              <w:t>personalo darbo užmokesčio išlaidos arba su darbo santykiais ar jų esmę atitinkančiais santykiais susijusios išlaidos;</w:t>
            </w:r>
          </w:p>
          <w:p w14:paraId="4DC415C7" w14:textId="24DBBA1D" w:rsidR="00191998" w:rsidRPr="0005061A" w:rsidRDefault="00191998" w:rsidP="00191998">
            <w:pPr>
              <w:pStyle w:val="ListParagraph"/>
              <w:numPr>
                <w:ilvl w:val="0"/>
                <w:numId w:val="29"/>
              </w:numPr>
              <w:tabs>
                <w:tab w:val="left" w:pos="1156"/>
                <w:tab w:val="left" w:pos="1440"/>
                <w:tab w:val="left" w:pos="1845"/>
              </w:tabs>
              <w:jc w:val="both"/>
              <w:rPr>
                <w:rFonts w:ascii="Times New Roman" w:hAnsi="Times New Roman" w:cs="Times New Roman"/>
                <w:szCs w:val="24"/>
              </w:rPr>
            </w:pPr>
            <w:r w:rsidRPr="0005061A">
              <w:rPr>
                <w:rFonts w:ascii="Times New Roman" w:hAnsi="Times New Roman" w:cs="Times New Roman"/>
                <w:szCs w:val="24"/>
              </w:rPr>
              <w:t>subrangos išlaidos;</w:t>
            </w:r>
          </w:p>
          <w:p w14:paraId="76844543" w14:textId="07D04BB7" w:rsidR="00191998" w:rsidRPr="0005061A" w:rsidRDefault="00191998" w:rsidP="00191998">
            <w:pPr>
              <w:pStyle w:val="ListParagraph"/>
              <w:numPr>
                <w:ilvl w:val="0"/>
                <w:numId w:val="29"/>
              </w:numPr>
              <w:tabs>
                <w:tab w:val="left" w:pos="1156"/>
                <w:tab w:val="left" w:pos="1440"/>
                <w:tab w:val="left" w:pos="1845"/>
              </w:tabs>
              <w:jc w:val="both"/>
              <w:rPr>
                <w:rFonts w:ascii="Times New Roman" w:hAnsi="Times New Roman" w:cs="Times New Roman"/>
                <w:szCs w:val="24"/>
              </w:rPr>
            </w:pPr>
            <w:r w:rsidRPr="0005061A">
              <w:rPr>
                <w:rFonts w:ascii="Times New Roman" w:hAnsi="Times New Roman" w:cs="Times New Roman"/>
                <w:szCs w:val="24"/>
              </w:rPr>
              <w:t>prekių ir paslaugų įsigijimo išlaidos;</w:t>
            </w:r>
          </w:p>
          <w:p w14:paraId="4B62109A" w14:textId="0AB43045" w:rsidR="00191998" w:rsidRPr="0005061A" w:rsidRDefault="00191998" w:rsidP="00191998">
            <w:pPr>
              <w:pStyle w:val="ListParagraph"/>
              <w:numPr>
                <w:ilvl w:val="0"/>
                <w:numId w:val="29"/>
              </w:numPr>
              <w:tabs>
                <w:tab w:val="left" w:pos="1156"/>
                <w:tab w:val="left" w:pos="1440"/>
                <w:tab w:val="left" w:pos="1845"/>
              </w:tabs>
              <w:jc w:val="both"/>
              <w:rPr>
                <w:rFonts w:ascii="Times New Roman" w:hAnsi="Times New Roman" w:cs="Times New Roman"/>
                <w:szCs w:val="24"/>
              </w:rPr>
            </w:pPr>
            <w:r w:rsidRPr="0005061A">
              <w:rPr>
                <w:rFonts w:ascii="Times New Roman" w:hAnsi="Times New Roman" w:cs="Times New Roman"/>
                <w:szCs w:val="24"/>
              </w:rPr>
              <w:t>komandiruočių išlaidos;</w:t>
            </w:r>
          </w:p>
          <w:p w14:paraId="0C23C821" w14:textId="2EEBFE66" w:rsidR="00191998" w:rsidRPr="0005061A" w:rsidRDefault="00191998" w:rsidP="00191998">
            <w:pPr>
              <w:pStyle w:val="ListParagraph"/>
              <w:numPr>
                <w:ilvl w:val="0"/>
                <w:numId w:val="29"/>
              </w:numPr>
              <w:tabs>
                <w:tab w:val="left" w:pos="1156"/>
                <w:tab w:val="left" w:pos="1440"/>
                <w:tab w:val="left" w:pos="1845"/>
              </w:tabs>
              <w:jc w:val="both"/>
              <w:rPr>
                <w:rFonts w:ascii="Times New Roman" w:hAnsi="Times New Roman" w:cs="Times New Roman"/>
                <w:szCs w:val="24"/>
              </w:rPr>
            </w:pPr>
            <w:r w:rsidRPr="0005061A">
              <w:rPr>
                <w:rFonts w:ascii="Times New Roman" w:hAnsi="Times New Roman" w:cs="Times New Roman"/>
                <w:szCs w:val="24"/>
              </w:rPr>
              <w:t>įrangos, infrastruktūros ar kito turto išperkamosios nuomos išlaidos;</w:t>
            </w:r>
          </w:p>
          <w:p w14:paraId="53C147D8" w14:textId="7FA77E78" w:rsidR="00191998" w:rsidRPr="0005061A" w:rsidRDefault="00191998" w:rsidP="00191998">
            <w:pPr>
              <w:pStyle w:val="ListParagraph"/>
              <w:numPr>
                <w:ilvl w:val="0"/>
                <w:numId w:val="29"/>
              </w:numPr>
              <w:tabs>
                <w:tab w:val="left" w:pos="1156"/>
                <w:tab w:val="left" w:pos="1440"/>
                <w:tab w:val="left" w:pos="1845"/>
              </w:tabs>
              <w:jc w:val="both"/>
              <w:rPr>
                <w:rFonts w:ascii="Times New Roman" w:hAnsi="Times New Roman" w:cs="Times New Roman"/>
                <w:szCs w:val="24"/>
              </w:rPr>
            </w:pPr>
            <w:r w:rsidRPr="0005061A">
              <w:rPr>
                <w:rFonts w:ascii="Times New Roman" w:hAnsi="Times New Roman" w:cs="Times New Roman"/>
                <w:szCs w:val="24"/>
              </w:rPr>
              <w:t>įrangos, infrastruktūros ar kito turto įsigijimas, nusidėvėjimo sąnaudos, jeigu šiam turtui įsigyti nebuvo naudojamos viešosios (įskaitant ir kitų valstybių) lėšos;</w:t>
            </w:r>
          </w:p>
          <w:p w14:paraId="38EE099A" w14:textId="0D20473B" w:rsidR="00191998" w:rsidRPr="0005061A" w:rsidRDefault="00191998" w:rsidP="00191998">
            <w:pPr>
              <w:pStyle w:val="ListParagraph"/>
              <w:numPr>
                <w:ilvl w:val="0"/>
                <w:numId w:val="29"/>
              </w:numPr>
              <w:tabs>
                <w:tab w:val="left" w:pos="1156"/>
                <w:tab w:val="left" w:pos="1440"/>
                <w:tab w:val="left" w:pos="1845"/>
              </w:tabs>
              <w:jc w:val="both"/>
              <w:rPr>
                <w:rFonts w:ascii="Times New Roman" w:hAnsi="Times New Roman" w:cs="Times New Roman"/>
                <w:szCs w:val="24"/>
              </w:rPr>
            </w:pPr>
            <w:r w:rsidRPr="0005061A">
              <w:rPr>
                <w:rFonts w:ascii="Times New Roman" w:hAnsi="Times New Roman" w:cs="Times New Roman"/>
                <w:szCs w:val="24"/>
              </w:rPr>
              <w:t>kitos išlaidos, numatytos dotacijos sutartyje;</w:t>
            </w:r>
          </w:p>
          <w:p w14:paraId="4471BD0F" w14:textId="77777777" w:rsidR="00191998" w:rsidRPr="0005061A" w:rsidRDefault="00191998" w:rsidP="00191998">
            <w:pPr>
              <w:pStyle w:val="ListParagraph"/>
              <w:numPr>
                <w:ilvl w:val="0"/>
                <w:numId w:val="29"/>
              </w:numPr>
              <w:tabs>
                <w:tab w:val="left" w:pos="1156"/>
                <w:tab w:val="left" w:pos="1440"/>
                <w:tab w:val="left" w:pos="1845"/>
              </w:tabs>
              <w:jc w:val="both"/>
              <w:rPr>
                <w:rFonts w:ascii="Times New Roman" w:hAnsi="Times New Roman" w:cs="Times New Roman"/>
                <w:szCs w:val="24"/>
              </w:rPr>
            </w:pPr>
            <w:r w:rsidRPr="0005061A">
              <w:rPr>
                <w:rFonts w:ascii="Times New Roman" w:hAnsi="Times New Roman" w:cs="Times New Roman"/>
                <w:szCs w:val="24"/>
              </w:rPr>
              <w:t>viešinimo išlaidos.</w:t>
            </w:r>
          </w:p>
          <w:p w14:paraId="733237B7" w14:textId="45C0A0AA" w:rsidR="00191998" w:rsidRPr="0005061A" w:rsidRDefault="00191998" w:rsidP="00191998">
            <w:pPr>
              <w:tabs>
                <w:tab w:val="left" w:pos="1156"/>
                <w:tab w:val="left" w:pos="1440"/>
                <w:tab w:val="left" w:pos="1845"/>
              </w:tabs>
              <w:jc w:val="both"/>
              <w:rPr>
                <w:rFonts w:ascii="Times New Roman" w:hAnsi="Times New Roman" w:cs="Times New Roman"/>
                <w:szCs w:val="24"/>
              </w:rPr>
            </w:pPr>
            <w:r w:rsidRPr="0005061A">
              <w:rPr>
                <w:rFonts w:ascii="Times New Roman" w:hAnsi="Times New Roman" w:cs="Times New Roman"/>
                <w:szCs w:val="24"/>
              </w:rPr>
              <w:t>Netiesioginės projekto išlaidos.</w:t>
            </w:r>
          </w:p>
          <w:p w14:paraId="09E06A02" w14:textId="77777777" w:rsidR="00191998" w:rsidRPr="0005061A" w:rsidRDefault="00191998" w:rsidP="00191998">
            <w:pPr>
              <w:tabs>
                <w:tab w:val="left" w:pos="1156"/>
                <w:tab w:val="left" w:pos="1440"/>
                <w:tab w:val="left" w:pos="1845"/>
              </w:tabs>
              <w:jc w:val="both"/>
              <w:rPr>
                <w:rFonts w:ascii="Times New Roman" w:hAnsi="Times New Roman" w:cs="Times New Roman"/>
                <w:szCs w:val="24"/>
              </w:rPr>
            </w:pPr>
          </w:p>
          <w:p w14:paraId="6890552C" w14:textId="014F96D0" w:rsidR="00191998" w:rsidRPr="0005061A" w:rsidRDefault="00191998" w:rsidP="00191998">
            <w:pPr>
              <w:tabs>
                <w:tab w:val="left" w:pos="22"/>
                <w:tab w:val="left" w:pos="447"/>
                <w:tab w:val="left" w:pos="589"/>
                <w:tab w:val="left" w:pos="1156"/>
                <w:tab w:val="left" w:pos="1440"/>
              </w:tabs>
              <w:jc w:val="both"/>
              <w:rPr>
                <w:rFonts w:ascii="Times New Roman" w:hAnsi="Times New Roman" w:cs="Times New Roman"/>
                <w:szCs w:val="24"/>
              </w:rPr>
            </w:pPr>
            <w:r w:rsidRPr="0005061A">
              <w:rPr>
                <w:rFonts w:ascii="Times New Roman" w:hAnsi="Times New Roman" w:cs="Times New Roman"/>
              </w:rPr>
              <w:t xml:space="preserve">Tinkamos kompensuoti projekto išlaidos gali būti patirtos nuo dotacijos sutartyse įvardinto ESIC projektų veiklų įgyvendinimo pradžios, vadovaujantis 2021 m. lapkričio 10 d. Europos Komisijos patvirtintos </w:t>
            </w:r>
            <w:r w:rsidRPr="0005061A">
              <w:rPr>
                <w:rFonts w:ascii="Times New Roman" w:hAnsi="Times New Roman" w:cs="Times New Roman"/>
                <w:iCs/>
                <w:szCs w:val="24"/>
              </w:rPr>
              <w:t>Skaitmeninės Europos programos (DIGITAL) (</w:t>
            </w:r>
            <w:r w:rsidRPr="0005061A">
              <w:rPr>
                <w:rFonts w:ascii="Times New Roman" w:hAnsi="Times New Roman" w:cs="Times New Roman"/>
              </w:rPr>
              <w:t>https://ec.europa.eu/newsroom/repository/document/2021-46/C_2021_7914_1_EN_annexe_acte_autonome_cp_part1_v3_x3qnsqH6g4B4JabSGBy9UatCRc8_81099.pdf</w:t>
            </w:r>
            <w:r w:rsidRPr="0005061A">
              <w:rPr>
                <w:rFonts w:ascii="Times New Roman" w:hAnsi="Times New Roman" w:cs="Times New Roman"/>
                <w:iCs/>
                <w:szCs w:val="24"/>
              </w:rPr>
              <w:t>) nuostatomis.</w:t>
            </w:r>
            <w:r w:rsidRPr="0005061A">
              <w:rPr>
                <w:rFonts w:ascii="Times New Roman" w:hAnsi="Times New Roman" w:cs="Times New Roman"/>
                <w:szCs w:val="24"/>
              </w:rPr>
              <w:t xml:space="preserve"> Projekto išlaidos gali būti patirtos iki projekto sutarties pasirašymo, neprieštaraujant Taisyklių 294.2.2 papunkčio nuostatoms, bet ne anksčiau, nei nurodyta dotacijos sutartyse, t. y. ne ankščiau nei 2022 m. rugsėjo 1 d.</w:t>
            </w:r>
          </w:p>
          <w:p w14:paraId="655952FF" w14:textId="77777777" w:rsidR="00191998" w:rsidRPr="0005061A" w:rsidRDefault="00191998" w:rsidP="00191998">
            <w:pPr>
              <w:tabs>
                <w:tab w:val="left" w:pos="22"/>
                <w:tab w:val="left" w:pos="447"/>
                <w:tab w:val="left" w:pos="589"/>
                <w:tab w:val="left" w:pos="1156"/>
                <w:tab w:val="left" w:pos="1440"/>
              </w:tabs>
              <w:jc w:val="both"/>
              <w:rPr>
                <w:rFonts w:ascii="Times New Roman" w:hAnsi="Times New Roman" w:cs="Times New Roman"/>
                <w:bCs/>
              </w:rPr>
            </w:pPr>
          </w:p>
          <w:p w14:paraId="04207632" w14:textId="77777777" w:rsidR="00191998" w:rsidRPr="0005061A" w:rsidRDefault="00191998" w:rsidP="00191998">
            <w:pPr>
              <w:tabs>
                <w:tab w:val="left" w:pos="1156"/>
                <w:tab w:val="left" w:pos="1440"/>
              </w:tabs>
              <w:jc w:val="both"/>
              <w:rPr>
                <w:rFonts w:ascii="Times New Roman" w:hAnsi="Times New Roman" w:cs="Times New Roman"/>
                <w:bCs/>
              </w:rPr>
            </w:pPr>
            <w:r w:rsidRPr="0005061A">
              <w:rPr>
                <w:rFonts w:ascii="Times New Roman" w:hAnsi="Times New Roman" w:cs="Times New Roman"/>
                <w:bCs/>
              </w:rPr>
              <w:t>Projekto vykdytojui apmokamos tik tos išlaidos, dėl kurių Europos Komisija išlaidų tinkamumo patikrinimo metu nepateikia pastabų.</w:t>
            </w:r>
          </w:p>
          <w:p w14:paraId="6C62FD48" w14:textId="57E45E37" w:rsidR="00191998" w:rsidRPr="0005061A" w:rsidRDefault="00191998" w:rsidP="00191998">
            <w:pPr>
              <w:tabs>
                <w:tab w:val="left" w:pos="1156"/>
                <w:tab w:val="left" w:pos="1440"/>
              </w:tabs>
              <w:jc w:val="both"/>
              <w:rPr>
                <w:rFonts w:ascii="Times New Roman" w:hAnsi="Times New Roman" w:cs="Times New Roman"/>
                <w:bCs/>
              </w:rPr>
            </w:pPr>
            <w:r w:rsidRPr="0005061A">
              <w:rPr>
                <w:rFonts w:ascii="Times New Roman" w:hAnsi="Times New Roman" w:cs="Times New Roman"/>
                <w:szCs w:val="24"/>
              </w:rPr>
              <w:t>PVM nėra tinkamas finansuoti EGADP lėšomis. PVM gali būti finansuojamas VB lėšomis vadovaujantis Taisyklių VII skyriaus ketvirtajame skirsnyje nustatyta tvarka.</w:t>
            </w:r>
          </w:p>
          <w:p w14:paraId="2C9B97F0" w14:textId="77777777" w:rsidR="00191998" w:rsidRPr="0005061A" w:rsidRDefault="00191998" w:rsidP="00191998">
            <w:pPr>
              <w:tabs>
                <w:tab w:val="left" w:pos="1156"/>
                <w:tab w:val="left" w:pos="1440"/>
              </w:tabs>
              <w:jc w:val="both"/>
              <w:rPr>
                <w:rFonts w:ascii="Times New Roman" w:hAnsi="Times New Roman" w:cs="Times New Roman"/>
                <w:bCs/>
              </w:rPr>
            </w:pPr>
            <w:r w:rsidRPr="0005061A">
              <w:rPr>
                <w:rFonts w:ascii="Times New Roman" w:hAnsi="Times New Roman" w:cs="Times New Roman"/>
                <w:szCs w:val="24"/>
              </w:rPr>
              <w:t>PĮP parengimo išlaidos nėra finansuojamos.</w:t>
            </w:r>
          </w:p>
          <w:p w14:paraId="68209180" w14:textId="28F219C5" w:rsidR="00191998" w:rsidRPr="0005061A" w:rsidRDefault="00191998" w:rsidP="00191998">
            <w:pPr>
              <w:tabs>
                <w:tab w:val="left" w:pos="1156"/>
                <w:tab w:val="left" w:pos="1440"/>
              </w:tabs>
              <w:jc w:val="both"/>
              <w:rPr>
                <w:rFonts w:ascii="Times New Roman" w:hAnsi="Times New Roman" w:cs="Times New Roman"/>
                <w:szCs w:val="24"/>
                <w:lang w:eastAsia="lt-LT"/>
              </w:rPr>
            </w:pPr>
            <w:r w:rsidRPr="0005061A">
              <w:rPr>
                <w:rFonts w:ascii="Times New Roman" w:hAnsi="Times New Roman" w:cs="Times New Roman"/>
                <w:szCs w:val="24"/>
                <w:lang w:eastAsia="lt-LT"/>
              </w:rPr>
              <w:t>Netinkamos finansuoti išlaidos ir projekto tinkamų finansuoti išlaidų dalis, kurios nepadengia projektui skiriamo finansavimo lėšos, turi būti finansuojamos iš projekto vykdytojo arba projekto partnerio lėšų.</w:t>
            </w:r>
          </w:p>
          <w:p w14:paraId="6AD36B1D" w14:textId="77777777" w:rsidR="00191998" w:rsidRPr="0005061A" w:rsidRDefault="00191998" w:rsidP="00191998">
            <w:pPr>
              <w:tabs>
                <w:tab w:val="left" w:pos="1156"/>
                <w:tab w:val="left" w:pos="1440"/>
              </w:tabs>
              <w:jc w:val="both"/>
              <w:rPr>
                <w:rFonts w:ascii="Times New Roman" w:hAnsi="Times New Roman" w:cs="Times New Roman"/>
                <w:szCs w:val="24"/>
                <w:lang w:eastAsia="lt-LT"/>
              </w:rPr>
            </w:pPr>
          </w:p>
          <w:p w14:paraId="4D2AD58E" w14:textId="05637DE3" w:rsidR="00191998" w:rsidRPr="0005061A" w:rsidRDefault="00191998" w:rsidP="00191998">
            <w:pPr>
              <w:tabs>
                <w:tab w:val="left" w:pos="1735"/>
              </w:tabs>
              <w:jc w:val="both"/>
              <w:rPr>
                <w:rFonts w:ascii="Times New Roman" w:hAnsi="Times New Roman" w:cs="Times New Roman"/>
                <w:bCs/>
              </w:rPr>
            </w:pPr>
            <w:r w:rsidRPr="0005061A">
              <w:rPr>
                <w:rFonts w:ascii="Times New Roman" w:hAnsi="Times New Roman" w:cs="Times New Roman"/>
                <w:bCs/>
              </w:rPr>
              <w:t>Infrastruktūros (įrangos ir technologijų), kuri buvo įsigyta gavus finansavimą pagal 2014–2020 metų Europos Sąjungos fondų investicijų veiksmų programos 1 prioriteto „Mokslinių tyrimų, eksperimentinės plėtros ir inovacijų skatinimas“ priemonę Nr. 01.2.1-LVPA-K-857 „Skaitmeninių inovacijų centrai“, nusidėvėjimo (amortizacijos) išlaidos nėra laikomos tinkamomis finansuoti išlaidomis.</w:t>
            </w:r>
          </w:p>
          <w:p w14:paraId="54E11A45" w14:textId="77777777" w:rsidR="00191998" w:rsidRPr="00191998" w:rsidRDefault="00191998" w:rsidP="00191998">
            <w:pPr>
              <w:tabs>
                <w:tab w:val="left" w:pos="1735"/>
              </w:tabs>
              <w:jc w:val="both"/>
              <w:rPr>
                <w:bCs/>
              </w:rPr>
            </w:pPr>
          </w:p>
          <w:p w14:paraId="18FC924D" w14:textId="2D6A4643" w:rsidR="00B03EBE" w:rsidRPr="00FF7DBD" w:rsidRDefault="00191998" w:rsidP="00191998">
            <w:pPr>
              <w:tabs>
                <w:tab w:val="left" w:pos="1156"/>
                <w:tab w:val="left" w:pos="1440"/>
                <w:tab w:val="left" w:pos="1735"/>
              </w:tabs>
              <w:jc w:val="both"/>
              <w:rPr>
                <w:rFonts w:ascii="Times New Roman" w:hAnsi="Times New Roman" w:cs="Times New Roman"/>
                <w:bCs/>
              </w:rPr>
            </w:pPr>
            <w:r w:rsidRPr="00FF7DBD">
              <w:rPr>
                <w:rFonts w:ascii="Times New Roman" w:hAnsi="Times New Roman" w:cs="Times New Roman"/>
                <w:bCs/>
              </w:rPr>
              <w:t xml:space="preserve">Kryžminis finansavimas netaikomas. </w:t>
            </w:r>
          </w:p>
        </w:tc>
      </w:tr>
      <w:tr w:rsidR="009C094C" w:rsidRPr="008B168C" w14:paraId="2B662F75" w14:textId="77777777" w:rsidTr="009C094C">
        <w:trPr>
          <w:cantSplit/>
          <w:trHeight w:val="300"/>
        </w:trPr>
        <w:tc>
          <w:tcPr>
            <w:tcW w:w="850" w:type="dxa"/>
            <w:vMerge w:val="restart"/>
          </w:tcPr>
          <w:p w14:paraId="48119E53" w14:textId="3F6B4240" w:rsidR="009C094C" w:rsidRDefault="009C094C" w:rsidP="61F0C4A1">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9"/>
          </w:tcPr>
          <w:p w14:paraId="4E8F3328" w14:textId="77777777" w:rsidR="009C094C" w:rsidRDefault="009C094C" w:rsidP="00E55803">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9C094C" w:rsidRPr="00421A95" w:rsidRDefault="009C094C" w:rsidP="00E55803">
            <w:pPr>
              <w:jc w:val="both"/>
              <w:rPr>
                <w:rFonts w:ascii="Times New Roman" w:hAnsi="Times New Roman" w:cs="Times New Roman"/>
                <w:i/>
                <w:iCs/>
              </w:rPr>
            </w:pPr>
          </w:p>
        </w:tc>
      </w:tr>
      <w:tr w:rsidR="009C094C" w:rsidRPr="008B168C" w14:paraId="50B57CAF" w14:textId="77777777" w:rsidTr="009C094C">
        <w:trPr>
          <w:cantSplit/>
          <w:trHeight w:val="1190"/>
        </w:trPr>
        <w:tc>
          <w:tcPr>
            <w:tcW w:w="850" w:type="dxa"/>
            <w:vMerge/>
          </w:tcPr>
          <w:p w14:paraId="68308826" w14:textId="77777777" w:rsidR="009C094C" w:rsidRDefault="009C094C" w:rsidP="61F0C4A1">
            <w:pPr>
              <w:rPr>
                <w:rFonts w:ascii="Times New Roman" w:hAnsi="Times New Roman" w:cs="Times New Roman"/>
                <w:b/>
                <w:bCs/>
              </w:rPr>
            </w:pPr>
          </w:p>
        </w:tc>
        <w:tc>
          <w:tcPr>
            <w:tcW w:w="9434" w:type="dxa"/>
            <w:gridSpan w:val="9"/>
          </w:tcPr>
          <w:p w14:paraId="1252A350" w14:textId="77777777" w:rsidR="009C094C" w:rsidRPr="00421A95" w:rsidRDefault="00C5614E" w:rsidP="009C094C">
            <w:pPr>
              <w:rPr>
                <w:rFonts w:ascii="Times New Roman" w:hAnsi="Times New Roman" w:cs="Times New Roman"/>
                <w:b/>
                <w:sz w:val="20"/>
                <w:szCs w:val="20"/>
              </w:rPr>
            </w:pPr>
            <w:sdt>
              <w:sdtPr>
                <w:rPr>
                  <w:rFonts w:ascii="Times New Roman" w:hAnsi="Times New Roman" w:cs="Times New Roman"/>
                </w:rPr>
                <w:id w:val="-965265599"/>
                <w:placeholder>
                  <w:docPart w:val="B353C40601FA49E1A60BA918DCEE7E0E"/>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9C094C" w:rsidRPr="00421A95">
              <w:rPr>
                <w:rFonts w:ascii="Times New Roman" w:hAnsi="Times New Roman" w:cs="Times New Roman"/>
                <w:b/>
                <w:sz w:val="20"/>
                <w:szCs w:val="20"/>
              </w:rPr>
              <w:t xml:space="preserve"> Indeksuojama</w:t>
            </w:r>
          </w:p>
          <w:p w14:paraId="28E412E4" w14:textId="4E980C60" w:rsidR="009C094C" w:rsidRPr="00651FC5" w:rsidRDefault="00C5614E" w:rsidP="00651FC5">
            <w:pPr>
              <w:rPr>
                <w:rFonts w:ascii="Times New Roman" w:hAnsi="Times New Roman" w:cs="Times New Roman"/>
                <w:b/>
                <w:bCs/>
                <w:sz w:val="20"/>
                <w:szCs w:val="20"/>
              </w:rPr>
            </w:pPr>
            <w:sdt>
              <w:sdtPr>
                <w:rPr>
                  <w:rFonts w:ascii="Times New Roman" w:hAnsi="Times New Roman" w:cs="Times New Roman"/>
                </w:rPr>
                <w:id w:val="-552849947"/>
                <w:placeholder>
                  <w:docPart w:val="454CC8DF55FD443EA684C1B62B9B1B1B"/>
                </w:placeholder>
                <w14:checkbox>
                  <w14:checked w14:val="1"/>
                  <w14:checkedState w14:val="2612" w14:font="MS Gothic"/>
                  <w14:uncheckedState w14:val="2610" w14:font="MS Gothic"/>
                </w14:checkbox>
              </w:sdtPr>
              <w:sdtEndPr/>
              <w:sdtContent>
                <w:r w:rsidR="00372AA5">
                  <w:rPr>
                    <w:rFonts w:ascii="MS Gothic" w:eastAsia="MS Gothic" w:hAnsi="MS Gothic" w:cs="Times New Roman" w:hint="eastAsia"/>
                  </w:rPr>
                  <w:t>☒</w:t>
                </w:r>
              </w:sdtContent>
            </w:sdt>
            <w:r w:rsidR="009C094C" w:rsidRPr="00421A95">
              <w:rPr>
                <w:rFonts w:ascii="Times New Roman" w:hAnsi="Times New Roman" w:cs="Times New Roman"/>
                <w:b/>
                <w:sz w:val="20"/>
                <w:szCs w:val="20"/>
              </w:rPr>
              <w:t xml:space="preserve"> Neindeksuojama</w:t>
            </w:r>
          </w:p>
        </w:tc>
      </w:tr>
      <w:tr w:rsidR="009C094C" w:rsidRPr="008B168C" w14:paraId="3278484E" w14:textId="1A8BCCD1" w:rsidTr="009C094C">
        <w:trPr>
          <w:cantSplit/>
          <w:trHeight w:val="381"/>
        </w:trPr>
        <w:tc>
          <w:tcPr>
            <w:tcW w:w="850" w:type="dxa"/>
            <w:vMerge/>
          </w:tcPr>
          <w:p w14:paraId="01922881" w14:textId="77777777" w:rsidR="009C094C" w:rsidRDefault="009C094C" w:rsidP="009C094C">
            <w:pPr>
              <w:rPr>
                <w:rFonts w:ascii="Times New Roman" w:hAnsi="Times New Roman" w:cs="Times New Roman"/>
                <w:b/>
                <w:bCs/>
              </w:rPr>
            </w:pPr>
          </w:p>
        </w:tc>
        <w:tc>
          <w:tcPr>
            <w:tcW w:w="2360" w:type="dxa"/>
            <w:gridSpan w:val="2"/>
          </w:tcPr>
          <w:p w14:paraId="5F289210" w14:textId="65E7C41E" w:rsidR="009C094C" w:rsidRDefault="009C094C" w:rsidP="00F3278D">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gridSpan w:val="2"/>
          </w:tcPr>
          <w:p w14:paraId="7847F7D8" w14:textId="00745E64" w:rsidR="009C094C" w:rsidRDefault="009C094C" w:rsidP="00F3278D">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gridSpan w:val="2"/>
          </w:tcPr>
          <w:p w14:paraId="71D003FA" w14:textId="0B55CCAB" w:rsidR="009C094C" w:rsidRDefault="009C094C" w:rsidP="00F3278D">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3"/>
          </w:tcPr>
          <w:p w14:paraId="003D37BC" w14:textId="344C15A9" w:rsidR="009C094C" w:rsidRDefault="009C094C" w:rsidP="00F3278D">
            <w:pPr>
              <w:jc w:val="cente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9C094C" w:rsidRPr="008B168C" w14:paraId="61268EC5" w14:textId="259DC5C8" w:rsidTr="009C094C">
        <w:trPr>
          <w:cantSplit/>
          <w:trHeight w:val="750"/>
        </w:trPr>
        <w:tc>
          <w:tcPr>
            <w:tcW w:w="850" w:type="dxa"/>
            <w:vMerge/>
          </w:tcPr>
          <w:p w14:paraId="1ED10324" w14:textId="77777777" w:rsidR="009C094C" w:rsidRDefault="009C094C" w:rsidP="009C094C">
            <w:pPr>
              <w:rPr>
                <w:rFonts w:ascii="Times New Roman" w:hAnsi="Times New Roman" w:cs="Times New Roman"/>
                <w:b/>
                <w:bCs/>
              </w:rPr>
            </w:pPr>
          </w:p>
        </w:tc>
        <w:tc>
          <w:tcPr>
            <w:tcW w:w="2360" w:type="dxa"/>
            <w:gridSpan w:val="2"/>
          </w:tcPr>
          <w:p w14:paraId="537240A3" w14:textId="2EB2FE3F" w:rsidR="009C094C" w:rsidRPr="004B7441" w:rsidRDefault="00B74859" w:rsidP="009C094C">
            <w:pPr>
              <w:jc w:val="both"/>
              <w:rPr>
                <w:rFonts w:ascii="Times New Roman" w:eastAsia="Times New Roman" w:hAnsi="Times New Roman" w:cs="Times New Roman"/>
                <w:iCs/>
              </w:rPr>
            </w:pPr>
            <w:r w:rsidRPr="004B7441">
              <w:rPr>
                <w:rFonts w:ascii="Times New Roman" w:hAnsi="Times New Roman" w:cs="Times New Roman"/>
                <w:sz w:val="20"/>
                <w:lang w:eastAsia="lt-LT"/>
              </w:rPr>
              <w:t>FN-01</w:t>
            </w:r>
          </w:p>
        </w:tc>
        <w:tc>
          <w:tcPr>
            <w:tcW w:w="2319" w:type="dxa"/>
            <w:gridSpan w:val="2"/>
          </w:tcPr>
          <w:p w14:paraId="616A55FB" w14:textId="6DC3BDA1" w:rsidR="009C094C" w:rsidRPr="004B7441" w:rsidRDefault="00B74859" w:rsidP="009C094C">
            <w:pPr>
              <w:jc w:val="both"/>
              <w:rPr>
                <w:rFonts w:ascii="Times New Roman" w:eastAsia="Times New Roman" w:hAnsi="Times New Roman" w:cs="Times New Roman"/>
                <w:iCs/>
                <w:lang w:val="en-US"/>
              </w:rPr>
            </w:pPr>
            <w:r w:rsidRPr="004B7441">
              <w:rPr>
                <w:rFonts w:ascii="Times New Roman" w:hAnsi="Times New Roman" w:cs="Times New Roman"/>
                <w:sz w:val="20"/>
                <w:szCs w:val="20"/>
              </w:rPr>
              <w:t>01</w:t>
            </w:r>
          </w:p>
        </w:tc>
        <w:tc>
          <w:tcPr>
            <w:tcW w:w="2126" w:type="dxa"/>
            <w:gridSpan w:val="2"/>
          </w:tcPr>
          <w:p w14:paraId="1C1F164E" w14:textId="0E2EC6B8" w:rsidR="009C094C" w:rsidRPr="00B74859" w:rsidRDefault="00B74859" w:rsidP="009C094C">
            <w:pPr>
              <w:jc w:val="both"/>
              <w:rPr>
                <w:rFonts w:ascii="Times New Roman" w:eastAsia="Times New Roman" w:hAnsi="Times New Roman" w:cs="Times New Roman"/>
                <w:i/>
                <w:iCs/>
              </w:rPr>
            </w:pPr>
            <w:r w:rsidRPr="00B74859">
              <w:rPr>
                <w:rFonts w:ascii="Times New Roman" w:hAnsi="Times New Roman" w:cs="Times New Roman"/>
                <w:sz w:val="20"/>
                <w:lang w:eastAsia="lt-LT"/>
              </w:rPr>
              <w:t>7 proc. netiesioginių išlaidų fiksuotoji norma</w:t>
            </w:r>
          </w:p>
        </w:tc>
        <w:tc>
          <w:tcPr>
            <w:tcW w:w="2629" w:type="dxa"/>
            <w:gridSpan w:val="3"/>
          </w:tcPr>
          <w:p w14:paraId="30B95243" w14:textId="3074AF36" w:rsidR="009C094C" w:rsidRPr="00B74859" w:rsidRDefault="00B74859" w:rsidP="009C094C">
            <w:pPr>
              <w:jc w:val="both"/>
              <w:rPr>
                <w:rFonts w:ascii="Times New Roman" w:eastAsia="Times New Roman" w:hAnsi="Times New Roman" w:cs="Times New Roman"/>
                <w:i/>
                <w:iCs/>
              </w:rPr>
            </w:pPr>
            <w:r w:rsidRPr="00B74859">
              <w:rPr>
                <w:rFonts w:ascii="Times New Roman" w:hAnsi="Times New Roman" w:cs="Times New Roman"/>
                <w:sz w:val="20"/>
              </w:rPr>
              <w:t>Netiesioginės projekto išlaidos skaičiuojamos nuo tinkamų finansuoti tiesioginių projekto išlaidų</w:t>
            </w:r>
          </w:p>
        </w:tc>
      </w:tr>
      <w:tr w:rsidR="00B74859" w:rsidRPr="008B168C" w14:paraId="139F05FA" w14:textId="77777777" w:rsidTr="009C094C">
        <w:trPr>
          <w:cantSplit/>
          <w:trHeight w:val="750"/>
        </w:trPr>
        <w:tc>
          <w:tcPr>
            <w:tcW w:w="850" w:type="dxa"/>
          </w:tcPr>
          <w:p w14:paraId="61C2C713" w14:textId="77777777" w:rsidR="00B74859" w:rsidRDefault="00B74859" w:rsidP="009C094C">
            <w:pPr>
              <w:rPr>
                <w:rFonts w:ascii="Times New Roman" w:hAnsi="Times New Roman" w:cs="Times New Roman"/>
                <w:b/>
                <w:bCs/>
              </w:rPr>
            </w:pPr>
          </w:p>
        </w:tc>
        <w:tc>
          <w:tcPr>
            <w:tcW w:w="2360" w:type="dxa"/>
            <w:gridSpan w:val="2"/>
          </w:tcPr>
          <w:p w14:paraId="085C0B62" w14:textId="5D4BDCF5" w:rsidR="00B74859" w:rsidRPr="004B7441" w:rsidRDefault="000F5D79" w:rsidP="009C094C">
            <w:pPr>
              <w:jc w:val="both"/>
              <w:rPr>
                <w:rFonts w:ascii="Times New Roman" w:hAnsi="Times New Roman" w:cs="Times New Roman"/>
                <w:sz w:val="20"/>
                <w:lang w:eastAsia="lt-LT"/>
              </w:rPr>
            </w:pPr>
            <w:r w:rsidRPr="004B7441">
              <w:rPr>
                <w:rFonts w:ascii="Times New Roman" w:hAnsi="Times New Roman" w:cs="Times New Roman"/>
                <w:sz w:val="20"/>
                <w:lang w:eastAsia="lt-LT"/>
              </w:rPr>
              <w:t>FS-01-03</w:t>
            </w:r>
          </w:p>
        </w:tc>
        <w:tc>
          <w:tcPr>
            <w:tcW w:w="2319" w:type="dxa"/>
            <w:gridSpan w:val="2"/>
          </w:tcPr>
          <w:p w14:paraId="4E2D5C28" w14:textId="759CA8A2" w:rsidR="00B74859" w:rsidRPr="004B7441" w:rsidRDefault="004B7441" w:rsidP="009C094C">
            <w:pPr>
              <w:jc w:val="both"/>
              <w:rPr>
                <w:rFonts w:ascii="Times New Roman" w:hAnsi="Times New Roman" w:cs="Times New Roman"/>
                <w:sz w:val="20"/>
                <w:szCs w:val="20"/>
              </w:rPr>
            </w:pPr>
            <w:r w:rsidRPr="004B7441">
              <w:rPr>
                <w:rFonts w:ascii="Times New Roman" w:hAnsi="Times New Roman" w:cs="Times New Roman"/>
                <w:sz w:val="20"/>
                <w:lang w:eastAsia="lt-LT"/>
              </w:rPr>
              <w:t>01</w:t>
            </w:r>
          </w:p>
        </w:tc>
        <w:tc>
          <w:tcPr>
            <w:tcW w:w="2126" w:type="dxa"/>
            <w:gridSpan w:val="2"/>
          </w:tcPr>
          <w:p w14:paraId="3D355528" w14:textId="5CC00F12" w:rsidR="00B74859" w:rsidRPr="004B7441" w:rsidRDefault="004B7441" w:rsidP="009C094C">
            <w:pPr>
              <w:jc w:val="both"/>
              <w:rPr>
                <w:rFonts w:ascii="Times New Roman" w:hAnsi="Times New Roman" w:cs="Times New Roman"/>
                <w:sz w:val="20"/>
                <w:lang w:eastAsia="lt-LT"/>
              </w:rPr>
            </w:pPr>
            <w:r w:rsidRPr="004B7441">
              <w:rPr>
                <w:rFonts w:ascii="Times New Roman" w:hAnsi="Times New Roman" w:cs="Times New Roman"/>
                <w:sz w:val="20"/>
                <w:lang w:eastAsia="lt-LT"/>
              </w:rPr>
              <w:t xml:space="preserve">Įgyvendintų privalomų matomumo ir informavimo apie </w:t>
            </w:r>
            <w:r w:rsidRPr="004B7441">
              <w:rPr>
                <w:rFonts w:ascii="Times New Roman" w:hAnsi="Times New Roman" w:cs="Times New Roman"/>
                <w:sz w:val="20"/>
              </w:rPr>
              <w:t>Europos Sąjungos</w:t>
            </w:r>
            <w:r w:rsidRPr="004B7441">
              <w:rPr>
                <w:rFonts w:ascii="Times New Roman" w:hAnsi="Times New Roman" w:cs="Times New Roman"/>
                <w:sz w:val="20"/>
                <w:lang w:eastAsia="lt-LT"/>
              </w:rPr>
              <w:t xml:space="preserve"> fondų investicijų veiklas priemonių fiksuotoji suma, antrojo rinkinio fiksuotoji suma be PVM (FS-01-03)</w:t>
            </w:r>
          </w:p>
        </w:tc>
        <w:tc>
          <w:tcPr>
            <w:tcW w:w="2629" w:type="dxa"/>
            <w:gridSpan w:val="3"/>
          </w:tcPr>
          <w:p w14:paraId="4210A537" w14:textId="702C9D1A" w:rsidR="00B74859" w:rsidRPr="004B7441" w:rsidRDefault="004B7441" w:rsidP="009C094C">
            <w:pPr>
              <w:jc w:val="both"/>
              <w:rPr>
                <w:rFonts w:ascii="Times New Roman" w:hAnsi="Times New Roman" w:cs="Times New Roman"/>
                <w:sz w:val="20"/>
              </w:rPr>
            </w:pPr>
            <w:r w:rsidRPr="004B7441">
              <w:rPr>
                <w:rFonts w:ascii="Times New Roman" w:hAnsi="Times New Roman" w:cs="Times New Roman"/>
                <w:sz w:val="20"/>
              </w:rPr>
              <w:t>Įgyvendintų privalomų matomumo ir informavimo apie Europos Sąjungos</w:t>
            </w:r>
            <w:r w:rsidRPr="004B7441">
              <w:rPr>
                <w:rFonts w:ascii="Times New Roman" w:hAnsi="Times New Roman" w:cs="Times New Roman"/>
                <w:sz w:val="20"/>
                <w:lang w:eastAsia="lt-LT"/>
              </w:rPr>
              <w:t xml:space="preserve"> </w:t>
            </w:r>
            <w:r w:rsidRPr="004B7441">
              <w:rPr>
                <w:rFonts w:ascii="Times New Roman" w:hAnsi="Times New Roman" w:cs="Times New Roman"/>
                <w:sz w:val="20"/>
              </w:rPr>
              <w:t xml:space="preserve">fondų investicijų veiklas priemonių fiksuotoji suma, antrojo rinkinio </w:t>
            </w:r>
            <w:r w:rsidRPr="004B7441">
              <w:rPr>
                <w:rFonts w:ascii="Times New Roman" w:hAnsi="Times New Roman" w:cs="Times New Roman"/>
                <w:sz w:val="20"/>
                <w:lang w:eastAsia="lt-LT"/>
              </w:rPr>
              <w:t xml:space="preserve">fiksuotoji suma </w:t>
            </w:r>
            <w:r w:rsidRPr="004B7441">
              <w:rPr>
                <w:rFonts w:ascii="Times New Roman" w:hAnsi="Times New Roman" w:cs="Times New Roman"/>
                <w:sz w:val="20"/>
              </w:rPr>
              <w:t>be PVM</w:t>
            </w:r>
          </w:p>
        </w:tc>
      </w:tr>
      <w:tr w:rsidR="00B74859" w:rsidRPr="008B168C" w14:paraId="3C17C162" w14:textId="77777777" w:rsidTr="009C094C">
        <w:trPr>
          <w:cantSplit/>
          <w:trHeight w:val="750"/>
        </w:trPr>
        <w:tc>
          <w:tcPr>
            <w:tcW w:w="850" w:type="dxa"/>
          </w:tcPr>
          <w:p w14:paraId="5217D2AA" w14:textId="77777777" w:rsidR="00B74859" w:rsidRDefault="00B74859" w:rsidP="009C094C">
            <w:pPr>
              <w:rPr>
                <w:rFonts w:ascii="Times New Roman" w:hAnsi="Times New Roman" w:cs="Times New Roman"/>
                <w:b/>
                <w:bCs/>
              </w:rPr>
            </w:pPr>
          </w:p>
        </w:tc>
        <w:tc>
          <w:tcPr>
            <w:tcW w:w="2360" w:type="dxa"/>
            <w:gridSpan w:val="2"/>
          </w:tcPr>
          <w:p w14:paraId="76F9A9F5" w14:textId="6BDB2091" w:rsidR="00B74859" w:rsidRPr="004B7441" w:rsidRDefault="000F5D79" w:rsidP="009C094C">
            <w:pPr>
              <w:jc w:val="both"/>
              <w:rPr>
                <w:rFonts w:ascii="Times New Roman" w:hAnsi="Times New Roman" w:cs="Times New Roman"/>
                <w:sz w:val="20"/>
                <w:lang w:eastAsia="lt-LT"/>
              </w:rPr>
            </w:pPr>
            <w:r w:rsidRPr="004B7441">
              <w:rPr>
                <w:rFonts w:ascii="Times New Roman" w:hAnsi="Times New Roman" w:cs="Times New Roman"/>
                <w:sz w:val="20"/>
              </w:rPr>
              <w:t>FS-01-04</w:t>
            </w:r>
          </w:p>
        </w:tc>
        <w:tc>
          <w:tcPr>
            <w:tcW w:w="2319" w:type="dxa"/>
            <w:gridSpan w:val="2"/>
          </w:tcPr>
          <w:p w14:paraId="62FA12EA" w14:textId="576546D4" w:rsidR="00B74859" w:rsidRPr="004B7441" w:rsidRDefault="004B7441" w:rsidP="009C094C">
            <w:pPr>
              <w:jc w:val="both"/>
              <w:rPr>
                <w:rFonts w:ascii="Times New Roman" w:hAnsi="Times New Roman" w:cs="Times New Roman"/>
                <w:sz w:val="20"/>
                <w:szCs w:val="20"/>
              </w:rPr>
            </w:pPr>
            <w:r w:rsidRPr="004B7441">
              <w:rPr>
                <w:rFonts w:ascii="Times New Roman" w:hAnsi="Times New Roman" w:cs="Times New Roman"/>
                <w:sz w:val="20"/>
                <w:szCs w:val="20"/>
              </w:rPr>
              <w:t>01</w:t>
            </w:r>
          </w:p>
        </w:tc>
        <w:tc>
          <w:tcPr>
            <w:tcW w:w="2126" w:type="dxa"/>
            <w:gridSpan w:val="2"/>
          </w:tcPr>
          <w:p w14:paraId="2EB47F0A" w14:textId="2221E02C" w:rsidR="00B74859" w:rsidRPr="004B7441" w:rsidRDefault="004B7441" w:rsidP="009C094C">
            <w:pPr>
              <w:jc w:val="both"/>
              <w:rPr>
                <w:rFonts w:ascii="Times New Roman" w:hAnsi="Times New Roman" w:cs="Times New Roman"/>
                <w:sz w:val="20"/>
                <w:lang w:eastAsia="lt-LT"/>
              </w:rPr>
            </w:pPr>
            <w:r w:rsidRPr="004B7441">
              <w:rPr>
                <w:rFonts w:ascii="Times New Roman" w:hAnsi="Times New Roman" w:cs="Times New Roman"/>
                <w:sz w:val="20"/>
                <w:lang w:eastAsia="lt-LT"/>
              </w:rPr>
              <w:t xml:space="preserve">Įgyvendintų privalomų matomumo ir informavimo apie </w:t>
            </w:r>
            <w:r w:rsidRPr="004B7441">
              <w:rPr>
                <w:rFonts w:ascii="Times New Roman" w:hAnsi="Times New Roman" w:cs="Times New Roman"/>
                <w:sz w:val="20"/>
              </w:rPr>
              <w:t>Europos Sąjungos</w:t>
            </w:r>
            <w:r w:rsidRPr="004B7441">
              <w:rPr>
                <w:rFonts w:ascii="Times New Roman" w:hAnsi="Times New Roman" w:cs="Times New Roman"/>
                <w:sz w:val="20"/>
                <w:lang w:eastAsia="lt-LT"/>
              </w:rPr>
              <w:t xml:space="preserve"> fondų investicijų veiklas priemonių fiksuotoji suma, antrojo rinkinio fiksuotoji suma su PVM (FS-01-04)</w:t>
            </w:r>
          </w:p>
        </w:tc>
        <w:tc>
          <w:tcPr>
            <w:tcW w:w="2629" w:type="dxa"/>
            <w:gridSpan w:val="3"/>
          </w:tcPr>
          <w:p w14:paraId="5D7A68EA" w14:textId="757C12FF" w:rsidR="00B74859" w:rsidRPr="004B7441" w:rsidRDefault="004B7441" w:rsidP="009C094C">
            <w:pPr>
              <w:jc w:val="both"/>
              <w:rPr>
                <w:rFonts w:ascii="Times New Roman" w:hAnsi="Times New Roman" w:cs="Times New Roman"/>
                <w:sz w:val="20"/>
              </w:rPr>
            </w:pPr>
            <w:r w:rsidRPr="004B7441">
              <w:rPr>
                <w:rFonts w:ascii="Times New Roman" w:hAnsi="Times New Roman" w:cs="Times New Roman"/>
                <w:sz w:val="20"/>
              </w:rPr>
              <w:t>Įgyvendintų privalomų matomumo ir informavimo apie Europos Sąjungos</w:t>
            </w:r>
            <w:r w:rsidRPr="004B7441">
              <w:rPr>
                <w:rFonts w:ascii="Times New Roman" w:hAnsi="Times New Roman" w:cs="Times New Roman"/>
                <w:sz w:val="20"/>
                <w:lang w:eastAsia="lt-LT"/>
              </w:rPr>
              <w:t xml:space="preserve"> </w:t>
            </w:r>
            <w:r w:rsidRPr="004B7441">
              <w:rPr>
                <w:rFonts w:ascii="Times New Roman" w:hAnsi="Times New Roman" w:cs="Times New Roman"/>
                <w:sz w:val="20"/>
              </w:rPr>
              <w:t xml:space="preserve">fondų investicijų veiklas priemonių fiksuotoji suma, antrojo rinkinio </w:t>
            </w:r>
            <w:r w:rsidRPr="004B7441">
              <w:rPr>
                <w:rFonts w:ascii="Times New Roman" w:hAnsi="Times New Roman" w:cs="Times New Roman"/>
                <w:sz w:val="20"/>
                <w:lang w:eastAsia="lt-LT"/>
              </w:rPr>
              <w:t xml:space="preserve">fiksuotoji suma </w:t>
            </w:r>
            <w:r w:rsidRPr="004B7441">
              <w:rPr>
                <w:rFonts w:ascii="Times New Roman" w:hAnsi="Times New Roman" w:cs="Times New Roman"/>
                <w:sz w:val="20"/>
              </w:rPr>
              <w:t>su PVM</w:t>
            </w:r>
          </w:p>
        </w:tc>
      </w:tr>
      <w:tr w:rsidR="00AC029E" w:rsidRPr="008B168C" w14:paraId="549FAECB" w14:textId="49F63845" w:rsidTr="009C094C">
        <w:trPr>
          <w:cantSplit/>
          <w:trHeight w:val="300"/>
        </w:trPr>
        <w:tc>
          <w:tcPr>
            <w:tcW w:w="850" w:type="dxa"/>
          </w:tcPr>
          <w:p w14:paraId="438807CA" w14:textId="7D844778" w:rsidR="00AC029E" w:rsidRPr="00533406" w:rsidRDefault="6B87C441" w:rsidP="00AC029E">
            <w:pPr>
              <w:rPr>
                <w:rFonts w:ascii="Times New Roman" w:hAnsi="Times New Roman" w:cs="Times New Roman"/>
                <w:b/>
                <w:bCs/>
                <w:lang w:val="en-US"/>
              </w:rPr>
            </w:pPr>
            <w:r w:rsidRPr="5BCA0B0D">
              <w:rPr>
                <w:rFonts w:ascii="Times New Roman" w:hAnsi="Times New Roman" w:cs="Times New Roman"/>
                <w:b/>
                <w:bCs/>
              </w:rPr>
              <w:t>2</w:t>
            </w:r>
            <w:r w:rsidR="53AA5DD6" w:rsidRPr="5BCA0B0D">
              <w:rPr>
                <w:rFonts w:ascii="Times New Roman" w:hAnsi="Times New Roman" w:cs="Times New Roman"/>
                <w:b/>
                <w:bCs/>
              </w:rPr>
              <w:t>.</w:t>
            </w:r>
            <w:r w:rsidR="468D8195" w:rsidRPr="08C9F47F">
              <w:rPr>
                <w:rFonts w:ascii="Times New Roman" w:hAnsi="Times New Roman" w:cs="Times New Roman"/>
                <w:b/>
                <w:bCs/>
                <w:lang w:val="en-US"/>
              </w:rPr>
              <w:t>1</w:t>
            </w:r>
            <w:r w:rsidR="36E8BABB" w:rsidRPr="08C9F47F">
              <w:rPr>
                <w:rFonts w:ascii="Times New Roman" w:hAnsi="Times New Roman" w:cs="Times New Roman"/>
                <w:b/>
                <w:bCs/>
                <w:lang w:val="en-US"/>
              </w:rPr>
              <w:t>5</w:t>
            </w:r>
          </w:p>
        </w:tc>
        <w:tc>
          <w:tcPr>
            <w:tcW w:w="9434" w:type="dxa"/>
            <w:gridSpan w:val="9"/>
          </w:tcPr>
          <w:p w14:paraId="05D99665" w14:textId="3A291508" w:rsidR="00AC029E" w:rsidRPr="00533406" w:rsidRDefault="00AC029E" w:rsidP="00AC029E">
            <w:pPr>
              <w:rPr>
                <w:rFonts w:ascii="Times New Roman" w:hAnsi="Times New Roman" w:cs="Times New Roman"/>
                <w:b/>
                <w:bCs/>
              </w:rPr>
            </w:pPr>
            <w:r w:rsidRPr="00533406">
              <w:rPr>
                <w:rFonts w:ascii="Times New Roman" w:hAnsi="Times New Roman" w:cs="Times New Roman"/>
                <w:b/>
                <w:bCs/>
              </w:rPr>
              <w:t>Siekiami stebėsenos rodikliai</w:t>
            </w:r>
          </w:p>
        </w:tc>
      </w:tr>
      <w:tr w:rsidR="00AC029E" w:rsidRPr="008B168C" w14:paraId="624A5911" w14:textId="77777777" w:rsidTr="2006C839">
        <w:trPr>
          <w:gridAfter w:val="1"/>
          <w:wAfter w:w="14" w:type="dxa"/>
          <w:cantSplit/>
          <w:trHeight w:val="300"/>
        </w:trPr>
        <w:tc>
          <w:tcPr>
            <w:tcW w:w="2834" w:type="dxa"/>
            <w:gridSpan w:val="2"/>
          </w:tcPr>
          <w:p w14:paraId="0D01767E" w14:textId="4A0392E4" w:rsidR="00AC029E" w:rsidRPr="009C094C" w:rsidRDefault="00AC029E" w:rsidP="00F3278D">
            <w:pPr>
              <w:jc w:val="center"/>
              <w:rPr>
                <w:rFonts w:ascii="Times New Roman" w:hAnsi="Times New Roman" w:cs="Times New Roman"/>
                <w:b/>
                <w:bCs/>
              </w:rPr>
            </w:pPr>
            <w:r w:rsidRPr="00533406">
              <w:rPr>
                <w:rFonts w:ascii="Times New Roman" w:hAnsi="Times New Roman" w:cs="Times New Roman"/>
                <w:b/>
                <w:bCs/>
              </w:rPr>
              <w:t>Rodiklio pavadinimas</w:t>
            </w:r>
          </w:p>
        </w:tc>
        <w:tc>
          <w:tcPr>
            <w:tcW w:w="1859" w:type="dxa"/>
            <w:gridSpan w:val="2"/>
          </w:tcPr>
          <w:p w14:paraId="0C2B83F6" w14:textId="1249E3B0" w:rsidR="00AC029E" w:rsidRPr="009C094C" w:rsidRDefault="00AC029E" w:rsidP="00F3278D">
            <w:pPr>
              <w:jc w:val="center"/>
              <w:rPr>
                <w:rFonts w:ascii="Times New Roman" w:hAnsi="Times New Roman" w:cs="Times New Roman"/>
                <w:b/>
                <w:bCs/>
              </w:rPr>
            </w:pPr>
            <w:r w:rsidRPr="00533406">
              <w:rPr>
                <w:rFonts w:ascii="Times New Roman" w:hAnsi="Times New Roman" w:cs="Times New Roman"/>
                <w:b/>
                <w:bCs/>
              </w:rPr>
              <w:t>Rodiklio kodas</w:t>
            </w:r>
          </w:p>
        </w:tc>
        <w:tc>
          <w:tcPr>
            <w:tcW w:w="3104" w:type="dxa"/>
            <w:gridSpan w:val="4"/>
          </w:tcPr>
          <w:p w14:paraId="7C723314" w14:textId="47475B24" w:rsidR="00AC029E" w:rsidRPr="00533406" w:rsidRDefault="00AC029E" w:rsidP="00F3278D">
            <w:pPr>
              <w:jc w:val="center"/>
              <w:rPr>
                <w:rFonts w:ascii="Times New Roman" w:hAnsi="Times New Roman" w:cs="Times New Roman"/>
                <w:b/>
                <w:bCs/>
              </w:rPr>
            </w:pPr>
            <w:r w:rsidRPr="00533406">
              <w:rPr>
                <w:rFonts w:ascii="Times New Roman" w:hAnsi="Times New Roman" w:cs="Times New Roman"/>
                <w:b/>
                <w:bCs/>
              </w:rPr>
              <w:t>Matavimo vienetai</w:t>
            </w:r>
          </w:p>
        </w:tc>
        <w:tc>
          <w:tcPr>
            <w:tcW w:w="2473" w:type="dxa"/>
            <w:shd w:val="clear" w:color="auto" w:fill="auto"/>
          </w:tcPr>
          <w:p w14:paraId="441E87BE" w14:textId="5074D5B2" w:rsidR="00AC029E" w:rsidRPr="00A02833" w:rsidRDefault="1E17B605" w:rsidP="00F3278D">
            <w:pPr>
              <w:jc w:val="center"/>
              <w:rPr>
                <w:rFonts w:ascii="Times New Roman" w:hAnsi="Times New Roman" w:cs="Times New Roman"/>
                <w:b/>
                <w:bCs/>
              </w:rPr>
            </w:pPr>
            <w:r w:rsidRPr="00A02833">
              <w:rPr>
                <w:rFonts w:ascii="Times New Roman" w:hAnsi="Times New Roman" w:cs="Times New Roman"/>
                <w:b/>
                <w:bCs/>
              </w:rPr>
              <w:t xml:space="preserve">Minimali siektina </w:t>
            </w:r>
            <w:r w:rsidR="18A948A3" w:rsidRPr="00A02833">
              <w:rPr>
                <w:rFonts w:ascii="Times New Roman" w:hAnsi="Times New Roman" w:cs="Times New Roman"/>
                <w:b/>
                <w:bCs/>
              </w:rPr>
              <w:t xml:space="preserve"> reikšmė</w:t>
            </w:r>
            <w:r w:rsidR="6487F8AD" w:rsidRPr="00A02833">
              <w:rPr>
                <w:rFonts w:ascii="Times New Roman" w:hAnsi="Times New Roman" w:cs="Times New Roman"/>
                <w:b/>
                <w:bCs/>
              </w:rPr>
              <w:t xml:space="preserve"> projektui</w:t>
            </w:r>
          </w:p>
        </w:tc>
      </w:tr>
      <w:tr w:rsidR="007A298A" w:rsidRPr="008B168C" w14:paraId="6C95D874" w14:textId="77777777" w:rsidTr="00F72D6F">
        <w:trPr>
          <w:gridAfter w:val="1"/>
          <w:wAfter w:w="14" w:type="dxa"/>
          <w:cantSplit/>
          <w:trHeight w:val="300"/>
        </w:trPr>
        <w:tc>
          <w:tcPr>
            <w:tcW w:w="2834" w:type="dxa"/>
            <w:gridSpan w:val="2"/>
            <w:vAlign w:val="center"/>
          </w:tcPr>
          <w:p w14:paraId="30CCEF64" w14:textId="6437C6CA" w:rsidR="007A298A" w:rsidRPr="00FF7DBD" w:rsidRDefault="007A298A" w:rsidP="007A298A">
            <w:pPr>
              <w:jc w:val="center"/>
              <w:rPr>
                <w:rFonts w:ascii="Times New Roman" w:hAnsi="Times New Roman" w:cs="Times New Roman"/>
                <w:i/>
              </w:rPr>
            </w:pPr>
            <w:r w:rsidRPr="00FF7DBD">
              <w:rPr>
                <w:rFonts w:ascii="Times New Roman" w:hAnsi="Times New Roman" w:cs="Times New Roman"/>
                <w:bCs/>
              </w:rPr>
              <w:t xml:space="preserve">Įgyvendintų </w:t>
            </w:r>
            <w:proofErr w:type="spellStart"/>
            <w:r w:rsidRPr="00FF7DBD">
              <w:rPr>
                <w:rFonts w:ascii="Times New Roman" w:hAnsi="Times New Roman" w:cs="Times New Roman"/>
                <w:bCs/>
              </w:rPr>
              <w:t>inovatyvių</w:t>
            </w:r>
            <w:proofErr w:type="spellEnd"/>
            <w:r w:rsidRPr="00FF7DBD">
              <w:rPr>
                <w:rFonts w:ascii="Times New Roman" w:hAnsi="Times New Roman" w:cs="Times New Roman"/>
                <w:bCs/>
              </w:rPr>
              <w:t xml:space="preserve"> projektų skaičius</w:t>
            </w:r>
          </w:p>
        </w:tc>
        <w:tc>
          <w:tcPr>
            <w:tcW w:w="1859" w:type="dxa"/>
            <w:gridSpan w:val="2"/>
            <w:vAlign w:val="center"/>
          </w:tcPr>
          <w:p w14:paraId="04B90383" w14:textId="46A99254" w:rsidR="007A298A" w:rsidRPr="00FF7DBD" w:rsidRDefault="007A298A" w:rsidP="007A298A">
            <w:pPr>
              <w:jc w:val="center"/>
              <w:rPr>
                <w:rFonts w:ascii="Times New Roman" w:hAnsi="Times New Roman" w:cs="Times New Roman"/>
                <w:i/>
              </w:rPr>
            </w:pPr>
            <w:r w:rsidRPr="00FF7DBD">
              <w:rPr>
                <w:rFonts w:ascii="Times New Roman" w:hAnsi="Times New Roman" w:cs="Times New Roman"/>
                <w:bCs/>
              </w:rPr>
              <w:t>P-05-001-01-04-02-24 (P.S.1.1130)</w:t>
            </w:r>
          </w:p>
        </w:tc>
        <w:tc>
          <w:tcPr>
            <w:tcW w:w="3104" w:type="dxa"/>
            <w:gridSpan w:val="4"/>
            <w:vAlign w:val="center"/>
          </w:tcPr>
          <w:p w14:paraId="48C86C97" w14:textId="3F417B2A" w:rsidR="007A298A" w:rsidRPr="00FF7DBD" w:rsidRDefault="007A298A" w:rsidP="007A298A">
            <w:pPr>
              <w:jc w:val="center"/>
              <w:rPr>
                <w:rFonts w:ascii="Times New Roman" w:hAnsi="Times New Roman" w:cs="Times New Roman"/>
                <w:i/>
              </w:rPr>
            </w:pPr>
            <w:r w:rsidRPr="00FF7DBD">
              <w:rPr>
                <w:rFonts w:ascii="Times New Roman" w:hAnsi="Times New Roman" w:cs="Times New Roman"/>
              </w:rPr>
              <w:t>Vienetai</w:t>
            </w:r>
          </w:p>
        </w:tc>
        <w:tc>
          <w:tcPr>
            <w:tcW w:w="2473" w:type="dxa"/>
            <w:shd w:val="clear" w:color="auto" w:fill="auto"/>
            <w:vAlign w:val="center"/>
          </w:tcPr>
          <w:p w14:paraId="4BFAB8F1" w14:textId="66E06CA5" w:rsidR="007A298A" w:rsidRPr="00FF7DBD" w:rsidRDefault="007A298A" w:rsidP="007A298A">
            <w:pPr>
              <w:jc w:val="center"/>
              <w:rPr>
                <w:rFonts w:ascii="Times New Roman" w:hAnsi="Times New Roman" w:cs="Times New Roman"/>
                <w:i/>
                <w:iCs/>
              </w:rPr>
            </w:pPr>
            <w:r w:rsidRPr="00FF7DBD">
              <w:rPr>
                <w:rFonts w:ascii="Times New Roman" w:hAnsi="Times New Roman" w:cs="Times New Roman"/>
              </w:rPr>
              <w:t>3 (2026 m.)</w:t>
            </w:r>
          </w:p>
        </w:tc>
      </w:tr>
      <w:tr w:rsidR="007A298A" w:rsidRPr="008B168C" w14:paraId="44A96F51" w14:textId="77777777" w:rsidTr="00F72D6F">
        <w:trPr>
          <w:gridAfter w:val="1"/>
          <w:wAfter w:w="14" w:type="dxa"/>
          <w:cantSplit/>
          <w:trHeight w:val="300"/>
        </w:trPr>
        <w:tc>
          <w:tcPr>
            <w:tcW w:w="2834" w:type="dxa"/>
            <w:gridSpan w:val="2"/>
            <w:vAlign w:val="center"/>
          </w:tcPr>
          <w:p w14:paraId="0CFCCE7D" w14:textId="19971480" w:rsidR="007A298A" w:rsidRPr="00FF7DBD" w:rsidRDefault="007A298A" w:rsidP="007A298A">
            <w:pPr>
              <w:jc w:val="center"/>
              <w:rPr>
                <w:rFonts w:ascii="Times New Roman" w:hAnsi="Times New Roman" w:cs="Times New Roman"/>
                <w:bCs/>
              </w:rPr>
            </w:pPr>
            <w:r w:rsidRPr="00FF7DBD">
              <w:rPr>
                <w:rFonts w:ascii="Times New Roman" w:hAnsi="Times New Roman" w:cs="Times New Roman"/>
                <w:bCs/>
              </w:rPr>
              <w:t>Žaliųjų inovacijų projektų skaičius</w:t>
            </w:r>
          </w:p>
        </w:tc>
        <w:tc>
          <w:tcPr>
            <w:tcW w:w="1859" w:type="dxa"/>
            <w:gridSpan w:val="2"/>
            <w:vAlign w:val="center"/>
          </w:tcPr>
          <w:p w14:paraId="598A51EC" w14:textId="725F85BE" w:rsidR="007A298A" w:rsidRPr="00FF7DBD" w:rsidRDefault="007A298A" w:rsidP="007A298A">
            <w:pPr>
              <w:jc w:val="center"/>
              <w:rPr>
                <w:rFonts w:ascii="Times New Roman" w:hAnsi="Times New Roman" w:cs="Times New Roman"/>
                <w:i/>
              </w:rPr>
            </w:pPr>
            <w:r w:rsidRPr="00FF7DBD">
              <w:rPr>
                <w:rFonts w:ascii="Times New Roman" w:hAnsi="Times New Roman" w:cs="Times New Roman"/>
                <w:bCs/>
              </w:rPr>
              <w:t>P-05-001-01-04-02-36 (P.S.1.1130.3)</w:t>
            </w:r>
          </w:p>
        </w:tc>
        <w:tc>
          <w:tcPr>
            <w:tcW w:w="3104" w:type="dxa"/>
            <w:gridSpan w:val="4"/>
            <w:vAlign w:val="center"/>
          </w:tcPr>
          <w:p w14:paraId="2A75B3A3" w14:textId="4E1EC290" w:rsidR="007A298A" w:rsidRPr="00FF7DBD" w:rsidRDefault="007A298A" w:rsidP="007A298A">
            <w:pPr>
              <w:jc w:val="center"/>
              <w:rPr>
                <w:rFonts w:ascii="Times New Roman" w:hAnsi="Times New Roman" w:cs="Times New Roman"/>
                <w:i/>
              </w:rPr>
            </w:pPr>
            <w:r w:rsidRPr="00FF7DBD">
              <w:rPr>
                <w:rFonts w:ascii="Times New Roman" w:hAnsi="Times New Roman" w:cs="Times New Roman"/>
                <w:bCs/>
              </w:rPr>
              <w:t>Vienetai</w:t>
            </w:r>
          </w:p>
        </w:tc>
        <w:tc>
          <w:tcPr>
            <w:tcW w:w="2473" w:type="dxa"/>
            <w:shd w:val="clear" w:color="auto" w:fill="auto"/>
            <w:vAlign w:val="center"/>
          </w:tcPr>
          <w:p w14:paraId="00793315" w14:textId="4AB4EE20" w:rsidR="007A298A" w:rsidRPr="00FF7DBD" w:rsidRDefault="007A298A" w:rsidP="007A298A">
            <w:pPr>
              <w:jc w:val="center"/>
              <w:rPr>
                <w:rFonts w:ascii="Times New Roman" w:hAnsi="Times New Roman" w:cs="Times New Roman"/>
                <w:i/>
                <w:iCs/>
              </w:rPr>
            </w:pPr>
            <w:r w:rsidRPr="00FF7DBD">
              <w:rPr>
                <w:rFonts w:ascii="Times New Roman" w:hAnsi="Times New Roman" w:cs="Times New Roman"/>
                <w:bCs/>
              </w:rPr>
              <w:t>3 (2023 m.)</w:t>
            </w:r>
          </w:p>
        </w:tc>
      </w:tr>
      <w:tr w:rsidR="007A298A" w:rsidRPr="008B168C" w14:paraId="633BA782" w14:textId="77777777" w:rsidTr="00F72D6F">
        <w:trPr>
          <w:gridAfter w:val="1"/>
          <w:wAfter w:w="14" w:type="dxa"/>
          <w:cantSplit/>
          <w:trHeight w:val="300"/>
        </w:trPr>
        <w:tc>
          <w:tcPr>
            <w:tcW w:w="2834" w:type="dxa"/>
            <w:gridSpan w:val="2"/>
            <w:vAlign w:val="center"/>
          </w:tcPr>
          <w:p w14:paraId="4D930226" w14:textId="32A5BAA2" w:rsidR="007A298A" w:rsidRPr="00FF7DBD" w:rsidRDefault="007A298A" w:rsidP="007A298A">
            <w:pPr>
              <w:jc w:val="center"/>
              <w:rPr>
                <w:rFonts w:ascii="Times New Roman" w:hAnsi="Times New Roman" w:cs="Times New Roman"/>
                <w:bCs/>
              </w:rPr>
            </w:pPr>
            <w:r w:rsidRPr="00FF7DBD">
              <w:rPr>
                <w:rFonts w:ascii="Times New Roman" w:hAnsi="Times New Roman" w:cs="Times New Roman"/>
                <w:bCs/>
              </w:rPr>
              <w:t>Paskelbti kvietimai teikti pasiūlymus</w:t>
            </w:r>
          </w:p>
        </w:tc>
        <w:tc>
          <w:tcPr>
            <w:tcW w:w="1859" w:type="dxa"/>
            <w:gridSpan w:val="2"/>
            <w:vAlign w:val="center"/>
          </w:tcPr>
          <w:p w14:paraId="1BC64293" w14:textId="559AB312" w:rsidR="007A298A" w:rsidRPr="00FF7DBD" w:rsidRDefault="007A298A" w:rsidP="007A298A">
            <w:pPr>
              <w:jc w:val="center"/>
              <w:rPr>
                <w:rFonts w:ascii="Times New Roman" w:hAnsi="Times New Roman" w:cs="Times New Roman"/>
                <w:i/>
              </w:rPr>
            </w:pPr>
            <w:r w:rsidRPr="00FF7DBD">
              <w:rPr>
                <w:rFonts w:ascii="Times New Roman" w:hAnsi="Times New Roman" w:cs="Times New Roman"/>
                <w:bCs/>
              </w:rPr>
              <w:t>P-05-001-01-04-02-25 (P.S.1.1130.1)</w:t>
            </w:r>
          </w:p>
        </w:tc>
        <w:tc>
          <w:tcPr>
            <w:tcW w:w="3104" w:type="dxa"/>
            <w:gridSpan w:val="4"/>
            <w:vAlign w:val="center"/>
          </w:tcPr>
          <w:p w14:paraId="1FF4C1EB" w14:textId="0D1AF305" w:rsidR="007A298A" w:rsidRPr="00FF7DBD" w:rsidRDefault="007A298A" w:rsidP="007A298A">
            <w:pPr>
              <w:jc w:val="center"/>
              <w:rPr>
                <w:rFonts w:ascii="Times New Roman" w:hAnsi="Times New Roman" w:cs="Times New Roman"/>
                <w:i/>
              </w:rPr>
            </w:pPr>
            <w:r w:rsidRPr="00FF7DBD">
              <w:rPr>
                <w:rFonts w:ascii="Times New Roman" w:hAnsi="Times New Roman" w:cs="Times New Roman"/>
                <w:bCs/>
              </w:rPr>
              <w:t>Vienetai</w:t>
            </w:r>
          </w:p>
        </w:tc>
        <w:tc>
          <w:tcPr>
            <w:tcW w:w="2473" w:type="dxa"/>
            <w:shd w:val="clear" w:color="auto" w:fill="auto"/>
            <w:vAlign w:val="center"/>
          </w:tcPr>
          <w:p w14:paraId="0BC016E9" w14:textId="1A2028F4" w:rsidR="007A298A" w:rsidRPr="00FF7DBD" w:rsidRDefault="007A298A" w:rsidP="007A298A">
            <w:pPr>
              <w:jc w:val="center"/>
              <w:rPr>
                <w:rFonts w:ascii="Times New Roman" w:hAnsi="Times New Roman" w:cs="Times New Roman"/>
                <w:i/>
                <w:iCs/>
              </w:rPr>
            </w:pPr>
            <w:r w:rsidRPr="00FF7DBD">
              <w:rPr>
                <w:rFonts w:ascii="Times New Roman" w:hAnsi="Times New Roman" w:cs="Times New Roman"/>
                <w:bCs/>
              </w:rPr>
              <w:t>n//a</w:t>
            </w:r>
          </w:p>
        </w:tc>
      </w:tr>
      <w:tr w:rsidR="007A298A" w:rsidRPr="008B168C" w14:paraId="49F4D550" w14:textId="77777777" w:rsidTr="00F72D6F">
        <w:trPr>
          <w:gridAfter w:val="1"/>
          <w:wAfter w:w="14" w:type="dxa"/>
          <w:cantSplit/>
          <w:trHeight w:val="300"/>
        </w:trPr>
        <w:tc>
          <w:tcPr>
            <w:tcW w:w="2834" w:type="dxa"/>
            <w:gridSpan w:val="2"/>
            <w:vAlign w:val="center"/>
          </w:tcPr>
          <w:p w14:paraId="5FCABF08" w14:textId="0F585E25" w:rsidR="007A298A" w:rsidRPr="00FF7DBD" w:rsidRDefault="007A298A" w:rsidP="007A298A">
            <w:pPr>
              <w:jc w:val="center"/>
              <w:rPr>
                <w:rFonts w:ascii="Times New Roman" w:hAnsi="Times New Roman" w:cs="Times New Roman"/>
                <w:bCs/>
              </w:rPr>
            </w:pPr>
            <w:r w:rsidRPr="00FF7DBD">
              <w:rPr>
                <w:rFonts w:ascii="Times New Roman" w:hAnsi="Times New Roman" w:cs="Times New Roman"/>
              </w:rPr>
              <w:t>Paramą gavusios įmonės</w:t>
            </w:r>
          </w:p>
        </w:tc>
        <w:tc>
          <w:tcPr>
            <w:tcW w:w="1859" w:type="dxa"/>
            <w:gridSpan w:val="2"/>
            <w:vAlign w:val="center"/>
          </w:tcPr>
          <w:p w14:paraId="000F71B3" w14:textId="2AD4ACDB" w:rsidR="007A298A" w:rsidRPr="00FF7DBD" w:rsidRDefault="007A298A" w:rsidP="007A298A">
            <w:pPr>
              <w:jc w:val="center"/>
              <w:rPr>
                <w:rFonts w:ascii="Times New Roman" w:hAnsi="Times New Roman" w:cs="Times New Roman"/>
                <w:i/>
              </w:rPr>
            </w:pPr>
            <w:r w:rsidRPr="00FF7DBD">
              <w:rPr>
                <w:rFonts w:ascii="Times New Roman" w:hAnsi="Times New Roman" w:cs="Times New Roman"/>
              </w:rPr>
              <w:t>R-05-001-01-04-02-20 (R.B. 1.2009)</w:t>
            </w:r>
          </w:p>
        </w:tc>
        <w:tc>
          <w:tcPr>
            <w:tcW w:w="3104" w:type="dxa"/>
            <w:gridSpan w:val="4"/>
            <w:vAlign w:val="center"/>
          </w:tcPr>
          <w:p w14:paraId="6B8980B2" w14:textId="5DE9BF16" w:rsidR="007A298A" w:rsidRPr="00FF7DBD" w:rsidRDefault="007A298A" w:rsidP="007A298A">
            <w:pPr>
              <w:jc w:val="center"/>
              <w:rPr>
                <w:rFonts w:ascii="Times New Roman" w:hAnsi="Times New Roman" w:cs="Times New Roman"/>
                <w:i/>
              </w:rPr>
            </w:pPr>
            <w:r w:rsidRPr="00FF7DBD">
              <w:rPr>
                <w:rFonts w:ascii="Times New Roman" w:hAnsi="Times New Roman" w:cs="Times New Roman"/>
              </w:rPr>
              <w:t>Vienetai</w:t>
            </w:r>
          </w:p>
        </w:tc>
        <w:tc>
          <w:tcPr>
            <w:tcW w:w="2473" w:type="dxa"/>
            <w:shd w:val="clear" w:color="auto" w:fill="auto"/>
            <w:vAlign w:val="center"/>
          </w:tcPr>
          <w:p w14:paraId="151B0E00" w14:textId="5ECFDE9F" w:rsidR="007A298A" w:rsidRPr="00FF7DBD" w:rsidRDefault="007A298A" w:rsidP="007A298A">
            <w:pPr>
              <w:jc w:val="center"/>
              <w:rPr>
                <w:rFonts w:ascii="Times New Roman" w:hAnsi="Times New Roman" w:cs="Times New Roman"/>
                <w:i/>
                <w:iCs/>
              </w:rPr>
            </w:pPr>
            <w:r w:rsidRPr="00FF7DBD">
              <w:rPr>
                <w:rFonts w:ascii="Times New Roman" w:hAnsi="Times New Roman" w:cs="Times New Roman"/>
                <w:bCs/>
              </w:rPr>
              <w:t>n/a</w:t>
            </w:r>
          </w:p>
        </w:tc>
      </w:tr>
      <w:tr w:rsidR="007A298A" w:rsidRPr="008B168C" w14:paraId="31AB585D" w14:textId="77777777" w:rsidTr="00F72D6F">
        <w:trPr>
          <w:gridAfter w:val="1"/>
          <w:wAfter w:w="14" w:type="dxa"/>
          <w:cantSplit/>
          <w:trHeight w:val="300"/>
        </w:trPr>
        <w:tc>
          <w:tcPr>
            <w:tcW w:w="2834" w:type="dxa"/>
            <w:gridSpan w:val="2"/>
            <w:vAlign w:val="center"/>
          </w:tcPr>
          <w:p w14:paraId="32F95E2B" w14:textId="0244A12D" w:rsidR="007A298A" w:rsidRPr="00FF7DBD" w:rsidRDefault="007A298A" w:rsidP="007A298A">
            <w:pPr>
              <w:jc w:val="center"/>
              <w:rPr>
                <w:rFonts w:ascii="Times New Roman" w:hAnsi="Times New Roman" w:cs="Times New Roman"/>
                <w:bCs/>
              </w:rPr>
            </w:pPr>
            <w:r w:rsidRPr="00FF7DBD">
              <w:rPr>
                <w:rFonts w:ascii="Times New Roman" w:hAnsi="Times New Roman" w:cs="Times New Roman"/>
              </w:rPr>
              <w:t>Paramą gavusios įmonės, iš jų: mažos ir labai mažos</w:t>
            </w:r>
          </w:p>
        </w:tc>
        <w:tc>
          <w:tcPr>
            <w:tcW w:w="1859" w:type="dxa"/>
            <w:gridSpan w:val="2"/>
            <w:vAlign w:val="center"/>
          </w:tcPr>
          <w:p w14:paraId="239E6D91" w14:textId="3BF815F1" w:rsidR="007A298A" w:rsidRPr="00FF7DBD" w:rsidRDefault="007A298A" w:rsidP="007A298A">
            <w:pPr>
              <w:jc w:val="center"/>
              <w:rPr>
                <w:rFonts w:ascii="Times New Roman" w:hAnsi="Times New Roman" w:cs="Times New Roman"/>
                <w:i/>
              </w:rPr>
            </w:pPr>
            <w:r w:rsidRPr="00FF7DBD">
              <w:rPr>
                <w:rFonts w:ascii="Times New Roman" w:hAnsi="Times New Roman" w:cs="Times New Roman"/>
              </w:rPr>
              <w:t>R-05-001-01-04-02-21 (R.B.1.2009.1)</w:t>
            </w:r>
          </w:p>
        </w:tc>
        <w:tc>
          <w:tcPr>
            <w:tcW w:w="3104" w:type="dxa"/>
            <w:gridSpan w:val="4"/>
            <w:vAlign w:val="center"/>
          </w:tcPr>
          <w:p w14:paraId="0FDE1444" w14:textId="6B5498A4" w:rsidR="007A298A" w:rsidRPr="00FF7DBD" w:rsidRDefault="007A298A" w:rsidP="007A298A">
            <w:pPr>
              <w:jc w:val="center"/>
              <w:rPr>
                <w:rFonts w:ascii="Times New Roman" w:hAnsi="Times New Roman" w:cs="Times New Roman"/>
                <w:i/>
              </w:rPr>
            </w:pPr>
            <w:r w:rsidRPr="00FF7DBD">
              <w:rPr>
                <w:rFonts w:ascii="Times New Roman" w:hAnsi="Times New Roman" w:cs="Times New Roman"/>
              </w:rPr>
              <w:t>Vienetai</w:t>
            </w:r>
          </w:p>
        </w:tc>
        <w:tc>
          <w:tcPr>
            <w:tcW w:w="2473" w:type="dxa"/>
            <w:shd w:val="clear" w:color="auto" w:fill="auto"/>
            <w:vAlign w:val="center"/>
          </w:tcPr>
          <w:p w14:paraId="55BC3E35" w14:textId="679C6CA0" w:rsidR="007A298A" w:rsidRPr="00FF7DBD" w:rsidRDefault="007A298A" w:rsidP="007A298A">
            <w:pPr>
              <w:jc w:val="center"/>
              <w:rPr>
                <w:rFonts w:ascii="Times New Roman" w:hAnsi="Times New Roman" w:cs="Times New Roman"/>
                <w:i/>
                <w:iCs/>
              </w:rPr>
            </w:pPr>
            <w:r w:rsidRPr="00FF7DBD">
              <w:rPr>
                <w:rFonts w:ascii="Times New Roman" w:hAnsi="Times New Roman" w:cs="Times New Roman"/>
                <w:bCs/>
              </w:rPr>
              <w:t>n/a</w:t>
            </w:r>
          </w:p>
        </w:tc>
      </w:tr>
      <w:tr w:rsidR="007A298A" w:rsidRPr="008B168C" w14:paraId="38E2CA3E" w14:textId="77777777" w:rsidTr="00F72D6F">
        <w:trPr>
          <w:gridAfter w:val="1"/>
          <w:wAfter w:w="14" w:type="dxa"/>
          <w:cantSplit/>
          <w:trHeight w:val="300"/>
        </w:trPr>
        <w:tc>
          <w:tcPr>
            <w:tcW w:w="2834" w:type="dxa"/>
            <w:gridSpan w:val="2"/>
            <w:vAlign w:val="center"/>
          </w:tcPr>
          <w:p w14:paraId="27880A77" w14:textId="4C83E659" w:rsidR="007A298A" w:rsidRPr="00FF7DBD" w:rsidRDefault="007A298A" w:rsidP="007A298A">
            <w:pPr>
              <w:jc w:val="center"/>
              <w:rPr>
                <w:rFonts w:ascii="Times New Roman" w:hAnsi="Times New Roman" w:cs="Times New Roman"/>
                <w:bCs/>
              </w:rPr>
            </w:pPr>
            <w:r w:rsidRPr="00FF7DBD">
              <w:rPr>
                <w:rFonts w:ascii="Times New Roman" w:hAnsi="Times New Roman" w:cs="Times New Roman"/>
              </w:rPr>
              <w:t>Paramą gavusios įmonės, iš jų: vidutinės</w:t>
            </w:r>
          </w:p>
        </w:tc>
        <w:tc>
          <w:tcPr>
            <w:tcW w:w="1859" w:type="dxa"/>
            <w:gridSpan w:val="2"/>
            <w:vAlign w:val="center"/>
          </w:tcPr>
          <w:p w14:paraId="29063100" w14:textId="376E83DC" w:rsidR="007A298A" w:rsidRPr="00FF7DBD" w:rsidRDefault="007A298A" w:rsidP="007A298A">
            <w:pPr>
              <w:jc w:val="center"/>
              <w:rPr>
                <w:rFonts w:ascii="Times New Roman" w:hAnsi="Times New Roman" w:cs="Times New Roman"/>
                <w:i/>
              </w:rPr>
            </w:pPr>
            <w:r w:rsidRPr="00FF7DBD">
              <w:rPr>
                <w:rFonts w:ascii="Times New Roman" w:hAnsi="Times New Roman" w:cs="Times New Roman"/>
              </w:rPr>
              <w:t>R-05-001-01-04-02-22 (R.B.1.2009.2)</w:t>
            </w:r>
          </w:p>
        </w:tc>
        <w:tc>
          <w:tcPr>
            <w:tcW w:w="3104" w:type="dxa"/>
            <w:gridSpan w:val="4"/>
            <w:vAlign w:val="center"/>
          </w:tcPr>
          <w:p w14:paraId="6D92A88F" w14:textId="2770A9C4" w:rsidR="007A298A" w:rsidRPr="00FF7DBD" w:rsidRDefault="007A298A" w:rsidP="007A298A">
            <w:pPr>
              <w:jc w:val="center"/>
              <w:rPr>
                <w:rFonts w:ascii="Times New Roman" w:hAnsi="Times New Roman" w:cs="Times New Roman"/>
                <w:i/>
              </w:rPr>
            </w:pPr>
            <w:r w:rsidRPr="00FF7DBD">
              <w:rPr>
                <w:rFonts w:ascii="Times New Roman" w:hAnsi="Times New Roman" w:cs="Times New Roman"/>
              </w:rPr>
              <w:t>Vienetai</w:t>
            </w:r>
          </w:p>
        </w:tc>
        <w:tc>
          <w:tcPr>
            <w:tcW w:w="2473" w:type="dxa"/>
            <w:shd w:val="clear" w:color="auto" w:fill="auto"/>
            <w:vAlign w:val="center"/>
          </w:tcPr>
          <w:p w14:paraId="2E5974CE" w14:textId="7700216B" w:rsidR="007A298A" w:rsidRPr="00FF7DBD" w:rsidRDefault="007A298A" w:rsidP="007A298A">
            <w:pPr>
              <w:jc w:val="center"/>
              <w:rPr>
                <w:rFonts w:ascii="Times New Roman" w:hAnsi="Times New Roman" w:cs="Times New Roman"/>
                <w:i/>
                <w:iCs/>
              </w:rPr>
            </w:pPr>
            <w:r w:rsidRPr="00FF7DBD">
              <w:rPr>
                <w:rFonts w:ascii="Times New Roman" w:hAnsi="Times New Roman" w:cs="Times New Roman"/>
                <w:bCs/>
              </w:rPr>
              <w:t>n/a</w:t>
            </w:r>
          </w:p>
        </w:tc>
      </w:tr>
      <w:tr w:rsidR="007A298A" w:rsidRPr="008B168C" w14:paraId="66F91B33" w14:textId="77777777" w:rsidTr="00F72D6F">
        <w:trPr>
          <w:gridAfter w:val="1"/>
          <w:wAfter w:w="14" w:type="dxa"/>
          <w:cantSplit/>
          <w:trHeight w:val="300"/>
        </w:trPr>
        <w:tc>
          <w:tcPr>
            <w:tcW w:w="2834" w:type="dxa"/>
            <w:gridSpan w:val="2"/>
            <w:vAlign w:val="center"/>
          </w:tcPr>
          <w:p w14:paraId="52ABA2AC" w14:textId="247C3EAE" w:rsidR="007A298A" w:rsidRPr="00FF7DBD" w:rsidRDefault="007A298A" w:rsidP="007A298A">
            <w:pPr>
              <w:jc w:val="center"/>
              <w:rPr>
                <w:rFonts w:ascii="Times New Roman" w:hAnsi="Times New Roman" w:cs="Times New Roman"/>
                <w:bCs/>
              </w:rPr>
            </w:pPr>
            <w:r w:rsidRPr="00FF7DBD">
              <w:rPr>
                <w:rFonts w:ascii="Times New Roman" w:hAnsi="Times New Roman" w:cs="Times New Roman"/>
              </w:rPr>
              <w:t>Paramą gavusios įmonės, iš jų: didelės</w:t>
            </w:r>
          </w:p>
        </w:tc>
        <w:tc>
          <w:tcPr>
            <w:tcW w:w="1859" w:type="dxa"/>
            <w:gridSpan w:val="2"/>
            <w:vAlign w:val="center"/>
          </w:tcPr>
          <w:p w14:paraId="1D8C8868" w14:textId="25C56970" w:rsidR="007A298A" w:rsidRPr="00FF7DBD" w:rsidRDefault="007A298A" w:rsidP="007A298A">
            <w:pPr>
              <w:jc w:val="center"/>
              <w:rPr>
                <w:rFonts w:ascii="Times New Roman" w:hAnsi="Times New Roman" w:cs="Times New Roman"/>
                <w:i/>
              </w:rPr>
            </w:pPr>
            <w:r w:rsidRPr="00FF7DBD">
              <w:rPr>
                <w:rFonts w:ascii="Times New Roman" w:hAnsi="Times New Roman" w:cs="Times New Roman"/>
              </w:rPr>
              <w:t>R-05-001-01-04-02-23 (R.B.1.2009.3)</w:t>
            </w:r>
          </w:p>
        </w:tc>
        <w:tc>
          <w:tcPr>
            <w:tcW w:w="3104" w:type="dxa"/>
            <w:gridSpan w:val="4"/>
            <w:vAlign w:val="center"/>
          </w:tcPr>
          <w:p w14:paraId="3359C20B" w14:textId="282D841E" w:rsidR="007A298A" w:rsidRPr="00FF7DBD" w:rsidRDefault="007A298A" w:rsidP="007A298A">
            <w:pPr>
              <w:jc w:val="center"/>
              <w:rPr>
                <w:rFonts w:ascii="Times New Roman" w:hAnsi="Times New Roman" w:cs="Times New Roman"/>
                <w:i/>
              </w:rPr>
            </w:pPr>
            <w:r w:rsidRPr="00FF7DBD">
              <w:rPr>
                <w:rFonts w:ascii="Times New Roman" w:hAnsi="Times New Roman" w:cs="Times New Roman"/>
              </w:rPr>
              <w:t>Vienetai</w:t>
            </w:r>
          </w:p>
        </w:tc>
        <w:tc>
          <w:tcPr>
            <w:tcW w:w="2473" w:type="dxa"/>
            <w:shd w:val="clear" w:color="auto" w:fill="auto"/>
            <w:vAlign w:val="center"/>
          </w:tcPr>
          <w:p w14:paraId="1575E5AF" w14:textId="5B0F0A45" w:rsidR="007A298A" w:rsidRPr="00FF7DBD" w:rsidRDefault="007A298A" w:rsidP="007A298A">
            <w:pPr>
              <w:jc w:val="center"/>
              <w:rPr>
                <w:rFonts w:ascii="Times New Roman" w:hAnsi="Times New Roman" w:cs="Times New Roman"/>
                <w:i/>
                <w:iCs/>
              </w:rPr>
            </w:pPr>
            <w:r w:rsidRPr="00FF7DBD">
              <w:rPr>
                <w:rFonts w:ascii="Times New Roman" w:hAnsi="Times New Roman" w:cs="Times New Roman"/>
                <w:bCs/>
              </w:rPr>
              <w:t>n/a</w:t>
            </w:r>
          </w:p>
        </w:tc>
      </w:tr>
      <w:tr w:rsidR="007A298A" w:rsidRPr="008B168C" w14:paraId="7F8AAC09" w14:textId="77777777" w:rsidTr="009C094C">
        <w:trPr>
          <w:cantSplit/>
          <w:trHeight w:val="300"/>
        </w:trPr>
        <w:tc>
          <w:tcPr>
            <w:tcW w:w="850" w:type="dxa"/>
          </w:tcPr>
          <w:p w14:paraId="2A21420D" w14:textId="1C8F801B" w:rsidR="007A298A" w:rsidRPr="00533406" w:rsidRDefault="007A298A" w:rsidP="007A298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9"/>
          </w:tcPr>
          <w:p w14:paraId="58EFB8A0" w14:textId="77E1DCBC" w:rsidR="007A298A" w:rsidRPr="00533406" w:rsidRDefault="007A298A" w:rsidP="007A298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7A298A" w:rsidRPr="008B168C" w14:paraId="31C64C8C" w14:textId="77777777" w:rsidTr="009C094C">
        <w:trPr>
          <w:cantSplit/>
          <w:trHeight w:val="300"/>
        </w:trPr>
        <w:tc>
          <w:tcPr>
            <w:tcW w:w="850" w:type="dxa"/>
            <w:vMerge w:val="restart"/>
          </w:tcPr>
          <w:p w14:paraId="31C64C8A" w14:textId="38B773A8" w:rsidR="007A298A" w:rsidRPr="00A02833" w:rsidRDefault="007A298A" w:rsidP="007A298A">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.1</w:t>
            </w:r>
          </w:p>
        </w:tc>
        <w:tc>
          <w:tcPr>
            <w:tcW w:w="9434" w:type="dxa"/>
            <w:gridSpan w:val="9"/>
            <w:shd w:val="clear" w:color="auto" w:fill="auto"/>
          </w:tcPr>
          <w:p w14:paraId="31C64C8B" w14:textId="3C10984E" w:rsidR="007A298A" w:rsidRPr="009C094C" w:rsidRDefault="007A298A" w:rsidP="007A298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7A298A" w:rsidRPr="008B168C" w14:paraId="31C64C8F" w14:textId="77777777" w:rsidTr="00A02833">
        <w:trPr>
          <w:cantSplit/>
          <w:trHeight w:val="385"/>
        </w:trPr>
        <w:tc>
          <w:tcPr>
            <w:tcW w:w="850" w:type="dxa"/>
            <w:vMerge/>
          </w:tcPr>
          <w:p w14:paraId="31C64C8D" w14:textId="77777777" w:rsidR="007A298A" w:rsidRPr="00A02833" w:rsidRDefault="007A298A" w:rsidP="007A298A">
            <w:pPr>
              <w:rPr>
                <w:rFonts w:ascii="Times New Roman" w:hAnsi="Times New Roman" w:cs="Times New Roman"/>
                <w:b/>
                <w:bCs/>
              </w:rPr>
            </w:pPr>
          </w:p>
        </w:tc>
        <w:tc>
          <w:tcPr>
            <w:tcW w:w="9434" w:type="dxa"/>
            <w:gridSpan w:val="9"/>
            <w:shd w:val="clear" w:color="auto" w:fill="auto"/>
          </w:tcPr>
          <w:p w14:paraId="578F2405" w14:textId="77777777" w:rsidR="00124B4A" w:rsidRPr="00124B4A" w:rsidRDefault="00124B4A" w:rsidP="00124B4A">
            <w:pPr>
              <w:jc w:val="both"/>
              <w:rPr>
                <w:rFonts w:ascii="Times New Roman" w:hAnsi="Times New Roman" w:cs="Times New Roman"/>
              </w:rPr>
            </w:pPr>
            <w:r w:rsidRPr="00124B4A">
              <w:rPr>
                <w:rFonts w:ascii="Times New Roman" w:hAnsi="Times New Roman" w:cs="Times New Roman"/>
              </w:rPr>
              <w:t>Pagal Aprašą</w:t>
            </w:r>
            <w:r w:rsidRPr="00124B4A">
              <w:rPr>
                <w:rFonts w:ascii="Times New Roman" w:hAnsi="Times New Roman" w:cs="Times New Roman"/>
                <w:shd w:val="clear" w:color="auto" w:fill="FFFFFF"/>
              </w:rPr>
              <w:t xml:space="preserve"> </w:t>
            </w:r>
            <w:r w:rsidRPr="00124B4A">
              <w:rPr>
                <w:rFonts w:ascii="Times New Roman" w:hAnsi="Times New Roman" w:cs="Times New Roman"/>
              </w:rPr>
              <w:t xml:space="preserve">finansuojama veikla – </w:t>
            </w:r>
            <w:r w:rsidRPr="00124B4A">
              <w:rPr>
                <w:rFonts w:ascii="Times New Roman" w:hAnsi="Times New Roman" w:cs="Times New Roman"/>
                <w:iCs/>
                <w:szCs w:val="24"/>
              </w:rPr>
              <w:t>praktinių technologinių žinių ir sprendimų apsikeitimo platformos „</w:t>
            </w:r>
            <w:proofErr w:type="spellStart"/>
            <w:r w:rsidRPr="00124B4A">
              <w:rPr>
                <w:rFonts w:ascii="Times New Roman" w:hAnsi="Times New Roman" w:cs="Times New Roman"/>
                <w:iCs/>
                <w:szCs w:val="24"/>
              </w:rPr>
              <w:t>Industry</w:t>
            </w:r>
            <w:proofErr w:type="spellEnd"/>
            <w:r w:rsidRPr="00124B4A">
              <w:rPr>
                <w:rFonts w:ascii="Times New Roman" w:hAnsi="Times New Roman" w:cs="Times New Roman"/>
                <w:iCs/>
                <w:szCs w:val="24"/>
              </w:rPr>
              <w:t xml:space="preserve"> 4.0 </w:t>
            </w:r>
            <w:proofErr w:type="spellStart"/>
            <w:r w:rsidRPr="00124B4A">
              <w:rPr>
                <w:rFonts w:ascii="Times New Roman" w:hAnsi="Times New Roman" w:cs="Times New Roman"/>
                <w:iCs/>
                <w:szCs w:val="24"/>
              </w:rPr>
              <w:t>Lab</w:t>
            </w:r>
            <w:proofErr w:type="spellEnd"/>
            <w:r w:rsidRPr="00124B4A">
              <w:rPr>
                <w:rFonts w:ascii="Times New Roman" w:hAnsi="Times New Roman" w:cs="Times New Roman"/>
                <w:iCs/>
                <w:szCs w:val="24"/>
              </w:rPr>
              <w:t xml:space="preserve">“ pramonei sukūrimas ir kitos veiklos, numatytos dotacijos sutartyse. Projekto partnerių veiklos turi atitikti 2021 m. lapkričio 17 d. Skaitmeninės Europos programos (DIGITAL) kvietime teikti paraiškas dėl Europos skaitmeninių inovacijų centrų (DIGITAL-2021-EDIH-01) (https://ec.europa.eu/info/funding-tenders/opportunities/docs/2021-2027/digital/wp-call/2021/call-fiche_digital-2021-edih-01_en.pdf) numatytas tinkamas finansuoti veiklas. </w:t>
            </w:r>
          </w:p>
          <w:p w14:paraId="6AA49374" w14:textId="77777777" w:rsidR="00124B4A" w:rsidRPr="00124B4A" w:rsidRDefault="00124B4A" w:rsidP="00124B4A">
            <w:pPr>
              <w:jc w:val="both"/>
              <w:rPr>
                <w:rFonts w:ascii="Times New Roman" w:hAnsi="Times New Roman" w:cs="Times New Roman"/>
              </w:rPr>
            </w:pPr>
          </w:p>
          <w:p w14:paraId="2965A963" w14:textId="3AA5185E" w:rsidR="00124B4A" w:rsidRPr="00124B4A" w:rsidRDefault="00124B4A" w:rsidP="00124B4A">
            <w:pPr>
              <w:jc w:val="both"/>
              <w:rPr>
                <w:rFonts w:ascii="Times New Roman" w:hAnsi="Times New Roman" w:cs="Times New Roman"/>
              </w:rPr>
            </w:pPr>
            <w:r w:rsidRPr="00124B4A">
              <w:rPr>
                <w:rFonts w:ascii="Times New Roman" w:hAnsi="Times New Roman" w:cs="Times New Roman"/>
              </w:rPr>
              <w:t>Pagal Aprašą neremiama veikla:</w:t>
            </w:r>
          </w:p>
          <w:p w14:paraId="3C1FFF13" w14:textId="77777777" w:rsidR="00124B4A" w:rsidRPr="00124B4A" w:rsidRDefault="00124B4A" w:rsidP="00124B4A">
            <w:pPr>
              <w:pStyle w:val="ListParagraph"/>
              <w:numPr>
                <w:ilvl w:val="2"/>
                <w:numId w:val="26"/>
              </w:numPr>
              <w:tabs>
                <w:tab w:val="left" w:pos="890"/>
              </w:tabs>
              <w:ind w:left="22" w:firstLine="584"/>
              <w:jc w:val="both"/>
              <w:rPr>
                <w:rFonts w:ascii="Times New Roman" w:hAnsi="Times New Roman" w:cs="Times New Roman"/>
              </w:rPr>
            </w:pPr>
            <w:r w:rsidRPr="00124B4A">
              <w:rPr>
                <w:rFonts w:ascii="Times New Roman" w:hAnsi="Times New Roman" w:cs="Times New Roman"/>
              </w:rPr>
              <w:t>susijusi su iškastiniu kuru, įskaitant jo naudojimą vartotojų rinkoje, išskyrus veiklas, susijusias su elektros energijos ir (arba) šilumos gamyba naudojant gamtines dujas, taip pat atitinkama perdavimo ir skirstymo infrastruktūra, atitinkanti Reikšmingos žalos nedarymo principo taikymo techninių gairių III priede išdėstytas sąlygas;</w:t>
            </w:r>
          </w:p>
          <w:p w14:paraId="32895A03" w14:textId="77777777" w:rsidR="00124B4A" w:rsidRPr="00124B4A" w:rsidRDefault="00124B4A" w:rsidP="00124B4A">
            <w:pPr>
              <w:pStyle w:val="ListParagraph"/>
              <w:numPr>
                <w:ilvl w:val="2"/>
                <w:numId w:val="26"/>
              </w:numPr>
              <w:tabs>
                <w:tab w:val="left" w:pos="890"/>
              </w:tabs>
              <w:ind w:left="22" w:firstLine="584"/>
              <w:jc w:val="both"/>
              <w:rPr>
                <w:rFonts w:ascii="Times New Roman" w:hAnsi="Times New Roman" w:cs="Times New Roman"/>
              </w:rPr>
            </w:pPr>
            <w:r w:rsidRPr="00124B4A">
              <w:rPr>
                <w:rFonts w:ascii="Times New Roman" w:hAnsi="Times New Roman" w:cs="Times New Roman"/>
              </w:rPr>
              <w:t>kuriai taikomi Europos Sąjungos šiltnamio efektą sukeliančių dujų apyvartinių taršos leidimų prekybos sistemos ir su kuria susijęs prognozuojamas šiltnamio efektą sukeliančių dujų (toliau – ŠESD) kiekis yra didesnis už 2021 m. kovo 12 d. Komisijos įgyvendinimo reglamente (ES) 2021/447, kuriuo pagal Europos Parlamento ir Tarybos direktyvos 2003/87/EB 10a straipsnio 2 dalį nustatomos patikslintos santykinių taršos rodiklių vertės, taikomos 2021–2025 m. laikotarpiu suteikiant nemokamus apyvartinius taršos leidimus, nustatytus atitinkamus santykinius taršos rodiklius. Tuo atveju, jei su veikla susijęs prognozuojamas išmetamas ŠESD kiekis nėra mažesnis už atitinkamus santykinius taršos rodiklius, veiklos vykdytojas turi pateikti paaiškinimą, kodėl neįmanoma pasiekti nustatytų santykinių taršos rodiklių;</w:t>
            </w:r>
          </w:p>
          <w:p w14:paraId="5A4F0453" w14:textId="77777777" w:rsidR="00124B4A" w:rsidRPr="00124B4A" w:rsidRDefault="00124B4A" w:rsidP="00124B4A">
            <w:pPr>
              <w:pStyle w:val="ListParagraph"/>
              <w:numPr>
                <w:ilvl w:val="2"/>
                <w:numId w:val="26"/>
              </w:numPr>
              <w:tabs>
                <w:tab w:val="left" w:pos="890"/>
              </w:tabs>
              <w:ind w:left="22" w:firstLine="584"/>
              <w:jc w:val="both"/>
              <w:rPr>
                <w:rFonts w:ascii="Times New Roman" w:hAnsi="Times New Roman" w:cs="Times New Roman"/>
              </w:rPr>
            </w:pPr>
            <w:r w:rsidRPr="00124B4A">
              <w:rPr>
                <w:rFonts w:ascii="Times New Roman" w:hAnsi="Times New Roman" w:cs="Times New Roman"/>
              </w:rPr>
              <w:t xml:space="preserve">susijusi su atliekų sąvartynais, deginimo įrenginiais, išskyrus veiklas, vykdomas naudojant įrenginius, skirtus tik neperdirbamoms pavojingoms atliekoms apdoroti, ir esamus įrenginius, kai veikla siekiama didinti energijos vartojimo efektyvumą, surinkti išmetamąsias dujas saugoti ar naudoti arba gauti medžiagų iš deginimo pelenų, jei dėl tokių veiksmų pagal šią priemonę nepadidėja įrenginių atliekų apdorojimo </w:t>
            </w:r>
            <w:proofErr w:type="spellStart"/>
            <w:r w:rsidRPr="00124B4A">
              <w:rPr>
                <w:rFonts w:ascii="Times New Roman" w:hAnsi="Times New Roman" w:cs="Times New Roman"/>
              </w:rPr>
              <w:t>pajėgumai</w:t>
            </w:r>
            <w:proofErr w:type="spellEnd"/>
            <w:r w:rsidRPr="00124B4A">
              <w:rPr>
                <w:rFonts w:ascii="Times New Roman" w:hAnsi="Times New Roman" w:cs="Times New Roman"/>
              </w:rPr>
              <w:t xml:space="preserve"> arba nepailgėja įrenginių eksploatavimo trukmė; jų įrodymai pateikiami gamyklos lygmeniu;</w:t>
            </w:r>
          </w:p>
          <w:p w14:paraId="2465B8D3" w14:textId="77777777" w:rsidR="00124B4A" w:rsidRPr="00124B4A" w:rsidRDefault="00124B4A" w:rsidP="00124B4A">
            <w:pPr>
              <w:pStyle w:val="ListParagraph"/>
              <w:numPr>
                <w:ilvl w:val="2"/>
                <w:numId w:val="26"/>
              </w:numPr>
              <w:tabs>
                <w:tab w:val="left" w:pos="890"/>
              </w:tabs>
              <w:ind w:left="22" w:firstLine="584"/>
              <w:jc w:val="both"/>
              <w:rPr>
                <w:rFonts w:ascii="Times New Roman" w:hAnsi="Times New Roman" w:cs="Times New Roman"/>
              </w:rPr>
            </w:pPr>
            <w:r w:rsidRPr="00124B4A">
              <w:rPr>
                <w:rFonts w:ascii="Times New Roman" w:hAnsi="Times New Roman" w:cs="Times New Roman"/>
              </w:rPr>
              <w:t>susijusi mechaninio biologinio apdorojimo įrenginiais. Ši išimtis netaikoma veiksmams, vykdomiems pagal šią priemonę esamose mechaninio biologinio apdorojimo įmonėse, kai veiksmais pagal šią priemonę siekiama didinti energijos vartojimo efektyvumą arba modifikuoti atskirtų atliekų perdirbimo operacijas į komposto biologines atliekas ir anaerobinį biologinių atliekų skaidymą, su sąlyga, kad dėl tokių veiksmų pagal šią priemonę nepadidėja įrenginių atliekų apdorojimo pajėgumas arba nepailgėja įrenginių eksploatavimo trukmė; jų įrodymai pateikiami gamyklos lygmeniu;</w:t>
            </w:r>
          </w:p>
          <w:p w14:paraId="6D7033DE" w14:textId="5C6570C1" w:rsidR="00124B4A" w:rsidRDefault="00124B4A" w:rsidP="00124B4A">
            <w:pPr>
              <w:pStyle w:val="ListParagraph"/>
              <w:numPr>
                <w:ilvl w:val="2"/>
                <w:numId w:val="26"/>
              </w:numPr>
              <w:tabs>
                <w:tab w:val="left" w:pos="890"/>
              </w:tabs>
              <w:ind w:left="22" w:firstLine="584"/>
              <w:jc w:val="both"/>
              <w:rPr>
                <w:rFonts w:ascii="Times New Roman" w:hAnsi="Times New Roman" w:cs="Times New Roman"/>
              </w:rPr>
            </w:pPr>
            <w:r w:rsidRPr="00124B4A">
              <w:rPr>
                <w:rFonts w:ascii="Times New Roman" w:hAnsi="Times New Roman" w:cs="Times New Roman"/>
              </w:rPr>
              <w:t xml:space="preserve">kurią vykdant ilgalaikis atliekų šalinimas gali turėti neigiamą poveikį aplinkai. </w:t>
            </w:r>
          </w:p>
          <w:p w14:paraId="3AA3884F" w14:textId="383FB2EB" w:rsidR="008F329C" w:rsidRPr="003556DB" w:rsidRDefault="008F329C" w:rsidP="008F329C">
            <w:pPr>
              <w:tabs>
                <w:tab w:val="left" w:pos="890"/>
              </w:tabs>
              <w:jc w:val="both"/>
              <w:rPr>
                <w:rFonts w:ascii="Times New Roman" w:hAnsi="Times New Roman" w:cs="Times New Roman"/>
              </w:rPr>
            </w:pPr>
          </w:p>
          <w:p w14:paraId="7EBFA494" w14:textId="0BA9766C" w:rsidR="008F329C" w:rsidRPr="003556DB" w:rsidRDefault="008F329C" w:rsidP="008F329C">
            <w:pPr>
              <w:tabs>
                <w:tab w:val="left" w:pos="890"/>
              </w:tabs>
              <w:jc w:val="both"/>
              <w:rPr>
                <w:rFonts w:ascii="Times New Roman" w:hAnsi="Times New Roman" w:cs="Times New Roman"/>
                <w:szCs w:val="24"/>
              </w:rPr>
            </w:pPr>
            <w:r w:rsidRPr="003556DB">
              <w:rPr>
                <w:rFonts w:ascii="Times New Roman" w:hAnsi="Times New Roman" w:cs="Times New Roman"/>
                <w:szCs w:val="24"/>
              </w:rPr>
              <w:t xml:space="preserve">Projektams taikomi visi pirmiau Apraše išvardyti įgyvendinimo stebėsenos rodikliai, kurie turi būti pasiekti numatytais terminais. Kiekvieno projekto rodiklių „Įgyvendintų </w:t>
            </w:r>
            <w:proofErr w:type="spellStart"/>
            <w:r w:rsidRPr="003556DB">
              <w:rPr>
                <w:rFonts w:ascii="Times New Roman" w:hAnsi="Times New Roman" w:cs="Times New Roman"/>
                <w:szCs w:val="24"/>
              </w:rPr>
              <w:t>inovatyvių</w:t>
            </w:r>
            <w:proofErr w:type="spellEnd"/>
            <w:r w:rsidRPr="003556DB">
              <w:rPr>
                <w:rFonts w:ascii="Times New Roman" w:hAnsi="Times New Roman" w:cs="Times New Roman"/>
                <w:szCs w:val="24"/>
              </w:rPr>
              <w:t xml:space="preserve"> projektų skaičius“ ir „Žaliųjų inovacijų projektų skaičius“ siektina reikšmė yra lygi 1 vnt. Projektų įgyvendinimo ir rodiklių pasiekimo terminas gali būti pratęstas pratęsus „Naujos kartos Lietuva“ plane numatytą projekto įgyvendinimo ir rodiklių pasiekimo terminą</w:t>
            </w:r>
            <w:r w:rsidRPr="003556DB">
              <w:rPr>
                <w:rFonts w:ascii="Times New Roman" w:hAnsi="Times New Roman" w:cs="Times New Roman"/>
                <w:szCs w:val="24"/>
              </w:rPr>
              <w:t>.</w:t>
            </w:r>
          </w:p>
          <w:p w14:paraId="7F30CE58" w14:textId="0E690041" w:rsidR="008F329C" w:rsidRPr="003556DB" w:rsidRDefault="008F329C" w:rsidP="008F329C">
            <w:pPr>
              <w:tabs>
                <w:tab w:val="left" w:pos="890"/>
              </w:tabs>
              <w:jc w:val="both"/>
              <w:rPr>
                <w:rFonts w:ascii="Times New Roman" w:hAnsi="Times New Roman" w:cs="Times New Roman"/>
                <w:szCs w:val="24"/>
              </w:rPr>
            </w:pPr>
          </w:p>
          <w:p w14:paraId="0E7068A7" w14:textId="41E57753" w:rsidR="008F329C" w:rsidRPr="003556DB" w:rsidRDefault="008F329C" w:rsidP="008F329C">
            <w:pPr>
              <w:tabs>
                <w:tab w:val="left" w:pos="22"/>
                <w:tab w:val="left" w:pos="447"/>
                <w:tab w:val="left" w:pos="589"/>
                <w:tab w:val="left" w:pos="1723"/>
              </w:tabs>
              <w:jc w:val="both"/>
              <w:rPr>
                <w:rFonts w:ascii="Times New Roman" w:hAnsi="Times New Roman" w:cs="Times New Roman"/>
              </w:rPr>
            </w:pPr>
            <w:r w:rsidRPr="003556DB">
              <w:rPr>
                <w:rFonts w:ascii="Times New Roman" w:hAnsi="Times New Roman" w:cs="Times New Roman"/>
              </w:rPr>
              <w:t>Projektų žinomumo didinimo ir informacijos sklaidos veiksmai atliekami vadovaujantis Taisyklių VIII skyriaus pirmojo skirsnio nuostatomis.</w:t>
            </w:r>
          </w:p>
          <w:p w14:paraId="1B1F8418" w14:textId="231B5780" w:rsidR="008F329C" w:rsidRPr="003556DB" w:rsidRDefault="008F329C" w:rsidP="008F329C">
            <w:pPr>
              <w:tabs>
                <w:tab w:val="left" w:pos="22"/>
                <w:tab w:val="left" w:pos="447"/>
                <w:tab w:val="left" w:pos="589"/>
                <w:tab w:val="left" w:pos="1723"/>
              </w:tabs>
              <w:jc w:val="both"/>
              <w:rPr>
                <w:rFonts w:ascii="Times New Roman" w:hAnsi="Times New Roman" w:cs="Times New Roman"/>
              </w:rPr>
            </w:pPr>
          </w:p>
          <w:p w14:paraId="619EE745" w14:textId="77777777" w:rsidR="003556DB" w:rsidRPr="003556DB" w:rsidRDefault="003556DB" w:rsidP="003556DB">
            <w:pPr>
              <w:tabs>
                <w:tab w:val="left" w:pos="22"/>
                <w:tab w:val="left" w:pos="447"/>
                <w:tab w:val="left" w:pos="589"/>
                <w:tab w:val="left" w:pos="1723"/>
              </w:tabs>
              <w:jc w:val="both"/>
              <w:rPr>
                <w:rFonts w:ascii="Times New Roman" w:hAnsi="Times New Roman" w:cs="Times New Roman"/>
              </w:rPr>
            </w:pPr>
            <w:r w:rsidRPr="003556DB">
              <w:rPr>
                <w:rFonts w:ascii="Times New Roman" w:hAnsi="Times New Roman" w:cs="Times New Roman"/>
                <w:bCs/>
                <w:iCs/>
                <w:szCs w:val="24"/>
              </w:rPr>
              <w:t xml:space="preserve">Partnerystė projekte turi būti pagrįsta, teikti naudą ir prisidėti prie projekto tikslo įgyvendinimo. Kiekvienoje jungtinės veiklos (partnerystės) sutartyje turi būti aiškiai išdėstyti projekto pareiškėjo ir atskiro projekto partnerio įsipareigojimai, įskaitant ir finansinius įsipareigojimus, ir teisės projekto atžvilgiu (nurodytas pareiškėjo ir kiekvieno projekto partnerio finansinis ir dalykinis indėlis į projektą, kokias veiklas vykdys pareiškėjas ir kiekvienas projekto partneris, projekto rezultatai, įsipareigojimai dėl reikalavimų, nustatytų </w:t>
            </w:r>
            <w:r w:rsidRPr="003556DB">
              <w:rPr>
                <w:rFonts w:ascii="Times New Roman" w:hAnsi="Times New Roman" w:cs="Times New Roman"/>
              </w:rPr>
              <w:t>Reglamente (ES) Nr. 1407/2013</w:t>
            </w:r>
            <w:r w:rsidRPr="003556DB">
              <w:rPr>
                <w:rFonts w:ascii="Times New Roman" w:hAnsi="Times New Roman" w:cs="Times New Roman"/>
                <w:bCs/>
                <w:iCs/>
                <w:szCs w:val="24"/>
              </w:rPr>
              <w:t xml:space="preserve"> arba Reglamente (ES) Nr. 651/2014, laikymosi, teikiamų paslaugų įkainių patvirtinimo ir kita) ir projekto partnerio ir kiekvieno projekto partnerio atsakomybė, taip pat įsipareigojimai laikytis pagrindinių geros partnerystės praktikos taisyklių:</w:t>
            </w:r>
          </w:p>
          <w:p w14:paraId="281B2A12" w14:textId="77777777" w:rsidR="003556DB" w:rsidRPr="003556DB" w:rsidRDefault="003556DB" w:rsidP="003556DB">
            <w:pPr>
              <w:pStyle w:val="ListParagraph"/>
              <w:numPr>
                <w:ilvl w:val="2"/>
                <w:numId w:val="31"/>
              </w:numPr>
              <w:tabs>
                <w:tab w:val="left" w:pos="890"/>
              </w:tabs>
              <w:ind w:left="0" w:firstLine="606"/>
              <w:jc w:val="both"/>
              <w:rPr>
                <w:rFonts w:ascii="Times New Roman" w:hAnsi="Times New Roman" w:cs="Times New Roman"/>
              </w:rPr>
            </w:pPr>
            <w:r w:rsidRPr="003556DB">
              <w:rPr>
                <w:rFonts w:ascii="Times New Roman" w:hAnsi="Times New Roman" w:cs="Times New Roman"/>
                <w:bCs/>
                <w:iCs/>
                <w:szCs w:val="24"/>
              </w:rPr>
              <w:t xml:space="preserve">Kiekvienas projekto partneris </w:t>
            </w:r>
            <w:r w:rsidRPr="003556DB">
              <w:rPr>
                <w:rFonts w:ascii="Times New Roman" w:hAnsi="Times New Roman" w:cs="Times New Roman"/>
                <w:iCs/>
                <w:szCs w:val="24"/>
              </w:rPr>
              <w:t xml:space="preserve">turi būti perskaitęs </w:t>
            </w:r>
            <w:r w:rsidRPr="003556DB">
              <w:rPr>
                <w:rFonts w:ascii="Times New Roman" w:hAnsi="Times New Roman" w:cs="Times New Roman"/>
                <w:szCs w:val="24"/>
              </w:rPr>
              <w:t xml:space="preserve">PĮP </w:t>
            </w:r>
            <w:r w:rsidRPr="003556DB">
              <w:rPr>
                <w:rFonts w:ascii="Times New Roman" w:hAnsi="Times New Roman" w:cs="Times New Roman"/>
                <w:iCs/>
                <w:szCs w:val="24"/>
              </w:rPr>
              <w:t>ir susipažinęs su savo teisėmis ir pareigomis įgyvendinant PĮP.</w:t>
            </w:r>
          </w:p>
          <w:p w14:paraId="3529AC83" w14:textId="77777777" w:rsidR="003556DB" w:rsidRPr="003556DB" w:rsidRDefault="003556DB" w:rsidP="003556DB">
            <w:pPr>
              <w:pStyle w:val="ListParagraph"/>
              <w:numPr>
                <w:ilvl w:val="2"/>
                <w:numId w:val="31"/>
              </w:numPr>
              <w:tabs>
                <w:tab w:val="left" w:pos="890"/>
              </w:tabs>
              <w:ind w:left="0" w:firstLine="606"/>
              <w:jc w:val="both"/>
              <w:rPr>
                <w:rFonts w:ascii="Times New Roman" w:hAnsi="Times New Roman" w:cs="Times New Roman"/>
              </w:rPr>
            </w:pPr>
            <w:r w:rsidRPr="003556DB">
              <w:rPr>
                <w:rFonts w:ascii="Times New Roman" w:hAnsi="Times New Roman" w:cs="Times New Roman"/>
                <w:iCs/>
                <w:szCs w:val="24"/>
              </w:rPr>
              <w:t>Įgyvendindamas projektą projekto vykdytojas privalo reguliariai konsultuotis su projekto partneriais dėl veiklų, kurios yra įgyvendinamos kartu. Projekto partneriai turi reguliariai informuoti projekto vykdytoją apie veiklų įgyvendinimo eigą.</w:t>
            </w:r>
          </w:p>
          <w:p w14:paraId="1ACBEB5E" w14:textId="77777777" w:rsidR="003556DB" w:rsidRPr="003556DB" w:rsidRDefault="003556DB" w:rsidP="003556DB">
            <w:pPr>
              <w:pStyle w:val="ListParagraph"/>
              <w:numPr>
                <w:ilvl w:val="2"/>
                <w:numId w:val="31"/>
              </w:numPr>
              <w:tabs>
                <w:tab w:val="left" w:pos="890"/>
              </w:tabs>
              <w:ind w:left="0" w:firstLine="606"/>
              <w:jc w:val="both"/>
              <w:rPr>
                <w:rFonts w:ascii="Times New Roman" w:hAnsi="Times New Roman" w:cs="Times New Roman"/>
              </w:rPr>
            </w:pPr>
            <w:r w:rsidRPr="003556DB">
              <w:rPr>
                <w:rFonts w:ascii="Times New Roman" w:hAnsi="Times New Roman" w:cs="Times New Roman"/>
                <w:iCs/>
                <w:szCs w:val="24"/>
              </w:rPr>
              <w:lastRenderedPageBreak/>
              <w:t>Visi PĮP pakeitimai, turintys įtakos projekto partnerių įsipareigojimams ir teisėms, prieš kreipiantis į administruojančiąją instituciją pirmiausia turi būti suderinti su projekto partneriu.</w:t>
            </w:r>
          </w:p>
          <w:p w14:paraId="64E6A9D8" w14:textId="77777777" w:rsidR="003556DB" w:rsidRPr="003556DB" w:rsidRDefault="003556DB" w:rsidP="003556DB">
            <w:pPr>
              <w:tabs>
                <w:tab w:val="left" w:pos="1581"/>
              </w:tabs>
              <w:jc w:val="both"/>
              <w:rPr>
                <w:rFonts w:ascii="Times New Roman" w:hAnsi="Times New Roman" w:cs="Times New Roman"/>
              </w:rPr>
            </w:pPr>
          </w:p>
          <w:p w14:paraId="1C113D75" w14:textId="6EDAE8AE" w:rsidR="003556DB" w:rsidRPr="00CA7582" w:rsidRDefault="003556DB" w:rsidP="003556DB">
            <w:pPr>
              <w:tabs>
                <w:tab w:val="left" w:pos="1581"/>
              </w:tabs>
              <w:jc w:val="both"/>
              <w:rPr>
                <w:rFonts w:ascii="Times New Roman" w:hAnsi="Times New Roman" w:cs="Times New Roman"/>
              </w:rPr>
            </w:pPr>
            <w:r w:rsidRPr="00CA7582">
              <w:rPr>
                <w:rFonts w:ascii="Times New Roman" w:hAnsi="Times New Roman" w:cs="Times New Roman"/>
              </w:rPr>
              <w:t>Projektas turi atitikti bendruosius projektų atrankos kriterijus, nurodytus Taisyklių 2 priede.</w:t>
            </w:r>
          </w:p>
          <w:p w14:paraId="5F1D4DDA" w14:textId="02407ABE" w:rsidR="00CA7582" w:rsidRPr="00CA7582" w:rsidRDefault="00CA7582" w:rsidP="003556DB">
            <w:pPr>
              <w:tabs>
                <w:tab w:val="left" w:pos="1581"/>
              </w:tabs>
              <w:jc w:val="both"/>
              <w:rPr>
                <w:rFonts w:ascii="Times New Roman" w:hAnsi="Times New Roman" w:cs="Times New Roman"/>
              </w:rPr>
            </w:pPr>
          </w:p>
          <w:p w14:paraId="7920F3C0" w14:textId="4A6A914C" w:rsidR="00CA7582" w:rsidRPr="00CA7582" w:rsidRDefault="00CA7582" w:rsidP="00CA7582">
            <w:pPr>
              <w:tabs>
                <w:tab w:val="left" w:pos="22"/>
                <w:tab w:val="left" w:pos="447"/>
                <w:tab w:val="left" w:pos="589"/>
                <w:tab w:val="left" w:pos="883"/>
                <w:tab w:val="left" w:pos="1440"/>
              </w:tabs>
              <w:jc w:val="both"/>
              <w:rPr>
                <w:rFonts w:ascii="Times New Roman" w:hAnsi="Times New Roman" w:cs="Times New Roman"/>
                <w:iCs/>
                <w:szCs w:val="24"/>
              </w:rPr>
            </w:pPr>
            <w:r w:rsidRPr="00CA7582">
              <w:rPr>
                <w:rFonts w:ascii="Times New Roman" w:hAnsi="Times New Roman" w:cs="Times New Roman"/>
                <w:iCs/>
                <w:szCs w:val="24"/>
              </w:rPr>
              <w:t>Projekto partneriai turi įgyvendinti dotacijos sutartyse nustatytas ESIC projektų veiklas.</w:t>
            </w:r>
          </w:p>
          <w:p w14:paraId="7554EC9E" w14:textId="77777777" w:rsidR="00CA7582" w:rsidRPr="00CA7582" w:rsidRDefault="00CA7582" w:rsidP="00CA7582">
            <w:pPr>
              <w:tabs>
                <w:tab w:val="left" w:pos="22"/>
                <w:tab w:val="left" w:pos="447"/>
                <w:tab w:val="left" w:pos="589"/>
                <w:tab w:val="left" w:pos="883"/>
                <w:tab w:val="left" w:pos="1440"/>
              </w:tabs>
              <w:jc w:val="both"/>
              <w:rPr>
                <w:rFonts w:ascii="Times New Roman" w:hAnsi="Times New Roman" w:cs="Times New Roman"/>
                <w:szCs w:val="24"/>
              </w:rPr>
            </w:pPr>
          </w:p>
          <w:p w14:paraId="003407DD" w14:textId="77777777" w:rsidR="00CA7582" w:rsidRPr="00CA7582" w:rsidRDefault="00CA7582" w:rsidP="00CA7582">
            <w:pPr>
              <w:tabs>
                <w:tab w:val="left" w:pos="1581"/>
              </w:tabs>
              <w:jc w:val="both"/>
              <w:rPr>
                <w:rFonts w:ascii="Times New Roman" w:hAnsi="Times New Roman" w:cs="Times New Roman"/>
              </w:rPr>
            </w:pPr>
            <w:r w:rsidRPr="00CA7582">
              <w:rPr>
                <w:rFonts w:ascii="Times New Roman" w:hAnsi="Times New Roman" w:cs="Times New Roman"/>
                <w:szCs w:val="24"/>
              </w:rPr>
              <w:t>Visi</w:t>
            </w:r>
            <w:r w:rsidRPr="00CA7582">
              <w:rPr>
                <w:rFonts w:ascii="Times New Roman" w:hAnsi="Times New Roman" w:cs="Times New Roman"/>
              </w:rPr>
              <w:t xml:space="preserve"> su projekto įgyvendinimu susiję dokumentai turi būti saugomi Taisyklių VIII skyriaus šeštajame skirsnyje nustatyta tvarka ir terminais, taip pat laikantis Reglamento (ES) Nr. 651/2014 12 straipsnio 1 punkte nustatyto termino.</w:t>
            </w:r>
          </w:p>
          <w:p w14:paraId="31C64C8E" w14:textId="30942C9F" w:rsidR="007A298A" w:rsidRPr="00124B4A" w:rsidRDefault="007A298A" w:rsidP="007A298A">
            <w:pPr>
              <w:rPr>
                <w:rFonts w:ascii="Times New Roman" w:hAnsi="Times New Roman" w:cs="Times New Roman"/>
              </w:rPr>
            </w:pPr>
          </w:p>
        </w:tc>
      </w:tr>
      <w:tr w:rsidR="007A298A" w:rsidRPr="008B168C" w14:paraId="31C64C92" w14:textId="77777777" w:rsidTr="009C094C">
        <w:trPr>
          <w:cantSplit/>
          <w:trHeight w:val="300"/>
        </w:trPr>
        <w:tc>
          <w:tcPr>
            <w:tcW w:w="850" w:type="dxa"/>
            <w:vMerge w:val="restart"/>
          </w:tcPr>
          <w:p w14:paraId="31C64C90" w14:textId="73362A6B" w:rsidR="007A298A" w:rsidRPr="00A02833" w:rsidRDefault="007A298A" w:rsidP="007A298A">
            <w:pPr>
              <w:rPr>
                <w:rFonts w:ascii="Times New Roman" w:hAnsi="Times New Roman" w:cs="Times New Roman"/>
                <w:b/>
                <w:bCs/>
              </w:rPr>
            </w:pPr>
            <w:r w:rsidRPr="00A02833">
              <w:rPr>
                <w:rFonts w:ascii="Times New Roman" w:hAnsi="Times New Roman" w:cs="Times New Roman"/>
                <w:b/>
                <w:bCs/>
              </w:rPr>
              <w:lastRenderedPageBreak/>
              <w:t>2.16</w:t>
            </w:r>
            <w:r w:rsidRPr="00A02833" w:rsidDel="00790FE8">
              <w:rPr>
                <w:rFonts w:ascii="Times New Roman" w:hAnsi="Times New Roman" w:cs="Times New Roman"/>
                <w:b/>
                <w:bCs/>
              </w:rPr>
              <w:t>.2</w:t>
            </w:r>
          </w:p>
        </w:tc>
        <w:tc>
          <w:tcPr>
            <w:tcW w:w="9434" w:type="dxa"/>
            <w:gridSpan w:val="9"/>
            <w:shd w:val="clear" w:color="auto" w:fill="auto"/>
          </w:tcPr>
          <w:p w14:paraId="31C64C91" w14:textId="678675F2" w:rsidR="007A298A" w:rsidRPr="009C094C" w:rsidRDefault="007A298A" w:rsidP="007A298A">
            <w:pPr>
              <w:jc w:val="both"/>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7A298A" w:rsidRPr="008B168C" w14:paraId="31C64C95" w14:textId="77777777" w:rsidTr="009C094C">
        <w:trPr>
          <w:cantSplit/>
          <w:trHeight w:val="464"/>
        </w:trPr>
        <w:tc>
          <w:tcPr>
            <w:tcW w:w="850" w:type="dxa"/>
            <w:vMerge/>
          </w:tcPr>
          <w:p w14:paraId="31C64C93" w14:textId="77777777" w:rsidR="007A298A" w:rsidRPr="00A02833" w:rsidRDefault="007A298A" w:rsidP="007A298A">
            <w:pPr>
              <w:rPr>
                <w:rFonts w:ascii="Times New Roman" w:hAnsi="Times New Roman" w:cs="Times New Roman"/>
                <w:b/>
                <w:bCs/>
              </w:rPr>
            </w:pPr>
          </w:p>
        </w:tc>
        <w:tc>
          <w:tcPr>
            <w:tcW w:w="9434" w:type="dxa"/>
            <w:gridSpan w:val="9"/>
            <w:shd w:val="clear" w:color="auto" w:fill="auto"/>
          </w:tcPr>
          <w:p w14:paraId="46EAA3A0" w14:textId="77777777" w:rsidR="00101790" w:rsidRPr="00101790" w:rsidRDefault="00101790" w:rsidP="00101790">
            <w:pPr>
              <w:jc w:val="both"/>
              <w:rPr>
                <w:rFonts w:ascii="Times New Roman" w:hAnsi="Times New Roman" w:cs="Times New Roman"/>
              </w:rPr>
            </w:pPr>
            <w:r w:rsidRPr="00101790">
              <w:rPr>
                <w:rFonts w:ascii="Times New Roman" w:hAnsi="Times New Roman" w:cs="Times New Roman"/>
              </w:rPr>
              <w:t>Projektas negali daryti neigiamo poveikio HP.</w:t>
            </w:r>
          </w:p>
          <w:p w14:paraId="32941D8C" w14:textId="77777777" w:rsidR="00101790" w:rsidRPr="00101790" w:rsidRDefault="00101790" w:rsidP="00101790">
            <w:pPr>
              <w:jc w:val="both"/>
              <w:rPr>
                <w:rFonts w:ascii="Times New Roman" w:hAnsi="Times New Roman" w:cs="Times New Roman"/>
              </w:rPr>
            </w:pPr>
            <w:r w:rsidRPr="00101790">
              <w:rPr>
                <w:rFonts w:ascii="Times New Roman" w:hAnsi="Times New Roman" w:cs="Times New Roman"/>
              </w:rPr>
              <w:t>Projekte negali būti numatyta apribojimų, kurie turėtų neigiamą poveikį lygių galimybių ir nediskriminavimo dėl lyties, rasės, tautybės, kalbos, kilmės, socialinės padėties, tikėjimo, įsitikinimų ar pažiūrų, amžiaus, negalios, lytinės orientacijos, etninės priklausomybės, religijos principams įgyvendinti bei veiksmams, kurie turėtų neigiamą poveikį darnaus vystymosi principui, atlikti.</w:t>
            </w:r>
          </w:p>
          <w:p w14:paraId="773E62CA" w14:textId="77777777" w:rsidR="00101790" w:rsidRPr="00101790" w:rsidRDefault="00101790" w:rsidP="00101790">
            <w:pPr>
              <w:jc w:val="both"/>
              <w:rPr>
                <w:rFonts w:ascii="Times New Roman" w:hAnsi="Times New Roman" w:cs="Times New Roman"/>
              </w:rPr>
            </w:pPr>
            <w:r w:rsidRPr="00101790">
              <w:rPr>
                <w:rFonts w:ascii="Times New Roman" w:hAnsi="Times New Roman" w:cs="Times New Roman"/>
              </w:rPr>
              <w:t xml:space="preserve">Projekto vykdytojas ir jo partneriai turi užtikrinti, kad projekto veiklomis būtų aktyviai prisidedama prie </w:t>
            </w:r>
            <w:proofErr w:type="spellStart"/>
            <w:r w:rsidRPr="00101790">
              <w:rPr>
                <w:rFonts w:ascii="Times New Roman" w:hAnsi="Times New Roman" w:cs="Times New Roman"/>
              </w:rPr>
              <w:t>inovatyvumo</w:t>
            </w:r>
            <w:proofErr w:type="spellEnd"/>
            <w:r w:rsidRPr="00101790">
              <w:rPr>
                <w:rFonts w:ascii="Times New Roman" w:hAnsi="Times New Roman" w:cs="Times New Roman"/>
              </w:rPr>
              <w:t xml:space="preserve"> (kūrybingumo) ir darnaus vystymosi HP įgyvendinimo bei neturėtų poveikio lygių galimybių visiems HP.</w:t>
            </w:r>
          </w:p>
          <w:p w14:paraId="2F60E4E8" w14:textId="0DCF57F8" w:rsidR="00101790" w:rsidRPr="00101790" w:rsidRDefault="00101790" w:rsidP="00101790">
            <w:pPr>
              <w:jc w:val="both"/>
              <w:rPr>
                <w:rFonts w:ascii="Times New Roman" w:hAnsi="Times New Roman" w:cs="Times New Roman"/>
              </w:rPr>
            </w:pPr>
            <w:r w:rsidRPr="00101790">
              <w:rPr>
                <w:rFonts w:ascii="Times New Roman" w:hAnsi="Times New Roman" w:cs="Times New Roman"/>
              </w:rPr>
              <w:t xml:space="preserve">Projektas turi atitikti Aprašo 1 priede nustatytus reikšmingos žalos nedarymo HP reikalavimus. Atitiktis reikšmingos žalos nedarymo HP, reiškiančiam, kad projektas turi būti tvarus aplinkos atžvilgiu ir vykdomas visapusiškai atsižvelgiant į Europos Sąjungos klimato ir aplinkos apsaugos standartus ir prioritetus, kaip tai suprantama pagal Reglamentą (ES) 2020/852, bei Lietuvos Respublikos aplinkosaugos teisės aktų reikalavimus, turi būti užtikrinta viso projekto įgyvendinimo metu. </w:t>
            </w:r>
          </w:p>
          <w:p w14:paraId="666E8EBF" w14:textId="77777777" w:rsidR="00101790" w:rsidRPr="00101790" w:rsidRDefault="00101790" w:rsidP="00101790">
            <w:pPr>
              <w:jc w:val="both"/>
              <w:rPr>
                <w:rFonts w:ascii="Times New Roman" w:hAnsi="Times New Roman" w:cs="Times New Roman"/>
              </w:rPr>
            </w:pPr>
          </w:p>
          <w:p w14:paraId="73548DC3" w14:textId="77777777" w:rsidR="00101790" w:rsidRPr="00101790" w:rsidRDefault="00101790" w:rsidP="00101790">
            <w:pPr>
              <w:jc w:val="both"/>
              <w:rPr>
                <w:rFonts w:ascii="Times New Roman" w:hAnsi="Times New Roman" w:cs="Times New Roman"/>
                <w:szCs w:val="24"/>
              </w:rPr>
            </w:pPr>
            <w:r w:rsidRPr="00101790">
              <w:rPr>
                <w:rFonts w:ascii="Times New Roman" w:hAnsi="Times New Roman" w:cs="Times New Roman"/>
                <w:szCs w:val="24"/>
              </w:rPr>
              <w:t>Veikla turi nepažeisti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tinkamo administravimo, veiksmingos teisinės gynybos, teisingumo; solidarumo ir darbuotojų teisių; aplinkos apsaugos.</w:t>
            </w:r>
          </w:p>
          <w:p w14:paraId="31C64C94" w14:textId="3A67246E" w:rsidR="007A298A" w:rsidRPr="009C094C" w:rsidRDefault="007A298A" w:rsidP="007A298A">
            <w:pPr>
              <w:rPr>
                <w:rFonts w:ascii="Times New Roman" w:hAnsi="Times New Roman" w:cs="Times New Roman"/>
                <w:i/>
              </w:rPr>
            </w:pPr>
          </w:p>
        </w:tc>
      </w:tr>
      <w:tr w:rsidR="007A298A" w:rsidRPr="008B168C" w14:paraId="31C64C98" w14:textId="77777777" w:rsidTr="009C094C">
        <w:trPr>
          <w:cantSplit/>
          <w:trHeight w:val="300"/>
        </w:trPr>
        <w:tc>
          <w:tcPr>
            <w:tcW w:w="850" w:type="dxa"/>
            <w:vMerge w:val="restart"/>
          </w:tcPr>
          <w:p w14:paraId="31C64C96" w14:textId="09512013" w:rsidR="007A298A" w:rsidRPr="00A02833" w:rsidRDefault="007A298A" w:rsidP="007A298A">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.3</w:t>
            </w:r>
          </w:p>
        </w:tc>
        <w:tc>
          <w:tcPr>
            <w:tcW w:w="9434" w:type="dxa"/>
            <w:gridSpan w:val="9"/>
            <w:shd w:val="clear" w:color="auto" w:fill="auto"/>
          </w:tcPr>
          <w:p w14:paraId="31C64C97" w14:textId="038779E6" w:rsidR="007A298A" w:rsidRPr="009C094C" w:rsidRDefault="007A298A" w:rsidP="007A298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7A298A" w:rsidRPr="008B168C" w14:paraId="31C64C9B" w14:textId="77777777" w:rsidTr="009C094C">
        <w:trPr>
          <w:cantSplit/>
          <w:trHeight w:val="431"/>
        </w:trPr>
        <w:tc>
          <w:tcPr>
            <w:tcW w:w="850" w:type="dxa"/>
            <w:vMerge/>
          </w:tcPr>
          <w:p w14:paraId="31C64C99" w14:textId="77777777" w:rsidR="007A298A" w:rsidRPr="00A02833" w:rsidRDefault="007A298A" w:rsidP="007A298A">
            <w:pPr>
              <w:rPr>
                <w:rFonts w:ascii="Times New Roman" w:hAnsi="Times New Roman" w:cs="Times New Roman"/>
                <w:b/>
                <w:bCs/>
              </w:rPr>
            </w:pPr>
          </w:p>
        </w:tc>
        <w:tc>
          <w:tcPr>
            <w:tcW w:w="9434" w:type="dxa"/>
            <w:gridSpan w:val="9"/>
            <w:shd w:val="clear" w:color="auto" w:fill="auto"/>
          </w:tcPr>
          <w:p w14:paraId="28661BFC" w14:textId="29083CE4" w:rsidR="002D5172" w:rsidRPr="002D5172" w:rsidRDefault="002D5172" w:rsidP="002D5172">
            <w:pPr>
              <w:jc w:val="both"/>
              <w:rPr>
                <w:rFonts w:ascii="Times New Roman" w:hAnsi="Times New Roman" w:cs="Times New Roman"/>
                <w:szCs w:val="24"/>
              </w:rPr>
            </w:pPr>
            <w:r w:rsidRPr="002D5172">
              <w:rPr>
                <w:rFonts w:ascii="Times New Roman" w:hAnsi="Times New Roman" w:cs="Times New Roman"/>
                <w:szCs w:val="24"/>
              </w:rPr>
              <w:t xml:space="preserve">Papildomi reikalavimai, negu nustatyti </w:t>
            </w:r>
            <w:r w:rsidRPr="002D5172">
              <w:rPr>
                <w:rFonts w:ascii="Times New Roman" w:hAnsi="Times New Roman" w:cs="Times New Roman"/>
                <w:szCs w:val="24"/>
              </w:rPr>
              <w:t>Projektų administravimo ir finansavimo t</w:t>
            </w:r>
            <w:r w:rsidRPr="002D5172">
              <w:rPr>
                <w:rFonts w:ascii="Times New Roman" w:hAnsi="Times New Roman" w:cs="Times New Roman"/>
                <w:szCs w:val="24"/>
              </w:rPr>
              <w:t>aisyklėse, netaikomi.</w:t>
            </w:r>
          </w:p>
          <w:p w14:paraId="31C64C9A" w14:textId="01EE274B" w:rsidR="007A298A" w:rsidRPr="002D5172" w:rsidRDefault="007A298A" w:rsidP="007A298A">
            <w:pPr>
              <w:rPr>
                <w:rFonts w:ascii="Times New Roman" w:hAnsi="Times New Roman" w:cs="Times New Roman"/>
                <w:szCs w:val="24"/>
              </w:rPr>
            </w:pPr>
          </w:p>
        </w:tc>
      </w:tr>
      <w:tr w:rsidR="007A298A" w:rsidRPr="008B168C" w14:paraId="31C64C9F" w14:textId="77777777" w:rsidTr="009C094C">
        <w:trPr>
          <w:cantSplit/>
          <w:trHeight w:val="300"/>
        </w:trPr>
        <w:tc>
          <w:tcPr>
            <w:tcW w:w="850" w:type="dxa"/>
            <w:vMerge w:val="restart"/>
          </w:tcPr>
          <w:p w14:paraId="31C64C9C" w14:textId="427932C0" w:rsidR="007A298A" w:rsidRPr="00A02833" w:rsidRDefault="007A298A" w:rsidP="007A298A">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.4</w:t>
            </w:r>
          </w:p>
        </w:tc>
        <w:tc>
          <w:tcPr>
            <w:tcW w:w="9434" w:type="dxa"/>
            <w:gridSpan w:val="9"/>
            <w:shd w:val="clear" w:color="auto" w:fill="auto"/>
          </w:tcPr>
          <w:p w14:paraId="31C64C9E" w14:textId="690D771F" w:rsidR="007A298A" w:rsidRPr="009C094C" w:rsidRDefault="007A298A" w:rsidP="007A298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7A298A" w:rsidRPr="008B168C" w14:paraId="104ADB7A" w14:textId="77777777" w:rsidTr="009C094C">
        <w:trPr>
          <w:cantSplit/>
          <w:trHeight w:val="725"/>
        </w:trPr>
        <w:tc>
          <w:tcPr>
            <w:tcW w:w="850" w:type="dxa"/>
            <w:vMerge/>
          </w:tcPr>
          <w:p w14:paraId="53B69355" w14:textId="77777777" w:rsidR="007A298A" w:rsidRPr="00A02833" w:rsidRDefault="007A298A" w:rsidP="007A298A">
            <w:pPr>
              <w:rPr>
                <w:rFonts w:ascii="Times New Roman" w:hAnsi="Times New Roman" w:cs="Times New Roman"/>
                <w:b/>
                <w:bCs/>
              </w:rPr>
            </w:pPr>
          </w:p>
        </w:tc>
        <w:tc>
          <w:tcPr>
            <w:tcW w:w="9434" w:type="dxa"/>
            <w:gridSpan w:val="9"/>
            <w:shd w:val="clear" w:color="auto" w:fill="auto"/>
          </w:tcPr>
          <w:p w14:paraId="731F3BED" w14:textId="063B41CB" w:rsidR="007A298A" w:rsidRPr="0000167B" w:rsidRDefault="0000167B" w:rsidP="0000167B">
            <w:pPr>
              <w:tabs>
                <w:tab w:val="left" w:pos="22"/>
                <w:tab w:val="left" w:pos="447"/>
                <w:tab w:val="left" w:pos="589"/>
                <w:tab w:val="left" w:pos="1440"/>
              </w:tabs>
              <w:jc w:val="both"/>
              <w:rPr>
                <w:rFonts w:ascii="Times New Roman" w:hAnsi="Times New Roman" w:cs="Times New Roman"/>
              </w:rPr>
            </w:pPr>
            <w:r w:rsidRPr="0000167B">
              <w:rPr>
                <w:rFonts w:ascii="Times New Roman" w:hAnsi="Times New Roman" w:cs="Times New Roman"/>
                <w:szCs w:val="24"/>
              </w:rPr>
              <w:t xml:space="preserve">Projekto veiklos vykdomos nuo 2022 m. rugsėjo 1 d. ir turi būti užbaigtos ne vėliau kaip iki 2025 m. gruodžio 30 d. </w:t>
            </w:r>
          </w:p>
        </w:tc>
      </w:tr>
      <w:tr w:rsidR="007A298A" w:rsidRPr="008B168C" w14:paraId="31C64CA7" w14:textId="77777777" w:rsidTr="009C094C">
        <w:trPr>
          <w:cantSplit/>
          <w:trHeight w:val="327"/>
        </w:trPr>
        <w:tc>
          <w:tcPr>
            <w:tcW w:w="850" w:type="dxa"/>
            <w:vMerge w:val="restart"/>
            <w:shd w:val="clear" w:color="auto" w:fill="auto"/>
          </w:tcPr>
          <w:p w14:paraId="31C64CA4" w14:textId="422BE8F4" w:rsidR="007A298A" w:rsidRPr="00A02833" w:rsidRDefault="007A298A" w:rsidP="007A298A">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.5</w:t>
            </w:r>
          </w:p>
        </w:tc>
        <w:tc>
          <w:tcPr>
            <w:tcW w:w="9434" w:type="dxa"/>
            <w:gridSpan w:val="9"/>
            <w:shd w:val="clear" w:color="auto" w:fill="auto"/>
          </w:tcPr>
          <w:p w14:paraId="31C64CA6" w14:textId="07D1E138" w:rsidR="007A298A" w:rsidRPr="00533406" w:rsidRDefault="007A298A" w:rsidP="007A298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7A298A" w:rsidRPr="008B168C" w14:paraId="498677D9" w14:textId="77777777" w:rsidTr="009C094C">
        <w:trPr>
          <w:cantSplit/>
          <w:trHeight w:val="529"/>
        </w:trPr>
        <w:tc>
          <w:tcPr>
            <w:tcW w:w="850" w:type="dxa"/>
            <w:vMerge/>
            <w:shd w:val="clear" w:color="auto" w:fill="auto"/>
          </w:tcPr>
          <w:p w14:paraId="3F662C1E" w14:textId="77777777" w:rsidR="007A298A" w:rsidRPr="00A02833" w:rsidRDefault="007A298A" w:rsidP="007A298A">
            <w:pPr>
              <w:rPr>
                <w:rFonts w:ascii="Times New Roman" w:hAnsi="Times New Roman" w:cs="Times New Roman"/>
                <w:b/>
                <w:bCs/>
              </w:rPr>
            </w:pPr>
          </w:p>
        </w:tc>
        <w:tc>
          <w:tcPr>
            <w:tcW w:w="9434" w:type="dxa"/>
            <w:gridSpan w:val="9"/>
            <w:shd w:val="clear" w:color="auto" w:fill="auto"/>
          </w:tcPr>
          <w:p w14:paraId="7948D379" w14:textId="77777777" w:rsidR="00DA4391" w:rsidRPr="002C5F54" w:rsidRDefault="00DA4391" w:rsidP="002C5F54">
            <w:pPr>
              <w:pStyle w:val="ListParagraph"/>
              <w:numPr>
                <w:ilvl w:val="2"/>
                <w:numId w:val="27"/>
              </w:numPr>
              <w:tabs>
                <w:tab w:val="left" w:pos="464"/>
              </w:tabs>
              <w:ind w:left="39" w:firstLine="0"/>
              <w:jc w:val="both"/>
              <w:rPr>
                <w:rFonts w:ascii="Times New Roman" w:hAnsi="Times New Roman" w:cs="Times New Roman"/>
              </w:rPr>
            </w:pPr>
            <w:r w:rsidRPr="002C5F54">
              <w:rPr>
                <w:rFonts w:ascii="Times New Roman" w:hAnsi="Times New Roman" w:cs="Times New Roman"/>
              </w:rPr>
              <w:t xml:space="preserve">Valstybės pagalba ar </w:t>
            </w:r>
            <w:r w:rsidRPr="002C5F54">
              <w:rPr>
                <w:rFonts w:ascii="Times New Roman" w:hAnsi="Times New Roman" w:cs="Times New Roman"/>
                <w:i/>
                <w:iCs/>
              </w:rPr>
              <w:t xml:space="preserve">de </w:t>
            </w:r>
            <w:proofErr w:type="spellStart"/>
            <w:r w:rsidRPr="002C5F54">
              <w:rPr>
                <w:rFonts w:ascii="Times New Roman" w:hAnsi="Times New Roman" w:cs="Times New Roman"/>
                <w:i/>
                <w:iCs/>
              </w:rPr>
              <w:t>minimis</w:t>
            </w:r>
            <w:proofErr w:type="spellEnd"/>
            <w:r w:rsidRPr="002C5F54">
              <w:rPr>
                <w:rFonts w:ascii="Times New Roman" w:hAnsi="Times New Roman" w:cs="Times New Roman"/>
                <w:i/>
                <w:iCs/>
              </w:rPr>
              <w:t xml:space="preserve"> </w:t>
            </w:r>
            <w:r w:rsidRPr="002C5F54">
              <w:rPr>
                <w:rFonts w:ascii="Times New Roman" w:hAnsi="Times New Roman" w:cs="Times New Roman"/>
              </w:rPr>
              <w:t>pagalba</w:t>
            </w:r>
            <w:r w:rsidRPr="002C5F54">
              <w:rPr>
                <w:rFonts w:ascii="Times New Roman" w:hAnsi="Times New Roman" w:cs="Times New Roman"/>
                <w:i/>
                <w:iCs/>
              </w:rPr>
              <w:t xml:space="preserve"> </w:t>
            </w:r>
            <w:r w:rsidRPr="002C5F54">
              <w:rPr>
                <w:rFonts w:ascii="Times New Roman" w:hAnsi="Times New Roman" w:cs="Times New Roman"/>
              </w:rPr>
              <w:t xml:space="preserve">projekto vykdytojui ir projekto partneriams neteikiama, jeigu projekto vykdytojas ir (ar) projekto partneriai pagrindžia, kad visa nauda, kuri bus gauta vykdant dotacijos sutartyje nurodytas veiklas, bus perduota Aprašo 2.5 papunktyje nurodytiems galutiniams naudos gavėjams, ir projekto vykdytojas bei projekto partneriai, kaip tarpininkai, negaus jokios naudos. </w:t>
            </w:r>
          </w:p>
          <w:p w14:paraId="7B06925F" w14:textId="77777777" w:rsidR="00DA4391" w:rsidRPr="002C5F54" w:rsidRDefault="00DA4391" w:rsidP="002C5F54">
            <w:pPr>
              <w:pStyle w:val="ListParagraph"/>
              <w:numPr>
                <w:ilvl w:val="2"/>
                <w:numId w:val="27"/>
              </w:numPr>
              <w:tabs>
                <w:tab w:val="left" w:pos="464"/>
              </w:tabs>
              <w:ind w:left="39" w:firstLine="0"/>
              <w:jc w:val="both"/>
              <w:rPr>
                <w:rFonts w:ascii="Times New Roman" w:hAnsi="Times New Roman" w:cs="Times New Roman"/>
              </w:rPr>
            </w:pPr>
            <w:r w:rsidRPr="002C5F54">
              <w:rPr>
                <w:rFonts w:ascii="Times New Roman" w:hAnsi="Times New Roman" w:cs="Times New Roman"/>
              </w:rPr>
              <w:t>Jei projekto vykdytojas ir (ar) projekto partneriai nepagrindžia, kad nauda, kurią jie gavo vykdydami dotacijos sutartyje nurodytas veiklas, buvo perduota Aprašo 2.5 papunktyje nurodytiems galutiniams naudos gavėjams, projekto vykdytojo arba projekto partnerių vykdomoms arba įvykdytoms veikloms gali būti teikiama valstybės pagalba taikant Reglamento (ES) Nr. 651/2014 I skyriaus ir 27 straipsnio nuostatas. Priešingu atveju, projekto veikloms, nurodytoms dotacijos sutartyje, skirtą finansavimą, kurį panaudojus gauta nauda nebuvo perduota Aprašo 2.5 papunktyje nurodytiems</w:t>
            </w:r>
            <w:r w:rsidRPr="002C5F54">
              <w:rPr>
                <w:rFonts w:ascii="Times New Roman" w:hAnsi="Times New Roman" w:cs="Times New Roman"/>
              </w:rPr>
              <w:t xml:space="preserve">. </w:t>
            </w:r>
            <w:r w:rsidRPr="002C5F54">
              <w:rPr>
                <w:rFonts w:ascii="Times New Roman" w:hAnsi="Times New Roman" w:cs="Times New Roman"/>
              </w:rPr>
              <w:t xml:space="preserve">galutiniams naudos gavėjams ir kuris apskaičiuojamas iš projektui suteikto finansavimo atėmus Aprašo 2.5 papunktyje nurodytiems galutiniams naudos gavėjams suteiktų nuolaidų sumą, kartu su teisės aktų nustatyta tvarka apskaičiuotais delspinigiais projekto vykdytojas privalo grąžinti į valstybės biudžetą. </w:t>
            </w:r>
          </w:p>
          <w:p w14:paraId="1C76AECD" w14:textId="77777777" w:rsidR="00DA4391" w:rsidRPr="002C5F54" w:rsidRDefault="00DA4391" w:rsidP="002C5F54">
            <w:pPr>
              <w:pStyle w:val="ListParagraph"/>
              <w:numPr>
                <w:ilvl w:val="2"/>
                <w:numId w:val="27"/>
              </w:numPr>
              <w:tabs>
                <w:tab w:val="left" w:pos="464"/>
              </w:tabs>
              <w:ind w:left="39" w:firstLine="0"/>
              <w:jc w:val="both"/>
              <w:rPr>
                <w:rFonts w:ascii="Times New Roman" w:hAnsi="Times New Roman" w:cs="Times New Roman"/>
              </w:rPr>
            </w:pPr>
            <w:r w:rsidRPr="002C5F54">
              <w:rPr>
                <w:rFonts w:ascii="Times New Roman" w:hAnsi="Times New Roman" w:cs="Times New Roman"/>
              </w:rPr>
              <w:t xml:space="preserve">Valstybės pagalba Aprašo 2.5.1 papunktyje nurodytiems galutiniams naudos gavėjams – labai mažoms įmonėms, mažoms įmonėms ir vidutinėms įmonėms – teikiama vadovaujantis Reglamento (ES) Nr. 651/2014 I skyriaus ir 28 straipsnio nuostatomis. Tinkamoms finansuoti išlaidoms priskiriamos patentų ir kito nematerialiojo turto gavimo, tvirtinimo ir apsaugos išlaidos, mokslinių tyrimų ir žinių sklaidos organizacijos arba didelės įmonės aukštos kvalifikacijos darbuotojų, kurie atlikdami naujai sukurtas pareigas pagalbą gaunančioje įmonėje vykdo mokslinių tyrimų, technologinės plėtros ir inovacijų veiklą, bet nepakeičia kitų darbuotojų, komandiravimo išlaidos ir (ar) inovacijų konsultacinių paslaugų ir paramos paslaugų išlaidos. Bendra pagalbos suma inovacijų konsultacinėms paslaugoms ir paramos paslaugoms negali būti didesnė kaip 200 000,00 (du šimtai tūkstančių) eurų vienai įmonei per trejus finansinius metus. Tuo atveju, jei Aprašo 2.5.1 papunktyje nurodytiems galutiniams naudos gavėjams – labai mažoms įmonėms, mažoms įmonėms ir vidutinėms įmonėms – konsultacinės paslaugos buvo suteiktos iki Aprašo patvirtinimo, laikoma, kad buvo suteikta </w:t>
            </w:r>
            <w:r w:rsidRPr="002C5F54">
              <w:rPr>
                <w:rFonts w:ascii="Times New Roman" w:hAnsi="Times New Roman" w:cs="Times New Roman"/>
                <w:i/>
                <w:iCs/>
              </w:rPr>
              <w:t xml:space="preserve">de </w:t>
            </w:r>
            <w:proofErr w:type="spellStart"/>
            <w:r w:rsidRPr="002C5F54">
              <w:rPr>
                <w:rFonts w:ascii="Times New Roman" w:hAnsi="Times New Roman" w:cs="Times New Roman"/>
                <w:i/>
                <w:iCs/>
              </w:rPr>
              <w:t>minimis</w:t>
            </w:r>
            <w:proofErr w:type="spellEnd"/>
            <w:r w:rsidRPr="002C5F54">
              <w:rPr>
                <w:rFonts w:ascii="Times New Roman" w:hAnsi="Times New Roman" w:cs="Times New Roman"/>
                <w:i/>
                <w:iCs/>
              </w:rPr>
              <w:t xml:space="preserve"> </w:t>
            </w:r>
            <w:r w:rsidRPr="002C5F54">
              <w:rPr>
                <w:rFonts w:ascii="Times New Roman" w:hAnsi="Times New Roman" w:cs="Times New Roman"/>
              </w:rPr>
              <w:t>pagalba.</w:t>
            </w:r>
          </w:p>
          <w:p w14:paraId="4EAA1E51" w14:textId="77777777" w:rsidR="00DA4391" w:rsidRPr="002C5F54" w:rsidRDefault="00DA4391" w:rsidP="002C5F54">
            <w:pPr>
              <w:pStyle w:val="ListParagraph"/>
              <w:numPr>
                <w:ilvl w:val="2"/>
                <w:numId w:val="27"/>
              </w:numPr>
              <w:tabs>
                <w:tab w:val="left" w:pos="464"/>
              </w:tabs>
              <w:ind w:left="39" w:firstLine="0"/>
              <w:jc w:val="both"/>
              <w:rPr>
                <w:rFonts w:ascii="Times New Roman" w:hAnsi="Times New Roman" w:cs="Times New Roman"/>
              </w:rPr>
            </w:pPr>
            <w:r w:rsidRPr="002C5F54">
              <w:rPr>
                <w:rFonts w:ascii="Times New Roman" w:hAnsi="Times New Roman" w:cs="Times New Roman"/>
                <w:i/>
                <w:iCs/>
              </w:rPr>
              <w:t xml:space="preserve">De </w:t>
            </w:r>
            <w:proofErr w:type="spellStart"/>
            <w:r w:rsidRPr="002C5F54">
              <w:rPr>
                <w:rFonts w:ascii="Times New Roman" w:hAnsi="Times New Roman" w:cs="Times New Roman"/>
                <w:i/>
                <w:iCs/>
              </w:rPr>
              <w:t>minimis</w:t>
            </w:r>
            <w:proofErr w:type="spellEnd"/>
            <w:r w:rsidRPr="002C5F54">
              <w:rPr>
                <w:rFonts w:ascii="Times New Roman" w:hAnsi="Times New Roman" w:cs="Times New Roman"/>
                <w:i/>
                <w:iCs/>
              </w:rPr>
              <w:t xml:space="preserve"> </w:t>
            </w:r>
            <w:r w:rsidRPr="002C5F54">
              <w:rPr>
                <w:rFonts w:ascii="Times New Roman" w:hAnsi="Times New Roman" w:cs="Times New Roman"/>
              </w:rPr>
              <w:t xml:space="preserve">pagalba Aprašo 2.5.1 papunktyje nurodytiems galutiniams naudos gavėjams – didelėms įmonėms – teikiama vadovaujantis Reglamento (ES) Nr. 1407/2013 nuostatomis. Didžiausia </w:t>
            </w:r>
            <w:r w:rsidRPr="002C5F54">
              <w:rPr>
                <w:rFonts w:ascii="Times New Roman" w:hAnsi="Times New Roman" w:cs="Times New Roman"/>
                <w:i/>
                <w:iCs/>
              </w:rPr>
              <w:t xml:space="preserve">de </w:t>
            </w:r>
            <w:proofErr w:type="spellStart"/>
            <w:r w:rsidRPr="002C5F54">
              <w:rPr>
                <w:rFonts w:ascii="Times New Roman" w:hAnsi="Times New Roman" w:cs="Times New Roman"/>
                <w:i/>
                <w:iCs/>
              </w:rPr>
              <w:t>minimis</w:t>
            </w:r>
            <w:proofErr w:type="spellEnd"/>
            <w:r w:rsidRPr="002C5F54">
              <w:rPr>
                <w:rFonts w:ascii="Times New Roman" w:hAnsi="Times New Roman" w:cs="Times New Roman"/>
              </w:rPr>
              <w:t xml:space="preserve"> pagalbos suma vienai įmonei, atitinkančiai vienos įmonės apibrėžtį pagal Reglamento Nr. 1407/2013 2 straipsnio 2 dalį, negali būti didesnė kaip 200 000,00 (du šimtai tūkstančių) eurų per trejus finansinius metus.</w:t>
            </w:r>
          </w:p>
          <w:p w14:paraId="3E22CB40" w14:textId="77777777" w:rsidR="00DA4391" w:rsidRPr="002C5F54" w:rsidRDefault="00DA4391" w:rsidP="002C5F54">
            <w:pPr>
              <w:pStyle w:val="ListParagraph"/>
              <w:numPr>
                <w:ilvl w:val="2"/>
                <w:numId w:val="27"/>
              </w:numPr>
              <w:tabs>
                <w:tab w:val="left" w:pos="464"/>
              </w:tabs>
              <w:ind w:left="39" w:firstLine="0"/>
              <w:jc w:val="both"/>
              <w:rPr>
                <w:rFonts w:ascii="Times New Roman" w:hAnsi="Times New Roman" w:cs="Times New Roman"/>
              </w:rPr>
            </w:pPr>
            <w:r w:rsidRPr="002C5F54">
              <w:rPr>
                <w:rFonts w:ascii="Times New Roman" w:hAnsi="Times New Roman" w:cs="Times New Roman"/>
              </w:rPr>
              <w:t xml:space="preserve">Valstybės pagalba neteikiama Reglamento (ES) Nr. 651/2014 1 straipsnio 4 dalyje nustatytoms įmonėms, kurioms išduotas vykdomasis raštas sumoms išieškoti pagal ankstesnį Europos Komisijos sprendimą, kuriame tos pačios valstybės narės suteikta valstybės pagalba skelbiama neteisėta ir nesuderinama su vidaus rinka, taip pat sunkumų patiriančioms įmonėms, kurios susiduria su bent viena iš aplinkybių, nurodytų Reglamento (ES) Nr. 651/2014 2 straipsnio 18 punkte, išskyrus pagalbos schemas, skirtas tam tikrų gaivalinių nelaimių padarytai žalai atitaisyti, verslo pradžios pagalbos schemas ir regioninės veiklos pagalbos schemas su sąlyga, kad tokiomis schemomis sunkumų patiriančioms įmonėms nesudaromos palankesnės sąlygos nei kitoms įmonėms. </w:t>
            </w:r>
          </w:p>
          <w:p w14:paraId="72859F27" w14:textId="77777777" w:rsidR="00DA4391" w:rsidRPr="002C5F54" w:rsidRDefault="00DA4391" w:rsidP="002C5F54">
            <w:pPr>
              <w:pStyle w:val="ListParagraph"/>
              <w:numPr>
                <w:ilvl w:val="2"/>
                <w:numId w:val="27"/>
              </w:numPr>
              <w:tabs>
                <w:tab w:val="left" w:pos="464"/>
              </w:tabs>
              <w:ind w:left="39" w:firstLine="0"/>
              <w:jc w:val="both"/>
              <w:rPr>
                <w:rFonts w:ascii="Times New Roman" w:hAnsi="Times New Roman" w:cs="Times New Roman"/>
              </w:rPr>
            </w:pPr>
            <w:r w:rsidRPr="002C5F54">
              <w:rPr>
                <w:rFonts w:ascii="Times New Roman" w:hAnsi="Times New Roman" w:cs="Times New Roman"/>
              </w:rPr>
              <w:t xml:space="preserve">Valstybės pagalba arba  </w:t>
            </w:r>
            <w:r w:rsidRPr="002C5F54">
              <w:rPr>
                <w:rFonts w:ascii="Times New Roman" w:hAnsi="Times New Roman" w:cs="Times New Roman"/>
                <w:i/>
                <w:iCs/>
              </w:rPr>
              <w:t xml:space="preserve">de </w:t>
            </w:r>
            <w:proofErr w:type="spellStart"/>
            <w:r w:rsidRPr="002C5F54">
              <w:rPr>
                <w:rFonts w:ascii="Times New Roman" w:hAnsi="Times New Roman" w:cs="Times New Roman"/>
                <w:i/>
                <w:iCs/>
              </w:rPr>
              <w:t>minimis</w:t>
            </w:r>
            <w:proofErr w:type="spellEnd"/>
            <w:r w:rsidRPr="002C5F54">
              <w:rPr>
                <w:rFonts w:ascii="Times New Roman" w:hAnsi="Times New Roman" w:cs="Times New Roman"/>
              </w:rPr>
              <w:t xml:space="preserve"> pagalba Aprašo 2.5.2 papunktyje nurodytiems galutiniams naudos gavėjams neteikiama, jei jų vykdoma veikla nėra laikytina ekonomine veikla. Jeigu konsultacinės paslaugos teikiamos viešojo sektoriaus įstaigoms, kurių vykdoma veikla laikytina ekonomine veikla, neatsižvelgiant į tai, kad jos pelnas yra panaudojamas išimtinai neekonominėms veikloms plėtoti, šioms paslaugoms taikomos valstybės pagalbos taisyklės, nurodytos Aprašo 8.3–8.5 ir 8.7–8.14 papunkčiuose.</w:t>
            </w:r>
          </w:p>
          <w:p w14:paraId="32F17E35" w14:textId="77777777" w:rsidR="00DA4391" w:rsidRPr="002C5F54" w:rsidRDefault="00DA4391" w:rsidP="002C5F54">
            <w:pPr>
              <w:pStyle w:val="ListParagraph"/>
              <w:numPr>
                <w:ilvl w:val="2"/>
                <w:numId w:val="27"/>
              </w:numPr>
              <w:tabs>
                <w:tab w:val="left" w:pos="464"/>
              </w:tabs>
              <w:ind w:left="39" w:firstLine="0"/>
              <w:jc w:val="both"/>
              <w:rPr>
                <w:rFonts w:ascii="Times New Roman" w:hAnsi="Times New Roman" w:cs="Times New Roman"/>
              </w:rPr>
            </w:pPr>
            <w:r w:rsidRPr="002C5F54">
              <w:rPr>
                <w:rFonts w:ascii="Times New Roman" w:hAnsi="Times New Roman" w:cs="Times New Roman"/>
              </w:rPr>
              <w:t xml:space="preserve">Valstybės pagalbą arba </w:t>
            </w:r>
            <w:r w:rsidRPr="002C5F54">
              <w:rPr>
                <w:rFonts w:ascii="Times New Roman" w:hAnsi="Times New Roman" w:cs="Times New Roman"/>
                <w:i/>
                <w:iCs/>
              </w:rPr>
              <w:t xml:space="preserve">de </w:t>
            </w:r>
            <w:proofErr w:type="spellStart"/>
            <w:r w:rsidRPr="002C5F54">
              <w:rPr>
                <w:rFonts w:ascii="Times New Roman" w:hAnsi="Times New Roman" w:cs="Times New Roman"/>
                <w:i/>
                <w:iCs/>
              </w:rPr>
              <w:t>minimis</w:t>
            </w:r>
            <w:proofErr w:type="spellEnd"/>
            <w:r w:rsidRPr="002C5F54">
              <w:rPr>
                <w:rFonts w:ascii="Times New Roman" w:hAnsi="Times New Roman" w:cs="Times New Roman"/>
                <w:i/>
                <w:iCs/>
              </w:rPr>
              <w:t xml:space="preserve"> </w:t>
            </w:r>
            <w:r w:rsidRPr="002C5F54">
              <w:rPr>
                <w:rFonts w:ascii="Times New Roman" w:hAnsi="Times New Roman" w:cs="Times New Roman"/>
              </w:rPr>
              <w:t>pagalbą Aprašo 2.5 papunktyje nurodytiems galutiniams naudos gavėjams perduoda projekto partneriai, teikdami konsultavimo paslaugas mažesnėmis nei rinkos kainomis. Projekto partneriai turi parengti ir patvirtinti teikiamų konsultavimo paslaugų kainoraštį, pagrįstą rinkos kainomis, jei tokios yra nustatytos, ir nurodyti galimas nuolaidas, kurias ji planuoja pasiūlyti Aprašo 2.5 papunktyje nurodytiems galutiniams naudos gavėjams. Jei rinkos kainų nėra, tada kainos turėtų būti pagrįstos projekto partnerių sąnaudomis, patirtomis teikiant konsultavimo paslaugas, ir pagrįstu pelnu.</w:t>
            </w:r>
          </w:p>
          <w:p w14:paraId="78CCDB7D" w14:textId="77777777" w:rsidR="00DA4391" w:rsidRPr="002C5F54" w:rsidRDefault="00DA4391" w:rsidP="002C5F54">
            <w:pPr>
              <w:pStyle w:val="ListParagraph"/>
              <w:numPr>
                <w:ilvl w:val="2"/>
                <w:numId w:val="27"/>
              </w:numPr>
              <w:tabs>
                <w:tab w:val="left" w:pos="464"/>
              </w:tabs>
              <w:ind w:left="39" w:firstLine="0"/>
              <w:jc w:val="both"/>
              <w:rPr>
                <w:rFonts w:ascii="Times New Roman" w:hAnsi="Times New Roman" w:cs="Times New Roman"/>
              </w:rPr>
            </w:pPr>
            <w:r w:rsidRPr="002C5F54">
              <w:rPr>
                <w:rFonts w:ascii="Times New Roman" w:hAnsi="Times New Roman" w:cs="Times New Roman"/>
              </w:rPr>
              <w:t xml:space="preserve">Vykdydami konsultacinę veiklą projekto partneriai turi vadovautis savo pavirtintomis ir su Lietuvos Respublikos konkurencijos taryba suderintomis projekto partnerių valstybės pagalbos ir (arba) </w:t>
            </w:r>
            <w:r w:rsidRPr="002C5F54">
              <w:rPr>
                <w:rFonts w:ascii="Times New Roman" w:hAnsi="Times New Roman" w:cs="Times New Roman"/>
                <w:i/>
                <w:iCs/>
              </w:rPr>
              <w:t xml:space="preserve">de </w:t>
            </w:r>
            <w:proofErr w:type="spellStart"/>
            <w:r w:rsidRPr="002C5F54">
              <w:rPr>
                <w:rFonts w:ascii="Times New Roman" w:hAnsi="Times New Roman" w:cs="Times New Roman"/>
                <w:i/>
                <w:iCs/>
              </w:rPr>
              <w:t>minimis</w:t>
            </w:r>
            <w:proofErr w:type="spellEnd"/>
            <w:r w:rsidRPr="002C5F54">
              <w:rPr>
                <w:rFonts w:ascii="Times New Roman" w:hAnsi="Times New Roman" w:cs="Times New Roman"/>
              </w:rPr>
              <w:t xml:space="preserve"> pagalbos teikimo galutinio naudos gavėjo taisyklėmis, kuriose turi būti nustatyta, kad prieš konsultacijos suteikimą įmonei turi būti užpildytas Projektų atitikties </w:t>
            </w:r>
            <w:r w:rsidRPr="002C5F54">
              <w:rPr>
                <w:rFonts w:ascii="Times New Roman" w:hAnsi="Times New Roman" w:cs="Times New Roman"/>
                <w:i/>
                <w:iCs/>
              </w:rPr>
              <w:t xml:space="preserve">de </w:t>
            </w:r>
            <w:proofErr w:type="spellStart"/>
            <w:r w:rsidRPr="002C5F54">
              <w:rPr>
                <w:rFonts w:ascii="Times New Roman" w:hAnsi="Times New Roman" w:cs="Times New Roman"/>
                <w:i/>
                <w:iCs/>
              </w:rPr>
              <w:t>minimis</w:t>
            </w:r>
            <w:proofErr w:type="spellEnd"/>
            <w:r w:rsidRPr="002C5F54">
              <w:rPr>
                <w:rFonts w:ascii="Times New Roman" w:hAnsi="Times New Roman" w:cs="Times New Roman"/>
              </w:rPr>
              <w:t xml:space="preserve"> pagalbos taisyklėms patikros lapas, kurio forma patvirtinta Aprašo 3 priede, arba Projektų atitikties valstybės pagalbos taisyklėms patikros lapas, kurio forma patvirtinta Aprašo 4 priede.</w:t>
            </w:r>
          </w:p>
          <w:p w14:paraId="049D0E96" w14:textId="77777777" w:rsidR="00DA4391" w:rsidRPr="002C5F54" w:rsidRDefault="00DA4391" w:rsidP="002C5F54">
            <w:pPr>
              <w:pStyle w:val="ListParagraph"/>
              <w:numPr>
                <w:ilvl w:val="2"/>
                <w:numId w:val="27"/>
              </w:numPr>
              <w:tabs>
                <w:tab w:val="left" w:pos="464"/>
              </w:tabs>
              <w:ind w:left="39" w:firstLine="0"/>
              <w:jc w:val="both"/>
              <w:rPr>
                <w:rFonts w:ascii="Times New Roman" w:hAnsi="Times New Roman" w:cs="Times New Roman"/>
              </w:rPr>
            </w:pPr>
            <w:r w:rsidRPr="002C5F54">
              <w:rPr>
                <w:rFonts w:ascii="Times New Roman" w:hAnsi="Times New Roman" w:cs="Times New Roman"/>
              </w:rPr>
              <w:lastRenderedPageBreak/>
              <w:t>Projekto partneriai turi užtikrinti, kad jų apskaitos dokumentuose būtų aiškiai atskirtos valstybės pagalbos lėšos, panaudotos jų pačių veiklai remti (jei buvo taikoma), ir lėšos, kurios buvo perduotos Aprašo 2.5 papunktyje nurodytiems galutiniams naudos gavėjams sumažintomis kainomis.</w:t>
            </w:r>
          </w:p>
          <w:p w14:paraId="025EA300" w14:textId="77777777" w:rsidR="00DA4391" w:rsidRPr="002C5F54" w:rsidRDefault="00DA4391" w:rsidP="002C5F54">
            <w:pPr>
              <w:pStyle w:val="ListParagraph"/>
              <w:numPr>
                <w:ilvl w:val="2"/>
                <w:numId w:val="27"/>
              </w:numPr>
              <w:tabs>
                <w:tab w:val="left" w:pos="464"/>
              </w:tabs>
              <w:ind w:left="39" w:firstLine="0"/>
              <w:jc w:val="both"/>
              <w:rPr>
                <w:rFonts w:ascii="Times New Roman" w:hAnsi="Times New Roman" w:cs="Times New Roman"/>
              </w:rPr>
            </w:pPr>
            <w:r w:rsidRPr="002C5F54">
              <w:rPr>
                <w:rFonts w:ascii="Times New Roman" w:hAnsi="Times New Roman" w:cs="Times New Roman"/>
              </w:rPr>
              <w:t xml:space="preserve">Projekto vykdytojas turi užtikrinti, kad projekto parneriai valstybės pagalbą ir (ar) </w:t>
            </w:r>
            <w:r w:rsidRPr="002C5F54">
              <w:rPr>
                <w:rFonts w:ascii="Times New Roman" w:hAnsi="Times New Roman" w:cs="Times New Roman"/>
                <w:i/>
                <w:iCs/>
              </w:rPr>
              <w:t xml:space="preserve">de </w:t>
            </w:r>
            <w:proofErr w:type="spellStart"/>
            <w:r w:rsidRPr="002C5F54">
              <w:rPr>
                <w:rFonts w:ascii="Times New Roman" w:hAnsi="Times New Roman" w:cs="Times New Roman"/>
                <w:i/>
                <w:iCs/>
              </w:rPr>
              <w:t>minimis</w:t>
            </w:r>
            <w:proofErr w:type="spellEnd"/>
            <w:r w:rsidRPr="002C5F54">
              <w:rPr>
                <w:rFonts w:ascii="Times New Roman" w:hAnsi="Times New Roman" w:cs="Times New Roman"/>
                <w:i/>
                <w:iCs/>
              </w:rPr>
              <w:t xml:space="preserve"> pagalbą</w:t>
            </w:r>
            <w:r w:rsidRPr="002C5F54">
              <w:rPr>
                <w:rFonts w:ascii="Times New Roman" w:hAnsi="Times New Roman" w:cs="Times New Roman"/>
              </w:rPr>
              <w:t xml:space="preserve"> teiktų vadovaudamiesi Aprašo 8.8 papunktyje nurodytomis ir su administruojančiąja institucija suderintomis taisyklėmis.</w:t>
            </w:r>
          </w:p>
          <w:p w14:paraId="4069136F" w14:textId="77777777" w:rsidR="00DA4391" w:rsidRPr="002C5F54" w:rsidRDefault="00DA4391" w:rsidP="002C5F54">
            <w:pPr>
              <w:pStyle w:val="ListParagraph"/>
              <w:numPr>
                <w:ilvl w:val="2"/>
                <w:numId w:val="27"/>
              </w:numPr>
              <w:tabs>
                <w:tab w:val="left" w:pos="464"/>
              </w:tabs>
              <w:ind w:left="39" w:firstLine="0"/>
              <w:jc w:val="both"/>
              <w:rPr>
                <w:rFonts w:ascii="Times New Roman" w:hAnsi="Times New Roman" w:cs="Times New Roman"/>
              </w:rPr>
            </w:pPr>
            <w:r w:rsidRPr="002C5F54">
              <w:rPr>
                <w:rFonts w:ascii="Times New Roman" w:hAnsi="Times New Roman" w:cs="Times New Roman"/>
              </w:rPr>
              <w:t xml:space="preserve">Projekto partneriai yra atsakingi už suteiktos valstybės pagalbos ir </w:t>
            </w:r>
            <w:r w:rsidRPr="002C5F54">
              <w:rPr>
                <w:rFonts w:ascii="Times New Roman" w:hAnsi="Times New Roman" w:cs="Times New Roman"/>
                <w:i/>
                <w:iCs/>
              </w:rPr>
              <w:t xml:space="preserve">de </w:t>
            </w:r>
            <w:proofErr w:type="spellStart"/>
            <w:r w:rsidRPr="002C5F54">
              <w:rPr>
                <w:rFonts w:ascii="Times New Roman" w:hAnsi="Times New Roman" w:cs="Times New Roman"/>
                <w:i/>
                <w:iCs/>
              </w:rPr>
              <w:t>minimis</w:t>
            </w:r>
            <w:proofErr w:type="spellEnd"/>
            <w:r w:rsidRPr="002C5F54">
              <w:rPr>
                <w:rFonts w:ascii="Times New Roman" w:hAnsi="Times New Roman" w:cs="Times New Roman"/>
              </w:rPr>
              <w:t xml:space="preserve"> pagalbos registravimą Suteiktos valstybės pagalbos ir nereikšmingos (</w:t>
            </w:r>
            <w:r w:rsidRPr="002C5F54">
              <w:rPr>
                <w:rFonts w:ascii="Times New Roman" w:hAnsi="Times New Roman" w:cs="Times New Roman"/>
                <w:i/>
                <w:iCs/>
              </w:rPr>
              <w:t xml:space="preserve">de </w:t>
            </w:r>
            <w:proofErr w:type="spellStart"/>
            <w:r w:rsidRPr="002C5F54">
              <w:rPr>
                <w:rFonts w:ascii="Times New Roman" w:hAnsi="Times New Roman" w:cs="Times New Roman"/>
                <w:i/>
                <w:iCs/>
              </w:rPr>
              <w:t>minimis</w:t>
            </w:r>
            <w:proofErr w:type="spellEnd"/>
            <w:r w:rsidRPr="002C5F54">
              <w:rPr>
                <w:rFonts w:ascii="Times New Roman" w:hAnsi="Times New Roman" w:cs="Times New Roman"/>
              </w:rPr>
              <w:t>) pagalbos registre, kurio nuostatai patvirtinti Lietuvos Respublikos Vyriausybės 2005 m. sausio 19 d. nutarimu Nr. 35 „Dėl Suteiktos valstybės pagalbos ir nereikšmingos (</w:t>
            </w:r>
            <w:r w:rsidRPr="002C5F54">
              <w:rPr>
                <w:rFonts w:ascii="Times New Roman" w:hAnsi="Times New Roman" w:cs="Times New Roman"/>
                <w:i/>
                <w:iCs/>
              </w:rPr>
              <w:t xml:space="preserve">de </w:t>
            </w:r>
            <w:proofErr w:type="spellStart"/>
            <w:r w:rsidRPr="002C5F54">
              <w:rPr>
                <w:rFonts w:ascii="Times New Roman" w:hAnsi="Times New Roman" w:cs="Times New Roman"/>
                <w:i/>
                <w:iCs/>
              </w:rPr>
              <w:t>minimis</w:t>
            </w:r>
            <w:proofErr w:type="spellEnd"/>
            <w:r w:rsidRPr="002C5F54">
              <w:rPr>
                <w:rFonts w:ascii="Times New Roman" w:hAnsi="Times New Roman" w:cs="Times New Roman"/>
              </w:rPr>
              <w:t>) pagalbos registro nuostatų patvirtinimo“ (toliau – Registras).</w:t>
            </w:r>
          </w:p>
          <w:p w14:paraId="7640D988" w14:textId="77777777" w:rsidR="00DA4391" w:rsidRPr="002C5F54" w:rsidRDefault="00DA4391" w:rsidP="002C5F54">
            <w:pPr>
              <w:pStyle w:val="ListParagraph"/>
              <w:numPr>
                <w:ilvl w:val="2"/>
                <w:numId w:val="27"/>
              </w:numPr>
              <w:tabs>
                <w:tab w:val="left" w:pos="464"/>
              </w:tabs>
              <w:ind w:left="39" w:firstLine="0"/>
              <w:jc w:val="both"/>
              <w:rPr>
                <w:rFonts w:ascii="Times New Roman" w:hAnsi="Times New Roman" w:cs="Times New Roman"/>
              </w:rPr>
            </w:pPr>
            <w:r w:rsidRPr="002C5F54">
              <w:rPr>
                <w:rFonts w:ascii="Times New Roman" w:hAnsi="Times New Roman" w:cs="Times New Roman"/>
              </w:rPr>
              <w:t xml:space="preserve">Projekto pareiškėjas projektų partnerius konsultuoja dėl valstybės pagalbos ir </w:t>
            </w:r>
            <w:r w:rsidRPr="002C5F54">
              <w:rPr>
                <w:rFonts w:ascii="Times New Roman" w:hAnsi="Times New Roman" w:cs="Times New Roman"/>
                <w:i/>
                <w:iCs/>
              </w:rPr>
              <w:t xml:space="preserve">de </w:t>
            </w:r>
            <w:proofErr w:type="spellStart"/>
            <w:r w:rsidRPr="002C5F54">
              <w:rPr>
                <w:rFonts w:ascii="Times New Roman" w:hAnsi="Times New Roman" w:cs="Times New Roman"/>
                <w:i/>
                <w:iCs/>
              </w:rPr>
              <w:t>minimis</w:t>
            </w:r>
            <w:proofErr w:type="spellEnd"/>
            <w:r w:rsidRPr="002C5F54">
              <w:rPr>
                <w:rFonts w:ascii="Times New Roman" w:hAnsi="Times New Roman" w:cs="Times New Roman"/>
                <w:i/>
                <w:iCs/>
              </w:rPr>
              <w:t xml:space="preserve"> </w:t>
            </w:r>
            <w:r w:rsidRPr="002C5F54">
              <w:rPr>
                <w:rFonts w:ascii="Times New Roman" w:hAnsi="Times New Roman" w:cs="Times New Roman"/>
              </w:rPr>
              <w:t>pagalbos registravimo Registre.</w:t>
            </w:r>
          </w:p>
          <w:p w14:paraId="439C17AF" w14:textId="77777777" w:rsidR="00DA4391" w:rsidRPr="002C5F54" w:rsidRDefault="00DA4391" w:rsidP="002C5F54">
            <w:pPr>
              <w:pStyle w:val="ListParagraph"/>
              <w:numPr>
                <w:ilvl w:val="2"/>
                <w:numId w:val="27"/>
              </w:numPr>
              <w:tabs>
                <w:tab w:val="left" w:pos="464"/>
              </w:tabs>
              <w:ind w:left="39" w:firstLine="0"/>
              <w:jc w:val="both"/>
              <w:rPr>
                <w:rFonts w:ascii="Times New Roman" w:hAnsi="Times New Roman" w:cs="Times New Roman"/>
              </w:rPr>
            </w:pPr>
            <w:r w:rsidRPr="002C5F54">
              <w:rPr>
                <w:rFonts w:ascii="Times New Roman" w:hAnsi="Times New Roman" w:cs="Times New Roman"/>
              </w:rPr>
              <w:t>Ekonomikos ir inovacijų ministerija informaciją apie skirtą valstybės pagalbą, viršijančią Reglamento (ES) Nr. 651/2014 9 straipsnio 1 dalies c punkte nustatytas ribas, turi pateikti į Europos Komisijos valstybės pagalbos skaidrumo viešos paieškos interneto svetainę https://webgate.ec.europa.eu/competition/transparency/ ne vėliau kaip per 6 mėnesius nuo valstybės pagalbos skyrimo dienos, remdamasi projekto partnerių pateikta informacija.</w:t>
            </w:r>
          </w:p>
          <w:p w14:paraId="48D54725" w14:textId="11D56BFA" w:rsidR="00DA4391" w:rsidRPr="002C5F54" w:rsidRDefault="00DA4391" w:rsidP="002C5F54">
            <w:pPr>
              <w:pStyle w:val="ListParagraph"/>
              <w:numPr>
                <w:ilvl w:val="2"/>
                <w:numId w:val="27"/>
              </w:numPr>
              <w:tabs>
                <w:tab w:val="left" w:pos="464"/>
              </w:tabs>
              <w:ind w:left="39" w:firstLine="0"/>
              <w:jc w:val="both"/>
              <w:rPr>
                <w:rFonts w:ascii="Times New Roman" w:hAnsi="Times New Roman" w:cs="Times New Roman"/>
              </w:rPr>
            </w:pPr>
            <w:r w:rsidRPr="002C5F54">
              <w:rPr>
                <w:rFonts w:ascii="Times New Roman" w:hAnsi="Times New Roman" w:cs="Times New Roman"/>
              </w:rPr>
              <w:t>Valstybės pagalba, kurios tinkamas finansuoti išlaidas galima nustatyti ir kuriai pagal Reglamentą (ES) Nr. 651/2014 taikoma išimtis, gali būti sumuojama su:</w:t>
            </w:r>
          </w:p>
          <w:p w14:paraId="5AA09027" w14:textId="59FB1484" w:rsidR="00DA4391" w:rsidRPr="002C5F54" w:rsidRDefault="00DA4391" w:rsidP="002C5F54">
            <w:pPr>
              <w:pStyle w:val="ListParagraph"/>
              <w:numPr>
                <w:ilvl w:val="1"/>
                <w:numId w:val="37"/>
              </w:numPr>
              <w:tabs>
                <w:tab w:val="left" w:pos="464"/>
                <w:tab w:val="left" w:pos="748"/>
                <w:tab w:val="left" w:pos="1031"/>
              </w:tabs>
              <w:ind w:left="39" w:firstLine="425"/>
              <w:jc w:val="both"/>
              <w:rPr>
                <w:rFonts w:ascii="Times New Roman" w:hAnsi="Times New Roman" w:cs="Times New Roman"/>
              </w:rPr>
            </w:pPr>
            <w:r w:rsidRPr="002C5F54">
              <w:rPr>
                <w:rFonts w:ascii="Times New Roman" w:hAnsi="Times New Roman" w:cs="Times New Roman"/>
              </w:rPr>
              <w:t xml:space="preserve"> </w:t>
            </w:r>
            <w:r w:rsidRPr="002C5F54">
              <w:rPr>
                <w:rFonts w:ascii="Times New Roman" w:hAnsi="Times New Roman" w:cs="Times New Roman"/>
              </w:rPr>
              <w:t>bet kokia kita valstybės pagalba, jei priemonės yra susijusios su skirtingomis tinkamomis finansuoti išlaidomis, kurias galima nustatyti;</w:t>
            </w:r>
          </w:p>
          <w:p w14:paraId="472BA848" w14:textId="5CC70441" w:rsidR="00DA4391" w:rsidRPr="002C5F54" w:rsidRDefault="00DA4391" w:rsidP="002C5F54">
            <w:pPr>
              <w:pStyle w:val="ListParagraph"/>
              <w:numPr>
                <w:ilvl w:val="1"/>
                <w:numId w:val="37"/>
              </w:numPr>
              <w:tabs>
                <w:tab w:val="left" w:pos="464"/>
                <w:tab w:val="left" w:pos="748"/>
                <w:tab w:val="left" w:pos="1031"/>
              </w:tabs>
              <w:ind w:left="39" w:firstLine="425"/>
              <w:jc w:val="both"/>
              <w:rPr>
                <w:rFonts w:ascii="Times New Roman" w:hAnsi="Times New Roman" w:cs="Times New Roman"/>
              </w:rPr>
            </w:pPr>
            <w:r w:rsidRPr="002C5F54">
              <w:rPr>
                <w:rFonts w:ascii="Times New Roman" w:hAnsi="Times New Roman" w:cs="Times New Roman"/>
              </w:rPr>
              <w:t xml:space="preserve"> </w:t>
            </w:r>
            <w:r w:rsidRPr="002C5F54">
              <w:rPr>
                <w:rFonts w:ascii="Times New Roman" w:hAnsi="Times New Roman" w:cs="Times New Roman"/>
              </w:rPr>
              <w:t>bet kokia kita valstybės pagalba, susijusia su tomis pačiomis tinkamomis finansuoti išlaidomis, kurios iš dalies arba visiškai sutampa, tik jeigu taip susumavus neviršijamas didžiausias pagalbos intensyvumas ar pagalbos suma, pagal šį reglamentą taikoma tai pagalbai.</w:t>
            </w:r>
          </w:p>
          <w:p w14:paraId="7B8E9BDF" w14:textId="77777777" w:rsidR="00DA4391" w:rsidRPr="002C5F54" w:rsidRDefault="00DA4391" w:rsidP="002C5F54">
            <w:pPr>
              <w:pStyle w:val="ListParagraph"/>
              <w:numPr>
                <w:ilvl w:val="0"/>
                <w:numId w:val="37"/>
              </w:numPr>
              <w:tabs>
                <w:tab w:val="left" w:pos="464"/>
                <w:tab w:val="left" w:pos="1581"/>
              </w:tabs>
              <w:ind w:left="39" w:firstLine="0"/>
              <w:jc w:val="both"/>
              <w:rPr>
                <w:rFonts w:ascii="Times New Roman" w:hAnsi="Times New Roman" w:cs="Times New Roman"/>
              </w:rPr>
            </w:pPr>
            <w:r w:rsidRPr="002C5F54">
              <w:rPr>
                <w:rFonts w:ascii="Times New Roman" w:hAnsi="Times New Roman" w:cs="Times New Roman"/>
              </w:rPr>
              <w:t>Valstybės pagalba neteikiama, jei ji neturi skatinamojo poveikio, nurodyto Reglamento (ES) Nr. 651/2014 6 straipsnyje.</w:t>
            </w:r>
          </w:p>
          <w:p w14:paraId="0E17FE61" w14:textId="6EB96545" w:rsidR="00DA4391" w:rsidRPr="002C5F54" w:rsidRDefault="00DA4391" w:rsidP="002C5F54">
            <w:pPr>
              <w:pStyle w:val="ListParagraph"/>
              <w:numPr>
                <w:ilvl w:val="0"/>
                <w:numId w:val="37"/>
              </w:numPr>
              <w:tabs>
                <w:tab w:val="left" w:pos="464"/>
                <w:tab w:val="left" w:pos="1581"/>
              </w:tabs>
              <w:ind w:left="39" w:firstLine="0"/>
              <w:jc w:val="both"/>
              <w:rPr>
                <w:rFonts w:ascii="Times New Roman" w:hAnsi="Times New Roman" w:cs="Times New Roman"/>
              </w:rPr>
            </w:pPr>
            <w:r w:rsidRPr="002C5F54">
              <w:rPr>
                <w:rFonts w:ascii="Times New Roman" w:hAnsi="Times New Roman" w:cs="Times New Roman"/>
              </w:rPr>
              <w:t>Visi su finansavimu pagal Aprašą susiję teisės aktai, dokumentai, informacija ir duomenys tvarkomi ir saugomi 10 (dešimt) metų nuo paskutinės pagalbos pagal schemą suteikimo dienos Lietuvos Respublikos dokumentų ir archyvų įstatymo bei Reglamento</w:t>
            </w:r>
            <w:r w:rsidRPr="002C5F54">
              <w:rPr>
                <w:rStyle w:val="apple-converted-space"/>
                <w:rFonts w:ascii="Times New Roman" w:eastAsia="Calibri" w:hAnsi="Times New Roman" w:cs="Times New Roman"/>
              </w:rPr>
              <w:t xml:space="preserve"> </w:t>
            </w:r>
            <w:r w:rsidRPr="002C5F54">
              <w:rPr>
                <w:rFonts w:ascii="Times New Roman" w:hAnsi="Times New Roman" w:cs="Times New Roman"/>
              </w:rPr>
              <w:t>(ES)</w:t>
            </w:r>
            <w:r w:rsidRPr="002C5F54">
              <w:rPr>
                <w:rStyle w:val="apple-converted-space"/>
                <w:rFonts w:ascii="Times New Roman" w:eastAsia="Calibri" w:hAnsi="Times New Roman" w:cs="Times New Roman"/>
              </w:rPr>
              <w:t xml:space="preserve"> </w:t>
            </w:r>
            <w:r w:rsidRPr="002C5F54">
              <w:rPr>
                <w:rFonts w:ascii="Times New Roman" w:hAnsi="Times New Roman" w:cs="Times New Roman"/>
              </w:rPr>
              <w:t>Nr. 651/2014 12 straipsnio 1 punkte ar Reglamento (ES) Nr. 1407/2013 6 straipsnio 4 punkte nustatyta tvarka.</w:t>
            </w:r>
          </w:p>
        </w:tc>
      </w:tr>
      <w:tr w:rsidR="007A298A" w:rsidRPr="008B168C" w14:paraId="736F24E0" w14:textId="77777777" w:rsidTr="009C094C">
        <w:trPr>
          <w:cantSplit/>
          <w:trHeight w:val="423"/>
        </w:trPr>
        <w:tc>
          <w:tcPr>
            <w:tcW w:w="850" w:type="dxa"/>
            <w:vMerge w:val="restart"/>
            <w:shd w:val="clear" w:color="auto" w:fill="auto"/>
          </w:tcPr>
          <w:p w14:paraId="0805D974" w14:textId="1EDE68C4" w:rsidR="007A298A" w:rsidRPr="00A02833" w:rsidRDefault="007A298A" w:rsidP="007A298A">
            <w:pPr>
              <w:rPr>
                <w:rFonts w:ascii="Times New Roman" w:hAnsi="Times New Roman" w:cs="Times New Roman"/>
                <w:b/>
                <w:bCs/>
              </w:rPr>
            </w:pPr>
            <w:r w:rsidRPr="00A02833">
              <w:rPr>
                <w:rFonts w:ascii="Times New Roman" w:hAnsi="Times New Roman" w:cs="Times New Roman"/>
                <w:b/>
                <w:bCs/>
              </w:rPr>
              <w:lastRenderedPageBreak/>
              <w:t>2.16</w:t>
            </w:r>
            <w:r w:rsidRPr="00A02833" w:rsidDel="00790FE8">
              <w:rPr>
                <w:rFonts w:ascii="Times New Roman" w:hAnsi="Times New Roman" w:cs="Times New Roman"/>
                <w:b/>
                <w:bCs/>
              </w:rPr>
              <w:t>.6</w:t>
            </w:r>
          </w:p>
        </w:tc>
        <w:tc>
          <w:tcPr>
            <w:tcW w:w="9434" w:type="dxa"/>
            <w:gridSpan w:val="9"/>
            <w:shd w:val="clear" w:color="auto" w:fill="auto"/>
          </w:tcPr>
          <w:p w14:paraId="6373FAF3" w14:textId="64509AE0" w:rsidR="007A298A" w:rsidRPr="009C094C" w:rsidRDefault="007A298A" w:rsidP="007A298A">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7A298A" w14:paraId="54BA3A94" w14:textId="77777777" w:rsidTr="00FF7835">
        <w:trPr>
          <w:cantSplit/>
          <w:trHeight w:val="811"/>
        </w:trPr>
        <w:tc>
          <w:tcPr>
            <w:tcW w:w="850" w:type="dxa"/>
            <w:vMerge/>
          </w:tcPr>
          <w:p w14:paraId="60CF28AA" w14:textId="299A923C" w:rsidR="007A298A" w:rsidRPr="00A02833" w:rsidRDefault="007A298A" w:rsidP="007A298A">
            <w:pPr>
              <w:rPr>
                <w:rFonts w:ascii="Times New Roman" w:hAnsi="Times New Roman" w:cs="Times New Roman"/>
                <w:b/>
                <w:bCs/>
              </w:rPr>
            </w:pPr>
          </w:p>
        </w:tc>
        <w:tc>
          <w:tcPr>
            <w:tcW w:w="9434" w:type="dxa"/>
            <w:gridSpan w:val="9"/>
            <w:shd w:val="clear" w:color="auto" w:fill="auto"/>
          </w:tcPr>
          <w:p w14:paraId="189B9764" w14:textId="2F33CE7C" w:rsidR="007A298A" w:rsidRPr="009C094C" w:rsidRDefault="007A298A" w:rsidP="007A298A">
            <w:pPr>
              <w:spacing w:after="160" w:line="259" w:lineRule="auto"/>
              <w:jc w:val="both"/>
            </w:pPr>
            <w:r w:rsidRPr="009C094C">
              <w:rPr>
                <w:rFonts w:ascii="Times New Roman" w:eastAsia="Times New Roman" w:hAnsi="Times New Roman" w:cs="Times New Roman"/>
                <w:i/>
              </w:rPr>
              <w:t xml:space="preserve">Projektų bendrieji atrankos kriterijai nurodyti </w:t>
            </w:r>
            <w:r w:rsidRPr="009C094C">
              <w:rPr>
                <w:rFonts w:ascii="Times New Roman" w:eastAsia="Times New Roman" w:hAnsi="Times New Roman" w:cs="Times New Roman"/>
                <w:i/>
                <w:color w:val="000000" w:themeColor="text1"/>
              </w:rPr>
              <w:t>Projektų administravimo ir finansavimo taisyklių 2 pried</w:t>
            </w:r>
            <w:r>
              <w:rPr>
                <w:rFonts w:ascii="Times New Roman" w:eastAsia="Times New Roman" w:hAnsi="Times New Roman" w:cs="Times New Roman"/>
                <w:i/>
                <w:color w:val="000000" w:themeColor="text1"/>
              </w:rPr>
              <w:t>e</w:t>
            </w:r>
            <w:r w:rsidRPr="005C01ED">
              <w:rPr>
                <w:rFonts w:ascii="Times New Roman" w:eastAsia="Times New Roman" w:hAnsi="Times New Roman" w:cs="Times New Roman"/>
                <w:i/>
                <w:iCs/>
                <w:color w:val="000000" w:themeColor="text1"/>
                <w:sz w:val="20"/>
                <w:szCs w:val="20"/>
              </w:rPr>
              <w:t xml:space="preserve"> </w:t>
            </w:r>
            <w:hyperlink r:id="rId12" w:history="1">
              <w:r w:rsidRPr="005C01ED">
                <w:rPr>
                  <w:rStyle w:val="Hyperlink"/>
                  <w:rFonts w:ascii="Times New Roman" w:hAnsi="Times New Roman" w:cs="Times New Roman"/>
                  <w:i/>
                  <w:iCs/>
                </w:rPr>
                <w:t>https://2021.esinvesticijos.lt/dokumentai/projektu-bendruju-atrankos-kriteriju-sarasas-ir-ju-vertinimo-metodika-3</w:t>
              </w:r>
            </w:hyperlink>
          </w:p>
        </w:tc>
      </w:tr>
      <w:tr w:rsidR="007A298A" w:rsidRPr="008B168C" w14:paraId="0327D8D8" w14:textId="77777777" w:rsidTr="009C094C">
        <w:trPr>
          <w:cantSplit/>
          <w:trHeight w:val="423"/>
        </w:trPr>
        <w:tc>
          <w:tcPr>
            <w:tcW w:w="850" w:type="dxa"/>
            <w:vMerge w:val="restart"/>
          </w:tcPr>
          <w:p w14:paraId="5BA77AE0" w14:textId="7C229CBF" w:rsidR="007A298A" w:rsidRPr="00A02833" w:rsidRDefault="007A298A" w:rsidP="007A298A">
            <w:pPr>
              <w:rPr>
                <w:rFonts w:ascii="Times New Roman" w:hAnsi="Times New Roman" w:cs="Times New Roman"/>
                <w:b/>
                <w:bCs/>
              </w:rPr>
            </w:pPr>
            <w:r w:rsidRPr="00A02833">
              <w:rPr>
                <w:rFonts w:ascii="Times New Roman" w:hAnsi="Times New Roman" w:cs="Times New Roman"/>
                <w:b/>
                <w:bCs/>
              </w:rPr>
              <w:t>2.16.7</w:t>
            </w:r>
          </w:p>
        </w:tc>
        <w:tc>
          <w:tcPr>
            <w:tcW w:w="9434" w:type="dxa"/>
            <w:gridSpan w:val="9"/>
            <w:shd w:val="clear" w:color="auto" w:fill="auto"/>
          </w:tcPr>
          <w:p w14:paraId="4321CFA6" w14:textId="5928657D" w:rsidR="007A298A" w:rsidRPr="009C094C" w:rsidRDefault="007A298A" w:rsidP="007A298A">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7A298A" w14:paraId="251D5187" w14:textId="77777777" w:rsidTr="009C094C">
        <w:trPr>
          <w:cantSplit/>
          <w:trHeight w:val="423"/>
        </w:trPr>
        <w:tc>
          <w:tcPr>
            <w:tcW w:w="850" w:type="dxa"/>
            <w:vMerge/>
          </w:tcPr>
          <w:p w14:paraId="332C59B2" w14:textId="7569E6C6" w:rsidR="007A298A" w:rsidRDefault="007A298A" w:rsidP="007A298A">
            <w:pPr>
              <w:rPr>
                <w:rFonts w:ascii="Times New Roman" w:hAnsi="Times New Roman" w:cs="Times New Roman"/>
              </w:rPr>
            </w:pPr>
          </w:p>
        </w:tc>
        <w:tc>
          <w:tcPr>
            <w:tcW w:w="9434" w:type="dxa"/>
            <w:gridSpan w:val="9"/>
            <w:shd w:val="clear" w:color="auto" w:fill="auto"/>
          </w:tcPr>
          <w:p w14:paraId="52540129" w14:textId="1EF0927F" w:rsidR="007A298A" w:rsidRDefault="007A2B3D" w:rsidP="007A298A">
            <w:pPr>
              <w:rPr>
                <w:rFonts w:ascii="Times New Roman" w:hAnsi="Times New Roman" w:cs="Times New Roman"/>
                <w:i/>
                <w:iCs/>
              </w:rPr>
            </w:pPr>
            <w:r w:rsidRPr="007A2B3D">
              <w:rPr>
                <w:rFonts w:ascii="Times New Roman" w:hAnsi="Times New Roman" w:cs="Times New Roman"/>
                <w:iCs/>
              </w:rPr>
              <w:t>Nėra nustatomi</w:t>
            </w:r>
            <w:r>
              <w:rPr>
                <w:rFonts w:ascii="Times New Roman" w:hAnsi="Times New Roman" w:cs="Times New Roman"/>
                <w:i/>
                <w:iCs/>
              </w:rPr>
              <w:t>.</w:t>
            </w:r>
          </w:p>
        </w:tc>
      </w:tr>
      <w:tr w:rsidR="007A298A" w14:paraId="3462DE83" w14:textId="77777777" w:rsidTr="009C094C">
        <w:trPr>
          <w:cantSplit/>
          <w:trHeight w:val="423"/>
        </w:trPr>
        <w:tc>
          <w:tcPr>
            <w:tcW w:w="850" w:type="dxa"/>
            <w:vMerge w:val="restart"/>
          </w:tcPr>
          <w:p w14:paraId="451EA9F3" w14:textId="310E8EE6" w:rsidR="007A298A" w:rsidRPr="00A02833" w:rsidRDefault="007A298A" w:rsidP="007A298A">
            <w:pPr>
              <w:rPr>
                <w:rFonts w:ascii="Times New Roman" w:hAnsi="Times New Roman" w:cs="Times New Roman"/>
                <w:b/>
                <w:bCs/>
              </w:rPr>
            </w:pPr>
            <w:r w:rsidRPr="00A02833">
              <w:rPr>
                <w:rFonts w:ascii="Times New Roman" w:hAnsi="Times New Roman" w:cs="Times New Roman"/>
                <w:b/>
                <w:bCs/>
              </w:rPr>
              <w:t>2.16.8</w:t>
            </w:r>
          </w:p>
        </w:tc>
        <w:tc>
          <w:tcPr>
            <w:tcW w:w="9434" w:type="dxa"/>
            <w:gridSpan w:val="9"/>
            <w:shd w:val="clear" w:color="auto" w:fill="auto"/>
          </w:tcPr>
          <w:p w14:paraId="3B04E1E1" w14:textId="356E87A9" w:rsidR="007A298A" w:rsidRPr="009C094C" w:rsidRDefault="007A298A" w:rsidP="007A298A">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7A298A" w14:paraId="206BEFE7" w14:textId="77777777" w:rsidTr="009C094C">
        <w:trPr>
          <w:cantSplit/>
          <w:trHeight w:val="423"/>
        </w:trPr>
        <w:tc>
          <w:tcPr>
            <w:tcW w:w="850" w:type="dxa"/>
            <w:vMerge/>
          </w:tcPr>
          <w:p w14:paraId="639006DB" w14:textId="1353E2A2" w:rsidR="007A298A" w:rsidRDefault="007A298A" w:rsidP="007A298A">
            <w:pPr>
              <w:rPr>
                <w:rFonts w:ascii="Times New Roman" w:hAnsi="Times New Roman" w:cs="Times New Roman"/>
              </w:rPr>
            </w:pPr>
          </w:p>
        </w:tc>
        <w:tc>
          <w:tcPr>
            <w:tcW w:w="9434" w:type="dxa"/>
            <w:gridSpan w:val="9"/>
            <w:shd w:val="clear" w:color="auto" w:fill="auto"/>
          </w:tcPr>
          <w:p w14:paraId="15523968" w14:textId="0560AE06" w:rsidR="007A298A" w:rsidRPr="009C094C" w:rsidRDefault="007A2B3D" w:rsidP="007A298A">
            <w:pPr>
              <w:rPr>
                <w:rFonts w:ascii="Times New Roman" w:hAnsi="Times New Roman" w:cs="Times New Roman"/>
                <w:b/>
                <w:bCs/>
                <w:i/>
                <w:iCs/>
              </w:rPr>
            </w:pPr>
            <w:r w:rsidRPr="007A2B3D">
              <w:rPr>
                <w:rFonts w:ascii="Times New Roman" w:hAnsi="Times New Roman" w:cs="Times New Roman"/>
                <w:iCs/>
              </w:rPr>
              <w:t>Nėra nustatomi</w:t>
            </w:r>
            <w:r>
              <w:rPr>
                <w:rFonts w:ascii="Times New Roman" w:hAnsi="Times New Roman" w:cs="Times New Roman"/>
                <w:i/>
                <w:iCs/>
              </w:rPr>
              <w:t>.</w:t>
            </w:r>
          </w:p>
        </w:tc>
      </w:tr>
      <w:tr w:rsidR="007A298A" w:rsidRPr="008B168C" w14:paraId="31C64CB8" w14:textId="77777777" w:rsidTr="009C094C">
        <w:trPr>
          <w:cantSplit/>
          <w:trHeight w:val="423"/>
        </w:trPr>
        <w:tc>
          <w:tcPr>
            <w:tcW w:w="850" w:type="dxa"/>
          </w:tcPr>
          <w:p w14:paraId="31C64CB4" w14:textId="7CA25471" w:rsidR="007A298A" w:rsidRPr="0090338F" w:rsidRDefault="007A298A" w:rsidP="007A298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9"/>
          </w:tcPr>
          <w:p w14:paraId="31C64CB7" w14:textId="3A0B9723" w:rsidR="007A298A" w:rsidRPr="00816450" w:rsidRDefault="007A298A" w:rsidP="007A298A">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7A298A" w:rsidRPr="008B168C" w14:paraId="31C64CC6" w14:textId="77777777" w:rsidTr="2006C839">
        <w:trPr>
          <w:gridAfter w:val="1"/>
          <w:wAfter w:w="14" w:type="dxa"/>
          <w:cantSplit/>
          <w:trHeight w:val="300"/>
        </w:trPr>
        <w:tc>
          <w:tcPr>
            <w:tcW w:w="850" w:type="dxa"/>
          </w:tcPr>
          <w:p w14:paraId="31C64CC2" w14:textId="03990575" w:rsidR="007A298A" w:rsidRPr="00A02833" w:rsidRDefault="007A298A" w:rsidP="007A298A">
            <w:pPr>
              <w:rPr>
                <w:rFonts w:ascii="Times New Roman" w:hAnsi="Times New Roman" w:cs="Times New Roman"/>
                <w:b/>
                <w:bCs/>
              </w:rPr>
            </w:pPr>
            <w:r w:rsidRPr="00A02833">
              <w:rPr>
                <w:rFonts w:ascii="Times New Roman" w:hAnsi="Times New Roman" w:cs="Times New Roman"/>
                <w:b/>
                <w:bCs/>
              </w:rPr>
              <w:t>2.17.1.</w:t>
            </w:r>
          </w:p>
        </w:tc>
        <w:tc>
          <w:tcPr>
            <w:tcW w:w="1984" w:type="dxa"/>
          </w:tcPr>
          <w:p w14:paraId="31C64CC3" w14:textId="70BE7A26" w:rsidR="007A298A" w:rsidRPr="00216BC8" w:rsidRDefault="007A298A" w:rsidP="007A298A">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7"/>
          </w:tcPr>
          <w:p w14:paraId="31C64CC5" w14:textId="24BD188E" w:rsidR="007A298A" w:rsidRPr="00C0653E" w:rsidRDefault="00C0653E" w:rsidP="007A298A">
            <w:pPr>
              <w:jc w:val="both"/>
              <w:rPr>
                <w:rFonts w:ascii="Times New Roman" w:hAnsi="Times New Roman" w:cs="Times New Roman"/>
                <w:b/>
                <w:i/>
                <w:iCs/>
              </w:rPr>
            </w:pPr>
            <w:bookmarkStart w:id="2" w:name="_Hlk97040275"/>
            <w:bookmarkStart w:id="3" w:name="_Hlk97040444"/>
            <w:r w:rsidRPr="00BE3272">
              <w:rPr>
                <w:rFonts w:ascii="Times New Roman" w:hAnsi="Times New Roman" w:cs="Times New Roman"/>
              </w:rPr>
              <w:t xml:space="preserve">Parengtas projekto įgyvendinimo planas (su visais privalomais priedais) pasirašomas kvalifikuotu elektroniniu parašu ir </w:t>
            </w:r>
            <w:proofErr w:type="spellStart"/>
            <w:r w:rsidRPr="00BE3272">
              <w:rPr>
                <w:rFonts w:ascii="Times New Roman" w:hAnsi="Times New Roman" w:cs="Times New Roman"/>
              </w:rPr>
              <w:t>adoc</w:t>
            </w:r>
            <w:proofErr w:type="spellEnd"/>
            <w:r w:rsidRPr="00BE3272">
              <w:rPr>
                <w:rFonts w:ascii="Times New Roman" w:hAnsi="Times New Roman" w:cs="Times New Roman"/>
              </w:rPr>
              <w:t xml:space="preserve"> formatu teikiamas </w:t>
            </w:r>
            <w:bookmarkEnd w:id="2"/>
            <w:r w:rsidRPr="00BE3272">
              <w:rPr>
                <w:rFonts w:ascii="Times New Roman" w:hAnsi="Times New Roman" w:cs="Times New Roman"/>
              </w:rPr>
              <w:t xml:space="preserve">el. paštu </w:t>
            </w:r>
            <w:hyperlink r:id="rId13" w:history="1">
              <w:r w:rsidRPr="00BE3272">
                <w:rPr>
                  <w:rStyle w:val="Hyperlink"/>
                  <w:rFonts w:ascii="Times New Roman" w:hAnsi="Times New Roman" w:cs="Times New Roman"/>
                </w:rPr>
                <w:t>info@cpva.lt</w:t>
              </w:r>
            </w:hyperlink>
            <w:bookmarkEnd w:id="3"/>
          </w:p>
        </w:tc>
      </w:tr>
      <w:tr w:rsidR="007A298A" w:rsidRPr="008B168C" w14:paraId="31C64CCF" w14:textId="77777777" w:rsidTr="00FF7835">
        <w:trPr>
          <w:gridAfter w:val="1"/>
          <w:wAfter w:w="14" w:type="dxa"/>
          <w:cantSplit/>
          <w:trHeight w:val="5800"/>
        </w:trPr>
        <w:tc>
          <w:tcPr>
            <w:tcW w:w="850" w:type="dxa"/>
          </w:tcPr>
          <w:p w14:paraId="31C64CCC" w14:textId="04F6DFB8" w:rsidR="007A298A" w:rsidRPr="00A02833" w:rsidRDefault="007A298A" w:rsidP="007A298A">
            <w:pPr>
              <w:rPr>
                <w:rFonts w:ascii="Times New Roman" w:hAnsi="Times New Roman" w:cs="Times New Roman"/>
                <w:b/>
                <w:bCs/>
              </w:rPr>
            </w:pPr>
            <w:r w:rsidRPr="00A02833">
              <w:rPr>
                <w:rFonts w:ascii="Times New Roman" w:hAnsi="Times New Roman" w:cs="Times New Roman"/>
                <w:b/>
                <w:bCs/>
              </w:rPr>
              <w:lastRenderedPageBreak/>
              <w:t xml:space="preserve">2.17.2. </w:t>
            </w:r>
          </w:p>
        </w:tc>
        <w:tc>
          <w:tcPr>
            <w:tcW w:w="1984" w:type="dxa"/>
          </w:tcPr>
          <w:p w14:paraId="31C64CCD" w14:textId="11EBB7F9" w:rsidR="007A298A" w:rsidRPr="00216BC8" w:rsidRDefault="007A298A" w:rsidP="007A298A">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7"/>
          </w:tcPr>
          <w:p w14:paraId="42958D25" w14:textId="57237834" w:rsidR="007A298A" w:rsidRPr="009C094C" w:rsidRDefault="007A298A" w:rsidP="007A298A">
            <w:pPr>
              <w:rPr>
                <w:rFonts w:ascii="Times New Roman" w:eastAsia="MS Gothic" w:hAnsi="Times New Roman" w:cs="Times New Roman"/>
                <w:b/>
                <w:bCs/>
              </w:rPr>
            </w:pPr>
            <w:hyperlink r:id="rId14" w:history="1"/>
          </w:p>
          <w:p w14:paraId="2666D50F" w14:textId="54B55F32" w:rsidR="007A298A" w:rsidRPr="009C094C" w:rsidRDefault="007A298A" w:rsidP="007A298A">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0B231761" w:rsidR="007A298A" w:rsidRPr="00B57DA7" w:rsidRDefault="007A298A" w:rsidP="007A298A">
            <w:pPr>
              <w:jc w:val="both"/>
              <w:rPr>
                <w:rFonts w:ascii="Times New Roman" w:hAnsi="Times New Roman" w:cs="Times New Roman"/>
              </w:rPr>
            </w:pPr>
            <w:sdt>
              <w:sdtPr>
                <w:rPr>
                  <w:rFonts w:ascii="Times New Roman" w:hAnsi="Times New Roman" w:cs="Times New Roman"/>
                </w:rPr>
                <w:id w:val="-1283724716"/>
                <w:placeholder>
                  <w:docPart w:val="6F75C659DA354A20A034CB7B7CCFC032"/>
                </w:placeholder>
                <w14:checkbox>
                  <w14:checked w14:val="1"/>
                  <w14:checkedState w14:val="2612" w14:font="MS Gothic"/>
                  <w14:uncheckedState w14:val="2610" w14:font="MS Gothic"/>
                </w14:checkbox>
              </w:sdtPr>
              <w:sdtContent>
                <w:r w:rsidR="00C0653E">
                  <w:rPr>
                    <w:rFonts w:ascii="MS Gothic" w:eastAsia="MS Gothic" w:hAnsi="MS Gothic" w:cs="Times New Roman" w:hint="eastAsia"/>
                  </w:rPr>
                  <w:t>☒</w:t>
                </w:r>
              </w:sdtContent>
            </w:sdt>
            <w:r w:rsidRPr="00B57DA7">
              <w:rPr>
                <w:rFonts w:ascii="Times New Roman" w:hAnsi="Times New Roman" w:cs="Times New Roman"/>
              </w:rPr>
              <w:t xml:space="preserve"> Partnerio deklaracija</w:t>
            </w:r>
            <w:r w:rsidRPr="61F0C4A1">
              <w:rPr>
                <w:rFonts w:ascii="Times New Roman" w:hAnsi="Times New Roman" w:cs="Times New Roman"/>
              </w:rPr>
              <w:t xml:space="preserve"> (jei projektas  įgyvendinamas 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w:t>
            </w:r>
          </w:p>
          <w:p w14:paraId="421AAF23" w14:textId="05FAC61A" w:rsidR="007A298A" w:rsidRPr="00B57DA7" w:rsidRDefault="007A298A" w:rsidP="007A298A">
            <w:pPr>
              <w:jc w:val="both"/>
              <w:rPr>
                <w:rFonts w:ascii="Times New Roman" w:hAnsi="Times New Roman" w:cs="Times New Roman"/>
              </w:rPr>
            </w:pPr>
            <w:hyperlink r:id="rId15" w:history="1">
              <w:r w:rsidRPr="00F112F2">
                <w:rPr>
                  <w:rStyle w:val="Hyperlink"/>
                  <w:rFonts w:ascii="Times New Roman" w:hAnsi="Times New Roman" w:cs="Times New Roman"/>
                </w:rPr>
                <w:t>https://2021.esinvesticijos.lt/dokumentai/partnerio-deklaracija</w:t>
              </w:r>
            </w:hyperlink>
            <w:r>
              <w:rPr>
                <w:rFonts w:ascii="Times New Roman" w:hAnsi="Times New Roman" w:cs="Times New Roman"/>
              </w:rPr>
              <w:t xml:space="preserve"> </w:t>
            </w:r>
          </w:p>
          <w:p w14:paraId="21262708" w14:textId="0BF2EDE7" w:rsidR="007A298A" w:rsidRDefault="007A298A" w:rsidP="007A298A">
            <w:pPr>
              <w:jc w:val="both"/>
              <w:rPr>
                <w:rFonts w:ascii="Times New Roman" w:hAnsi="Times New Roman" w:cs="Times New Roman"/>
              </w:rPr>
            </w:pPr>
            <w:sdt>
              <w:sdtPr>
                <w:rPr>
                  <w:rFonts w:ascii="Times New Roman" w:hAnsi="Times New Roman" w:cs="Times New Roman"/>
                </w:rPr>
                <w:id w:val="1514339151"/>
                <w:placeholder>
                  <w:docPart w:val="6F75C659DA354A20A034CB7B7CCFC032"/>
                </w:placeholder>
                <w14:checkbox>
                  <w14:checked w14:val="1"/>
                  <w14:checkedState w14:val="2612" w14:font="MS Gothic"/>
                  <w14:uncheckedState w14:val="2610" w14:font="MS Gothic"/>
                </w14:checkbox>
              </w:sdtPr>
              <w:sdtContent>
                <w:r w:rsidR="00C0653E">
                  <w:rPr>
                    <w:rFonts w:ascii="MS Gothic" w:eastAsia="MS Gothic" w:hAnsi="MS Gothic" w:cs="Times New Roman" w:hint="eastAsia"/>
                  </w:rPr>
                  <w:t>☒</w:t>
                </w:r>
              </w:sdtContent>
            </w:sdt>
            <w:r w:rsidRPr="00B57DA7">
              <w:rPr>
                <w:rFonts w:ascii="Times New Roman" w:hAnsi="Times New Roman" w:cs="Times New Roman"/>
              </w:rPr>
              <w:t xml:space="preserve"> Informacija apie projekto biudžeto paskirstymą pagal pareiškėjus ir partnerius </w:t>
            </w:r>
            <w:r w:rsidRPr="61F0C4A1">
              <w:rPr>
                <w:rFonts w:ascii="Times New Roman" w:hAnsi="Times New Roman" w:cs="Times New Roman"/>
              </w:rPr>
              <w:t>(jei projektas įgyvendinamas</w:t>
            </w:r>
          </w:p>
          <w:p w14:paraId="14BDA3D7" w14:textId="05C73B96" w:rsidR="007A298A" w:rsidRPr="00B57DA7" w:rsidRDefault="007A298A" w:rsidP="007A298A">
            <w:pPr>
              <w:jc w:val="both"/>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6" w:history="1">
              <w:r w:rsidRPr="00663202">
                <w:rPr>
                  <w:rStyle w:val="Hyperlink"/>
                  <w:rFonts w:ascii="Times New Roman" w:hAnsi="Times New Roman" w:cs="Times New Roman"/>
                </w:rPr>
                <w:t>https://2021.esinvesticijos.lt/dokumentai/informacijos-apie-biudzeto-pasiskirstyma-forma</w:t>
              </w:r>
            </w:hyperlink>
            <w:r>
              <w:rPr>
                <w:rFonts w:ascii="Times New Roman" w:hAnsi="Times New Roman" w:cs="Times New Roman"/>
              </w:rPr>
              <w:t xml:space="preserve"> </w:t>
            </w:r>
          </w:p>
          <w:p w14:paraId="4A432594" w14:textId="2809FC6D" w:rsidR="007A298A" w:rsidRPr="00B57DA7" w:rsidRDefault="007A298A" w:rsidP="007A298A">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B57DA7">
              <w:rPr>
                <w:rFonts w:ascii="Times New Roman" w:hAnsi="Times New Roman" w:cs="Times New Roman"/>
              </w:rPr>
              <w:t xml:space="preserve"> Informacijos apie pareiškėjui (partneriui) suteiktą valstybės pagalbą (išskyr</w:t>
            </w:r>
            <w:r>
              <w:rPr>
                <w:rFonts w:ascii="Times New Roman" w:hAnsi="Times New Roman" w:cs="Times New Roman"/>
              </w:rPr>
              <w:t>u</w:t>
            </w:r>
            <w:r w:rsidRPr="00B57DA7">
              <w:rPr>
                <w:rFonts w:ascii="Times New Roman" w:hAnsi="Times New Roman" w:cs="Times New Roman"/>
              </w:rPr>
              <w:t xml:space="preserve">s de </w:t>
            </w:r>
            <w:proofErr w:type="spellStart"/>
            <w:r w:rsidRPr="00B57DA7">
              <w:rPr>
                <w:rFonts w:ascii="Times New Roman" w:hAnsi="Times New Roman" w:cs="Times New Roman"/>
              </w:rPr>
              <w:t>minimis</w:t>
            </w:r>
            <w:proofErr w:type="spellEnd"/>
            <w:r w:rsidRPr="00B57DA7">
              <w:rPr>
                <w:rFonts w:ascii="Times New Roman" w:hAnsi="Times New Roman" w:cs="Times New Roman"/>
              </w:rPr>
              <w:t>) forma</w:t>
            </w:r>
          </w:p>
          <w:p w14:paraId="7DDD0DBC" w14:textId="450729CF" w:rsidR="007A298A" w:rsidRDefault="007A298A" w:rsidP="007A298A">
            <w:pPr>
              <w:jc w:val="both"/>
              <w:rPr>
                <w:rFonts w:ascii="Times New Roman" w:hAnsi="Times New Roman" w:cs="Times New Roman"/>
              </w:rPr>
            </w:pPr>
            <w:hyperlink r:id="rId17" w:history="1">
              <w:r w:rsidRPr="00F112F2">
                <w:rPr>
                  <w:rStyle w:val="Hyperlink"/>
                  <w:rFonts w:ascii="Times New Roman" w:hAnsi="Times New Roman" w:cs="Times New Roman"/>
                </w:rPr>
                <w:t>https://2021.esinvesticijos.lt/dokumentai/informacijos-apie-pareiskejui-partneriui-suteikta-valstybes-pagalba-isskyrus-de-minimis-forma-1</w:t>
              </w:r>
            </w:hyperlink>
            <w:r>
              <w:rPr>
                <w:rFonts w:ascii="Times New Roman" w:hAnsi="Times New Roman" w:cs="Times New Roman"/>
              </w:rPr>
              <w:t xml:space="preserve"> </w:t>
            </w:r>
          </w:p>
          <w:p w14:paraId="0A10E21C" w14:textId="783E4556" w:rsidR="007A298A" w:rsidRDefault="007A298A" w:rsidP="007A298A">
            <w:pPr>
              <w:jc w:val="both"/>
              <w:rPr>
                <w:rFonts w:ascii="Times New Roman" w:hAnsi="Times New Roman" w:cs="Times New Roman"/>
              </w:rPr>
            </w:pPr>
            <w:sdt>
              <w:sdtPr>
                <w:rPr>
                  <w:rFonts w:ascii="Times New Roman" w:hAnsi="Times New Roman" w:cs="Times New Roman"/>
                </w:rPr>
                <w:id w:val="-2105720156"/>
                <w:placeholder>
                  <w:docPart w:val="6F75C659DA354A20A034CB7B7CCFC032"/>
                </w:placeholder>
                <w14:checkbox>
                  <w14:checked w14:val="0"/>
                  <w14:checkedState w14:val="2612" w14:font="MS Gothic"/>
                  <w14:uncheckedState w14:val="2610" w14:font="MS Gothic"/>
                </w14:checkbox>
              </w:sdtPr>
              <w:sdtContent>
                <w:r>
                  <w:rPr>
                    <w:rFonts w:ascii="MS Gothic" w:eastAsia="MS Gothic" w:hAnsi="MS Gothic" w:cs="Times New Roman"/>
                  </w:rPr>
                  <w:t>☐</w:t>
                </w:r>
              </w:sdtContent>
            </w:sdt>
            <w:r w:rsidRPr="00B57DA7">
              <w:rPr>
                <w:rFonts w:ascii="Times New Roman" w:hAnsi="Times New Roman" w:cs="Times New Roman"/>
              </w:rPr>
              <w:t xml:space="preserve"> Informacija apie projektui taikomus aplinkosaugos reikalavimus</w:t>
            </w:r>
            <w:r>
              <w:rPr>
                <w:rFonts w:ascii="Times New Roman" w:hAnsi="Times New Roman" w:cs="Times New Roman"/>
              </w:rPr>
              <w:t xml:space="preserve"> </w:t>
            </w:r>
            <w:hyperlink r:id="rId18" w:history="1">
              <w:r w:rsidRPr="0008436A">
                <w:rPr>
                  <w:rStyle w:val="Hyperlink"/>
                  <w:rFonts w:ascii="Times New Roman" w:hAnsi="Times New Roman" w:cs="Times New Roman"/>
                </w:rPr>
                <w:t>https://2021.esinvesticijos.lt/dokumentai/informacijos-apie-projektui-taikomus-aplinkosaugos-reikalavimus-forma-1</w:t>
              </w:r>
            </w:hyperlink>
            <w:r>
              <w:rPr>
                <w:rFonts w:ascii="Times New Roman" w:hAnsi="Times New Roman" w:cs="Times New Roman"/>
              </w:rPr>
              <w:t xml:space="preserve">  </w:t>
            </w:r>
          </w:p>
          <w:p w14:paraId="14EE47D4" w14:textId="77777777" w:rsidR="00873A83" w:rsidRDefault="007A298A" w:rsidP="00C0653E">
            <w:pPr>
              <w:jc w:val="both"/>
              <w:rPr>
                <w:rFonts w:ascii="Times New Roman" w:hAnsi="Times New Roman" w:cs="Times New Roman"/>
              </w:rPr>
            </w:pPr>
            <w:sdt>
              <w:sdtPr>
                <w:rPr>
                  <w:rFonts w:ascii="Times New Roman" w:hAnsi="Times New Roman" w:cs="Times New Roman"/>
                </w:rPr>
                <w:id w:val="1078791020"/>
                <w:placeholder>
                  <w:docPart w:val="6F75C659DA354A20A034CB7B7CCFC032"/>
                </w:placeholder>
                <w14:checkbox>
                  <w14:checked w14:val="1"/>
                  <w14:checkedState w14:val="2612" w14:font="MS Gothic"/>
                  <w14:uncheckedState w14:val="2610" w14:font="MS Gothic"/>
                </w14:checkbox>
              </w:sdtPr>
              <w:sdtContent>
                <w:r w:rsidR="00C0653E">
                  <w:rPr>
                    <w:rFonts w:ascii="MS Gothic" w:eastAsia="MS Gothic" w:hAnsi="MS Gothic" w:cs="Times New Roman" w:hint="eastAsia"/>
                  </w:rPr>
                  <w:t>☒</w:t>
                </w:r>
              </w:sdtContent>
            </w:sdt>
            <w:r>
              <w:rPr>
                <w:rFonts w:ascii="Times New Roman" w:hAnsi="Times New Roman" w:cs="Times New Roman"/>
              </w:rPr>
              <w:t xml:space="preserve"> </w:t>
            </w:r>
            <w:r w:rsidRPr="7BC78F99">
              <w:rPr>
                <w:rFonts w:ascii="Times New Roman" w:hAnsi="Times New Roman" w:cs="Times New Roman"/>
              </w:rPr>
              <w:t>Kiti priedai:</w:t>
            </w:r>
            <w:r w:rsidR="00873A83">
              <w:rPr>
                <w:rFonts w:ascii="Times New Roman" w:hAnsi="Times New Roman" w:cs="Times New Roman"/>
              </w:rPr>
              <w:t xml:space="preserve"> </w:t>
            </w:r>
          </w:p>
          <w:p w14:paraId="01F0971D" w14:textId="77777777" w:rsidR="00873A83" w:rsidRPr="00873A83" w:rsidRDefault="00873A83" w:rsidP="00873A83">
            <w:pPr>
              <w:pStyle w:val="ListParagraph"/>
              <w:numPr>
                <w:ilvl w:val="0"/>
                <w:numId w:val="29"/>
              </w:numPr>
              <w:tabs>
                <w:tab w:val="left" w:pos="1581"/>
              </w:tabs>
              <w:jc w:val="both"/>
              <w:rPr>
                <w:rFonts w:ascii="Times New Roman" w:hAnsi="Times New Roman" w:cs="Times New Roman"/>
              </w:rPr>
            </w:pPr>
            <w:r w:rsidRPr="00873A83">
              <w:rPr>
                <w:rFonts w:ascii="Times New Roman" w:hAnsi="Times New Roman" w:cs="Times New Roman"/>
              </w:rPr>
              <w:t>jungtinės veiklos (partnerystės) sutartis;</w:t>
            </w:r>
          </w:p>
          <w:p w14:paraId="20EEA833" w14:textId="77777777" w:rsidR="00873A83" w:rsidRPr="00873A83" w:rsidRDefault="00873A83" w:rsidP="00873A83">
            <w:pPr>
              <w:pStyle w:val="ListParagraph"/>
              <w:numPr>
                <w:ilvl w:val="0"/>
                <w:numId w:val="29"/>
              </w:numPr>
              <w:tabs>
                <w:tab w:val="left" w:pos="1581"/>
              </w:tabs>
              <w:jc w:val="both"/>
              <w:rPr>
                <w:rFonts w:ascii="Times New Roman" w:hAnsi="Times New Roman" w:cs="Times New Roman"/>
              </w:rPr>
            </w:pPr>
            <w:r w:rsidRPr="00873A83">
              <w:rPr>
                <w:rFonts w:ascii="Times New Roman" w:hAnsi="Times New Roman" w:cs="Times New Roman"/>
                <w:szCs w:val="24"/>
              </w:rPr>
              <w:t>dotacijos sutartis su visais priedais;</w:t>
            </w:r>
          </w:p>
          <w:p w14:paraId="54403C29" w14:textId="77777777" w:rsidR="00873A83" w:rsidRPr="00873A83" w:rsidRDefault="00873A83" w:rsidP="00873A83">
            <w:pPr>
              <w:pStyle w:val="ListParagraph"/>
              <w:numPr>
                <w:ilvl w:val="0"/>
                <w:numId w:val="29"/>
              </w:numPr>
              <w:tabs>
                <w:tab w:val="left" w:pos="1581"/>
              </w:tabs>
              <w:jc w:val="both"/>
              <w:rPr>
                <w:rFonts w:ascii="Times New Roman" w:hAnsi="Times New Roman" w:cs="Times New Roman"/>
              </w:rPr>
            </w:pPr>
            <w:r w:rsidRPr="00873A83">
              <w:rPr>
                <w:rFonts w:ascii="Times New Roman" w:hAnsi="Times New Roman" w:cs="Times New Roman"/>
              </w:rPr>
              <w:t>dokumentai, pagrindžiantys projekto biudžeto pagrįstumą (komerciniai pasiūlymai, nuorodos į rinkoje esančias kainas ir kita)</w:t>
            </w:r>
            <w:r w:rsidRPr="00873A83">
              <w:rPr>
                <w:rFonts w:ascii="Times New Roman" w:hAnsi="Times New Roman" w:cs="Times New Roman"/>
              </w:rPr>
              <w:t xml:space="preserve"> (reikalavimas taikomas tik toms išlaidoms, kurios nenumatytos dotacijos sutartyje)</w:t>
            </w:r>
            <w:r w:rsidRPr="00873A83">
              <w:rPr>
                <w:rFonts w:ascii="Times New Roman" w:hAnsi="Times New Roman" w:cs="Times New Roman"/>
              </w:rPr>
              <w:t>;</w:t>
            </w:r>
          </w:p>
          <w:p w14:paraId="26E9E113" w14:textId="77777777" w:rsidR="00873A83" w:rsidRPr="00873A83" w:rsidRDefault="00873A83" w:rsidP="00873A83">
            <w:pPr>
              <w:pStyle w:val="ListParagraph"/>
              <w:numPr>
                <w:ilvl w:val="0"/>
                <w:numId w:val="29"/>
              </w:numPr>
              <w:tabs>
                <w:tab w:val="left" w:pos="1581"/>
              </w:tabs>
              <w:jc w:val="both"/>
              <w:rPr>
                <w:rFonts w:ascii="Times New Roman" w:hAnsi="Times New Roman" w:cs="Times New Roman"/>
              </w:rPr>
            </w:pPr>
            <w:r w:rsidRPr="00873A83">
              <w:rPr>
                <w:rFonts w:ascii="Times New Roman" w:hAnsi="Times New Roman" w:cs="Times New Roman"/>
                <w:szCs w:val="24"/>
              </w:rPr>
              <w:t>nuosavo indėlio ir netinkamų finansuoti išlaidų finansavimo šaltinius pagrindžiantys dokumentai;</w:t>
            </w:r>
          </w:p>
          <w:p w14:paraId="31C64CCE" w14:textId="1FA402C9" w:rsidR="007A298A" w:rsidRPr="00873A83" w:rsidRDefault="00873A83" w:rsidP="00C0653E">
            <w:pPr>
              <w:pStyle w:val="ListParagraph"/>
              <w:numPr>
                <w:ilvl w:val="0"/>
                <w:numId w:val="29"/>
              </w:numPr>
              <w:tabs>
                <w:tab w:val="left" w:pos="1581"/>
              </w:tabs>
              <w:jc w:val="both"/>
            </w:pPr>
            <w:r w:rsidRPr="00873A83">
              <w:rPr>
                <w:rFonts w:ascii="Times New Roman" w:hAnsi="Times New Roman" w:cs="Times New Roman"/>
                <w:szCs w:val="24"/>
              </w:rPr>
              <w:t xml:space="preserve">kiti, </w:t>
            </w:r>
            <w:r w:rsidRPr="00873A83">
              <w:rPr>
                <w:rFonts w:ascii="Times New Roman" w:hAnsi="Times New Roman" w:cs="Times New Roman"/>
                <w:szCs w:val="24"/>
              </w:rPr>
              <w:t>projekto atitiktį bendriesiems projektų atrankos kriterijams, nurodytiems Taisyklių 2 priede, patvirtinantys dokumentai.</w:t>
            </w:r>
          </w:p>
        </w:tc>
      </w:tr>
      <w:tr w:rsidR="007A298A" w:rsidRPr="008B168C" w14:paraId="61AE40BF" w14:textId="77777777" w:rsidTr="2006C839">
        <w:trPr>
          <w:gridAfter w:val="1"/>
          <w:wAfter w:w="14" w:type="dxa"/>
          <w:cantSplit/>
          <w:trHeight w:val="300"/>
        </w:trPr>
        <w:tc>
          <w:tcPr>
            <w:tcW w:w="850" w:type="dxa"/>
          </w:tcPr>
          <w:p w14:paraId="6DA192EF" w14:textId="2937F8B0" w:rsidR="007A298A" w:rsidRPr="00A02833" w:rsidRDefault="007A298A" w:rsidP="007A298A">
            <w:pPr>
              <w:rPr>
                <w:rFonts w:ascii="Times New Roman" w:hAnsi="Times New Roman" w:cs="Times New Roman"/>
                <w:b/>
                <w:bCs/>
              </w:rPr>
            </w:pPr>
            <w:r w:rsidRPr="00A02833">
              <w:rPr>
                <w:rFonts w:ascii="Times New Roman" w:hAnsi="Times New Roman" w:cs="Times New Roman"/>
                <w:b/>
                <w:bCs/>
              </w:rPr>
              <w:t>2.17.3</w:t>
            </w:r>
          </w:p>
        </w:tc>
        <w:tc>
          <w:tcPr>
            <w:tcW w:w="1984" w:type="dxa"/>
          </w:tcPr>
          <w:p w14:paraId="6A8EDBD9" w14:textId="77777777" w:rsidR="007A298A" w:rsidRPr="00FC5CD8" w:rsidRDefault="007A298A" w:rsidP="007A298A">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7"/>
          </w:tcPr>
          <w:p w14:paraId="05950BF2" w14:textId="70B27326" w:rsidR="007A298A" w:rsidRPr="009C094C" w:rsidRDefault="007A298A" w:rsidP="007A298A">
            <w:pPr>
              <w:jc w:val="both"/>
              <w:rPr>
                <w:rFonts w:ascii="Times New Roman" w:hAnsi="Times New Roman" w:cs="Times New Roman"/>
                <w:i/>
                <w:iCs/>
              </w:rPr>
            </w:pPr>
          </w:p>
          <w:p w14:paraId="59DAEE27" w14:textId="6F85895D" w:rsidR="007A298A" w:rsidRPr="00B57DA7" w:rsidRDefault="007A298A" w:rsidP="007A298A">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B57DA7">
              <w:rPr>
                <w:rFonts w:ascii="Times New Roman" w:hAnsi="Times New Roman" w:cs="Times New Roman"/>
              </w:rPr>
              <w:t xml:space="preserve"> </w:t>
            </w:r>
            <w:r>
              <w:rPr>
                <w:rFonts w:ascii="Times New Roman" w:hAnsi="Times New Roman" w:cs="Times New Roman"/>
              </w:rPr>
              <w:t>Taip</w:t>
            </w:r>
          </w:p>
          <w:p w14:paraId="41F7FCE9" w14:textId="5060AAC5" w:rsidR="007A298A" w:rsidRPr="008B168C" w:rsidRDefault="007A298A" w:rsidP="007A298A">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980950">
                  <w:rPr>
                    <w:rFonts w:ascii="MS Gothic" w:eastAsia="MS Gothic" w:hAnsi="MS Gothic" w:cs="Times New Roman" w:hint="eastAsia"/>
                  </w:rPr>
                  <w:t>☒</w:t>
                </w:r>
              </w:sdtContent>
            </w:sdt>
            <w:r w:rsidRPr="00B57DA7">
              <w:rPr>
                <w:rFonts w:ascii="Times New Roman" w:hAnsi="Times New Roman" w:cs="Times New Roman"/>
              </w:rPr>
              <w:t xml:space="preserve"> </w:t>
            </w:r>
            <w:r>
              <w:rPr>
                <w:rFonts w:ascii="Times New Roman" w:hAnsi="Times New Roman" w:cs="Times New Roman"/>
              </w:rPr>
              <w:t>Ne</w:t>
            </w:r>
          </w:p>
        </w:tc>
      </w:tr>
      <w:tr w:rsidR="007A298A" w:rsidRPr="008B168C" w14:paraId="31C64CD7" w14:textId="77777777" w:rsidTr="2006C839">
        <w:trPr>
          <w:gridAfter w:val="1"/>
          <w:wAfter w:w="14" w:type="dxa"/>
          <w:cantSplit/>
          <w:trHeight w:val="300"/>
        </w:trPr>
        <w:tc>
          <w:tcPr>
            <w:tcW w:w="850" w:type="dxa"/>
          </w:tcPr>
          <w:p w14:paraId="31C64CD0" w14:textId="6F9DBAC0" w:rsidR="007A298A" w:rsidRPr="00A02833" w:rsidRDefault="007A298A" w:rsidP="007A298A">
            <w:pPr>
              <w:ind w:right="-56"/>
              <w:rPr>
                <w:rFonts w:ascii="Times New Roman" w:hAnsi="Times New Roman" w:cs="Times New Roman"/>
                <w:b/>
                <w:bCs/>
              </w:rPr>
            </w:pPr>
            <w:r w:rsidRPr="00A02833">
              <w:rPr>
                <w:rFonts w:ascii="Times New Roman" w:hAnsi="Times New Roman" w:cs="Times New Roman"/>
                <w:b/>
                <w:bCs/>
              </w:rPr>
              <w:t>2.17.4.</w:t>
            </w:r>
          </w:p>
        </w:tc>
        <w:tc>
          <w:tcPr>
            <w:tcW w:w="1984" w:type="dxa"/>
          </w:tcPr>
          <w:p w14:paraId="31C64CD1" w14:textId="77777777" w:rsidR="007A298A" w:rsidRPr="00FC5CD8" w:rsidRDefault="007A298A" w:rsidP="007A298A">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7"/>
          </w:tcPr>
          <w:p w14:paraId="2EEBF0DE" w14:textId="77777777" w:rsidR="002512CC" w:rsidRPr="009C223A" w:rsidRDefault="002512CC" w:rsidP="002512CC">
            <w:pPr>
              <w:rPr>
                <w:rFonts w:ascii="Times New Roman" w:hAnsi="Times New Roman" w:cs="Times New Roman"/>
              </w:rPr>
            </w:pPr>
            <w:r w:rsidRPr="009C223A">
              <w:rPr>
                <w:rFonts w:ascii="Times New Roman" w:hAnsi="Times New Roman" w:cs="Times New Roman"/>
              </w:rPr>
              <w:t>Centrinė projektų valdymo agentūros Struktūrinių ir investicijų fondų programos Švietimo projektų skyriaus vyresnioji projektų vadovė</w:t>
            </w:r>
          </w:p>
          <w:p w14:paraId="31C64CD6" w14:textId="290C3602" w:rsidR="007A298A" w:rsidRPr="002512CC" w:rsidRDefault="002512CC" w:rsidP="007A298A">
            <w:pPr>
              <w:rPr>
                <w:rFonts w:ascii="Times New Roman" w:hAnsi="Times New Roman" w:cs="Times New Roman"/>
              </w:rPr>
            </w:pPr>
            <w:r w:rsidRPr="009C223A">
              <w:rPr>
                <w:rFonts w:ascii="Times New Roman" w:hAnsi="Times New Roman" w:cs="Times New Roman"/>
              </w:rPr>
              <w:t>Marija Samavičiūtė, tel. +370 </w:t>
            </w:r>
            <w:r w:rsidRPr="009C223A">
              <w:rPr>
                <w:rFonts w:ascii="Times New Roman" w:hAnsi="Times New Roman" w:cs="Times New Roman"/>
                <w:lang w:val="en-US"/>
              </w:rPr>
              <w:t>685 06392</w:t>
            </w:r>
            <w:r w:rsidRPr="009C223A">
              <w:rPr>
                <w:rFonts w:ascii="Times New Roman" w:hAnsi="Times New Roman" w:cs="Times New Roman"/>
              </w:rPr>
              <w:t xml:space="preserve">, el. p. </w:t>
            </w:r>
            <w:hyperlink r:id="rId19" w:history="1">
              <w:r w:rsidRPr="009C223A">
                <w:rPr>
                  <w:rStyle w:val="Hyperlink"/>
                  <w:rFonts w:ascii="Times New Roman" w:hAnsi="Times New Roman" w:cs="Times New Roman"/>
                </w:rPr>
                <w:t>m.samaviciute@cpva.lt</w:t>
              </w:r>
            </w:hyperlink>
          </w:p>
        </w:tc>
      </w:tr>
      <w:tr w:rsidR="007A298A" w:rsidRPr="008B168C" w14:paraId="228A697B" w14:textId="77777777" w:rsidTr="2006C839">
        <w:trPr>
          <w:gridAfter w:val="1"/>
          <w:wAfter w:w="14" w:type="dxa"/>
          <w:cantSplit/>
          <w:trHeight w:val="300"/>
        </w:trPr>
        <w:tc>
          <w:tcPr>
            <w:tcW w:w="850" w:type="dxa"/>
          </w:tcPr>
          <w:p w14:paraId="7893A037" w14:textId="2C4B853B" w:rsidR="007A298A" w:rsidRPr="00A02833" w:rsidRDefault="007A298A" w:rsidP="007A298A">
            <w:pPr>
              <w:ind w:right="-56"/>
              <w:rPr>
                <w:rFonts w:ascii="Times New Roman" w:hAnsi="Times New Roman" w:cs="Times New Roman"/>
                <w:b/>
                <w:bCs/>
              </w:rPr>
            </w:pPr>
            <w:r w:rsidRPr="00A02833">
              <w:rPr>
                <w:rFonts w:ascii="Times New Roman" w:hAnsi="Times New Roman" w:cs="Times New Roman"/>
                <w:b/>
                <w:bCs/>
              </w:rPr>
              <w:t>2.18.</w:t>
            </w:r>
          </w:p>
        </w:tc>
        <w:tc>
          <w:tcPr>
            <w:tcW w:w="1984" w:type="dxa"/>
          </w:tcPr>
          <w:p w14:paraId="52765AF6" w14:textId="7ADE27A8" w:rsidR="007A298A" w:rsidRPr="00FC5CD8" w:rsidRDefault="007A298A" w:rsidP="007A298A">
            <w:pPr>
              <w:rPr>
                <w:rFonts w:ascii="Times New Roman" w:hAnsi="Times New Roman" w:cs="Times New Roman"/>
                <w:b/>
                <w:bCs/>
              </w:rPr>
            </w:pPr>
            <w:r>
              <w:rPr>
                <w:rFonts w:ascii="Times New Roman" w:hAnsi="Times New Roman" w:cs="Times New Roman"/>
                <w:b/>
                <w:bCs/>
              </w:rPr>
              <w:t>Taikomi teisės aktai</w:t>
            </w:r>
          </w:p>
        </w:tc>
        <w:tc>
          <w:tcPr>
            <w:tcW w:w="7436" w:type="dxa"/>
            <w:gridSpan w:val="7"/>
          </w:tcPr>
          <w:p w14:paraId="75C77D53" w14:textId="633FA3AB" w:rsidR="000F4583" w:rsidRPr="00513ADF" w:rsidRDefault="000F4583" w:rsidP="000F4583">
            <w:pPr>
              <w:rPr>
                <w:rFonts w:ascii="Times New Roman" w:hAnsi="Times New Roman" w:cs="Times New Roman"/>
              </w:rPr>
            </w:pPr>
            <w:r w:rsidRPr="00513ADF">
              <w:rPr>
                <w:rFonts w:ascii="Times New Roman" w:hAnsi="Times New Roman" w:cs="Times New Roman"/>
              </w:rPr>
              <w:t>1. Projektų finansavimo</w:t>
            </w:r>
            <w:r>
              <w:rPr>
                <w:rFonts w:ascii="Times New Roman" w:hAnsi="Times New Roman" w:cs="Times New Roman"/>
              </w:rPr>
              <w:t xml:space="preserve"> sąlygų aprašas (Aprašas</w:t>
            </w:r>
            <w:r>
              <w:rPr>
                <w:rFonts w:ascii="Times New Roman" w:hAnsi="Times New Roman" w:cs="Times New Roman"/>
              </w:rPr>
              <w:t xml:space="preserve">) </w:t>
            </w:r>
            <w:r w:rsidRPr="00553BB4">
              <w:rPr>
                <w:rFonts w:ascii="Times New Roman" w:hAnsi="Times New Roman" w:cs="Times New Roman"/>
              </w:rPr>
              <w:t>(</w:t>
            </w:r>
            <w:bookmarkStart w:id="4" w:name="_GoBack"/>
            <w:r w:rsidR="00F6218C" w:rsidRPr="005D59FF">
              <w:rPr>
                <w:rFonts w:ascii="Times New Roman" w:hAnsi="Times New Roman" w:cs="Times New Roman"/>
              </w:rPr>
              <w:fldChar w:fldCharType="begin"/>
            </w:r>
            <w:r w:rsidR="00F6218C" w:rsidRPr="005D59FF">
              <w:rPr>
                <w:rFonts w:ascii="Times New Roman" w:hAnsi="Times New Roman" w:cs="Times New Roman"/>
              </w:rPr>
              <w:instrText xml:space="preserve"> HYPERLINK "https://www.e-tar.lt/portal/lt/legalAct/791877d0fef611ed9978886e85107ab2" </w:instrText>
            </w:r>
            <w:r w:rsidR="00F6218C" w:rsidRPr="005D59FF">
              <w:rPr>
                <w:rFonts w:ascii="Times New Roman" w:hAnsi="Times New Roman" w:cs="Times New Roman"/>
              </w:rPr>
              <w:fldChar w:fldCharType="separate"/>
            </w:r>
            <w:r w:rsidR="00F6218C" w:rsidRPr="005D59FF">
              <w:rPr>
                <w:rStyle w:val="Hyperlink"/>
                <w:rFonts w:ascii="Times New Roman" w:hAnsi="Times New Roman" w:cs="Times New Roman"/>
              </w:rPr>
              <w:t>https://www.e-tar.lt/portal/lt/legalAct/791877d0fef611ed9978886e85107ab2</w:t>
            </w:r>
            <w:r w:rsidR="00F6218C" w:rsidRPr="005D59FF">
              <w:rPr>
                <w:rFonts w:ascii="Times New Roman" w:hAnsi="Times New Roman" w:cs="Times New Roman"/>
              </w:rPr>
              <w:fldChar w:fldCharType="end"/>
            </w:r>
            <w:r w:rsidR="00F6218C" w:rsidRPr="005D59FF">
              <w:rPr>
                <w:rFonts w:ascii="Times New Roman" w:hAnsi="Times New Roman" w:cs="Times New Roman"/>
              </w:rPr>
              <w:t>)</w:t>
            </w:r>
            <w:r w:rsidR="00F6218C" w:rsidRPr="005D59FF">
              <w:rPr>
                <w:rFonts w:ascii="Times New Roman" w:hAnsi="Times New Roman" w:cs="Times New Roman"/>
              </w:rPr>
              <w:t>;</w:t>
            </w:r>
            <w:r w:rsidR="00F6218C">
              <w:rPr>
                <w:rFonts w:ascii="Verdana" w:hAnsi="Verdana"/>
                <w:sz w:val="20"/>
                <w:szCs w:val="20"/>
              </w:rPr>
              <w:t xml:space="preserve"> </w:t>
            </w:r>
            <w:bookmarkEnd w:id="4"/>
          </w:p>
          <w:p w14:paraId="218C684F" w14:textId="1CF0CD22" w:rsidR="007A298A" w:rsidRPr="000F4583" w:rsidRDefault="000F4583" w:rsidP="000F4583">
            <w:pPr>
              <w:rPr>
                <w:rFonts w:ascii="Times New Roman" w:hAnsi="Times New Roman" w:cs="Times New Roman"/>
              </w:rPr>
            </w:pPr>
            <w:r w:rsidRPr="00513ADF">
              <w:rPr>
                <w:rFonts w:ascii="Times New Roman" w:hAnsi="Times New Roman" w:cs="Times New Roman"/>
              </w:rPr>
              <w:t>2. Projektų finansavimo ir ad</w:t>
            </w:r>
            <w:r>
              <w:rPr>
                <w:rFonts w:ascii="Times New Roman" w:hAnsi="Times New Roman" w:cs="Times New Roman"/>
              </w:rPr>
              <w:t>ministravimo taisyklės (</w:t>
            </w:r>
            <w:r w:rsidRPr="00513ADF">
              <w:rPr>
                <w:rFonts w:ascii="Times New Roman" w:hAnsi="Times New Roman" w:cs="Times New Roman"/>
              </w:rPr>
              <w:t>PAFT) (</w:t>
            </w:r>
            <w:hyperlink r:id="rId20" w:history="1">
              <w:r w:rsidRPr="00513ADF">
                <w:rPr>
                  <w:rStyle w:val="Hyperlink"/>
                  <w:rFonts w:ascii="Times New Roman" w:hAnsi="Times New Roman" w:cs="Times New Roman"/>
                </w:rPr>
                <w:t>https://www.e-tar.lt/portal/lt/legalAct/14e33320f1ed11ec8fa7d02a65c371ad/asr</w:t>
              </w:r>
            </w:hyperlink>
            <w:r>
              <w:rPr>
                <w:rFonts w:ascii="Times New Roman" w:hAnsi="Times New Roman" w:cs="Times New Roman"/>
              </w:rPr>
              <w:t>).</w:t>
            </w:r>
          </w:p>
        </w:tc>
      </w:tr>
      <w:tr w:rsidR="007A298A" w:rsidRPr="008B168C" w14:paraId="31C64CDC" w14:textId="77777777" w:rsidTr="2006C839">
        <w:trPr>
          <w:gridAfter w:val="1"/>
          <w:wAfter w:w="14" w:type="dxa"/>
          <w:cantSplit/>
          <w:trHeight w:val="300"/>
        </w:trPr>
        <w:tc>
          <w:tcPr>
            <w:tcW w:w="850" w:type="dxa"/>
          </w:tcPr>
          <w:p w14:paraId="31C64CD8" w14:textId="728D262D" w:rsidR="007A298A" w:rsidRPr="00FC5CD8" w:rsidRDefault="007A298A" w:rsidP="007A298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tcPr>
          <w:p w14:paraId="31C64CD9" w14:textId="5D7868F7" w:rsidR="007A298A" w:rsidRPr="00FC5CD8" w:rsidRDefault="007A298A" w:rsidP="007A298A">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7A298A" w:rsidRPr="00FC5CD8" w:rsidRDefault="007A298A" w:rsidP="007A298A">
            <w:pPr>
              <w:rPr>
                <w:rFonts w:ascii="Times New Roman" w:hAnsi="Times New Roman" w:cs="Times New Roman"/>
                <w:b/>
                <w:bCs/>
              </w:rPr>
            </w:pPr>
          </w:p>
        </w:tc>
        <w:tc>
          <w:tcPr>
            <w:tcW w:w="7436" w:type="dxa"/>
            <w:gridSpan w:val="7"/>
          </w:tcPr>
          <w:p w14:paraId="415C38F5" w14:textId="77777777" w:rsidR="00D0158A" w:rsidRPr="00D0158A" w:rsidRDefault="00D0158A" w:rsidP="00D0158A">
            <w:pPr>
              <w:tabs>
                <w:tab w:val="left" w:pos="1134"/>
              </w:tabs>
              <w:jc w:val="both"/>
              <w:rPr>
                <w:rFonts w:ascii="Times New Roman" w:hAnsi="Times New Roman" w:cs="Times New Roman"/>
                <w:iCs/>
                <w:szCs w:val="24"/>
              </w:rPr>
            </w:pPr>
            <w:r w:rsidRPr="00D0158A">
              <w:rPr>
                <w:rFonts w:ascii="Times New Roman" w:hAnsi="Times New Roman" w:cs="Times New Roman"/>
                <w:szCs w:val="24"/>
              </w:rPr>
              <w:t>Projekto vykdytojo ir (ar) projekto partnerio (-</w:t>
            </w:r>
            <w:proofErr w:type="spellStart"/>
            <w:r w:rsidRPr="00D0158A">
              <w:rPr>
                <w:rFonts w:ascii="Times New Roman" w:hAnsi="Times New Roman" w:cs="Times New Roman"/>
                <w:szCs w:val="24"/>
              </w:rPr>
              <w:t>ių</w:t>
            </w:r>
            <w:proofErr w:type="spellEnd"/>
            <w:r w:rsidRPr="00D0158A">
              <w:rPr>
                <w:rFonts w:ascii="Times New Roman" w:hAnsi="Times New Roman" w:cs="Times New Roman"/>
                <w:szCs w:val="24"/>
              </w:rPr>
              <w:t xml:space="preserve">) patirtos išlaidos apmokamos vadovaujantis Taisyklių nuostatomis, </w:t>
            </w:r>
            <w:r w:rsidRPr="00D0158A">
              <w:rPr>
                <w:rFonts w:ascii="Times New Roman" w:hAnsi="Times New Roman" w:cs="Times New Roman"/>
                <w:bCs/>
              </w:rPr>
              <w:t>jei įgyvendintos šios sąlygos:</w:t>
            </w:r>
          </w:p>
          <w:p w14:paraId="1E7598FD" w14:textId="77777777" w:rsidR="00D0158A" w:rsidRPr="00D0158A" w:rsidRDefault="00D0158A" w:rsidP="00D0158A">
            <w:pPr>
              <w:pStyle w:val="ListParagraph"/>
              <w:numPr>
                <w:ilvl w:val="0"/>
                <w:numId w:val="29"/>
              </w:numPr>
              <w:tabs>
                <w:tab w:val="left" w:pos="1134"/>
                <w:tab w:val="left" w:pos="1593"/>
              </w:tabs>
              <w:jc w:val="both"/>
              <w:rPr>
                <w:rFonts w:ascii="Times New Roman" w:hAnsi="Times New Roman" w:cs="Times New Roman"/>
                <w:iCs/>
                <w:szCs w:val="24"/>
              </w:rPr>
            </w:pPr>
            <w:r w:rsidRPr="00D0158A">
              <w:rPr>
                <w:rFonts w:ascii="Times New Roman" w:hAnsi="Times New Roman" w:cs="Times New Roman"/>
                <w:bCs/>
              </w:rPr>
              <w:t>projekto vykdytojas administruojančiajai institucijai veiklos ataskaitoje deklaravo tas pačias išlaidas, už kurias yra gautas Europos Komisijos išmokėjimas pagal dotacijos sutartį;</w:t>
            </w:r>
          </w:p>
          <w:p w14:paraId="048E0C52" w14:textId="4675561E" w:rsidR="00D0158A" w:rsidRPr="00D0158A" w:rsidRDefault="00D0158A" w:rsidP="00D0158A">
            <w:pPr>
              <w:pStyle w:val="ListParagraph"/>
              <w:numPr>
                <w:ilvl w:val="0"/>
                <w:numId w:val="29"/>
              </w:numPr>
              <w:tabs>
                <w:tab w:val="left" w:pos="1134"/>
                <w:tab w:val="left" w:pos="1593"/>
              </w:tabs>
              <w:jc w:val="both"/>
              <w:rPr>
                <w:rFonts w:ascii="Times New Roman" w:hAnsi="Times New Roman" w:cs="Times New Roman"/>
                <w:iCs/>
                <w:szCs w:val="24"/>
              </w:rPr>
            </w:pPr>
            <w:r w:rsidRPr="00D0158A">
              <w:rPr>
                <w:rFonts w:ascii="Times New Roman" w:hAnsi="Times New Roman" w:cs="Times New Roman"/>
                <w:bCs/>
              </w:rPr>
              <w:t>projekto vykdytojas administruojančiajai institucijai kartu su veiklos ataskaita, kurioje deklaruoja išlaidas, pateikė išlaidų pagrindimo dokumentus ir Europos Komisijos atlikto šių išlaidų tinkamumo patikrinimo ataskaitą.</w:t>
            </w:r>
          </w:p>
          <w:p w14:paraId="587B4F86" w14:textId="77777777" w:rsidR="00D0158A" w:rsidRPr="00D0158A" w:rsidRDefault="00D0158A" w:rsidP="00D0158A">
            <w:pPr>
              <w:tabs>
                <w:tab w:val="left" w:pos="1134"/>
                <w:tab w:val="left" w:pos="1452"/>
              </w:tabs>
              <w:jc w:val="both"/>
              <w:rPr>
                <w:rFonts w:ascii="Times New Roman" w:hAnsi="Times New Roman" w:cs="Times New Roman"/>
                <w:iCs/>
                <w:szCs w:val="24"/>
              </w:rPr>
            </w:pPr>
            <w:r w:rsidRPr="00D0158A">
              <w:rPr>
                <w:rFonts w:ascii="Times New Roman" w:hAnsi="Times New Roman" w:cs="Times New Roman"/>
                <w:iCs/>
                <w:szCs w:val="24"/>
              </w:rPr>
              <w:t>Vadovaujantis Taisyklių 155 punktu, projektui įgyvendinti gali būti mokamas avansas.</w:t>
            </w:r>
          </w:p>
          <w:p w14:paraId="0DA6A831" w14:textId="77777777" w:rsidR="00D0158A" w:rsidRPr="00D0158A" w:rsidRDefault="00D0158A" w:rsidP="00D0158A">
            <w:pPr>
              <w:tabs>
                <w:tab w:val="left" w:pos="1134"/>
                <w:tab w:val="left" w:pos="1452"/>
              </w:tabs>
              <w:jc w:val="both"/>
              <w:rPr>
                <w:rFonts w:ascii="Times New Roman" w:hAnsi="Times New Roman" w:cs="Times New Roman"/>
                <w:iCs/>
                <w:szCs w:val="24"/>
              </w:rPr>
            </w:pPr>
            <w:r w:rsidRPr="00D0158A">
              <w:rPr>
                <w:rFonts w:ascii="Times New Roman" w:hAnsi="Times New Roman" w:cs="Times New Roman"/>
                <w:bCs/>
              </w:rPr>
              <w:t>Projekto vykdytojas galutinę veiklos ataskaitą pateikia po to, kai yra įvykdęs visus įgyvendinant projektą taikomus įsipareigojimus pagal dotacijos sutartį.</w:t>
            </w:r>
          </w:p>
          <w:p w14:paraId="31C64CDB" w14:textId="0DBDB1D7" w:rsidR="007A298A" w:rsidRPr="00D0158A" w:rsidRDefault="007A298A" w:rsidP="007A298A">
            <w:pPr>
              <w:jc w:val="both"/>
              <w:rPr>
                <w:rFonts w:ascii="Times New Roman" w:hAnsi="Times New Roman" w:cs="Times New Roman"/>
                <w:b/>
              </w:rPr>
            </w:pPr>
          </w:p>
        </w:tc>
      </w:tr>
      <w:tr w:rsidR="007A298A" w:rsidRPr="008B168C" w14:paraId="2A59DD9A" w14:textId="77777777" w:rsidTr="2006C839">
        <w:trPr>
          <w:gridAfter w:val="1"/>
          <w:wAfter w:w="14" w:type="dxa"/>
          <w:cantSplit/>
          <w:trHeight w:val="300"/>
        </w:trPr>
        <w:tc>
          <w:tcPr>
            <w:tcW w:w="850" w:type="dxa"/>
          </w:tcPr>
          <w:p w14:paraId="76F1BA1E" w14:textId="41E2DB9E" w:rsidR="007A298A" w:rsidRPr="00FC5CD8" w:rsidRDefault="007A298A" w:rsidP="007A298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tcPr>
          <w:p w14:paraId="327E1599" w14:textId="66EB680A" w:rsidR="007A298A" w:rsidRPr="00FC5CD8" w:rsidRDefault="007A298A" w:rsidP="007A298A">
            <w:pPr>
              <w:rPr>
                <w:rFonts w:ascii="Times New Roman" w:hAnsi="Times New Roman" w:cs="Times New Roman"/>
                <w:b/>
                <w:bCs/>
              </w:rPr>
            </w:pPr>
            <w:r w:rsidRPr="78905E6F">
              <w:rPr>
                <w:rFonts w:ascii="Times New Roman" w:hAnsi="Times New Roman" w:cs="Times New Roman"/>
                <w:b/>
                <w:bCs/>
              </w:rPr>
              <w:t>Priedai</w:t>
            </w:r>
          </w:p>
        </w:tc>
        <w:tc>
          <w:tcPr>
            <w:tcW w:w="7436" w:type="dxa"/>
            <w:gridSpan w:val="7"/>
          </w:tcPr>
          <w:p w14:paraId="2A0F5C6F" w14:textId="130A606E" w:rsidR="007A298A" w:rsidRPr="009C094C" w:rsidRDefault="000F4583" w:rsidP="007A298A">
            <w:pPr>
              <w:jc w:val="both"/>
              <w:rPr>
                <w:rFonts w:ascii="Times New Roman" w:hAnsi="Times New Roman" w:cs="Times New Roman"/>
                <w:i/>
                <w:iCs/>
              </w:rPr>
            </w:pPr>
            <w:r w:rsidRPr="00553BB4">
              <w:rPr>
                <w:rFonts w:ascii="Times New Roman" w:hAnsi="Times New Roman" w:cs="Times New Roman"/>
              </w:rPr>
              <w:t>Projekto įgyvendinimo plano (PĮP) forma (PAFT 1 priedas) (</w:t>
            </w:r>
            <w:r w:rsidRPr="00553BB4">
              <w:rPr>
                <w:rStyle w:val="Hyperlink"/>
                <w:rFonts w:ascii="Times New Roman" w:hAnsi="Times New Roman" w:cs="Times New Roman"/>
              </w:rPr>
              <w:t>https://2021.esinvesticijos.lt/dokumentai/projekto-igyvendinimo-plano-forma).</w:t>
            </w:r>
            <w:r w:rsidR="007A298A" w:rsidRPr="009C094C">
              <w:rPr>
                <w:rFonts w:ascii="Times New Roman" w:hAnsi="Times New Roman" w:cs="Times New Roman"/>
                <w:i/>
                <w:iCs/>
              </w:rPr>
              <w:t xml:space="preserve"> </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A631E">
      <w:headerReference w:type="default" r:id="rId21"/>
      <w:footerReference w:type="default" r:id="rId22"/>
      <w:pgSz w:w="11906" w:h="16838"/>
      <w:pgMar w:top="1134"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19557" w14:textId="77777777" w:rsidR="00C5614E" w:rsidRDefault="00C5614E" w:rsidP="00213DCB">
      <w:pPr>
        <w:spacing w:after="0" w:line="240" w:lineRule="auto"/>
      </w:pPr>
      <w:r>
        <w:separator/>
      </w:r>
    </w:p>
  </w:endnote>
  <w:endnote w:type="continuationSeparator" w:id="0">
    <w:p w14:paraId="26099E48" w14:textId="77777777" w:rsidR="00C5614E" w:rsidRDefault="00C5614E" w:rsidP="00213DCB">
      <w:pPr>
        <w:spacing w:after="0" w:line="240" w:lineRule="auto"/>
      </w:pPr>
      <w:r>
        <w:continuationSeparator/>
      </w:r>
    </w:p>
  </w:endnote>
  <w:endnote w:type="continuationNotice" w:id="1">
    <w:p w14:paraId="4E118E9A" w14:textId="77777777" w:rsidR="00C5614E" w:rsidRDefault="00C561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BCE81" w14:textId="77777777" w:rsidR="00C5614E" w:rsidRDefault="00C5614E" w:rsidP="00213DCB">
      <w:pPr>
        <w:spacing w:after="0" w:line="240" w:lineRule="auto"/>
      </w:pPr>
      <w:r>
        <w:separator/>
      </w:r>
    </w:p>
  </w:footnote>
  <w:footnote w:type="continuationSeparator" w:id="0">
    <w:p w14:paraId="7FCFB329" w14:textId="77777777" w:rsidR="00C5614E" w:rsidRDefault="00C5614E" w:rsidP="00213DCB">
      <w:pPr>
        <w:spacing w:after="0" w:line="240" w:lineRule="auto"/>
      </w:pPr>
      <w:r>
        <w:continuationSeparator/>
      </w:r>
    </w:p>
  </w:footnote>
  <w:footnote w:type="continuationNotice" w:id="1">
    <w:p w14:paraId="075E8597" w14:textId="77777777" w:rsidR="00C5614E" w:rsidRDefault="00C561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6B7DD0"/>
    <w:multiLevelType w:val="multilevel"/>
    <w:tmpl w:val="87BC9EA8"/>
    <w:lvl w:ilvl="0">
      <w:start w:val="2"/>
      <w:numFmt w:val="decimal"/>
      <w:lvlText w:val="%1."/>
      <w:lvlJc w:val="left"/>
      <w:pPr>
        <w:ind w:left="1080" w:hanging="360"/>
      </w:pPr>
      <w:rPr>
        <w:rFonts w:hint="default"/>
      </w:rPr>
    </w:lvl>
    <w:lvl w:ilvl="1">
      <w:start w:val="1"/>
      <w:numFmt w:val="decimal"/>
      <w:lvlText w:val="%1.%2."/>
      <w:lvlJc w:val="left"/>
      <w:pPr>
        <w:ind w:left="1850" w:hanging="432"/>
      </w:pPr>
      <w:rPr>
        <w:rFonts w:hint="default"/>
      </w:rPr>
    </w:lvl>
    <w:lvl w:ilvl="2">
      <w:start w:val="1"/>
      <w:numFmt w:val="decimal"/>
      <w:lvlText w:val="%3."/>
      <w:lvlJc w:val="left"/>
      <w:pPr>
        <w:ind w:left="1944" w:hanging="504"/>
      </w:pPr>
      <w:rPr>
        <w:rFonts w:asciiTheme="minorHAnsi" w:eastAsiaTheme="minorHAnsi" w:hAnsiTheme="minorHAnsi" w:cstheme="minorBidi"/>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1AED2D18"/>
    <w:multiLevelType w:val="multilevel"/>
    <w:tmpl w:val="67909266"/>
    <w:lvl w:ilvl="0">
      <w:start w:val="12"/>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7B5435"/>
    <w:multiLevelType w:val="hybridMultilevel"/>
    <w:tmpl w:val="15CE018E"/>
    <w:lvl w:ilvl="0" w:tplc="371CA428">
      <w:start w:val="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D26570D"/>
    <w:multiLevelType w:val="multilevel"/>
    <w:tmpl w:val="6CCE9D9E"/>
    <w:lvl w:ilvl="0">
      <w:start w:val="2"/>
      <w:numFmt w:val="decimal"/>
      <w:lvlText w:val="%1."/>
      <w:lvlJc w:val="left"/>
      <w:pPr>
        <w:ind w:left="1080" w:hanging="360"/>
      </w:pPr>
      <w:rPr>
        <w:rFonts w:hint="default"/>
      </w:rPr>
    </w:lvl>
    <w:lvl w:ilvl="1">
      <w:start w:val="1"/>
      <w:numFmt w:val="decimal"/>
      <w:lvlText w:val="%1.%2."/>
      <w:lvlJc w:val="left"/>
      <w:pPr>
        <w:ind w:left="1850" w:hanging="432"/>
      </w:pPr>
      <w:rPr>
        <w:rFonts w:hint="default"/>
      </w:rPr>
    </w:lvl>
    <w:lvl w:ilvl="2">
      <w:start w:val="1"/>
      <w:numFmt w:val="decimal"/>
      <w:lvlText w:val="%3."/>
      <w:lvlJc w:val="left"/>
      <w:pPr>
        <w:ind w:left="1944" w:hanging="504"/>
      </w:pPr>
      <w:rPr>
        <w:rFonts w:ascii="Times New Roman" w:eastAsiaTheme="minorHAnsi" w:hAnsi="Times New Roman" w:cs="Times New Roman"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8F08E5"/>
    <w:multiLevelType w:val="multilevel"/>
    <w:tmpl w:val="57FCB93C"/>
    <w:lvl w:ilvl="0">
      <w:start w:val="1"/>
      <w:numFmt w:val="decimal"/>
      <w:lvlText w:val="4.%1."/>
      <w:lvlJc w:val="left"/>
      <w:pPr>
        <w:ind w:left="1593" w:hanging="360"/>
      </w:pPr>
      <w:rPr>
        <w:rFonts w:hint="default"/>
      </w:rPr>
    </w:lvl>
    <w:lvl w:ilvl="1">
      <w:start w:val="1"/>
      <w:numFmt w:val="lowerLetter"/>
      <w:lvlText w:val="%2."/>
      <w:lvlJc w:val="left"/>
      <w:pPr>
        <w:ind w:left="2313" w:hanging="360"/>
      </w:pPr>
      <w:rPr>
        <w:rFonts w:hint="default"/>
      </w:rPr>
    </w:lvl>
    <w:lvl w:ilvl="2">
      <w:start w:val="1"/>
      <w:numFmt w:val="lowerRoman"/>
      <w:lvlText w:val="%3."/>
      <w:lvlJc w:val="right"/>
      <w:pPr>
        <w:ind w:left="3033" w:hanging="180"/>
      </w:pPr>
      <w:rPr>
        <w:rFonts w:hint="default"/>
      </w:rPr>
    </w:lvl>
    <w:lvl w:ilvl="3">
      <w:start w:val="1"/>
      <w:numFmt w:val="decimal"/>
      <w:lvlText w:val="%4."/>
      <w:lvlJc w:val="left"/>
      <w:pPr>
        <w:ind w:left="3753" w:hanging="360"/>
      </w:pPr>
      <w:rPr>
        <w:rFonts w:hint="default"/>
      </w:rPr>
    </w:lvl>
    <w:lvl w:ilvl="4">
      <w:start w:val="1"/>
      <w:numFmt w:val="lowerLetter"/>
      <w:lvlText w:val="%5."/>
      <w:lvlJc w:val="left"/>
      <w:pPr>
        <w:ind w:left="4473" w:hanging="360"/>
      </w:pPr>
      <w:rPr>
        <w:rFonts w:hint="default"/>
      </w:rPr>
    </w:lvl>
    <w:lvl w:ilvl="5">
      <w:start w:val="1"/>
      <w:numFmt w:val="lowerRoman"/>
      <w:lvlText w:val="%6."/>
      <w:lvlJc w:val="right"/>
      <w:pPr>
        <w:ind w:left="5193" w:hanging="180"/>
      </w:pPr>
      <w:rPr>
        <w:rFonts w:hint="default"/>
      </w:rPr>
    </w:lvl>
    <w:lvl w:ilvl="6">
      <w:start w:val="1"/>
      <w:numFmt w:val="decimal"/>
      <w:lvlText w:val="%7."/>
      <w:lvlJc w:val="left"/>
      <w:pPr>
        <w:ind w:left="5913" w:hanging="360"/>
      </w:pPr>
      <w:rPr>
        <w:rFonts w:hint="default"/>
      </w:rPr>
    </w:lvl>
    <w:lvl w:ilvl="7">
      <w:start w:val="1"/>
      <w:numFmt w:val="lowerLetter"/>
      <w:lvlText w:val="%8."/>
      <w:lvlJc w:val="left"/>
      <w:pPr>
        <w:ind w:left="6633" w:hanging="360"/>
      </w:pPr>
      <w:rPr>
        <w:rFonts w:hint="default"/>
      </w:rPr>
    </w:lvl>
    <w:lvl w:ilvl="8">
      <w:start w:val="1"/>
      <w:numFmt w:val="lowerRoman"/>
      <w:lvlText w:val="%9."/>
      <w:lvlJc w:val="right"/>
      <w:pPr>
        <w:ind w:left="7353" w:hanging="180"/>
      </w:pPr>
      <w:rPr>
        <w:rFonts w:hint="default"/>
      </w:rPr>
    </w:lvl>
  </w:abstractNum>
  <w:abstractNum w:abstractNumId="11" w15:restartNumberingAfterBreak="0">
    <w:nsid w:val="31D02C00"/>
    <w:multiLevelType w:val="multilevel"/>
    <w:tmpl w:val="83BC668A"/>
    <w:lvl w:ilvl="0">
      <w:start w:val="1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B701D40"/>
    <w:multiLevelType w:val="multilevel"/>
    <w:tmpl w:val="C9B4B9B2"/>
    <w:lvl w:ilvl="0">
      <w:start w:val="8"/>
      <w:numFmt w:val="decimal"/>
      <w:lvlText w:val="%1."/>
      <w:lvlJc w:val="left"/>
      <w:pPr>
        <w:ind w:left="660" w:hanging="660"/>
      </w:pPr>
      <w:rPr>
        <w:rFonts w:hint="default"/>
      </w:rPr>
    </w:lvl>
    <w:lvl w:ilvl="1">
      <w:start w:val="14"/>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C6E3A22"/>
    <w:multiLevelType w:val="multilevel"/>
    <w:tmpl w:val="6BF4DAFC"/>
    <w:lvl w:ilvl="0">
      <w:start w:val="2"/>
      <w:numFmt w:val="decimal"/>
      <w:lvlText w:val="%1."/>
      <w:lvlJc w:val="left"/>
      <w:pPr>
        <w:ind w:left="1080" w:hanging="360"/>
      </w:pPr>
      <w:rPr>
        <w:rFonts w:hint="default"/>
      </w:rPr>
    </w:lvl>
    <w:lvl w:ilvl="1">
      <w:start w:val="1"/>
      <w:numFmt w:val="decimal"/>
      <w:lvlText w:val="%1.%2."/>
      <w:lvlJc w:val="left"/>
      <w:pPr>
        <w:ind w:left="1850" w:hanging="432"/>
      </w:pPr>
      <w:rPr>
        <w:rFonts w:hint="default"/>
      </w:rPr>
    </w:lvl>
    <w:lvl w:ilvl="2">
      <w:start w:val="1"/>
      <w:numFmt w:val="decimal"/>
      <w:lvlText w:val="%3."/>
      <w:lvlJc w:val="left"/>
      <w:pPr>
        <w:ind w:left="1944" w:hanging="504"/>
      </w:pPr>
      <w:rPr>
        <w:rFonts w:ascii="Times New Roman" w:eastAsiaTheme="minorHAnsi" w:hAnsi="Times New Roman" w:cs="Times New Roman"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3"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71D0F9D"/>
    <w:multiLevelType w:val="multilevel"/>
    <w:tmpl w:val="87BC9EA8"/>
    <w:lvl w:ilvl="0">
      <w:start w:val="2"/>
      <w:numFmt w:val="decimal"/>
      <w:lvlText w:val="%1."/>
      <w:lvlJc w:val="left"/>
      <w:pPr>
        <w:ind w:left="1080" w:hanging="360"/>
      </w:pPr>
      <w:rPr>
        <w:rFonts w:hint="default"/>
      </w:rPr>
    </w:lvl>
    <w:lvl w:ilvl="1">
      <w:start w:val="1"/>
      <w:numFmt w:val="decimal"/>
      <w:lvlText w:val="%1.%2."/>
      <w:lvlJc w:val="left"/>
      <w:pPr>
        <w:ind w:left="1850" w:hanging="432"/>
      </w:pPr>
      <w:rPr>
        <w:rFonts w:hint="default"/>
      </w:rPr>
    </w:lvl>
    <w:lvl w:ilvl="2">
      <w:start w:val="1"/>
      <w:numFmt w:val="decimal"/>
      <w:lvlText w:val="%3."/>
      <w:lvlJc w:val="left"/>
      <w:pPr>
        <w:ind w:left="1944" w:hanging="504"/>
      </w:pPr>
      <w:rPr>
        <w:rFonts w:asciiTheme="minorHAnsi" w:eastAsiaTheme="minorHAnsi" w:hAnsiTheme="minorHAnsi" w:cstheme="minorBidi"/>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5" w15:restartNumberingAfterBreak="0">
    <w:nsid w:val="69C57651"/>
    <w:multiLevelType w:val="multilevel"/>
    <w:tmpl w:val="6CCE9D9E"/>
    <w:lvl w:ilvl="0">
      <w:start w:val="2"/>
      <w:numFmt w:val="decimal"/>
      <w:lvlText w:val="%1."/>
      <w:lvlJc w:val="left"/>
      <w:pPr>
        <w:ind w:left="1080" w:hanging="360"/>
      </w:pPr>
      <w:rPr>
        <w:rFonts w:hint="default"/>
      </w:rPr>
    </w:lvl>
    <w:lvl w:ilvl="1">
      <w:start w:val="1"/>
      <w:numFmt w:val="decimal"/>
      <w:lvlText w:val="%1.%2."/>
      <w:lvlJc w:val="left"/>
      <w:pPr>
        <w:ind w:left="1850" w:hanging="432"/>
      </w:pPr>
      <w:rPr>
        <w:rFonts w:hint="default"/>
      </w:rPr>
    </w:lvl>
    <w:lvl w:ilvl="2">
      <w:start w:val="1"/>
      <w:numFmt w:val="decimal"/>
      <w:lvlText w:val="%3."/>
      <w:lvlJc w:val="left"/>
      <w:pPr>
        <w:ind w:left="1944" w:hanging="504"/>
      </w:pPr>
      <w:rPr>
        <w:rFonts w:ascii="Times New Roman" w:eastAsiaTheme="minorHAnsi" w:hAnsi="Times New Roman" w:cs="Times New Roman"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6" w15:restartNumberingAfterBreak="0">
    <w:nsid w:val="6D093A9A"/>
    <w:multiLevelType w:val="multilevel"/>
    <w:tmpl w:val="6CCE9D9E"/>
    <w:lvl w:ilvl="0">
      <w:start w:val="2"/>
      <w:numFmt w:val="decimal"/>
      <w:lvlText w:val="%1."/>
      <w:lvlJc w:val="left"/>
      <w:pPr>
        <w:ind w:left="1080" w:hanging="360"/>
      </w:pPr>
      <w:rPr>
        <w:rFonts w:hint="default"/>
      </w:rPr>
    </w:lvl>
    <w:lvl w:ilvl="1">
      <w:start w:val="1"/>
      <w:numFmt w:val="decimal"/>
      <w:lvlText w:val="%1.%2."/>
      <w:lvlJc w:val="left"/>
      <w:pPr>
        <w:ind w:left="1850" w:hanging="432"/>
      </w:pPr>
      <w:rPr>
        <w:rFonts w:hint="default"/>
      </w:rPr>
    </w:lvl>
    <w:lvl w:ilvl="2">
      <w:start w:val="1"/>
      <w:numFmt w:val="decimal"/>
      <w:lvlText w:val="%3."/>
      <w:lvlJc w:val="left"/>
      <w:pPr>
        <w:ind w:left="1944" w:hanging="504"/>
      </w:pPr>
      <w:rPr>
        <w:rFonts w:ascii="Times New Roman" w:eastAsiaTheme="minorHAnsi" w:hAnsi="Times New Roman" w:cs="Times New Roman"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7" w15:restartNumberingAfterBreak="0">
    <w:nsid w:val="71616FDA"/>
    <w:multiLevelType w:val="multilevel"/>
    <w:tmpl w:val="31B4124A"/>
    <w:lvl w:ilvl="0">
      <w:start w:val="9"/>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3.%2.%3."/>
      <w:lvlJc w:val="left"/>
      <w:pPr>
        <w:ind w:left="1224" w:hanging="504"/>
      </w:pPr>
      <w:rPr>
        <w:rFonts w:hint="default"/>
      </w:rPr>
    </w:lvl>
    <w:lvl w:ilvl="3">
      <w:start w:val="1"/>
      <w:numFmt w:val="decimal"/>
      <w:lvlText w:val="13.%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3B37CBE"/>
    <w:multiLevelType w:val="multilevel"/>
    <w:tmpl w:val="1D32904E"/>
    <w:lvl w:ilvl="0">
      <w:start w:val="1"/>
      <w:numFmt w:val="decimal"/>
      <w:lvlText w:val="%1."/>
      <w:lvlJc w:val="left"/>
      <w:pPr>
        <w:ind w:left="1080" w:hanging="360"/>
      </w:pPr>
      <w:rPr>
        <w:rFonts w:ascii="Times New Roman" w:eastAsiaTheme="minorHAnsi" w:hAnsi="Times New Roman" w:cs="Times New Roman" w:hint="default"/>
      </w:rPr>
    </w:lvl>
    <w:lvl w:ilvl="1">
      <w:start w:val="1"/>
      <w:numFmt w:val="decimal"/>
      <w:lvlText w:val="%1.%2."/>
      <w:lvlJc w:val="left"/>
      <w:pPr>
        <w:ind w:left="1850" w:hanging="432"/>
      </w:pPr>
      <w:rPr>
        <w:rFonts w:hint="default"/>
      </w:rPr>
    </w:lvl>
    <w:lvl w:ilvl="2">
      <w:start w:val="1"/>
      <w:numFmt w:val="decimal"/>
      <w:lvlText w:val="%3."/>
      <w:lvlJc w:val="left"/>
      <w:pPr>
        <w:ind w:left="1944" w:hanging="504"/>
      </w:pPr>
      <w:rPr>
        <w:rFonts w:ascii="Times New Roman" w:eastAsiaTheme="minorHAnsi" w:hAnsi="Times New Roman" w:cs="Times New Roman"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9" w15:restartNumberingAfterBreak="0">
    <w:nsid w:val="762E2761"/>
    <w:multiLevelType w:val="multilevel"/>
    <w:tmpl w:val="403CA642"/>
    <w:lvl w:ilvl="0">
      <w:start w:val="5"/>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3"/>
  </w:num>
  <w:num w:numId="2">
    <w:abstractNumId w:val="16"/>
  </w:num>
  <w:num w:numId="3">
    <w:abstractNumId w:val="3"/>
  </w:num>
  <w:num w:numId="4">
    <w:abstractNumId w:val="0"/>
  </w:num>
  <w:num w:numId="5">
    <w:abstractNumId w:val="14"/>
  </w:num>
  <w:num w:numId="6">
    <w:abstractNumId w:val="23"/>
  </w:num>
  <w:num w:numId="7">
    <w:abstractNumId w:val="9"/>
  </w:num>
  <w:num w:numId="8">
    <w:abstractNumId w:val="6"/>
  </w:num>
  <w:num w:numId="9">
    <w:abstractNumId w:val="8"/>
  </w:num>
  <w:num w:numId="10">
    <w:abstractNumId w:val="30"/>
  </w:num>
  <w:num w:numId="11">
    <w:abstractNumId w:val="15"/>
  </w:num>
  <w:num w:numId="12">
    <w:abstractNumId w:val="17"/>
  </w:num>
  <w:num w:numId="13">
    <w:abstractNumId w:val="30"/>
    <w:lvlOverride w:ilvl="0"/>
    <w:lvlOverride w:ilvl="1">
      <w:startOverride w:val="2"/>
    </w:lvlOverride>
    <w:lvlOverride w:ilvl="2"/>
    <w:lvlOverride w:ilvl="3"/>
    <w:lvlOverride w:ilvl="4"/>
    <w:lvlOverride w:ilvl="5"/>
    <w:lvlOverride w:ilvl="6"/>
    <w:lvlOverride w:ilvl="7"/>
    <w:lvlOverride w:ilvl="8"/>
  </w:num>
  <w:num w:numId="14">
    <w:abstractNumId w:val="20"/>
  </w:num>
  <w:num w:numId="15">
    <w:abstractNumId w:val="18"/>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30"/>
  </w:num>
  <w:num w:numId="17">
    <w:abstractNumId w:val="30"/>
  </w:num>
  <w:num w:numId="18">
    <w:abstractNumId w:val="30"/>
  </w:num>
  <w:num w:numId="19">
    <w:abstractNumId w:val="30"/>
  </w:num>
  <w:num w:numId="20">
    <w:abstractNumId w:val="30"/>
  </w:num>
  <w:num w:numId="21">
    <w:abstractNumId w:val="30"/>
  </w:num>
  <w:num w:numId="22">
    <w:abstractNumId w:val="19"/>
  </w:num>
  <w:num w:numId="23">
    <w:abstractNumId w:val="4"/>
  </w:num>
  <w:num w:numId="24">
    <w:abstractNumId w:val="12"/>
  </w:num>
  <w:num w:numId="25">
    <w:abstractNumId w:val="18"/>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26"/>
  </w:num>
  <w:num w:numId="27">
    <w:abstractNumId w:val="28"/>
  </w:num>
  <w:num w:numId="28">
    <w:abstractNumId w:val="27"/>
  </w:num>
  <w:num w:numId="29">
    <w:abstractNumId w:val="5"/>
  </w:num>
  <w:num w:numId="30">
    <w:abstractNumId w:val="1"/>
  </w:num>
  <w:num w:numId="31">
    <w:abstractNumId w:val="22"/>
  </w:num>
  <w:num w:numId="32">
    <w:abstractNumId w:val="24"/>
  </w:num>
  <w:num w:numId="33">
    <w:abstractNumId w:val="10"/>
  </w:num>
  <w:num w:numId="34">
    <w:abstractNumId w:val="25"/>
  </w:num>
  <w:num w:numId="35">
    <w:abstractNumId w:val="29"/>
  </w:num>
  <w:num w:numId="36">
    <w:abstractNumId w:val="21"/>
  </w:num>
  <w:num w:numId="37">
    <w:abstractNumId w:val="11"/>
  </w:num>
  <w:num w:numId="38">
    <w:abstractNumId w:val="7"/>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67B"/>
    <w:rsid w:val="00001CEB"/>
    <w:rsid w:val="00002128"/>
    <w:rsid w:val="00004922"/>
    <w:rsid w:val="0001089B"/>
    <w:rsid w:val="00010FBC"/>
    <w:rsid w:val="00016F9A"/>
    <w:rsid w:val="00020A12"/>
    <w:rsid w:val="00022FFB"/>
    <w:rsid w:val="000236C6"/>
    <w:rsid w:val="00024813"/>
    <w:rsid w:val="00024D7F"/>
    <w:rsid w:val="00025B59"/>
    <w:rsid w:val="00026AAE"/>
    <w:rsid w:val="000276EC"/>
    <w:rsid w:val="00032AE2"/>
    <w:rsid w:val="00035EFF"/>
    <w:rsid w:val="00036953"/>
    <w:rsid w:val="00043177"/>
    <w:rsid w:val="00043408"/>
    <w:rsid w:val="00044A52"/>
    <w:rsid w:val="00046408"/>
    <w:rsid w:val="00047431"/>
    <w:rsid w:val="00050112"/>
    <w:rsid w:val="00050215"/>
    <w:rsid w:val="0005061A"/>
    <w:rsid w:val="00053A24"/>
    <w:rsid w:val="0005405E"/>
    <w:rsid w:val="000545EB"/>
    <w:rsid w:val="00056965"/>
    <w:rsid w:val="0005FC15"/>
    <w:rsid w:val="00060A91"/>
    <w:rsid w:val="0006356E"/>
    <w:rsid w:val="00063685"/>
    <w:rsid w:val="00066F03"/>
    <w:rsid w:val="00067059"/>
    <w:rsid w:val="000707C8"/>
    <w:rsid w:val="000707D3"/>
    <w:rsid w:val="000718C3"/>
    <w:rsid w:val="00072881"/>
    <w:rsid w:val="00073ADE"/>
    <w:rsid w:val="0007583C"/>
    <w:rsid w:val="00077EEB"/>
    <w:rsid w:val="000823C6"/>
    <w:rsid w:val="0008319E"/>
    <w:rsid w:val="0008415E"/>
    <w:rsid w:val="00084D42"/>
    <w:rsid w:val="00085A23"/>
    <w:rsid w:val="00090739"/>
    <w:rsid w:val="00090A80"/>
    <w:rsid w:val="00090B84"/>
    <w:rsid w:val="000912AC"/>
    <w:rsid w:val="00091A50"/>
    <w:rsid w:val="000931BE"/>
    <w:rsid w:val="00094BEF"/>
    <w:rsid w:val="0009586B"/>
    <w:rsid w:val="000A24FA"/>
    <w:rsid w:val="000A3B35"/>
    <w:rsid w:val="000A4A0E"/>
    <w:rsid w:val="000A63A5"/>
    <w:rsid w:val="000A6FB0"/>
    <w:rsid w:val="000B1DC2"/>
    <w:rsid w:val="000B3230"/>
    <w:rsid w:val="000B3D94"/>
    <w:rsid w:val="000B4914"/>
    <w:rsid w:val="000B4DD5"/>
    <w:rsid w:val="000B4EF1"/>
    <w:rsid w:val="000B56A4"/>
    <w:rsid w:val="000B6534"/>
    <w:rsid w:val="000B74A2"/>
    <w:rsid w:val="000B7AB6"/>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7875"/>
    <w:rsid w:val="000E7C11"/>
    <w:rsid w:val="000F0C12"/>
    <w:rsid w:val="000F143C"/>
    <w:rsid w:val="000F3553"/>
    <w:rsid w:val="000F39F8"/>
    <w:rsid w:val="000F4583"/>
    <w:rsid w:val="000F45D7"/>
    <w:rsid w:val="000F5588"/>
    <w:rsid w:val="000F5818"/>
    <w:rsid w:val="000F5D79"/>
    <w:rsid w:val="00101790"/>
    <w:rsid w:val="001046C2"/>
    <w:rsid w:val="00104B95"/>
    <w:rsid w:val="001069CD"/>
    <w:rsid w:val="00106FEF"/>
    <w:rsid w:val="001112A3"/>
    <w:rsid w:val="001219D2"/>
    <w:rsid w:val="00124B4A"/>
    <w:rsid w:val="00124C82"/>
    <w:rsid w:val="001263AB"/>
    <w:rsid w:val="00131318"/>
    <w:rsid w:val="001321D5"/>
    <w:rsid w:val="00135DC6"/>
    <w:rsid w:val="001425B9"/>
    <w:rsid w:val="001447FD"/>
    <w:rsid w:val="00145D54"/>
    <w:rsid w:val="00147714"/>
    <w:rsid w:val="001505A0"/>
    <w:rsid w:val="0015160E"/>
    <w:rsid w:val="001522ED"/>
    <w:rsid w:val="00154014"/>
    <w:rsid w:val="00154A45"/>
    <w:rsid w:val="0016227A"/>
    <w:rsid w:val="00162CF9"/>
    <w:rsid w:val="00165330"/>
    <w:rsid w:val="00165589"/>
    <w:rsid w:val="00165C6E"/>
    <w:rsid w:val="00170E6E"/>
    <w:rsid w:val="00175392"/>
    <w:rsid w:val="00181140"/>
    <w:rsid w:val="00181C19"/>
    <w:rsid w:val="00181E22"/>
    <w:rsid w:val="00182BD9"/>
    <w:rsid w:val="00184469"/>
    <w:rsid w:val="00190B9E"/>
    <w:rsid w:val="001912A4"/>
    <w:rsid w:val="00191998"/>
    <w:rsid w:val="00191FD0"/>
    <w:rsid w:val="00192BFE"/>
    <w:rsid w:val="00193AE5"/>
    <w:rsid w:val="001948C5"/>
    <w:rsid w:val="001A1453"/>
    <w:rsid w:val="001A4D2E"/>
    <w:rsid w:val="001A7B49"/>
    <w:rsid w:val="001B02B8"/>
    <w:rsid w:val="001B288E"/>
    <w:rsid w:val="001B36A2"/>
    <w:rsid w:val="001B769A"/>
    <w:rsid w:val="001C1461"/>
    <w:rsid w:val="001C2E7B"/>
    <w:rsid w:val="001C349B"/>
    <w:rsid w:val="001C497B"/>
    <w:rsid w:val="001C4BCD"/>
    <w:rsid w:val="001C5230"/>
    <w:rsid w:val="001C7627"/>
    <w:rsid w:val="001D023B"/>
    <w:rsid w:val="001D15F4"/>
    <w:rsid w:val="001D3A5A"/>
    <w:rsid w:val="001D5BD6"/>
    <w:rsid w:val="001D6D66"/>
    <w:rsid w:val="001D7252"/>
    <w:rsid w:val="001E00D6"/>
    <w:rsid w:val="001E0D00"/>
    <w:rsid w:val="001E3A08"/>
    <w:rsid w:val="001E5B91"/>
    <w:rsid w:val="001E5D2A"/>
    <w:rsid w:val="001F0E89"/>
    <w:rsid w:val="001F2FCB"/>
    <w:rsid w:val="001F6A1C"/>
    <w:rsid w:val="001F73A5"/>
    <w:rsid w:val="002003D4"/>
    <w:rsid w:val="00202ED4"/>
    <w:rsid w:val="00205612"/>
    <w:rsid w:val="002059E9"/>
    <w:rsid w:val="00211761"/>
    <w:rsid w:val="00211A56"/>
    <w:rsid w:val="0021267E"/>
    <w:rsid w:val="002139C6"/>
    <w:rsid w:val="00213DCB"/>
    <w:rsid w:val="0021491E"/>
    <w:rsid w:val="00215ECD"/>
    <w:rsid w:val="00216BC8"/>
    <w:rsid w:val="00217BE1"/>
    <w:rsid w:val="00217FE5"/>
    <w:rsid w:val="002253C0"/>
    <w:rsid w:val="00225D82"/>
    <w:rsid w:val="00226100"/>
    <w:rsid w:val="00233087"/>
    <w:rsid w:val="00234760"/>
    <w:rsid w:val="0023615B"/>
    <w:rsid w:val="00236325"/>
    <w:rsid w:val="00237FE8"/>
    <w:rsid w:val="00241AAD"/>
    <w:rsid w:val="00243187"/>
    <w:rsid w:val="00243C1F"/>
    <w:rsid w:val="00244F72"/>
    <w:rsid w:val="002469A5"/>
    <w:rsid w:val="00247A62"/>
    <w:rsid w:val="002512CC"/>
    <w:rsid w:val="00254FF3"/>
    <w:rsid w:val="002556F4"/>
    <w:rsid w:val="00260E5A"/>
    <w:rsid w:val="00261453"/>
    <w:rsid w:val="002619F8"/>
    <w:rsid w:val="00262D22"/>
    <w:rsid w:val="002637B8"/>
    <w:rsid w:val="0026A7CB"/>
    <w:rsid w:val="00271B16"/>
    <w:rsid w:val="002723D7"/>
    <w:rsid w:val="00272962"/>
    <w:rsid w:val="0027459F"/>
    <w:rsid w:val="00275B7B"/>
    <w:rsid w:val="00283428"/>
    <w:rsid w:val="002860C1"/>
    <w:rsid w:val="00286F8E"/>
    <w:rsid w:val="002910F8"/>
    <w:rsid w:val="00292B71"/>
    <w:rsid w:val="002945DB"/>
    <w:rsid w:val="00295B65"/>
    <w:rsid w:val="00296A89"/>
    <w:rsid w:val="00297B35"/>
    <w:rsid w:val="002A3847"/>
    <w:rsid w:val="002B1D34"/>
    <w:rsid w:val="002B275F"/>
    <w:rsid w:val="002B5EBB"/>
    <w:rsid w:val="002C5F54"/>
    <w:rsid w:val="002D01C1"/>
    <w:rsid w:val="002D2648"/>
    <w:rsid w:val="002D3C55"/>
    <w:rsid w:val="002D4AD8"/>
    <w:rsid w:val="002D4C94"/>
    <w:rsid w:val="002D5172"/>
    <w:rsid w:val="002E1072"/>
    <w:rsid w:val="002E1152"/>
    <w:rsid w:val="002E2A11"/>
    <w:rsid w:val="002E2E8C"/>
    <w:rsid w:val="002E3CDE"/>
    <w:rsid w:val="002E43F9"/>
    <w:rsid w:val="002E4B6C"/>
    <w:rsid w:val="002E50B8"/>
    <w:rsid w:val="002F0E23"/>
    <w:rsid w:val="002F2264"/>
    <w:rsid w:val="002F347F"/>
    <w:rsid w:val="002F3649"/>
    <w:rsid w:val="002F7A57"/>
    <w:rsid w:val="003025E2"/>
    <w:rsid w:val="00302EFA"/>
    <w:rsid w:val="00304F2D"/>
    <w:rsid w:val="003060E6"/>
    <w:rsid w:val="00307C8C"/>
    <w:rsid w:val="00312260"/>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5D97"/>
    <w:rsid w:val="00336A13"/>
    <w:rsid w:val="003376B8"/>
    <w:rsid w:val="00340624"/>
    <w:rsid w:val="00340E9A"/>
    <w:rsid w:val="00344EBE"/>
    <w:rsid w:val="00350528"/>
    <w:rsid w:val="00351525"/>
    <w:rsid w:val="00351853"/>
    <w:rsid w:val="003519BA"/>
    <w:rsid w:val="00354C4F"/>
    <w:rsid w:val="003556DB"/>
    <w:rsid w:val="00357519"/>
    <w:rsid w:val="003601E4"/>
    <w:rsid w:val="00360414"/>
    <w:rsid w:val="003615C1"/>
    <w:rsid w:val="00361C05"/>
    <w:rsid w:val="00361C3A"/>
    <w:rsid w:val="00362FF5"/>
    <w:rsid w:val="0036405B"/>
    <w:rsid w:val="00364B08"/>
    <w:rsid w:val="00366919"/>
    <w:rsid w:val="00367EE4"/>
    <w:rsid w:val="003715DB"/>
    <w:rsid w:val="003717EB"/>
    <w:rsid w:val="003718C3"/>
    <w:rsid w:val="00372AA5"/>
    <w:rsid w:val="003737FE"/>
    <w:rsid w:val="00375C7D"/>
    <w:rsid w:val="00376175"/>
    <w:rsid w:val="003762FA"/>
    <w:rsid w:val="003768A6"/>
    <w:rsid w:val="00380261"/>
    <w:rsid w:val="003814DF"/>
    <w:rsid w:val="00381B67"/>
    <w:rsid w:val="0038562E"/>
    <w:rsid w:val="00385B59"/>
    <w:rsid w:val="00386CE0"/>
    <w:rsid w:val="00390B47"/>
    <w:rsid w:val="00392078"/>
    <w:rsid w:val="00392826"/>
    <w:rsid w:val="00393128"/>
    <w:rsid w:val="003958CA"/>
    <w:rsid w:val="00395C6D"/>
    <w:rsid w:val="00396358"/>
    <w:rsid w:val="00396D40"/>
    <w:rsid w:val="00397522"/>
    <w:rsid w:val="003977B8"/>
    <w:rsid w:val="00397C7E"/>
    <w:rsid w:val="003A0079"/>
    <w:rsid w:val="003A029A"/>
    <w:rsid w:val="003A1D65"/>
    <w:rsid w:val="003A1F3C"/>
    <w:rsid w:val="003A219F"/>
    <w:rsid w:val="003A2626"/>
    <w:rsid w:val="003A4335"/>
    <w:rsid w:val="003A4F2F"/>
    <w:rsid w:val="003A5339"/>
    <w:rsid w:val="003A5A7B"/>
    <w:rsid w:val="003A5CCF"/>
    <w:rsid w:val="003B05F0"/>
    <w:rsid w:val="003B44F6"/>
    <w:rsid w:val="003B48F1"/>
    <w:rsid w:val="003B7319"/>
    <w:rsid w:val="003C034A"/>
    <w:rsid w:val="003C0458"/>
    <w:rsid w:val="003C22FB"/>
    <w:rsid w:val="003D201B"/>
    <w:rsid w:val="003D36C9"/>
    <w:rsid w:val="003D416D"/>
    <w:rsid w:val="003D4334"/>
    <w:rsid w:val="003D5588"/>
    <w:rsid w:val="003D6DB3"/>
    <w:rsid w:val="003D6F4B"/>
    <w:rsid w:val="003D78B3"/>
    <w:rsid w:val="003E2817"/>
    <w:rsid w:val="003E415C"/>
    <w:rsid w:val="003E7D91"/>
    <w:rsid w:val="003F21AF"/>
    <w:rsid w:val="003F35E0"/>
    <w:rsid w:val="003F40EF"/>
    <w:rsid w:val="003F68AE"/>
    <w:rsid w:val="00401578"/>
    <w:rsid w:val="00402930"/>
    <w:rsid w:val="00403152"/>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C87"/>
    <w:rsid w:val="0045498B"/>
    <w:rsid w:val="0045579F"/>
    <w:rsid w:val="00460DCA"/>
    <w:rsid w:val="00461FAB"/>
    <w:rsid w:val="004632C4"/>
    <w:rsid w:val="00470EE3"/>
    <w:rsid w:val="00472770"/>
    <w:rsid w:val="00472A75"/>
    <w:rsid w:val="0047331B"/>
    <w:rsid w:val="004735DC"/>
    <w:rsid w:val="004754E3"/>
    <w:rsid w:val="004758BB"/>
    <w:rsid w:val="0047738B"/>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B0562"/>
    <w:rsid w:val="004B1CEB"/>
    <w:rsid w:val="004B1D4F"/>
    <w:rsid w:val="004B2993"/>
    <w:rsid w:val="004B3E5F"/>
    <w:rsid w:val="004B6AF9"/>
    <w:rsid w:val="004B73D4"/>
    <w:rsid w:val="004B7441"/>
    <w:rsid w:val="004C48EB"/>
    <w:rsid w:val="004C72E1"/>
    <w:rsid w:val="004C764E"/>
    <w:rsid w:val="004D248D"/>
    <w:rsid w:val="004D43A0"/>
    <w:rsid w:val="004D51AD"/>
    <w:rsid w:val="004D61B5"/>
    <w:rsid w:val="004D695C"/>
    <w:rsid w:val="004E4A5D"/>
    <w:rsid w:val="004E6496"/>
    <w:rsid w:val="004F05A2"/>
    <w:rsid w:val="004F1B70"/>
    <w:rsid w:val="004F30AE"/>
    <w:rsid w:val="004F4154"/>
    <w:rsid w:val="004F5BF0"/>
    <w:rsid w:val="004F5CD1"/>
    <w:rsid w:val="004F5E04"/>
    <w:rsid w:val="004F607F"/>
    <w:rsid w:val="005024B0"/>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51916"/>
    <w:rsid w:val="00552F31"/>
    <w:rsid w:val="00553649"/>
    <w:rsid w:val="00554636"/>
    <w:rsid w:val="00560211"/>
    <w:rsid w:val="0056345E"/>
    <w:rsid w:val="00565C49"/>
    <w:rsid w:val="00565D8F"/>
    <w:rsid w:val="0056A69B"/>
    <w:rsid w:val="0057106F"/>
    <w:rsid w:val="0057146A"/>
    <w:rsid w:val="00571D7C"/>
    <w:rsid w:val="00573546"/>
    <w:rsid w:val="00575067"/>
    <w:rsid w:val="0058253B"/>
    <w:rsid w:val="00583634"/>
    <w:rsid w:val="00583986"/>
    <w:rsid w:val="00583C4E"/>
    <w:rsid w:val="00583DB7"/>
    <w:rsid w:val="005842CB"/>
    <w:rsid w:val="005861EF"/>
    <w:rsid w:val="00590ED5"/>
    <w:rsid w:val="005915B6"/>
    <w:rsid w:val="00591672"/>
    <w:rsid w:val="00592365"/>
    <w:rsid w:val="00593134"/>
    <w:rsid w:val="0059461E"/>
    <w:rsid w:val="00594C7C"/>
    <w:rsid w:val="00596BB6"/>
    <w:rsid w:val="005A0294"/>
    <w:rsid w:val="005A40CB"/>
    <w:rsid w:val="005A4F85"/>
    <w:rsid w:val="005B1488"/>
    <w:rsid w:val="005B1590"/>
    <w:rsid w:val="005B19B6"/>
    <w:rsid w:val="005B2C50"/>
    <w:rsid w:val="005B3DC7"/>
    <w:rsid w:val="005B478F"/>
    <w:rsid w:val="005B573D"/>
    <w:rsid w:val="005B686B"/>
    <w:rsid w:val="005C01ED"/>
    <w:rsid w:val="005C1521"/>
    <w:rsid w:val="005C15FB"/>
    <w:rsid w:val="005C5BB4"/>
    <w:rsid w:val="005C6D3F"/>
    <w:rsid w:val="005D59FF"/>
    <w:rsid w:val="005D675E"/>
    <w:rsid w:val="005E2255"/>
    <w:rsid w:val="005E34C5"/>
    <w:rsid w:val="005E493C"/>
    <w:rsid w:val="005E5A66"/>
    <w:rsid w:val="005E7B5E"/>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61C2"/>
    <w:rsid w:val="0062630B"/>
    <w:rsid w:val="00626C7E"/>
    <w:rsid w:val="0062896B"/>
    <w:rsid w:val="0062A831"/>
    <w:rsid w:val="0063254D"/>
    <w:rsid w:val="00632740"/>
    <w:rsid w:val="00632D78"/>
    <w:rsid w:val="00634C52"/>
    <w:rsid w:val="00634E6D"/>
    <w:rsid w:val="006354E9"/>
    <w:rsid w:val="0063594F"/>
    <w:rsid w:val="00637646"/>
    <w:rsid w:val="006448EC"/>
    <w:rsid w:val="00645560"/>
    <w:rsid w:val="00646B22"/>
    <w:rsid w:val="00646E33"/>
    <w:rsid w:val="006471BD"/>
    <w:rsid w:val="00647479"/>
    <w:rsid w:val="0064CEF1"/>
    <w:rsid w:val="00650B1A"/>
    <w:rsid w:val="00650E50"/>
    <w:rsid w:val="00651A41"/>
    <w:rsid w:val="00651FC5"/>
    <w:rsid w:val="00656256"/>
    <w:rsid w:val="00656459"/>
    <w:rsid w:val="00657BF0"/>
    <w:rsid w:val="00657E67"/>
    <w:rsid w:val="006603B1"/>
    <w:rsid w:val="006605EF"/>
    <w:rsid w:val="00663202"/>
    <w:rsid w:val="0066435B"/>
    <w:rsid w:val="00664533"/>
    <w:rsid w:val="0066521E"/>
    <w:rsid w:val="00667163"/>
    <w:rsid w:val="0066742C"/>
    <w:rsid w:val="00671F63"/>
    <w:rsid w:val="00671FB3"/>
    <w:rsid w:val="00671FBF"/>
    <w:rsid w:val="006720C8"/>
    <w:rsid w:val="00672603"/>
    <w:rsid w:val="00681E7A"/>
    <w:rsid w:val="0068255F"/>
    <w:rsid w:val="006856C7"/>
    <w:rsid w:val="006874CB"/>
    <w:rsid w:val="00690B9E"/>
    <w:rsid w:val="006A00FF"/>
    <w:rsid w:val="006A1058"/>
    <w:rsid w:val="006A2DBF"/>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078"/>
    <w:rsid w:val="006F06CD"/>
    <w:rsid w:val="006F0B78"/>
    <w:rsid w:val="006F2AF7"/>
    <w:rsid w:val="006F539A"/>
    <w:rsid w:val="006F6005"/>
    <w:rsid w:val="00700157"/>
    <w:rsid w:val="00701542"/>
    <w:rsid w:val="007035E2"/>
    <w:rsid w:val="00711012"/>
    <w:rsid w:val="00712EBD"/>
    <w:rsid w:val="0071341D"/>
    <w:rsid w:val="007139B4"/>
    <w:rsid w:val="00713AD4"/>
    <w:rsid w:val="00721071"/>
    <w:rsid w:val="007224C2"/>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5AFC"/>
    <w:rsid w:val="00745CD5"/>
    <w:rsid w:val="0074741F"/>
    <w:rsid w:val="0075080E"/>
    <w:rsid w:val="00750F61"/>
    <w:rsid w:val="007516A2"/>
    <w:rsid w:val="00754584"/>
    <w:rsid w:val="007558AA"/>
    <w:rsid w:val="0076000D"/>
    <w:rsid w:val="00760202"/>
    <w:rsid w:val="00760903"/>
    <w:rsid w:val="007671F7"/>
    <w:rsid w:val="0076780D"/>
    <w:rsid w:val="0077156D"/>
    <w:rsid w:val="00771F0B"/>
    <w:rsid w:val="00772E42"/>
    <w:rsid w:val="007759B7"/>
    <w:rsid w:val="007772E4"/>
    <w:rsid w:val="007826EA"/>
    <w:rsid w:val="007838D7"/>
    <w:rsid w:val="00787479"/>
    <w:rsid w:val="00790FE8"/>
    <w:rsid w:val="007919AD"/>
    <w:rsid w:val="00793E91"/>
    <w:rsid w:val="007977F8"/>
    <w:rsid w:val="007A0539"/>
    <w:rsid w:val="007A0B56"/>
    <w:rsid w:val="007A0F6D"/>
    <w:rsid w:val="007A1B56"/>
    <w:rsid w:val="007A1BEF"/>
    <w:rsid w:val="007A26CE"/>
    <w:rsid w:val="007A298A"/>
    <w:rsid w:val="007A2B3D"/>
    <w:rsid w:val="007A39F1"/>
    <w:rsid w:val="007A3E9C"/>
    <w:rsid w:val="007A7CED"/>
    <w:rsid w:val="007B260B"/>
    <w:rsid w:val="007B29E8"/>
    <w:rsid w:val="007B2EAB"/>
    <w:rsid w:val="007B3D98"/>
    <w:rsid w:val="007B41D6"/>
    <w:rsid w:val="007B5039"/>
    <w:rsid w:val="007B7592"/>
    <w:rsid w:val="007C1063"/>
    <w:rsid w:val="007C1E6B"/>
    <w:rsid w:val="007C31EC"/>
    <w:rsid w:val="007C3556"/>
    <w:rsid w:val="007C4EF9"/>
    <w:rsid w:val="007C5693"/>
    <w:rsid w:val="007C579D"/>
    <w:rsid w:val="007C5938"/>
    <w:rsid w:val="007C7C7B"/>
    <w:rsid w:val="007D0E47"/>
    <w:rsid w:val="007D1344"/>
    <w:rsid w:val="007D4DCE"/>
    <w:rsid w:val="007DE2E7"/>
    <w:rsid w:val="007E0572"/>
    <w:rsid w:val="007E1C77"/>
    <w:rsid w:val="007E2FA4"/>
    <w:rsid w:val="007E5AD2"/>
    <w:rsid w:val="007E5F88"/>
    <w:rsid w:val="007E6738"/>
    <w:rsid w:val="007E7B9F"/>
    <w:rsid w:val="007F0AD7"/>
    <w:rsid w:val="007F2DCE"/>
    <w:rsid w:val="007F3640"/>
    <w:rsid w:val="007F4234"/>
    <w:rsid w:val="007F4A2E"/>
    <w:rsid w:val="007F5CFB"/>
    <w:rsid w:val="0080381E"/>
    <w:rsid w:val="00804092"/>
    <w:rsid w:val="00804AE2"/>
    <w:rsid w:val="008071B6"/>
    <w:rsid w:val="00810106"/>
    <w:rsid w:val="00810DAB"/>
    <w:rsid w:val="0081258E"/>
    <w:rsid w:val="00815926"/>
    <w:rsid w:val="00816450"/>
    <w:rsid w:val="00816EC2"/>
    <w:rsid w:val="00817DA2"/>
    <w:rsid w:val="008235B5"/>
    <w:rsid w:val="008248B7"/>
    <w:rsid w:val="00825533"/>
    <w:rsid w:val="008261F7"/>
    <w:rsid w:val="00830A50"/>
    <w:rsid w:val="0083315D"/>
    <w:rsid w:val="00835E76"/>
    <w:rsid w:val="00835FE7"/>
    <w:rsid w:val="00836B62"/>
    <w:rsid w:val="008374CC"/>
    <w:rsid w:val="008404B8"/>
    <w:rsid w:val="00840B71"/>
    <w:rsid w:val="00842193"/>
    <w:rsid w:val="00845028"/>
    <w:rsid w:val="00851675"/>
    <w:rsid w:val="00851CD6"/>
    <w:rsid w:val="0085235C"/>
    <w:rsid w:val="00852598"/>
    <w:rsid w:val="00854088"/>
    <w:rsid w:val="00854D31"/>
    <w:rsid w:val="0085527A"/>
    <w:rsid w:val="00856311"/>
    <w:rsid w:val="0085676D"/>
    <w:rsid w:val="00856F68"/>
    <w:rsid w:val="008575B8"/>
    <w:rsid w:val="00857929"/>
    <w:rsid w:val="00860CC4"/>
    <w:rsid w:val="0086143D"/>
    <w:rsid w:val="0086286C"/>
    <w:rsid w:val="00862F69"/>
    <w:rsid w:val="008645B2"/>
    <w:rsid w:val="00870427"/>
    <w:rsid w:val="00871966"/>
    <w:rsid w:val="00873A28"/>
    <w:rsid w:val="00873A83"/>
    <w:rsid w:val="0087646E"/>
    <w:rsid w:val="00877B32"/>
    <w:rsid w:val="00877B73"/>
    <w:rsid w:val="00877C98"/>
    <w:rsid w:val="0088030F"/>
    <w:rsid w:val="00881503"/>
    <w:rsid w:val="00881551"/>
    <w:rsid w:val="00881EB3"/>
    <w:rsid w:val="008822A6"/>
    <w:rsid w:val="008905CC"/>
    <w:rsid w:val="00892DB5"/>
    <w:rsid w:val="0089339D"/>
    <w:rsid w:val="008A0B01"/>
    <w:rsid w:val="008A24A5"/>
    <w:rsid w:val="008A4009"/>
    <w:rsid w:val="008A43D5"/>
    <w:rsid w:val="008A5EAB"/>
    <w:rsid w:val="008B168C"/>
    <w:rsid w:val="008B5B85"/>
    <w:rsid w:val="008B5C65"/>
    <w:rsid w:val="008B685E"/>
    <w:rsid w:val="008C0DB8"/>
    <w:rsid w:val="008C26E5"/>
    <w:rsid w:val="008C2F6A"/>
    <w:rsid w:val="008C363F"/>
    <w:rsid w:val="008C4DD3"/>
    <w:rsid w:val="008C52ED"/>
    <w:rsid w:val="008C574C"/>
    <w:rsid w:val="008C5996"/>
    <w:rsid w:val="008C6891"/>
    <w:rsid w:val="008D04FE"/>
    <w:rsid w:val="008D7AE3"/>
    <w:rsid w:val="008E0A3D"/>
    <w:rsid w:val="008E1D61"/>
    <w:rsid w:val="008E4059"/>
    <w:rsid w:val="008E4E99"/>
    <w:rsid w:val="008F329C"/>
    <w:rsid w:val="008F437B"/>
    <w:rsid w:val="008F48E1"/>
    <w:rsid w:val="008F5B76"/>
    <w:rsid w:val="008F7EDD"/>
    <w:rsid w:val="0090022D"/>
    <w:rsid w:val="00901215"/>
    <w:rsid w:val="00902CAE"/>
    <w:rsid w:val="0090338F"/>
    <w:rsid w:val="00913C77"/>
    <w:rsid w:val="00917BB4"/>
    <w:rsid w:val="0092049F"/>
    <w:rsid w:val="009245DD"/>
    <w:rsid w:val="009246B3"/>
    <w:rsid w:val="00926953"/>
    <w:rsid w:val="0092791F"/>
    <w:rsid w:val="00932964"/>
    <w:rsid w:val="009335EB"/>
    <w:rsid w:val="00934745"/>
    <w:rsid w:val="00935D22"/>
    <w:rsid w:val="00937F8D"/>
    <w:rsid w:val="00940379"/>
    <w:rsid w:val="00940FFB"/>
    <w:rsid w:val="00942DD6"/>
    <w:rsid w:val="009446DF"/>
    <w:rsid w:val="0094685E"/>
    <w:rsid w:val="00953EF0"/>
    <w:rsid w:val="0095471C"/>
    <w:rsid w:val="00956267"/>
    <w:rsid w:val="00961255"/>
    <w:rsid w:val="00961396"/>
    <w:rsid w:val="00962A9D"/>
    <w:rsid w:val="00964D74"/>
    <w:rsid w:val="00966389"/>
    <w:rsid w:val="0096659E"/>
    <w:rsid w:val="00970896"/>
    <w:rsid w:val="0097242D"/>
    <w:rsid w:val="00972A45"/>
    <w:rsid w:val="00972C98"/>
    <w:rsid w:val="00972E17"/>
    <w:rsid w:val="00973308"/>
    <w:rsid w:val="00975908"/>
    <w:rsid w:val="00980950"/>
    <w:rsid w:val="00980BB0"/>
    <w:rsid w:val="00981A93"/>
    <w:rsid w:val="00982507"/>
    <w:rsid w:val="00982C95"/>
    <w:rsid w:val="00984775"/>
    <w:rsid w:val="00985292"/>
    <w:rsid w:val="0098623A"/>
    <w:rsid w:val="009864DD"/>
    <w:rsid w:val="009868F6"/>
    <w:rsid w:val="009870F3"/>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4D0"/>
    <w:rsid w:val="009E7A2B"/>
    <w:rsid w:val="009F0621"/>
    <w:rsid w:val="009F0AEE"/>
    <w:rsid w:val="009F1179"/>
    <w:rsid w:val="009F5F6D"/>
    <w:rsid w:val="009F6952"/>
    <w:rsid w:val="00A02833"/>
    <w:rsid w:val="00A02CA8"/>
    <w:rsid w:val="00A0322B"/>
    <w:rsid w:val="00A037BE"/>
    <w:rsid w:val="00A057D9"/>
    <w:rsid w:val="00A10AEC"/>
    <w:rsid w:val="00A10D21"/>
    <w:rsid w:val="00A132BF"/>
    <w:rsid w:val="00A13F47"/>
    <w:rsid w:val="00A159C1"/>
    <w:rsid w:val="00A2012A"/>
    <w:rsid w:val="00A2295A"/>
    <w:rsid w:val="00A24C4A"/>
    <w:rsid w:val="00A268A6"/>
    <w:rsid w:val="00A27644"/>
    <w:rsid w:val="00A302BB"/>
    <w:rsid w:val="00A30A3C"/>
    <w:rsid w:val="00A31BED"/>
    <w:rsid w:val="00A321E7"/>
    <w:rsid w:val="00A32585"/>
    <w:rsid w:val="00A32E4A"/>
    <w:rsid w:val="00A33BD7"/>
    <w:rsid w:val="00A35B99"/>
    <w:rsid w:val="00A35BE1"/>
    <w:rsid w:val="00A35DBA"/>
    <w:rsid w:val="00A373DD"/>
    <w:rsid w:val="00A406F1"/>
    <w:rsid w:val="00A42472"/>
    <w:rsid w:val="00A42757"/>
    <w:rsid w:val="00A429A9"/>
    <w:rsid w:val="00A44466"/>
    <w:rsid w:val="00A44A47"/>
    <w:rsid w:val="00A45FB6"/>
    <w:rsid w:val="00A505DD"/>
    <w:rsid w:val="00A51476"/>
    <w:rsid w:val="00A51F54"/>
    <w:rsid w:val="00A5534D"/>
    <w:rsid w:val="00A57C1D"/>
    <w:rsid w:val="00A60373"/>
    <w:rsid w:val="00A60B9A"/>
    <w:rsid w:val="00A62995"/>
    <w:rsid w:val="00A63DD0"/>
    <w:rsid w:val="00A70171"/>
    <w:rsid w:val="00A7422A"/>
    <w:rsid w:val="00A74341"/>
    <w:rsid w:val="00A75E1A"/>
    <w:rsid w:val="00A80642"/>
    <w:rsid w:val="00A8078A"/>
    <w:rsid w:val="00A80A98"/>
    <w:rsid w:val="00A81FED"/>
    <w:rsid w:val="00A83348"/>
    <w:rsid w:val="00A84671"/>
    <w:rsid w:val="00A856FF"/>
    <w:rsid w:val="00A87269"/>
    <w:rsid w:val="00A87A0E"/>
    <w:rsid w:val="00A91394"/>
    <w:rsid w:val="00A913E0"/>
    <w:rsid w:val="00A9199A"/>
    <w:rsid w:val="00A91CE9"/>
    <w:rsid w:val="00A92A59"/>
    <w:rsid w:val="00AA113B"/>
    <w:rsid w:val="00AA11C5"/>
    <w:rsid w:val="00AA2D98"/>
    <w:rsid w:val="00AA631E"/>
    <w:rsid w:val="00AB1535"/>
    <w:rsid w:val="00AB35D3"/>
    <w:rsid w:val="00AB70E7"/>
    <w:rsid w:val="00AB74B0"/>
    <w:rsid w:val="00AB82CA"/>
    <w:rsid w:val="00AC029E"/>
    <w:rsid w:val="00AC082E"/>
    <w:rsid w:val="00AC09E1"/>
    <w:rsid w:val="00AC2789"/>
    <w:rsid w:val="00AC304D"/>
    <w:rsid w:val="00AC43C0"/>
    <w:rsid w:val="00AD3664"/>
    <w:rsid w:val="00AD6B25"/>
    <w:rsid w:val="00AD7296"/>
    <w:rsid w:val="00AE00C3"/>
    <w:rsid w:val="00AE07EC"/>
    <w:rsid w:val="00AE1A7E"/>
    <w:rsid w:val="00AE7825"/>
    <w:rsid w:val="00AF361D"/>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0B0"/>
    <w:rsid w:val="00B532D0"/>
    <w:rsid w:val="00B555A8"/>
    <w:rsid w:val="00B57DA7"/>
    <w:rsid w:val="00B57F19"/>
    <w:rsid w:val="00B6180E"/>
    <w:rsid w:val="00B626D0"/>
    <w:rsid w:val="00B653AA"/>
    <w:rsid w:val="00B671C7"/>
    <w:rsid w:val="00B67F36"/>
    <w:rsid w:val="00B72210"/>
    <w:rsid w:val="00B72A24"/>
    <w:rsid w:val="00B73591"/>
    <w:rsid w:val="00B735DF"/>
    <w:rsid w:val="00B74859"/>
    <w:rsid w:val="00B7522B"/>
    <w:rsid w:val="00B7638E"/>
    <w:rsid w:val="00B76FCA"/>
    <w:rsid w:val="00B84932"/>
    <w:rsid w:val="00B84FA8"/>
    <w:rsid w:val="00B856AF"/>
    <w:rsid w:val="00B87610"/>
    <w:rsid w:val="00B9012A"/>
    <w:rsid w:val="00B96C35"/>
    <w:rsid w:val="00B976C7"/>
    <w:rsid w:val="00BA0138"/>
    <w:rsid w:val="00BA148C"/>
    <w:rsid w:val="00BA1538"/>
    <w:rsid w:val="00BA1823"/>
    <w:rsid w:val="00BA37A8"/>
    <w:rsid w:val="00BA54ED"/>
    <w:rsid w:val="00BA5AD1"/>
    <w:rsid w:val="00BA5CC3"/>
    <w:rsid w:val="00BB27C5"/>
    <w:rsid w:val="00BB3CD5"/>
    <w:rsid w:val="00BB3EDB"/>
    <w:rsid w:val="00BB627B"/>
    <w:rsid w:val="00BB66B6"/>
    <w:rsid w:val="00BB67BF"/>
    <w:rsid w:val="00BB69A1"/>
    <w:rsid w:val="00BB6D3D"/>
    <w:rsid w:val="00BC1270"/>
    <w:rsid w:val="00BC4C0B"/>
    <w:rsid w:val="00BC5D01"/>
    <w:rsid w:val="00BC69DC"/>
    <w:rsid w:val="00BC74CF"/>
    <w:rsid w:val="00BD2B9A"/>
    <w:rsid w:val="00BD3977"/>
    <w:rsid w:val="00BD43A4"/>
    <w:rsid w:val="00BD679A"/>
    <w:rsid w:val="00BD77D9"/>
    <w:rsid w:val="00BE2FD3"/>
    <w:rsid w:val="00BE312D"/>
    <w:rsid w:val="00BE71FC"/>
    <w:rsid w:val="00BF21D6"/>
    <w:rsid w:val="00BF5F79"/>
    <w:rsid w:val="00C036F9"/>
    <w:rsid w:val="00C037C5"/>
    <w:rsid w:val="00C0653E"/>
    <w:rsid w:val="00C109F5"/>
    <w:rsid w:val="00C111FA"/>
    <w:rsid w:val="00C14E4B"/>
    <w:rsid w:val="00C15F1E"/>
    <w:rsid w:val="00C1744A"/>
    <w:rsid w:val="00C21211"/>
    <w:rsid w:val="00C24DDA"/>
    <w:rsid w:val="00C25074"/>
    <w:rsid w:val="00C26985"/>
    <w:rsid w:val="00C2775B"/>
    <w:rsid w:val="00C304D7"/>
    <w:rsid w:val="00C32EE2"/>
    <w:rsid w:val="00C33291"/>
    <w:rsid w:val="00C44AFB"/>
    <w:rsid w:val="00C469AD"/>
    <w:rsid w:val="00C46ED5"/>
    <w:rsid w:val="00C51620"/>
    <w:rsid w:val="00C52080"/>
    <w:rsid w:val="00C52A6B"/>
    <w:rsid w:val="00C52DA3"/>
    <w:rsid w:val="00C5435B"/>
    <w:rsid w:val="00C54877"/>
    <w:rsid w:val="00C5614E"/>
    <w:rsid w:val="00C56F8E"/>
    <w:rsid w:val="00C572DA"/>
    <w:rsid w:val="00C61EBD"/>
    <w:rsid w:val="00C628D7"/>
    <w:rsid w:val="00C6468C"/>
    <w:rsid w:val="00C701F5"/>
    <w:rsid w:val="00C71320"/>
    <w:rsid w:val="00C72117"/>
    <w:rsid w:val="00C725AC"/>
    <w:rsid w:val="00C82C39"/>
    <w:rsid w:val="00C83ED6"/>
    <w:rsid w:val="00C8488C"/>
    <w:rsid w:val="00C85107"/>
    <w:rsid w:val="00C8590C"/>
    <w:rsid w:val="00C87419"/>
    <w:rsid w:val="00C87885"/>
    <w:rsid w:val="00C87F17"/>
    <w:rsid w:val="00C90300"/>
    <w:rsid w:val="00C9042E"/>
    <w:rsid w:val="00C90988"/>
    <w:rsid w:val="00C9098F"/>
    <w:rsid w:val="00C90BE6"/>
    <w:rsid w:val="00C932D8"/>
    <w:rsid w:val="00C93D16"/>
    <w:rsid w:val="00C94EB5"/>
    <w:rsid w:val="00C95670"/>
    <w:rsid w:val="00C964B1"/>
    <w:rsid w:val="00C96C71"/>
    <w:rsid w:val="00CA2776"/>
    <w:rsid w:val="00CA3C55"/>
    <w:rsid w:val="00CA4F37"/>
    <w:rsid w:val="00CA64CC"/>
    <w:rsid w:val="00CA7582"/>
    <w:rsid w:val="00CB39A5"/>
    <w:rsid w:val="00CB5051"/>
    <w:rsid w:val="00CB60A5"/>
    <w:rsid w:val="00CB684C"/>
    <w:rsid w:val="00CC078A"/>
    <w:rsid w:val="00CC2CA5"/>
    <w:rsid w:val="00CD299B"/>
    <w:rsid w:val="00CD314D"/>
    <w:rsid w:val="00CD3974"/>
    <w:rsid w:val="00CD6723"/>
    <w:rsid w:val="00CD6C8C"/>
    <w:rsid w:val="00CE1C27"/>
    <w:rsid w:val="00CE4620"/>
    <w:rsid w:val="00CE5C99"/>
    <w:rsid w:val="00CE6495"/>
    <w:rsid w:val="00CE7085"/>
    <w:rsid w:val="00CE7877"/>
    <w:rsid w:val="00CF0494"/>
    <w:rsid w:val="00CF4322"/>
    <w:rsid w:val="00CF4D1A"/>
    <w:rsid w:val="00CF63BD"/>
    <w:rsid w:val="00CF6E77"/>
    <w:rsid w:val="00D0158A"/>
    <w:rsid w:val="00D01670"/>
    <w:rsid w:val="00D02298"/>
    <w:rsid w:val="00D02730"/>
    <w:rsid w:val="00D06FB2"/>
    <w:rsid w:val="00D07FFE"/>
    <w:rsid w:val="00D1011B"/>
    <w:rsid w:val="00D10BFF"/>
    <w:rsid w:val="00D12127"/>
    <w:rsid w:val="00D13177"/>
    <w:rsid w:val="00D13F65"/>
    <w:rsid w:val="00D16C58"/>
    <w:rsid w:val="00D17145"/>
    <w:rsid w:val="00D22318"/>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5686"/>
    <w:rsid w:val="00D45ED7"/>
    <w:rsid w:val="00D45FEE"/>
    <w:rsid w:val="00D4649C"/>
    <w:rsid w:val="00D46EF1"/>
    <w:rsid w:val="00D47F44"/>
    <w:rsid w:val="00D50356"/>
    <w:rsid w:val="00D50990"/>
    <w:rsid w:val="00D52558"/>
    <w:rsid w:val="00D55E4D"/>
    <w:rsid w:val="00D56CAF"/>
    <w:rsid w:val="00D601D8"/>
    <w:rsid w:val="00D6162B"/>
    <w:rsid w:val="00D633F1"/>
    <w:rsid w:val="00D63ECA"/>
    <w:rsid w:val="00D66001"/>
    <w:rsid w:val="00D664F1"/>
    <w:rsid w:val="00D66C41"/>
    <w:rsid w:val="00D711DE"/>
    <w:rsid w:val="00D72762"/>
    <w:rsid w:val="00D814C6"/>
    <w:rsid w:val="00D847DE"/>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4391"/>
    <w:rsid w:val="00DA6FFF"/>
    <w:rsid w:val="00DA723C"/>
    <w:rsid w:val="00DA79DE"/>
    <w:rsid w:val="00DA7E2D"/>
    <w:rsid w:val="00DB09B7"/>
    <w:rsid w:val="00DC0ADF"/>
    <w:rsid w:val="00DC1663"/>
    <w:rsid w:val="00DC16C0"/>
    <w:rsid w:val="00DC1839"/>
    <w:rsid w:val="00DC457B"/>
    <w:rsid w:val="00DC4A83"/>
    <w:rsid w:val="00DC6EDF"/>
    <w:rsid w:val="00DC7931"/>
    <w:rsid w:val="00DC7F21"/>
    <w:rsid w:val="00DD2473"/>
    <w:rsid w:val="00DD32A0"/>
    <w:rsid w:val="00DD4D95"/>
    <w:rsid w:val="00DD7A92"/>
    <w:rsid w:val="00DE0665"/>
    <w:rsid w:val="00DE09C8"/>
    <w:rsid w:val="00DE0AD8"/>
    <w:rsid w:val="00DE28D1"/>
    <w:rsid w:val="00DE4DCB"/>
    <w:rsid w:val="00DE52D3"/>
    <w:rsid w:val="00DE59B7"/>
    <w:rsid w:val="00DF33F6"/>
    <w:rsid w:val="00DF3B08"/>
    <w:rsid w:val="00DF5E35"/>
    <w:rsid w:val="00DF5F27"/>
    <w:rsid w:val="00DF73BB"/>
    <w:rsid w:val="00E029DB"/>
    <w:rsid w:val="00E02D5F"/>
    <w:rsid w:val="00E03C98"/>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40F63"/>
    <w:rsid w:val="00E4226D"/>
    <w:rsid w:val="00E42B01"/>
    <w:rsid w:val="00E43C7D"/>
    <w:rsid w:val="00E446F2"/>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7064"/>
    <w:rsid w:val="00E908D3"/>
    <w:rsid w:val="00E93F11"/>
    <w:rsid w:val="00E96981"/>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CEA"/>
    <w:rsid w:val="00ED7B11"/>
    <w:rsid w:val="00EE19C5"/>
    <w:rsid w:val="00EE1D1E"/>
    <w:rsid w:val="00EE3C68"/>
    <w:rsid w:val="00EE5AF1"/>
    <w:rsid w:val="00EE786F"/>
    <w:rsid w:val="00EF0230"/>
    <w:rsid w:val="00EF2493"/>
    <w:rsid w:val="00EF2E12"/>
    <w:rsid w:val="00EF3D91"/>
    <w:rsid w:val="00EF78B6"/>
    <w:rsid w:val="00EF7DB3"/>
    <w:rsid w:val="00F0057E"/>
    <w:rsid w:val="00F05CC6"/>
    <w:rsid w:val="00F128A5"/>
    <w:rsid w:val="00F12981"/>
    <w:rsid w:val="00F12B78"/>
    <w:rsid w:val="00F1419F"/>
    <w:rsid w:val="00F14439"/>
    <w:rsid w:val="00F16927"/>
    <w:rsid w:val="00F16FC5"/>
    <w:rsid w:val="00F1720A"/>
    <w:rsid w:val="00F2204B"/>
    <w:rsid w:val="00F2381C"/>
    <w:rsid w:val="00F30887"/>
    <w:rsid w:val="00F30B7A"/>
    <w:rsid w:val="00F31DE9"/>
    <w:rsid w:val="00F325C8"/>
    <w:rsid w:val="00F3278D"/>
    <w:rsid w:val="00F32C69"/>
    <w:rsid w:val="00F34766"/>
    <w:rsid w:val="00F34D8A"/>
    <w:rsid w:val="00F34E1C"/>
    <w:rsid w:val="00F36303"/>
    <w:rsid w:val="00F40EAA"/>
    <w:rsid w:val="00F41BFA"/>
    <w:rsid w:val="00F42C77"/>
    <w:rsid w:val="00F431B5"/>
    <w:rsid w:val="00F44962"/>
    <w:rsid w:val="00F450BB"/>
    <w:rsid w:val="00F46549"/>
    <w:rsid w:val="00F4797D"/>
    <w:rsid w:val="00F50CED"/>
    <w:rsid w:val="00F52F19"/>
    <w:rsid w:val="00F54418"/>
    <w:rsid w:val="00F54BDA"/>
    <w:rsid w:val="00F57B43"/>
    <w:rsid w:val="00F6218C"/>
    <w:rsid w:val="00F63F78"/>
    <w:rsid w:val="00F677E8"/>
    <w:rsid w:val="00F7169C"/>
    <w:rsid w:val="00F724C8"/>
    <w:rsid w:val="00F72666"/>
    <w:rsid w:val="00F76261"/>
    <w:rsid w:val="00F809FC"/>
    <w:rsid w:val="00F82DC2"/>
    <w:rsid w:val="00F87E19"/>
    <w:rsid w:val="00F91D74"/>
    <w:rsid w:val="00F9272F"/>
    <w:rsid w:val="00F939C5"/>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20C8"/>
    <w:rsid w:val="00FD229B"/>
    <w:rsid w:val="00FD303E"/>
    <w:rsid w:val="00FD3F9C"/>
    <w:rsid w:val="00FE477C"/>
    <w:rsid w:val="00FE5822"/>
    <w:rsid w:val="00FF03AD"/>
    <w:rsid w:val="00FF2EB6"/>
    <w:rsid w:val="00FF3726"/>
    <w:rsid w:val="00FF3CBF"/>
    <w:rsid w:val="00FF672B"/>
    <w:rsid w:val="00FF6CD0"/>
    <w:rsid w:val="00FF767D"/>
    <w:rsid w:val="00FF7835"/>
    <w:rsid w:val="00FF7DBD"/>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95FB19"/>
    <w:rsid w:val="0596A1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6D00C9"/>
    <w:rsid w:val="066D0819"/>
    <w:rsid w:val="06846009"/>
    <w:rsid w:val="0691094A"/>
    <w:rsid w:val="069E3693"/>
    <w:rsid w:val="06BBB9EC"/>
    <w:rsid w:val="06D01D18"/>
    <w:rsid w:val="06E086FE"/>
    <w:rsid w:val="06E4ABB3"/>
    <w:rsid w:val="06EC88BE"/>
    <w:rsid w:val="06FCC1A0"/>
    <w:rsid w:val="06FCEFEF"/>
    <w:rsid w:val="07093F7F"/>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F1837A"/>
    <w:rsid w:val="08F9A47C"/>
    <w:rsid w:val="0908E715"/>
    <w:rsid w:val="090F3018"/>
    <w:rsid w:val="092344AF"/>
    <w:rsid w:val="09266445"/>
    <w:rsid w:val="09275E0C"/>
    <w:rsid w:val="092FD07B"/>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2BEA4"/>
    <w:rsid w:val="0D952B19"/>
    <w:rsid w:val="0D9EBF0B"/>
    <w:rsid w:val="0DA794E0"/>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41330CD"/>
    <w:rsid w:val="141714D9"/>
    <w:rsid w:val="142CDE51"/>
    <w:rsid w:val="1431327E"/>
    <w:rsid w:val="144DB1E1"/>
    <w:rsid w:val="1451B788"/>
    <w:rsid w:val="1452FCB6"/>
    <w:rsid w:val="1453343D"/>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D15EC"/>
    <w:rsid w:val="1626D7B4"/>
    <w:rsid w:val="16290862"/>
    <w:rsid w:val="162D3ECE"/>
    <w:rsid w:val="163E4CD4"/>
    <w:rsid w:val="164147ED"/>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7C4768"/>
    <w:rsid w:val="177D5F49"/>
    <w:rsid w:val="177DB538"/>
    <w:rsid w:val="177F50BE"/>
    <w:rsid w:val="1790ACB6"/>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E7D8A"/>
    <w:rsid w:val="1C0FB251"/>
    <w:rsid w:val="1C16434D"/>
    <w:rsid w:val="1C201DE5"/>
    <w:rsid w:val="1C3575C6"/>
    <w:rsid w:val="1C585B55"/>
    <w:rsid w:val="1C58FA6D"/>
    <w:rsid w:val="1C63543D"/>
    <w:rsid w:val="1C7AD366"/>
    <w:rsid w:val="1C8B8DCB"/>
    <w:rsid w:val="1C9592D6"/>
    <w:rsid w:val="1C97BC47"/>
    <w:rsid w:val="1C9A05D0"/>
    <w:rsid w:val="1CA4768B"/>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B05511"/>
    <w:rsid w:val="1FB0E9C1"/>
    <w:rsid w:val="1FB5C16F"/>
    <w:rsid w:val="1FC1C17B"/>
    <w:rsid w:val="1FC94ED9"/>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CAE2DE"/>
    <w:rsid w:val="21F0B540"/>
    <w:rsid w:val="21FD547E"/>
    <w:rsid w:val="21FDD11D"/>
    <w:rsid w:val="2214FBF3"/>
    <w:rsid w:val="221673AA"/>
    <w:rsid w:val="2227061A"/>
    <w:rsid w:val="222DC016"/>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102924"/>
    <w:rsid w:val="262D5FC3"/>
    <w:rsid w:val="263936A3"/>
    <w:rsid w:val="263F9FFC"/>
    <w:rsid w:val="264501F0"/>
    <w:rsid w:val="2645A60B"/>
    <w:rsid w:val="268F6EAC"/>
    <w:rsid w:val="2698A94A"/>
    <w:rsid w:val="26996260"/>
    <w:rsid w:val="269F67E0"/>
    <w:rsid w:val="26A68ABF"/>
    <w:rsid w:val="26B03F46"/>
    <w:rsid w:val="26B69701"/>
    <w:rsid w:val="26D27184"/>
    <w:rsid w:val="26E463B5"/>
    <w:rsid w:val="26E9C453"/>
    <w:rsid w:val="26F43B3B"/>
    <w:rsid w:val="26FC848E"/>
    <w:rsid w:val="26FE2C77"/>
    <w:rsid w:val="271014AB"/>
    <w:rsid w:val="272185D6"/>
    <w:rsid w:val="27270B65"/>
    <w:rsid w:val="272DA691"/>
    <w:rsid w:val="273A6D74"/>
    <w:rsid w:val="2748DE0D"/>
    <w:rsid w:val="274FB1C6"/>
    <w:rsid w:val="275031EA"/>
    <w:rsid w:val="27618201"/>
    <w:rsid w:val="276CC6EB"/>
    <w:rsid w:val="278E2307"/>
    <w:rsid w:val="27926678"/>
    <w:rsid w:val="27A616DF"/>
    <w:rsid w:val="27BAD066"/>
    <w:rsid w:val="27BE6193"/>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23F958"/>
    <w:rsid w:val="312A0416"/>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4A3FB7"/>
    <w:rsid w:val="3464DB28"/>
    <w:rsid w:val="347B8ECA"/>
    <w:rsid w:val="347F4036"/>
    <w:rsid w:val="3482A844"/>
    <w:rsid w:val="3483006C"/>
    <w:rsid w:val="3488FD0F"/>
    <w:rsid w:val="3491362A"/>
    <w:rsid w:val="34ADD65E"/>
    <w:rsid w:val="34AFCE9D"/>
    <w:rsid w:val="34D3E8EC"/>
    <w:rsid w:val="34EFEB2D"/>
    <w:rsid w:val="351F706B"/>
    <w:rsid w:val="351FC4A1"/>
    <w:rsid w:val="35273212"/>
    <w:rsid w:val="35337BE4"/>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52699E"/>
    <w:rsid w:val="395C57F5"/>
    <w:rsid w:val="3967E628"/>
    <w:rsid w:val="396BF97B"/>
    <w:rsid w:val="397657B7"/>
    <w:rsid w:val="39850225"/>
    <w:rsid w:val="39985D41"/>
    <w:rsid w:val="39A5AB3B"/>
    <w:rsid w:val="39B5CBC9"/>
    <w:rsid w:val="39BDE365"/>
    <w:rsid w:val="39C28BE8"/>
    <w:rsid w:val="39C5A1A4"/>
    <w:rsid w:val="39CB0E8F"/>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428D75"/>
    <w:rsid w:val="3D4DD21A"/>
    <w:rsid w:val="3D56FD49"/>
    <w:rsid w:val="3D61973D"/>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CD398"/>
    <w:rsid w:val="3EEBA1B3"/>
    <w:rsid w:val="3EEBCB89"/>
    <w:rsid w:val="3F10D425"/>
    <w:rsid w:val="3F159D0F"/>
    <w:rsid w:val="3F2C72DB"/>
    <w:rsid w:val="3F3A669E"/>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62FF8A"/>
    <w:rsid w:val="586568D6"/>
    <w:rsid w:val="586DC399"/>
    <w:rsid w:val="5875417D"/>
    <w:rsid w:val="58768016"/>
    <w:rsid w:val="58F35637"/>
    <w:rsid w:val="58FD508A"/>
    <w:rsid w:val="590123DB"/>
    <w:rsid w:val="592AE0D0"/>
    <w:rsid w:val="5930D948"/>
    <w:rsid w:val="59354435"/>
    <w:rsid w:val="593B12CA"/>
    <w:rsid w:val="593EA0D6"/>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2C55A1"/>
    <w:rsid w:val="602CE0EC"/>
    <w:rsid w:val="602FDAC4"/>
    <w:rsid w:val="605BBD82"/>
    <w:rsid w:val="605F1093"/>
    <w:rsid w:val="60638630"/>
    <w:rsid w:val="60675424"/>
    <w:rsid w:val="606A49AE"/>
    <w:rsid w:val="606BE89C"/>
    <w:rsid w:val="60701E86"/>
    <w:rsid w:val="60718A32"/>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977C57"/>
    <w:rsid w:val="69991570"/>
    <w:rsid w:val="69A01B0F"/>
    <w:rsid w:val="69D60157"/>
    <w:rsid w:val="69E8E5C0"/>
    <w:rsid w:val="69F78D8D"/>
    <w:rsid w:val="6A017B64"/>
    <w:rsid w:val="6A0B3356"/>
    <w:rsid w:val="6A147D84"/>
    <w:rsid w:val="6A1C2FAE"/>
    <w:rsid w:val="6A220097"/>
    <w:rsid w:val="6A2F1486"/>
    <w:rsid w:val="6A39A84A"/>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7DC66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A689DA"/>
    <w:rsid w:val="7AA68E94"/>
    <w:rsid w:val="7AA6C7AC"/>
    <w:rsid w:val="7AC20EEA"/>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64C64"/>
  <w15:docId w15:val="{34AFC46A-62FC-4B84-92C2-CAB8551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UnresolvedMention2">
    <w:name w:val="Unresolved Mention2"/>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apple-converted-space">
    <w:name w:val="apple-converted-space"/>
    <w:basedOn w:val="DefaultParagraphFont"/>
    <w:rsid w:val="00DA4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02819455">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583686518">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18" Type="http://schemas.openxmlformats.org/officeDocument/2006/relationships/hyperlink" Target="https://2021.esinvesticijos.lt/dokumentai/informacijos-apie-projektui-taikomus-aplinkosaugos-reikalavimus-forma-1"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2021.esinvesticijos.lt/dokumentai/projektu-bendruju-atrankos-kriteriju-sarasas-ir-ju-vertinimo-metodika-3" TargetMode="External"/><Relationship Id="rId17" Type="http://schemas.openxmlformats.org/officeDocument/2006/relationships/hyperlink" Target="https://2021.esinvesticijos.lt/dokumentai/informacijos-apie-pareiskejui-partneriui-suteikta-valstybes-pagalba-isskyrus-de-minimis-forma-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2021.esinvesticijos.lt/dokumentai/informacijos-apie-biudzeto-pasiskirstyma-forma" TargetMode="External"/><Relationship Id="rId20" Type="http://schemas.openxmlformats.org/officeDocument/2006/relationships/hyperlink" Target="https://www.e-tar.lt/portal/lt/legalAct/14e33320f1ed11ec8fa7d02a65c371ad/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8e51896000f111ed8fa7d02a65c371ad/asr"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2021.esinvesticijos.lt/dokumentai/partnerio-deklaracij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m.samaviciute@c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projekto-igyvendinimo-plano-forma"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B353C40601FA49E1A60BA918DCEE7E0E"/>
        <w:category>
          <w:name w:val="General"/>
          <w:gallery w:val="placeholder"/>
        </w:category>
        <w:types>
          <w:type w:val="bbPlcHdr"/>
        </w:types>
        <w:behaviors>
          <w:behavior w:val="content"/>
        </w:behaviors>
        <w:guid w:val="{FA7D324B-C259-4655-9135-1EA8E9AD65C5}"/>
      </w:docPartPr>
      <w:docPartBody>
        <w:p w:rsidR="00EA043D" w:rsidRDefault="00EA043D"/>
      </w:docPartBody>
    </w:docPart>
    <w:docPart>
      <w:docPartPr>
        <w:name w:val="454CC8DF55FD443EA684C1B62B9B1B1B"/>
        <w:category>
          <w:name w:val="General"/>
          <w:gallery w:val="placeholder"/>
        </w:category>
        <w:types>
          <w:type w:val="bbPlcHdr"/>
        </w:types>
        <w:behaviors>
          <w:behavior w:val="content"/>
        </w:behaviors>
        <w:guid w:val="{5512FD87-B7D8-4878-968B-930B6698ACA2}"/>
      </w:docPartPr>
      <w:docPartBody>
        <w:p w:rsidR="00EA043D" w:rsidRDefault="00EA043D"/>
      </w:docPartBody>
    </w:docPart>
    <w:docPart>
      <w:docPartPr>
        <w:name w:val="6F75C659DA354A20A034CB7B7CCFC032"/>
        <w:category>
          <w:name w:val="General"/>
          <w:gallery w:val="placeholder"/>
        </w:category>
        <w:types>
          <w:type w:val="bbPlcHdr"/>
        </w:types>
        <w:behaviors>
          <w:behavior w:val="content"/>
        </w:behaviors>
        <w:guid w:val="{89C8D10E-CD93-401C-9CA3-496FF51B893B}"/>
      </w:docPartPr>
      <w:docPartBody>
        <w:p w:rsidR="00000000" w:rsidRDefault="009800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E114A"/>
    <w:rsid w:val="000E5974"/>
    <w:rsid w:val="001237F5"/>
    <w:rsid w:val="001348C6"/>
    <w:rsid w:val="00173552"/>
    <w:rsid w:val="001D1682"/>
    <w:rsid w:val="00211B47"/>
    <w:rsid w:val="003D1812"/>
    <w:rsid w:val="004171FE"/>
    <w:rsid w:val="004A4126"/>
    <w:rsid w:val="00505B8C"/>
    <w:rsid w:val="00631305"/>
    <w:rsid w:val="00666228"/>
    <w:rsid w:val="006E2987"/>
    <w:rsid w:val="007511AF"/>
    <w:rsid w:val="007D36F7"/>
    <w:rsid w:val="00803552"/>
    <w:rsid w:val="00857481"/>
    <w:rsid w:val="009579B8"/>
    <w:rsid w:val="00980060"/>
    <w:rsid w:val="009C460C"/>
    <w:rsid w:val="009E11A0"/>
    <w:rsid w:val="009E12D4"/>
    <w:rsid w:val="00A544F6"/>
    <w:rsid w:val="00A72AAB"/>
    <w:rsid w:val="00B42D75"/>
    <w:rsid w:val="00B562FB"/>
    <w:rsid w:val="00BA339F"/>
    <w:rsid w:val="00BB07D1"/>
    <w:rsid w:val="00BE473F"/>
    <w:rsid w:val="00D874F0"/>
    <w:rsid w:val="00DF0263"/>
    <w:rsid w:val="00E444B8"/>
    <w:rsid w:val="00E471FA"/>
    <w:rsid w:val="00EA043D"/>
    <w:rsid w:val="00F7648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CommChanPerm xmlns="028236e2-f653-4d19-ab67-4d06a9145e0c" xsi:nil="true"/>
    <DmsDocPrepDocSendRegReal xmlns="028236e2-f653-4d19-ab67-4d06a9145e0c">false</DmsDocPrepDocSendRegReal>
    <DmsDocPrepDocSendReg xmlns="028236e2-f653-4d19-ab67-4d06a9145e0c">true</DmsDocPrepDocSendReg>
    <DmsPermissionsUsers xmlns="f5ebda27-b626-448f-a7d1-d1cf5ad133fa">
      <UserInfo>
        <DisplayName>Marija Samavičiūtė</DisplayName>
        <AccountId>827</AccountId>
        <AccountType/>
      </UserInfo>
      <UserInfo>
        <DisplayName>Eglė Vizbarė</DisplayName>
        <AccountId>63</AccountId>
        <AccountType/>
      </UserInfo>
    </DmsPermissionsUsers>
    <DmsPermissionsConfid xmlns="f5ebda27-b626-448f-a7d1-d1cf5ad133fa">true</DmsPermissionsConfid>
    <DmsPermissionsFlags xmlns="f5ebda27-b626-448f-a7d1-d1cf5ad133fa">,SECTRUE,</DmsPermissionsFlags>
    <DmsDocPrepListOrderNo xmlns="4b2e9d09-07c5-42d4-ad0a-92e216c40b99">1</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2e390364edbdad8a1cc9c734fd237698">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b4b375dda80bf5e2de6b8f4e023fdfc"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E534D7-FCEF-4F34-8202-17DB62D4EAF4}"/>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666829C8-94F8-4F2C-85D7-89239B5943F4}"/>
</file>

<file path=docProps/app.xml><?xml version="1.0" encoding="utf-8"?>
<Properties xmlns="http://schemas.openxmlformats.org/officeDocument/2006/extended-properties" xmlns:vt="http://schemas.openxmlformats.org/officeDocument/2006/docPropsVTypes">
  <Template>Normal</Template>
  <TotalTime>87</TotalTime>
  <Pages>14</Pages>
  <Words>26207</Words>
  <Characters>14939</Characters>
  <Application>Microsoft Office Word</Application>
  <DocSecurity>0</DocSecurity>
  <Lines>124</Lines>
  <Paragraphs>82</Paragraphs>
  <ScaleCrop>false</ScaleCrop>
  <HeadingPairs>
    <vt:vector size="2" baseType="variant">
      <vt:variant>
        <vt:lpstr>Title</vt:lpstr>
      </vt:variant>
      <vt:variant>
        <vt:i4>1</vt:i4>
      </vt:variant>
    </vt:vector>
  </HeadingPairs>
  <TitlesOfParts>
    <vt:vector size="1" baseType="lpstr">
      <vt:lpstr>01 Kvietimas teikti PIP_ESFIPS</vt:lpstr>
    </vt:vector>
  </TitlesOfParts>
  <Company>HP Inc.</Company>
  <LinksUpToDate>false</LinksUpToDate>
  <CharactersWithSpaces>41064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Kvietimas teikti PIP_ESFIPS</dc:title>
  <dc:subject/>
  <dc:creator>Zita  Markevičienė</dc:creator>
  <cp:keywords/>
  <dc:description/>
  <cp:lastModifiedBy>Marija Samavičiūtė</cp:lastModifiedBy>
  <cp:revision>150</cp:revision>
  <dcterms:created xsi:type="dcterms:W3CDTF">2023-05-31T06:56:00Z</dcterms:created>
  <dcterms:modified xsi:type="dcterms:W3CDTF">2023-05-31T08:57:00Z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1206;#Jurgita Merkevičienė;#163;#Gytė Čeplinskaitė;#788;#Erika Patupytė;#1155;#Donatas Valiukas;#67;#Agnė Sakevičiūtė;#233;#Jūratė Lepardinienė;#232;#Lidija Kašubienė</vt:lpwstr>
  </property>
  <property fmtid="{D5CDD505-2E9C-101B-9397-08002B2CF9AE}" pid="6" name="DmsPermissionsConfid">
    <vt:bool>true</vt:bool>
  </property>
  <property fmtid="{D5CDD505-2E9C-101B-9397-08002B2CF9AE}" pid="7" name="DmsPermissionsDivisions">
    <vt:lpwstr/>
  </property>
  <property fmtid="{D5CDD505-2E9C-101B-9397-08002B2CF9AE}" pid="8" name="TaxCatchAll">
    <vt:lpwstr/>
  </property>
  <property fmtid="{D5CDD505-2E9C-101B-9397-08002B2CF9AE}" pid="9" name="DmsDocPrepDocSendRegReal">
    <vt:bool>false</vt:bool>
  </property>
  <property fmtid="{D5CDD505-2E9C-101B-9397-08002B2CF9AE}" pid="10" name="DmsWaitingForSign">
    <vt:bool>true</vt:bool>
  </property>
</Properties>
</file>